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842"/>
        <w:jc w:val="left"/>
        <w:spacing w:line="480" w:lineRule="auto"/>
        <w:rPr>
          <w:rFonts w:hint="eastAsia" w:ascii="宋体" w:hAnsi="宋体"/>
          <w:b/>
          <w:sz w:val="32"/>
        </w:rPr>
      </w:pPr>
      <w:r/>
      <w:bookmarkStart w:id="0" w:name="_Toc68611034"/>
      <w:r/>
      <w:bookmarkStart w:id="1" w:name="_Toc19808"/>
      <w:r/>
      <w:bookmarkStart w:id="2" w:name="_Toc58248879"/>
      <w:r/>
      <w:bookmarkStart w:id="3" w:name="_Toc57376405"/>
      <w:r/>
      <w:bookmarkStart w:id="4" w:name="_Toc28592"/>
      <w:r/>
      <w:bookmarkStart w:id="5" w:name="_Toc7166"/>
      <w:r/>
      <w:r/>
    </w:p>
    <w:p>
      <w:pPr>
        <w:ind w:left="1842"/>
        <w:jc w:val="left"/>
        <w:spacing w:line="480" w:lineRule="auto"/>
        <w:rPr>
          <w:rFonts w:hint="eastAsia" w:ascii="宋体" w:hAnsi="宋体"/>
          <w:b/>
          <w:sz w:val="32"/>
        </w:rPr>
      </w:pPr>
      <w:r>
        <w:rPr>
          <w:rFonts w:ascii="宋体" w:hAnsi="宋体"/>
          <w:b/>
          <w:sz w:val="32"/>
        </w:rPr>
        <w:t xml:space="preserve">项目编号：</w:t>
      </w:r>
      <w:r>
        <w:rPr>
          <w:rFonts w:ascii="宋体" w:hAnsi="宋体"/>
          <w:b/>
          <w:sz w:val="32"/>
        </w:rPr>
        <w:t xml:space="preserve">JSZC-320506-JHJL-C2026-0002</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苏州市吴中区木渎镇人民政府（苏州市吴中区木渎镇综合行政执法和安全生产监督管理办公室）</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消防安全专项治理整治服务</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937"/>
      </w:pPr>
      <w:r/>
      <w:r/>
    </w:p>
    <w:p>
      <w:pPr>
        <w:rPr>
          <w:rFonts w:ascii="Times New Roman" w:hAnsi="Times New Roman"/>
        </w:rPr>
      </w:pPr>
      <w:r>
        <w:rPr>
          <w:rFonts w:ascii="Times New Roman" w:hAnsi="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苏州建华建设监理有限责任公司 </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年5月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883"/>
        <w:jc w:val="left"/>
        <w:spacing w:before="120" w:after="120"/>
        <w:tabs>
          <w:tab w:val="right" w:pos="9856" w:leader="dot"/>
        </w:tabs>
        <w:rPr>
          <w:rStyle w:val="878"/>
          <w:rFonts w:hint="eastAsia" w:ascii="宋体" w:hAnsi="宋体" w:cs="Calibri"/>
          <w:bCs/>
          <w:caps/>
          <w:color w:val="auto"/>
          <w:sz w:val="32"/>
          <w:szCs w:val="32"/>
        </w:rPr>
      </w:pPr>
      <w:r>
        <w:rPr>
          <w:rFonts w:hint="eastAsia" w:ascii="宋体" w:hAnsi="宋体" w:cs="Calibri"/>
          <w:bCs/>
          <w:caps/>
          <w:color w:val="auto"/>
          <w:sz w:val="32"/>
          <w:szCs w:val="32"/>
        </w:rPr>
      </w:r>
      <w:r/>
    </w:p>
    <w:p>
      <w:pPr>
        <w:pStyle w:val="883"/>
        <w:tabs>
          <w:tab w:val="right" w:pos="9854" w:leader="dot"/>
        </w:tabs>
        <w:rPr>
          <w:rFonts w:hint="eastAsia" w:ascii="宋体" w:hAnsi="宋体"/>
          <w:sz w:val="32"/>
          <w:szCs w:val="32"/>
        </w:rPr>
      </w:pPr>
      <w:r>
        <w:rPr>
          <w:rStyle w:val="878"/>
          <w:rFonts w:ascii="宋体" w:hAnsi="宋体" w:cs="Calibri"/>
          <w:bCs/>
          <w:caps/>
          <w:color w:val="auto"/>
          <w:sz w:val="32"/>
        </w:rPr>
        <w:fldChar w:fldCharType="begin"/>
      </w:r>
      <w:r>
        <w:rPr>
          <w:rStyle w:val="878"/>
          <w:rFonts w:ascii="宋体" w:hAnsi="宋体" w:cs="Calibri"/>
          <w:bCs/>
          <w:caps/>
          <w:color w:val="auto"/>
          <w:sz w:val="32"/>
        </w:rPr>
        <w:instrText xml:space="preserve"> TOC \o "1-1" \h \z \u </w:instrText>
      </w:r>
      <w:r>
        <w:rPr>
          <w:rStyle w:val="878"/>
          <w:rFonts w:ascii="宋体" w:hAnsi="宋体" w:cs="Calibri"/>
          <w:bCs/>
          <w:caps/>
          <w:color w:val="auto"/>
          <w:sz w:val="32"/>
        </w:rPr>
        <w:fldChar w:fldCharType="separate"/>
      </w:r>
      <w:hyperlink w:tooltip="#_Toc227057210" w:anchor="_Toc227057210" w:history="1">
        <w:r>
          <w:rPr>
            <w:rStyle w:val="878"/>
            <w:rFonts w:hint="eastAsia" w:ascii="宋体" w:hAnsi="宋体"/>
            <w:b/>
            <w:color w:val="auto"/>
            <w:sz w:val="32"/>
            <w:szCs w:val="32"/>
          </w:rPr>
          <w:t xml:space="preserve">第一章</w:t>
        </w:r>
        <w:r>
          <w:rPr>
            <w:rStyle w:val="878"/>
            <w:rFonts w:ascii="宋体" w:hAnsi="宋体"/>
            <w:b/>
            <w:color w:val="auto"/>
            <w:sz w:val="32"/>
            <w:szCs w:val="32"/>
          </w:rPr>
          <w:t xml:space="preserve">  </w:t>
        </w:r>
        <w:r>
          <w:rPr>
            <w:rStyle w:val="878"/>
            <w:rFonts w:hint="eastAsia" w:ascii="宋体" w:hAnsi="宋体"/>
            <w:b/>
            <w:color w:val="auto"/>
            <w:sz w:val="32"/>
            <w:szCs w:val="32"/>
          </w:rPr>
          <w:t xml:space="preserve">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_Toc227057210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83"/>
        <w:tabs>
          <w:tab w:val="right" w:pos="9854" w:leader="dot"/>
        </w:tabs>
        <w:rPr>
          <w:rFonts w:hint="eastAsia" w:ascii="宋体" w:hAnsi="宋体"/>
          <w:sz w:val="32"/>
          <w:szCs w:val="32"/>
        </w:rPr>
      </w:pPr>
      <w:r/>
      <w:hyperlink w:tooltip="#_Toc227057211" w:anchor="_Toc227057211" w:history="1">
        <w:r>
          <w:rPr>
            <w:rStyle w:val="878"/>
            <w:rFonts w:hint="eastAsia" w:ascii="宋体" w:hAnsi="宋体"/>
            <w:b/>
            <w:color w:val="auto"/>
            <w:sz w:val="32"/>
            <w:szCs w:val="32"/>
          </w:rPr>
          <w:t xml:space="preserve">第二章</w:t>
        </w:r>
        <w:r>
          <w:rPr>
            <w:rStyle w:val="878"/>
            <w:rFonts w:ascii="宋体" w:hAnsi="宋体"/>
            <w:b/>
            <w:color w:val="auto"/>
            <w:sz w:val="32"/>
            <w:szCs w:val="32"/>
          </w:rPr>
          <w:t xml:space="preserve">  </w:t>
        </w:r>
        <w:r>
          <w:rPr>
            <w:rStyle w:val="878"/>
            <w:rFonts w:hint="eastAsia" w:ascii="宋体" w:hAnsi="宋体"/>
            <w:b/>
            <w:color w:val="auto"/>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_Toc227057211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83"/>
        <w:tabs>
          <w:tab w:val="right" w:pos="9854" w:leader="dot"/>
        </w:tabs>
        <w:rPr>
          <w:rFonts w:hint="eastAsia" w:ascii="宋体" w:hAnsi="宋体"/>
          <w:sz w:val="32"/>
          <w:szCs w:val="32"/>
        </w:rPr>
      </w:pPr>
      <w:r/>
      <w:hyperlink w:tooltip="#_Toc227057212" w:anchor="_Toc227057212" w:history="1">
        <w:r>
          <w:rPr>
            <w:rStyle w:val="878"/>
            <w:rFonts w:hint="eastAsia" w:ascii="宋体" w:hAnsi="宋体"/>
            <w:b/>
            <w:color w:val="auto"/>
            <w:sz w:val="32"/>
            <w:szCs w:val="32"/>
          </w:rPr>
          <w:t xml:space="preserve">第三章</w:t>
        </w:r>
        <w:r>
          <w:rPr>
            <w:rStyle w:val="878"/>
            <w:rFonts w:ascii="宋体" w:hAnsi="宋体"/>
            <w:b/>
            <w:color w:val="auto"/>
            <w:sz w:val="32"/>
            <w:szCs w:val="32"/>
          </w:rPr>
          <w:t xml:space="preserve">  </w:t>
        </w:r>
        <w:r>
          <w:rPr>
            <w:rStyle w:val="878"/>
            <w:rFonts w:hint="eastAsia" w:ascii="宋体" w:hAnsi="宋体"/>
            <w:b/>
            <w:color w:val="auto"/>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_Toc227057212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83"/>
        <w:tabs>
          <w:tab w:val="right" w:pos="9854" w:leader="dot"/>
        </w:tabs>
        <w:rPr>
          <w:rFonts w:hint="eastAsia" w:ascii="宋体" w:hAnsi="宋体"/>
          <w:sz w:val="32"/>
          <w:szCs w:val="32"/>
        </w:rPr>
      </w:pPr>
      <w:r/>
      <w:hyperlink w:tooltip="#_Toc227057227" w:anchor="_Toc227057227" w:history="1">
        <w:r>
          <w:rPr>
            <w:rStyle w:val="878"/>
            <w:rFonts w:hint="eastAsia" w:ascii="宋体" w:hAnsi="宋体"/>
            <w:b/>
            <w:color w:val="auto"/>
            <w:sz w:val="32"/>
            <w:szCs w:val="32"/>
          </w:rPr>
          <w:t xml:space="preserve">第四章</w:t>
        </w:r>
        <w:r>
          <w:rPr>
            <w:rStyle w:val="878"/>
            <w:rFonts w:ascii="宋体" w:hAnsi="宋体"/>
            <w:b/>
            <w:color w:val="auto"/>
            <w:sz w:val="32"/>
            <w:szCs w:val="32"/>
          </w:rPr>
          <w:t xml:space="preserve">  </w:t>
        </w:r>
        <w:r>
          <w:rPr>
            <w:rStyle w:val="878"/>
            <w:rFonts w:hint="eastAsia" w:ascii="宋体" w:hAnsi="宋体"/>
            <w:b/>
            <w:color w:val="auto"/>
            <w:sz w:val="32"/>
            <w:szCs w:val="32"/>
          </w:rPr>
          <w:t xml:space="preserve">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_Toc227057227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36</w:t>
        </w:r>
        <w:r>
          <w:rPr>
            <w:rFonts w:ascii="宋体" w:hAnsi="宋体"/>
            <w:sz w:val="32"/>
            <w:szCs w:val="32"/>
          </w:rPr>
          <w:fldChar w:fldCharType="end"/>
        </w:r>
      </w:hyperlink>
      <w:r/>
      <w:r/>
    </w:p>
    <w:p>
      <w:pPr>
        <w:pStyle w:val="883"/>
        <w:tabs>
          <w:tab w:val="right" w:pos="9854" w:leader="dot"/>
        </w:tabs>
        <w:rPr>
          <w:rFonts w:hint="eastAsia" w:ascii="宋体" w:hAnsi="宋体"/>
          <w:sz w:val="32"/>
          <w:szCs w:val="32"/>
        </w:rPr>
      </w:pPr>
      <w:r/>
      <w:hyperlink w:tooltip="#_Toc227057228" w:anchor="_Toc227057228" w:history="1">
        <w:r>
          <w:rPr>
            <w:rStyle w:val="878"/>
            <w:rFonts w:hint="eastAsia" w:ascii="宋体" w:hAnsi="宋体"/>
            <w:b/>
            <w:color w:val="auto"/>
            <w:sz w:val="32"/>
            <w:szCs w:val="32"/>
          </w:rPr>
          <w:t xml:space="preserve">第五章</w:t>
        </w:r>
        <w:r>
          <w:rPr>
            <w:rStyle w:val="878"/>
            <w:rFonts w:ascii="宋体" w:hAnsi="宋体"/>
            <w:b/>
            <w:color w:val="auto"/>
            <w:sz w:val="32"/>
            <w:szCs w:val="32"/>
          </w:rPr>
          <w:t xml:space="preserve">  </w:t>
        </w:r>
        <w:r>
          <w:rPr>
            <w:rStyle w:val="878"/>
            <w:rFonts w:hint="eastAsia" w:ascii="宋体" w:hAnsi="宋体"/>
            <w:b/>
            <w:color w:val="auto"/>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_Toc227057228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46</w:t>
        </w:r>
        <w:r>
          <w:rPr>
            <w:rFonts w:ascii="宋体" w:hAnsi="宋体"/>
            <w:sz w:val="32"/>
            <w:szCs w:val="32"/>
          </w:rPr>
          <w:fldChar w:fldCharType="end"/>
        </w:r>
      </w:hyperlink>
      <w:r/>
      <w:r/>
    </w:p>
    <w:p>
      <w:pPr>
        <w:pStyle w:val="883"/>
        <w:tabs>
          <w:tab w:val="right" w:pos="9854" w:leader="dot"/>
        </w:tabs>
        <w:rPr>
          <w:rFonts w:hint="eastAsia" w:ascii="宋体" w:hAnsi="宋体"/>
          <w:sz w:val="32"/>
          <w:szCs w:val="32"/>
        </w:rPr>
      </w:pPr>
      <w:r/>
      <w:hyperlink w:tooltip="#_Toc227057229" w:anchor="_Toc227057229" w:history="1">
        <w:r>
          <w:rPr>
            <w:rStyle w:val="878"/>
            <w:rFonts w:hint="eastAsia" w:ascii="宋体" w:hAnsi="宋体"/>
            <w:b/>
            <w:color w:val="auto"/>
            <w:sz w:val="32"/>
            <w:szCs w:val="32"/>
          </w:rPr>
          <w:t xml:space="preserve">第六章</w:t>
        </w:r>
        <w:r>
          <w:rPr>
            <w:rStyle w:val="878"/>
            <w:rFonts w:ascii="宋体" w:hAnsi="宋体"/>
            <w:b/>
            <w:color w:val="auto"/>
            <w:sz w:val="32"/>
            <w:szCs w:val="32"/>
          </w:rPr>
          <w:t xml:space="preserve">  </w:t>
        </w:r>
        <w:r>
          <w:rPr>
            <w:rStyle w:val="878"/>
            <w:rFonts w:hint="eastAsia" w:ascii="宋体" w:hAnsi="宋体"/>
            <w:b/>
            <w:color w:val="auto"/>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_Toc227057229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50</w:t>
        </w:r>
        <w:r>
          <w:rPr>
            <w:rFonts w:ascii="宋体" w:hAnsi="宋体"/>
            <w:sz w:val="32"/>
            <w:szCs w:val="32"/>
          </w:rPr>
          <w:fldChar w:fldCharType="end"/>
        </w:r>
      </w:hyperlink>
      <w:r/>
      <w:r/>
    </w:p>
    <w:p>
      <w:pPr>
        <w:pStyle w:val="883"/>
        <w:tabs>
          <w:tab w:val="right" w:pos="9854" w:leader="dot"/>
        </w:tabs>
        <w:rPr>
          <w:rFonts w:ascii="Arial" w:hAnsi="Arial"/>
          <w:sz w:val="21"/>
          <w:szCs w:val="22"/>
        </w:rPr>
      </w:pPr>
      <w:r/>
      <w:hyperlink w:tooltip="#_Toc227057230" w:anchor="_Toc227057230" w:history="1">
        <w:r>
          <w:rPr>
            <w:rStyle w:val="878"/>
            <w:rFonts w:hint="eastAsia" w:ascii="宋体" w:hAnsi="宋体"/>
            <w:b/>
            <w:color w:val="auto"/>
            <w:sz w:val="32"/>
            <w:szCs w:val="32"/>
          </w:rPr>
          <w:t xml:space="preserve">第七章</w:t>
        </w:r>
        <w:r>
          <w:rPr>
            <w:rStyle w:val="878"/>
            <w:rFonts w:ascii="宋体" w:hAnsi="宋体"/>
            <w:b/>
            <w:color w:val="auto"/>
            <w:sz w:val="32"/>
            <w:szCs w:val="32"/>
          </w:rPr>
          <w:t xml:space="preserve">  </w:t>
        </w:r>
        <w:r>
          <w:rPr>
            <w:rStyle w:val="878"/>
            <w:rFonts w:hint="eastAsia" w:ascii="宋体" w:hAnsi="宋体"/>
            <w:b/>
            <w:color w:val="auto"/>
            <w:sz w:val="32"/>
            <w:szCs w:val="32"/>
          </w:rPr>
          <w:t xml:space="preserve">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_Toc227057230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53</w:t>
        </w:r>
        <w:r>
          <w:rPr>
            <w:rFonts w:ascii="宋体" w:hAnsi="宋体"/>
            <w:sz w:val="32"/>
            <w:szCs w:val="32"/>
          </w:rPr>
          <w:fldChar w:fldCharType="end"/>
        </w:r>
      </w:hyperlink>
      <w:r/>
      <w:r/>
    </w:p>
    <w:p>
      <w:pPr>
        <w:pStyle w:val="883"/>
        <w:jc w:val="left"/>
        <w:spacing w:before="120" w:after="120"/>
        <w:tabs>
          <w:tab w:val="right" w:pos="9856" w:leader="dot"/>
        </w:tabs>
        <w:rPr>
          <w:rFonts w:hint="eastAsia" w:ascii="宋体" w:hAnsi="宋体"/>
          <w:sz w:val="32"/>
          <w:szCs w:val="32"/>
        </w:rPr>
      </w:pPr>
      <w:r>
        <w:rPr>
          <w:rStyle w:val="878"/>
          <w:rFonts w:ascii="宋体" w:hAnsi="宋体" w:cs="Calibri"/>
          <w:bCs/>
          <w:caps/>
          <w:color w:val="auto"/>
          <w:sz w:val="32"/>
        </w:rPr>
        <w:fldChar w:fldCharType="end"/>
      </w:r>
      <w:r/>
    </w:p>
    <w:p>
      <w:pPr>
        <w:ind w:left="0"/>
        <w:jc w:val="center"/>
        <w:rPr>
          <w:rFonts w:hint="eastAsia" w:ascii="宋体" w:hAnsi="宋体"/>
          <w:b/>
          <w:spacing w:val="20"/>
          <w:sz w:val="30"/>
        </w:rPr>
      </w:pPr>
      <w:r>
        <w:rPr>
          <w:rFonts w:ascii="宋体" w:hAnsi="宋体"/>
        </w:rPr>
        <w:br w:type="page" w:clear="all"/>
      </w:r>
      <w:bookmarkStart w:id="6" w:name="_Toc16121"/>
      <w:r/>
      <w:bookmarkStart w:id="7" w:name="_Toc15681"/>
      <w:r/>
      <w:bookmarkStart w:id="8" w:name="_Toc17003"/>
      <w:r>
        <w:rPr>
          <w:rFonts w:ascii="宋体" w:hAnsi="宋体"/>
          <w:b/>
          <w:spacing w:val="20"/>
          <w:sz w:val="30"/>
        </w:rPr>
        <w:t xml:space="preserve">前 附 表</w:t>
      </w:r>
      <w:bookmarkEnd w:id="6"/>
      <w:r/>
      <w:bookmarkEnd w:id="7"/>
      <w:r/>
      <w:bookmarkEnd w:id="8"/>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ascii="宋体" w:hAnsi="宋体"/>
                <w:sz w:val="21"/>
                <w:szCs w:val="21"/>
              </w:rPr>
              <w:t xml:space="preserve">JSZC-320506-JHJL-C2026-0002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消防安全专项治理整治服务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采购代理机构</w:t>
            </w:r>
            <w:r/>
          </w:p>
          <w:p>
            <w:pPr>
              <w:ind w:left="0"/>
              <w:jc w:val="center"/>
              <w:spacing w:line="440" w:lineRule="exact"/>
              <w:rPr>
                <w:rFonts w:hint="eastAsia"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ascii="宋体" w:hAnsi="宋体"/>
                <w:sz w:val="21"/>
                <w:szCs w:val="21"/>
              </w:rPr>
              <w:t xml:space="preserve">单位名称：苏州建华建设监理有限责任公司 </w:t>
            </w:r>
            <w:r/>
          </w:p>
          <w:p>
            <w:pPr>
              <w:ind w:left="0"/>
              <w:jc w:val="left"/>
              <w:spacing w:line="440" w:lineRule="exact"/>
              <w:rPr>
                <w:rFonts w:hint="eastAsia" w:ascii="宋体" w:hAnsi="宋体"/>
                <w:sz w:val="21"/>
                <w:szCs w:val="21"/>
              </w:rPr>
            </w:pPr>
            <w:r>
              <w:rPr>
                <w:rFonts w:ascii="宋体" w:hAnsi="宋体"/>
                <w:sz w:val="21"/>
                <w:szCs w:val="21"/>
              </w:rPr>
              <w:t xml:space="preserve">单位地址：苏州市姑苏区娄门路290号 　</w:t>
            </w:r>
            <w:r/>
          </w:p>
          <w:p>
            <w:pPr>
              <w:ind w:left="0"/>
              <w:jc w:val="left"/>
              <w:spacing w:line="440" w:lineRule="exact"/>
              <w:rPr>
                <w:rFonts w:hint="eastAsia" w:ascii="宋体" w:hAnsi="宋体"/>
                <w:sz w:val="21"/>
                <w:szCs w:val="21"/>
              </w:rPr>
            </w:pPr>
            <w:r>
              <w:rPr>
                <w:rFonts w:ascii="宋体" w:hAnsi="宋体"/>
                <w:sz w:val="21"/>
                <w:szCs w:val="21"/>
              </w:rPr>
              <w:t xml:space="preserve">联系人：陆管、王香香    </w:t>
            </w:r>
            <w:r/>
          </w:p>
          <w:p>
            <w:pPr>
              <w:ind w:left="0"/>
              <w:jc w:val="left"/>
              <w:spacing w:line="440" w:lineRule="exact"/>
              <w:rPr>
                <w:rFonts w:hint="eastAsia" w:ascii="宋体" w:hAnsi="宋体"/>
                <w:sz w:val="21"/>
                <w:szCs w:val="21"/>
              </w:rPr>
            </w:pPr>
            <w:r>
              <w:rPr>
                <w:rFonts w:ascii="宋体" w:hAnsi="宋体"/>
                <w:sz w:val="21"/>
                <w:szCs w:val="21"/>
              </w:rPr>
              <w:t xml:space="preserve">联系电话：0512-67159415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名称：苏州市吴中区木渎镇人民政府（苏州市吴中区木渎镇综合行政执法和安全生产监督管理办公室）</w:t>
            </w:r>
            <w:r/>
          </w:p>
          <w:p>
            <w:pPr>
              <w:ind w:left="0"/>
              <w:jc w:val="left"/>
              <w:spacing w:line="440" w:lineRule="exact"/>
              <w:rPr>
                <w:rFonts w:hint="eastAsia" w:ascii="宋体" w:hAnsi="宋体"/>
                <w:sz w:val="21"/>
                <w:szCs w:val="21"/>
              </w:rPr>
            </w:pPr>
            <w:r>
              <w:rPr>
                <w:rFonts w:ascii="宋体" w:hAnsi="宋体"/>
                <w:sz w:val="21"/>
                <w:szCs w:val="21"/>
              </w:rPr>
              <w:t xml:space="preserve">地址：苏州市吴中区金桥汽配产业园D栋 </w:t>
            </w:r>
            <w:r/>
          </w:p>
          <w:p>
            <w:pPr>
              <w:ind w:left="0"/>
              <w:jc w:val="left"/>
              <w:spacing w:line="440" w:lineRule="exact"/>
              <w:rPr>
                <w:rFonts w:hint="eastAsia" w:ascii="宋体" w:hAnsi="宋体"/>
                <w:sz w:val="21"/>
                <w:szCs w:val="21"/>
              </w:rPr>
            </w:pPr>
            <w:r>
              <w:rPr>
                <w:rFonts w:ascii="宋体" w:hAnsi="宋体"/>
                <w:sz w:val="21"/>
                <w:szCs w:val="21"/>
              </w:rPr>
              <w:t xml:space="preserve">联系人：顾云</w:t>
            </w:r>
            <w:r/>
          </w:p>
          <w:p>
            <w:pPr>
              <w:ind w:left="0"/>
              <w:jc w:val="left"/>
              <w:spacing w:line="440" w:lineRule="exact"/>
              <w:rPr>
                <w:rFonts w:hint="eastAsia" w:ascii="宋体" w:hAnsi="宋体"/>
                <w:sz w:val="21"/>
                <w:szCs w:val="21"/>
              </w:rPr>
            </w:pPr>
            <w:r>
              <w:rPr>
                <w:rFonts w:ascii="宋体" w:hAnsi="宋体"/>
                <w:sz w:val="21"/>
                <w:szCs w:val="21"/>
              </w:rPr>
              <w:t xml:space="preserve">联系电话：（0512）66387702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获取招标文件</w:t>
            </w:r>
            <w:r/>
          </w:p>
          <w:p>
            <w:pPr>
              <w:ind w:left="0"/>
              <w:jc w:val="center"/>
              <w:spacing w:line="440" w:lineRule="exact"/>
              <w:rPr>
                <w:rFonts w:hint="eastAsia"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自公告发布之日起</w:t>
            </w:r>
            <w:r>
              <w:rPr>
                <w:rFonts w:hint="eastAsia" w:ascii="宋体" w:hAnsi="宋体"/>
                <w:sz w:val="21"/>
                <w:szCs w:val="21"/>
              </w:rPr>
              <w:t xml:space="preserve">5</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投标文件网上</w:t>
            </w:r>
            <w:r/>
          </w:p>
          <w:p>
            <w:pPr>
              <w:ind w:left="0"/>
              <w:jc w:val="center"/>
              <w:spacing w:line="440" w:lineRule="exact"/>
              <w:rPr>
                <w:rFonts w:hint="eastAsia"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202</w:t>
            </w:r>
            <w:r>
              <w:rPr>
                <w:rFonts w:ascii="宋体" w:hAnsi="宋体"/>
                <w:sz w:val="21"/>
                <w:szCs w:val="21"/>
                <w:highlight w:val="none"/>
              </w:rPr>
              <w:t xml:space="preserve">6</w:t>
            </w:r>
            <w:r>
              <w:rPr>
                <w:rFonts w:hint="eastAsia" w:ascii="宋体" w:hAnsi="宋体"/>
                <w:sz w:val="21"/>
                <w:szCs w:val="21"/>
                <w:highlight w:val="none"/>
              </w:rPr>
              <w:t xml:space="preserve">年</w:t>
            </w:r>
            <w:r>
              <w:rPr>
                <w:rFonts w:ascii="宋体" w:hAnsi="宋体"/>
                <w:sz w:val="21"/>
                <w:szCs w:val="21"/>
                <w:highlight w:val="none"/>
                <w:u w:val="single"/>
              </w:rPr>
              <w:t xml:space="preserve">5</w:t>
            </w:r>
            <w:r>
              <w:rPr>
                <w:rFonts w:hint="eastAsia" w:ascii="宋体" w:hAnsi="宋体"/>
                <w:sz w:val="21"/>
                <w:szCs w:val="21"/>
                <w:highlight w:val="none"/>
                <w:u w:val="single"/>
              </w:rPr>
              <w:t xml:space="preserve">月</w:t>
            </w:r>
            <w:r>
              <w:rPr>
                <w:rFonts w:hint="eastAsia" w:ascii="宋体" w:hAnsi="宋体"/>
                <w:sz w:val="21"/>
                <w:szCs w:val="21"/>
                <w:highlight w:val="none"/>
                <w:u w:val="single"/>
              </w:rPr>
              <w:t xml:space="preserve">27</w:t>
            </w:r>
            <w:r>
              <w:rPr>
                <w:rFonts w:hint="eastAsia" w:ascii="宋体" w:hAnsi="宋体"/>
                <w:sz w:val="21"/>
                <w:szCs w:val="21"/>
                <w:highlight w:val="none"/>
                <w:u w:val="single"/>
              </w:rPr>
              <w:t xml:space="preserve">日9点</w:t>
            </w:r>
            <w:r>
              <w:rPr>
                <w:rFonts w:ascii="宋体" w:hAnsi="宋体"/>
                <w:sz w:val="21"/>
                <w:szCs w:val="21"/>
                <w:highlight w:val="none"/>
                <w:u w:val="single"/>
              </w:rPr>
              <w:t xml:space="preserve">30</w:t>
            </w:r>
            <w:r>
              <w:rPr>
                <w:rFonts w:hint="eastAsia" w:ascii="宋体" w:hAnsi="宋体"/>
                <w:sz w:val="21"/>
                <w:szCs w:val="21"/>
                <w:highlight w:val="none"/>
                <w:u w:val="single"/>
              </w:rPr>
              <w:t xml:space="preserve">分</w:t>
            </w:r>
            <w:r>
              <w:rPr>
                <w:rFonts w:hint="eastAsia" w:ascii="宋体" w:hAnsi="宋体"/>
                <w:sz w:val="21"/>
                <w:szCs w:val="21"/>
                <w:highlight w:val="none"/>
              </w:rPr>
              <w:t xml:space="preserve">（北京时间）</w:t>
            </w:r>
            <w:r>
              <w:rPr>
                <w:rFonts w:ascii="宋体" w:hAnsi="宋体"/>
                <w:sz w:val="21"/>
                <w:szCs w:val="21"/>
                <w:highlight w:val="none"/>
              </w:rPr>
              <w:t xml:space="preserve"> </w:t>
            </w:r>
            <w:r>
              <w:rPr>
                <w:highlight w:val="none"/>
              </w:rPr>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投标文件必须在截止时间前完成提交（上传），逾期提交（上传）的投标文件恕不接受。</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开标时间</w:t>
            </w:r>
            <w:r/>
          </w:p>
          <w:p>
            <w:pPr>
              <w:ind w:left="0"/>
              <w:jc w:val="center"/>
              <w:spacing w:line="440" w:lineRule="exact"/>
              <w:rPr>
                <w:rFonts w:hint="eastAsia" w:ascii="宋体" w:hAnsi="宋体"/>
                <w:sz w:val="21"/>
                <w:szCs w:val="21"/>
              </w:rPr>
            </w:pPr>
            <w:r>
              <w:rPr>
                <w:rFonts w:hint="eastAsia" w:ascii="宋体" w:hAnsi="宋体"/>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202</w:t>
            </w:r>
            <w:r>
              <w:rPr>
                <w:rFonts w:ascii="宋体" w:hAnsi="宋体"/>
                <w:sz w:val="21"/>
                <w:szCs w:val="21"/>
                <w:highlight w:val="none"/>
              </w:rPr>
              <w:t xml:space="preserve">6</w:t>
            </w:r>
            <w:r>
              <w:rPr>
                <w:rFonts w:hint="eastAsia" w:ascii="宋体" w:hAnsi="宋体"/>
                <w:sz w:val="21"/>
                <w:szCs w:val="21"/>
                <w:highlight w:val="none"/>
              </w:rPr>
              <w:t xml:space="preserve">年</w:t>
            </w:r>
            <w:r>
              <w:rPr>
                <w:rFonts w:ascii="宋体" w:hAnsi="宋体"/>
                <w:sz w:val="21"/>
                <w:szCs w:val="21"/>
                <w:highlight w:val="none"/>
                <w:u w:val="single"/>
              </w:rPr>
              <w:t xml:space="preserve">5</w:t>
            </w:r>
            <w:r>
              <w:rPr>
                <w:rFonts w:hint="eastAsia" w:ascii="宋体" w:hAnsi="宋体"/>
                <w:sz w:val="21"/>
                <w:szCs w:val="21"/>
                <w:highlight w:val="none"/>
                <w:u w:val="single"/>
              </w:rPr>
              <w:t xml:space="preserve">月</w:t>
            </w:r>
            <w:r>
              <w:rPr>
                <w:rFonts w:hint="eastAsia" w:ascii="宋体" w:hAnsi="宋体"/>
                <w:sz w:val="21"/>
                <w:szCs w:val="21"/>
                <w:highlight w:val="none"/>
                <w:u w:val="single"/>
              </w:rPr>
              <w:t xml:space="preserve">27</w:t>
            </w:r>
            <w:r>
              <w:rPr>
                <w:rFonts w:hint="eastAsia" w:ascii="宋体" w:hAnsi="宋体"/>
                <w:sz w:val="21"/>
                <w:szCs w:val="21"/>
                <w:highlight w:val="none"/>
                <w:u w:val="single"/>
              </w:rPr>
              <w:t xml:space="preserve">日9点30分</w:t>
            </w:r>
            <w:r>
              <w:rPr>
                <w:rFonts w:hint="eastAsia" w:ascii="宋体" w:hAnsi="宋体"/>
                <w:sz w:val="21"/>
                <w:szCs w:val="21"/>
                <w:highlight w:val="none"/>
              </w:rPr>
              <w:t xml:space="preserve">（北京时间）</w:t>
            </w:r>
            <w:r>
              <w:rPr>
                <w:highlight w:val="none"/>
              </w:rPr>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rPr>
                <w:highlight w:val="none"/>
              </w:rPr>
            </w:r>
            <w:r/>
          </w:p>
          <w:p>
            <w:pPr>
              <w:ind w:left="0"/>
              <w:jc w:val="left"/>
              <w:spacing w:line="440" w:lineRule="exact"/>
              <w:rPr>
                <w:rFonts w:hint="eastAsia" w:ascii="宋体" w:hAnsi="宋体"/>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highlight w:val="none"/>
              </w:rPr>
            </w:pPr>
            <w:r>
              <w:rPr>
                <w:rFonts w:hint="eastAsia" w:ascii="宋体" w:hAnsi="宋体"/>
                <w:sz w:val="21"/>
                <w:szCs w:val="21"/>
                <w:highlight w:val="none"/>
              </w:rPr>
              <w:t xml:space="preserve">评标时间</w:t>
            </w:r>
            <w:r>
              <w:rPr>
                <w:highlight w:val="none"/>
              </w:rPr>
            </w:r>
            <w:r/>
          </w:p>
          <w:p>
            <w:pPr>
              <w:ind w:left="0"/>
              <w:jc w:val="center"/>
              <w:spacing w:line="312" w:lineRule="auto"/>
              <w:rPr>
                <w:rFonts w:hint="eastAsia" w:ascii="宋体" w:hAnsi="宋体"/>
                <w:sz w:val="21"/>
                <w:szCs w:val="21"/>
                <w:highlight w:val="none"/>
              </w:rPr>
            </w:pPr>
            <w:r>
              <w:rPr>
                <w:rFonts w:hint="eastAsia" w:ascii="宋体" w:hAnsi="宋体"/>
                <w:sz w:val="21"/>
                <w:szCs w:val="21"/>
                <w:highlight w:val="none"/>
              </w:rPr>
              <w:t xml:space="preserve">评标地点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202</w:t>
            </w:r>
            <w:r>
              <w:rPr>
                <w:rFonts w:ascii="宋体" w:hAnsi="宋体"/>
                <w:sz w:val="21"/>
                <w:szCs w:val="21"/>
                <w:highlight w:val="none"/>
              </w:rPr>
              <w:t xml:space="preserve">6</w:t>
            </w:r>
            <w:r>
              <w:rPr>
                <w:rFonts w:hint="eastAsia" w:ascii="宋体" w:hAnsi="宋体"/>
                <w:sz w:val="21"/>
                <w:szCs w:val="21"/>
                <w:highlight w:val="none"/>
              </w:rPr>
              <w:t xml:space="preserve">年</w:t>
            </w:r>
            <w:r>
              <w:rPr>
                <w:rFonts w:ascii="宋体" w:hAnsi="宋体"/>
                <w:sz w:val="21"/>
                <w:szCs w:val="21"/>
                <w:highlight w:val="none"/>
                <w:u w:val="single"/>
              </w:rPr>
              <w:t xml:space="preserve">5</w:t>
            </w:r>
            <w:r>
              <w:rPr>
                <w:rFonts w:hint="eastAsia" w:ascii="宋体" w:hAnsi="宋体"/>
                <w:sz w:val="21"/>
                <w:szCs w:val="21"/>
                <w:highlight w:val="none"/>
                <w:u w:val="single"/>
              </w:rPr>
              <w:t xml:space="preserve">月</w:t>
            </w:r>
            <w:r>
              <w:rPr>
                <w:rFonts w:hint="eastAsia" w:ascii="宋体" w:hAnsi="宋体"/>
                <w:sz w:val="21"/>
                <w:szCs w:val="21"/>
                <w:highlight w:val="none"/>
                <w:u w:val="single"/>
              </w:rPr>
              <w:t xml:space="preserve">27</w:t>
            </w:r>
            <w:r>
              <w:rPr>
                <w:rFonts w:hint="eastAsia" w:ascii="宋体" w:hAnsi="宋体"/>
                <w:sz w:val="21"/>
                <w:szCs w:val="21"/>
                <w:highlight w:val="none"/>
                <w:u w:val="single"/>
              </w:rPr>
              <w:t xml:space="preserve">日</w:t>
            </w:r>
            <w:r>
              <w:rPr>
                <w:rFonts w:ascii="宋体" w:hAnsi="宋体"/>
                <w:sz w:val="21"/>
                <w:szCs w:val="21"/>
                <w:highlight w:val="none"/>
                <w:u w:val="single"/>
              </w:rPr>
              <w:t xml:space="preserve">9</w:t>
            </w:r>
            <w:r>
              <w:rPr>
                <w:rFonts w:hint="eastAsia" w:ascii="宋体" w:hAnsi="宋体"/>
                <w:sz w:val="21"/>
                <w:szCs w:val="21"/>
                <w:highlight w:val="none"/>
                <w:u w:val="single"/>
              </w:rPr>
              <w:t xml:space="preserve">点30分</w:t>
            </w:r>
            <w:r>
              <w:rPr>
                <w:rFonts w:hint="eastAsia" w:ascii="宋体" w:hAnsi="宋体"/>
                <w:sz w:val="21"/>
                <w:szCs w:val="21"/>
                <w:highlight w:val="none"/>
              </w:rPr>
              <w:t xml:space="preserve">（北京时间）</w:t>
            </w:r>
            <w:r>
              <w:rPr>
                <w:highlight w:val="none"/>
              </w:rPr>
            </w:r>
            <w:r/>
          </w:p>
          <w:p>
            <w:pPr>
              <w:ind w:left="0"/>
              <w:jc w:val="left"/>
              <w:spacing w:line="312" w:lineRule="auto"/>
              <w:rPr>
                <w:rFonts w:hint="eastAsia" w:ascii="宋体" w:hAnsi="宋体"/>
                <w:sz w:val="21"/>
                <w:szCs w:val="21"/>
                <w:highlight w:val="none"/>
              </w:rPr>
            </w:pPr>
            <w:r>
              <w:rPr>
                <w:rFonts w:hint="eastAsia"/>
                <w:b/>
                <w:highlight w:val="none"/>
              </w:rPr>
              <w:t xml:space="preserve">苏州高新区邓尉路</w:t>
            </w:r>
            <w:r>
              <w:rPr>
                <w:rFonts w:hint="eastAsia"/>
                <w:b/>
                <w:highlight w:val="none"/>
              </w:rPr>
              <w:t xml:space="preserve">105</w:t>
            </w:r>
            <w:r>
              <w:rPr>
                <w:rFonts w:hint="eastAsia"/>
                <w:b/>
                <w:highlight w:val="none"/>
              </w:rPr>
              <w:t xml:space="preserve">号狮山科技馆</w:t>
            </w:r>
            <w:r>
              <w:rPr>
                <w:rFonts w:hint="eastAsia"/>
                <w:b/>
                <w:highlight w:val="none"/>
              </w:rPr>
              <w:t xml:space="preserve">8</w:t>
            </w:r>
            <w:r>
              <w:rPr>
                <w:rFonts w:hint="eastAsia"/>
                <w:b/>
                <w:highlight w:val="none"/>
              </w:rPr>
              <w:t xml:space="preserve">楼</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46"/>
              <w:ind w:left="0"/>
              <w:spacing w:line="312" w:lineRule="auto"/>
              <w:rPr>
                <w:rFonts w:hint="eastAsia" w:ascii="宋体" w:hAnsi="宋体"/>
                <w:sz w:val="21"/>
                <w:szCs w:val="21"/>
              </w:rPr>
            </w:pPr>
            <w:r>
              <w:rPr>
                <w:rFonts w:hint="eastAsia" w:ascii="宋体" w:hAnsi="宋体"/>
                <w:sz w:val="21"/>
                <w:szCs w:val="21"/>
              </w:rPr>
              <w:t xml:space="preserve">成交服务费：1.根据苏州市级政府采购代理服务收费公告信息表的规定收取成交服务费。领取成交通知书时成交供应商向招标代理机构一次性付清，由成交单位支付。</w:t>
            </w:r>
            <w:r>
              <w:rPr>
                <w:rFonts w:hint="eastAsia" w:ascii="宋体" w:hAnsi="宋体"/>
                <w:sz w:val="21"/>
                <w:szCs w:val="21"/>
                <w:lang w:val="en-US"/>
              </w:rPr>
              <w:t xml:space="preserve">按</w:t>
            </w:r>
            <w:r>
              <w:rPr>
                <w:rFonts w:hint="eastAsia" w:ascii="宋体" w:hAnsi="宋体"/>
                <w:sz w:val="21"/>
                <w:szCs w:val="21"/>
              </w:rPr>
              <w:t xml:space="preserve">差额定率累进法计算并支付成交服务费。</w:t>
            </w:r>
            <w:r>
              <w:rPr>
                <w:rFonts w:hint="eastAsia" w:ascii="宋体" w:hAnsi="宋体"/>
                <w:sz w:val="21"/>
                <w:szCs w:val="21"/>
                <w:lang w:val="en-US"/>
              </w:rPr>
              <w:t xml:space="preserve">本项目代理服务费：</w:t>
            </w:r>
            <w:r>
              <w:rPr>
                <w:rFonts w:hint="eastAsia" w:ascii="宋体" w:hAnsi="宋体"/>
                <w:sz w:val="21"/>
                <w:szCs w:val="21"/>
                <w:lang w:val="en-US"/>
              </w:rPr>
              <w:t xml:space="preserve">15000</w:t>
            </w:r>
            <w:r>
              <w:rPr>
                <w:rFonts w:hint="eastAsia" w:ascii="宋体" w:hAnsi="宋体"/>
                <w:sz w:val="21"/>
                <w:szCs w:val="21"/>
                <w:lang w:val="en-US"/>
              </w:rPr>
              <w:t xml:space="preserve">。</w:t>
            </w:r>
            <w:r/>
          </w:p>
          <w:p>
            <w:pPr>
              <w:pStyle w:val="946"/>
              <w:ind w:left="0" w:firstLine="0"/>
              <w:spacing w:line="312" w:lineRule="auto"/>
              <w:rPr>
                <w:rFonts w:hint="eastAsia" w:ascii="宋体" w:hAnsi="宋体"/>
                <w:sz w:val="21"/>
                <w:szCs w:val="21"/>
              </w:rPr>
            </w:pPr>
            <w:r>
              <w:rPr>
                <w:rFonts w:hint="eastAsia" w:ascii="宋体" w:hAnsi="宋体"/>
                <w:sz w:val="21"/>
                <w:szCs w:val="21"/>
                <w:lang w:val="en-US"/>
              </w:rPr>
              <w:t xml:space="preserve">收费标准：</w:t>
            </w:r>
            <w:r/>
          </w:p>
          <w:p>
            <w:pPr>
              <w:pStyle w:val="946"/>
              <w:ind w:left="0" w:firstLine="0"/>
              <w:spacing w:line="312" w:lineRule="auto"/>
              <w:rPr>
                <w:rFonts w:hint="eastAsia" w:ascii="宋体" w:hAnsi="宋体"/>
                <w:sz w:val="21"/>
                <w:szCs w:val="21"/>
              </w:rPr>
            </w:pPr>
            <w:r>
              <w:rPr>
                <w:rFonts w:hint="eastAsia" w:ascii="宋体" w:hAnsi="宋体"/>
                <w:sz w:val="21"/>
                <w:szCs w:val="21"/>
                <w:lang w:val="en-US"/>
              </w:rPr>
              <w:t xml:space="preserve">预算金额100万元以下部分费率为1.5%；</w:t>
            </w:r>
            <w:r/>
          </w:p>
          <w:p>
            <w:pPr>
              <w:pStyle w:val="946"/>
              <w:ind w:left="0" w:firstLine="0"/>
              <w:spacing w:line="312" w:lineRule="auto"/>
              <w:rPr>
                <w:rFonts w:hint="eastAsia" w:ascii="宋体" w:hAnsi="宋体"/>
                <w:sz w:val="21"/>
                <w:szCs w:val="21"/>
              </w:rPr>
            </w:pPr>
            <w:r>
              <w:rPr>
                <w:rFonts w:hint="eastAsia" w:ascii="宋体" w:hAnsi="宋体"/>
                <w:sz w:val="21"/>
                <w:szCs w:val="21"/>
                <w:lang w:val="en-US"/>
              </w:rPr>
              <w:t xml:space="preserve">预算金额100万元（含）－500万元部分费率为1.1%；</w:t>
            </w:r>
            <w:r/>
          </w:p>
          <w:p>
            <w:pPr>
              <w:pStyle w:val="946"/>
              <w:ind w:left="0" w:firstLine="0"/>
              <w:spacing w:line="312" w:lineRule="auto"/>
              <w:rPr>
                <w:rFonts w:hint="eastAsia" w:ascii="宋体" w:hAnsi="宋体"/>
                <w:sz w:val="21"/>
                <w:szCs w:val="21"/>
              </w:rPr>
            </w:pPr>
            <w:r>
              <w:rPr>
                <w:rFonts w:hint="eastAsia" w:ascii="宋体" w:hAnsi="宋体"/>
                <w:sz w:val="21"/>
                <w:szCs w:val="21"/>
                <w:lang w:val="en-US"/>
              </w:rPr>
              <w:t xml:space="preserve">预算金额500万元（含）－1000万元部分费率为0.8%；</w:t>
            </w:r>
            <w:r/>
          </w:p>
          <w:p>
            <w:pPr>
              <w:pStyle w:val="946"/>
              <w:ind w:left="0" w:firstLine="0"/>
              <w:spacing w:line="312" w:lineRule="auto"/>
              <w:rPr>
                <w:rFonts w:hint="eastAsia" w:ascii="宋体" w:hAnsi="宋体"/>
                <w:sz w:val="21"/>
                <w:szCs w:val="21"/>
              </w:rPr>
            </w:pPr>
            <w:r>
              <w:rPr>
                <w:rFonts w:hint="eastAsia" w:ascii="宋体" w:hAnsi="宋体"/>
                <w:sz w:val="21"/>
                <w:szCs w:val="21"/>
                <w:lang w:val="en-US"/>
              </w:rPr>
              <w:t xml:space="preserve">预算金额1000万元（含）－5000万元部分费率为0.5%；</w:t>
            </w:r>
            <w:r/>
          </w:p>
          <w:p>
            <w:pPr>
              <w:pStyle w:val="946"/>
              <w:ind w:left="0" w:firstLine="0"/>
              <w:spacing w:line="312" w:lineRule="auto"/>
              <w:rPr>
                <w:rFonts w:hint="eastAsia" w:ascii="宋体" w:hAnsi="宋体"/>
                <w:sz w:val="21"/>
                <w:szCs w:val="21"/>
              </w:rPr>
            </w:pPr>
            <w:r>
              <w:rPr>
                <w:rFonts w:ascii="宋体" w:hAnsi="宋体"/>
                <w:sz w:val="21"/>
                <w:szCs w:val="21"/>
                <w:lang w:val="en-US"/>
              </w:rPr>
              <w:t xml:space="preserve">预算金额5000万元以上部分部分费率为0.</w:t>
            </w:r>
            <w:r>
              <w:rPr>
                <w:rFonts w:hint="eastAsia" w:ascii="宋体" w:hAnsi="宋体"/>
                <w:sz w:val="21"/>
                <w:szCs w:val="21"/>
                <w:lang w:val="en-US"/>
              </w:rPr>
              <w:t xml:space="preserve">25</w:t>
            </w:r>
            <w:r>
              <w:rPr>
                <w:rFonts w:ascii="宋体" w:hAnsi="宋体"/>
                <w:sz w:val="21"/>
                <w:szCs w:val="21"/>
                <w:lang w:val="en-US"/>
              </w:rPr>
              <w:t xml:space="preserve">%</w:t>
            </w:r>
            <w:r>
              <w:rPr>
                <w:rFonts w:hint="eastAsia" w:ascii="宋体" w:hAnsi="宋体"/>
                <w:sz w:val="21"/>
                <w:szCs w:val="21"/>
                <w:lang w:val="en-US"/>
              </w:rPr>
              <w:t xml:space="preserve">；</w:t>
            </w:r>
            <w:r/>
          </w:p>
          <w:p>
            <w:pPr>
              <w:pStyle w:val="946"/>
              <w:ind w:left="0" w:firstLine="0"/>
              <w:spacing w:line="312" w:lineRule="auto"/>
              <w:rPr>
                <w:rFonts w:hint="eastAsia" w:ascii="宋体" w:hAnsi="宋体"/>
                <w:sz w:val="21"/>
                <w:szCs w:val="21"/>
                <w:highlight w:val="none"/>
              </w:rPr>
            </w:pPr>
            <w:r>
              <w:rPr>
                <w:rFonts w:hint="eastAsia" w:ascii="宋体" w:hAnsi="宋体"/>
                <w:sz w:val="21"/>
                <w:szCs w:val="21"/>
              </w:rPr>
              <w:t xml:space="preserve">如按上述方法计算的金额低于人民币3000元整的，则项目代理服务费按人民币3000元整计收。</w:t>
            </w:r>
            <w:r/>
          </w:p>
          <w:p>
            <w:pPr>
              <w:pStyle w:val="946"/>
              <w:ind w:left="0" w:firstLine="0"/>
              <w:spacing w:line="312" w:lineRule="auto"/>
              <w:rPr>
                <w:rFonts w:hint="eastAsia" w:ascii="宋体" w:hAnsi="宋体"/>
                <w:sz w:val="21"/>
                <w:szCs w:val="21"/>
              </w:rPr>
            </w:pPr>
            <w:r>
              <w:rPr>
                <w:rFonts w:hint="eastAsia" w:ascii="宋体" w:hAnsi="宋体"/>
                <w:sz w:val="21"/>
                <w:szCs w:val="21"/>
                <w:highlight w:val="none"/>
              </w:rPr>
              <w:t xml:space="preserve">2.</w:t>
            </w:r>
            <w:r>
              <w:t xml:space="preserve">供应商在投标报价中应充分考虑代理服务费因素，报价中包含代理服务费</w:t>
            </w:r>
            <w:r>
              <w:rPr>
                <w:rFonts w:hint="eastAsia" w:ascii="宋体" w:hAnsi="宋体"/>
                <w:sz w:val="21"/>
                <w:szCs w:val="21"/>
                <w:highlight w:val="none"/>
              </w:rPr>
            </w:r>
            <w:r/>
          </w:p>
          <w:p>
            <w:pPr>
              <w:pStyle w:val="946"/>
              <w:ind w:left="0" w:firstLine="0"/>
              <w:spacing w:line="312" w:lineRule="auto"/>
              <w:rPr>
                <w:rFonts w:hint="eastAsia" w:ascii="宋体" w:hAnsi="宋体"/>
                <w:sz w:val="21"/>
                <w:szCs w:val="21"/>
                <w:lang w:val="en-US"/>
              </w:rPr>
            </w:pPr>
            <w:r>
              <w:rPr>
                <w:rFonts w:ascii="宋体" w:hAnsi="宋体"/>
                <w:sz w:val="21"/>
                <w:szCs w:val="21"/>
                <w:lang w:val="en-US"/>
              </w:rPr>
              <w:t xml:space="preserve">账户名：苏州建华建设监理有限责任公司</w:t>
            </w:r>
            <w:r/>
          </w:p>
          <w:p>
            <w:pPr>
              <w:pStyle w:val="946"/>
              <w:ind w:left="0" w:firstLine="0"/>
              <w:spacing w:line="312" w:lineRule="auto"/>
              <w:rPr>
                <w:rFonts w:hint="eastAsia" w:ascii="宋体" w:hAnsi="宋体"/>
                <w:sz w:val="21"/>
                <w:szCs w:val="21"/>
                <w:lang w:val="en-US"/>
              </w:rPr>
            </w:pPr>
            <w:r>
              <w:rPr>
                <w:rFonts w:ascii="宋体" w:hAnsi="宋体"/>
                <w:sz w:val="21"/>
                <w:szCs w:val="21"/>
                <w:lang w:val="en-US"/>
              </w:rPr>
              <w:t xml:space="preserve">账号： 1102020209000418642</w:t>
            </w:r>
            <w:r/>
          </w:p>
          <w:p>
            <w:pPr>
              <w:pStyle w:val="946"/>
              <w:ind w:left="0" w:firstLine="0"/>
              <w:spacing w:line="440" w:lineRule="exact"/>
              <w:rPr>
                <w:rFonts w:hint="eastAsia" w:ascii="宋体" w:hAnsi="宋体" w:cs="宋体"/>
                <w:sz w:val="21"/>
                <w:szCs w:val="21"/>
              </w:rPr>
            </w:pPr>
            <w:r>
              <w:rPr>
                <w:rFonts w:ascii="宋体" w:hAnsi="宋体"/>
                <w:sz w:val="21"/>
                <w:szCs w:val="21"/>
                <w:lang w:val="en-US"/>
              </w:rPr>
              <w:t xml:space="preserve">开户银行：中国工商银行股份有限公司苏州道前支行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ascii="宋体" w:hAnsi="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sz w:val="21"/>
                <w:szCs w:val="21"/>
              </w:rPr>
            </w:pPr>
            <w:r>
              <w:rPr>
                <w:rFonts w:hint="eastAsia" w:ascii="宋体" w:hAnsi="宋体"/>
                <w:sz w:val="21"/>
                <w:szCs w:val="21"/>
              </w:rPr>
              <w:t xml:space="preserve">出现下列情形之一的，为废标： </w:t>
            </w:r>
            <w:r/>
          </w:p>
          <w:p>
            <w:pPr>
              <w:ind w:left="0"/>
              <w:jc w:val="left"/>
              <w:spacing w:line="440" w:lineRule="exact"/>
              <w:tabs>
                <w:tab w:val="left" w:pos="420" w:leader="none"/>
              </w:tabs>
              <w:rPr>
                <w:rFonts w:hint="eastAsia" w:ascii="宋体" w:hAnsi="宋体"/>
                <w:sz w:val="21"/>
                <w:szCs w:val="21"/>
              </w:rPr>
            </w:pPr>
            <w:r>
              <w:rPr>
                <w:rFonts w:hint="eastAsia" w:ascii="宋体" w:hAnsi="宋体"/>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sz w:val="21"/>
                <w:szCs w:val="21"/>
              </w:rPr>
            </w:pPr>
            <w:r>
              <w:rPr>
                <w:rFonts w:hint="eastAsia" w:ascii="宋体" w:hAnsi="宋体"/>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sz w:val="21"/>
                <w:szCs w:val="21"/>
              </w:rPr>
            </w:pPr>
            <w:r>
              <w:rPr>
                <w:rFonts w:hint="eastAsia" w:ascii="宋体" w:hAnsi="宋体"/>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ascii="宋体" w:hAnsi="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sz w:val="21"/>
                <w:szCs w:val="21"/>
              </w:rPr>
            </w:pPr>
            <w:r>
              <w:rPr>
                <w:rFonts w:hint="eastAsia" w:ascii="宋体" w:hAnsi="宋体"/>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sz w:val="21"/>
                <w:szCs w:val="21"/>
              </w:rPr>
            </w:pPr>
            <w:r>
              <w:rPr>
                <w:rFonts w:hint="eastAsia" w:ascii="宋体" w:hAnsi="宋体"/>
                <w:sz w:val="21"/>
                <w:szCs w:val="21"/>
              </w:rPr>
              <w:t xml:space="preserve">（一）未按照招标文件规定要求签署、盖章的；</w:t>
            </w:r>
            <w:r/>
          </w:p>
          <w:p>
            <w:pPr>
              <w:ind w:left="0"/>
              <w:jc w:val="left"/>
              <w:spacing w:line="440" w:lineRule="exact"/>
              <w:tabs>
                <w:tab w:val="left" w:pos="420" w:leader="none"/>
              </w:tabs>
              <w:rPr>
                <w:rFonts w:hint="eastAsia" w:ascii="宋体" w:hAnsi="宋体"/>
                <w:sz w:val="21"/>
                <w:szCs w:val="21"/>
              </w:rPr>
            </w:pPr>
            <w:r>
              <w:rPr>
                <w:rFonts w:hint="eastAsia" w:ascii="宋体" w:hAnsi="宋体"/>
                <w:sz w:val="21"/>
                <w:szCs w:val="21"/>
              </w:rPr>
              <w:t xml:space="preserve">（二）不具备招标文件中规定资格要求的；</w:t>
            </w:r>
            <w:r/>
          </w:p>
          <w:p>
            <w:pPr>
              <w:ind w:left="0"/>
              <w:jc w:val="left"/>
              <w:spacing w:line="440" w:lineRule="exact"/>
              <w:tabs>
                <w:tab w:val="left" w:pos="420" w:leader="none"/>
              </w:tabs>
              <w:rPr>
                <w:rFonts w:hint="eastAsia" w:ascii="宋体" w:hAnsi="宋体"/>
                <w:sz w:val="21"/>
                <w:szCs w:val="21"/>
              </w:rPr>
            </w:pPr>
            <w:r>
              <w:rPr>
                <w:rFonts w:hint="eastAsia" w:ascii="宋体" w:hAnsi="宋体"/>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sz w:val="21"/>
                <w:szCs w:val="21"/>
              </w:rPr>
            </w:pPr>
            <w:r>
              <w:rPr>
                <w:rFonts w:hint="eastAsia" w:ascii="宋体" w:hAnsi="宋体"/>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sz w:val="21"/>
                <w:szCs w:val="21"/>
              </w:rPr>
            </w:pPr>
            <w:r>
              <w:rPr>
                <w:rFonts w:hint="eastAsia" w:ascii="宋体" w:hAnsi="宋体"/>
                <w:sz w:val="21"/>
                <w:szCs w:val="21"/>
              </w:rPr>
              <w:t xml:space="preserve">（六）法律、法规和招标文件规定的其他无效情形。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4"/>
                <w:szCs w:val="24"/>
              </w:rPr>
              <w:t xml:space="preserve">苏州市吴中区政府采购管理监督电话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sz w:val="21"/>
                <w:szCs w:val="21"/>
              </w:rPr>
            </w:pPr>
            <w:r>
              <w:rPr>
                <w:rFonts w:ascii="宋体" w:hAnsi="宋体"/>
                <w:sz w:val="24"/>
                <w:szCs w:val="24"/>
              </w:rPr>
              <w:t xml:space="preserve">0512-65283947</w:t>
            </w:r>
            <w:r/>
          </w:p>
        </w:tc>
      </w:tr>
    </w:tbl>
    <w:p>
      <w:pPr>
        <w:ind w:left="0"/>
        <w:rPr>
          <w:rFonts w:hint="eastAsia" w:ascii="宋体" w:hAnsi="宋体"/>
          <w:b/>
          <w:sz w:val="44"/>
          <w:szCs w:val="22"/>
        </w:rPr>
      </w:pPr>
      <w:r>
        <w:rPr>
          <w:rFonts w:hint="eastAsia" w:ascii="宋体" w:hAnsi="宋体"/>
          <w:b/>
          <w:sz w:val="44"/>
          <w:szCs w:val="22"/>
        </w:rPr>
      </w:r>
      <w:r/>
    </w:p>
    <w:p>
      <w:pPr>
        <w:pStyle w:val="860"/>
        <w:ind w:left="0" w:firstLine="0"/>
        <w:spacing w:before="0" w:after="0" w:line="360" w:lineRule="auto"/>
        <w:rPr>
          <w:b/>
          <w:sz w:val="44"/>
          <w:szCs w:val="44"/>
        </w:rPr>
      </w:pPr>
      <w:r/>
      <w:bookmarkStart w:id="9" w:name="_Toc103258848"/>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0"/>
      <w:r/>
      <w:bookmarkEnd w:id="1"/>
      <w:r/>
      <w:bookmarkEnd w:id="2"/>
      <w:r/>
      <w:bookmarkEnd w:id="3"/>
      <w:r/>
      <w:bookmarkEnd w:id="4"/>
      <w:r/>
      <w:bookmarkEnd w:id="5"/>
      <w:r/>
      <w:bookmarkEnd w:id="9"/>
      <w:r/>
      <w:r/>
    </w:p>
    <w:p>
      <w:pPr>
        <w:ind w:left="0" w:firstLine="420"/>
        <w:spacing w:line="360" w:lineRule="auto"/>
        <w:rPr>
          <w:rFonts w:ascii="Arial" w:hAnsi="Arial" w:eastAsia="Arial" w:cs="Arial"/>
          <w:sz w:val="21"/>
          <w:szCs w:val="21"/>
        </w:rPr>
        <w:pBdr>
          <w:top w:val="single" w:color="000000" w:sz="4" w:space="1"/>
          <w:left w:val="single" w:color="000000" w:sz="4" w:space="4"/>
          <w:bottom w:val="single" w:color="000000" w:sz="4" w:space="1"/>
          <w:right w:val="single" w:color="000000" w:sz="4" w:space="4"/>
        </w:pBdr>
      </w:pPr>
      <w:r/>
      <w:bookmarkStart w:id="10" w:name="_Toc6217"/>
      <w:r/>
      <w:bookmarkStart w:id="11" w:name="_Toc57376406"/>
      <w:r/>
      <w:bookmarkStart w:id="12" w:name="_Toc58248880"/>
      <w:r/>
      <w:bookmarkStart w:id="13" w:name="_Toc2412"/>
      <w:r>
        <w:rPr>
          <w:rFonts w:hint="eastAsia" w:ascii="Arial" w:hAnsi="Arial" w:eastAsia="Arial" w:cs="Arial"/>
          <w:sz w:val="21"/>
          <w:szCs w:val="21"/>
        </w:rPr>
        <w:t xml:space="preserve">项目概况</w:t>
      </w:r>
      <w:r/>
    </w:p>
    <w:p>
      <w:pPr>
        <w:ind w:left="0" w:firstLine="420"/>
        <w:spacing w:line="360" w:lineRule="auto"/>
        <w:rPr>
          <w:rFonts w:hint="eastAsia" w:ascii="宋体" w:hAnsi="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u w:val="single"/>
        </w:rPr>
        <w:t xml:space="preserve">消防安全专项治理整治服务</w:t>
      </w:r>
      <w:r>
        <w:rPr>
          <w:rFonts w:hint="eastAsia" w:ascii="宋体" w:hAnsi="宋体" w:cs="宋体"/>
          <w:sz w:val="21"/>
          <w:szCs w:val="21"/>
        </w:rPr>
        <w:t xml:space="preserve">采购项目的潜在供应商应在</w:t>
      </w:r>
      <w:r>
        <w:rPr>
          <w:rFonts w:hint="eastAsia" w:ascii="宋体" w:hAnsi="宋体" w:cs="宋体"/>
          <w:sz w:val="21"/>
          <w:szCs w:val="21"/>
          <w:u w:val="single"/>
        </w:rPr>
        <w:t xml:space="preserve">“苏采云”系统</w:t>
      </w:r>
      <w:r>
        <w:rPr>
          <w:rFonts w:hint="eastAsia" w:ascii="宋体" w:hAnsi="宋体" w:cs="宋体"/>
          <w:sz w:val="21"/>
          <w:szCs w:val="21"/>
        </w:rPr>
        <w:t xml:space="preserve">获取文件，并于</w:t>
      </w:r>
      <w:r>
        <w:rPr>
          <w:rFonts w:hint="eastAsia" w:ascii="宋体" w:hAnsi="宋体" w:cs="宋体"/>
          <w:sz w:val="21"/>
          <w:szCs w:val="21"/>
          <w:highlight w:val="none"/>
        </w:rPr>
        <w:t xml:space="preserve">2</w:t>
      </w:r>
      <w:r>
        <w:rPr>
          <w:rFonts w:hint="eastAsia" w:ascii="宋体" w:hAnsi="宋体"/>
          <w:sz w:val="21"/>
          <w:szCs w:val="21"/>
          <w:highlight w:val="none"/>
        </w:rPr>
        <w:t xml:space="preserve">02</w:t>
      </w:r>
      <w:r>
        <w:rPr>
          <w:rFonts w:ascii="宋体" w:hAnsi="宋体"/>
          <w:sz w:val="21"/>
          <w:szCs w:val="21"/>
          <w:highlight w:val="none"/>
        </w:rPr>
        <w:t xml:space="preserve">6</w:t>
      </w:r>
      <w:r>
        <w:rPr>
          <w:rFonts w:hint="eastAsia" w:ascii="宋体" w:hAnsi="宋体"/>
          <w:sz w:val="21"/>
          <w:szCs w:val="21"/>
          <w:highlight w:val="none"/>
        </w:rPr>
        <w:t xml:space="preserve">年</w:t>
      </w:r>
      <w:r>
        <w:rPr>
          <w:rFonts w:ascii="宋体" w:hAnsi="宋体"/>
          <w:sz w:val="21"/>
          <w:szCs w:val="21"/>
          <w:highlight w:val="none"/>
          <w:u w:val="single"/>
        </w:rPr>
        <w:t xml:space="preserve">5</w:t>
      </w:r>
      <w:r>
        <w:rPr>
          <w:rFonts w:hint="eastAsia" w:ascii="宋体" w:hAnsi="宋体"/>
          <w:sz w:val="21"/>
          <w:szCs w:val="21"/>
          <w:highlight w:val="none"/>
          <w:u w:val="single"/>
        </w:rPr>
        <w:t xml:space="preserve">月27日9点30分</w:t>
      </w:r>
      <w:r>
        <w:rPr>
          <w:rFonts w:hint="eastAsia" w:ascii="宋体" w:hAnsi="宋体"/>
          <w:sz w:val="21"/>
          <w:szCs w:val="21"/>
          <w:highlight w:val="none"/>
        </w:rPr>
        <w:t xml:space="preserve">（</w:t>
      </w:r>
      <w:r>
        <w:rPr>
          <w:rFonts w:hint="eastAsia" w:ascii="宋体" w:hAnsi="宋体" w:cs="宋体"/>
          <w:bCs/>
          <w:sz w:val="21"/>
          <w:szCs w:val="21"/>
          <w:highlight w:val="none"/>
        </w:rPr>
        <w:t xml:space="preserve">（北京时间）前提交响应文件</w:t>
      </w:r>
      <w:r>
        <w:rPr>
          <w:rFonts w:hint="eastAsia" w:ascii="宋体" w:hAnsi="宋体" w:cs="宋体"/>
          <w:sz w:val="21"/>
          <w:szCs w:val="21"/>
          <w:highlight w:val="none"/>
        </w:rPr>
        <w:t xml:space="preserve">。</w:t>
      </w:r>
      <w:r>
        <w:rPr>
          <w:highlight w:val="none"/>
        </w:rPr>
      </w:r>
      <w:r/>
    </w:p>
    <w:p>
      <w:pPr>
        <w:pStyle w:val="922"/>
        <w:ind w:left="0"/>
        <w:spacing w:line="360" w:lineRule="auto"/>
        <w:rPr>
          <w:rFonts w:ascii="Arial" w:hAnsi="Arial" w:eastAsia="Arial" w:cs="Arial"/>
          <w:b/>
          <w:sz w:val="21"/>
          <w:szCs w:val="21"/>
        </w:rPr>
      </w:pPr>
      <w:r/>
      <w:bookmarkStart w:id="14" w:name="_Toc28359089"/>
      <w:r/>
      <w:bookmarkStart w:id="15" w:name="_Toc35393798"/>
      <w:r/>
      <w:bookmarkStart w:id="16" w:name="_Toc35393629"/>
      <w:r/>
      <w:bookmarkStart w:id="17" w:name="_Toc28359012"/>
      <w:r>
        <w:rPr>
          <w:rFonts w:hint="eastAsia" w:ascii="Arial" w:hAnsi="Arial" w:eastAsia="Arial" w:cs="Arial"/>
          <w:b/>
          <w:sz w:val="21"/>
          <w:szCs w:val="21"/>
        </w:rPr>
        <w:t xml:space="preserve">一、项目基本情况</w:t>
      </w:r>
      <w:bookmarkEnd w:id="14"/>
      <w:r/>
      <w:bookmarkEnd w:id="15"/>
      <w:r/>
      <w:bookmarkEnd w:id="16"/>
      <w:r/>
      <w:bookmarkEnd w:id="17"/>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JSZC-320506-JHJL-C2026-0002</w:t>
      </w:r>
      <w:r/>
    </w:p>
    <w:p>
      <w:pPr>
        <w:ind w:left="0" w:firstLine="420"/>
        <w:spacing w:line="360" w:lineRule="auto"/>
        <w:rPr>
          <w:rFonts w:hint="eastAsia" w:ascii="宋体" w:hAnsi="宋体" w:cs="宋体"/>
          <w:sz w:val="21"/>
          <w:szCs w:val="21"/>
          <w:u w:val="single"/>
        </w:rPr>
      </w:pPr>
      <w:r>
        <w:rPr>
          <w:rFonts w:hint="eastAsia" w:ascii="宋体" w:hAnsi="宋体" w:cs="宋体"/>
          <w:sz w:val="21"/>
          <w:szCs w:val="21"/>
        </w:rPr>
        <w:t xml:space="preserve">项目名称：消防安全专项治理整治服务</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采购方式：竞争性磋商</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预算金额：</w:t>
      </w:r>
      <w:r>
        <w:rPr>
          <w:rFonts w:hint="eastAsia" w:ascii="宋体" w:hAnsi="宋体" w:cs="宋体"/>
          <w:sz w:val="21"/>
          <w:szCs w:val="21"/>
        </w:rPr>
        <w:t xml:space="preserve">壹佰万元整（￥1</w:t>
      </w:r>
      <w:r>
        <w:rPr>
          <w:rFonts w:hint="eastAsia" w:ascii="宋体" w:hAnsi="宋体" w:cs="宋体"/>
          <w:sz w:val="21"/>
          <w:szCs w:val="21"/>
        </w:rPr>
        <w:t xml:space="preserve">0</w:t>
      </w:r>
      <w:r>
        <w:rPr>
          <w:rFonts w:hint="eastAsia" w:ascii="宋体" w:hAnsi="宋体" w:cs="宋体"/>
          <w:sz w:val="21"/>
          <w:szCs w:val="21"/>
        </w:rPr>
        <w:t xml:space="preserve">00000.00）</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最高限价：</w:t>
      </w:r>
      <w:r>
        <w:rPr>
          <w:rFonts w:hint="eastAsia" w:ascii="宋体" w:hAnsi="宋体" w:cs="宋体"/>
          <w:bCs/>
          <w:sz w:val="21"/>
          <w:szCs w:val="21"/>
        </w:rPr>
        <w:t xml:space="preserve">/</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采购需求：详见采购文件第四章</w:t>
      </w:r>
      <w:r/>
    </w:p>
    <w:p>
      <w:pPr>
        <w:ind w:left="0" w:firstLine="420"/>
        <w:jc w:val="left"/>
        <w:spacing w:line="360" w:lineRule="auto"/>
        <w:widowControl w:val="off"/>
        <w:rPr>
          <w:rFonts w:hint="eastAsia" w:ascii="宋体" w:hAnsi="宋体" w:cs="宋体"/>
          <w:sz w:val="21"/>
          <w:szCs w:val="21"/>
        </w:rPr>
        <w:outlineLvl w:val="1"/>
      </w:pPr>
      <w:r>
        <w:rPr>
          <w:rFonts w:hint="eastAsia" w:ascii="宋体" w:hAnsi="宋体" w:cs="宋体"/>
          <w:sz w:val="21"/>
          <w:szCs w:val="21"/>
        </w:rPr>
        <w:t xml:space="preserve">合同履行期限：</w:t>
      </w:r>
      <w:r>
        <w:rPr>
          <w:rFonts w:hint="eastAsia" w:ascii="宋体" w:hAnsi="宋体" w:cs="宋体"/>
          <w:sz w:val="21"/>
          <w:szCs w:val="21"/>
          <w:lang w:bidi="ar"/>
        </w:rPr>
        <w:t xml:space="preserve">一年（具体起始时间以签订合同为准）或实际结算总金额达到预算总金额为止（二者中以先到者为准）。</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本项目不接受联合体。</w:t>
      </w:r>
      <w:r/>
    </w:p>
    <w:p>
      <w:pPr>
        <w:pStyle w:val="922"/>
        <w:ind w:left="0"/>
        <w:spacing w:line="360" w:lineRule="auto"/>
        <w:rPr>
          <w:rFonts w:hint="eastAsia" w:ascii="宋体" w:hAnsi="宋体" w:eastAsia="宋体" w:cs="宋体"/>
          <w:b/>
          <w:sz w:val="21"/>
          <w:szCs w:val="21"/>
        </w:rPr>
      </w:pPr>
      <w:r/>
      <w:bookmarkStart w:id="18" w:name="_Toc35393799"/>
      <w:r/>
      <w:bookmarkStart w:id="19" w:name="_Toc28359013"/>
      <w:r/>
      <w:bookmarkStart w:id="20" w:name="_Toc35393630"/>
      <w:r/>
      <w:bookmarkStart w:id="21" w:name="_Toc28359090"/>
      <w:r>
        <w:rPr>
          <w:rFonts w:hint="eastAsia" w:ascii="宋体" w:hAnsi="宋体" w:eastAsia="宋体" w:cs="宋体"/>
          <w:b/>
          <w:sz w:val="21"/>
          <w:szCs w:val="21"/>
        </w:rPr>
        <w:t xml:space="preserve">二、申请人的资格要求：</w:t>
      </w:r>
      <w:bookmarkEnd w:id="18"/>
      <w:r/>
      <w:bookmarkEnd w:id="19"/>
      <w:r/>
      <w:bookmarkEnd w:id="20"/>
      <w:r/>
      <w:bookmarkEnd w:id="21"/>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1.满足《中华人民共和国政府采购法》第二十二条规定；</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（5）参加采购活动前三年内，在经营活动中没有重大违法记录；</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bookmarkStart w:id="22" w:name="_Toc28359014"/>
      <w:r/>
      <w:bookmarkStart w:id="23" w:name="_Toc28359091"/>
      <w:r/>
      <w:r/>
    </w:p>
    <w:p>
      <w:pPr>
        <w:pStyle w:val="932"/>
        <w:ind w:left="0" w:firstLine="420"/>
        <w:spacing w:line="360" w:lineRule="auto"/>
        <w:rPr>
          <w:rFonts w:hint="eastAsia" w:ascii="宋体" w:hAnsi="宋体"/>
          <w:sz w:val="21"/>
          <w:szCs w:val="21"/>
        </w:rPr>
      </w:pPr>
      <w:r/>
      <w:r/>
      <w:r/>
      <w:r/>
      <w:r/>
      <w:bookmarkEnd w:id="22"/>
      <w:r/>
      <w:bookmarkEnd w:id="23"/>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32"/>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932"/>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932"/>
        <w:ind w:left="0" w:firstLine="420"/>
        <w:spacing w:line="360" w:lineRule="auto"/>
        <w:rPr>
          <w:rFonts w:hint="eastAsia" w:ascii="宋体" w:hAnsi="宋体"/>
          <w:sz w:val="21"/>
          <w:szCs w:val="21"/>
        </w:rPr>
      </w:pPr>
      <w:r>
        <w:rPr>
          <w:rFonts w:hint="eastAsia" w:ascii="宋体" w:hAnsi="宋体"/>
          <w:sz w:val="21"/>
          <w:szCs w:val="21"/>
        </w:rPr>
        <w:t xml:space="preserve">（二）拒绝下述供应商参加本次采购活动</w:t>
      </w:r>
      <w:r/>
    </w:p>
    <w:p>
      <w:pPr>
        <w:pStyle w:val="932"/>
        <w:ind w:left="0" w:firstLine="420"/>
        <w:spacing w:line="360" w:lineRule="auto"/>
        <w:rPr>
          <w:rFonts w:hint="eastAsia"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932"/>
        <w:ind w:left="0" w:firstLine="420"/>
        <w:spacing w:line="360" w:lineRule="auto"/>
        <w:rPr>
          <w:rFonts w:hint="eastAsia"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932"/>
        <w:ind w:left="0" w:firstLine="420"/>
        <w:spacing w:line="360" w:lineRule="auto"/>
        <w:rPr>
          <w:rFonts w:hint="eastAsia"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firstLine="420"/>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lang w:val="zh-CN"/>
        </w:rPr>
        <w:t xml:space="preserve"> 未被“信用中国”网站（www.creditchina.gov.cn）列入失信被执行人、重大税收违法案件当事人名单、政府采购严重失信行为记录名单。</w:t>
      </w:r>
      <w:r>
        <w:rPr>
          <w:rFonts w:hint="eastAsia" w:ascii="宋体" w:hAnsi="宋体"/>
          <w:sz w:val="21"/>
          <w:szCs w:val="21"/>
          <w:lang w:val="zh-CN"/>
        </w:rPr>
      </w:r>
      <w:r/>
    </w:p>
    <w:p>
      <w:pPr>
        <w:pStyle w:val="932"/>
        <w:ind w:left="0" w:firstLine="420"/>
        <w:spacing w:line="360" w:lineRule="auto"/>
      </w:pPr>
      <w:r>
        <w:rPr>
          <w:rFonts w:hint="eastAsia" w:ascii="宋体" w:hAnsi="宋体"/>
          <w:sz w:val="21"/>
          <w:szCs w:val="21"/>
        </w:rPr>
        <w:t xml:space="preserve">三、获取采购文件</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时间：自磋商文件公告发布之日起5个工作日 </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地点：“苏采云”系统（网址：http://jszfcg.jsczt.cn/） </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方式：供应商在“苏采云”系统（网址：http://jszfcg.jsczt.cn/）自行下载 </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售价：0.00元 </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四、响应文件提交</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截止时间：2026-05-27 09:30 （北京时间）</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地点：苏州市市辖区【狮山科技馆】不见面开标室(虚拟开标室 </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五、开启</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时间：2026-05-27 09:30 （北京时间）</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地点：苏州市市辖区政府采购不见面虚拟开标室 </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六、公告期限</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自本公告发布之日起3个工作日。</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七、其他补充事宜</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w:t>
      </w:r>
      <w:r>
        <w:rPr>
          <w:rFonts w:hint="eastAsia" w:ascii="宋体" w:hAnsi="宋体"/>
          <w:sz w:val="21"/>
          <w:szCs w:val="21"/>
        </w:rPr>
        <w:t xml:space="preserve">1）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w:t>
      </w:r>
      <w:r>
        <w:rPr>
          <w:rFonts w:hint="eastAsia" w:ascii="宋体" w:hAnsi="宋体"/>
          <w:sz w:val="21"/>
          <w:szCs w:val="21"/>
        </w:rPr>
        <w:t xml:space="preserve">现场办理地址：苏州高新区邓尉路105号狮山科技馆1楼服务大厅，咨询电话：0512-65737699。</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（2）参与采购活动</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（3）电子投标准备</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在系统操作过程中如有疑问，请按以下方式联系：</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注册咨询：18261002950；</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政务CA技术咨询服务电话：400-608-6099</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方正电子签章使用问题：025-83633811、025-83633812、15380932027、13675197356；</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“苏采云”系统使用指导与咨询：联系电话：13914088964、18261002950、0519-86722802；QQ：3048755361、1315179389、895706745；智能客服：登录苏采云系统后，联系系统右下方智能客服图标进行咨询。</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1.本项目采用电子招投标形式，响应文件网上递交，供应商不需要现场参加采购活动，请供应商按照《苏采云系统供应商操作手册》进行制作、上传电子响应文件。电子响应文件制作完成后请于响应文件提交截止时间前成功上传至“苏采云”系统，否则视为放弃参加该采购项目。供应商应充分考虑网络环境、网络带宽等风险因素，如因供应商自身原因造成的电子响应文件上传不成功由供应商自行承担全部责任。</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CA证书解密电子响应文件，如在系统规定的解密时间内（响应文件提交截止时间后30分钟）未能完成解密的视为放弃投标。</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请供应商确保电脑、系统及其他设备（视频输入输出设备等）无误，且开标直至项目结束始终保持系统在线状态。</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3.磋商过程中如有问题采购代理机构工作人员会及时通过报名时在投标确认函模块留存的手机号或磋商响应函留存的手机号（如有）与供应商联系。请供应商确保系统在线状态且该手机号磋商当日通信畅通，否则导致的不利后果由供应商自行承担。</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5.苏州市吴中区政府采购办公室监督电话：0512-65283947</w:t>
      </w:r>
      <w:r>
        <w:rPr>
          <w:rFonts w:hint="eastAsia" w:ascii="宋体" w:hAnsi="宋体"/>
          <w:sz w:val="21"/>
          <w:szCs w:val="21"/>
        </w:rPr>
      </w:r>
      <w:r/>
    </w:p>
    <w:p>
      <w:pPr>
        <w:pStyle w:val="932"/>
        <w:ind w:left="0" w:firstLine="420"/>
        <w:spacing w:line="360" w:lineRule="auto"/>
      </w:pPr>
      <w:r>
        <w:rPr>
          <w:rFonts w:hint="eastAsia" w:ascii="宋体" w:hAnsi="宋体"/>
          <w:sz w:val="21"/>
          <w:szCs w:val="21"/>
        </w:rPr>
        <w:t xml:space="preserve">6.苏州市吴中区木渎镇财政和资产管理办公室政府采购监管电话：（0512）66262204。</w:t>
      </w:r>
      <w:r>
        <w:rPr>
          <w:rFonts w:hint="eastAsia" w:ascii="宋体" w:hAnsi="宋体"/>
          <w:sz w:val="21"/>
          <w:szCs w:val="21"/>
        </w:rPr>
      </w:r>
      <w:r/>
    </w:p>
    <w:p>
      <w:pPr>
        <w:pStyle w:val="932"/>
        <w:ind w:left="0" w:firstLine="420"/>
        <w:spacing w:line="360" w:lineRule="auto"/>
        <w:rPr>
          <w:rFonts w:hint="eastAsia" w:ascii="宋体" w:hAnsi="宋体"/>
          <w:sz w:val="21"/>
          <w:szCs w:val="21"/>
        </w:rPr>
      </w:pPr>
      <w:r>
        <w:rPr>
          <w:rFonts w:hint="eastAsia" w:ascii="宋体" w:hAnsi="宋体"/>
          <w:sz w:val="21"/>
          <w:szCs w:val="21"/>
        </w:rPr>
        <w:t xml:space="preserve">7.本次采购的相关信息刊登在中国政府采购网中央主网、江苏政府采购网、苏州政府采购网</w:t>
      </w:r>
      <w:r>
        <w:rPr>
          <w:rFonts w:hint="eastAsia" w:ascii="宋体" w:hAnsi="宋体"/>
          <w:sz w:val="21"/>
          <w:szCs w:val="21"/>
        </w:rPr>
      </w:r>
      <w:r/>
    </w:p>
    <w:p>
      <w:pPr>
        <w:pStyle w:val="922"/>
        <w:ind w:left="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八、凡对本次采购提出询问，请按以下方式联系</w:t>
      </w:r>
      <w:r/>
    </w:p>
    <w:p>
      <w:pPr>
        <w:ind w:left="0" w:firstLine="420"/>
        <w:jc w:val="left"/>
        <w:spacing w:line="360" w:lineRule="auto"/>
        <w:rPr>
          <w:rFonts w:hint="eastAsia" w:ascii="宋体" w:hAnsi="宋体" w:cs="宋体"/>
          <w:sz w:val="21"/>
          <w:szCs w:val="21"/>
        </w:rPr>
      </w:pPr>
      <w:r/>
      <w:bookmarkStart w:id="38" w:name="_Toc28359019"/>
      <w:r/>
      <w:bookmarkStart w:id="39" w:name="_Toc35393637"/>
      <w:r/>
      <w:bookmarkStart w:id="40" w:name="_Toc28359096"/>
      <w:r/>
      <w:bookmarkStart w:id="41" w:name="_Toc35393806"/>
      <w:r>
        <w:rPr>
          <w:rFonts w:hint="eastAsia" w:ascii="宋体" w:hAnsi="宋体" w:cs="宋体"/>
          <w:sz w:val="21"/>
          <w:szCs w:val="21"/>
        </w:rPr>
        <w:t xml:space="preserve">1.采购人信息</w:t>
      </w:r>
      <w:bookmarkEnd w:id="38"/>
      <w:r/>
      <w:bookmarkEnd w:id="39"/>
      <w:r/>
      <w:bookmarkEnd w:id="40"/>
      <w:r/>
      <w:bookmarkEnd w:id="41"/>
      <w:r/>
      <w:r/>
    </w:p>
    <w:p>
      <w:pPr>
        <w:ind w:left="0" w:firstLine="420"/>
        <w:jc w:val="left"/>
        <w:spacing w:line="360" w:lineRule="auto"/>
        <w:rPr>
          <w:rFonts w:hint="eastAsia" w:ascii="宋体" w:hAnsi="宋体" w:cs="宋体"/>
          <w:sz w:val="21"/>
          <w:szCs w:val="21"/>
        </w:rPr>
      </w:pPr>
      <w:r/>
      <w:bookmarkStart w:id="42" w:name="_Toc35393638"/>
      <w:r/>
      <w:bookmarkStart w:id="43" w:name="_Toc28359097"/>
      <w:r/>
      <w:bookmarkStart w:id="44" w:name="_Toc35393807"/>
      <w:r/>
      <w:bookmarkStart w:id="45" w:name="_Toc28359020"/>
      <w:r>
        <w:rPr>
          <w:rFonts w:hint="eastAsia" w:ascii="宋体" w:hAnsi="宋体" w:cs="宋体"/>
          <w:sz w:val="21"/>
          <w:szCs w:val="21"/>
        </w:rPr>
        <w:t xml:space="preserve">名 称：</w:t>
      </w:r>
      <w:r>
        <w:rPr>
          <w:rFonts w:hint="eastAsia" w:ascii="宋体" w:hAnsi="宋体" w:cs="宋体"/>
          <w:bCs/>
          <w:sz w:val="21"/>
          <w:szCs w:val="21"/>
        </w:rPr>
        <w:t xml:space="preserve">苏州市吴中区木渎镇人民政府（苏州市吴中区木渎镇综合行政执法和安全生产监督管理办公室）</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地 址：苏州市吴中区金桥汽配产业园D栋</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联系人：顾云</w:t>
      </w:r>
      <w:r/>
    </w:p>
    <w:p>
      <w:pPr>
        <w:ind w:left="0" w:firstLine="420"/>
        <w:jc w:val="left"/>
        <w:spacing w:line="360" w:lineRule="auto"/>
        <w:rPr>
          <w:rFonts w:hint="eastAsia" w:ascii="宋体" w:hAnsi="宋体" w:cs="宋体"/>
          <w:sz w:val="21"/>
          <w:szCs w:val="21"/>
        </w:rPr>
      </w:pPr>
      <w:r>
        <w:rPr>
          <w:rFonts w:hint="eastAsia" w:ascii="宋体" w:hAnsi="宋体" w:cs="宋体"/>
          <w:sz w:val="21"/>
          <w:szCs w:val="21"/>
        </w:rPr>
        <w:t xml:space="preserve">联系方式：</w:t>
      </w:r>
      <w:r>
        <w:rPr>
          <w:rFonts w:hint="eastAsia" w:ascii="宋体" w:hAnsi="宋体" w:cs="宋体"/>
          <w:sz w:val="21"/>
          <w:szCs w:val="21"/>
          <w:shd w:val="clear" w:color="auto" w:fill="ffffff"/>
        </w:rPr>
        <w:t xml:space="preserve">（0512）66387702</w:t>
      </w:r>
      <w:bookmarkEnd w:id="42"/>
      <w:r/>
      <w:bookmarkEnd w:id="43"/>
      <w:r/>
      <w:bookmarkEnd w:id="44"/>
      <w:r/>
      <w:bookmarkEnd w:id="45"/>
      <w:r/>
      <w:r/>
    </w:p>
    <w:p>
      <w:pPr>
        <w:ind w:left="0" w:firstLine="420"/>
        <w:jc w:val="left"/>
        <w:spacing w:line="360" w:lineRule="auto"/>
        <w:rPr>
          <w:rFonts w:hint="eastAsia" w:ascii="宋体" w:hAnsi="宋体" w:cs="宋体"/>
          <w:sz w:val="21"/>
          <w:szCs w:val="21"/>
        </w:rPr>
      </w:pPr>
      <w:r>
        <w:rPr>
          <w:rFonts w:ascii="宋体" w:hAnsi="宋体" w:cs="宋体"/>
          <w:sz w:val="21"/>
          <w:szCs w:val="21"/>
        </w:rPr>
        <w:t xml:space="preserve">单位名称：</w:t>
      </w:r>
      <w:bookmarkStart w:id="46" w:name="OLE_LINK5"/>
      <w:r>
        <w:rPr>
          <w:rFonts w:ascii="宋体" w:hAnsi="宋体" w:cs="宋体"/>
          <w:sz w:val="21"/>
          <w:szCs w:val="21"/>
        </w:rPr>
        <w:t xml:space="preserve">苏州建华建设监理有限责任公司</w:t>
      </w:r>
      <w:bookmarkEnd w:id="46"/>
      <w:r>
        <w:rPr>
          <w:rFonts w:ascii="宋体" w:hAnsi="宋体" w:cs="宋体"/>
          <w:sz w:val="21"/>
          <w:szCs w:val="21"/>
        </w:rPr>
        <w:t xml:space="preserve"> </w:t>
      </w:r>
      <w:r/>
    </w:p>
    <w:p>
      <w:pPr>
        <w:ind w:left="0" w:firstLine="420"/>
        <w:jc w:val="left"/>
        <w:spacing w:line="360" w:lineRule="auto"/>
        <w:rPr>
          <w:rFonts w:hint="eastAsia" w:ascii="宋体" w:hAnsi="宋体" w:cs="宋体"/>
          <w:sz w:val="21"/>
          <w:szCs w:val="21"/>
        </w:rPr>
      </w:pPr>
      <w:r>
        <w:rPr>
          <w:rFonts w:ascii="宋体" w:hAnsi="宋体" w:cs="宋体"/>
          <w:sz w:val="21"/>
          <w:szCs w:val="21"/>
        </w:rPr>
        <w:t xml:space="preserve">单位地址：苏州市姑苏区娄门路290号 　</w:t>
      </w:r>
      <w:r/>
    </w:p>
    <w:p>
      <w:pPr>
        <w:ind w:left="0" w:firstLine="420"/>
        <w:jc w:val="left"/>
        <w:spacing w:line="360" w:lineRule="auto"/>
        <w:rPr>
          <w:rFonts w:hint="eastAsia" w:ascii="宋体" w:hAnsi="宋体" w:cs="宋体"/>
          <w:sz w:val="21"/>
          <w:szCs w:val="21"/>
        </w:rPr>
      </w:pPr>
      <w:r>
        <w:rPr>
          <w:rFonts w:ascii="宋体" w:hAnsi="宋体" w:cs="宋体"/>
          <w:sz w:val="21"/>
          <w:szCs w:val="21"/>
        </w:rPr>
        <w:t xml:space="preserve">联系人：陆管、王香香    </w:t>
      </w:r>
      <w:r/>
    </w:p>
    <w:p>
      <w:pPr>
        <w:ind w:left="0" w:firstLine="420"/>
        <w:jc w:val="left"/>
        <w:spacing w:line="360" w:lineRule="auto"/>
        <w:rPr>
          <w:rFonts w:hint="eastAsia" w:ascii="宋体" w:hAnsi="宋体" w:cs="宋体"/>
          <w:sz w:val="21"/>
          <w:szCs w:val="21"/>
        </w:rPr>
      </w:pPr>
      <w:r>
        <w:rPr>
          <w:rFonts w:ascii="宋体" w:hAnsi="宋体" w:cs="宋体"/>
          <w:sz w:val="21"/>
          <w:szCs w:val="21"/>
        </w:rPr>
        <w:t xml:space="preserve">联系电话：</w:t>
      </w:r>
      <w:bookmarkStart w:id="47" w:name="OLE_LINK6"/>
      <w:r>
        <w:rPr>
          <w:rFonts w:ascii="宋体" w:hAnsi="宋体" w:cs="宋体"/>
          <w:sz w:val="21"/>
          <w:szCs w:val="21"/>
        </w:rPr>
        <w:t xml:space="preserve">0512-67159415</w:t>
      </w:r>
      <w:bookmarkEnd w:id="47"/>
      <w:r/>
      <w:r/>
    </w:p>
    <w:p>
      <w:pPr>
        <w:ind w:left="0" w:firstLine="420"/>
        <w:jc w:val="left"/>
        <w:spacing w:line="360" w:lineRule="auto"/>
        <w:rPr>
          <w:rFonts w:hint="eastAsia" w:ascii="宋体" w:hAnsi="宋体" w:cs="宋体"/>
          <w:sz w:val="21"/>
          <w:szCs w:val="21"/>
        </w:rPr>
      </w:pPr>
      <w:r>
        <w:rPr>
          <w:rFonts w:ascii="宋体" w:hAnsi="宋体" w:cs="宋体"/>
          <w:sz w:val="21"/>
          <w:szCs w:val="21"/>
        </w:rPr>
        <w:t xml:space="preserve">3、项目联系方式</w:t>
      </w:r>
      <w:r/>
    </w:p>
    <w:p>
      <w:pPr>
        <w:ind w:left="0" w:firstLine="420"/>
        <w:jc w:val="left"/>
        <w:spacing w:line="360" w:lineRule="auto"/>
        <w:rPr>
          <w:rFonts w:hint="eastAsia" w:ascii="宋体" w:hAnsi="宋体" w:cs="宋体"/>
          <w:sz w:val="21"/>
          <w:szCs w:val="21"/>
        </w:rPr>
      </w:pPr>
      <w:r>
        <w:rPr>
          <w:rFonts w:ascii="宋体" w:hAnsi="宋体" w:cs="宋体"/>
          <w:sz w:val="21"/>
          <w:szCs w:val="21"/>
        </w:rPr>
        <w:t xml:space="preserve">项目联系人： 陆管</w:t>
      </w:r>
      <w:r/>
    </w:p>
    <w:p>
      <w:pPr>
        <w:ind w:left="0" w:firstLine="420"/>
        <w:jc w:val="left"/>
        <w:spacing w:line="360" w:lineRule="auto"/>
        <w:rPr>
          <w:rFonts w:hint="eastAsia" w:ascii="宋体" w:hAnsi="宋体" w:cs="宋体"/>
          <w:sz w:val="21"/>
          <w:szCs w:val="21"/>
        </w:rPr>
      </w:pPr>
      <w:r>
        <w:rPr>
          <w:rFonts w:ascii="宋体" w:hAnsi="宋体" w:cs="宋体"/>
          <w:sz w:val="21"/>
          <w:szCs w:val="21"/>
        </w:rPr>
        <w:t xml:space="preserve">电话：</w:t>
      </w:r>
      <w:bookmarkStart w:id="48" w:name="OLE_LINK9"/>
      <w:r>
        <w:rPr>
          <w:rFonts w:ascii="宋体" w:hAnsi="宋体" w:cs="宋体"/>
          <w:sz w:val="21"/>
          <w:szCs w:val="21"/>
        </w:rPr>
        <w:t xml:space="preserve">0512-67159415</w:t>
      </w:r>
      <w:bookmarkEnd w:id="48"/>
      <w:r/>
      <w:r/>
    </w:p>
    <w:p>
      <w:pPr>
        <w:ind w:left="0" w:firstLine="420"/>
        <w:jc w:val="right"/>
        <w:spacing w:line="360" w:lineRule="auto"/>
        <w:rPr>
          <w:rFonts w:ascii="Arial" w:hAnsi="Arial" w:eastAsia="Arial" w:cs="Arial"/>
          <w:sz w:val="21"/>
          <w:szCs w:val="21"/>
        </w:rPr>
      </w:pPr>
      <w:r>
        <w:rPr>
          <w:rFonts w:ascii="Arial" w:hAnsi="Arial" w:eastAsia="Arial" w:cs="Arial"/>
          <w:sz w:val="21"/>
          <w:szCs w:val="21"/>
        </w:rPr>
      </w:r>
      <w:r/>
    </w:p>
    <w:p>
      <w:pPr>
        <w:pStyle w:val="860"/>
        <w:ind w:left="0" w:firstLine="480"/>
        <w:jc w:val="center"/>
        <w:spacing w:before="0" w:after="0" w:line="360" w:lineRule="auto"/>
        <w:rPr>
          <w:rFonts w:hint="eastAsia" w:ascii="宋体" w:hAnsi="宋体"/>
          <w:b/>
          <w:sz w:val="44"/>
          <w:szCs w:val="44"/>
        </w:rPr>
      </w:pPr>
      <w:r>
        <w:rPr>
          <w:rFonts w:hint="eastAsia" w:ascii="Arial" w:hAnsi="Arial" w:eastAsia="Arial" w:cs="Arial"/>
          <w:sz w:val="24"/>
          <w:szCs w:val="24"/>
        </w:rPr>
        <w:br w:type="page" w:clear="all"/>
      </w:r>
      <w:bookmarkStart w:id="49" w:name="_Toc68611035"/>
      <w:r/>
      <w:bookmarkStart w:id="50" w:name="_Toc11400"/>
      <w:r/>
      <w:bookmarkStart w:id="51" w:name="_Toc103258849"/>
      <w:r>
        <w:rPr>
          <w:rFonts w:hint="eastAsia"/>
          <w:b/>
          <w:sz w:val="44"/>
          <w:szCs w:val="44"/>
        </w:rPr>
        <w:t xml:space="preserve">第二章</w:t>
      </w:r>
      <w:r>
        <w:rPr>
          <w:rFonts w:hint="eastAsia"/>
          <w:b/>
          <w:sz w:val="44"/>
          <w:szCs w:val="44"/>
        </w:rPr>
        <w:t xml:space="preserve"> </w:t>
      </w:r>
      <w:bookmarkStart w:id="52" w:name="投标人须知"/>
      <w:r/>
      <w:bookmarkEnd w:id="52"/>
      <w:r>
        <w:rPr>
          <w:rFonts w:hint="eastAsia"/>
          <w:b/>
          <w:sz w:val="44"/>
          <w:szCs w:val="44"/>
        </w:rPr>
        <w:t xml:space="preserve">磋商须知</w:t>
      </w:r>
      <w:bookmarkEnd w:id="10"/>
      <w:r/>
      <w:bookmarkEnd w:id="11"/>
      <w:r/>
      <w:bookmarkEnd w:id="12"/>
      <w:r/>
      <w:bookmarkEnd w:id="13"/>
      <w:r/>
      <w:bookmarkEnd w:id="49"/>
      <w:r/>
      <w:bookmarkEnd w:id="50"/>
      <w:r/>
      <w:bookmarkEnd w:id="51"/>
      <w:r/>
      <w:r/>
    </w:p>
    <w:p>
      <w:pPr>
        <w:pStyle w:val="932"/>
        <w:ind w:left="0" w:firstLine="422"/>
        <w:spacing w:line="360" w:lineRule="auto"/>
        <w:rPr>
          <w:rFonts w:hint="eastAsia" w:ascii="宋体" w:hAnsi="宋体" w:cs="宋体"/>
          <w:b/>
          <w:sz w:val="21"/>
          <w:szCs w:val="21"/>
        </w:rPr>
      </w:pPr>
      <w:r/>
      <w:bookmarkStart w:id="53" w:name="_Toc24711"/>
      <w:r/>
      <w:bookmarkStart w:id="54" w:name="_Toc58248881"/>
      <w:r/>
      <w:bookmarkStart w:id="55" w:name="_Toc7264"/>
      <w:r/>
      <w:bookmarkStart w:id="56" w:name="_Toc57376407"/>
      <w:r>
        <w:rPr>
          <w:rFonts w:hint="eastAsia" w:ascii="宋体" w:hAnsi="宋体" w:cs="宋体"/>
          <w:b/>
          <w:sz w:val="21"/>
          <w:szCs w:val="21"/>
        </w:rPr>
        <w:t xml:space="preserve">一、响应文件的组成及要求（</w:t>
      </w:r>
      <w:r>
        <w:rPr>
          <w:rFonts w:hint="eastAsia" w:ascii="宋体" w:hAnsi="宋体" w:cs="宋体"/>
          <w:b/>
          <w:sz w:val="21"/>
          <w:szCs w:val="21"/>
          <w:lang w:val="en-US"/>
        </w:rPr>
        <w:t xml:space="preserve">部分格式见第三章</w:t>
      </w:r>
      <w:r>
        <w:rPr>
          <w:rFonts w:hint="eastAsia" w:ascii="宋体" w:hAnsi="宋体" w:cs="宋体"/>
          <w:b/>
          <w:sz w:val="21"/>
          <w:szCs w:val="21"/>
        </w:rPr>
        <w:t xml:space="preserve">）</w:t>
      </w:r>
      <w:r/>
    </w:p>
    <w:p>
      <w:pPr>
        <w:pStyle w:val="932"/>
        <w:ind w:left="0" w:firstLine="422"/>
        <w:spacing w:line="360" w:lineRule="auto"/>
        <w:rPr>
          <w:rFonts w:hint="eastAsia" w:ascii="宋体" w:hAnsi="宋体" w:cs="宋体"/>
          <w:b/>
          <w:sz w:val="21"/>
          <w:szCs w:val="21"/>
        </w:rPr>
      </w:pPr>
      <w:r>
        <w:rPr>
          <w:rFonts w:hint="eastAsia" w:ascii="宋体" w:hAnsi="宋体" w:cs="宋体"/>
          <w:b/>
          <w:sz w:val="21"/>
          <w:szCs w:val="21"/>
        </w:rPr>
        <w:t xml:space="preserve">1、封面</w:t>
      </w:r>
      <w:r/>
    </w:p>
    <w:p>
      <w:pPr>
        <w:pStyle w:val="932"/>
        <w:ind w:left="0" w:firstLine="422"/>
        <w:spacing w:line="360" w:lineRule="auto"/>
        <w:rPr>
          <w:rFonts w:hint="eastAsia" w:ascii="宋体" w:hAnsi="宋体" w:cs="宋体"/>
          <w:b/>
          <w:sz w:val="21"/>
          <w:szCs w:val="21"/>
        </w:rPr>
      </w:pPr>
      <w:r>
        <w:rPr>
          <w:rFonts w:hint="eastAsia" w:ascii="宋体" w:hAnsi="宋体" w:cs="宋体"/>
          <w:b/>
          <w:sz w:val="21"/>
          <w:szCs w:val="21"/>
        </w:rPr>
        <w:t xml:space="preserve">2、开标一览表（</w:t>
      </w:r>
      <w:r>
        <w:rPr>
          <w:rFonts w:hint="eastAsia" w:ascii="宋体" w:hAnsi="宋体" w:cs="宋体"/>
          <w:b/>
          <w:sz w:val="21"/>
          <w:szCs w:val="21"/>
          <w:lang w:val="en-US"/>
        </w:rPr>
        <w:t xml:space="preserve">系统统一格式</w:t>
      </w:r>
      <w:r>
        <w:rPr>
          <w:rFonts w:hint="eastAsia" w:ascii="宋体" w:hAnsi="宋体" w:cs="宋体"/>
          <w:b/>
          <w:sz w:val="21"/>
          <w:szCs w:val="21"/>
        </w:rPr>
        <w:t xml:space="preserve">）</w:t>
      </w:r>
      <w:r/>
    </w:p>
    <w:p>
      <w:pPr>
        <w:pStyle w:val="932"/>
        <w:ind w:left="0" w:firstLine="422"/>
        <w:spacing w:line="360" w:lineRule="auto"/>
        <w:rPr>
          <w:rFonts w:hint="eastAsia" w:ascii="宋体" w:hAnsi="宋体" w:cs="宋体"/>
          <w:b/>
          <w:sz w:val="21"/>
          <w:szCs w:val="21"/>
        </w:rPr>
      </w:pPr>
      <w:r>
        <w:rPr>
          <w:rFonts w:hint="eastAsia" w:ascii="宋体" w:hAnsi="宋体" w:cs="宋体"/>
          <w:b/>
          <w:sz w:val="21"/>
          <w:szCs w:val="21"/>
        </w:rPr>
        <w:t xml:space="preserve">3、资格审查响应文件</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.1</w:t>
      </w:r>
      <w:r>
        <w:rPr>
          <w:rFonts w:hint="eastAsia" w:ascii="宋体" w:hAnsi="宋体" w:cs="宋体"/>
          <w:bCs/>
          <w:sz w:val="21"/>
          <w:szCs w:val="21"/>
        </w:rPr>
        <w:t xml:space="preserve">关于资格文件的声明函；</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w:t>
      </w:r>
      <w:r>
        <w:rPr>
          <w:rFonts w:ascii="宋体" w:hAnsi="宋体" w:cs="宋体"/>
          <w:bCs/>
          <w:sz w:val="21"/>
          <w:szCs w:val="21"/>
        </w:rPr>
        <w:t xml:space="preserve">基本情况表</w:t>
      </w:r>
      <w:r>
        <w:rPr>
          <w:rFonts w:hint="eastAsia" w:ascii="宋体" w:hAnsi="宋体" w:cs="宋体"/>
          <w:bCs/>
          <w:sz w:val="21"/>
          <w:szCs w:val="21"/>
        </w:rPr>
        <w:t xml:space="preserve">；</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磋商响应单位法定代表人身份证</w:t>
      </w:r>
      <w:r>
        <w:rPr>
          <w:rFonts w:hint="eastAsia" w:ascii="宋体" w:hAnsi="宋体" w:cs="宋体"/>
          <w:bCs/>
          <w:sz w:val="21"/>
          <w:szCs w:val="21"/>
          <w:lang w:val="en-US"/>
        </w:rPr>
        <w:t xml:space="preserve">扫描</w:t>
      </w:r>
      <w:r>
        <w:rPr>
          <w:rFonts w:hint="eastAsia" w:ascii="宋体" w:hAnsi="宋体" w:cs="宋体"/>
          <w:bCs/>
          <w:sz w:val="21"/>
          <w:szCs w:val="21"/>
        </w:rPr>
        <w:t xml:space="preserve">件；</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法定代表人授权委托书（如有授权）；</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磋商响应单位授权代理人身份证</w:t>
      </w:r>
      <w:r>
        <w:rPr>
          <w:rFonts w:hint="eastAsia" w:ascii="宋体" w:hAnsi="宋体" w:cs="宋体"/>
          <w:bCs/>
          <w:sz w:val="21"/>
          <w:szCs w:val="21"/>
          <w:lang w:val="en-US"/>
        </w:rPr>
        <w:t xml:space="preserve">扫描</w:t>
      </w:r>
      <w:r>
        <w:rPr>
          <w:rFonts w:hint="eastAsia" w:ascii="宋体" w:hAnsi="宋体" w:cs="宋体"/>
          <w:bCs/>
          <w:sz w:val="21"/>
          <w:szCs w:val="21"/>
        </w:rPr>
        <w:t xml:space="preserve">件（如有授权）；</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3.6合格供应商的基本条件</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lang w:val="en-US"/>
        </w:rPr>
        <w:t xml:space="preserve">3.6.1</w:t>
      </w:r>
      <w:r>
        <w:rPr>
          <w:rFonts w:hint="eastAsia" w:ascii="宋体" w:hAnsi="宋体" w:cs="宋体"/>
          <w:bCs/>
          <w:sz w:val="21"/>
          <w:szCs w:val="21"/>
        </w:rPr>
        <w:t xml:space="preserve">具有独立承担民事责任的能力证明。包括法人或者其他组织的营业执照等证明文件，自然人的身份证明；</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lang w:val="en-US"/>
        </w:rPr>
        <w:t xml:space="preserve">3.6.</w:t>
      </w:r>
      <w:r>
        <w:rPr>
          <w:rFonts w:hint="eastAsia" w:ascii="宋体" w:hAnsi="宋体" w:cs="宋体"/>
          <w:bCs/>
          <w:sz w:val="21"/>
          <w:szCs w:val="21"/>
        </w:rPr>
        <w:t xml:space="preserve">2具有良好的商业信誉和健全的财务会计制度证明。包括但不限于最近一期经审计的财务报告，其他组织、自然人及成立未满一年的法人应提供银行出具的资信证明；</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lang w:val="en-US"/>
        </w:rPr>
        <w:t xml:space="preserve">3.6</w:t>
      </w:r>
      <w:r>
        <w:rPr>
          <w:rFonts w:hint="eastAsia" w:ascii="宋体" w:hAnsi="宋体" w:cs="宋体"/>
          <w:bCs/>
          <w:sz w:val="21"/>
          <w:szCs w:val="21"/>
        </w:rPr>
        <w:t xml:space="preserve">.3响应单位证明其满足合格投标人（</w:t>
      </w:r>
      <w:r>
        <w:rPr>
          <w:rFonts w:hint="eastAsia" w:ascii="宋体" w:hAnsi="宋体" w:cs="宋体"/>
          <w:bCs/>
          <w:sz w:val="21"/>
          <w:szCs w:val="21"/>
          <w:lang w:val="en-US"/>
        </w:rPr>
        <w:t xml:space="preserve">响应单位</w:t>
      </w:r>
      <w:r>
        <w:rPr>
          <w:rFonts w:hint="eastAsia" w:ascii="宋体" w:hAnsi="宋体" w:cs="宋体"/>
          <w:bCs/>
          <w:sz w:val="21"/>
          <w:szCs w:val="21"/>
        </w:rPr>
        <w:t xml:space="preserve">）条件的证书、证明、文件等资料以及响应单位所具备的专业设备和专业技术能力，（根据《中华人民共和国企业法人登记管理条例》第十三条及相关部门规章的规定，企业法人性质的政府采购投标单位（</w:t>
      </w:r>
      <w:r>
        <w:rPr>
          <w:rFonts w:hint="eastAsia" w:ascii="宋体" w:hAnsi="宋体" w:cs="宋体"/>
          <w:bCs/>
          <w:sz w:val="21"/>
          <w:szCs w:val="21"/>
          <w:lang w:val="en-US"/>
        </w:rPr>
        <w:t xml:space="preserve">响应单位</w:t>
      </w:r>
      <w:r>
        <w:rPr>
          <w:rFonts w:hint="eastAsia" w:ascii="宋体" w:hAnsi="宋体" w:cs="宋体"/>
          <w:bCs/>
          <w:sz w:val="21"/>
          <w:szCs w:val="21"/>
        </w:rPr>
        <w:t xml:space="preserve">）应在经工商管理部门核准登记注册的经营范围内参与经营活动）；</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lang w:val="en-US"/>
        </w:rPr>
        <w:t xml:space="preserve">3.6.</w:t>
      </w:r>
      <w:r>
        <w:rPr>
          <w:rFonts w:hint="eastAsia" w:ascii="宋体" w:hAnsi="宋体" w:cs="宋体"/>
          <w:bCs/>
          <w:sz w:val="21"/>
          <w:szCs w:val="21"/>
        </w:rPr>
        <w:t xml:space="preserve">4有依法缴纳税收和社会保障资金的良好记录。如税务登记证（如有）和合理期限内依法缴纳税收的凭据，社会保险登记证（如有）和合理期限内依法缴纳社会保险的凭据（专用收据或社会保险缴纳清单）；</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lang w:val="en-US"/>
        </w:rPr>
        <w:t xml:space="preserve">3.6.</w:t>
      </w:r>
      <w:r>
        <w:rPr>
          <w:rFonts w:hint="eastAsia" w:ascii="宋体" w:hAnsi="宋体" w:cs="宋体"/>
          <w:bCs/>
          <w:sz w:val="21"/>
          <w:szCs w:val="21"/>
        </w:rPr>
        <w:t xml:space="preserve">5参加政府采购活动前三年内，在经营活动中没有重大违法记录的书面声明函；</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lang w:val="en-US"/>
        </w:rPr>
        <w:t xml:space="preserve">3.7未被“信用中国”网站（www.creditchina.gov.cn）列入失信被执行人、重大税收违法案件当事人名单、政府采购严重失信行为记录名单；</w:t>
      </w:r>
      <w:r/>
    </w:p>
    <w:p>
      <w:pPr>
        <w:pStyle w:val="932"/>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w:t>
      </w:r>
      <w:r>
        <w:rPr>
          <w:rFonts w:hint="eastAsia" w:ascii="宋体" w:hAnsi="宋体" w:cs="宋体"/>
          <w:bCs/>
          <w:sz w:val="21"/>
          <w:szCs w:val="21"/>
          <w:lang w:val="en-US"/>
        </w:rPr>
        <w:t xml:space="preserve">8</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932"/>
        <w:ind w:left="0" w:firstLine="422"/>
        <w:spacing w:line="360" w:lineRule="auto"/>
        <w:rPr>
          <w:rFonts w:hint="eastAsia" w:ascii="宋体" w:hAnsi="宋体" w:cs="宋体"/>
          <w:b/>
          <w:sz w:val="21"/>
          <w:szCs w:val="21"/>
        </w:rPr>
      </w:pPr>
      <w:r>
        <w:rPr>
          <w:rFonts w:hint="eastAsia" w:ascii="宋体" w:hAnsi="宋体" w:cs="宋体"/>
          <w:b/>
          <w:sz w:val="21"/>
          <w:szCs w:val="21"/>
        </w:rPr>
        <w:t xml:space="preserve">4、符合性审查响应文件</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w:t>
      </w:r>
      <w:r/>
    </w:p>
    <w:p>
      <w:pPr>
        <w:pStyle w:val="932"/>
        <w:ind w:left="0" w:firstLine="420"/>
        <w:spacing w:line="360" w:lineRule="auto"/>
        <w:rPr>
          <w:sz w:val="21"/>
          <w:szCs w:val="21"/>
        </w:rPr>
      </w:pPr>
      <w:r>
        <w:rPr>
          <w:rFonts w:hint="eastAsia" w:ascii="宋体" w:hAnsi="宋体" w:cs="宋体"/>
          <w:sz w:val="21"/>
          <w:szCs w:val="21"/>
        </w:rPr>
        <w:t xml:space="preserve">4.2磋商报价</w:t>
      </w:r>
      <w:r>
        <w:rPr>
          <w:rFonts w:hint="eastAsia" w:ascii="宋体" w:hAnsi="宋体" w:cs="宋体"/>
          <w:sz w:val="21"/>
          <w:szCs w:val="21"/>
          <w:lang w:val="en-US"/>
        </w:rPr>
        <w:t xml:space="preserve">分项</w:t>
      </w:r>
      <w:r>
        <w:rPr>
          <w:rFonts w:hint="eastAsia" w:ascii="宋体" w:hAnsi="宋体" w:cs="宋体"/>
          <w:sz w:val="21"/>
          <w:szCs w:val="21"/>
        </w:rPr>
        <w:t xml:space="preserve">表；</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lang w:val="en-US"/>
        </w:rPr>
        <w:t xml:space="preserve">3</w:t>
      </w:r>
      <w:r>
        <w:rPr>
          <w:rFonts w:hint="eastAsia" w:ascii="宋体" w:hAnsi="宋体" w:cs="宋体"/>
          <w:sz w:val="21"/>
          <w:szCs w:val="21"/>
        </w:rPr>
        <w:t xml:space="preserve">项目服务人员配置表；</w:t>
      </w:r>
      <w:r/>
    </w:p>
    <w:p>
      <w:pPr>
        <w:pStyle w:val="932"/>
        <w:ind w:left="0" w:firstLine="422"/>
        <w:spacing w:line="360" w:lineRule="auto"/>
        <w:rPr>
          <w:rFonts w:hint="eastAsia" w:ascii="宋体" w:hAnsi="宋体" w:cs="宋体"/>
          <w:sz w:val="21"/>
          <w:szCs w:val="21"/>
        </w:rPr>
      </w:pPr>
      <w:r>
        <w:rPr>
          <w:rFonts w:hint="eastAsia" w:ascii="宋体" w:hAnsi="宋体" w:cs="宋体"/>
          <w:b/>
          <w:sz w:val="21"/>
          <w:szCs w:val="21"/>
        </w:rPr>
        <w:t xml:space="preserve">5、综合评审响应文件</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5.1</w:t>
      </w:r>
      <w:r>
        <w:rPr>
          <w:rFonts w:hint="eastAsia" w:ascii="宋体" w:hAnsi="宋体" w:cs="宋体"/>
          <w:sz w:val="21"/>
          <w:szCs w:val="21"/>
          <w:lang w:val="en-US"/>
        </w:rPr>
        <w:t xml:space="preserve">评审条件涉及内容；</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lang w:val="en-US"/>
        </w:rPr>
        <w:t xml:space="preserve">5.2</w:t>
      </w:r>
      <w:r>
        <w:rPr>
          <w:rFonts w:hint="eastAsia" w:ascii="宋体" w:hAnsi="宋体" w:cs="宋体"/>
          <w:sz w:val="21"/>
          <w:szCs w:val="21"/>
        </w:rPr>
        <w:t xml:space="preserve">与本次采购相关的其他证明材料；</w:t>
      </w:r>
      <w:r/>
    </w:p>
    <w:p>
      <w:pPr>
        <w:pStyle w:val="932"/>
        <w:ind w:left="0" w:firstLine="420"/>
        <w:spacing w:line="360" w:lineRule="auto"/>
        <w:rPr>
          <w:rFonts w:hint="eastAsia"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932"/>
        <w:ind w:left="0" w:firstLine="422"/>
        <w:spacing w:line="360" w:lineRule="auto"/>
        <w:rPr>
          <w:rFonts w:hint="eastAsia"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hint="eastAsia" w:ascii="宋体" w:hAnsi="宋体" w:cs="宋体"/>
          <w:b/>
          <w:bCs/>
          <w:sz w:val="21"/>
          <w:szCs w:val="21"/>
          <w:lang w:val="en-US"/>
        </w:rPr>
        <w:t xml:space="preserve">8</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32"/>
        <w:ind w:left="0" w:firstLine="843"/>
        <w:spacing w:line="360" w:lineRule="auto"/>
        <w:rPr>
          <w:sz w:val="21"/>
          <w:szCs w:val="21"/>
        </w:rPr>
      </w:pPr>
      <w:r>
        <w:rPr>
          <w:rFonts w:hint="eastAsia" w:ascii="宋体" w:hAnsi="宋体" w:cs="宋体"/>
          <w:b/>
          <w:bCs/>
          <w:sz w:val="21"/>
          <w:szCs w:val="21"/>
        </w:rPr>
        <w:t xml:space="preserve">（2）以上4.1-4.</w:t>
      </w:r>
      <w:r>
        <w:rPr>
          <w:rFonts w:hint="eastAsia" w:ascii="宋体" w:hAnsi="宋体" w:cs="宋体"/>
          <w:b/>
          <w:bCs/>
          <w:sz w:val="21"/>
          <w:szCs w:val="21"/>
          <w:lang w:val="en-US"/>
        </w:rPr>
        <w:t xml:space="preserve">2</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932"/>
        <w:ind w:left="0" w:firstLine="843"/>
        <w:spacing w:line="360" w:lineRule="auto"/>
        <w:rPr>
          <w:rFonts w:hint="eastAsia"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p>
    <w:p>
      <w:pPr>
        <w:pStyle w:val="932"/>
        <w:ind w:left="0" w:firstLine="843"/>
        <w:spacing w:line="360" w:lineRule="auto"/>
        <w:rPr>
          <w:rFonts w:hint="eastAsia"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932"/>
        <w:ind w:left="0" w:firstLine="843"/>
        <w:spacing w:line="360" w:lineRule="auto"/>
        <w:rPr>
          <w:rFonts w:hint="eastAsia"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932"/>
        <w:ind w:left="0" w:firstLine="420"/>
        <w:spacing w:line="360" w:lineRule="auto"/>
        <w:rPr>
          <w:sz w:val="21"/>
          <w:szCs w:val="21"/>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932"/>
        <w:ind w:left="0" w:firstLine="420"/>
        <w:spacing w:line="360" w:lineRule="auto"/>
        <w:rPr>
          <w:sz w:val="21"/>
          <w:szCs w:val="21"/>
        </w:rPr>
      </w:pPr>
      <w:r>
        <w:rPr>
          <w:rFonts w:hint="eastAsia" w:ascii="宋体" w:hAnsi="宋体" w:cs="宋体"/>
          <w:sz w:val="21"/>
          <w:szCs w:val="21"/>
          <w:lang w:val="en-US"/>
        </w:rPr>
        <w:t xml:space="preserve">8</w:t>
      </w:r>
      <w:r>
        <w:rPr>
          <w:rFonts w:hint="eastAsia" w:ascii="宋体" w:hAnsi="宋体" w:cs="宋体"/>
          <w:sz w:val="21"/>
          <w:szCs w:val="21"/>
        </w:rPr>
        <w:t xml:space="preserve">、联合体及转包、分包：本项目不接受联合体，不得转包、分包本项目。</w:t>
      </w:r>
      <w:r/>
    </w:p>
    <w:p>
      <w:pPr>
        <w:pStyle w:val="932"/>
        <w:ind w:left="0" w:firstLine="422"/>
        <w:spacing w:line="360" w:lineRule="auto"/>
        <w:rPr>
          <w:rFonts w:hint="eastAsia" w:ascii="宋体" w:hAnsi="宋体" w:cs="宋体"/>
          <w:b/>
          <w:sz w:val="21"/>
          <w:szCs w:val="21"/>
        </w:rPr>
      </w:pPr>
      <w:r>
        <w:rPr>
          <w:rFonts w:hint="eastAsia" w:ascii="宋体" w:hAnsi="宋体" w:cs="宋体"/>
          <w:b/>
          <w:sz w:val="21"/>
          <w:szCs w:val="21"/>
        </w:rPr>
        <w:t xml:space="preserve">二、磋商程序</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932"/>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、在磋商响应文件网上递交截止时间止成功解密的磋商供应商少于三家，则采购失败。</w:t>
      </w:r>
      <w:r/>
    </w:p>
    <w:p>
      <w:pPr>
        <w:pStyle w:val="932"/>
        <w:ind w:left="0" w:firstLine="420"/>
        <w:spacing w:line="360" w:lineRule="auto"/>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32"/>
        <w:ind w:left="0" w:firstLine="420"/>
        <w:spacing w:line="360" w:lineRule="auto"/>
        <w:rPr>
          <w:rFonts w:hint="eastAsia" w:ascii="宋体" w:hAnsi="宋体" w:cs="宋体"/>
          <w:b/>
          <w:sz w:val="21"/>
          <w:szCs w:val="21"/>
        </w:rPr>
      </w:pPr>
      <w:r>
        <w:rPr>
          <w:rFonts w:hint="eastAsia" w:ascii="宋体" w:hAnsi="宋体" w:cs="宋体"/>
          <w:sz w:val="21"/>
          <w:szCs w:val="21"/>
        </w:rPr>
        <w:t xml:space="preserve">6、</w:t>
      </w: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32"/>
        <w:ind w:left="0" w:firstLine="420"/>
        <w:spacing w:line="360" w:lineRule="auto"/>
        <w:rPr>
          <w:rFonts w:hint="eastAsia"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32"/>
        <w:ind w:left="0" w:firstLine="420"/>
        <w:spacing w:line="360" w:lineRule="auto"/>
        <w:rPr>
          <w:rFonts w:hint="eastAsia"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磋商结束后，磋商小组将在“苏采云”系统向所有实质性响应的供应商发布“最后报价要求函”，要求所有实质性响应的供应商在规定时间内提交最后报价。</w:t>
      </w:r>
      <w:r/>
    </w:p>
    <w:p>
      <w:pPr>
        <w:pStyle w:val="932"/>
        <w:ind w:left="0" w:firstLine="422"/>
        <w:spacing w:line="360" w:lineRule="auto"/>
        <w:rPr>
          <w:rFonts w:hint="eastAsia" w:ascii="宋体" w:hAnsi="宋体" w:cs="宋体"/>
          <w:b/>
          <w:sz w:val="21"/>
          <w:szCs w:val="21"/>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932"/>
        <w:ind w:left="0" w:firstLine="422"/>
        <w:spacing w:line="360" w:lineRule="auto"/>
        <w:rPr>
          <w:rFonts w:hint="eastAsia" w:ascii="宋体" w:hAnsi="宋体" w:cs="宋体"/>
          <w:b/>
          <w:sz w:val="21"/>
          <w:szCs w:val="21"/>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932"/>
        <w:ind w:left="0" w:firstLine="422"/>
        <w:spacing w:line="360" w:lineRule="auto"/>
        <w:rPr>
          <w:rFonts w:hint="eastAsia"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11、经磋商确定最终采购需求和提交最后报价的供应商后，由磋商小组采用综合评分法对提交最后报价的供应商的响应文件和最后报价进行综合评分。</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12、磋商小组根据磋商成交原则确定成交供应商，并将结果通知所有参加磋商的供应商。</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13、如磋商过程中出现本采购文件未尽事宜，由磋商小组根据政府采购有关法律、法规讨论决定。</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lang w:val="en-US"/>
        </w:rPr>
        <w:t xml:space="preserve">14、</w:t>
      </w:r>
      <w:r>
        <w:rPr>
          <w:rFonts w:hint="eastAsia" w:ascii="宋体" w:hAnsi="宋体" w:cs="宋体"/>
          <w:sz w:val="21"/>
          <w:szCs w:val="21"/>
        </w:rPr>
        <w:t xml:space="preserve">采购人或采购代理机构根据相关规定发布成交公告，成交公告发出的同时应当向成交供应商发出《成交通知书》</w:t>
      </w:r>
      <w:bookmarkStart w:id="57" w:name="_Hlk132389804"/>
      <w:r/>
      <w:bookmarkStart w:id="58" w:name="_Hlk132385599"/>
      <w:r/>
      <w:bookmarkStart w:id="59" w:name="_Hlk132385577"/>
      <w:r>
        <w:rPr>
          <w:rFonts w:hint="eastAsia" w:ascii="宋体" w:hAnsi="宋体" w:cs="宋体"/>
          <w:sz w:val="21"/>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57"/>
      <w:r/>
      <w:bookmarkEnd w:id="58"/>
      <w:r/>
      <w:bookmarkEnd w:id="59"/>
      <w:r>
        <w:rPr>
          <w:rFonts w:hint="eastAsia" w:ascii="宋体" w:hAnsi="宋体" w:cs="宋体"/>
          <w:sz w:val="21"/>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lang w:val="en-US"/>
        </w:rPr>
        <w:t xml:space="preserve">15、</w:t>
      </w:r>
      <w:r>
        <w:rPr>
          <w:rFonts w:hint="eastAsia" w:ascii="宋体" w:hAnsi="宋体" w:cs="宋体"/>
          <w:sz w:val="21"/>
          <w:szCs w:val="21"/>
        </w:rPr>
        <w:t xml:space="preserve">各响应单位应在响应文件醒目位置注明电子邮箱号，如未按上述要求提供电子邮件地址，视为自动放弃并自行承担相应后果。</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rPr>
        <w:t xml:space="preserve">6</w:t>
      </w:r>
      <w:r>
        <w:rPr>
          <w:rFonts w:hint="eastAsia" w:ascii="宋体" w:hAnsi="宋体" w:cs="宋体"/>
          <w:sz w:val="21"/>
          <w:szCs w:val="21"/>
        </w:rPr>
        <w:t xml:space="preserve">、质疑</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rPr>
        <w:t xml:space="preserve">6</w:t>
      </w:r>
      <w:r>
        <w:rPr>
          <w:rFonts w:hint="eastAsia" w:ascii="宋体" w:hAnsi="宋体" w:cs="宋体"/>
          <w:sz w:val="21"/>
          <w:szCs w:val="21"/>
        </w:rPr>
        <w:t xml:space="preserve">.1 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rPr>
        <w:t xml:space="preserve">6</w:t>
      </w:r>
      <w:r>
        <w:rPr>
          <w:rFonts w:hint="eastAsia" w:ascii="宋体" w:hAnsi="宋体" w:cs="宋体"/>
          <w:sz w:val="21"/>
          <w:szCs w:val="21"/>
        </w:rPr>
        <w:t xml:space="preserve">.2 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w:t>
      </w:r>
      <w:r>
        <w:rPr>
          <w:rFonts w:hint="eastAsia" w:ascii="宋体" w:hAnsi="宋体"/>
          <w:sz w:val="21"/>
          <w:szCs w:val="21"/>
        </w:rPr>
        <w:t xml:space="preserve">（即</w:t>
      </w:r>
      <w:r>
        <w:rPr>
          <w:rFonts w:hint="eastAsia" w:ascii="宋体" w:hAnsi="宋体"/>
          <w:b/>
          <w:sz w:val="21"/>
          <w:szCs w:val="21"/>
        </w:rPr>
        <w:t xml:space="preserve">《投标供应商确认函》</w:t>
      </w:r>
      <w:r>
        <w:rPr>
          <w:rFonts w:hint="eastAsia" w:ascii="宋体" w:hAnsi="宋体"/>
          <w:sz w:val="21"/>
          <w:szCs w:val="21"/>
        </w:rPr>
        <w:t xml:space="preserve">）</w:t>
      </w:r>
      <w:r>
        <w:rPr>
          <w:rFonts w:hint="eastAsia" w:ascii="宋体" w:hAnsi="宋体" w:cs="宋体"/>
          <w:sz w:val="21"/>
          <w:szCs w:val="21"/>
        </w:rPr>
        <w:t xml:space="preserve">与质疑函一起递交，否则不予受理。</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rPr>
        <w:t xml:space="preserve">6</w:t>
      </w:r>
      <w:r>
        <w:rPr>
          <w:rFonts w:hint="eastAsia" w:ascii="宋体" w:hAnsi="宋体" w:cs="宋体"/>
          <w:sz w:val="21"/>
          <w:szCs w:val="21"/>
        </w:rPr>
        <w:t xml:space="preserve">.3 本次采购文件要求供应商在法定质疑期内一次性提出针对同一采购程序环节的质疑。</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rPr>
        <w:t xml:space="preserve">6</w:t>
      </w:r>
      <w:r>
        <w:rPr>
          <w:rFonts w:hint="eastAsia" w:ascii="宋体" w:hAnsi="宋体" w:cs="宋体"/>
          <w:sz w:val="21"/>
          <w:szCs w:val="21"/>
        </w:rPr>
        <w:t xml:space="preserve">.4 供应商提出质疑应当提交质疑函和必要的证明材料，质疑函应当包括下列内容：</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（1）供应商的姓名或者名称（以营业执照副本复印件为准）、地址、邮编、联系人及联系电话；</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（2）质疑项目的名称、编号；</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（3）具体、明确的质疑事项和与质疑事项相关的请求；</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（4）事实依据；</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（5）必要的法律依据；</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（6）提出质疑的日期。</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7</w:t>
      </w:r>
      <w:r>
        <w:rPr>
          <w:rFonts w:hint="eastAsia" w:ascii="宋体" w:hAnsi="宋体" w:cs="宋体"/>
          <w:sz w:val="21"/>
          <w:szCs w:val="21"/>
        </w:rPr>
        <w:t xml:space="preserve">）供应商《投标供应商确认函》。</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32"/>
        <w:ind w:left="0" w:firstLine="0"/>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rPr>
        <w:t xml:space="preserve">6</w:t>
      </w:r>
      <w:r>
        <w:rPr>
          <w:rFonts w:hint="eastAsia" w:ascii="宋体" w:hAnsi="宋体" w:cs="宋体"/>
          <w:sz w:val="21"/>
          <w:szCs w:val="21"/>
        </w:rPr>
        <w:t xml:space="preserve">.5 接收质疑函的方式：书面形式（当场送达或邮寄方式）</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质疑联系人：</w:t>
      </w:r>
      <w:r>
        <w:rPr>
          <w:rFonts w:hint="eastAsia" w:ascii="宋体" w:hAnsi="宋体" w:cs="宋体"/>
          <w:sz w:val="21"/>
          <w:szCs w:val="21"/>
          <w:lang w:val="en-US"/>
        </w:rPr>
        <w:t xml:space="preserve">陆管、王香香</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联系电话：</w:t>
      </w:r>
      <w:r>
        <w:rPr>
          <w:rFonts w:ascii="宋体" w:hAnsi="宋体" w:cs="宋体"/>
          <w:sz w:val="21"/>
          <w:szCs w:val="21"/>
          <w:lang w:val="en-US"/>
        </w:rPr>
        <w:t xml:space="preserve">0512-67159415</w:t>
      </w:r>
      <w:r/>
    </w:p>
    <w:p>
      <w:pPr>
        <w:pStyle w:val="932"/>
        <w:ind w:left="0" w:firstLine="420"/>
        <w:spacing w:line="360" w:lineRule="auto"/>
        <w:rPr>
          <w:sz w:val="21"/>
          <w:szCs w:val="21"/>
        </w:rPr>
      </w:pPr>
      <w:r>
        <w:rPr>
          <w:rFonts w:hint="eastAsia" w:ascii="宋体" w:hAnsi="宋体" w:cs="宋体"/>
          <w:sz w:val="21"/>
          <w:szCs w:val="21"/>
        </w:rPr>
        <w:t xml:space="preserve">通讯地址：</w:t>
      </w:r>
      <w:r>
        <w:rPr>
          <w:rFonts w:ascii="宋体" w:hAnsi="宋体" w:cs="宋体"/>
          <w:sz w:val="21"/>
          <w:szCs w:val="21"/>
          <w:lang w:val="en-US"/>
        </w:rPr>
        <w:t xml:space="preserve">苏州市姑苏区娄门路290号</w:t>
      </w:r>
      <w:r/>
    </w:p>
    <w:p>
      <w:pPr>
        <w:pStyle w:val="932"/>
        <w:ind w:left="0" w:firstLine="422"/>
        <w:spacing w:line="360" w:lineRule="auto"/>
        <w:rPr>
          <w:rFonts w:hint="eastAsia" w:ascii="宋体" w:hAnsi="宋体" w:cs="宋体"/>
          <w:b/>
          <w:sz w:val="21"/>
          <w:szCs w:val="21"/>
        </w:rPr>
      </w:pPr>
      <w:r>
        <w:rPr>
          <w:rFonts w:hint="eastAsia" w:ascii="宋体" w:hAnsi="宋体" w:cs="宋体"/>
          <w:b/>
          <w:sz w:val="21"/>
          <w:szCs w:val="21"/>
        </w:rPr>
        <w:t xml:space="preserve">三</w:t>
      </w:r>
      <w:r>
        <w:rPr>
          <w:rFonts w:ascii="宋体" w:hAnsi="宋体" w:cs="宋体"/>
          <w:b/>
          <w:sz w:val="21"/>
          <w:szCs w:val="21"/>
        </w:rPr>
        <w:t xml:space="preserve">、项目的终止</w:t>
      </w:r>
      <w:r/>
    </w:p>
    <w:p>
      <w:pPr>
        <w:pStyle w:val="932"/>
        <w:ind w:left="0" w:firstLine="420"/>
        <w:spacing w:line="360" w:lineRule="auto"/>
        <w:rPr>
          <w:rFonts w:hint="eastAsia" w:ascii="宋体" w:hAnsi="宋体" w:cs="宋体"/>
          <w:sz w:val="21"/>
          <w:szCs w:val="21"/>
        </w:rPr>
      </w:pPr>
      <w:r>
        <w:rPr>
          <w:rFonts w:ascii="宋体" w:hAnsi="宋体" w:cs="宋体"/>
          <w:sz w:val="21"/>
          <w:szCs w:val="21"/>
        </w:rPr>
        <w:t xml:space="preserve">出现下列情形之一的，将终止竞争性磋商采购活动：</w:t>
      </w:r>
      <w:r/>
    </w:p>
    <w:p>
      <w:pPr>
        <w:pStyle w:val="932"/>
        <w:ind w:left="0" w:firstLine="420"/>
        <w:spacing w:line="360" w:lineRule="auto"/>
        <w:rPr>
          <w:rFonts w:hint="eastAsia"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932"/>
        <w:ind w:left="0" w:firstLine="420"/>
        <w:spacing w:line="360" w:lineRule="auto"/>
        <w:rPr>
          <w:rFonts w:hint="eastAsia" w:ascii="宋体" w:hAnsi="宋体" w:cs="宋体"/>
          <w:sz w:val="21"/>
          <w:szCs w:val="21"/>
        </w:rPr>
      </w:pPr>
      <w:r>
        <w:rPr>
          <w:rFonts w:ascii="宋体" w:hAnsi="宋体" w:cs="宋体"/>
          <w:sz w:val="21"/>
          <w:szCs w:val="21"/>
        </w:rPr>
        <w:t xml:space="preserve">2、出现影响采购公正的违法、违规行为的；</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lang w:val="en-US"/>
        </w:rPr>
        <w:t xml:space="preserve">3、除《政府采购竞争性磋商采购方式管理暂行办法》第二十一条第三款规定的情形外，在采购过程中符合要求的供应商或者报价未超过采购预算的供应商不足3家的</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lang w:val="en-US"/>
        </w:rPr>
        <w:t xml:space="preserve">4</w:t>
      </w:r>
      <w:r>
        <w:rPr>
          <w:rFonts w:ascii="宋体" w:hAnsi="宋体" w:cs="宋体"/>
          <w:sz w:val="21"/>
          <w:szCs w:val="21"/>
        </w:rPr>
        <w:t xml:space="preserve">、在采购活动中因重大变故，采购任务取消的。</w:t>
      </w:r>
      <w:r/>
    </w:p>
    <w:p>
      <w:pPr>
        <w:pStyle w:val="932"/>
        <w:ind w:left="0" w:firstLine="422"/>
        <w:spacing w:line="360" w:lineRule="auto"/>
        <w:rPr>
          <w:rFonts w:hint="eastAsia" w:ascii="宋体" w:hAnsi="宋体" w:cs="宋体"/>
          <w:b/>
          <w:sz w:val="21"/>
          <w:szCs w:val="21"/>
        </w:rPr>
      </w:pPr>
      <w:r>
        <w:rPr>
          <w:rFonts w:hint="eastAsia" w:ascii="宋体" w:hAnsi="宋体" w:cs="宋体"/>
          <w:b/>
          <w:sz w:val="21"/>
          <w:szCs w:val="21"/>
        </w:rPr>
        <w:t xml:space="preserve">四、综合说明及其它要求：</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1、磋商供应商需明确详细的服务方案。</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932"/>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（1）不符合供应商资格要求的响应文件将被认定为无效响应；</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）参加磋商的供应商</w:t>
      </w:r>
      <w:r>
        <w:rPr>
          <w:rFonts w:hint="eastAsia" w:ascii="宋体" w:hAnsi="宋体" w:cs="宋体"/>
          <w:sz w:val="21"/>
          <w:szCs w:val="21"/>
          <w:lang w:val="en-US"/>
        </w:rPr>
        <w:t xml:space="preserve">响应文件中</w:t>
      </w:r>
      <w:r>
        <w:rPr>
          <w:rFonts w:hint="eastAsia" w:ascii="宋体" w:hAnsi="宋体" w:cs="宋体"/>
          <w:sz w:val="21"/>
          <w:szCs w:val="21"/>
        </w:rPr>
        <w:t xml:space="preserve">必须提供磋商代表的身份证明；</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（3）最终报价超过采购预算的不能成交；</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（4）不实质性响应采购文件的不能成交；</w:t>
      </w:r>
      <w:r/>
    </w:p>
    <w:p>
      <w:pPr>
        <w:pStyle w:val="9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5</w:t>
      </w:r>
      <w:r>
        <w:rPr>
          <w:rFonts w:hint="eastAsia" w:ascii="宋体" w:hAnsi="宋体" w:cs="宋体"/>
          <w:sz w:val="21"/>
          <w:szCs w:val="21"/>
        </w:rPr>
        <w:t xml:space="preserve">）系统中</w:t>
      </w:r>
      <w:r>
        <w:rPr>
          <w:rFonts w:hint="eastAsia" w:ascii="宋体" w:hAnsi="宋体" w:cs="宋体"/>
          <w:sz w:val="21"/>
          <w:szCs w:val="21"/>
          <w:lang w:val="en-US"/>
        </w:rPr>
        <w:t xml:space="preserve">出现</w:t>
      </w:r>
      <w:r>
        <w:rPr>
          <w:rFonts w:hint="eastAsia" w:ascii="宋体" w:hAnsi="宋体" w:cs="宋体"/>
          <w:sz w:val="21"/>
          <w:szCs w:val="21"/>
        </w:rPr>
        <w:t xml:space="preserve">供应商“机器码一致”情形列为无效投标</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五、政府采购政策</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1、小、微企业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根据《政府采购促进中小企业发展管理办法》（财库〔2020〕46号）及《中小企业划型标准规定》（工信部联企业〔2011〕300号），本采购项目对应的中小企业划分标准所属行业为：其他未列明行业。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、残疾人福利性单位</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根据《关于促进残疾人就业政府采购政策的通知》（财库〔</w:t>
      </w:r>
      <w:r>
        <w:rPr>
          <w:rFonts w:hint="eastAsia" w:ascii="Times New Roman" w:hAnsi="Times New Roman"/>
          <w:sz w:val="21"/>
          <w:szCs w:val="21"/>
        </w:rPr>
        <w:t xml:space="preserve">2017</w:t>
      </w:r>
      <w:r>
        <w:rPr>
          <w:rFonts w:hint="eastAsia" w:ascii="Times New Roman" w:hAnsi="Times New Roman"/>
          <w:sz w:val="21"/>
          <w:szCs w:val="21"/>
        </w:rPr>
        <w:t xml:space="preserve">〕</w:t>
      </w:r>
      <w:r>
        <w:rPr>
          <w:rFonts w:hint="eastAsia" w:ascii="Times New Roman" w:hAnsi="Times New Roman"/>
          <w:sz w:val="21"/>
          <w:szCs w:val="21"/>
        </w:rPr>
        <w:t xml:space="preserve">141</w:t>
      </w:r>
      <w:r>
        <w:rPr>
          <w:rFonts w:hint="eastAsia" w:ascii="Times New Roman" w:hAnsi="Times New Roman"/>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3</w:t>
      </w:r>
      <w:r>
        <w:rPr>
          <w:rFonts w:hint="eastAsia" w:ascii="Times New Roman" w:hAnsi="Times New Roman"/>
          <w:sz w:val="21"/>
          <w:szCs w:val="21"/>
        </w:rPr>
        <w:t xml:space="preserve">、监狱企业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根据《关于政府采购支持监狱企业发展有关问题的通知》（财库〔</w:t>
      </w:r>
      <w:r>
        <w:rPr>
          <w:rFonts w:hint="eastAsia" w:ascii="Times New Roman" w:hAnsi="Times New Roman"/>
          <w:sz w:val="21"/>
          <w:szCs w:val="21"/>
        </w:rPr>
        <w:t xml:space="preserve">2014</w:t>
      </w:r>
      <w:r>
        <w:rPr>
          <w:rFonts w:hint="eastAsia" w:ascii="Times New Roman" w:hAnsi="Times New Roman"/>
          <w:sz w:val="21"/>
          <w:szCs w:val="21"/>
        </w:rPr>
        <w:t xml:space="preserve">〕</w:t>
      </w:r>
      <w:r>
        <w:rPr>
          <w:rFonts w:hint="eastAsia" w:ascii="Times New Roman" w:hAnsi="Times New Roman"/>
          <w:sz w:val="21"/>
          <w:szCs w:val="21"/>
        </w:rPr>
        <w:t xml:space="preserve">68</w:t>
      </w:r>
      <w:r>
        <w:rPr>
          <w:rFonts w:hint="eastAsia" w:ascii="Times New Roman" w:hAnsi="Times New Roman"/>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扫描件，否则视为未实质性响应。</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六、关于对参与供应商信用记录的政府采购要求</w:t>
      </w:r>
      <w:r/>
    </w:p>
    <w:p>
      <w:pPr>
        <w:ind w:left="0" w:firstLine="420"/>
        <w:spacing w:line="360" w:lineRule="auto"/>
        <w:tabs>
          <w:tab w:val="left" w:pos="420" w:leader="none"/>
        </w:tabs>
        <w:rPr>
          <w:rFonts w:hint="eastAsia"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下列信用记录属于应依法拒绝供应商参加政府采购的失信信息，存在此类失信信息的供应商的响应文件按无效文件处理：</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（一）政府采购严重违法记录，即供应商被全国各级财政部门列入“政府采购严重违法失信行为记录名单”，且在处罚有效期内的。</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（二）财政部门与法院、工商、税务等部门联合惩戒的失信信息，包括：</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（1）被列入失信被执行人名单；</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（2）被列入重大税收违法案件当事人名单；</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4、供应商若在经营活动中受到罚款的，请在响应文件中提供相关地方、部门对较大数额认定标准的证明材料。若无法提供，则可能承担响应无效等相应不利后果。</w:t>
      </w:r>
      <w:r/>
    </w:p>
    <w:p>
      <w:pPr>
        <w:ind w:left="0" w:firstLine="420"/>
        <w:spacing w:line="360" w:lineRule="auto"/>
        <w:tabs>
          <w:tab w:val="left" w:pos="420" w:leader="none"/>
        </w:tabs>
        <w:rPr>
          <w:rFonts w:hint="eastAsia" w:ascii="宋体" w:hAnsi="宋体" w:cs="宋体"/>
          <w:sz w:val="21"/>
          <w:szCs w:val="21"/>
        </w:rPr>
      </w:pPr>
      <w:r>
        <w:rPr>
          <w:rFonts w:hint="eastAsia" w:ascii="宋体" w:hAnsi="宋体" w:cs="宋体"/>
          <w:sz w:val="21"/>
          <w:szCs w:val="21"/>
        </w:rPr>
        <w:t xml:space="preserve">5、对存在失信信息的供应商，采购代理机构工作人员应根据评审小组确认的失信信息，登陆到相关来源网站页面进行复核并打印，作为证据留存。</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七、凡涉及采购文件的补充说明和修改，均以网上发布的通知为准。</w:t>
      </w:r>
      <w:r/>
    </w:p>
    <w:p>
      <w:pPr>
        <w:pStyle w:val="860"/>
        <w:ind w:left="0" w:firstLine="0"/>
        <w:jc w:val="center"/>
        <w:rPr>
          <w:rFonts w:hint="eastAsia" w:ascii="宋体" w:hAnsi="宋体" w:cs="宋体"/>
          <w:b/>
          <w:sz w:val="44"/>
          <w:szCs w:val="44"/>
        </w:rPr>
      </w:pPr>
      <w:r>
        <w:rPr>
          <w:b/>
          <w:sz w:val="44"/>
          <w:szCs w:val="44"/>
        </w:rPr>
        <w:br w:type="page" w:clear="all"/>
      </w:r>
      <w:bookmarkStart w:id="60" w:name="_Toc68611036"/>
      <w:r/>
      <w:bookmarkStart w:id="61" w:name="_Toc14106"/>
      <w:r/>
      <w:bookmarkStart w:id="62" w:name="_Toc103258850"/>
      <w:r/>
      <w:bookmarkStart w:id="63" w:name="_Toc57376408"/>
      <w:r/>
      <w:bookmarkStart w:id="64" w:name="_Toc4098"/>
      <w:r/>
      <w:bookmarkStart w:id="65" w:name="_Toc58248882"/>
      <w:r/>
      <w:bookmarkStart w:id="66" w:name="_Toc23660"/>
      <w:r/>
      <w:bookmarkStart w:id="67" w:name="_Toc68611037"/>
      <w:r/>
      <w:bookmarkStart w:id="68" w:name="_Toc6898"/>
      <w:r/>
      <w:bookmarkEnd w:id="53"/>
      <w:r/>
      <w:bookmarkEnd w:id="54"/>
      <w:r/>
      <w:bookmarkEnd w:id="55"/>
      <w:r/>
      <w:bookmarkEnd w:id="56"/>
      <w:r>
        <w:rPr>
          <w:rFonts w:hint="eastAsia"/>
          <w:b/>
          <w:sz w:val="44"/>
          <w:szCs w:val="44"/>
        </w:rPr>
        <w:t xml:space="preserve">第三章</w:t>
      </w:r>
      <w:bookmarkStart w:id="69" w:name="投标文件格式"/>
      <w:r/>
      <w:bookmarkEnd w:id="69"/>
      <w:r>
        <w:rPr>
          <w:b/>
          <w:sz w:val="44"/>
          <w:szCs w:val="44"/>
        </w:rPr>
        <w:t xml:space="preserve"> </w:t>
      </w:r>
      <w:r>
        <w:rPr>
          <w:rFonts w:hint="eastAsia"/>
          <w:b/>
          <w:sz w:val="44"/>
          <w:szCs w:val="44"/>
        </w:rPr>
        <w:t xml:space="preserve">响应文件格式</w:t>
      </w:r>
      <w:bookmarkEnd w:id="60"/>
      <w:r/>
      <w:bookmarkEnd w:id="61"/>
      <w:r/>
      <w:bookmarkEnd w:id="62"/>
      <w:r/>
      <w:r/>
    </w:p>
    <w:p>
      <w:pPr>
        <w:ind w:left="0"/>
        <w:jc w:val="left"/>
        <w:spacing w:line="440" w:lineRule="exact"/>
        <w:rPr>
          <w:rFonts w:hint="eastAsia" w:ascii="宋体" w:hAnsi="宋体"/>
          <w:b/>
          <w:sz w:val="21"/>
          <w:szCs w:val="21"/>
        </w:rPr>
      </w:pPr>
      <w:r>
        <w:rPr>
          <w:rFonts w:ascii="宋体" w:hAnsi="宋体"/>
          <w:b/>
          <w:sz w:val="21"/>
          <w:szCs w:val="21"/>
        </w:rPr>
        <w:t xml:space="preserve">说明：</w:t>
      </w:r>
      <w:r/>
    </w:p>
    <w:p>
      <w:pPr>
        <w:pStyle w:val="946"/>
        <w:ind w:left="0" w:firstLine="420"/>
        <w:rPr>
          <w:rFonts w:hint="eastAsia"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hint="eastAsia" w:ascii="宋体" w:hAnsi="宋体"/>
          <w:b/>
          <w:sz w:val="21"/>
          <w:szCs w:val="21"/>
        </w:rPr>
      </w:pPr>
      <w:r/>
      <w:bookmarkStart w:id="70" w:name="_Toc3821"/>
      <w:r/>
      <w:bookmarkStart w:id="71" w:name="_Toc17036"/>
      <w:r/>
      <w:r/>
    </w:p>
    <w:p>
      <w:pPr>
        <w:ind w:left="0"/>
        <w:rPr>
          <w:rFonts w:hint="eastAsia" w:ascii="宋体" w:hAnsi="宋体"/>
          <w:b/>
          <w:sz w:val="21"/>
          <w:szCs w:val="21"/>
        </w:rPr>
      </w:pPr>
      <w:r>
        <w:rPr>
          <w:rFonts w:hint="eastAsia" w:ascii="宋体" w:hAnsi="宋体"/>
          <w:b/>
          <w:sz w:val="21"/>
          <w:szCs w:val="21"/>
        </w:rPr>
      </w:r>
      <w:r/>
    </w:p>
    <w:p>
      <w:pPr>
        <w:pStyle w:val="860"/>
        <w:ind w:left="0" w:firstLine="0"/>
        <w:spacing w:before="0" w:after="0" w:line="360" w:lineRule="auto"/>
        <w:rPr>
          <w:rFonts w:hint="eastAsia" w:ascii="宋体" w:hAnsi="宋体"/>
          <w:b/>
          <w:sz w:val="21"/>
          <w:szCs w:val="21"/>
        </w:rPr>
      </w:pPr>
      <w:r/>
      <w:bookmarkStart w:id="72" w:name="_Toc103258851"/>
      <w:r>
        <w:rPr>
          <w:rFonts w:ascii="宋体" w:hAnsi="宋体"/>
          <w:b/>
          <w:sz w:val="21"/>
          <w:szCs w:val="21"/>
        </w:rPr>
        <w:t xml:space="preserve">附件</w:t>
      </w:r>
      <w:r>
        <w:rPr>
          <w:rFonts w:hint="eastAsia" w:ascii="宋体" w:hAnsi="宋体"/>
          <w:b/>
          <w:sz w:val="21"/>
          <w:szCs w:val="21"/>
        </w:rPr>
        <w:t xml:space="preserve">1.开标一览表</w:t>
      </w:r>
      <w:bookmarkEnd w:id="72"/>
      <w:r>
        <w:rPr>
          <w:rFonts w:hint="eastAsia" w:ascii="宋体" w:hAnsi="宋体"/>
          <w:b/>
          <w:sz w:val="21"/>
          <w:szCs w:val="21"/>
        </w:rPr>
        <w:t xml:space="preserve">(按系统内统一格式)</w:t>
      </w:r>
      <w:r/>
    </w:p>
    <w:p>
      <w:pPr>
        <w:ind w:left="0"/>
        <w:spacing w:line="360" w:lineRule="auto"/>
        <w:rPr>
          <w:rFonts w:hint="eastAsia" w:ascii="宋体" w:hAnsi="宋体"/>
          <w:sz w:val="21"/>
          <w:szCs w:val="21"/>
        </w:rPr>
      </w:pPr>
      <w:r>
        <w:rPr>
          <w:rFonts w:hint="eastAsia" w:ascii="宋体" w:hAnsi="宋体"/>
          <w:sz w:val="21"/>
          <w:szCs w:val="21"/>
        </w:rPr>
      </w:r>
      <w:r/>
    </w:p>
    <w:p>
      <w:pPr>
        <w:ind w:left="0" w:right="40"/>
        <w:spacing w:line="360" w:lineRule="auto"/>
        <w:rPr>
          <w:rFonts w:ascii="宋体" w:cs="宋体"/>
          <w:b/>
          <w:bCs/>
          <w:sz w:val="21"/>
          <w:szCs w:val="21"/>
        </w:rPr>
      </w:pPr>
      <w:r>
        <w:rPr>
          <w:rFonts w:hint="eastAsia" w:ascii="宋体" w:cs="宋体"/>
          <w:b/>
          <w:bCs/>
          <w:sz w:val="21"/>
          <w:szCs w:val="21"/>
          <w:lang w:val="zh-CN"/>
        </w:rPr>
        <w:t xml:space="preserve">注：</w:t>
      </w:r>
      <w:r>
        <w:rPr>
          <w:rFonts w:hint="eastAsia" w:ascii="宋体" w:cs="宋体"/>
          <w:b/>
          <w:bCs/>
          <w:sz w:val="21"/>
          <w:szCs w:val="21"/>
          <w:lang w:val="zh-CN"/>
        </w:rPr>
        <w:t xml:space="preserve">1、</w:t>
      </w:r>
      <w:r>
        <w:rPr>
          <w:rFonts w:hint="eastAsia" w:ascii="宋体" w:cs="宋体"/>
          <w:b/>
          <w:bCs/>
          <w:sz w:val="21"/>
          <w:szCs w:val="21"/>
          <w:lang w:val="zh-CN"/>
        </w:rPr>
        <w:t xml:space="preserve">按清单内的综合单价报</w:t>
      </w:r>
      <w:r>
        <w:rPr>
          <w:rFonts w:hint="eastAsia" w:ascii="宋体" w:cs="宋体"/>
          <w:b/>
          <w:bCs/>
          <w:sz w:val="21"/>
          <w:szCs w:val="21"/>
        </w:rPr>
        <w:t xml:space="preserve">优惠率</w:t>
      </w:r>
      <w:r>
        <w:rPr>
          <w:rFonts w:hint="eastAsia" w:ascii="宋体" w:cs="宋体"/>
          <w:b/>
          <w:bCs/>
          <w:sz w:val="21"/>
          <w:szCs w:val="21"/>
          <w:lang w:val="zh-CN"/>
        </w:rPr>
        <w:t xml:space="preserve">，如：下浮1%，则系统内填写1%；下浮5%，则系统内填写5%；下浮20%，则系统内填写20%。以此为例。</w:t>
      </w:r>
      <w:r/>
    </w:p>
    <w:p>
      <w:pPr>
        <w:ind w:left="0" w:right="40"/>
        <w:jc w:val="center"/>
        <w:spacing w:line="360" w:lineRule="auto"/>
        <w:rPr>
          <w:rFonts w:ascii="宋体" w:cs="宋体"/>
          <w:b/>
          <w:bCs/>
          <w:sz w:val="21"/>
          <w:szCs w:val="21"/>
          <w:lang w:val="zh-CN"/>
        </w:rPr>
      </w:pPr>
      <w:r>
        <w:rPr>
          <w:rFonts w:ascii="宋体" w:cs="宋体"/>
          <w:b/>
          <w:bCs/>
          <w:sz w:val="21"/>
          <w:szCs w:val="21"/>
          <w:lang w:val="zh-CN"/>
        </w:rPr>
      </w:r>
      <w:r/>
    </w:p>
    <w:p>
      <w:pPr>
        <w:ind w:left="0"/>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946"/>
        <w:rPr>
          <w:rFonts w:hint="eastAsia" w:ascii="宋体" w:hAnsi="宋体"/>
          <w:b/>
          <w:sz w:val="21"/>
          <w:szCs w:val="21"/>
        </w:rPr>
      </w:pPr>
      <w:r>
        <w:rPr>
          <w:rFonts w:hint="eastAsia" w:ascii="宋体" w:hAnsi="宋体"/>
          <w:b/>
          <w:sz w:val="21"/>
          <w:szCs w:val="21"/>
        </w:rPr>
      </w:r>
      <w:r/>
    </w:p>
    <w:p>
      <w:pPr>
        <w:pStyle w:val="860"/>
        <w:ind w:left="0" w:firstLine="0"/>
        <w:spacing w:before="0" w:after="0" w:line="360" w:lineRule="auto"/>
        <w:rPr>
          <w:rFonts w:hint="eastAsia" w:ascii="宋体" w:hAnsi="宋体"/>
          <w:sz w:val="21"/>
          <w:szCs w:val="21"/>
        </w:rPr>
      </w:pPr>
      <w:r/>
      <w:bookmarkStart w:id="73" w:name="_Toc103258852"/>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73"/>
      <w:r/>
      <w:r/>
    </w:p>
    <w:p>
      <w:pPr>
        <w:ind w:left="0" w:firstLine="420"/>
        <w:jc w:val="center"/>
        <w:rPr>
          <w:rFonts w:hint="eastAsia" w:ascii="宋体" w:hAnsi="宋体"/>
          <w:b/>
          <w:sz w:val="21"/>
          <w:szCs w:val="21"/>
        </w:rPr>
      </w:pPr>
      <w:r>
        <w:rPr>
          <w:rFonts w:hint="eastAsia" w:ascii="宋体" w:hAnsi="宋体"/>
          <w:b/>
          <w:sz w:val="21"/>
          <w:szCs w:val="21"/>
        </w:rPr>
      </w:r>
      <w:r/>
    </w:p>
    <w:p>
      <w:pPr>
        <w:ind w:left="0" w:firstLine="42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苏州建华建设监理有限责任公司 </w:t>
      </w:r>
      <w:r>
        <w:rPr>
          <w:rFonts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单位</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right="-20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Pr>
          <w:rFonts w:ascii="Times New Roman" w:hAnsi="Times New Roman"/>
          <w:b/>
          <w:sz w:val="21"/>
        </w:rPr>
        <w:outlineLvl w:val="0"/>
      </w:pPr>
      <w:r>
        <w:rPr>
          <w:rFonts w:ascii="Times New Roman" w:hAnsi="Times New Roman"/>
          <w:b/>
          <w:sz w:val="21"/>
        </w:rPr>
        <w:br w:type="page" w:clear="all"/>
      </w:r>
      <w:bookmarkStart w:id="74" w:name="_Toc103258853"/>
      <w:r>
        <w:rPr>
          <w:rFonts w:ascii="Times New Roman" w:hAnsi="Times New Roman"/>
          <w:b/>
          <w:sz w:val="21"/>
        </w:rPr>
        <w:t xml:space="preserve">附件</w:t>
      </w:r>
      <w:r>
        <w:rPr>
          <w:rFonts w:hint="eastAsia" w:ascii="Times New Roman" w:hAnsi="Times New Roman"/>
          <w:b/>
          <w:sz w:val="21"/>
        </w:rPr>
        <w:t xml:space="preserve">3.</w:t>
      </w:r>
      <w:r>
        <w:rPr>
          <w:rFonts w:hint="eastAsia" w:ascii="Times New Roman" w:hAnsi="Times New Roman"/>
          <w:b/>
          <w:sz w:val="21"/>
        </w:rPr>
        <w:t xml:space="preserve">磋商响应单位</w:t>
      </w:r>
      <w:r>
        <w:rPr>
          <w:rFonts w:ascii="Times New Roman" w:hAnsi="Times New Roman"/>
          <w:b/>
          <w:sz w:val="21"/>
        </w:rPr>
        <w:t xml:space="preserve">基本情况表</w:t>
      </w:r>
      <w:bookmarkEnd w:id="74"/>
      <w:r/>
      <w:r/>
    </w:p>
    <w:p>
      <w:pPr>
        <w:ind w:left="0"/>
        <w:jc w:val="left"/>
        <w:spacing w:line="360" w:lineRule="auto"/>
        <w:rPr>
          <w:rFonts w:ascii="Times New Roman" w:hAnsi="Times New Roman"/>
          <w:sz w:val="21"/>
        </w:rPr>
      </w:pPr>
      <w:r>
        <w:rPr>
          <w:rFonts w:ascii="Times New Roman" w:hAnsi="Times New Roman"/>
          <w:sz w:val="21"/>
        </w:rPr>
      </w:r>
      <w:r/>
    </w:p>
    <w:tbl>
      <w:tblPr>
        <w:tblW w:w="0" w:type="auto"/>
        <w:jc w:val="center"/>
        <w:tblLayout w:type="fixed"/>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hint="eastAsia" w:ascii="Times New Roman" w:hAnsi="Times New Roman"/>
                <w:sz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rPr>
            </w:pPr>
            <w:r>
              <w:rPr>
                <w:rFonts w:hint="eastAsia" w:ascii="Times New Roman" w:hAnsi="Times New Roman"/>
                <w:sz w:val="21"/>
              </w:rPr>
              <w:t xml:space="preserve">202</w:t>
            </w:r>
            <w:r>
              <w:rPr>
                <w:rFonts w:hint="eastAsia" w:ascii="Times New Roman" w:hAnsi="Times New Roman"/>
                <w:sz w:val="21"/>
              </w:rPr>
              <w:t xml:space="preserve"> </w:t>
            </w:r>
            <w:r>
              <w:rPr>
                <w:rFonts w:hint="eastAsia" w:ascii="Times New Roman" w:hAnsi="Times New Roman"/>
                <w:sz w:val="21"/>
              </w:rPr>
              <w:t xml:space="preserve">年</w:t>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Times New Roman" w:hAnsi="Times New Roman"/>
                <w:sz w:val="21"/>
              </w:rPr>
            </w:pPr>
            <w:r>
              <w:rPr>
                <w:rFonts w:hint="eastAsia" w:ascii="Times New Roman" w:hAnsi="Times New Roman"/>
                <w:sz w:val="21"/>
              </w:rPr>
              <w:t xml:space="preserve">202</w:t>
            </w:r>
            <w:r>
              <w:rPr>
                <w:rFonts w:hint="eastAsia" w:ascii="Times New Roman" w:hAnsi="Times New Roman"/>
                <w:sz w:val="21"/>
              </w:rPr>
              <w:t xml:space="preserve"> </w:t>
            </w:r>
            <w:r>
              <w:rPr>
                <w:rFonts w:ascii="Times New Roman" w:hAnsi="Times New Roman"/>
                <w:sz w:val="21"/>
              </w:rPr>
              <w:t xml:space="preserve">年</w:t>
            </w:r>
            <w:r>
              <w:rPr>
                <w:rFonts w:ascii="Times New Roman" w:hAnsi="Times New Roman"/>
                <w:sz w:val="21"/>
              </w:rPr>
              <w:t xml:space="preserve">   </w:t>
            </w:r>
            <w:r>
              <w:rPr>
                <w:rFonts w:ascii="Times New Roman" w:hAnsi="Times New Roman"/>
                <w:sz w:val="21"/>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bl>
    <w:p>
      <w:pPr>
        <w:ind w:left="0" w:firstLine="368"/>
        <w:jc w:val="left"/>
        <w:spacing w:line="360" w:lineRule="auto"/>
        <w:rPr>
          <w:rFonts w:ascii="Times New Roman" w:hAnsi="Times New Roman"/>
          <w:sz w:val="21"/>
        </w:rPr>
      </w:pPr>
      <w:r>
        <w:rPr>
          <w:rFonts w:ascii="Times New Roman" w:hAnsi="Times New Roman"/>
          <w:sz w:val="21"/>
        </w:rPr>
      </w:r>
      <w:r/>
    </w:p>
    <w:p>
      <w:pPr>
        <w:ind w:left="0" w:right="-20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Pr>
          <w:rFonts w:hint="eastAsia" w:ascii="宋体" w:hAnsi="宋体"/>
          <w:b/>
          <w:sz w:val="21"/>
          <w:szCs w:val="21"/>
        </w:rPr>
      </w:pPr>
      <w:r>
        <w:rPr>
          <w:rFonts w:hint="eastAsia" w:ascii="宋体" w:hAnsi="宋体"/>
          <w:b/>
          <w:sz w:val="21"/>
          <w:szCs w:val="21"/>
        </w:rPr>
        <w:br w:type="page" w:clear="all"/>
      </w:r>
      <w:bookmarkStart w:id="75" w:name="_Toc103258854"/>
      <w:r>
        <w:rPr>
          <w:rFonts w:hint="eastAsia" w:ascii="宋体" w:hAnsi="宋体"/>
          <w:b/>
          <w:sz w:val="21"/>
          <w:szCs w:val="21"/>
        </w:rPr>
        <w:t xml:space="preserve">附件</w:t>
      </w:r>
      <w:bookmarkEnd w:id="70"/>
      <w:r/>
      <w:bookmarkEnd w:id="71"/>
      <w:r>
        <w:rPr>
          <w:rFonts w:hint="eastAsia" w:ascii="宋体" w:hAnsi="宋体"/>
          <w:b/>
          <w:sz w:val="21"/>
          <w:szCs w:val="21"/>
        </w:rPr>
        <w:t xml:space="preserve">4.磋商响应函</w:t>
      </w:r>
      <w:bookmarkEnd w:id="75"/>
      <w:r/>
      <w:r/>
    </w:p>
    <w:p>
      <w:pPr>
        <w:ind w:firstLine="3162"/>
        <w:jc w:val="left"/>
        <w:spacing w:line="440" w:lineRule="exact"/>
        <w:rPr>
          <w:rFonts w:hint="eastAsia"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hint="eastAsia" w:ascii="宋体" w:hAnsi="宋体"/>
          <w:b/>
          <w:sz w:val="21"/>
          <w:szCs w:val="21"/>
        </w:rPr>
      </w:pPr>
      <w:r>
        <w:rPr>
          <w:rFonts w:hint="eastAsia" w:ascii="宋体" w:hAnsi="宋体"/>
          <w:b/>
          <w:sz w:val="21"/>
          <w:szCs w:val="21"/>
        </w:rPr>
      </w:r>
      <w:r/>
    </w:p>
    <w:p>
      <w:pPr>
        <w:ind w:left="0"/>
        <w:jc w:val="left"/>
        <w:spacing w:line="440" w:lineRule="exact"/>
        <w:rPr>
          <w:rFonts w:hint="eastAsia" w:ascii="宋体" w:hAnsi="宋体" w:cs="宋体"/>
          <w:sz w:val="21"/>
          <w:szCs w:val="21"/>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苏州建华建设监理有限责任公司 </w:t>
      </w:r>
      <w:r/>
    </w:p>
    <w:p>
      <w:pPr>
        <w:ind w:left="0" w:firstLine="420"/>
        <w:jc w:val="left"/>
        <w:spacing w:line="440" w:lineRule="exact"/>
        <w:rPr>
          <w:rFonts w:hint="eastAsia" w:ascii="宋体" w:hAnsi="宋体" w:cs="宋体"/>
          <w:sz w:val="21"/>
          <w:szCs w:val="21"/>
        </w:rPr>
      </w:pPr>
      <w:r>
        <w:rPr>
          <w:rFonts w:hint="eastAsia" w:ascii="宋体" w:hAnsi="宋体" w:cs="宋体"/>
          <w:sz w:val="21"/>
          <w:szCs w:val="21"/>
          <w:lang w:val="zh-CN"/>
        </w:rPr>
        <w:t xml:space="preserve">我方收到贵</w:t>
      </w:r>
      <w:r>
        <w:rPr>
          <w:rFonts w:hint="eastAsia" w:ascii="宋体" w:hAnsi="宋体" w:cs="宋体"/>
          <w:sz w:val="21"/>
          <w:szCs w:val="21"/>
        </w:rPr>
        <w:t xml:space="preserve">单位</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w:t>
      </w:r>
      <w:r>
        <w:rPr>
          <w:rFonts w:hint="eastAsia" w:ascii="宋体" w:hAnsi="宋体" w:cs="宋体"/>
          <w:sz w:val="21"/>
          <w:szCs w:val="21"/>
        </w:rPr>
        <w:t xml:space="preserve">单位</w:t>
      </w:r>
      <w:r>
        <w:rPr>
          <w:rFonts w:hint="eastAsia" w:ascii="宋体" w:hAnsi="宋体" w:cs="宋体"/>
          <w:sz w:val="21"/>
          <w:szCs w:val="21"/>
          <w:lang w:val="zh-CN"/>
        </w:rPr>
        <w:t xml:space="preserve">作出如下承诺：</w:t>
      </w:r>
      <w:r/>
    </w:p>
    <w:p>
      <w:pPr>
        <w:ind w:left="0" w:firstLine="420"/>
        <w:jc w:val="left"/>
        <w:spacing w:line="440" w:lineRule="exact"/>
        <w:rPr>
          <w:rFonts w:hint="eastAsia" w:ascii="宋体" w:hAnsi="宋体" w:cs="宋体"/>
          <w:sz w:val="21"/>
          <w:szCs w:val="21"/>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cs="宋体"/>
          <w:sz w:val="21"/>
          <w:szCs w:val="21"/>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cs="宋体"/>
          <w:sz w:val="21"/>
          <w:szCs w:val="21"/>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sz w:val="21"/>
          <w:szCs w:val="21"/>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hint="eastAsia" w:ascii="宋体" w:hAnsi="宋体" w:cs="宋体"/>
          <w:sz w:val="21"/>
          <w:szCs w:val="21"/>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hint="eastAsia" w:ascii="宋体" w:hAnsi="宋体" w:cs="宋体"/>
          <w:sz w:val="21"/>
          <w:szCs w:val="21"/>
        </w:rPr>
      </w:pPr>
      <w:r>
        <w:rPr>
          <w:rFonts w:hint="eastAsia" w:ascii="宋体" w:hAnsi="宋体" w:cs="宋体"/>
          <w:sz w:val="21"/>
          <w:szCs w:val="21"/>
          <w:lang w:val="zh-CN"/>
        </w:rPr>
        <w:t xml:space="preserve">6、我方承诺磋商响应文件在磋商开始后的全过程中保持有效，不作任何更改和变动。</w:t>
      </w:r>
      <w:r/>
    </w:p>
    <w:p>
      <w:pPr>
        <w:ind w:left="0" w:firstLine="420"/>
        <w:jc w:val="left"/>
        <w:spacing w:line="440" w:lineRule="exact"/>
        <w:rPr>
          <w:rFonts w:hint="eastAsia" w:ascii="宋体" w:hAnsi="宋体" w:cs="宋体"/>
          <w:sz w:val="21"/>
          <w:szCs w:val="21"/>
        </w:rPr>
      </w:pPr>
      <w:r>
        <w:rPr>
          <w:rFonts w:hint="eastAsia" w:ascii="宋体" w:hAnsi="宋体" w:cs="宋体"/>
          <w:sz w:val="21"/>
          <w:szCs w:val="21"/>
          <w:lang w:val="zh-CN"/>
        </w:rPr>
        <w:t xml:space="preserve">7、我方承诺满足《中华人民共和国政府采购法》第二十二条规定的所有条件。</w:t>
      </w:r>
      <w:r/>
    </w:p>
    <w:p>
      <w:pPr>
        <w:ind w:left="0" w:firstLine="420"/>
        <w:jc w:val="left"/>
        <w:spacing w:line="440" w:lineRule="exact"/>
        <w:rPr>
          <w:rFonts w:hint="eastAsia" w:ascii="宋体" w:hAnsi="宋体" w:cs="宋体"/>
          <w:sz w:val="21"/>
          <w:szCs w:val="21"/>
        </w:rPr>
      </w:pPr>
      <w:r>
        <w:rPr>
          <w:rFonts w:hint="eastAsia" w:ascii="宋体" w:hAnsi="宋体" w:cs="宋体"/>
          <w:sz w:val="21"/>
          <w:szCs w:val="21"/>
          <w:lang w:val="zh-CN"/>
        </w:rPr>
        <w:t xml:space="preserve">8、与本磋商相应文件有关的通讯地址：</w:t>
      </w:r>
      <w:r/>
    </w:p>
    <w:p>
      <w:pPr>
        <w:ind w:left="0" w:firstLine="210"/>
        <w:jc w:val="left"/>
        <w:spacing w:line="440" w:lineRule="exact"/>
        <w:rPr>
          <w:rFonts w:hint="eastAsia" w:ascii="宋体" w:hAnsi="宋体" w:cs="宋体"/>
          <w:sz w:val="21"/>
          <w:szCs w:val="21"/>
        </w:rPr>
      </w:pPr>
      <w:r>
        <w:rPr>
          <w:rFonts w:hint="eastAsia" w:ascii="宋体" w:hAnsi="宋体" w:cs="宋体"/>
          <w:sz w:val="21"/>
          <w:szCs w:val="21"/>
          <w:lang w:val="zh-CN"/>
        </w:rPr>
        <w:t xml:space="preserve">单   位：                                              联 系 人： </w:t>
      </w:r>
      <w:r/>
    </w:p>
    <w:p>
      <w:pPr>
        <w:ind w:left="0" w:firstLine="210"/>
        <w:jc w:val="left"/>
        <w:spacing w:line="440" w:lineRule="exact"/>
        <w:rPr>
          <w:rFonts w:hint="eastAsia" w:ascii="宋体" w:hAnsi="宋体" w:cs="宋体"/>
          <w:sz w:val="21"/>
          <w:szCs w:val="21"/>
        </w:rPr>
      </w:pPr>
      <w:r>
        <w:rPr>
          <w:rFonts w:hint="eastAsia" w:ascii="宋体" w:hAnsi="宋体" w:cs="宋体"/>
          <w:sz w:val="21"/>
          <w:szCs w:val="21"/>
          <w:lang w:val="zh-CN"/>
        </w:rPr>
        <w:t xml:space="preserve">地   址：                                              邮政编码： </w:t>
      </w:r>
      <w:r/>
    </w:p>
    <w:p>
      <w:pPr>
        <w:ind w:left="0" w:firstLine="210"/>
        <w:jc w:val="left"/>
        <w:spacing w:line="440" w:lineRule="exact"/>
        <w:rPr>
          <w:rFonts w:hint="eastAsia" w:ascii="宋体" w:hAnsi="宋体" w:cs="宋体"/>
          <w:sz w:val="21"/>
          <w:szCs w:val="21"/>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hint="eastAsia" w:ascii="宋体" w:hAnsi="宋体" w:cs="宋体"/>
          <w:sz w:val="21"/>
          <w:szCs w:val="21"/>
        </w:rPr>
      </w:pPr>
      <w:r>
        <w:rPr>
          <w:rFonts w:hint="eastAsia" w:ascii="宋体" w:hAnsi="宋体" w:cs="宋体"/>
          <w:sz w:val="21"/>
          <w:szCs w:val="21"/>
        </w:rPr>
      </w:r>
      <w:r/>
    </w:p>
    <w:p>
      <w:pPr>
        <w:ind w:left="0" w:right="-200"/>
        <w:jc w:val="center"/>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spacing w:line="360" w:lineRule="auto"/>
        <w:widowControl w:val="off"/>
        <w:rPr>
          <w:rFonts w:hint="eastAsia" w:ascii="宋体" w:hAnsi="宋体"/>
          <w:b/>
          <w:sz w:val="21"/>
          <w:szCs w:val="21"/>
        </w:rPr>
      </w:pPr>
      <w:r>
        <w:rPr>
          <w:rFonts w:hint="eastAsia" w:ascii="宋体" w:hAnsi="宋体"/>
          <w:b/>
          <w:sz w:val="21"/>
          <w:szCs w:val="21"/>
        </w:rPr>
      </w:r>
      <w:r/>
    </w:p>
    <w:p>
      <w:pPr>
        <w:pStyle w:val="922"/>
        <w:rPr>
          <w:rFonts w:ascii="宋体" w:hAnsi="宋体"/>
          <w:b/>
          <w:sz w:val="21"/>
          <w:szCs w:val="21"/>
        </w:rPr>
      </w:pPr>
      <w:r>
        <w:rPr>
          <w:rFonts w:ascii="宋体" w:hAnsi="宋体"/>
          <w:b/>
          <w:sz w:val="21"/>
          <w:szCs w:val="21"/>
        </w:rPr>
      </w:r>
      <w:r/>
    </w:p>
    <w:p>
      <w:pPr>
        <w:pStyle w:val="941"/>
        <w:rPr>
          <w:rFonts w:ascii="宋体" w:hAnsi="宋体"/>
          <w:b/>
          <w:sz w:val="21"/>
          <w:szCs w:val="21"/>
        </w:rPr>
      </w:pPr>
      <w:r>
        <w:rPr>
          <w:rFonts w:ascii="宋体" w:hAnsi="宋体"/>
          <w:b/>
          <w:sz w:val="21"/>
          <w:szCs w:val="21"/>
        </w:rPr>
      </w:r>
      <w:r/>
    </w:p>
    <w:p>
      <w:pPr>
        <w:pStyle w:val="941"/>
        <w:rPr>
          <w:rFonts w:ascii="宋体" w:hAnsi="宋体"/>
          <w:b/>
          <w:sz w:val="21"/>
          <w:szCs w:val="21"/>
        </w:rPr>
      </w:pPr>
      <w:r>
        <w:rPr>
          <w:rFonts w:ascii="宋体" w:hAnsi="宋体"/>
          <w:b/>
          <w:sz w:val="21"/>
          <w:szCs w:val="21"/>
        </w:rPr>
      </w:r>
      <w:r/>
    </w:p>
    <w:p>
      <w:pPr>
        <w:pStyle w:val="941"/>
        <w:rPr>
          <w:rFonts w:ascii="宋体" w:hAnsi="宋体"/>
          <w:b/>
          <w:sz w:val="21"/>
          <w:szCs w:val="21"/>
        </w:rPr>
      </w:pPr>
      <w:r>
        <w:rPr>
          <w:rFonts w:ascii="宋体" w:hAnsi="宋体"/>
          <w:b/>
          <w:sz w:val="21"/>
          <w:szCs w:val="21"/>
        </w:rPr>
      </w:r>
      <w:r/>
    </w:p>
    <w:p>
      <w:pPr>
        <w:pStyle w:val="941"/>
        <w:rPr>
          <w:rFonts w:ascii="宋体" w:hAnsi="宋体"/>
          <w:b/>
          <w:sz w:val="21"/>
          <w:szCs w:val="21"/>
        </w:rPr>
      </w:pPr>
      <w:r>
        <w:rPr>
          <w:rFonts w:ascii="宋体" w:hAnsi="宋体"/>
          <w:b/>
          <w:sz w:val="21"/>
          <w:szCs w:val="21"/>
        </w:rPr>
      </w:r>
      <w:r/>
    </w:p>
    <w:p>
      <w:pPr>
        <w:pStyle w:val="941"/>
        <w:rPr>
          <w:rFonts w:ascii="宋体" w:hAnsi="宋体"/>
          <w:b/>
          <w:sz w:val="21"/>
          <w:szCs w:val="21"/>
        </w:rPr>
      </w:pPr>
      <w:r>
        <w:rPr>
          <w:rFonts w:ascii="宋体" w:hAnsi="宋体"/>
          <w:b/>
          <w:sz w:val="21"/>
          <w:szCs w:val="21"/>
        </w:rPr>
      </w:r>
      <w:r/>
    </w:p>
    <w:p>
      <w:pPr>
        <w:pStyle w:val="941"/>
        <w:rPr>
          <w:rFonts w:ascii="宋体" w:hAnsi="宋体"/>
          <w:b/>
          <w:sz w:val="21"/>
          <w:szCs w:val="21"/>
        </w:rPr>
      </w:pPr>
      <w:r>
        <w:rPr>
          <w:rFonts w:ascii="宋体" w:hAnsi="宋体"/>
          <w:b/>
          <w:sz w:val="21"/>
          <w:szCs w:val="21"/>
        </w:rPr>
      </w:r>
      <w:r/>
    </w:p>
    <w:p>
      <w:pPr>
        <w:pStyle w:val="941"/>
        <w:rPr>
          <w:rFonts w:ascii="宋体" w:hAnsi="宋体"/>
          <w:b/>
          <w:sz w:val="21"/>
          <w:szCs w:val="21"/>
        </w:rPr>
      </w:pPr>
      <w:r>
        <w:rPr>
          <w:rFonts w:ascii="宋体" w:hAnsi="宋体"/>
          <w:b/>
          <w:sz w:val="21"/>
          <w:szCs w:val="21"/>
        </w:rPr>
      </w:r>
      <w:r/>
    </w:p>
    <w:p>
      <w:pPr>
        <w:pStyle w:val="941"/>
        <w:rPr>
          <w:rFonts w:ascii="宋体" w:hAnsi="宋体"/>
          <w:b/>
          <w:sz w:val="21"/>
          <w:szCs w:val="21"/>
        </w:rPr>
      </w:pPr>
      <w:r>
        <w:rPr>
          <w:rFonts w:ascii="宋体" w:hAnsi="宋体"/>
          <w:b/>
          <w:sz w:val="21"/>
          <w:szCs w:val="21"/>
        </w:rPr>
      </w:r>
      <w:r/>
    </w:p>
    <w:p>
      <w:pPr>
        <w:pStyle w:val="941"/>
        <w:rPr>
          <w:rFonts w:ascii="宋体" w:hAnsi="宋体"/>
          <w:b/>
          <w:sz w:val="21"/>
          <w:szCs w:val="21"/>
        </w:rPr>
      </w:pPr>
      <w:r>
        <w:rPr>
          <w:rFonts w:ascii="宋体" w:hAnsi="宋体"/>
          <w:b/>
          <w:sz w:val="21"/>
          <w:szCs w:val="21"/>
        </w:rPr>
      </w:r>
      <w:r/>
    </w:p>
    <w:p>
      <w:pPr>
        <w:pStyle w:val="860"/>
        <w:ind w:left="0" w:firstLine="0"/>
        <w:spacing w:before="0" w:after="0" w:line="360" w:lineRule="auto"/>
        <w:rPr>
          <w:rFonts w:hint="eastAsia" w:ascii="宋体" w:hAnsi="宋体"/>
          <w:b/>
          <w:sz w:val="21"/>
          <w:szCs w:val="21"/>
        </w:rPr>
      </w:pPr>
      <w:r/>
      <w:bookmarkStart w:id="76" w:name="_Toc103258855"/>
      <w:r>
        <w:rPr>
          <w:rFonts w:ascii="宋体" w:hAnsi="宋体"/>
          <w:b/>
          <w:sz w:val="21"/>
          <w:szCs w:val="21"/>
        </w:rPr>
        <w:t xml:space="preserve">附件</w:t>
      </w:r>
      <w:r>
        <w:rPr>
          <w:rFonts w:hint="eastAsia" w:ascii="宋体" w:hAnsi="宋体"/>
          <w:b/>
          <w:sz w:val="21"/>
          <w:szCs w:val="21"/>
        </w:rPr>
        <w:t xml:space="preserve">5.磋商报价分项表</w:t>
      </w:r>
      <w:bookmarkEnd w:id="76"/>
      <w:r/>
      <w:r/>
    </w:p>
    <w:tbl>
      <w:tblPr>
        <w:tblW w:w="9440" w:type="dxa"/>
        <w:jc w:val="center"/>
        <w:tblLayout w:type="fixed"/>
        <w:tblCellMar>
          <w:left w:w="15" w:type="dxa"/>
          <w:top w:w="15" w:type="dxa"/>
          <w:right w:w="15" w:type="dxa"/>
        </w:tblCellMar>
        <w:tblLook w:val="04A0" w:firstRow="1" w:lastRow="0" w:firstColumn="1" w:lastColumn="0" w:noHBand="0" w:noVBand="1"/>
      </w:tblPr>
      <w:tblGrid>
        <w:gridCol w:w="850"/>
        <w:gridCol w:w="2850"/>
        <w:gridCol w:w="1185"/>
        <w:gridCol w:w="2445"/>
        <w:gridCol w:w="2110"/>
      </w:tblGrid>
      <w:tr>
        <w:trPr>
          <w:jc w:val="center"/>
          <w:trHeight w:val="23"/>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944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消防安全专项治理整理服务使用工具单价明细</w:t>
            </w:r>
            <w:r/>
          </w:p>
        </w:tc>
      </w:tr>
      <w:tr>
        <w:trPr>
          <w:jc w:val="center"/>
          <w:trHeight w:val="23"/>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944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根据甲方实际需要进行消防安全治理相关作业，最终根据实际工作量按实结算</w:t>
            </w:r>
            <w:r/>
          </w:p>
        </w:tc>
      </w:tr>
      <w:tr>
        <w:trPr>
          <w:jc w:val="center"/>
          <w:trHeight w:val="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项目描述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计量单位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综合单价最高限价（元）</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优惠后综合单价（元）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szCs w:val="21"/>
              </w:rPr>
              <w:t xml:space="preserve">砂轮切割机</w:t>
            </w:r>
            <w:r>
              <w:rPr>
                <w:rFonts w:hint="eastAsia"/>
                <w:szCs w:val="21"/>
              </w:rPr>
              <w:t xml:space="preserve">500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szCs w:val="21"/>
              </w:rPr>
              <w:t xml:space="preserve">台班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rPr>
                <w:szCs w:val="21"/>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柴油发电机组</w:t>
            </w:r>
            <w:r>
              <w:rPr>
                <w:rFonts w:hint="eastAsia"/>
              </w:rPr>
              <w:t xml:space="preserve">30</w:t>
            </w:r>
            <w:r>
              <w:t xml:space="preserve">kw</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hAnsi="宋体" w:cs="宋体"/>
              </w:rPr>
              <w:t xml:space="preserve">台</w:t>
            </w:r>
            <w:r>
              <w:rPr>
                <w:rFonts w:hint="eastAsia"/>
              </w:rPr>
              <w:t xml:space="preserve">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1000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柴油发电机组</w:t>
            </w:r>
            <w:r>
              <w:t xml:space="preserve">50kw</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hAnsi="宋体" w:cs="宋体"/>
              </w:rPr>
              <w:t xml:space="preserve">台</w:t>
            </w:r>
            <w:r>
              <w:rPr>
                <w:rFonts w:hint="eastAsia"/>
              </w:rPr>
              <w:t xml:space="preserve">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1500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柴油发电机组</w:t>
            </w:r>
            <w:r>
              <w:t xml:space="preserve">60kw</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台班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1600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柴油发电机组</w:t>
            </w:r>
            <w:r>
              <w:t xml:space="preserve">90kw</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台班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2000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电镐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台班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500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载货汽车装载质量</w:t>
            </w:r>
            <w:r>
              <w:t xml:space="preserve">20t</w:t>
            </w:r>
            <w:r>
              <w:rPr>
                <w:rFonts w:hint="eastAsia"/>
              </w:rPr>
              <w:t xml:space="preserve">以内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台班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1600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载货汽车装载质量</w:t>
            </w:r>
            <w:r>
              <w:t xml:space="preserve">10t</w:t>
            </w:r>
            <w:r>
              <w:rPr>
                <w:rFonts w:hint="eastAsia"/>
              </w:rPr>
              <w:t xml:space="preserve">以内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台班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1200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6</w:t>
            </w:r>
            <w:r>
              <w:rPr>
                <w:rFonts w:hint="eastAsia"/>
              </w:rPr>
              <w:t xml:space="preserve">米升降机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台班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1000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t xml:space="preserve">12</w:t>
            </w:r>
            <w:r>
              <w:rPr>
                <w:rFonts w:hint="eastAsia"/>
              </w:rPr>
              <w:t xml:space="preserve">米升降机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台班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1200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气割、氧气加技术工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台班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600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其他人工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320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撬棍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30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大锤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30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螺丝刀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大力钳</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50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开锁匠</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600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美工刀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19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电动三轮车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台班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400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5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850"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扳手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85" w:type="dxa"/>
            <w:vAlign w:val="center"/>
            <w:textDirection w:val="lrTb"/>
            <w:noWrap w:val="false"/>
          </w:tcPr>
          <w:p>
            <w:pPr>
              <w:ind w:left="0"/>
              <w:jc w:val="center"/>
              <w:spacing w:line="360" w:lineRule="auto"/>
              <w:rPr>
                <w:rFonts w:hint="eastAsia" w:ascii="宋体" w:hAnsi="宋体" w:cs="宋体"/>
                <w:sz w:val="21"/>
                <w:szCs w:val="21"/>
              </w:rPr>
            </w:pPr>
            <w:r>
              <w:rPr>
                <w:rFonts w:hint="eastAsia"/>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445" w:type="dxa"/>
            <w:vAlign w:val="center"/>
            <w:textDirection w:val="lrTb"/>
            <w:noWrap w:val="false"/>
          </w:tcPr>
          <w:p>
            <w:pPr>
              <w:ind w:left="0"/>
              <w:jc w:val="center"/>
              <w:spacing w:line="360" w:lineRule="auto"/>
              <w:rPr>
                <w:rFonts w:hint="eastAsia" w:ascii="宋体" w:hAnsi="宋体" w:cs="宋体"/>
                <w:sz w:val="21"/>
                <w:szCs w:val="21"/>
              </w:rPr>
            </w:pPr>
            <w: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10" w:type="dxa"/>
            <w:vAlign w:val="center"/>
            <w:textDirection w:val="lrTb"/>
            <w:noWrap w:val="false"/>
          </w:tcPr>
          <w:p>
            <w:pPr>
              <w:ind w:left="0"/>
              <w:jc w:val="center"/>
              <w:spacing w:line="360" w:lineRule="auto"/>
              <w:rPr>
                <w:rFonts w:hint="eastAsia" w:ascii="宋体" w:hAnsi="宋体" w:cs="宋体"/>
                <w:sz w:val="21"/>
                <w:szCs w:val="21"/>
              </w:rPr>
            </w:pPr>
            <w:r>
              <w:rPr>
                <w:rFonts w:hint="eastAsia" w:ascii="宋体" w:hAnsi="宋体" w:cs="宋体"/>
                <w:sz w:val="21"/>
                <w:szCs w:val="21"/>
              </w:rPr>
            </w:r>
            <w:r/>
          </w:p>
        </w:tc>
      </w:tr>
    </w:tbl>
    <w:p>
      <w:pPr>
        <w:ind w:left="0"/>
        <w:spacing w:line="360" w:lineRule="auto"/>
        <w:widowControl w:val="off"/>
        <w:rPr>
          <w:rFonts w:hint="eastAsia" w:ascii="宋体" w:hAnsi="宋体"/>
          <w:sz w:val="21"/>
          <w:szCs w:val="21"/>
        </w:rPr>
      </w:pPr>
      <w:r>
        <w:rPr>
          <w:rFonts w:hint="eastAsia" w:ascii="宋体" w:hAnsi="宋体"/>
          <w:sz w:val="21"/>
          <w:szCs w:val="21"/>
        </w:rPr>
      </w:r>
      <w:r/>
    </w:p>
    <w:p>
      <w:pPr>
        <w:ind w:left="0"/>
        <w:spacing w:line="360" w:lineRule="auto"/>
        <w:widowControl w:val="off"/>
        <w:rPr>
          <w:rFonts w:hint="eastAsia" w:ascii="宋体" w:hAnsi="宋体"/>
          <w:b/>
          <w:bCs/>
          <w:sz w:val="21"/>
          <w:szCs w:val="21"/>
        </w:rPr>
      </w:pPr>
      <w:r>
        <w:rPr>
          <w:rFonts w:hint="eastAsia" w:ascii="宋体" w:hAnsi="宋体"/>
          <w:b/>
          <w:bCs/>
          <w:sz w:val="21"/>
          <w:szCs w:val="21"/>
        </w:rPr>
        <w:t xml:space="preserve">注：供应商按系统内填报的优惠率计算填报</w:t>
      </w:r>
      <w:r>
        <w:rPr>
          <w:rFonts w:hint="eastAsia"/>
          <w:b/>
          <w:bCs/>
          <w:sz w:val="21"/>
          <w:szCs w:val="21"/>
        </w:rPr>
        <w:t xml:space="preserve">优惠后综合单价，计算时优惠率取值必须与系统内填报的一致。</w:t>
      </w:r>
      <w:r/>
    </w:p>
    <w:p>
      <w:pPr>
        <w:ind w:left="0"/>
        <w:jc w:val="right"/>
        <w:spacing w:line="360" w:lineRule="auto"/>
        <w:widowControl w:val="off"/>
        <w:rPr>
          <w:rFonts w:hint="eastAsia" w:ascii="宋体" w:hAnsi="宋体"/>
          <w:sz w:val="21"/>
          <w:szCs w:val="21"/>
        </w:rPr>
      </w:pPr>
      <w:r>
        <w:rPr>
          <w:rFonts w:hint="eastAsia" w:ascii="宋体" w:hAnsi="宋体"/>
          <w:sz w:val="21"/>
          <w:szCs w:val="21"/>
        </w:rPr>
      </w:r>
      <w:r/>
    </w:p>
    <w:p>
      <w:pPr>
        <w:ind w:left="0"/>
        <w:jc w:val="right"/>
        <w:spacing w:line="360" w:lineRule="auto"/>
        <w:widowControl w:val="off"/>
        <w:rPr>
          <w:rFonts w:hint="eastAsia" w:ascii="宋体" w:hAnsi="宋体"/>
          <w:sz w:val="21"/>
          <w:szCs w:val="21"/>
        </w:rPr>
      </w:pPr>
      <w:r>
        <w:rPr>
          <w:rFonts w:hint="eastAsia" w:ascii="宋体" w:hAnsi="宋体"/>
          <w:sz w:val="21"/>
          <w:szCs w:val="21"/>
        </w:rPr>
      </w:r>
      <w:r/>
    </w:p>
    <w:p>
      <w:pPr>
        <w:ind w:left="0"/>
        <w:jc w:val="right"/>
        <w:spacing w:line="360" w:lineRule="auto"/>
        <w:widowControl w:val="off"/>
        <w:rPr>
          <w:rFonts w:hint="eastAsia" w:ascii="宋体" w:hAnsi="宋体"/>
          <w:sz w:val="21"/>
          <w:szCs w:val="21"/>
        </w:rPr>
      </w:pPr>
      <w:r>
        <w:rPr>
          <w:rFonts w:hint="eastAsia" w:ascii="宋体" w:hAnsi="宋体"/>
          <w:sz w:val="21"/>
          <w:szCs w:val="21"/>
        </w:rPr>
        <w:t xml:space="preserve">供应商：（单位盖章）</w:t>
      </w:r>
      <w:r/>
    </w:p>
    <w:p>
      <w:pPr>
        <w:ind w:left="0"/>
        <w:jc w:val="right"/>
        <w:spacing w:line="360" w:lineRule="auto"/>
        <w:widowControl w:val="off"/>
        <w:rPr>
          <w:rFonts w:hint="eastAsia" w:ascii="宋体" w:hAnsi="宋体"/>
          <w:sz w:val="21"/>
          <w:szCs w:val="21"/>
        </w:rPr>
      </w:pPr>
      <w:r>
        <w:rPr>
          <w:rFonts w:hint="eastAsia" w:ascii="宋体" w:hAnsi="宋体"/>
          <w:sz w:val="21"/>
          <w:szCs w:val="21"/>
        </w:rPr>
        <w:t xml:space="preserve">法定代表人或被授权人：（签字或盖章）</w:t>
      </w:r>
      <w:r/>
    </w:p>
    <w:p>
      <w:pPr>
        <w:ind w:left="0"/>
        <w:jc w:val="right"/>
        <w:spacing w:line="360" w:lineRule="auto"/>
        <w:widowControl w:val="off"/>
        <w:rPr>
          <w:rFonts w:hint="eastAsia" w:ascii="宋体" w:hAnsi="宋体"/>
          <w:sz w:val="21"/>
          <w:szCs w:val="21"/>
        </w:rPr>
      </w:pPr>
      <w:r>
        <w:rPr>
          <w:rFonts w:hint="eastAsia" w:ascii="宋体" w:hAnsi="宋体"/>
          <w:sz w:val="21"/>
          <w:szCs w:val="21"/>
        </w:rPr>
        <w:t xml:space="preserve">日期：        年     月     日</w:t>
      </w:r>
      <w:r/>
    </w:p>
    <w:p>
      <w:pPr>
        <w:pStyle w:val="860"/>
        <w:ind w:left="0" w:firstLine="0"/>
        <w:spacing w:before="0" w:after="0" w:line="360" w:lineRule="auto"/>
        <w:rPr>
          <w:rFonts w:hint="eastAsia" w:ascii="宋体" w:hAnsi="宋体"/>
          <w:b/>
          <w:sz w:val="21"/>
          <w:szCs w:val="21"/>
        </w:rPr>
      </w:pPr>
      <w:r/>
      <w:bookmarkStart w:id="77" w:name="_Toc103258856"/>
      <w:r/>
      <w:r/>
    </w:p>
    <w:p>
      <w:pPr>
        <w:pStyle w:val="860"/>
        <w:ind w:left="0" w:firstLine="0"/>
        <w:spacing w:before="0" w:after="0" w:line="360" w:lineRule="auto"/>
        <w:rPr>
          <w:rFonts w:hint="eastAsia" w:ascii="宋体" w:hAnsi="宋体"/>
          <w:b/>
          <w:sz w:val="21"/>
          <w:szCs w:val="21"/>
        </w:rPr>
      </w:pPr>
      <w:r>
        <w:rPr>
          <w:rFonts w:ascii="宋体" w:hAnsi="宋体"/>
          <w:b/>
          <w:sz w:val="21"/>
          <w:szCs w:val="21"/>
        </w:rPr>
        <w:t xml:space="preserve">附件</w:t>
      </w:r>
      <w:r>
        <w:rPr>
          <w:rFonts w:hint="eastAsia" w:ascii="宋体" w:hAnsi="宋体"/>
          <w:b/>
          <w:sz w:val="21"/>
          <w:szCs w:val="21"/>
        </w:rPr>
        <w:t xml:space="preserve">6.</w:t>
      </w:r>
      <w:r>
        <w:rPr>
          <w:rFonts w:ascii="宋体" w:hAnsi="宋体"/>
          <w:b/>
          <w:sz w:val="21"/>
          <w:szCs w:val="21"/>
        </w:rPr>
        <w:t xml:space="preserve">法定代表人授权委托书</w:t>
      </w:r>
      <w:bookmarkEnd w:id="77"/>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苏州建华建设监理有限责任公司 </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hint="eastAsia" w:ascii="宋体" w:hAnsi="宋体"/>
          <w:sz w:val="21"/>
          <w:szCs w:val="21"/>
        </w:rPr>
      </w:pPr>
      <w:r>
        <w:rPr>
          <w:rFonts w:hint="eastAsia" w:ascii="宋体" w:hAnsi="宋体"/>
          <w:sz w:val="21"/>
          <w:szCs w:val="21"/>
        </w:rPr>
      </w:r>
      <w:r/>
    </w:p>
    <w:p>
      <w:pPr>
        <w:ind w:left="0" w:right="420" w:firstLine="315"/>
        <w:jc w:val="center"/>
        <w:spacing w:line="360" w:lineRule="auto"/>
        <w:rPr>
          <w:rFonts w:hint="eastAsia"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hint="eastAsia" w:ascii="宋体" w:hAnsi="宋体" w:cs="宋体"/>
          <w:sz w:val="21"/>
          <w:szCs w:val="21"/>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hint="eastAsia" w:ascii="宋体" w:hAnsi="宋体" w:cs="宋体"/>
          <w:sz w:val="21"/>
          <w:szCs w:val="21"/>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hint="eastAsia" w:ascii="宋体" w:hAnsi="宋体" w:cs="宋体"/>
          <w:sz w:val="21"/>
          <w:szCs w:val="21"/>
        </w:rPr>
      </w:pPr>
      <w:r/>
      <w:bookmarkStart w:id="78" w:name="_Toc241"/>
      <w:r/>
      <w:bookmarkStart w:id="79" w:name="_Toc7945"/>
      <w:r/>
      <w:r/>
    </w:p>
    <w:p>
      <w:pPr>
        <w:ind w:left="0"/>
        <w:rPr>
          <w:rFonts w:ascii="Times New Roman" w:hAnsi="Times New Roman"/>
          <w:b/>
          <w:sz w:val="21"/>
        </w:rPr>
        <w:outlineLvl w:val="0"/>
      </w:pPr>
      <w:r/>
      <w:bookmarkStart w:id="80" w:name="_Toc103258857"/>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hint="eastAsia" w:ascii="宋体" w:hAnsi="宋体"/>
          <w:sz w:val="21"/>
          <w:szCs w:val="21"/>
        </w:rPr>
        <w:outlineLvl w:val="0"/>
      </w:pPr>
      <w:r>
        <w:rPr>
          <w:rFonts w:ascii="Times New Roman" w:hAnsi="Times New Roman"/>
          <w:b/>
          <w:sz w:val="21"/>
        </w:rPr>
        <w:t xml:space="preserve">附件</w:t>
      </w:r>
      <w:r>
        <w:rPr>
          <w:rFonts w:hint="eastAsia" w:ascii="Times New Roman" w:hAnsi="Times New Roman"/>
          <w:b/>
          <w:sz w:val="21"/>
        </w:rPr>
        <w:t xml:space="preserve">7.</w:t>
      </w:r>
      <w:r>
        <w:rPr>
          <w:rFonts w:ascii="Times New Roman" w:hAnsi="Times New Roman"/>
          <w:b/>
          <w:sz w:val="21"/>
        </w:rPr>
        <w:t xml:space="preserve">偏离表</w:t>
      </w:r>
      <w:bookmarkEnd w:id="80"/>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25"/>
        <w:ind w:left="400"/>
      </w:p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
        <w:gridCol w:w="2065"/>
        <w:gridCol w:w="2247"/>
        <w:gridCol w:w="2410"/>
        <w:gridCol w:w="2086"/>
      </w:tblGrid>
      <w:tr>
        <w:trPr>
          <w:trHeight w:val="760"/>
        </w:trPr>
        <w:tc>
          <w:tcPr>
            <w:tcW w:w="820" w:type="dxa"/>
            <w:vAlign w:val="center"/>
            <w:textDirection w:val="lrTb"/>
            <w:noWrap w:val="false"/>
          </w:tcPr>
          <w:p>
            <w:pPr>
              <w:ind w:left="0"/>
              <w:widowControl w:val="off"/>
              <w:rPr>
                <w:rFonts w:hint="eastAsia" w:ascii="宋体" w:hAnsi="宋体"/>
                <w:sz w:val="21"/>
                <w:szCs w:val="21"/>
              </w:rPr>
            </w:pPr>
            <w:r>
              <w:rPr>
                <w:rFonts w:hint="eastAsia" w:ascii="宋体" w:hAnsi="宋体"/>
                <w:sz w:val="21"/>
                <w:szCs w:val="21"/>
              </w:rPr>
              <w:t xml:space="preserve">序号</w:t>
            </w:r>
            <w:r/>
          </w:p>
        </w:tc>
        <w:tc>
          <w:tcPr>
            <w:tcW w:w="206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224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采购要求</w:t>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响应情况</w:t>
            </w:r>
            <w:r/>
          </w:p>
        </w:tc>
        <w:tc>
          <w:tcPr>
            <w:tcW w:w="208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r>
      <w:tr>
        <w:trPr>
          <w:cantSplit/>
          <w:trHeight w:val="495"/>
        </w:trPr>
        <w:tc>
          <w:tcPr>
            <w:tcW w:w="82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6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24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8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82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6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24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8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82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6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24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8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82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6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24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8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820"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6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24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8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820"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6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24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8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820"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6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24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8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820"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6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24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8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820"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6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24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08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rPr>
      </w:pPr>
      <w:r>
        <w:rPr>
          <w:rFonts w:hint="eastAsia" w:ascii="宋体" w:cs="宋体"/>
          <w:sz w:val="22"/>
          <w:szCs w:val="22"/>
          <w:lang w:val="zh-CN"/>
        </w:rPr>
        <w:t xml:space="preserve"> </w:t>
      </w:r>
      <w:r/>
    </w:p>
    <w:p>
      <w:pPr>
        <w:ind w:left="0"/>
        <w:jc w:val="left"/>
        <w:spacing w:line="360" w:lineRule="auto"/>
        <w:rPr>
          <w:rFonts w:hint="eastAsia" w:ascii="宋体" w:hAnsi="宋体"/>
          <w:sz w:val="21"/>
        </w:rPr>
      </w:pPr>
      <w:r>
        <w:rPr>
          <w:rFonts w:ascii="宋体" w:hAnsi="宋体"/>
          <w:sz w:val="21"/>
        </w:rPr>
        <w:t xml:space="preserve">注：1.供应商</w:t>
      </w:r>
      <w:r>
        <w:rPr>
          <w:rFonts w:hint="eastAsia" w:ascii="宋体" w:hAnsi="宋体"/>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hint="eastAsia"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hint="eastAsia" w:ascii="宋体" w:hAnsi="宋体" w:cs="宋体"/>
          <w:sz w:val="21"/>
          <w:szCs w:val="21"/>
        </w:rPr>
      </w:pPr>
      <w:r>
        <w:rPr>
          <w:rFonts w:ascii="宋体" w:hAnsi="宋体" w:cs="宋体"/>
          <w:sz w:val="21"/>
          <w:szCs w:val="21"/>
          <w:lang w:val="zh-CN"/>
        </w:rPr>
        <w:t xml:space="preserve"> </w:t>
      </w:r>
      <w:r/>
    </w:p>
    <w:p>
      <w:pPr>
        <w:pStyle w:val="925"/>
        <w:ind w:left="400"/>
      </w:pPr>
      <w:r/>
      <w:r/>
    </w:p>
    <w:p>
      <w:pPr>
        <w:pStyle w:val="925"/>
        <w:ind w:left="400"/>
      </w:pPr>
      <w:r/>
      <w:r/>
    </w:p>
    <w:p>
      <w:pPr>
        <w:pStyle w:val="925"/>
        <w:ind w:left="400"/>
      </w:pPr>
      <w:r/>
      <w:r/>
    </w:p>
    <w:p>
      <w:pPr>
        <w:pStyle w:val="925"/>
        <w:ind w:left="400"/>
      </w:pPr>
      <w:r/>
      <w:r/>
    </w:p>
    <w:p>
      <w:pPr>
        <w:pStyle w:val="925"/>
        <w:ind w:left="400"/>
      </w:pPr>
      <w:r/>
      <w:r/>
    </w:p>
    <w:p>
      <w:pPr>
        <w:ind w:left="0"/>
        <w:rPr>
          <w:rFonts w:ascii="Times New Roman" w:hAnsi="Times New Roman"/>
          <w:b/>
          <w:sz w:val="21"/>
        </w:rPr>
        <w:outlineLvl w:val="0"/>
      </w:pPr>
      <w:r/>
      <w:bookmarkStart w:id="81" w:name="_Toc103258858"/>
      <w:r/>
      <w:r/>
    </w:p>
    <w:p>
      <w:pPr>
        <w:ind w:left="0"/>
        <w:rPr>
          <w:rFonts w:ascii="Times New Roman" w:hAnsi="Times New Roman"/>
          <w:b/>
          <w:sz w:val="21"/>
          <w:szCs w:val="22"/>
        </w:rPr>
        <w:outlineLvl w:val="0"/>
      </w:pPr>
      <w:r>
        <w:rPr>
          <w:rFonts w:ascii="Times New Roman" w:hAnsi="Times New Roman"/>
          <w:b/>
          <w:sz w:val="21"/>
        </w:rPr>
        <w:t xml:space="preserve">附件</w:t>
      </w:r>
      <w:r>
        <w:rPr>
          <w:rFonts w:hint="eastAsia" w:ascii="Times New Roman" w:hAnsi="Times New Roman"/>
          <w:b/>
          <w:sz w:val="21"/>
        </w:rPr>
        <w:t xml:space="preserve">8</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81"/>
      <w:r/>
      <w:r/>
    </w:p>
    <w:p>
      <w:pPr>
        <w:ind w:left="0"/>
        <w:jc w:val="center"/>
        <w:widowControl w:val="off"/>
        <w:rPr>
          <w:rFonts w:hint="eastAsia" w:ascii="宋体" w:hAnsi="宋体"/>
          <w:b/>
          <w:bCs/>
          <w:sz w:val="21"/>
          <w:szCs w:val="21"/>
        </w:rPr>
      </w:pPr>
      <w:r>
        <w:rPr>
          <w:rFonts w:hint="eastAsia" w:ascii="宋体" w:hAnsi="宋体"/>
          <w:b/>
          <w:bCs/>
          <w:sz w:val="21"/>
          <w:szCs w:val="21"/>
        </w:rPr>
        <w:t xml:space="preserve">项目服务人员配置表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4"/>
        <w:gridCol w:w="2628"/>
        <w:gridCol w:w="1969"/>
        <w:gridCol w:w="1432"/>
        <w:gridCol w:w="1432"/>
        <w:gridCol w:w="1253"/>
      </w:tblGrid>
      <w:tr>
        <w:trPr>
          <w:jc w:val="center"/>
          <w:trHeight w:val="760"/>
        </w:trPr>
        <w:tc>
          <w:tcPr>
            <w:tcW w:w="91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序号</w:t>
            </w:r>
            <w:r/>
          </w:p>
        </w:tc>
        <w:tc>
          <w:tcPr>
            <w:tcW w:w="262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岗位</w:t>
            </w:r>
            <w:r/>
          </w:p>
        </w:tc>
        <w:tc>
          <w:tcPr>
            <w:tcW w:w="1969"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姓名</w:t>
            </w:r>
            <w:r/>
          </w:p>
        </w:tc>
        <w:tc>
          <w:tcPr>
            <w:tcW w:w="1432"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性别</w:t>
            </w:r>
            <w:r/>
          </w:p>
        </w:tc>
        <w:tc>
          <w:tcPr>
            <w:tcW w:w="1432"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年龄</w:t>
            </w:r>
            <w:r/>
          </w:p>
        </w:tc>
        <w:tc>
          <w:tcPr>
            <w:tcW w:w="1253"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2</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3</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4</w:t>
            </w:r>
            <w:r/>
          </w:p>
        </w:tc>
        <w:tc>
          <w:tcPr>
            <w:tcW w:w="2628" w:type="dxa"/>
            <w:vAlign w:val="center"/>
            <w:textDirection w:val="lrTb"/>
            <w:noWrap w:val="false"/>
          </w:tcPr>
          <w:p>
            <w:pPr>
              <w:ind w:left="0"/>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5</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6</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7</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8</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9</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10</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11</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12</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13</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91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w:t>
            </w:r>
            <w:r/>
          </w:p>
        </w:tc>
        <w:tc>
          <w:tcPr>
            <w:tcW w:w="2628"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96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43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53"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bl>
    <w:p>
      <w:pPr>
        <w:ind w:left="0" w:right="-20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Pr>
          <w:rFonts w:ascii="Times New Roman" w:hAnsi="Times New Roman"/>
          <w:b/>
          <w:sz w:val="21"/>
        </w:rPr>
        <w:outlineLvl w:val="0"/>
      </w:pPr>
      <w:r/>
      <w:bookmarkStart w:id="82" w:name="_Toc103258859"/>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bCs/>
          <w:sz w:val="21"/>
          <w:szCs w:val="21"/>
        </w:rPr>
        <w:outlineLvl w:val="0"/>
      </w:pPr>
      <w:r>
        <w:rPr>
          <w:rFonts w:ascii="Times New Roman" w:hAnsi="Times New Roman"/>
          <w:b/>
          <w:bCs/>
          <w:sz w:val="21"/>
          <w:szCs w:val="21"/>
        </w:rPr>
      </w:r>
      <w:r/>
    </w:p>
    <w:p>
      <w:pPr>
        <w:ind w:left="0"/>
        <w:rPr>
          <w:rFonts w:ascii="Times New Roman" w:hAnsi="Times New Roman"/>
          <w:b/>
          <w:bCs/>
          <w:sz w:val="21"/>
          <w:szCs w:val="21"/>
        </w:rPr>
        <w:outlineLvl w:val="0"/>
      </w:pPr>
      <w:r>
        <w:rPr>
          <w:rFonts w:ascii="Times New Roman" w:hAnsi="Times New Roman"/>
          <w:b/>
          <w:bCs/>
          <w:sz w:val="21"/>
          <w:szCs w:val="21"/>
        </w:rPr>
      </w:r>
      <w:r/>
    </w:p>
    <w:p>
      <w:pPr>
        <w:ind w:left="0"/>
        <w:rPr>
          <w:rFonts w:ascii="Times New Roman" w:hAnsi="Times New Roman"/>
          <w:b/>
          <w:bCs/>
          <w:sz w:val="21"/>
          <w:szCs w:val="21"/>
        </w:rPr>
        <w:outlineLvl w:val="0"/>
      </w:pPr>
      <w:r>
        <w:rPr>
          <w:rFonts w:ascii="Times New Roman" w:hAnsi="Times New Roman"/>
          <w:b/>
          <w:bCs/>
          <w:sz w:val="21"/>
          <w:szCs w:val="21"/>
        </w:rPr>
      </w:r>
      <w:r/>
    </w:p>
    <w:p>
      <w:pPr>
        <w:ind w:left="0"/>
        <w:rPr>
          <w:rFonts w:ascii="Times New Roman" w:hAnsi="Times New Roman"/>
          <w:b/>
          <w:bCs/>
          <w:sz w:val="21"/>
          <w:szCs w:val="21"/>
        </w:rPr>
        <w:outlineLvl w:val="0"/>
      </w:pPr>
      <w:r>
        <w:rPr>
          <w:rFonts w:ascii="Times New Roman" w:hAnsi="Times New Roman"/>
          <w:b/>
          <w:bCs/>
          <w:sz w:val="21"/>
          <w:szCs w:val="21"/>
        </w:rPr>
      </w:r>
      <w:r/>
    </w:p>
    <w:p>
      <w:pPr>
        <w:ind w:left="0"/>
        <w:rPr>
          <w:rFonts w:ascii="Times New Roman" w:hAnsi="Times New Roman"/>
          <w:b/>
          <w:bCs/>
          <w:sz w:val="21"/>
          <w:szCs w:val="21"/>
        </w:rPr>
        <w:outlineLvl w:val="0"/>
      </w:pPr>
      <w:r>
        <w:rPr>
          <w:rFonts w:ascii="Times New Roman" w:hAnsi="Times New Roman"/>
          <w:b/>
          <w:bCs/>
          <w:sz w:val="21"/>
          <w:szCs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r>
      <w:r/>
    </w:p>
    <w:p>
      <w:pPr>
        <w:ind w:left="0"/>
        <w:rPr>
          <w:rFonts w:ascii="Times New Roman" w:hAnsi="Times New Roman"/>
          <w:b/>
          <w:sz w:val="21"/>
        </w:rPr>
        <w:outlineLvl w:val="0"/>
      </w:pPr>
      <w:r>
        <w:rPr>
          <w:rFonts w:ascii="Times New Roman" w:hAnsi="Times New Roman"/>
          <w:b/>
          <w:sz w:val="21"/>
        </w:rPr>
        <w:t xml:space="preserve">附件</w:t>
      </w:r>
      <w:r>
        <w:rPr>
          <w:rFonts w:hint="eastAsia" w:ascii="Times New Roman" w:hAnsi="Times New Roman"/>
          <w:b/>
          <w:sz w:val="21"/>
        </w:rPr>
        <w:t xml:space="preserve">9.</w:t>
      </w:r>
      <w:r>
        <w:rPr>
          <w:rFonts w:hint="eastAsia" w:ascii="Times New Roman" w:hAnsi="Times New Roman"/>
          <w:b/>
          <w:sz w:val="21"/>
          <w:szCs w:val="22"/>
        </w:rPr>
        <w:t xml:space="preserve">针对本项目的技术方案及制度</w:t>
      </w:r>
      <w:bookmarkEnd w:id="82"/>
      <w:r/>
      <w:r/>
    </w:p>
    <w:p>
      <w:pPr>
        <w:ind w:left="0"/>
        <w:jc w:val="center"/>
        <w:spacing w:line="360" w:lineRule="auto"/>
        <w:widowControl w:val="off"/>
        <w:tabs>
          <w:tab w:val="left" w:pos="1320" w:leader="none"/>
        </w:tabs>
        <w:rPr>
          <w:rFonts w:hint="eastAsia" w:ascii="宋体" w:hAnsi="宋体"/>
          <w:b/>
          <w:sz w:val="21"/>
          <w:szCs w:val="21"/>
        </w:rPr>
      </w:pPr>
      <w:r>
        <w:rPr>
          <w:rFonts w:hint="eastAsia" w:ascii="宋体" w:hAnsi="宋体"/>
          <w:b/>
          <w:sz w:val="21"/>
          <w:szCs w:val="21"/>
        </w:rPr>
        <w:t xml:space="preserve">针对本项目的技术方案及制度</w:t>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提示：</w:t>
            </w:r>
            <w:r/>
          </w:p>
          <w:p>
            <w:pPr>
              <w:ind w:left="0"/>
              <w:jc w:val="left"/>
              <w:widowControl w:val="off"/>
              <w:rPr>
                <w:rFonts w:hint="eastAsia" w:ascii="宋体" w:hAnsi="宋体"/>
                <w:sz w:val="21"/>
                <w:szCs w:val="21"/>
              </w:rPr>
            </w:pPr>
            <w:r>
              <w:rPr>
                <w:rFonts w:hint="eastAsia" w:ascii="宋体" w:hAnsi="宋体"/>
                <w:sz w:val="21"/>
                <w:szCs w:val="21"/>
              </w:rPr>
              <w:t xml:space="preserve">1、供应商应针对本次采购项目特点编写公司拟采取的技术方案。</w:t>
            </w:r>
            <w:r/>
          </w:p>
          <w:p>
            <w:pPr>
              <w:ind w:left="0"/>
              <w:jc w:val="left"/>
              <w:widowControl w:val="off"/>
              <w:rPr>
                <w:rFonts w:hint="eastAsia"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hint="eastAsia" w:ascii="宋体" w:hAnsi="宋体"/>
          <w:sz w:val="21"/>
        </w:rPr>
      </w:pPr>
      <w:r>
        <w:rPr>
          <w:rFonts w:hint="eastAsia" w:ascii="宋体" w:hAnsi="宋体"/>
          <w:sz w:val="21"/>
        </w:rPr>
        <w:t xml:space="preserve"> </w:t>
      </w:r>
      <w:r/>
    </w:p>
    <w:p>
      <w:pPr>
        <w:pStyle w:val="925"/>
        <w:ind w:left="0" w:firstLine="0"/>
        <w:rPr>
          <w:rFonts w:hint="eastAsia" w:hAnsi="宋体"/>
        </w:rPr>
      </w:pPr>
      <w:r>
        <w:rPr>
          <w:rFonts w:hint="eastAsia" w:hAnsi="宋体"/>
        </w:rPr>
      </w:r>
      <w:r/>
    </w:p>
    <w:p>
      <w:pPr>
        <w:pStyle w:val="925"/>
        <w:ind w:left="0" w:firstLine="0"/>
        <w:rPr>
          <w:rFonts w:hint="eastAsia" w:hAnsi="宋体"/>
        </w:rPr>
      </w:pPr>
      <w:r>
        <w:rPr>
          <w:rFonts w:hint="eastAsia" w:hAnsi="宋体"/>
        </w:rPr>
      </w:r>
      <w:r/>
    </w:p>
    <w:p>
      <w:pPr>
        <w:ind w:left="0"/>
        <w:rPr>
          <w:rFonts w:hint="eastAsia" w:ascii="宋体" w:hAnsi="宋体"/>
          <w:b/>
          <w:sz w:val="21"/>
          <w:szCs w:val="21"/>
        </w:rPr>
        <w:outlineLvl w:val="0"/>
      </w:pPr>
      <w:r/>
      <w:bookmarkStart w:id="83" w:name="_Toc103258860"/>
      <w:r/>
      <w:r/>
    </w:p>
    <w:p>
      <w:pPr>
        <w:ind w:left="0"/>
        <w:rPr>
          <w:rFonts w:hint="eastAsia" w:ascii="宋体" w:hAnsi="宋体"/>
          <w:b/>
          <w:sz w:val="21"/>
          <w:szCs w:val="21"/>
        </w:rPr>
        <w:outlineLvl w:val="0"/>
      </w:pPr>
      <w:r>
        <w:rPr>
          <w:rFonts w:ascii="宋体" w:hAnsi="宋体"/>
          <w:b/>
          <w:sz w:val="21"/>
          <w:szCs w:val="21"/>
        </w:rPr>
        <w:t xml:space="preserve">附件</w:t>
      </w:r>
      <w:r>
        <w:rPr>
          <w:rFonts w:hint="eastAsia" w:ascii="宋体" w:hAnsi="宋体"/>
          <w:b/>
          <w:sz w:val="21"/>
          <w:szCs w:val="21"/>
        </w:rPr>
        <w:t xml:space="preserve">10.</w:t>
      </w:r>
      <w:r>
        <w:rPr>
          <w:rFonts w:hint="eastAsia" w:ascii="宋体" w:hAnsi="宋体" w:cs="宋体"/>
          <w:b/>
          <w:sz w:val="21"/>
          <w:szCs w:val="21"/>
        </w:rPr>
        <w:t xml:space="preserve">相关</w:t>
      </w:r>
      <w:r>
        <w:rPr>
          <w:rFonts w:hint="eastAsia" w:ascii="宋体" w:hAnsi="宋体"/>
          <w:b/>
          <w:sz w:val="21"/>
          <w:szCs w:val="21"/>
        </w:rPr>
        <w:t xml:space="preserve">业绩一览表</w:t>
      </w:r>
      <w:bookmarkEnd w:id="83"/>
      <w:r/>
      <w:r/>
    </w:p>
    <w:p>
      <w:pPr>
        <w:ind w:left="0"/>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相关业绩一览表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242"/>
        <w:gridCol w:w="2009"/>
        <w:gridCol w:w="2009"/>
        <w:gridCol w:w="2391"/>
        <w:gridCol w:w="1817"/>
      </w:tblGrid>
      <w:tr>
        <w:trPr>
          <w:cantSplit/>
          <w:jc w:val="center"/>
          <w:trHeight w:val="740"/>
        </w:trPr>
        <w:tc>
          <w:tcPr>
            <w:tcW w:w="124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39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81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39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81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39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81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39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81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39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81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39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81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39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81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39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81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0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239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81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bl>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pStyle w:val="946"/>
        <w:ind w:firstLine="400"/>
      </w:pPr>
      <w:r/>
      <w:r/>
    </w:p>
    <w:p>
      <w:pPr>
        <w:ind w:left="0" w:right="-200"/>
        <w:jc w:val="center"/>
        <w:spacing w:line="360" w:lineRule="auto"/>
        <w:widowControl w:val="off"/>
        <w:rPr>
          <w:rFonts w:hint="eastAsia" w:ascii="宋体" w:hAnsi="宋体" w:cs="宋体"/>
          <w:sz w:val="21"/>
          <w:szCs w:val="21"/>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40"/>
      </w:pPr>
      <w:r/>
      <w:r/>
    </w:p>
    <w:p>
      <w:pPr>
        <w:pStyle w:val="940"/>
      </w:pPr>
      <w:r/>
      <w:bookmarkEnd w:id="78"/>
      <w:r/>
      <w:bookmarkEnd w:id="79"/>
      <w:r/>
      <w:r/>
    </w:p>
    <w:p>
      <w:pPr>
        <w:ind w:left="0"/>
      </w:pPr>
      <w:r/>
      <w:r/>
    </w:p>
    <w:p>
      <w:pPr>
        <w:ind w:left="0"/>
        <w:rPr>
          <w:rFonts w:hint="eastAsia" w:ascii="宋体" w:hAnsi="宋体"/>
          <w:b/>
          <w:sz w:val="21"/>
          <w:szCs w:val="21"/>
        </w:rPr>
        <w:outlineLvl w:val="0"/>
      </w:pPr>
      <w:r>
        <w:rPr>
          <w:rFonts w:ascii="宋体" w:hAnsi="宋体"/>
          <w:b/>
          <w:sz w:val="21"/>
          <w:szCs w:val="21"/>
        </w:rPr>
        <w:br w:type="page" w:clear="all"/>
      </w:r>
      <w:bookmarkStart w:id="84" w:name="_Toc19621"/>
      <w:r/>
      <w:bookmarkStart w:id="85" w:name="_Toc21574"/>
      <w:r/>
      <w:bookmarkStart w:id="86" w:name="_Toc103258861"/>
      <w:r>
        <w:rPr>
          <w:rFonts w:ascii="宋体" w:hAnsi="宋体"/>
          <w:b/>
          <w:sz w:val="21"/>
          <w:szCs w:val="21"/>
        </w:rPr>
        <w:t xml:space="preserve">附件</w:t>
      </w:r>
      <w:r>
        <w:rPr>
          <w:rFonts w:hint="eastAsia" w:ascii="宋体" w:hAnsi="宋体"/>
          <w:b/>
          <w:sz w:val="21"/>
          <w:szCs w:val="21"/>
        </w:rPr>
        <w:t xml:space="preserve">11.</w:t>
      </w:r>
      <w:r>
        <w:rPr>
          <w:rFonts w:ascii="Times New Roman" w:hAnsi="Times New Roman"/>
          <w:b/>
          <w:sz w:val="21"/>
        </w:rPr>
        <w:t xml:space="preserve">中小企业</w:t>
      </w:r>
      <w:r>
        <w:rPr>
          <w:rFonts w:ascii="宋体" w:hAnsi="宋体"/>
          <w:b/>
          <w:sz w:val="21"/>
          <w:szCs w:val="21"/>
        </w:rPr>
        <w:t xml:space="preserve">声明函</w:t>
      </w:r>
      <w:bookmarkEnd w:id="84"/>
      <w:r/>
      <w:bookmarkEnd w:id="85"/>
      <w:r/>
      <w:bookmarkEnd w:id="86"/>
      <w:r/>
      <w:r/>
    </w:p>
    <w:p>
      <w:pPr>
        <w:ind w:left="0"/>
        <w:jc w:val="left"/>
        <w:spacing w:line="480" w:lineRule="exact"/>
        <w:rPr>
          <w:rFonts w:hint="eastAsia" w:ascii="宋体" w:hAnsi="宋体"/>
          <w:b/>
          <w:sz w:val="21"/>
          <w:szCs w:val="21"/>
        </w:rPr>
      </w:pPr>
      <w:r>
        <w:rPr>
          <w:rFonts w:hint="eastAsia" w:ascii="宋体" w:hAnsi="宋体"/>
          <w:b/>
          <w:sz w:val="21"/>
          <w:szCs w:val="21"/>
        </w:rPr>
      </w:r>
      <w:r/>
    </w:p>
    <w:p>
      <w:pPr>
        <w:ind w:left="0"/>
        <w:jc w:val="center"/>
        <w:spacing w:line="480" w:lineRule="exact"/>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hint="eastAsia" w:ascii="宋体" w:hAnsi="宋体"/>
          <w:sz w:val="21"/>
          <w:szCs w:val="21"/>
        </w:rPr>
      </w:pPr>
      <w:r>
        <w:rPr>
          <w:rFonts w:hint="eastAsia" w:ascii="宋体" w:hAnsi="宋体"/>
          <w:sz w:val="21"/>
          <w:szCs w:val="21"/>
          <w:u w:val="single"/>
        </w:rPr>
        <w:t xml:space="preserve">苏州建华建设监理有限责任公司 ：</w:t>
      </w:r>
      <w:r/>
    </w:p>
    <w:p>
      <w:pPr>
        <w:ind w:left="0" w:firstLine="420"/>
        <w:spacing w:line="480" w:lineRule="exact"/>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8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ind w:left="0" w:right="-20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hint="eastAsia" w:ascii="宋体" w:hAnsi="宋体" w:cs="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hint="eastAsia"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bCs/>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bCs/>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cs="宋体"/>
          <w:b/>
          <w:bCs/>
          <w:sz w:val="21"/>
          <w:szCs w:val="21"/>
        </w:rPr>
      </w:pPr>
      <w:r>
        <w:rPr>
          <w:rFonts w:hint="eastAsia" w:ascii="宋体" w:hAnsi="宋体" w:cs="宋体"/>
          <w:b/>
          <w:bCs/>
          <w:sz w:val="21"/>
          <w:szCs w:val="21"/>
        </w:rPr>
      </w:r>
      <w:r/>
    </w:p>
    <w:p>
      <w:pPr>
        <w:ind w:left="0"/>
        <w:rPr>
          <w:rFonts w:hint="eastAsia" w:ascii="宋体" w:hAnsi="宋体" w:cs="宋体"/>
          <w:b/>
          <w:bCs/>
          <w:sz w:val="21"/>
          <w:szCs w:val="21"/>
        </w:rPr>
        <w:outlineLvl w:val="0"/>
      </w:pPr>
      <w:r>
        <w:rPr>
          <w:rFonts w:hint="eastAsia" w:ascii="宋体" w:hAnsi="宋体" w:cs="宋体"/>
          <w:b/>
          <w:bCs/>
          <w:sz w:val="21"/>
          <w:szCs w:val="21"/>
        </w:rPr>
        <w:br w:type="page" w:clear="all"/>
      </w:r>
      <w:bookmarkStart w:id="87" w:name="_Toc103258862"/>
      <w:r>
        <w:rPr>
          <w:rFonts w:hint="eastAsia" w:ascii="宋体" w:hAnsi="宋体" w:cs="宋体"/>
          <w:b/>
          <w:bCs/>
          <w:sz w:val="21"/>
          <w:szCs w:val="21"/>
        </w:rPr>
        <w:t xml:space="preserve">附件12.</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7"/>
      <w:r/>
      <w:r/>
    </w:p>
    <w:p>
      <w:pPr>
        <w:ind w:left="0"/>
        <w:jc w:val="left"/>
        <w:spacing w:line="480" w:lineRule="exact"/>
        <w:rPr>
          <w:sz w:val="21"/>
        </w:rPr>
      </w:pPr>
      <w:r>
        <w:rPr>
          <w:sz w:val="21"/>
        </w:rPr>
      </w:r>
      <w:r/>
    </w:p>
    <w:p>
      <w:pPr>
        <w:ind w:left="0"/>
        <w:jc w:val="center"/>
        <w:spacing w:line="480" w:lineRule="exact"/>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rPr>
      </w:pPr>
      <w:r/>
      <w:bookmarkStart w:id="88" w:name="_Toc15378"/>
      <w:r/>
      <w:bookmarkStart w:id="89" w:name="_Toc32206"/>
      <w:r/>
      <w:bookmarkStart w:id="90" w:name="_Toc3869"/>
      <w:r>
        <w:rPr>
          <w:rFonts w:hint="eastAsia" w:ascii="宋体" w:hAnsi="宋体"/>
          <w:sz w:val="21"/>
          <w:szCs w:val="21"/>
          <w:u w:val="single"/>
          <w:lang w:val="zh-CN"/>
        </w:rPr>
        <w:t xml:space="preserve">苏州建华建设监理有限责任公司 </w:t>
      </w:r>
      <w:r>
        <w:rPr>
          <w:rFonts w:hint="eastAsia" w:ascii="宋体" w:hAnsi="宋体"/>
          <w:sz w:val="21"/>
          <w:szCs w:val="21"/>
          <w:lang w:val="zh-CN"/>
        </w:rPr>
        <w:t xml:space="preserve">：</w:t>
      </w:r>
      <w:bookmarkEnd w:id="88"/>
      <w:r/>
      <w:bookmarkEnd w:id="89"/>
      <w:r/>
      <w:bookmarkEnd w:id="90"/>
      <w:r/>
      <w:r/>
    </w:p>
    <w:p>
      <w:pPr>
        <w:ind w:left="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w:t>
      </w:r>
      <w:r>
        <w:rPr>
          <w:rFonts w:hint="eastAsia" w:ascii="宋体" w:hAnsi="宋体" w:cs="宋体"/>
          <w:sz w:val="21"/>
          <w:szCs w:val="21"/>
        </w:rPr>
        <w:t xml:space="preserve">单位</w:t>
      </w:r>
      <w:r>
        <w:rPr>
          <w:rFonts w:hint="eastAsia" w:ascii="宋体" w:hAnsi="宋体" w:cs="宋体"/>
          <w:sz w:val="21"/>
          <w:szCs w:val="21"/>
          <w:lang w:val="zh-CN"/>
        </w:rPr>
        <w:t xml:space="preserve">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955"/>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left="0" w:right="-20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40"/>
      </w:pPr>
      <w:r/>
      <w:r/>
    </w:p>
    <w:p>
      <w:pPr>
        <w:pStyle w:val="940"/>
      </w:pPr>
      <w:r/>
      <w:r/>
    </w:p>
    <w:p>
      <w:pPr>
        <w:pStyle w:val="940"/>
      </w:pPr>
      <w:r/>
      <w:r/>
    </w:p>
    <w:p>
      <w:pPr>
        <w:pStyle w:val="940"/>
      </w:pPr>
      <w:r/>
      <w:r/>
    </w:p>
    <w:p>
      <w:pPr>
        <w:pStyle w:val="940"/>
      </w:pPr>
      <w:r/>
      <w:r/>
    </w:p>
    <w:p>
      <w:pPr>
        <w:pStyle w:val="940"/>
      </w:pPr>
      <w:r/>
      <w:r/>
    </w:p>
    <w:p>
      <w:pPr>
        <w:pStyle w:val="940"/>
      </w:pPr>
      <w:r/>
      <w:r/>
    </w:p>
    <w:p>
      <w:pPr>
        <w:pStyle w:val="940"/>
      </w:pPr>
      <w:r/>
      <w:r/>
    </w:p>
    <w:p>
      <w:pPr>
        <w:pStyle w:val="940"/>
      </w:pPr>
      <w:r/>
      <w:r/>
    </w:p>
    <w:p>
      <w:pPr>
        <w:pStyle w:val="940"/>
      </w:pPr>
      <w:r/>
      <w:r/>
    </w:p>
    <w:p>
      <w:pPr>
        <w:pStyle w:val="940"/>
      </w:pPr>
      <w:r/>
      <w:r/>
    </w:p>
    <w:p>
      <w:pPr>
        <w:pStyle w:val="940"/>
      </w:pPr>
      <w:r/>
      <w:r/>
    </w:p>
    <w:p>
      <w:pPr>
        <w:pStyle w:val="925"/>
        <w:ind w:left="400"/>
      </w:pPr>
      <w:r/>
      <w:r/>
    </w:p>
    <w:p>
      <w:pPr>
        <w:pStyle w:val="925"/>
        <w:ind w:left="400"/>
      </w:pPr>
      <w:r/>
      <w:r/>
    </w:p>
    <w:p>
      <w:pPr>
        <w:pStyle w:val="925"/>
        <w:ind w:left="400"/>
      </w:pPr>
      <w:r/>
      <w:r/>
    </w:p>
    <w:p>
      <w:pPr>
        <w:pStyle w:val="925"/>
        <w:ind w:left="400"/>
      </w:pPr>
      <w:r/>
      <w:r/>
    </w:p>
    <w:p>
      <w:pPr>
        <w:pStyle w:val="925"/>
        <w:ind w:left="400"/>
      </w:pPr>
      <w:r/>
      <w:r/>
    </w:p>
    <w:p>
      <w:pPr>
        <w:pStyle w:val="925"/>
        <w:ind w:left="400"/>
      </w:pPr>
      <w:r/>
      <w:r/>
    </w:p>
    <w:p>
      <w:pPr>
        <w:pStyle w:val="860"/>
        <w:ind w:left="0" w:firstLine="0"/>
        <w:jc w:val="center"/>
        <w:spacing w:before="0" w:after="0" w:line="360" w:lineRule="auto"/>
        <w:rPr>
          <w:b/>
          <w:sz w:val="44"/>
          <w:szCs w:val="44"/>
        </w:rPr>
      </w:pPr>
      <w:r/>
      <w:bookmarkStart w:id="91" w:name="_Toc103258865"/>
      <w:r/>
      <w:r/>
    </w:p>
    <w:p>
      <w:pPr>
        <w:pStyle w:val="860"/>
        <w:ind w:left="0" w:firstLine="0"/>
        <w:jc w:val="center"/>
        <w:spacing w:before="0" w:after="0" w:line="360" w:lineRule="auto"/>
        <w:rPr>
          <w:b/>
          <w:sz w:val="44"/>
          <w:szCs w:val="44"/>
        </w:rPr>
      </w:pPr>
      <w:r>
        <w:rPr>
          <w:rFonts w:hint="eastAsia"/>
          <w:b/>
          <w:sz w:val="44"/>
          <w:szCs w:val="44"/>
        </w:rPr>
        <w:t xml:space="preserve">第四章</w:t>
      </w:r>
      <w:bookmarkStart w:id="92" w:name="招标书"/>
      <w:r/>
      <w:bookmarkEnd w:id="63"/>
      <w:r/>
      <w:bookmarkEnd w:id="64"/>
      <w:r/>
      <w:bookmarkEnd w:id="65"/>
      <w:r/>
      <w:bookmarkEnd w:id="66"/>
      <w:r/>
      <w:bookmarkEnd w:id="92"/>
      <w:r>
        <w:rPr>
          <w:b/>
          <w:sz w:val="44"/>
          <w:szCs w:val="44"/>
        </w:rPr>
        <w:t xml:space="preserve"> </w:t>
      </w:r>
      <w:r>
        <w:rPr>
          <w:rFonts w:hint="eastAsia"/>
          <w:b/>
          <w:sz w:val="44"/>
          <w:szCs w:val="44"/>
        </w:rPr>
        <w:t xml:space="preserve">采购内容</w:t>
      </w:r>
      <w:bookmarkEnd w:id="67"/>
      <w:r/>
      <w:bookmarkEnd w:id="68"/>
      <w:r/>
      <w:bookmarkEnd w:id="91"/>
      <w:r/>
      <w:r/>
    </w:p>
    <w:p>
      <w:pPr>
        <w:ind w:left="0" w:firstLine="420"/>
        <w:spacing w:line="360" w:lineRule="auto"/>
        <w:rPr>
          <w:rFonts w:hint="eastAsia" w:ascii="宋体" w:hAnsi="宋体" w:cs="宋体"/>
          <w:sz w:val="21"/>
          <w:szCs w:val="21"/>
        </w:rPr>
      </w:pPr>
      <w:r/>
      <w:bookmarkStart w:id="93" w:name="_Toc5111"/>
      <w:r/>
      <w:bookmarkStart w:id="94" w:name="_Toc12719"/>
      <w:r/>
      <w:bookmarkStart w:id="95" w:name="_Toc57376409"/>
      <w:r/>
      <w:bookmarkStart w:id="96" w:name="_Toc58248883"/>
      <w:r/>
      <w:bookmarkStart w:id="97" w:name="_Toc11789"/>
      <w:r/>
      <w:bookmarkStart w:id="98" w:name="_Toc68611038"/>
      <w:r/>
      <w:bookmarkStart w:id="99" w:name="_Hlk55741158"/>
      <w:r>
        <w:rPr>
          <w:rFonts w:hint="eastAsia" w:ascii="宋体" w:hAnsi="宋体" w:cs="宋体"/>
          <w:sz w:val="21"/>
          <w:szCs w:val="21"/>
        </w:rPr>
        <w:t xml:space="preserve">苏州建华建设监理有限责任公司 受</w:t>
      </w:r>
      <w:r>
        <w:rPr>
          <w:rFonts w:hint="eastAsia" w:ascii="宋体" w:hAnsi="宋体" w:cs="宋体"/>
          <w:sz w:val="21"/>
          <w:szCs w:val="21"/>
          <w:u w:val="single"/>
        </w:rPr>
        <w:t xml:space="preserve"> 苏州市吴中区木渎镇人民政府（苏州市吴中区木渎镇综合行政执法和安全生产监督管理办公室）</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消防安全专项治理整治服务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3"/>
        </w:numPr>
        <w:ind w:left="0" w:firstLine="420"/>
        <w:spacing w:line="360" w:lineRule="auto"/>
        <w:rPr>
          <w:rFonts w:hint="eastAsia"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JSZC-320506-JHJL-C2026-0002</w:t>
      </w:r>
      <w:r/>
    </w:p>
    <w:p>
      <w:pPr>
        <w:numPr>
          <w:ilvl w:val="0"/>
          <w:numId w:val="3"/>
        </w:numPr>
        <w:ind w:left="0" w:firstLine="420"/>
        <w:spacing w:line="360" w:lineRule="auto"/>
        <w:rPr>
          <w:rFonts w:hint="eastAsia" w:ascii="宋体" w:hAnsi="宋体" w:cs="宋体"/>
          <w:sz w:val="21"/>
          <w:szCs w:val="21"/>
        </w:rPr>
      </w:pPr>
      <w:r>
        <w:rPr>
          <w:rFonts w:hint="eastAsia" w:ascii="宋体" w:hAnsi="宋体" w:cs="宋体"/>
          <w:sz w:val="21"/>
          <w:szCs w:val="21"/>
        </w:rPr>
        <w:t xml:space="preserve">项目名称：消防安全专项治理整治服务</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三、预算金额：壹佰万元整（￥1</w:t>
      </w:r>
      <w:r>
        <w:rPr>
          <w:rFonts w:hint="eastAsia" w:ascii="宋体" w:hAnsi="宋体" w:cs="宋体"/>
          <w:sz w:val="21"/>
          <w:szCs w:val="21"/>
        </w:rPr>
        <w:t xml:space="preserve">0</w:t>
      </w:r>
      <w:r>
        <w:rPr>
          <w:rFonts w:hint="eastAsia" w:ascii="宋体" w:hAnsi="宋体" w:cs="宋体"/>
          <w:sz w:val="21"/>
          <w:szCs w:val="21"/>
        </w:rPr>
        <w:t xml:space="preserve">00000.00）</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四、最高限价：/</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五、合同履行期限:一年（具体起始时间以签订合同为准）或实际结算总金额达到预算总金额为止（二者中以先到者为准）。</w:t>
      </w:r>
      <w:r/>
    </w:p>
    <w:p>
      <w:pPr>
        <w:ind w:left="0" w:firstLine="420"/>
        <w:spacing w:line="360" w:lineRule="auto"/>
        <w:rPr>
          <w:rFonts w:ascii="Arial" w:hAnsi="Arial" w:eastAsia="Arial" w:cs="Arial"/>
          <w:sz w:val="21"/>
          <w:szCs w:val="21"/>
        </w:rPr>
      </w:pPr>
      <w:r>
        <w:rPr>
          <w:rFonts w:hint="eastAsia" w:ascii="Arial" w:hAnsi="Arial" w:eastAsia="Arial" w:cs="Arial"/>
          <w:sz w:val="21"/>
          <w:szCs w:val="21"/>
        </w:rPr>
        <w:t xml:space="preserve">六、采购内容：</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（一）整治范围：苏州吴中区木渎镇范围（具体根据甲方指定范围指定地点）。</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（二）工作内容：</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深化推进消防安全“331”专项治理领域内出租房（群租房）、小餐饮、“三合一”场所及电动自行车等重点工作治理进程，加速推进隐患清零：</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1、危害公共安全、存在安全生产隐患的违法建设，重点是堵塞消防通道、占压燃（油）气管道、影响高层建筑安全、使用易燃材料等搭建的违法建设。</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、九小场所用电安全。</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、农村自建房消防安全设施和用电安全。</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、农村自建房、商业小区及拆迁安置小区存在使用可燃、易燃等材料的违规隔断。</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、出租房、九小场所安装金属栅栏、广告牌以及其它可能影响逃生、救援的门窗障碍物。</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、民用建筑内生产、经营、储存易燃易爆物品，居住与生产、经营、储存易燃易爆物品设置在同一建筑内。</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、完成甲方交办的其他任务。</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（三）服务要求</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1、采购单位提前一天通知成交单位服务所需人数及工具。由区域负责人带领人员前往整治区域，并与相关人员沟通好，避免摩擦事故。如遇突发事件，成交单位须有配套机具设备及工作人员到场进行应急处理，须服从采购单位现场指挥。</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2、成交单位必须合理安排时间及人员，确保在期限内完成工作。</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3、成交单位须注意整治方式，不影响周边环境，不进行破坏式整治。</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4、成交单位将拆除物品交由采购单位处理，在征得采购单位同意后，可自行处理。</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5、成交单位在工作时，注意自身安全，注意周边人员安全。做到“三不”原则，即不伤害自己，不伤害他人，不被他人伤害。</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6、安全措施：成交单位承诺必须为本项目服务人员购买安全生产相关的保险，因成交单位未给本项目服务人员购买安全生产相关的保险及项目实施工作中违反操作规程等所发生的设备、人员事故，造成的一切后果均由成交单位负责承担。采购单位不承担任何相关责任。</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7、因成交单位操作不当而造成的工作范围内的设施、设备等损坏的，由成交单位赔偿。</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8、现场服务人员：男性，60周岁及以下，具体按整治规模定，至少需包括：项目负责人、安全员、作业人员。</w:t>
      </w:r>
      <w:r/>
    </w:p>
    <w:p>
      <w:pPr>
        <w:ind w:left="0" w:firstLine="420"/>
        <w:jc w:val="left"/>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（四）预估工作清单及综合单价最高限价：根据甲方实际需要进行消防安全治理相关作业，最终根据实际工作量按实结算</w:t>
      </w:r>
      <w:r/>
    </w:p>
    <w:tbl>
      <w:tblPr>
        <w:tblW w:w="94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1095"/>
        <w:gridCol w:w="3671"/>
        <w:gridCol w:w="1527"/>
        <w:gridCol w:w="3149"/>
      </w:tblGrid>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序号</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项目描述</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计量单位</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综合单价最高限价（元）</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szCs w:val="21"/>
              </w:rPr>
              <w:t xml:space="preserve">砂轮切割机</w:t>
            </w:r>
            <w:r>
              <w:rPr>
                <w:rFonts w:hint="eastAsia"/>
                <w:szCs w:val="21"/>
              </w:rPr>
              <w:t xml:space="preserve">500</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szCs w:val="21"/>
              </w:rPr>
              <w:t xml:space="preserve">台班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rPr>
                <w:szCs w:val="21"/>
              </w:rPr>
              <w:t xml:space="preserve">100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2</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柴油发电机组</w:t>
            </w:r>
            <w:r>
              <w:rPr>
                <w:rFonts w:hint="eastAsia"/>
              </w:rPr>
              <w:t xml:space="preserve">30</w:t>
            </w:r>
            <w:r>
              <w:t xml:space="preserve">kw</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hAnsi="宋体" w:cs="宋体"/>
              </w:rPr>
              <w:t xml:space="preserve">台</w:t>
            </w:r>
            <w:r>
              <w:rPr>
                <w:rFonts w:hint="eastAsia"/>
              </w:rPr>
              <w:t xml:space="preserve">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1000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3</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柴油发电机组</w:t>
            </w:r>
            <w:r>
              <w:t xml:space="preserve">50kw</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hAnsi="宋体" w:cs="宋体"/>
              </w:rPr>
              <w:t xml:space="preserve">台</w:t>
            </w:r>
            <w:r>
              <w:rPr>
                <w:rFonts w:hint="eastAsia"/>
              </w:rPr>
              <w:t xml:space="preserve">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1500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4</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柴油发电机组</w:t>
            </w:r>
            <w:r>
              <w:t xml:space="preserve">60kw</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台班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1600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5</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柴油发电机组</w:t>
            </w:r>
            <w:r>
              <w:t xml:space="preserve">90kw</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台班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2000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6</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电镐</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台班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500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7</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载货汽车装载质量</w:t>
            </w:r>
            <w:r>
              <w:t xml:space="preserve">20t</w:t>
            </w:r>
            <w:r>
              <w:rPr>
                <w:rFonts w:hint="eastAsia"/>
              </w:rPr>
              <w:t xml:space="preserve">以内</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台班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1600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8</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载货汽车装载质量</w:t>
            </w:r>
            <w:r>
              <w:t xml:space="preserve">10t</w:t>
            </w:r>
            <w:r>
              <w:rPr>
                <w:rFonts w:hint="eastAsia"/>
              </w:rPr>
              <w:t xml:space="preserve">以内</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台班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1200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9</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6</w:t>
            </w:r>
            <w:r>
              <w:rPr>
                <w:rFonts w:hint="eastAsia"/>
              </w:rPr>
              <w:t xml:space="preserve">米升降机</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台班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1000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10</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t xml:space="preserve">12</w:t>
            </w:r>
            <w:r>
              <w:rPr>
                <w:rFonts w:hint="eastAsia"/>
              </w:rPr>
              <w:t xml:space="preserve">米升降机</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台班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1200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11</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气割、氧气加技术工</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台班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600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12</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其他人工</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工</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320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13</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撬棍</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项</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30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14</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大锤</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项</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30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15</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螺丝刀</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项</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20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16</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大力钳</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项</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50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17</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开锁匠</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工</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600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18</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美工刀</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项</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20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19</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电动三轮车</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台班</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400</w:t>
            </w:r>
            <w:r/>
          </w:p>
        </w:tc>
      </w:tr>
      <w:tr>
        <w:trPr>
          <w:jc w:val="center"/>
          <w:trHeight w:val="23"/>
        </w:trPr>
        <w:tc>
          <w:tcPr>
            <w:tcMar>
              <w:left w:w="15" w:type="dxa"/>
              <w:top w:w="15" w:type="dxa"/>
              <w:right w:w="15" w:type="dxa"/>
            </w:tcMar>
            <w:tcW w:w="109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20</w:t>
            </w:r>
            <w:r/>
          </w:p>
        </w:tc>
        <w:tc>
          <w:tcPr>
            <w:tcMar>
              <w:left w:w="15" w:type="dxa"/>
              <w:top w:w="15" w:type="dxa"/>
              <w:right w:w="15" w:type="dxa"/>
            </w:tcMar>
            <w:tcW w:w="3671" w:type="dxa"/>
            <w:vAlign w:val="center"/>
            <w:textDirection w:val="lrTb"/>
            <w:noWrap w:val="false"/>
          </w:tcPr>
          <w:p>
            <w:pPr>
              <w:ind w:left="0"/>
              <w:jc w:val="center"/>
              <w:rPr>
                <w:rFonts w:hint="eastAsia" w:ascii="宋体" w:hAnsi="宋体" w:cs="宋体"/>
                <w:sz w:val="21"/>
                <w:szCs w:val="21"/>
              </w:rPr>
            </w:pPr>
            <w:r>
              <w:rPr>
                <w:rFonts w:hint="eastAsia"/>
              </w:rPr>
              <w:t xml:space="preserve">扳手</w:t>
            </w:r>
            <w:r/>
          </w:p>
        </w:tc>
        <w:tc>
          <w:tcPr>
            <w:tcMar>
              <w:left w:w="15" w:type="dxa"/>
              <w:top w:w="15" w:type="dxa"/>
              <w:right w:w="15" w:type="dxa"/>
            </w:tcMar>
            <w:tcW w:w="1527" w:type="dxa"/>
            <w:vAlign w:val="center"/>
            <w:textDirection w:val="lrTb"/>
            <w:noWrap w:val="false"/>
          </w:tcPr>
          <w:p>
            <w:pPr>
              <w:ind w:left="0"/>
              <w:jc w:val="center"/>
              <w:rPr>
                <w:rFonts w:hint="eastAsia" w:ascii="宋体" w:hAnsi="宋体" w:cs="宋体"/>
                <w:sz w:val="21"/>
                <w:szCs w:val="21"/>
              </w:rPr>
            </w:pPr>
            <w:r>
              <w:rPr>
                <w:rFonts w:hint="eastAsia"/>
              </w:rPr>
              <w:t xml:space="preserve">项</w:t>
            </w:r>
            <w:r/>
          </w:p>
        </w:tc>
        <w:tc>
          <w:tcPr>
            <w:tcMar>
              <w:left w:w="15" w:type="dxa"/>
              <w:top w:w="15" w:type="dxa"/>
              <w:right w:w="15" w:type="dxa"/>
            </w:tcMar>
            <w:tcW w:w="3149" w:type="dxa"/>
            <w:vAlign w:val="center"/>
            <w:textDirection w:val="lrTb"/>
            <w:noWrap w:val="false"/>
          </w:tcPr>
          <w:p>
            <w:pPr>
              <w:ind w:left="0"/>
              <w:jc w:val="center"/>
              <w:rPr>
                <w:rFonts w:hint="eastAsia" w:ascii="宋体" w:hAnsi="宋体" w:cs="宋体"/>
                <w:sz w:val="21"/>
                <w:szCs w:val="21"/>
              </w:rPr>
            </w:pPr>
            <w:r>
              <w:t xml:space="preserve">20</w:t>
            </w:r>
            <w:r/>
          </w:p>
        </w:tc>
      </w:tr>
    </w:tbl>
    <w:p>
      <w:pPr>
        <w:ind w:left="0" w:firstLine="420"/>
        <w:spacing w:line="360" w:lineRule="auto"/>
        <w:rPr>
          <w:rFonts w:ascii="Arial" w:hAnsi="Arial" w:eastAsia="Arial" w:cs="Arial"/>
          <w:sz w:val="21"/>
          <w:szCs w:val="21"/>
        </w:rPr>
      </w:pPr>
      <w:r>
        <w:rPr>
          <w:rFonts w:hint="eastAsia" w:ascii="Arial" w:hAnsi="Arial" w:eastAsia="Arial" w:cs="Arial"/>
          <w:sz w:val="21"/>
          <w:szCs w:val="21"/>
        </w:rPr>
        <w:t xml:space="preserve">七、综合说明</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cs="宋体"/>
          <w:b/>
          <w:sz w:val="21"/>
          <w:szCs w:val="21"/>
        </w:rPr>
      </w:pPr>
      <w:r>
        <w:rPr>
          <w:rFonts w:hint="eastAsia" w:ascii="宋体" w:hAnsi="宋体" w:cs="宋体"/>
          <w:sz w:val="21"/>
          <w:szCs w:val="21"/>
        </w:rPr>
        <w:t xml:space="preserve">2、此次响应报价应包括但不限于完成该项目所需的劳务、设备、运输、管理、维护、培训、保险、利润、税金、代理服务费、政策性文件规定及项目包含的所有风险、责任等各项费用。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3、成交单位将根据采购文件、响应文件的相关约定，承担合同责任，履行合同义务。</w:t>
      </w:r>
      <w:r/>
    </w:p>
    <w:p>
      <w:pPr>
        <w:ind w:left="0" w:firstLine="420"/>
        <w:spacing w:line="360" w:lineRule="auto"/>
        <w:tabs>
          <w:tab w:val="left" w:pos="420" w:leader="none"/>
          <w:tab w:val="left" w:pos="540" w:leader="none"/>
        </w:tabs>
        <w:rPr>
          <w:rFonts w:hint="eastAsia" w:ascii="宋体" w:hAnsi="宋体" w:cs="宋体"/>
          <w:szCs w:val="21"/>
        </w:rPr>
      </w:pPr>
      <w:r>
        <w:rPr>
          <w:rFonts w:hint="eastAsia" w:ascii="宋体" w:hAnsi="宋体" w:cs="宋体"/>
          <w:sz w:val="21"/>
          <w:szCs w:val="21"/>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jc w:val="center"/>
        <w:spacing w:line="360" w:lineRule="auto"/>
        <w:rPr>
          <w:b/>
          <w:sz w:val="44"/>
          <w:szCs w:val="44"/>
        </w:rPr>
      </w:pPr>
      <w:r>
        <w:rPr>
          <w:rFonts w:hint="eastAsia" w:ascii="宋体" w:hAnsi="宋体" w:cs="宋体"/>
          <w:b/>
          <w:sz w:val="21"/>
          <w:szCs w:val="21"/>
        </w:rPr>
        <w:br w:type="page" w:clear="all"/>
      </w:r>
      <w:bookmarkStart w:id="100" w:name="_Toc103258866"/>
      <w:r>
        <w:rPr>
          <w:rFonts w:hint="eastAsia"/>
          <w:b/>
          <w:sz w:val="44"/>
          <w:szCs w:val="44"/>
        </w:rPr>
        <w:t xml:space="preserve">第五章</w:t>
      </w:r>
      <w:r>
        <w:rPr>
          <w:rFonts w:hint="eastAsia"/>
          <w:b/>
          <w:sz w:val="44"/>
          <w:szCs w:val="44"/>
        </w:rPr>
        <w:t xml:space="preserve"> </w:t>
      </w:r>
      <w:bookmarkStart w:id="101" w:name="合同的特殊条款"/>
      <w:r/>
      <w:bookmarkEnd w:id="101"/>
      <w:r>
        <w:rPr>
          <w:rFonts w:hint="eastAsia"/>
          <w:b/>
          <w:sz w:val="44"/>
          <w:szCs w:val="44"/>
        </w:rPr>
        <w:t xml:space="preserve">合同及主要条款</w:t>
      </w:r>
      <w:bookmarkEnd w:id="93"/>
      <w:r/>
      <w:bookmarkEnd w:id="94"/>
      <w:r/>
      <w:bookmarkEnd w:id="95"/>
      <w:r/>
      <w:bookmarkEnd w:id="96"/>
      <w:r/>
      <w:bookmarkEnd w:id="97"/>
      <w:r/>
      <w:bookmarkEnd w:id="98"/>
      <w:r/>
      <w:bookmarkEnd w:id="99"/>
      <w:r/>
      <w:bookmarkEnd w:id="100"/>
      <w:r/>
      <w:r/>
    </w:p>
    <w:p>
      <w:pPr>
        <w:ind w:left="0"/>
        <w:jc w:val="center"/>
        <w:rPr>
          <w:b/>
          <w:sz w:val="32"/>
          <w:szCs w:val="32"/>
        </w:rPr>
      </w:pPr>
      <w:r/>
      <w:bookmarkStart w:id="102" w:name="_Toc58248884"/>
      <w:r/>
      <w:bookmarkStart w:id="103" w:name="_Toc57376410"/>
      <w:r/>
      <w:bookmarkStart w:id="104" w:name="_Toc8564"/>
      <w:r/>
      <w:bookmarkStart w:id="105" w:name="_Toc27667"/>
      <w:r/>
      <w:bookmarkStart w:id="106" w:name="_Toc32730"/>
      <w:r>
        <w:rPr>
          <w:rFonts w:hint="eastAsia"/>
          <w:b/>
          <w:sz w:val="32"/>
          <w:szCs w:val="32"/>
        </w:rPr>
        <w:t xml:space="preserve">政府采购合同</w:t>
      </w:r>
      <w:r/>
    </w:p>
    <w:p>
      <w:pPr>
        <w:ind w:left="0"/>
        <w:jc w:val="left"/>
        <w:spacing w:line="360" w:lineRule="auto"/>
        <w:rPr>
          <w:rFonts w:hint="eastAsia" w:ascii="宋体" w:hAnsi="宋体"/>
          <w:b/>
          <w:sz w:val="21"/>
        </w:rPr>
      </w:pPr>
      <w:r>
        <w:rPr>
          <w:rFonts w:hint="eastAsia" w:ascii="宋体" w:hAnsi="宋体"/>
          <w:b/>
          <w:sz w:val="21"/>
        </w:rPr>
        <w:t xml:space="preserve">项目名称：</w:t>
      </w:r>
      <w:r/>
    </w:p>
    <w:p>
      <w:pPr>
        <w:ind w:left="0"/>
        <w:jc w:val="left"/>
        <w:spacing w:line="360" w:lineRule="auto"/>
        <w:rPr>
          <w:rFonts w:hint="eastAsia"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hint="eastAsia" w:ascii="宋体" w:hAnsi="宋体"/>
          <w:sz w:val="21"/>
        </w:rPr>
      </w:pPr>
      <w:r>
        <w:rPr>
          <w:rFonts w:hint="eastAsia" w:ascii="宋体" w:hAnsi="宋体"/>
          <w:sz w:val="21"/>
        </w:rPr>
        <w:t xml:space="preserve">甲方：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r>
      <w:r/>
    </w:p>
    <w:p>
      <w:pPr>
        <w:ind w:left="0"/>
        <w:jc w:val="left"/>
        <w:spacing w:line="360" w:lineRule="auto"/>
        <w:rPr>
          <w:rFonts w:hint="eastAsia" w:ascii="宋体" w:hAnsi="宋体"/>
          <w:sz w:val="21"/>
        </w:rPr>
      </w:pPr>
      <w:r>
        <w:rPr>
          <w:rFonts w:hint="eastAsia" w:ascii="宋体" w:hAnsi="宋体"/>
          <w:sz w:val="21"/>
        </w:rPr>
        <w:t xml:space="preserve">乙方：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根据《中华人民共和国民法典》和《中华人民共和国政府采购法》等有关法律法规，为明确采购单位（甲方）和供应单位（乙方）服务过程中的权利、义务和经济责任，双方遵循平等、自愿、公平和诚实信用原则，经友好协商，同意按照下面的条款和条件订立本合同，以资共同遵守。</w:t>
      </w:r>
      <w:r/>
    </w:p>
    <w:p>
      <w:pPr>
        <w:ind w:left="0"/>
        <w:spacing w:line="360" w:lineRule="auto"/>
        <w:rPr>
          <w:rFonts w:hint="eastAsia" w:ascii="宋体" w:hAnsi="宋体" w:cs="宋体"/>
          <w:sz w:val="21"/>
          <w:szCs w:val="21"/>
        </w:rPr>
      </w:pPr>
      <w:r>
        <w:rPr>
          <w:rFonts w:hint="eastAsia" w:ascii="宋体" w:hAnsi="宋体" w:cs="宋体"/>
          <w:sz w:val="21"/>
          <w:szCs w:val="21"/>
        </w:rPr>
        <w:t xml:space="preserve">一、合同内容</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1、乙方负责甲方的消防安全专项治理整治服务</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服务期限：一年（具体起始时间以签订合同为准）或实际结算总金额达到预算总金额为止（二者中以先到者为准）。</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zh-TW"/>
        </w:rPr>
        <w:t xml:space="preserve">、下列文件为本合同不可分割部分：</w:t>
      </w:r>
      <w:r/>
    </w:p>
    <w:p>
      <w:pPr>
        <w:ind w:left="0" w:firstLine="420"/>
        <w:spacing w:line="360" w:lineRule="auto"/>
        <w:rPr>
          <w:rFonts w:hint="eastAsia" w:ascii="宋体" w:hAnsi="宋体" w:cs="宋体"/>
          <w:sz w:val="21"/>
          <w:szCs w:val="21"/>
        </w:rPr>
      </w:pPr>
      <w:r>
        <w:rPr>
          <w:rFonts w:hint="eastAsia" w:ascii="宋体" w:hAnsi="宋体" w:cs="宋体"/>
          <w:sz w:val="21"/>
          <w:szCs w:val="21"/>
          <w:lang w:val="zh-TW"/>
        </w:rPr>
        <w:t xml:space="preserve">1.1</w:t>
      </w:r>
      <w:r>
        <w:rPr>
          <w:rFonts w:hint="eastAsia" w:ascii="宋体" w:hAnsi="宋体" w:cs="宋体"/>
          <w:sz w:val="21"/>
          <w:szCs w:val="21"/>
        </w:rPr>
        <w:t xml:space="preserve">成交</w:t>
      </w:r>
      <w:r>
        <w:rPr>
          <w:rFonts w:hint="eastAsia" w:ascii="宋体" w:hAnsi="宋体" w:cs="宋体"/>
          <w:sz w:val="21"/>
          <w:szCs w:val="21"/>
          <w:lang w:val="zh-TW"/>
        </w:rPr>
        <w:t xml:space="preserve">通知书；</w:t>
      </w:r>
      <w:r/>
    </w:p>
    <w:p>
      <w:pPr>
        <w:ind w:left="0" w:firstLine="420"/>
        <w:spacing w:line="360" w:lineRule="auto"/>
        <w:rPr>
          <w:rFonts w:hint="eastAsia" w:ascii="宋体" w:hAnsi="宋体" w:cs="宋体"/>
          <w:sz w:val="21"/>
          <w:szCs w:val="21"/>
        </w:rPr>
      </w:pPr>
      <w:r>
        <w:rPr>
          <w:rFonts w:hint="eastAsia" w:ascii="宋体" w:hAnsi="宋体" w:cs="宋体"/>
          <w:sz w:val="21"/>
          <w:szCs w:val="21"/>
          <w:lang w:val="zh-TW"/>
        </w:rPr>
        <w:t xml:space="preserve">1.2乙方的</w:t>
      </w:r>
      <w:r>
        <w:rPr>
          <w:rFonts w:hint="eastAsia" w:ascii="宋体" w:hAnsi="宋体" w:cs="宋体"/>
          <w:sz w:val="21"/>
          <w:szCs w:val="21"/>
        </w:rPr>
        <w:t xml:space="preserve">响应</w:t>
      </w:r>
      <w:r>
        <w:rPr>
          <w:rFonts w:hint="eastAsia" w:ascii="宋体" w:hAnsi="宋体" w:cs="宋体"/>
          <w:sz w:val="21"/>
          <w:szCs w:val="21"/>
          <w:lang w:val="zh-TW"/>
        </w:rPr>
        <w:t xml:space="preserve">文件；</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lang w:val="zh-TW"/>
        </w:rPr>
        <w:t xml:space="preserve">1.3乙方在招投标过程中所作的其它承诺、声明、书面澄清等；</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lang w:val="zh-TW"/>
        </w:rPr>
        <w:t xml:space="preserve">1.4</w:t>
      </w:r>
      <w:r>
        <w:rPr>
          <w:rFonts w:hint="eastAsia" w:ascii="宋体" w:hAnsi="宋体" w:cs="宋体"/>
          <w:sz w:val="21"/>
          <w:szCs w:val="21"/>
        </w:rPr>
        <w:t xml:space="preserve">采购</w:t>
      </w:r>
      <w:r>
        <w:rPr>
          <w:rFonts w:hint="eastAsia" w:ascii="宋体" w:hAnsi="宋体" w:cs="宋体"/>
          <w:sz w:val="21"/>
          <w:szCs w:val="21"/>
          <w:lang w:val="zh-TW"/>
        </w:rPr>
        <w:t xml:space="preserve">文件及其附件；</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lang w:val="zh-TW"/>
        </w:rPr>
        <w:t xml:space="preserve">1.5合同附件。</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lang w:val="zh-TW" w:eastAsia="zh-TW"/>
        </w:rPr>
        <w:t xml:space="preserve">以上与本合同具有同等法律效力。</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二、服务费用</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1、合同总价款（预算金额）</w:t>
      </w:r>
      <w:r>
        <w:rPr>
          <w:rFonts w:hint="eastAsia" w:ascii="宋体" w:hAnsi="宋体" w:cs="宋体"/>
          <w:sz w:val="21"/>
          <w:szCs w:val="21"/>
        </w:rPr>
        <w:t xml:space="preserve">：人民币</w:t>
      </w:r>
      <w:r>
        <w:rPr>
          <w:rFonts w:hint="eastAsia" w:ascii="宋体" w:hAnsi="宋体" w:cs="宋体"/>
          <w:sz w:val="21"/>
          <w:szCs w:val="21"/>
          <w:u w:val="single"/>
        </w:rPr>
        <w:t xml:space="preserve">壹佰万</w:t>
      </w:r>
      <w:r>
        <w:rPr>
          <w:rFonts w:hint="eastAsia" w:ascii="宋体" w:hAnsi="宋体" w:cs="宋体"/>
          <w:sz w:val="21"/>
          <w:szCs w:val="21"/>
        </w:rPr>
        <w:t xml:space="preserve">元整（￥</w:t>
      </w:r>
      <w:r>
        <w:rPr>
          <w:rFonts w:hint="eastAsia" w:ascii="宋体" w:hAnsi="宋体" w:cs="宋体"/>
          <w:sz w:val="21"/>
          <w:szCs w:val="21"/>
          <w:u w:val="single"/>
        </w:rPr>
        <w:t xml:space="preserve">1</w:t>
      </w:r>
      <w:r>
        <w:rPr>
          <w:rFonts w:hint="eastAsia" w:ascii="宋体" w:hAnsi="宋体" w:cs="宋体"/>
          <w:sz w:val="21"/>
          <w:szCs w:val="21"/>
          <w:u w:val="single"/>
        </w:rPr>
        <w:t xml:space="preserve">0</w:t>
      </w:r>
      <w:r>
        <w:rPr>
          <w:rFonts w:hint="eastAsia" w:ascii="宋体" w:hAnsi="宋体" w:cs="宋体"/>
          <w:sz w:val="21"/>
          <w:szCs w:val="21"/>
          <w:u w:val="single"/>
        </w:rPr>
        <w:t xml:space="preserve">00000.00</w:t>
      </w:r>
      <w:r>
        <w:rPr>
          <w:rFonts w:hint="eastAsia" w:ascii="宋体" w:hAnsi="宋体" w:cs="宋体"/>
          <w:sz w:val="21"/>
          <w:szCs w:val="21"/>
        </w:rPr>
        <w:t xml:space="preserve">）</w:t>
      </w:r>
      <w:r>
        <w:rPr>
          <w:rFonts w:hint="eastAsia" w:ascii="宋体" w:hAnsi="宋体" w:cs="宋体"/>
          <w:sz w:val="21"/>
          <w:szCs w:val="21"/>
        </w:rPr>
        <w:t xml:space="preserve">，优惠率：</w:t>
      </w:r>
      <w:r>
        <w:rPr>
          <w:rFonts w:hint="eastAsia" w:ascii="宋体" w:hAnsi="宋体" w:cs="宋体"/>
          <w:sz w:val="21"/>
          <w:szCs w:val="21"/>
          <w:u w:val="single"/>
        </w:rPr>
        <w:t xml:space="preserve">    </w:t>
      </w:r>
      <w:r>
        <w:rPr>
          <w:rFonts w:hint="eastAsia" w:ascii="宋体" w:hAnsi="宋体" w:cs="宋体"/>
          <w:sz w:val="21"/>
          <w:szCs w:val="21"/>
        </w:rPr>
        <w:t xml:space="preserve">%。以上费用包括但不限于完成该项目所需的劳务、设备、运输、管理、维护、培训、保险、利润、税金、代理服务费、政策性文件规定及合同包含的所有风险、责任等各项费用。实际结算金额不得超过合同总价款，若服务期限内结算金额达到合同总价款或服务期满则本合同自动终止。</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2、付款步骤：</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（1）合同签订后乙方可以向甲方申请合同金额的30%作为预付款。合同生效后，甲方按月向乙方支付的金额=每月发生的工作量相对应金额-月考核扣款（考核标准见附件）。在签订合同时，乙方明</w:t>
      </w:r>
      <w:r>
        <w:rPr>
          <w:rFonts w:hint="eastAsia" w:ascii="宋体" w:hAnsi="宋体" w:cs="宋体"/>
          <w:sz w:val="21"/>
          <w:szCs w:val="21"/>
        </w:rPr>
        <w:t xml:space="preserve">确表示无需预付款或者主动要求降低预付款比例的，甲方可不适用上述关于预付款的规定。具体实施要求按苏财购【2020】52号：一、建立政府采购资金预付款制度的相关规定。</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（2）乙方每月按照考核后应收费用开具发票，甲方按照实际发票金额支付。</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（3）乙方在实际服务中，若服务期限有增减，按实结算。</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3、付款方式：银行转帐</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乙方账号名称：</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银行账号：</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银行开户行：</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4、甲方有权根据对乙方服务的检查情况调整每月实际支付金额，实际总金额可能与合同价有差异。</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5、甲方支付此项费用外不再承担其它任何费用（包括个人），服务人员的薪金、福利、休假日补贴等由乙方付给，与甲方无关。</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三、服务标准及要求：详见采购文件</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四、甲、乙双方的责任</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（一）甲方责任：</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1、为乙方管理部门提供必要的通讯线路，通讯费用乙方自理；并指定专人作为甲方联系人予以协调工作。加强与乙方沟通，交流情况，互通信息。</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2、甲方应教育所属人员尊重乙方工作人员的劳动成果，积极配合乙方工作人员履行好合同所规定的职责和义务。因甲方人员使用设备、器材、器械不当而造成的损失与乙方无关。</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3、定期组织对乙方服务质量的检查、收集意见和建议，并将结果及时通报乙方。</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4、为乙方有效开展工作提供其他必要的便利。</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（二）乙方责任：</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乙方在提供服务之前，甲方有权要求乙方提供服务工作人员的基本信息、证书等。如乙方在规定的时间内未能向甲方提供相关资料，或提供的材料不完整、不真实的，或未经甲方审核通过的，甲方有权要求乙方立即整改，整改不及时，甲方有权对乙方作出相应惩罚。</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3、配置本项目的工作人员仅为本项目提供服务，不得在其他项目兼职。配置给甲方的工作人员，如需在本项目内临时调配的，需书面申报并征得甲方同意。</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5、乙方应经常对员工进行岗位职责和安全教育，加强岗位责任考核。因管理不当、违规操作发生消防、设备损坏等安全事故的，乙方应承担全部责任，并负责赔偿由此造成的损失，与甲方无关。</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6、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7、乙方应认真管理和使用项目内各项设备，建立各类设备的管理档案资料，并每月向甲方上报备案。</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8、确因甲方工作需要，乙方应无条件配合甲方完成一些突击性工作。</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9、乙方在响应文件中提出的其他服务承诺。</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五、违约责任</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1、甲方违约责任及违约金支付：</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（1）在合同生效后，甲方无理由要求终止服务的，应向乙方偿付合同总价款的5%，作为违约金，违约金不足以补偿损失的，乙方有权要求甲方补足；</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（2）甲方逾期付款的应按照逾期付款金额的每天万分之四支付逾期付款违约金；</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（3）甲方违反合同规定，拒绝接受乙方提供服务，应当承担乙方由此造成的损失。</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2、乙方违约责任及违约金支付：</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（1）乙方不能提供服务的，或服务不到位的，应向甲方偿付合同总价款5%的违约金，违约金不足以补偿损失的甲方有权要求乙方补足；</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（2）乙方逾期提供服务的，应与甲方和政府采购管理部门协商，甲方仍需求的，乙方应立即提供服务按照逾期服务的每天万分之四支付逾期违约金，同时承担甲方因此遭致的损失费用。</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六、检验和验收</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1、验收标准：按合同规定及国家规定的相关标准进行验收。</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2、乙方需接受甲方在质量、安全、技术等方面的统一管理。</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七、不可抗力</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1、不可抗力（或甲、乙双方不能控制的原因）不能履行合同的，根据不可抗力的影响，部分或者全部免除责任，但合同一方迟延履行后发生不可抗力的，不能免除责任。</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2、合同一方因不可抗力不能履行合同的，应当及时通知对方，以减轻可能给对方造成损失，并应当在合理期限内提供证明。</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八、合同的解除和转让</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1、甲方和乙方协商一致，可以解除合同。</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2、有下列情况之一，合同一方可以解除合同：</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（1）因不可抗力致使不能实现合同目的，未受不可抗力影响的一方有权解除合同；</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（2）因合同一方违约导致合同不能履行，另一方有权解除合同；</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（3）因法律法规、国家政策调整等不可抗力导致本合同无法履行；</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（4）乙方工作无法取得实质进展，为甲方所提供的服务无效，合作已无实质意义；</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（5）因甲方出现重大变故导致项目执行出现严重困难；</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（6）乙方逾期完成本合同义务甲方认为不能达到甲方合同目的的，甲方有权解除本合同。</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3、有权解除合同的一方，应当在违约事实或不可抗力发生之后30天内书面通知对方提出解除合同，合同在书面通知到达对方时解除。</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九、其它约定事项</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2、本合同未尽之处双方协商解决；如协商不成，双方同意由一方向合同履行地人民法院提起诉讼。</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十、</w:t>
      </w:r>
      <w:r>
        <w:rPr>
          <w:rFonts w:hint="eastAsia" w:ascii="宋体" w:hAnsi="宋体" w:cs="宋体"/>
          <w:sz w:val="21"/>
          <w:szCs w:val="21"/>
          <w:lang w:val="zh-CN"/>
        </w:rPr>
        <w:t xml:space="preserve">合同的生效</w:t>
      </w:r>
      <w:r>
        <w:rPr>
          <w:rFonts w:hint="eastAsia" w:ascii="宋体" w:hAnsi="宋体" w:cs="宋体"/>
          <w:sz w:val="21"/>
          <w:szCs w:val="21"/>
        </w:rPr>
        <w:t xml:space="preserve">及其他</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1、本合同在招标代理机构加盖骑缝章，甲乙双方签字盖章后生效，生效后须网上</w:t>
      </w:r>
      <w:r>
        <w:rPr>
          <w:rFonts w:hint="eastAsia" w:ascii="宋体" w:hAnsi="宋体" w:cs="宋体"/>
          <w:sz w:val="21"/>
          <w:szCs w:val="21"/>
        </w:rPr>
        <w:t xml:space="preserve">公示</w:t>
      </w:r>
      <w:r>
        <w:rPr>
          <w:rFonts w:hint="eastAsia" w:ascii="宋体" w:hAnsi="宋体" w:cs="宋体"/>
          <w:sz w:val="21"/>
          <w:szCs w:val="21"/>
          <w:lang w:val="zh-CN"/>
        </w:rPr>
        <w:t xml:space="preserve">。</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2、未尽事宜：合同在执行过程中出现的未尽事宜，双方在不违背本合同和</w:t>
      </w:r>
      <w:r>
        <w:rPr>
          <w:rFonts w:hint="eastAsia" w:ascii="宋体" w:hAnsi="宋体" w:cs="宋体"/>
          <w:sz w:val="21"/>
          <w:szCs w:val="21"/>
        </w:rPr>
        <w:t xml:space="preserve">采购</w:t>
      </w:r>
      <w:r>
        <w:rPr>
          <w:rFonts w:hint="eastAsia" w:ascii="宋体" w:hAnsi="宋体" w:cs="宋体"/>
          <w:sz w:val="21"/>
          <w:szCs w:val="21"/>
          <w:lang w:val="zh-CN"/>
        </w:rPr>
        <w:t xml:space="preserve">文件的原则下协商解决，协商结果以书面形式盖章记录在案，作为本合同的附件，与本合同具有同等效力，但需向招标代理机构和政府采购管理部门提交一份备存。</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3、</w:t>
      </w:r>
      <w:r>
        <w:rPr>
          <w:rFonts w:hint="eastAsia" w:ascii="宋体" w:hAnsi="宋体" w:cs="宋体"/>
          <w:sz w:val="21"/>
          <w:szCs w:val="21"/>
        </w:rPr>
        <w:t xml:space="preserve">本合同一式八份，甲乙双方各执三份，招标代理机构一份，政府采购管理机构一份。</w:t>
      </w:r>
      <w:r/>
    </w:p>
    <w:p>
      <w:pPr>
        <w:pStyle w:val="953"/>
        <w:rPr>
          <w:rFonts w:hint="eastAsia" w:hAnsi="宋体" w:cs="宋体"/>
          <w:sz w:val="21"/>
          <w:szCs w:val="21"/>
        </w:rPr>
      </w:pPr>
      <w:r>
        <w:rPr>
          <w:rFonts w:hint="eastAsia" w:hAnsi="宋体" w:cs="宋体"/>
          <w:sz w:val="21"/>
          <w:szCs w:val="21"/>
        </w:rPr>
      </w:r>
      <w:r/>
    </w:p>
    <w:p>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甲方（公章）：                                      乙方（公章）：</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法定代表人或授权代表（签字或盖章）：                法定代表人或授权代表（签字或盖章）： </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签约日期：                                          签约日期： </w:t>
      </w:r>
      <w:r/>
    </w:p>
    <w:p>
      <w:pPr>
        <w:ind w:left="0"/>
        <w:rPr>
          <w:rFonts w:hint="eastAsia" w:ascii="宋体" w:hAnsi="宋体" w:cs="宋体"/>
          <w:sz w:val="21"/>
          <w:szCs w:val="21"/>
        </w:rPr>
      </w:pPr>
      <w:r>
        <w:rPr>
          <w:rFonts w:hint="eastAsia" w:ascii="宋体" w:hAnsi="宋体" w:cs="宋体"/>
          <w:sz w:val="21"/>
          <w:szCs w:val="21"/>
        </w:rPr>
      </w:r>
      <w:r/>
    </w:p>
    <w:p>
      <w:pPr>
        <w:ind w:left="0"/>
        <w:rPr>
          <w:rFonts w:hint="eastAsia" w:ascii="宋体" w:hAnsi="宋体" w:cs="宋体"/>
          <w:sz w:val="21"/>
          <w:szCs w:val="21"/>
        </w:rPr>
      </w:pPr>
      <w:r>
        <w:rPr>
          <w:rFonts w:hint="eastAsia" w:ascii="宋体" w:hAnsi="宋体" w:cs="宋体"/>
          <w:sz w:val="21"/>
          <w:szCs w:val="21"/>
        </w:rPr>
      </w:r>
      <w:r/>
    </w:p>
    <w:p>
      <w:pPr>
        <w:ind w:left="0"/>
        <w:rPr>
          <w:rFonts w:hint="eastAsia" w:ascii="宋体" w:hAnsi="宋体" w:cs="宋体"/>
          <w:sz w:val="21"/>
          <w:szCs w:val="21"/>
        </w:rPr>
      </w:pPr>
      <w:r>
        <w:rPr>
          <w:rFonts w:hint="eastAsia" w:ascii="宋体" w:hAnsi="宋体" w:cs="宋体"/>
          <w:sz w:val="21"/>
          <w:szCs w:val="21"/>
        </w:rPr>
      </w:r>
      <w:r/>
    </w:p>
    <w:p>
      <w:pPr>
        <w:ind w:left="0"/>
        <w:rPr>
          <w:rFonts w:hint="eastAsia" w:ascii="宋体" w:hAnsi="宋体" w:cs="宋体"/>
          <w:sz w:val="21"/>
          <w:szCs w:val="21"/>
        </w:rPr>
      </w:pPr>
      <w:r>
        <w:rPr>
          <w:rFonts w:hint="eastAsia" w:ascii="宋体" w:hAnsi="宋体" w:cs="宋体"/>
          <w:sz w:val="21"/>
          <w:szCs w:val="21"/>
        </w:rPr>
      </w:r>
      <w:r/>
    </w:p>
    <w:p>
      <w:pPr>
        <w:ind w:left="0"/>
        <w:rPr>
          <w:rFonts w:hint="eastAsia" w:ascii="宋体" w:hAnsi="宋体" w:cs="宋体"/>
          <w:sz w:val="21"/>
          <w:szCs w:val="21"/>
        </w:rPr>
      </w:pPr>
      <w:r>
        <w:rPr>
          <w:rFonts w:hint="eastAsia" w:ascii="宋体" w:hAnsi="宋体" w:cs="宋体"/>
          <w:sz w:val="21"/>
          <w:szCs w:val="21"/>
        </w:rPr>
      </w:r>
      <w:r/>
    </w:p>
    <w:p>
      <w:pPr>
        <w:ind w:left="0"/>
        <w:rPr>
          <w:rFonts w:hint="eastAsia" w:ascii="宋体" w:hAnsi="宋体" w:cs="宋体"/>
          <w:sz w:val="21"/>
          <w:szCs w:val="21"/>
        </w:rPr>
      </w:pPr>
      <w:r>
        <w:rPr>
          <w:rFonts w:hint="eastAsia" w:ascii="宋体" w:hAnsi="宋体" w:cs="宋体"/>
          <w:sz w:val="21"/>
          <w:szCs w:val="21"/>
        </w:rPr>
      </w:r>
      <w:r/>
    </w:p>
    <w:p>
      <w:pPr>
        <w:ind w:left="0"/>
        <w:jc w:val="center"/>
        <w:spacing w:line="360" w:lineRule="auto"/>
        <w:widowControl w:val="off"/>
        <w:rPr>
          <w:b/>
          <w:sz w:val="44"/>
          <w:szCs w:val="44"/>
        </w:rPr>
        <w:outlineLvl w:val="0"/>
      </w:pPr>
      <w:r/>
      <w:bookmarkStart w:id="107" w:name="_Toc68611039"/>
      <w:r/>
      <w:bookmarkStart w:id="108" w:name="_Toc103258867"/>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pStyle w:val="953"/>
        <w:ind w:firstLine="0"/>
        <w:rPr>
          <w:bCs/>
          <w:sz w:val="21"/>
          <w:szCs w:val="21"/>
        </w:rPr>
      </w:pPr>
      <w:r>
        <w:rPr>
          <w:bCs/>
          <w:sz w:val="21"/>
          <w:szCs w:val="21"/>
        </w:rPr>
      </w:r>
      <w:r/>
    </w:p>
    <w:p>
      <w:pPr>
        <w:pStyle w:val="953"/>
        <w:ind w:firstLine="0"/>
        <w:rPr>
          <w:bCs/>
          <w:sz w:val="21"/>
          <w:szCs w:val="21"/>
        </w:rPr>
      </w:pPr>
      <w:r>
        <w:rPr>
          <w:bCs/>
          <w:sz w:val="21"/>
          <w:szCs w:val="21"/>
        </w:rPr>
      </w:r>
      <w:r/>
    </w:p>
    <w:p>
      <w:pPr>
        <w:pStyle w:val="953"/>
        <w:ind w:firstLine="0"/>
        <w:rPr>
          <w:bCs/>
          <w:sz w:val="21"/>
          <w:szCs w:val="21"/>
        </w:rPr>
      </w:pPr>
      <w:r>
        <w:rPr>
          <w:rFonts w:hint="eastAsia"/>
          <w:bCs/>
          <w:sz w:val="21"/>
          <w:szCs w:val="21"/>
        </w:rPr>
        <w:t xml:space="preserve">附件：考核标准及细则</w:t>
      </w:r>
      <w:r/>
    </w:p>
    <w:p>
      <w:pPr>
        <w:ind w:left="0" w:firstLine="420"/>
        <w:jc w:val="left"/>
        <w:spacing w:line="360" w:lineRule="auto"/>
        <w:rPr>
          <w:rFonts w:hint="eastAsia" w:ascii="宋体" w:hAnsi="宋体" w:cs="宋体"/>
          <w:bCs/>
          <w:sz w:val="21"/>
          <w:szCs w:val="21"/>
        </w:rPr>
      </w:pPr>
      <w:r>
        <w:rPr>
          <w:rFonts w:hint="eastAsia" w:ascii="宋体" w:hAnsi="宋体" w:cs="宋体"/>
          <w:bCs/>
          <w:sz w:val="21"/>
          <w:szCs w:val="21"/>
        </w:rPr>
        <w:t xml:space="preserve">甲方每月开展考核，满分为100分。月度考核得分在90分及以上的当月不扣款，月度考核得分在80分至89分的扣除当月应付金额的10%，月度考核得分在80分以下的扣除当月应付金额的20%。</w:t>
      </w:r>
      <w:r/>
    </w:p>
    <w:tbl>
      <w:tblPr>
        <w:tblW w:w="0" w:type="auto"/>
        <w:tblInd w:w="-108" w:type="dxa"/>
        <w:tblLayout w:type="fixed"/>
        <w:tblLook w:val="04A0" w:firstRow="1" w:lastRow="0" w:firstColumn="1" w:lastColumn="0" w:noHBand="0" w:noVBand="1"/>
      </w:tblPr>
      <w:tblGrid>
        <w:gridCol w:w="2399"/>
        <w:gridCol w:w="930"/>
        <w:gridCol w:w="5550"/>
        <w:gridCol w:w="749"/>
      </w:tblGrid>
      <w:tr>
        <w:trPr>
          <w:trHeight w:val="23"/>
        </w:trPr>
        <w:tc>
          <w:tcPr>
            <w:gridSpan w:val="4"/>
            <w:tcBorders>
              <w:top w:val="single" w:color="000000" w:sz="4" w:space="0"/>
              <w:left w:val="single" w:color="000000" w:sz="4" w:space="0"/>
              <w:bottom w:val="single" w:color="000000" w:sz="4" w:space="0"/>
              <w:right w:val="single" w:color="000000" w:sz="4" w:space="0"/>
            </w:tcBorders>
            <w:tcW w:w="9628" w:type="dxa"/>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b/>
                <w:bCs/>
                <w:sz w:val="21"/>
                <w:szCs w:val="21"/>
              </w:rPr>
              <w:t xml:space="preserve">消防安全专项治理整治服务考核标准</w:t>
            </w:r>
            <w:r/>
          </w:p>
        </w:tc>
      </w:tr>
      <w:tr>
        <w:trPr>
          <w:trHeight w:val="23"/>
        </w:trPr>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b/>
                <w:bCs/>
                <w:sz w:val="21"/>
                <w:szCs w:val="21"/>
              </w:rPr>
              <w:t xml:space="preserve">日期</w:t>
            </w:r>
            <w:r/>
          </w:p>
        </w:tc>
        <w:tc>
          <w:tcPr>
            <w:gridSpan w:val="3"/>
            <w:tcBorders>
              <w:top w:val="single" w:color="000000" w:sz="4" w:space="0"/>
              <w:left w:val="none" w:color="000000" w:sz="4" w:space="0"/>
              <w:bottom w:val="single" w:color="000000" w:sz="4" w:space="0"/>
              <w:right w:val="single" w:color="000000" w:sz="4" w:space="0"/>
            </w:tcBorders>
            <w:tcW w:w="7229" w:type="dxa"/>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b/>
                <w:bCs/>
                <w:sz w:val="21"/>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b/>
                <w:bCs/>
                <w:sz w:val="21"/>
                <w:szCs w:val="21"/>
              </w:rPr>
              <w:t xml:space="preserve">项目</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b/>
                <w:bCs/>
                <w:sz w:val="21"/>
                <w:szCs w:val="21"/>
              </w:rPr>
              <w:t xml:space="preserve">分值</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b/>
                <w:bCs/>
                <w:sz w:val="21"/>
                <w:szCs w:val="21"/>
              </w:rPr>
              <w:t xml:space="preserve">考核细则</w:t>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b/>
                <w:bCs/>
                <w:sz w:val="21"/>
                <w:szCs w:val="21"/>
              </w:rPr>
              <w:t xml:space="preserve">得分</w:t>
            </w:r>
            <w:r/>
          </w:p>
        </w:tc>
      </w:tr>
      <w:tr>
        <w:trPr>
          <w:trHeight w:val="23"/>
        </w:trPr>
        <w:tc>
          <w:tcPr>
            <w:tcBorders>
              <w:top w:val="none" w:color="000000" w:sz="4" w:space="0"/>
              <w:left w:val="single" w:color="000000" w:sz="4" w:space="0"/>
              <w:bottom w:val="single" w:color="000000" w:sz="4" w:space="0"/>
              <w:right w:val="single" w:color="000000" w:sz="4" w:space="0"/>
            </w:tcBorders>
            <w:tcW w:w="2399"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整治人员到位时间</w:t>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人员未按甲方规定时间到达指定地点的，每迟到一次扣2分。</w:t>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399"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整治人员配备情况</w:t>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现场服务人员不得少于甲方提前通知要求的人员数量，少1人扣2分。</w:t>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399"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整治设备配备情况</w:t>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现场作业工具不得少于甲方提前通知要求的数量及种类，少一样扣2分。</w:t>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399"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整治工作效率情况</w:t>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到达现场后，在甲方确认可进行整治作业后，有条不紊的展开整治工作。因乙方原因导致未在甲方要求期限内完成工作的，发生一次扣2分；因乙方原因导致未能完成整治工作的，发生一次扣5分。</w:t>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399"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整治过程中的安全措施</w:t>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在整治过程中乙方须具有相应的安全措施保障。相应人员未持证上岗的，发生一次扣2分；现场未进行相应的安全封闭措施的，发生一次扣5分；作业前项目负责人或安全员未对作业人员进行安全说明的，发生一次扣2分；根据作业实际需求，在过程中未佩戴安全帽、安全绳等的，发生一次扣5分。</w:t>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399"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整治后扫尾工作情况</w:t>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整治结束后，未按甲方要求进行扫尾清理的；未消</w:t>
            </w:r>
            <w:r/>
          </w:p>
          <w:p>
            <w:pPr>
              <w:ind w:left="0"/>
              <w:jc w:val="left"/>
              <w:spacing w:line="360" w:lineRule="auto"/>
              <w:rPr>
                <w:rFonts w:hint="eastAsia" w:ascii="宋体" w:hAnsi="宋体"/>
                <w:sz w:val="21"/>
                <w:szCs w:val="21"/>
              </w:rPr>
            </w:pPr>
            <w:r>
              <w:rPr>
                <w:rFonts w:hint="eastAsia" w:ascii="宋体" w:hAnsi="宋体"/>
                <w:sz w:val="21"/>
                <w:szCs w:val="21"/>
              </w:rPr>
              <w:t xml:space="preserve">除所有水电隐患的，发生一起扣2分。</w:t>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r>
            <w:r/>
          </w:p>
        </w:tc>
      </w:tr>
    </w:tbl>
    <w:p>
      <w:pPr>
        <w:ind w:left="0"/>
        <w:rPr>
          <w:b/>
          <w:sz w:val="24"/>
          <w:szCs w:val="24"/>
        </w:rPr>
      </w:pPr>
      <w:r>
        <w:rPr>
          <w:b/>
          <w:sz w:val="24"/>
          <w:szCs w:val="2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rFonts w:hint="eastAsia"/>
          <w:b/>
          <w:sz w:val="44"/>
          <w:szCs w:val="44"/>
        </w:rPr>
        <w:t xml:space="preserve">第六章</w:t>
      </w:r>
      <w:r>
        <w:rPr>
          <w:rFonts w:hint="eastAsia"/>
          <w:b/>
          <w:sz w:val="44"/>
          <w:szCs w:val="44"/>
        </w:rPr>
        <w:t xml:space="preserve"> </w:t>
      </w:r>
      <w:bookmarkStart w:id="109" w:name="评分要点"/>
      <w:r/>
      <w:bookmarkEnd w:id="109"/>
      <w:r>
        <w:rPr>
          <w:rFonts w:hint="eastAsia"/>
          <w:b/>
          <w:sz w:val="44"/>
          <w:szCs w:val="44"/>
        </w:rPr>
        <w:t xml:space="preserve">评审办法和评分标准</w:t>
      </w:r>
      <w:bookmarkEnd w:id="102"/>
      <w:r/>
      <w:bookmarkEnd w:id="103"/>
      <w:r/>
      <w:bookmarkEnd w:id="104"/>
      <w:r/>
      <w:bookmarkEnd w:id="105"/>
      <w:r/>
      <w:bookmarkEnd w:id="106"/>
      <w:r/>
      <w:bookmarkEnd w:id="107"/>
      <w:r/>
      <w:bookmarkEnd w:id="108"/>
      <w:r/>
      <w:r/>
    </w:p>
    <w:p>
      <w:pPr>
        <w:ind w:left="0" w:firstLine="422"/>
        <w:spacing w:line="360" w:lineRule="auto"/>
        <w:rPr>
          <w:b/>
          <w:sz w:val="21"/>
          <w:szCs w:val="21"/>
        </w:rPr>
      </w:pPr>
      <w:r/>
      <w:bookmarkStart w:id="110" w:name="_Toc17476"/>
      <w:r/>
      <w:bookmarkStart w:id="111" w:name="_Toc16264"/>
      <w:r/>
      <w:bookmarkStart w:id="112" w:name="_Toc698"/>
      <w:r>
        <w:rPr>
          <w:rFonts w:hint="eastAsia"/>
          <w:b/>
          <w:sz w:val="21"/>
          <w:szCs w:val="21"/>
        </w:rPr>
        <w:t xml:space="preserve">一、评审办法：</w:t>
      </w:r>
      <w:bookmarkEnd w:id="110"/>
      <w:r/>
      <w:bookmarkEnd w:id="111"/>
      <w:r/>
      <w:bookmarkEnd w:id="112"/>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2、评审小组各成员独立对每个进入打分程序的有效磋商供应商的响应文件技术和资质部分以打分的形式进行评审和评价。</w:t>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4、如出现评审总得分最高的磋商供应商有两个或两个以上的，以磋商报价较低者优先作为成交候选人，如果磋商报价也相同的，则由采购人组织以抽签方式确定成交候选人。</w:t>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5、评审过程中出现下列情形之一的，评审委员会应当启动异常低价投标（响应）审查程序：</w:t>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（1）投标（响应）报价低于全部通过符合性审查供应商投标（响应）报价平均值50%的，即投标（响应）报价&lt;全部通过符合性审查供应商投标（响应）报价平均值×50%；</w:t>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（2）投标（响应）报价低于通过符合性审查的次低报价供应商投标（响应）报价50%的，即投标（响应）报价&lt;通过符合性审查的次低报价供应商投标（响应）报价×50%；</w:t>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（3）投标（响应）报价低于采购项目最高限价45%的，即投标（响应）报价&lt;采购项目最高限价×45%；</w:t>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（4）评审委员会基于专业判断，认为供应商报价过低，有可能影响产品质量或者不能诚信履约的其他情形。</w:t>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2"/>
        <w:jc w:val="left"/>
        <w:spacing w:line="360" w:lineRule="auto"/>
        <w:widowControl w:val="off"/>
        <w:rPr>
          <w:rFonts w:hint="eastAsia" w:ascii="宋体" w:hAnsi="宋体" w:cs="宋体"/>
          <w:sz w:val="21"/>
          <w:szCs w:val="22"/>
        </w:rPr>
      </w:pPr>
      <w:r>
        <w:rPr>
          <w:rFonts w:ascii="宋体" w:hAnsi="宋体" w:cs="宋体"/>
          <w:sz w:val="21"/>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left="0" w:firstLine="422"/>
        <w:jc w:val="left"/>
        <w:spacing w:line="360" w:lineRule="auto"/>
        <w:widowControl w:val="off"/>
        <w:rPr>
          <w:rFonts w:hint="eastAsia"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（一）价格(</w:t>
      </w:r>
      <w:r>
        <w:rPr>
          <w:rFonts w:ascii="宋体" w:hAnsi="宋体" w:cs="宋体"/>
          <w:b/>
          <w:bCs/>
          <w:sz w:val="21"/>
          <w:szCs w:val="21"/>
        </w:rPr>
        <w:t xml:space="preserve">1</w:t>
      </w:r>
      <w:r>
        <w:rPr>
          <w:rFonts w:hint="eastAsia" w:ascii="宋体" w:hAnsi="宋体" w:cs="宋体"/>
          <w:b/>
          <w:bCs/>
          <w:sz w:val="21"/>
          <w:szCs w:val="21"/>
        </w:rPr>
        <w:t xml:space="preserve">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第一步：响应总报价低于或等于财政预算价格的，为有效响应报价。超财政预算的响应报价为无效响应报价。</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第二步：在所有有效响应报价中满足采购文件要求，且优惠率最高的响应报价为磋商基准价，其</w:t>
      </w:r>
      <w:r>
        <w:rPr>
          <w:rFonts w:hint="eastAsia" w:ascii="宋体" w:hAnsi="宋体" w:cs="宋体"/>
          <w:sz w:val="21"/>
          <w:szCs w:val="21"/>
        </w:rPr>
        <w:t xml:space="preserve">他供应商的价格分按照下列公式计算（计算结果四舍五入保留两位小数）。</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磋商报价得分＝（（1-基准优惠率）/（1-响应优惠率））×价格权值×100（价格权值为10%）</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（二）项目总体服务方案比较（70分）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1、对服务工作总体设想、总体安排、总体整治部署和作业划分方案的比较（8分）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响应单位需根据项目需求进行综合分析，书面阐述对本项目的具体理解与建议。评标委员会根据分析科学合理性，结构严谨性，针对性，相关建议可行性等内容进行综合比较。</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分析清晰合理、相关建议可行性高的得8分；分析较为清晰合理、相关建议可行性较高的得6分；分析不够清晰，相关建议可行性不高的得3分；未提供不得分。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2、整体实施方案比较（8分）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由评标委员会根据供应商提供的整体服务方案（包括对项目的分析了解、工作计划、管理、过程控制、质量保证方案等）进行综合评定。</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整体实施方案分析具体，安排合理，可行性高的得8分；整体实施方案分析较为具体，安排较为合理，可行性较高的得6分；整体实施方案分析不够具体，安排不够合理，可行性较低的得3分；未提供不得分。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3、针对本项目投入的设备、工具配置及使用情况比较(8分)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包含但不限于设备及工器具的配备数量、设备和工器具的使用及保养方案，设备及工器具的停放及堆放注意事项，大型机械设备进退场方案，设备及工器具的操作规范及安全使用措施等。</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方案完整详细，措施有效扎实，有针对性得8分；方案较为完整，措施有一定的可行性，较有针对性得6分；方案不全面、详细，可行性及针对性低得3分；未提供不得分。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4、服务期内质量保障措施及服务的承诺(8分)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包含但不限于作业人员执业素质的审查方式及保障方案，内部质量保证体系的建立情况，作业组织设计及实施方案的质量保障措施，实施阶段的质量保障措施。</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方案完整详细，措施有效扎实，有针对性得8分；方案较为完整，措施有一定的可行性，较有针对性得6分；方案不全面、详细，可行性及针对性低得3分；未提供不得分。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5、作业人员的技术培训方案及安全教育(8分)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包含但不限于对项目组安全体系建立情况的介绍，对作业人员安全操作规范教育，各设施设备的安全使用规范的培训，高风险工作时防护及防范措施的培训，培训计划情况简介，培训考核方案等。</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方案完整详细，措施有效扎实，有针对性得8分；方案不甚详细，较有可行性及针对性得6分；方案不全面、内容简单，可行性及针对性低得3分；未提供不得分。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6、应急方案(6分)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包含紧急情况（节假日、重大活动、恶劣天气等）处理应急预案，具备应急安全文明作业的保障措施、环卫作业安全管理措施、安全检查记录等。</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方案完整详细，措施有效扎实，有针对性得6分；方案较为完整，措施有一定的可行性，较有针对性得4分；方案不全面、详细，可行性及针对性低得2分；未提供不得分。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7、扬尘污染防治措施及噪音控制的措施（6分）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方案完整详细，措施有效扎实，有针对性得6分；方案较为完整，措施有一定的可行性，较有针对性得4分；方案不全面、详细，可行性及针对性低得2分；未提供不得分。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8、安全文明措施（6分）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包含安全文明预案、安全文明保障措施、作业安全管理措施、安全设施设备、安全检查记录等。</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方案完整详细，措施有效扎实，有针对性得6分；方案较为完整，措施有一定的可行性，较有针对性得4分；方案不全面、详细，可行性及针对性低得2分；未提供不得分。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9、作业进度计划和时间保证措施（6分）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方案完整详细，措施有效扎实，有针对性得6分；方案较为完整，措施有一定的可行性，较有针对性得4分；方案不全面、详细，可行性及针对性低得2分；未提供不得分。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10、档案及台账管理方案比较（6分）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档案管理内容具体完善，台账管理全面清晰，可行性高的得6分；整体管理制度内容较为具体完善，台账管理较为全面清晰，可行性较高的得4分；整体管理制度内容简单片面，可行性较低的得2分；未提供不得分。</w:t>
      </w:r>
      <w:r/>
    </w:p>
    <w:p>
      <w:pPr>
        <w:pStyle w:val="925"/>
        <w:ind w:left="0" w:firstLine="428"/>
        <w:spacing w:after="0" w:line="360" w:lineRule="auto"/>
        <w:rPr>
          <w:rFonts w:hint="eastAsia" w:ascii="宋体" w:hAnsi="宋体" w:cs="宋体"/>
          <w:szCs w:val="21"/>
        </w:rPr>
      </w:pPr>
      <w:r>
        <w:rPr>
          <w:rFonts w:hint="eastAsia" w:ascii="宋体" w:hAnsi="宋体" w:cs="宋体"/>
          <w:b/>
          <w:bCs/>
          <w:szCs w:val="21"/>
        </w:rPr>
        <w:t xml:space="preserve">（三）单位综合实力比较（20分）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1、拟配备的项目人员中具有中级及以上职称的每提供一名得2分，最高得10分。（响应文件中须提供对应人员的证书及响应单位为其缴纳的近期社保证明材料扫描件，未提供或提供不全的均不得分。）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2、响应单位具有有效期内的AAA级企业信用等级证书的得2分，AA级及以下的得1分。（响应文件中提供证书扫描件，未提供的不得分。）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3、响应单</w:t>
      </w:r>
      <w:r>
        <w:rPr>
          <w:rFonts w:hint="eastAsia" w:ascii="宋体" w:hAnsi="宋体" w:cs="宋体"/>
          <w:sz w:val="21"/>
          <w:szCs w:val="21"/>
        </w:rPr>
        <w:t xml:space="preserve">位自202</w:t>
      </w:r>
      <w:r>
        <w:rPr>
          <w:rFonts w:hint="eastAsia" w:ascii="宋体" w:hAnsi="宋体" w:cs="宋体"/>
          <w:sz w:val="21"/>
          <w:szCs w:val="21"/>
        </w:rPr>
        <w:t xml:space="preserve">3</w:t>
      </w:r>
      <w:r>
        <w:rPr>
          <w:rFonts w:hint="eastAsia" w:ascii="宋体" w:hAnsi="宋体" w:cs="宋体"/>
          <w:sz w:val="21"/>
          <w:szCs w:val="21"/>
        </w:rPr>
        <w:t xml:space="preserve">年1月1日（以</w:t>
      </w:r>
      <w:r>
        <w:rPr>
          <w:rFonts w:hint="eastAsia" w:ascii="宋体" w:hAnsi="宋体" w:cs="宋体"/>
          <w:sz w:val="21"/>
          <w:szCs w:val="21"/>
        </w:rPr>
        <w:t xml:space="preserve">合同签订时间为准）至今承担过类似项目的，每提供一份业绩得4分，最高得8分。（响应文件中提供业绩对应项目的合同扫描件，未提供的不得分。）</w:t>
      </w:r>
      <w:r/>
    </w:p>
    <w:p>
      <w:pPr>
        <w:ind w:left="0" w:firstLine="422"/>
        <w:spacing w:line="360" w:lineRule="auto"/>
        <w:widowControl w:val="off"/>
        <w:rPr>
          <w:rFonts w:hint="eastAsia"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hint="eastAsia"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hint="eastAsia" w:ascii="宋体" w:hAnsi="宋体" w:cs="宋体"/>
          <w:b/>
          <w:sz w:val="21"/>
          <w:szCs w:val="21"/>
        </w:rPr>
      </w:pPr>
      <w:r>
        <w:rPr>
          <w:rFonts w:hint="eastAsia" w:ascii="宋体" w:hAnsi="宋体" w:cs="宋体"/>
          <w:b/>
          <w:sz w:val="21"/>
          <w:szCs w:val="21"/>
        </w:rPr>
        <w:t xml:space="preserve">2.供应商必须保证全部响应资料的真实性，如有虚假或对采购文件所要求说明的情况故意隐瞒或虚报，按《中华人民共和国政府采购法》第七十七条的相关办法处理。</w:t>
      </w:r>
      <w:r/>
    </w:p>
    <w:p>
      <w:pPr>
        <w:pStyle w:val="925"/>
        <w:ind w:left="0" w:firstLine="0"/>
        <w:jc w:val="center"/>
      </w:pPr>
      <w:r>
        <w:rPr>
          <w:rFonts w:hint="eastAsia"/>
        </w:rPr>
        <w:t xml:space="preserve">（全文完）</w:t>
      </w:r>
      <w:r/>
    </w:p>
    <w:sectPr>
      <w:footerReference w:type="default" r:id="rId13"/>
      <w:footerReference w:type="first" r:id="rId14"/>
      <w:footnotePr/>
      <w:endnotePr/>
      <w:type w:val="nextPage"/>
      <w:pgSz w:w="11906" w:h="16838" w:orient="portrait"/>
      <w:pgMar w:top="1247" w:right="1247" w:bottom="1247" w:left="1247"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1905" b="1651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15010" cy="154940"/>
              <wp:effectExtent l="0" t="0" r="8890" b="1651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715010" cy="154940"/>
                      </a:xfrm>
                      <a:prstGeom prst="rect">
                        <a:avLst/>
                      </a:prstGeom>
                      <a:noFill/>
                      <a:ln>
                        <a:noFill/>
                      </a:ln>
                    </wps:spPr>
                    <wps:txbx>
                      <w:txbxContent>
                        <w:p>
                          <w:pPr>
                            <w:pStyle w:val="87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56.3pt;height:12.2pt;mso-wrap-distance-left:9.0pt;mso-wrap-distance-top:0.0pt;mso-wrap-distance-right:9.0pt;mso-wrap-distance-bottom:0.0pt;visibility:visible;" filled="f" stroked="f">
              <v:textbox inset="0,0,0,0">
                <w:txbxContent>
                  <w:p>
                    <w:pPr>
                      <w:pStyle w:val="87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765175" cy="309880"/>
              <wp:effectExtent l="0" t="0" r="9525" b="762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65175" cy="309880"/>
                      </a:xfrm>
                      <a:prstGeom prst="rect">
                        <a:avLst/>
                      </a:prstGeom>
                      <a:noFill/>
                      <a:ln w="6350">
                        <a:noFill/>
                      </a:ln>
                    </wps:spPr>
                    <wps:txbx>
                      <w:txbxContent>
                        <w:p>
                          <w:pPr>
                            <w:pStyle w:val="957"/>
                            <w:ind w:firstLine="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60.2pt;height:24.4pt;mso-wrap-distance-left:9.0pt;mso-wrap-distance-top:0.0pt;mso-wrap-distance-right:9.0pt;mso-wrap-distance-bottom:0.0pt;visibility:visible;" filled="f" stroked="f" strokeweight="0.50pt">
              <v:textbox inset="0,0,0,0">
                <w:txbxContent>
                  <w:p>
                    <w:pPr>
                      <w:pStyle w:val="957"/>
                      <w:ind w:firstLine="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p>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9525" b="762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w:t>
                          </w:r>
                          <w:r>
                            <w:t xml:space="preserve"> 2 -</w:t>
                          </w:r>
                          <w:r>
                            <w:rPr>
                              <w:rFonts w:hint="eastAsia"/>
                            </w:rP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w:t>
                    </w:r>
                    <w:r>
                      <w:t xml:space="preserve"> 2 -</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9"/>
        <w:ind w:firstLine="0"/>
        <w:spacing w:line="240" w:lineRule="auto"/>
        <w:rPr>
          <w:rFonts w:hint="eastAsia" w:ascii="宋体" w:hAnsi="宋体"/>
          <w:color w:val="000000"/>
        </w:rPr>
      </w:pPr>
      <w:r>
        <w:rPr>
          <w:rFonts w:hint="eastAsia" w:ascii="宋体" w:hAnsi="宋体"/>
          <w:b/>
          <w:color w:val="000000"/>
        </w:rPr>
        <w:footnoteRef/>
      </w: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9"/>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879"/>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79"/>
        <w:ind w:firstLine="600"/>
        <w:spacing w:line="240" w:lineRule="auto"/>
        <w:rPr>
          <w:rFonts w:hint="eastAsia" w:ascii="宋体" w:hAnsi="宋体"/>
          <w:highlight w:val="yellow"/>
        </w:rPr>
      </w:pPr>
      <w:r>
        <w:rPr>
          <w:rFonts w:hint="eastAsia" w:ascii="宋体" w:hAnsi="宋体"/>
          <w:highlight w:val="yellow"/>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18"/>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6117" w:hanging="360"/>
      </w:pPr>
      <w:rPr>
        <w:rFonts w:ascii="Courier New" w:hAnsi="Courier New" w:eastAsia="Courier New" w:cs="Courier New"/>
      </w:rPr>
    </w:lvl>
    <w:lvl w:ilvl="2">
      <w:start w:val="1"/>
      <w:numFmt w:val="bullet"/>
      <w:isLgl w:val="false"/>
      <w:suff w:val="tab"/>
      <w:lvlText w:val="§"/>
      <w:lvlJc w:val="left"/>
      <w:pPr>
        <w:ind w:left="6837" w:hanging="360"/>
      </w:pPr>
      <w:rPr>
        <w:rFonts w:ascii="Wingdings" w:hAnsi="Wingdings" w:eastAsia="Wingdings" w:cs="Wingdings"/>
      </w:rPr>
    </w:lvl>
    <w:lvl w:ilvl="3">
      <w:start w:val="1"/>
      <w:numFmt w:val="bullet"/>
      <w:isLgl w:val="false"/>
      <w:suff w:val="tab"/>
      <w:lvlText w:val="·"/>
      <w:lvlJc w:val="left"/>
      <w:pPr>
        <w:ind w:left="7557" w:hanging="360"/>
      </w:pPr>
      <w:rPr>
        <w:rFonts w:ascii="Symbol" w:hAnsi="Symbol" w:eastAsia="Symbol" w:cs="Symbol"/>
      </w:rPr>
    </w:lvl>
    <w:lvl w:ilvl="4">
      <w:start w:val="1"/>
      <w:numFmt w:val="bullet"/>
      <w:isLgl w:val="false"/>
      <w:suff w:val="tab"/>
      <w:lvlText w:val="o"/>
      <w:lvlJc w:val="left"/>
      <w:pPr>
        <w:ind w:left="8277" w:hanging="360"/>
      </w:pPr>
      <w:rPr>
        <w:rFonts w:ascii="Courier New" w:hAnsi="Courier New" w:eastAsia="Courier New" w:cs="Courier New"/>
      </w:rPr>
    </w:lvl>
    <w:lvl w:ilvl="5">
      <w:start w:val="1"/>
      <w:numFmt w:val="bullet"/>
      <w:isLgl w:val="false"/>
      <w:suff w:val="tab"/>
      <w:lvlText w:val="§"/>
      <w:lvlJc w:val="left"/>
      <w:pPr>
        <w:ind w:left="8997" w:hanging="360"/>
      </w:pPr>
      <w:rPr>
        <w:rFonts w:ascii="Wingdings" w:hAnsi="Wingdings" w:eastAsia="Wingdings" w:cs="Wingdings"/>
      </w:rPr>
    </w:lvl>
    <w:lvl w:ilvl="6">
      <w:start w:val="1"/>
      <w:numFmt w:val="bullet"/>
      <w:isLgl w:val="false"/>
      <w:suff w:val="tab"/>
      <w:lvlText w:val="·"/>
      <w:lvlJc w:val="left"/>
      <w:pPr>
        <w:ind w:left="9717" w:hanging="360"/>
      </w:pPr>
      <w:rPr>
        <w:rFonts w:ascii="Symbol" w:hAnsi="Symbol" w:eastAsia="Symbol" w:cs="Symbol"/>
      </w:rPr>
    </w:lvl>
    <w:lvl w:ilvl="7">
      <w:start w:val="1"/>
      <w:numFmt w:val="bullet"/>
      <w:isLgl w:val="false"/>
      <w:suff w:val="tab"/>
      <w:lvlText w:val="o"/>
      <w:lvlJc w:val="left"/>
      <w:pPr>
        <w:ind w:left="10437" w:hanging="360"/>
      </w:pPr>
      <w:rPr>
        <w:rFonts w:ascii="Courier New" w:hAnsi="Courier New" w:eastAsia="Courier New" w:cs="Courier New"/>
      </w:rPr>
    </w:lvl>
    <w:lvl w:ilvl="8">
      <w:start w:val="1"/>
      <w:numFmt w:val="bullet"/>
      <w:isLgl w:val="false"/>
      <w:suff w:val="tab"/>
      <w:lvlText w:val="§"/>
      <w:lvlJc w:val="left"/>
      <w:pPr>
        <w:ind w:left="11157"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869"/>
    <w:link w:val="860"/>
    <w:uiPriority w:val="9"/>
    <w:rPr>
      <w:rFonts w:ascii="Arial" w:hAnsi="Arial" w:eastAsia="Arial" w:cs="Arial"/>
      <w:sz w:val="40"/>
      <w:szCs w:val="40"/>
    </w:rPr>
  </w:style>
  <w:style w:type="character" w:styleId="845">
    <w:name w:val="Heading 2 Char"/>
    <w:basedOn w:val="869"/>
    <w:link w:val="861"/>
    <w:uiPriority w:val="9"/>
    <w:rPr>
      <w:rFonts w:ascii="Arial" w:hAnsi="Arial" w:eastAsia="Arial" w:cs="Arial"/>
      <w:sz w:val="34"/>
    </w:rPr>
  </w:style>
  <w:style w:type="character" w:styleId="846">
    <w:name w:val="Heading 3 Char"/>
    <w:basedOn w:val="869"/>
    <w:link w:val="862"/>
    <w:uiPriority w:val="9"/>
    <w:rPr>
      <w:rFonts w:ascii="Arial" w:hAnsi="Arial" w:eastAsia="Arial" w:cs="Arial"/>
      <w:sz w:val="30"/>
      <w:szCs w:val="30"/>
    </w:rPr>
  </w:style>
  <w:style w:type="character" w:styleId="847">
    <w:name w:val="Heading 4 Char"/>
    <w:basedOn w:val="869"/>
    <w:link w:val="863"/>
    <w:uiPriority w:val="9"/>
    <w:rPr>
      <w:rFonts w:ascii="Arial" w:hAnsi="Arial" w:eastAsia="Arial" w:cs="Arial"/>
      <w:b/>
      <w:bCs/>
      <w:sz w:val="26"/>
      <w:szCs w:val="26"/>
    </w:rPr>
  </w:style>
  <w:style w:type="character" w:styleId="848">
    <w:name w:val="Heading 5 Char"/>
    <w:basedOn w:val="869"/>
    <w:link w:val="864"/>
    <w:uiPriority w:val="9"/>
    <w:rPr>
      <w:rFonts w:ascii="Arial" w:hAnsi="Arial" w:eastAsia="Arial" w:cs="Arial"/>
      <w:b/>
      <w:bCs/>
      <w:sz w:val="24"/>
      <w:szCs w:val="24"/>
    </w:rPr>
  </w:style>
  <w:style w:type="character" w:styleId="849">
    <w:name w:val="Heading 6 Char"/>
    <w:basedOn w:val="869"/>
    <w:link w:val="865"/>
    <w:uiPriority w:val="9"/>
    <w:rPr>
      <w:rFonts w:ascii="Arial" w:hAnsi="Arial" w:eastAsia="Arial" w:cs="Arial"/>
      <w:b/>
      <w:bCs/>
      <w:sz w:val="22"/>
      <w:szCs w:val="22"/>
    </w:rPr>
  </w:style>
  <w:style w:type="character" w:styleId="850">
    <w:name w:val="Heading 7 Char"/>
    <w:basedOn w:val="869"/>
    <w:link w:val="866"/>
    <w:uiPriority w:val="9"/>
    <w:rPr>
      <w:rFonts w:ascii="Arial" w:hAnsi="Arial" w:eastAsia="Arial" w:cs="Arial"/>
      <w:b/>
      <w:bCs/>
      <w:i/>
      <w:iCs/>
      <w:sz w:val="22"/>
      <w:szCs w:val="22"/>
    </w:rPr>
  </w:style>
  <w:style w:type="character" w:styleId="851">
    <w:name w:val="Heading 8 Char"/>
    <w:basedOn w:val="869"/>
    <w:link w:val="867"/>
    <w:uiPriority w:val="9"/>
    <w:rPr>
      <w:rFonts w:ascii="Arial" w:hAnsi="Arial" w:eastAsia="Arial" w:cs="Arial"/>
      <w:i/>
      <w:iCs/>
      <w:sz w:val="22"/>
      <w:szCs w:val="22"/>
    </w:rPr>
  </w:style>
  <w:style w:type="character" w:styleId="852">
    <w:name w:val="Heading 9 Char"/>
    <w:basedOn w:val="869"/>
    <w:link w:val="868"/>
    <w:uiPriority w:val="9"/>
    <w:rPr>
      <w:rFonts w:ascii="Arial" w:hAnsi="Arial" w:eastAsia="Arial" w:cs="Arial"/>
      <w:i/>
      <w:iCs/>
      <w:sz w:val="21"/>
      <w:szCs w:val="21"/>
    </w:rPr>
  </w:style>
  <w:style w:type="character" w:styleId="853">
    <w:name w:val="Title Char"/>
    <w:basedOn w:val="869"/>
    <w:link w:val="872"/>
    <w:uiPriority w:val="10"/>
    <w:rPr>
      <w:sz w:val="48"/>
      <w:szCs w:val="48"/>
    </w:rPr>
  </w:style>
  <w:style w:type="character" w:styleId="854">
    <w:name w:val="Subtitle Char"/>
    <w:basedOn w:val="869"/>
    <w:link w:val="873"/>
    <w:uiPriority w:val="11"/>
    <w:rPr>
      <w:sz w:val="24"/>
      <w:szCs w:val="24"/>
    </w:rPr>
  </w:style>
  <w:style w:type="character" w:styleId="855">
    <w:name w:val="Quote Char"/>
    <w:link w:val="952"/>
    <w:uiPriority w:val="29"/>
    <w:rPr>
      <w:i/>
    </w:rPr>
  </w:style>
  <w:style w:type="character" w:styleId="856">
    <w:name w:val="Intense Quote Char"/>
    <w:link w:val="950"/>
    <w:uiPriority w:val="30"/>
    <w:rPr>
      <w:i/>
    </w:rPr>
  </w:style>
  <w:style w:type="character" w:styleId="857">
    <w:name w:val="Footnote Text Char"/>
    <w:link w:val="879"/>
    <w:uiPriority w:val="99"/>
    <w:rPr>
      <w:sz w:val="18"/>
    </w:rPr>
  </w:style>
  <w:style w:type="character" w:styleId="858">
    <w:name w:val="Endnote Text Char"/>
    <w:link w:val="881"/>
    <w:uiPriority w:val="99"/>
    <w:rPr>
      <w:sz w:val="20"/>
    </w:rPr>
  </w:style>
  <w:style w:type="paragraph" w:styleId="859" w:default="1">
    <w:name w:val="Normal"/>
    <w:next w:val="937"/>
    <w:qFormat/>
    <w:pPr>
      <w:ind w:left="1024"/>
      <w:jc w:val="both"/>
    </w:pPr>
    <w:rPr>
      <w:rFonts w:ascii="Calibri" w:hAnsi="Calibri"/>
    </w:rPr>
  </w:style>
  <w:style w:type="paragraph" w:styleId="860">
    <w:name w:val="Heading 1"/>
    <w:next w:val="859"/>
    <w:link w:val="915"/>
    <w:qFormat/>
    <w:pPr>
      <w:ind w:left="432" w:firstLine="18"/>
      <w:spacing w:before="340" w:after="330" w:line="578" w:lineRule="auto"/>
      <w:outlineLvl w:val="0"/>
    </w:pPr>
    <w:rPr>
      <w:rFonts w:ascii="Calibri" w:hAnsi="Calibri"/>
    </w:rPr>
  </w:style>
  <w:style w:type="paragraph" w:styleId="861">
    <w:name w:val="Heading 2"/>
    <w:basedOn w:val="859"/>
    <w:next w:val="859"/>
    <w:link w:val="913"/>
    <w:uiPriority w:val="9"/>
    <w:unhideWhenUsed/>
    <w:qFormat/>
    <w:pPr>
      <w:keepLines/>
      <w:keepNext/>
      <w:spacing w:before="360" w:after="200"/>
      <w:outlineLvl w:val="1"/>
    </w:pPr>
    <w:rPr>
      <w:rFonts w:ascii="Arial" w:hAnsi="Arial" w:eastAsia="Arial" w:cs="Arial"/>
      <w:sz w:val="34"/>
    </w:rPr>
  </w:style>
  <w:style w:type="paragraph" w:styleId="862">
    <w:name w:val="Heading 3"/>
    <w:basedOn w:val="859"/>
    <w:next w:val="859"/>
    <w:link w:val="911"/>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link w:val="904"/>
    <w:uiPriority w:val="9"/>
    <w:unhideWhenUsed/>
    <w:qFormat/>
    <w:pPr>
      <w:keepLines/>
      <w:keepNext/>
      <w:spacing w:before="320" w:after="200"/>
      <w:outlineLvl w:val="3"/>
    </w:pPr>
    <w:rPr>
      <w:rFonts w:ascii="Arial" w:hAnsi="Arial" w:eastAsia="Arial" w:cs="Arial"/>
      <w:b/>
      <w:bCs/>
      <w:sz w:val="26"/>
      <w:szCs w:val="26"/>
    </w:rPr>
  </w:style>
  <w:style w:type="paragraph" w:styleId="864">
    <w:name w:val="Heading 5"/>
    <w:basedOn w:val="859"/>
    <w:next w:val="859"/>
    <w:link w:val="898"/>
    <w:uiPriority w:val="9"/>
    <w:unhideWhenUsed/>
    <w:qFormat/>
    <w:pPr>
      <w:keepLines/>
      <w:keepNext/>
      <w:spacing w:before="320" w:after="200"/>
      <w:outlineLvl w:val="4"/>
    </w:pPr>
    <w:rPr>
      <w:rFonts w:ascii="Arial" w:hAnsi="Arial" w:eastAsia="Arial" w:cs="Arial"/>
      <w:b/>
      <w:bCs/>
      <w:sz w:val="24"/>
      <w:szCs w:val="24"/>
    </w:rPr>
  </w:style>
  <w:style w:type="paragraph" w:styleId="865">
    <w:name w:val="Heading 6"/>
    <w:basedOn w:val="859"/>
    <w:next w:val="859"/>
    <w:link w:val="902"/>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10"/>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14"/>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Title"/>
    <w:basedOn w:val="859"/>
    <w:next w:val="859"/>
    <w:link w:val="901"/>
    <w:uiPriority w:val="10"/>
    <w:qFormat/>
    <w:pPr>
      <w:contextualSpacing/>
      <w:spacing w:before="300" w:after="200"/>
    </w:pPr>
    <w:rPr>
      <w:sz w:val="48"/>
      <w:szCs w:val="48"/>
    </w:rPr>
  </w:style>
  <w:style w:type="paragraph" w:styleId="873">
    <w:name w:val="Subtitle"/>
    <w:basedOn w:val="859"/>
    <w:next w:val="859"/>
    <w:link w:val="905"/>
    <w:uiPriority w:val="11"/>
    <w:qFormat/>
    <w:pPr>
      <w:spacing w:before="200" w:after="200"/>
    </w:pPr>
    <w:rPr>
      <w:sz w:val="24"/>
      <w:szCs w:val="24"/>
    </w:rPr>
  </w:style>
  <w:style w:type="paragraph" w:styleId="874">
    <w:name w:val="Header"/>
    <w:basedOn w:val="859"/>
    <w:link w:val="1087"/>
    <w:unhideWhenUsed/>
    <w:qFormat/>
    <w:pPr>
      <w:tabs>
        <w:tab w:val="center" w:pos="7143" w:leader="none"/>
        <w:tab w:val="right" w:pos="14287" w:leader="none"/>
      </w:tabs>
    </w:pPr>
  </w:style>
  <w:style w:type="paragraph" w:styleId="875">
    <w:name w:val="Footer"/>
    <w:basedOn w:val="859"/>
    <w:link w:val="1086"/>
    <w:unhideWhenUsed/>
    <w:qFormat/>
    <w:pPr>
      <w:tabs>
        <w:tab w:val="center" w:pos="7143" w:leader="none"/>
        <w:tab w:val="right" w:pos="14287" w:leader="none"/>
      </w:tabs>
    </w:pPr>
  </w:style>
  <w:style w:type="paragraph" w:styleId="876">
    <w:name w:val="Caption"/>
    <w:basedOn w:val="859"/>
    <w:next w:val="859"/>
    <w:uiPriority w:val="35"/>
    <w:semiHidden/>
    <w:unhideWhenUsed/>
    <w:qFormat/>
    <w:pPr>
      <w:spacing w:line="276" w:lineRule="auto"/>
    </w:pPr>
    <w:rPr>
      <w:b/>
      <w:bCs/>
      <w:color w:val="4f81bd"/>
      <w:sz w:val="18"/>
      <w:szCs w:val="18"/>
    </w:rPr>
  </w:style>
  <w:style w:type="table" w:styleId="877">
    <w:name w:val="Table Grid"/>
    <w:basedOn w:val="870"/>
    <w:uiPriority w:val="39"/>
    <w:qFormat/>
    <w:pPr>
      <w:jc w:val="both"/>
      <w:widowControl w:val="off"/>
    </w:pPr>
    <w:tblPr/>
  </w:style>
  <w:style w:type="character" w:styleId="878">
    <w:name w:val="Hyperlink"/>
    <w:uiPriority w:val="99"/>
    <w:qFormat/>
    <w:rPr>
      <w:color w:val="0000ff"/>
      <w:sz w:val="20"/>
      <w:u w:val="single"/>
    </w:rPr>
  </w:style>
  <w:style w:type="paragraph" w:styleId="879">
    <w:name w:val="footnote text"/>
    <w:basedOn w:val="860"/>
    <w:next w:val="928"/>
    <w:link w:val="916"/>
    <w:qFormat/>
    <w:pPr>
      <w:ind w:left="0" w:firstLine="3584"/>
      <w:spacing w:before="0" w:after="0" w:line="360" w:lineRule="auto"/>
    </w:pPr>
  </w:style>
  <w:style w:type="character" w:styleId="880">
    <w:name w:val="footnote reference"/>
    <w:unhideWhenUsed/>
    <w:qFormat/>
    <w:rPr>
      <w:vertAlign w:val="superscript"/>
    </w:rPr>
  </w:style>
  <w:style w:type="paragraph" w:styleId="881">
    <w:name w:val="endnote text"/>
    <w:basedOn w:val="859"/>
    <w:link w:val="903"/>
    <w:uiPriority w:val="99"/>
    <w:unhideWhenUsed/>
  </w:style>
  <w:style w:type="character" w:styleId="882">
    <w:name w:val="endnote reference"/>
    <w:uiPriority w:val="99"/>
    <w:unhideWhenUsed/>
    <w:rPr>
      <w:vertAlign w:val="superscript"/>
    </w:rPr>
  </w:style>
  <w:style w:type="paragraph" w:styleId="883">
    <w:name w:val="toc 1"/>
    <w:basedOn w:val="859"/>
    <w:next w:val="859"/>
    <w:uiPriority w:val="39"/>
    <w:unhideWhenUsed/>
    <w:pPr>
      <w:ind w:left="0"/>
      <w:spacing w:after="57"/>
    </w:pPr>
  </w:style>
  <w:style w:type="paragraph" w:styleId="884">
    <w:name w:val="toc 2"/>
    <w:basedOn w:val="859"/>
    <w:next w:val="859"/>
    <w:uiPriority w:val="39"/>
    <w:unhideWhenUsed/>
    <w:pPr>
      <w:ind w:left="283"/>
      <w:spacing w:after="57"/>
    </w:pPr>
  </w:style>
  <w:style w:type="paragraph" w:styleId="885">
    <w:name w:val="toc 3"/>
    <w:basedOn w:val="859"/>
    <w:next w:val="859"/>
    <w:uiPriority w:val="39"/>
    <w:unhideWhenUsed/>
    <w:pPr>
      <w:ind w:left="567"/>
      <w:spacing w:after="57"/>
    </w:pPr>
  </w:style>
  <w:style w:type="paragraph" w:styleId="886">
    <w:name w:val="toc 4"/>
    <w:basedOn w:val="859"/>
    <w:next w:val="859"/>
    <w:uiPriority w:val="39"/>
    <w:unhideWhenUsed/>
    <w:pPr>
      <w:ind w:left="850"/>
      <w:spacing w:after="57"/>
    </w:pPr>
  </w:style>
  <w:style w:type="paragraph" w:styleId="887">
    <w:name w:val="toc 5"/>
    <w:basedOn w:val="859"/>
    <w:next w:val="859"/>
    <w:uiPriority w:val="39"/>
    <w:unhideWhenUsed/>
    <w:pPr>
      <w:ind w:left="1134"/>
      <w:spacing w:after="57"/>
    </w:pPr>
  </w:style>
  <w:style w:type="paragraph" w:styleId="888">
    <w:name w:val="toc 6"/>
    <w:basedOn w:val="859"/>
    <w:next w:val="859"/>
    <w:uiPriority w:val="39"/>
    <w:unhideWhenUsed/>
    <w:pPr>
      <w:ind w:left="1417"/>
      <w:spacing w:after="57"/>
    </w:pPr>
  </w:style>
  <w:style w:type="paragraph" w:styleId="889">
    <w:name w:val="toc 7"/>
    <w:basedOn w:val="859"/>
    <w:next w:val="859"/>
    <w:uiPriority w:val="39"/>
    <w:unhideWhenUsed/>
    <w:pPr>
      <w:ind w:left="1701"/>
      <w:spacing w:after="57"/>
    </w:pPr>
  </w:style>
  <w:style w:type="paragraph" w:styleId="890">
    <w:name w:val="toc 8"/>
    <w:basedOn w:val="859"/>
    <w:next w:val="859"/>
    <w:uiPriority w:val="39"/>
    <w:unhideWhenUsed/>
    <w:pPr>
      <w:ind w:left="1984"/>
      <w:spacing w:after="57"/>
    </w:pPr>
  </w:style>
  <w:style w:type="paragraph" w:styleId="891">
    <w:name w:val="toc 9"/>
    <w:basedOn w:val="859"/>
    <w:next w:val="859"/>
    <w:uiPriority w:val="39"/>
    <w:unhideWhenUsed/>
    <w:pPr>
      <w:ind w:left="2268"/>
      <w:spacing w:after="57"/>
    </w:pPr>
  </w:style>
  <w:style w:type="paragraph" w:styleId="892">
    <w:name w:val="table of figures"/>
    <w:basedOn w:val="859"/>
    <w:next w:val="859"/>
    <w:uiPriority w:val="99"/>
    <w:unhideWhenUsed/>
  </w:style>
  <w:style w:type="character" w:styleId="893">
    <w:name w:val="page number"/>
    <w:qFormat/>
    <w:rPr>
      <w:sz w:val="20"/>
    </w:rPr>
  </w:style>
  <w:style w:type="character" w:styleId="894">
    <w:name w:val="Emphasis"/>
    <w:basedOn w:val="869"/>
    <w:qFormat/>
  </w:style>
  <w:style w:type="character" w:styleId="895">
    <w:name w:val="annotation reference"/>
    <w:qFormat/>
    <w:rPr>
      <w:sz w:val="21"/>
      <w:szCs w:val="21"/>
    </w:rPr>
  </w:style>
  <w:style w:type="character" w:styleId="896">
    <w:name w:val="Strong"/>
    <w:qFormat/>
    <w:rPr>
      <w:rFonts w:ascii="Times New Roman" w:hAnsi="Times New Roman" w:eastAsia="宋体" w:cs="Times New Roman"/>
      <w:b/>
      <w:bCs/>
    </w:rPr>
  </w:style>
  <w:style w:type="character" w:styleId="897" w:customStyle="1">
    <w:name w:val="已访问的超链接"/>
    <w:qFormat/>
    <w:rPr>
      <w:color w:val="333333"/>
      <w:u w:val="none"/>
    </w:rPr>
  </w:style>
  <w:style w:type="character" w:styleId="898" w:customStyle="1">
    <w:name w:val="标题 5 字符"/>
    <w:link w:val="864"/>
    <w:uiPriority w:val="9"/>
    <w:rPr>
      <w:rFonts w:ascii="Arial" w:hAnsi="Arial" w:eastAsia="Arial" w:cs="Arial"/>
      <w:b/>
      <w:bCs/>
      <w:sz w:val="24"/>
      <w:szCs w:val="24"/>
    </w:rPr>
  </w:style>
  <w:style w:type="character" w:styleId="899" w:customStyle="1">
    <w:name w:val="标题 7 字符"/>
    <w:link w:val="866"/>
    <w:uiPriority w:val="9"/>
    <w:rPr>
      <w:rFonts w:ascii="Arial" w:hAnsi="Arial" w:eastAsia="Arial" w:cs="Arial"/>
      <w:b/>
      <w:bCs/>
      <w:i/>
      <w:iCs/>
      <w:sz w:val="22"/>
      <w:szCs w:val="22"/>
    </w:rPr>
  </w:style>
  <w:style w:type="character" w:styleId="900" w:customStyle="1">
    <w:name w:val="批注主题 字符"/>
    <w:link w:val="931"/>
    <w:qFormat/>
    <w:rPr>
      <w:rFonts w:ascii="Calibri" w:hAnsi="Calibri" w:eastAsia="宋体"/>
      <w:b/>
      <w:bCs/>
    </w:rPr>
  </w:style>
  <w:style w:type="character" w:styleId="901" w:customStyle="1">
    <w:name w:val="标题 字符"/>
    <w:link w:val="872"/>
    <w:uiPriority w:val="10"/>
    <w:rPr>
      <w:sz w:val="48"/>
      <w:szCs w:val="48"/>
    </w:rPr>
  </w:style>
  <w:style w:type="character" w:styleId="902" w:customStyle="1">
    <w:name w:val="标题 6 字符"/>
    <w:link w:val="865"/>
    <w:uiPriority w:val="9"/>
    <w:rPr>
      <w:rFonts w:ascii="Arial" w:hAnsi="Arial" w:eastAsia="Arial" w:cs="Arial"/>
      <w:b/>
      <w:bCs/>
      <w:sz w:val="22"/>
      <w:szCs w:val="22"/>
    </w:rPr>
  </w:style>
  <w:style w:type="character" w:styleId="903" w:customStyle="1">
    <w:name w:val="尾注文本 字符"/>
    <w:link w:val="881"/>
    <w:uiPriority w:val="99"/>
    <w:rPr>
      <w:sz w:val="20"/>
    </w:rPr>
  </w:style>
  <w:style w:type="character" w:styleId="904" w:customStyle="1">
    <w:name w:val="标题 4 字符"/>
    <w:link w:val="863"/>
    <w:uiPriority w:val="9"/>
    <w:rPr>
      <w:rFonts w:ascii="Arial" w:hAnsi="Arial" w:eastAsia="Arial" w:cs="Arial"/>
      <w:b/>
      <w:bCs/>
      <w:sz w:val="26"/>
      <w:szCs w:val="26"/>
    </w:rPr>
  </w:style>
  <w:style w:type="character" w:styleId="905" w:customStyle="1">
    <w:name w:val="副标题 字符"/>
    <w:link w:val="873"/>
    <w:uiPriority w:val="11"/>
    <w:rPr>
      <w:sz w:val="24"/>
      <w:szCs w:val="24"/>
    </w:rPr>
  </w:style>
  <w:style w:type="character" w:styleId="906" w:customStyle="1">
    <w:name w:val="Header Char"/>
    <w:basedOn w:val="869"/>
    <w:link w:val="948"/>
    <w:uiPriority w:val="99"/>
  </w:style>
  <w:style w:type="character" w:styleId="907" w:customStyle="1">
    <w:name w:val="明显引用 字符"/>
    <w:link w:val="950"/>
    <w:uiPriority w:val="30"/>
    <w:rPr>
      <w:i/>
    </w:rPr>
  </w:style>
  <w:style w:type="character" w:styleId="908" w:customStyle="1">
    <w:name w:val="引用 字符"/>
    <w:link w:val="952"/>
    <w:uiPriority w:val="29"/>
    <w:rPr>
      <w:i/>
    </w:rPr>
  </w:style>
  <w:style w:type="character" w:styleId="909" w:customStyle="1">
    <w:name w:val="Footer Char"/>
    <w:basedOn w:val="869"/>
    <w:uiPriority w:val="99"/>
  </w:style>
  <w:style w:type="character" w:styleId="910" w:customStyle="1">
    <w:name w:val="标题 8 字符"/>
    <w:link w:val="867"/>
    <w:uiPriority w:val="9"/>
    <w:rPr>
      <w:rFonts w:ascii="Arial" w:hAnsi="Arial" w:eastAsia="Arial" w:cs="Arial"/>
      <w:i/>
      <w:iCs/>
      <w:sz w:val="22"/>
      <w:szCs w:val="22"/>
    </w:rPr>
  </w:style>
  <w:style w:type="character" w:styleId="911" w:customStyle="1">
    <w:name w:val="标题 3 字符"/>
    <w:link w:val="862"/>
    <w:uiPriority w:val="9"/>
    <w:rPr>
      <w:rFonts w:ascii="Arial" w:hAnsi="Arial" w:eastAsia="Arial" w:cs="Arial"/>
      <w:sz w:val="30"/>
      <w:szCs w:val="30"/>
    </w:rPr>
  </w:style>
  <w:style w:type="character" w:styleId="912" w:customStyle="1">
    <w:name w:val="Caption Char"/>
    <w:link w:val="957"/>
    <w:uiPriority w:val="99"/>
  </w:style>
  <w:style w:type="character" w:styleId="913" w:customStyle="1">
    <w:name w:val="标题 2 字符"/>
    <w:link w:val="861"/>
    <w:uiPriority w:val="9"/>
    <w:rPr>
      <w:rFonts w:ascii="Arial" w:hAnsi="Arial" w:eastAsia="Arial" w:cs="Arial"/>
      <w:sz w:val="34"/>
    </w:rPr>
  </w:style>
  <w:style w:type="character" w:styleId="914" w:customStyle="1">
    <w:name w:val="标题 9 字符"/>
    <w:link w:val="868"/>
    <w:uiPriority w:val="9"/>
    <w:rPr>
      <w:rFonts w:ascii="Arial" w:hAnsi="Arial" w:eastAsia="Arial" w:cs="Arial"/>
      <w:i/>
      <w:iCs/>
      <w:sz w:val="21"/>
      <w:szCs w:val="21"/>
    </w:rPr>
  </w:style>
  <w:style w:type="character" w:styleId="915" w:customStyle="1">
    <w:name w:val="标题 1 字符"/>
    <w:link w:val="860"/>
    <w:uiPriority w:val="9"/>
    <w:rPr>
      <w:rFonts w:ascii="Arial" w:hAnsi="Arial" w:eastAsia="Arial" w:cs="Arial"/>
      <w:sz w:val="40"/>
      <w:szCs w:val="40"/>
    </w:rPr>
  </w:style>
  <w:style w:type="character" w:styleId="916" w:customStyle="1">
    <w:name w:val="脚注文本 字符"/>
    <w:link w:val="879"/>
    <w:uiPriority w:val="99"/>
    <w:rPr>
      <w:sz w:val="18"/>
    </w:rPr>
  </w:style>
  <w:style w:type="character" w:styleId="917" w:customStyle="1">
    <w:name w:val="批注文字 字符"/>
    <w:link w:val="926"/>
    <w:qFormat/>
    <w:rPr>
      <w:rFonts w:ascii="Calibri" w:hAnsi="Calibri" w:eastAsia="宋体"/>
    </w:rPr>
  </w:style>
  <w:style w:type="paragraph" w:styleId="918">
    <w:name w:val="List Bullet"/>
    <w:basedOn w:val="860"/>
    <w:next w:val="859"/>
    <w:qFormat/>
    <w:pPr>
      <w:numPr>
        <w:numId w:val="1"/>
      </w:numPr>
      <w:tabs>
        <w:tab w:val="left" w:pos="360" w:leader="none"/>
      </w:tabs>
    </w:pPr>
  </w:style>
  <w:style w:type="paragraph" w:styleId="919">
    <w:name w:val="Date"/>
    <w:basedOn w:val="860"/>
    <w:next w:val="859"/>
    <w:qFormat/>
    <w:pPr>
      <w:ind w:left="0" w:firstLine="2560"/>
      <w:spacing w:before="0" w:after="0" w:line="240" w:lineRule="auto"/>
    </w:pPr>
  </w:style>
  <w:style w:type="paragraph" w:styleId="920" w:customStyle="1">
    <w:name w:val="目录 91"/>
    <w:basedOn w:val="859"/>
    <w:next w:val="859"/>
    <w:uiPriority w:val="39"/>
    <w:unhideWhenUsed/>
    <w:pPr>
      <w:ind w:left="2268"/>
      <w:spacing w:after="57"/>
    </w:pPr>
  </w:style>
  <w:style w:type="paragraph" w:styleId="921" w:customStyle="1">
    <w:name w:val="目录 11"/>
    <w:basedOn w:val="859"/>
    <w:next w:val="859"/>
    <w:uiPriority w:val="39"/>
    <w:qFormat/>
    <w:pPr>
      <w:ind w:left="0"/>
      <w:spacing w:before="120" w:after="120"/>
    </w:pPr>
    <w:rPr>
      <w:rFonts w:cs="Calibri"/>
      <w:b/>
      <w:bCs/>
      <w:caps/>
    </w:rPr>
  </w:style>
  <w:style w:type="paragraph" w:styleId="922">
    <w:name w:val="Body Text Indent"/>
    <w:basedOn w:val="859"/>
    <w:next w:val="941"/>
    <w:link w:val="1089"/>
    <w:qFormat/>
    <w:pPr>
      <w:ind w:left="570"/>
      <w:spacing w:line="520" w:lineRule="exact"/>
    </w:pPr>
    <w:rPr>
      <w:rFonts w:ascii="方正仿宋简体" w:hAnsi="创艺简仿宋" w:eastAsia="方正仿宋简体"/>
      <w:sz w:val="24"/>
    </w:rPr>
  </w:style>
  <w:style w:type="paragraph" w:styleId="923" w:customStyle="1">
    <w:name w:val="正文首行缩进1"/>
    <w:basedOn w:val="937"/>
    <w:qFormat/>
    <w:pPr>
      <w:ind w:firstLine="420"/>
    </w:pPr>
  </w:style>
  <w:style w:type="paragraph" w:styleId="924" w:customStyle="1">
    <w:name w:val="目录 71"/>
    <w:basedOn w:val="859"/>
    <w:next w:val="859"/>
    <w:uiPriority w:val="39"/>
    <w:unhideWhenUsed/>
    <w:pPr>
      <w:ind w:left="1701"/>
      <w:spacing w:after="57"/>
    </w:pPr>
  </w:style>
  <w:style w:type="paragraph" w:styleId="925" w:customStyle="1">
    <w:name w:val="正文首行缩进 21"/>
    <w:basedOn w:val="922"/>
    <w:uiPriority w:val="99"/>
    <w:unhideWhenUsed/>
    <w:qFormat/>
    <w:pPr>
      <w:ind w:left="420" w:firstLine="420"/>
      <w:spacing w:after="120"/>
      <w:widowControl w:val="off"/>
    </w:pPr>
    <w:rPr>
      <w:rFonts w:ascii="Calibri" w:hAnsi="Calibri" w:eastAsia="宋体"/>
      <w:sz w:val="21"/>
    </w:rPr>
  </w:style>
  <w:style w:type="paragraph" w:styleId="926">
    <w:name w:val="annotation text"/>
    <w:basedOn w:val="859"/>
    <w:link w:val="917"/>
    <w:qFormat/>
    <w:pPr>
      <w:jc w:val="left"/>
    </w:pPr>
  </w:style>
  <w:style w:type="paragraph" w:styleId="927" w:customStyle="1">
    <w:name w:val="目录 41"/>
    <w:basedOn w:val="859"/>
    <w:next w:val="859"/>
    <w:uiPriority w:val="39"/>
    <w:unhideWhenUsed/>
    <w:pPr>
      <w:ind w:left="850"/>
      <w:spacing w:after="57"/>
    </w:pPr>
  </w:style>
  <w:style w:type="paragraph" w:styleId="928">
    <w:name w:val="Block Text"/>
    <w:basedOn w:val="860"/>
    <w:next w:val="859"/>
    <w:qFormat/>
    <w:pPr>
      <w:ind w:left="420" w:right="33" w:firstLine="2560"/>
      <w:spacing w:before="0" w:after="0" w:line="240" w:lineRule="auto"/>
    </w:pPr>
  </w:style>
  <w:style w:type="paragraph" w:styleId="929" w:customStyle="1">
    <w:name w:val="目录 81"/>
    <w:basedOn w:val="859"/>
    <w:next w:val="859"/>
    <w:uiPriority w:val="39"/>
    <w:unhideWhenUsed/>
    <w:pPr>
      <w:ind w:left="1984"/>
      <w:spacing w:after="57"/>
    </w:pPr>
  </w:style>
  <w:style w:type="paragraph" w:styleId="930" w:customStyle="1">
    <w:name w:val="目录 21"/>
    <w:basedOn w:val="859"/>
    <w:next w:val="859"/>
    <w:uiPriority w:val="39"/>
    <w:unhideWhenUsed/>
    <w:pPr>
      <w:ind w:left="283"/>
      <w:spacing w:after="57"/>
    </w:pPr>
  </w:style>
  <w:style w:type="paragraph" w:styleId="931">
    <w:name w:val="annotation subject"/>
    <w:basedOn w:val="926"/>
    <w:next w:val="926"/>
    <w:link w:val="900"/>
    <w:qFormat/>
    <w:rPr>
      <w:b/>
      <w:bCs/>
    </w:rPr>
  </w:style>
  <w:style w:type="paragraph" w:styleId="932">
    <w:name w:val="Normal Indent"/>
    <w:basedOn w:val="859"/>
    <w:next w:val="859"/>
    <w:link w:val="1085"/>
    <w:qFormat/>
    <w:pPr>
      <w:ind w:left="420" w:firstLine="4772"/>
    </w:pPr>
    <w:rPr>
      <w:lang w:val="zh-CN"/>
    </w:rPr>
  </w:style>
  <w:style w:type="paragraph" w:styleId="933">
    <w:name w:val="Body Text Indent 2"/>
    <w:basedOn w:val="859"/>
    <w:qFormat/>
    <w:pPr>
      <w:ind w:left="1" w:firstLine="480"/>
      <w:spacing w:line="400" w:lineRule="exact"/>
      <w:tabs>
        <w:tab w:val="left" w:pos="360" w:leader="none"/>
      </w:tabs>
    </w:pPr>
    <w:rPr>
      <w:sz w:val="24"/>
    </w:rPr>
  </w:style>
  <w:style w:type="paragraph" w:styleId="934">
    <w:name w:val="Normal (Web)"/>
    <w:basedOn w:val="859"/>
    <w:qFormat/>
    <w:rPr>
      <w:sz w:val="24"/>
    </w:rPr>
  </w:style>
  <w:style w:type="paragraph" w:styleId="935" w:customStyle="1">
    <w:name w:val="目录 61"/>
    <w:basedOn w:val="859"/>
    <w:next w:val="859"/>
    <w:uiPriority w:val="39"/>
    <w:unhideWhenUsed/>
    <w:pPr>
      <w:ind w:left="1417"/>
      <w:spacing w:after="57"/>
    </w:pPr>
  </w:style>
  <w:style w:type="paragraph" w:styleId="936" w:customStyle="1">
    <w:name w:val="目录 31"/>
    <w:basedOn w:val="859"/>
    <w:next w:val="859"/>
    <w:uiPriority w:val="39"/>
    <w:unhideWhenUsed/>
    <w:pPr>
      <w:ind w:left="567"/>
      <w:spacing w:after="57"/>
    </w:pPr>
  </w:style>
  <w:style w:type="paragraph" w:styleId="937">
    <w:name w:val="Body Text"/>
    <w:basedOn w:val="859"/>
    <w:next w:val="932"/>
    <w:qFormat/>
    <w:pPr>
      <w:spacing w:line="400" w:lineRule="exact"/>
    </w:pPr>
    <w:rPr>
      <w:rFonts w:ascii="楷体_GB2312" w:hAnsi="Times New Roman" w:eastAsia="楷体_GB2312"/>
      <w:sz w:val="28"/>
    </w:rPr>
  </w:style>
  <w:style w:type="paragraph" w:styleId="938">
    <w:name w:val="TOC Heading"/>
    <w:uiPriority w:val="39"/>
    <w:unhideWhenUsed/>
  </w:style>
  <w:style w:type="paragraph" w:styleId="939" w:customStyle="1">
    <w:name w:val="章标题"/>
    <w:next w:val="859"/>
    <w:qFormat/>
    <w:pPr>
      <w:jc w:val="both"/>
      <w:spacing w:line="360" w:lineRule="auto"/>
      <w:outlineLvl w:val="1"/>
    </w:pPr>
    <w:rPr>
      <w:rFonts w:ascii="黑体" w:hAnsi="Calibri" w:eastAsia="黑体" w:cs="黑体"/>
      <w:sz w:val="21"/>
      <w:szCs w:val="21"/>
    </w:rPr>
  </w:style>
  <w:style w:type="paragraph" w:styleId="940">
    <w:name w:val="List Paragraph"/>
    <w:basedOn w:val="859"/>
    <w:next w:val="947"/>
    <w:uiPriority w:val="34"/>
    <w:qFormat/>
    <w:pPr>
      <w:ind w:left="420" w:firstLine="3748"/>
    </w:pPr>
  </w:style>
  <w:style w:type="paragraph" w:styleId="941">
    <w:name w:val="envelope return"/>
    <w:basedOn w:val="859"/>
    <w:qFormat/>
    <w:rPr>
      <w:rFonts w:ascii="Arial" w:hAnsi="Arial" w:eastAsia="楷体_GB2312"/>
      <w:sz w:val="26"/>
    </w:rPr>
  </w:style>
  <w:style w:type="paragraph" w:styleId="942" w:customStyle="1">
    <w:name w:val="目录 51"/>
    <w:basedOn w:val="859"/>
    <w:next w:val="859"/>
    <w:uiPriority w:val="39"/>
    <w:unhideWhenUsed/>
    <w:pPr>
      <w:ind w:left="1134"/>
      <w:spacing w:after="57"/>
    </w:pPr>
  </w:style>
  <w:style w:type="paragraph" w:styleId="943">
    <w:name w:val="Body Text 2"/>
    <w:basedOn w:val="860"/>
    <w:next w:val="918"/>
    <w:qFormat/>
    <w:pPr>
      <w:ind w:left="0" w:firstLine="1024"/>
      <w:spacing w:before="0" w:after="120" w:line="480" w:lineRule="auto"/>
    </w:pPr>
  </w:style>
  <w:style w:type="paragraph" w:styleId="944" w:customStyle="1">
    <w:name w:val="Caption1"/>
    <w:basedOn w:val="859"/>
    <w:next w:val="859"/>
    <w:uiPriority w:val="35"/>
    <w:unhideWhenUsed/>
    <w:qFormat/>
    <w:pPr>
      <w:spacing w:line="276" w:lineRule="auto"/>
    </w:pPr>
    <w:rPr>
      <w:b/>
      <w:bCs/>
      <w:color w:val="5b9bd5"/>
      <w:sz w:val="18"/>
      <w:szCs w:val="18"/>
    </w:rPr>
  </w:style>
  <w:style w:type="paragraph" w:styleId="945" w:customStyle="1">
    <w:name w:val="一级条标题"/>
    <w:basedOn w:val="939"/>
    <w:next w:val="953"/>
    <w:qFormat/>
    <w:pPr>
      <w:ind w:left="420"/>
      <w:spacing w:line="240" w:lineRule="auto"/>
      <w:outlineLvl w:val="2"/>
    </w:pPr>
  </w:style>
  <w:style w:type="paragraph" w:styleId="946" w:customStyle="1">
    <w:name w:val="首行缩进"/>
    <w:basedOn w:val="859"/>
    <w:qFormat/>
    <w:pPr>
      <w:ind w:firstLine="480"/>
    </w:pPr>
    <w:rPr>
      <w:lang w:val="zh-CN"/>
    </w:rPr>
  </w:style>
  <w:style w:type="paragraph" w:styleId="947" w:customStyle="1">
    <w:name w:val="xl91"/>
    <w:basedOn w:val="860"/>
    <w:next w:val="949"/>
    <w:qFormat/>
    <w:pPr>
      <w:ind w:left="0" w:firstLine="3584"/>
      <w:spacing w:before="280" w:after="280" w:line="240" w:lineRule="auto"/>
    </w:pPr>
  </w:style>
  <w:style w:type="paragraph" w:styleId="948" w:customStyle="1">
    <w:name w:val="Header1"/>
    <w:basedOn w:val="860"/>
    <w:next w:val="919"/>
    <w:link w:val="906"/>
    <w:uiPriority w:val="99"/>
    <w:qFormat/>
    <w:pPr>
      <w:ind w:left="0" w:firstLine="3584"/>
      <w:jc w:val="center"/>
      <w:spacing w:before="0" w:after="0" w:line="240" w:lineRule="auto"/>
    </w:pPr>
    <w:rPr>
      <w:lang w:val="zh-CN"/>
    </w:rPr>
  </w:style>
  <w:style w:type="paragraph" w:styleId="949" w:customStyle="1">
    <w:name w:val="xl76"/>
    <w:basedOn w:val="860"/>
    <w:next w:val="943"/>
    <w:qFormat/>
    <w:pPr>
      <w:ind w:left="0" w:firstLine="3584"/>
      <w:jc w:val="center"/>
      <w:spacing w:before="280" w:after="280" w:line="240" w:lineRule="auto"/>
    </w:pPr>
  </w:style>
  <w:style w:type="paragraph" w:styleId="950">
    <w:name w:val="Intense Quote"/>
    <w:basedOn w:val="859"/>
    <w:next w:val="859"/>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1" w:customStyle="1">
    <w:name w:val="纯文本1"/>
    <w:basedOn w:val="859"/>
    <w:qFormat/>
    <w:rPr>
      <w:rFonts w:ascii="宋体" w:hAnsi="Courier New" w:eastAsia="楷体_GB2312"/>
      <w:sz w:val="28"/>
      <w:szCs w:val="28"/>
    </w:rPr>
  </w:style>
  <w:style w:type="paragraph" w:styleId="952">
    <w:name w:val="Quote"/>
    <w:basedOn w:val="859"/>
    <w:next w:val="859"/>
    <w:link w:val="908"/>
    <w:uiPriority w:val="29"/>
    <w:qFormat/>
    <w:pPr>
      <w:ind w:left="720" w:right="720"/>
    </w:pPr>
    <w:rPr>
      <w:i/>
    </w:rPr>
  </w:style>
  <w:style w:type="paragraph" w:styleId="953" w:customStyle="1">
    <w:name w:val="段"/>
    <w:next w:val="859"/>
    <w:qFormat/>
    <w:pPr>
      <w:ind w:firstLine="200"/>
      <w:jc w:val="both"/>
      <w:spacing w:line="360" w:lineRule="auto"/>
    </w:pPr>
    <w:rPr>
      <w:rFonts w:ascii="宋体" w:hAnsi="Calibri"/>
      <w:sz w:val="24"/>
      <w:szCs w:val="22"/>
    </w:rPr>
  </w:style>
  <w:style w:type="paragraph" w:styleId="954">
    <w:name w:val="Revision"/>
    <w:uiPriority w:val="99"/>
    <w:unhideWhenUsed/>
    <w:qFormat/>
    <w:rPr>
      <w:rFonts w:ascii="Calibri" w:hAnsi="Calibri"/>
    </w:rPr>
  </w:style>
  <w:style w:type="paragraph" w:styleId="955" w:customStyle="1">
    <w:name w:val="纯文本3"/>
    <w:basedOn w:val="859"/>
    <w:qFormat/>
    <w:rPr>
      <w:rFonts w:ascii="宋体" w:hAnsi="Courier New"/>
    </w:rPr>
  </w:style>
  <w:style w:type="paragraph" w:styleId="956" w:customStyle="1">
    <w:name w:val="Char Char Char Char Char Char Char Char Char Char Char Char Char"/>
    <w:basedOn w:val="860"/>
    <w:next w:val="859"/>
    <w:qFormat/>
    <w:pPr>
      <w:ind w:left="0" w:firstLine="3584"/>
      <w:spacing w:before="0" w:after="160" w:line="240" w:lineRule="exact"/>
    </w:pPr>
  </w:style>
  <w:style w:type="paragraph" w:styleId="957" w:customStyle="1">
    <w:name w:val="Footer1"/>
    <w:basedOn w:val="860"/>
    <w:next w:val="956"/>
    <w:link w:val="912"/>
    <w:uiPriority w:val="99"/>
    <w:qFormat/>
    <w:pPr>
      <w:ind w:left="0" w:firstLine="3584"/>
      <w:spacing w:before="0" w:after="0" w:line="240" w:lineRule="auto"/>
    </w:pPr>
    <w:rPr>
      <w:lang w:val="zh-CN"/>
    </w:rPr>
  </w:style>
  <w:style w:type="paragraph" w:styleId="958">
    <w:name w:val="No Spacing"/>
    <w:uiPriority w:val="1"/>
    <w:qFormat/>
  </w:style>
  <w:style w:type="paragraph" w:styleId="959" w:customStyle="1">
    <w:name w:val="纯文本111"/>
    <w:basedOn w:val="859"/>
    <w:qFormat/>
    <w:rPr>
      <w:rFonts w:ascii="宋体" w:hAnsi="Courier New"/>
      <w:sz w:val="28"/>
    </w:rPr>
  </w:style>
  <w:style w:type="table" w:styleId="960" w:customStyle="1">
    <w:name w:val="List Table 4 - Accent 2"/>
    <w:basedOn w:val="870"/>
    <w:uiPriority w:val="99"/>
    <w:tblPr/>
  </w:style>
  <w:style w:type="table" w:styleId="961" w:customStyle="1">
    <w:name w:val="Grid Table 4 - Accent 6"/>
    <w:basedOn w:val="870"/>
    <w:uiPriority w:val="59"/>
    <w:tblPr/>
  </w:style>
  <w:style w:type="table" w:styleId="962" w:customStyle="1">
    <w:name w:val="List Table 6 Colorful - Accent 5"/>
    <w:basedOn w:val="870"/>
    <w:uiPriority w:val="99"/>
    <w:tblPr/>
  </w:style>
  <w:style w:type="table" w:styleId="963" w:customStyle="1">
    <w:name w:val="Grid Table 5 Dark - Accent 3"/>
    <w:basedOn w:val="870"/>
    <w:uiPriority w:val="99"/>
    <w:tblPr/>
  </w:style>
  <w:style w:type="table" w:styleId="964" w:customStyle="1">
    <w:name w:val="List Table 3 - Accent 1"/>
    <w:basedOn w:val="870"/>
    <w:uiPriority w:val="99"/>
    <w:tblPr/>
  </w:style>
  <w:style w:type="table" w:styleId="965" w:customStyle="1">
    <w:name w:val="Lined - Accent 3"/>
    <w:basedOn w:val="870"/>
    <w:uiPriority w:val="99"/>
    <w:rPr>
      <w:color w:val="404040"/>
    </w:rPr>
    <w:tblPr/>
  </w:style>
  <w:style w:type="table" w:styleId="966" w:customStyle="1">
    <w:name w:val="List Table 5 Dark - Accent 1"/>
    <w:basedOn w:val="870"/>
    <w:uiPriority w:val="99"/>
    <w:tblPr/>
  </w:style>
  <w:style w:type="table" w:styleId="967" w:customStyle="1">
    <w:name w:val="List Table 7 Colorful - Accent 2"/>
    <w:basedOn w:val="870"/>
    <w:uiPriority w:val="99"/>
    <w:tblPr/>
  </w:style>
  <w:style w:type="table" w:styleId="968" w:customStyle="1">
    <w:name w:val="Grid Table 6 Colorful - Accent 5"/>
    <w:basedOn w:val="870"/>
    <w:uiPriority w:val="99"/>
    <w:tblPr/>
  </w:style>
  <w:style w:type="table" w:styleId="969" w:customStyle="1">
    <w:name w:val="List Table 2 - Accent 2"/>
    <w:basedOn w:val="870"/>
    <w:uiPriority w:val="99"/>
    <w:tblPr/>
  </w:style>
  <w:style w:type="table" w:styleId="970" w:customStyle="1">
    <w:name w:val="List Table 2 - Accent 6"/>
    <w:basedOn w:val="870"/>
    <w:uiPriority w:val="99"/>
    <w:tblPr/>
  </w:style>
  <w:style w:type="table" w:styleId="971" w:customStyle="1">
    <w:name w:val="Grid Table 1 Light - Accent 6"/>
    <w:basedOn w:val="870"/>
    <w:uiPriority w:val="99"/>
    <w:tblPr/>
  </w:style>
  <w:style w:type="table" w:styleId="972" w:customStyle="1">
    <w:name w:val="Grid Table 5 Dark- Accent 4"/>
    <w:basedOn w:val="870"/>
    <w:uiPriority w:val="99"/>
    <w:tblPr/>
  </w:style>
  <w:style w:type="table" w:styleId="973" w:customStyle="1">
    <w:name w:val="Grid Table 1 Light - Accent 4"/>
    <w:basedOn w:val="870"/>
    <w:uiPriority w:val="99"/>
    <w:tblPr/>
  </w:style>
  <w:style w:type="table" w:styleId="974" w:customStyle="1">
    <w:name w:val="Bordered &amp; Lined - Accent 6"/>
    <w:basedOn w:val="870"/>
    <w:uiPriority w:val="99"/>
    <w:rPr>
      <w:color w:val="404040"/>
    </w:rPr>
    <w:tblPr/>
  </w:style>
  <w:style w:type="table" w:styleId="975" w:customStyle="1">
    <w:name w:val="List Table 5 Dark - Accent 3"/>
    <w:basedOn w:val="870"/>
    <w:uiPriority w:val="99"/>
    <w:tblPr/>
  </w:style>
  <w:style w:type="table" w:styleId="976" w:customStyle="1">
    <w:name w:val="Grid Table 5 Dark - Accent 6"/>
    <w:basedOn w:val="870"/>
    <w:uiPriority w:val="99"/>
    <w:tblPr/>
  </w:style>
  <w:style w:type="table" w:styleId="977" w:customStyle="1">
    <w:name w:val="Grid Table 7 Colorful - Accent 6"/>
    <w:basedOn w:val="870"/>
    <w:uiPriority w:val="99"/>
    <w:tblPr/>
  </w:style>
  <w:style w:type="table" w:styleId="978" w:customStyle="1">
    <w:name w:val="Grid Table 6 Colorful - Accent 3"/>
    <w:basedOn w:val="870"/>
    <w:uiPriority w:val="99"/>
    <w:tblPr/>
  </w:style>
  <w:style w:type="table" w:styleId="979" w:customStyle="1">
    <w:name w:val="Bordered - Accent 5"/>
    <w:basedOn w:val="870"/>
    <w:uiPriority w:val="99"/>
    <w:tblPr/>
  </w:style>
  <w:style w:type="table" w:styleId="980">
    <w:name w:val="List Table 4"/>
    <w:basedOn w:val="870"/>
    <w:uiPriority w:val="99"/>
    <w:tblPr/>
  </w:style>
  <w:style w:type="table" w:styleId="981" w:customStyle="1">
    <w:name w:val="List Table 7 Colorful - Accent 5"/>
    <w:basedOn w:val="870"/>
    <w:uiPriority w:val="99"/>
    <w:tblPr/>
  </w:style>
  <w:style w:type="table" w:styleId="982">
    <w:name w:val="Plain Table 2"/>
    <w:basedOn w:val="870"/>
    <w:uiPriority w:val="59"/>
    <w:tblPr/>
  </w:style>
  <w:style w:type="table" w:styleId="983" w:customStyle="1">
    <w:name w:val="List Table 4 - Accent 4"/>
    <w:basedOn w:val="870"/>
    <w:uiPriority w:val="99"/>
    <w:tblPr/>
  </w:style>
  <w:style w:type="table" w:styleId="984" w:customStyle="1">
    <w:name w:val="Grid Table 2 - Accent 1"/>
    <w:basedOn w:val="870"/>
    <w:uiPriority w:val="99"/>
    <w:tblPr/>
  </w:style>
  <w:style w:type="table" w:styleId="985" w:customStyle="1">
    <w:name w:val="Bordered &amp; Lined - Accent 1"/>
    <w:basedOn w:val="870"/>
    <w:uiPriority w:val="99"/>
    <w:rPr>
      <w:color w:val="404040"/>
    </w:rPr>
    <w:tblPr/>
  </w:style>
  <w:style w:type="table" w:styleId="986" w:customStyle="1">
    <w:name w:val="List Table 7 Colorful - Accent 3"/>
    <w:basedOn w:val="870"/>
    <w:uiPriority w:val="99"/>
    <w:tblPr/>
  </w:style>
  <w:style w:type="table" w:styleId="987">
    <w:name w:val="List Table 3"/>
    <w:basedOn w:val="870"/>
    <w:uiPriority w:val="99"/>
    <w:tblPr/>
  </w:style>
  <w:style w:type="table" w:styleId="988" w:customStyle="1">
    <w:name w:val="Grid Table 3 - Accent 5"/>
    <w:basedOn w:val="870"/>
    <w:uiPriority w:val="99"/>
    <w:tblPr/>
  </w:style>
  <w:style w:type="table" w:styleId="989" w:customStyle="1">
    <w:name w:val="Grid Table 6 Colorful - Accent 1"/>
    <w:basedOn w:val="870"/>
    <w:uiPriority w:val="99"/>
    <w:tblPr/>
  </w:style>
  <w:style w:type="table" w:styleId="990">
    <w:name w:val="List Table 2"/>
    <w:basedOn w:val="870"/>
    <w:uiPriority w:val="99"/>
    <w:tblPr/>
  </w:style>
  <w:style w:type="table" w:styleId="991" w:customStyle="1">
    <w:name w:val="Grid Table 2 - Accent 4"/>
    <w:basedOn w:val="870"/>
    <w:uiPriority w:val="99"/>
    <w:tblPr/>
  </w:style>
  <w:style w:type="table" w:styleId="992" w:customStyle="1">
    <w:name w:val="Lined - Accent 4"/>
    <w:basedOn w:val="870"/>
    <w:uiPriority w:val="99"/>
    <w:rPr>
      <w:color w:val="404040"/>
    </w:rPr>
    <w:tblPr/>
  </w:style>
  <w:style w:type="table" w:styleId="993" w:customStyle="1">
    <w:name w:val="Lined - Accent 1"/>
    <w:basedOn w:val="870"/>
    <w:uiPriority w:val="99"/>
    <w:rPr>
      <w:color w:val="404040"/>
    </w:rPr>
    <w:tblPr/>
  </w:style>
  <w:style w:type="table" w:styleId="994" w:customStyle="1">
    <w:name w:val="List Table 3 - Accent 2"/>
    <w:basedOn w:val="870"/>
    <w:uiPriority w:val="99"/>
    <w:tblPr/>
  </w:style>
  <w:style w:type="table" w:styleId="995" w:customStyle="1">
    <w:name w:val="List Table 7 Colorful - Accent 4"/>
    <w:basedOn w:val="870"/>
    <w:uiPriority w:val="99"/>
    <w:tblPr/>
  </w:style>
  <w:style w:type="table" w:styleId="996" w:customStyle="1">
    <w:name w:val="Grid Table 7 Colorful - Accent 5"/>
    <w:basedOn w:val="870"/>
    <w:uiPriority w:val="99"/>
    <w:tblPr/>
  </w:style>
  <w:style w:type="table" w:styleId="997" w:customStyle="1">
    <w:name w:val="Grid Table 7 Colorful - Accent 1"/>
    <w:basedOn w:val="870"/>
    <w:uiPriority w:val="99"/>
    <w:tblPr/>
  </w:style>
  <w:style w:type="table" w:styleId="998" w:customStyle="1">
    <w:name w:val="Bordered &amp; Lined - Accent 3"/>
    <w:basedOn w:val="870"/>
    <w:uiPriority w:val="99"/>
    <w:rPr>
      <w:color w:val="404040"/>
    </w:rPr>
    <w:tblPr/>
  </w:style>
  <w:style w:type="table" w:styleId="999">
    <w:name w:val="Grid Table 6 Colorful"/>
    <w:basedOn w:val="870"/>
    <w:uiPriority w:val="99"/>
    <w:tblPr/>
  </w:style>
  <w:style w:type="table" w:styleId="1000">
    <w:name w:val="Grid Table 1 Light"/>
    <w:basedOn w:val="870"/>
    <w:uiPriority w:val="99"/>
    <w:tblPr/>
  </w:style>
  <w:style w:type="table" w:styleId="1001" w:customStyle="1">
    <w:name w:val="List Table 7 Colorful - Accent 1"/>
    <w:basedOn w:val="870"/>
    <w:uiPriority w:val="99"/>
    <w:tblPr/>
  </w:style>
  <w:style w:type="table" w:styleId="1002" w:customStyle="1">
    <w:name w:val="Grid Table 3 - Accent 3"/>
    <w:basedOn w:val="870"/>
    <w:uiPriority w:val="99"/>
    <w:tblPr/>
  </w:style>
  <w:style w:type="table" w:styleId="1003" w:customStyle="1">
    <w:name w:val="Grid Table 7 Colorful - Accent 2"/>
    <w:basedOn w:val="870"/>
    <w:uiPriority w:val="99"/>
    <w:tblPr/>
  </w:style>
  <w:style w:type="table" w:styleId="1004" w:customStyle="1">
    <w:name w:val="Bordered &amp; Lined - Accent"/>
    <w:basedOn w:val="870"/>
    <w:uiPriority w:val="99"/>
    <w:rPr>
      <w:color w:val="404040"/>
    </w:rPr>
    <w:tblPr/>
  </w:style>
  <w:style w:type="table" w:styleId="1005">
    <w:name w:val="Plain Table 3"/>
    <w:basedOn w:val="870"/>
    <w:uiPriority w:val="99"/>
    <w:tblPr/>
  </w:style>
  <w:style w:type="table" w:styleId="1006" w:customStyle="1">
    <w:name w:val="Grid Table 6 Colorful - Accent 6"/>
    <w:basedOn w:val="870"/>
    <w:uiPriority w:val="99"/>
    <w:tblPr/>
  </w:style>
  <w:style w:type="table" w:styleId="1007" w:customStyle="1">
    <w:name w:val="Bordered &amp; Lined - Accent 4"/>
    <w:basedOn w:val="870"/>
    <w:uiPriority w:val="99"/>
    <w:rPr>
      <w:color w:val="404040"/>
    </w:rPr>
    <w:tblPr/>
  </w:style>
  <w:style w:type="table" w:styleId="1008" w:customStyle="1">
    <w:name w:val="List Table 2 - Accent 1"/>
    <w:basedOn w:val="870"/>
    <w:uiPriority w:val="99"/>
    <w:tblPr/>
  </w:style>
  <w:style w:type="table" w:styleId="1009" w:customStyle="1">
    <w:name w:val="List Table 3 - Accent 4"/>
    <w:basedOn w:val="870"/>
    <w:uiPriority w:val="99"/>
    <w:tblPr/>
  </w:style>
  <w:style w:type="table" w:styleId="1010" w:customStyle="1">
    <w:name w:val="Grid Table 3 - Accent 6"/>
    <w:basedOn w:val="870"/>
    <w:uiPriority w:val="99"/>
    <w:tblPr/>
  </w:style>
  <w:style w:type="table" w:styleId="1011">
    <w:name w:val="Grid Table 4"/>
    <w:basedOn w:val="870"/>
    <w:uiPriority w:val="59"/>
    <w:tblPr/>
  </w:style>
  <w:style w:type="table" w:styleId="1012" w:customStyle="1">
    <w:name w:val="List Table 3 - Accent 5"/>
    <w:basedOn w:val="870"/>
    <w:uiPriority w:val="99"/>
    <w:tblPr/>
  </w:style>
  <w:style w:type="table" w:styleId="1013">
    <w:name w:val="List Table 1 Light"/>
    <w:basedOn w:val="870"/>
    <w:uiPriority w:val="99"/>
    <w:tblPr/>
  </w:style>
  <w:style w:type="table" w:styleId="1014" w:customStyle="1">
    <w:name w:val="List Table 3 - Accent 6"/>
    <w:basedOn w:val="870"/>
    <w:uiPriority w:val="99"/>
    <w:tblPr/>
  </w:style>
  <w:style w:type="table" w:styleId="1015" w:customStyle="1">
    <w:name w:val="List Table 4 - Accent 1"/>
    <w:basedOn w:val="870"/>
    <w:uiPriority w:val="99"/>
    <w:tblPr/>
  </w:style>
  <w:style w:type="table" w:styleId="1016" w:customStyle="1">
    <w:name w:val="List Table 6 Colorful - Accent 4"/>
    <w:basedOn w:val="870"/>
    <w:uiPriority w:val="99"/>
    <w:tblPr/>
  </w:style>
  <w:style w:type="table" w:styleId="1017" w:customStyle="1">
    <w:name w:val="List Table 5 Dark - Accent 6"/>
    <w:basedOn w:val="870"/>
    <w:uiPriority w:val="99"/>
    <w:tblPr/>
  </w:style>
  <w:style w:type="table" w:styleId="1018" w:customStyle="1">
    <w:name w:val="Bordered"/>
    <w:basedOn w:val="870"/>
    <w:uiPriority w:val="99"/>
    <w:tblPr/>
  </w:style>
  <w:style w:type="table" w:styleId="1019">
    <w:name w:val="Grid Table 3"/>
    <w:basedOn w:val="870"/>
    <w:uiPriority w:val="99"/>
    <w:tblPr/>
  </w:style>
  <w:style w:type="table" w:styleId="1020" w:customStyle="1">
    <w:name w:val="Grid Table 1 Light - Accent 3"/>
    <w:basedOn w:val="870"/>
    <w:uiPriority w:val="99"/>
    <w:tblPr/>
  </w:style>
  <w:style w:type="table" w:styleId="1021" w:customStyle="1">
    <w:name w:val="List Table 6 Colorful - Accent 2"/>
    <w:basedOn w:val="870"/>
    <w:uiPriority w:val="99"/>
    <w:tblPr/>
  </w:style>
  <w:style w:type="table" w:styleId="1022" w:customStyle="1">
    <w:name w:val="List Table 1 Light - Accent 3"/>
    <w:basedOn w:val="870"/>
    <w:uiPriority w:val="99"/>
    <w:tblPr/>
  </w:style>
  <w:style w:type="table" w:styleId="1023">
    <w:name w:val="Plain Table 4"/>
    <w:basedOn w:val="870"/>
    <w:uiPriority w:val="99"/>
    <w:tblPr/>
  </w:style>
  <w:style w:type="table" w:styleId="1024" w:customStyle="1">
    <w:name w:val="List Table 1 Light - Accent 1"/>
    <w:basedOn w:val="870"/>
    <w:uiPriority w:val="99"/>
    <w:tblPr/>
  </w:style>
  <w:style w:type="table" w:styleId="1025" w:customStyle="1">
    <w:name w:val="Grid Table 5 Dark- Accent 1"/>
    <w:basedOn w:val="870"/>
    <w:uiPriority w:val="99"/>
    <w:tblPr/>
  </w:style>
  <w:style w:type="table" w:styleId="1026">
    <w:name w:val="List Table 6 Colorful"/>
    <w:basedOn w:val="870"/>
    <w:uiPriority w:val="99"/>
    <w:tblPr/>
  </w:style>
  <w:style w:type="table" w:styleId="1027" w:customStyle="1">
    <w:name w:val="Grid Table 3 - Accent 4"/>
    <w:basedOn w:val="870"/>
    <w:uiPriority w:val="99"/>
    <w:tblPr/>
  </w:style>
  <w:style w:type="table" w:styleId="1028">
    <w:name w:val="Grid Table 5 Dark"/>
    <w:basedOn w:val="870"/>
    <w:uiPriority w:val="99"/>
    <w:tblPr/>
  </w:style>
  <w:style w:type="table" w:styleId="1029" w:customStyle="1">
    <w:name w:val="List Table 2 - Accent 5"/>
    <w:basedOn w:val="870"/>
    <w:uiPriority w:val="99"/>
    <w:tblPr/>
  </w:style>
  <w:style w:type="table" w:styleId="1030" w:customStyle="1">
    <w:name w:val="List Table 1 Light - Accent 5"/>
    <w:basedOn w:val="870"/>
    <w:uiPriority w:val="99"/>
    <w:tblPr/>
  </w:style>
  <w:style w:type="table" w:styleId="1031" w:customStyle="1">
    <w:name w:val="List Table 6 Colorful - Accent 1"/>
    <w:basedOn w:val="870"/>
    <w:uiPriority w:val="99"/>
    <w:tblPr/>
  </w:style>
  <w:style w:type="table" w:styleId="1032" w:customStyle="1">
    <w:name w:val="Grid Table 5 Dark - Accent 2"/>
    <w:basedOn w:val="870"/>
    <w:uiPriority w:val="99"/>
    <w:tblPr/>
  </w:style>
  <w:style w:type="table" w:styleId="1033">
    <w:name w:val="List Table 7 Colorful"/>
    <w:basedOn w:val="870"/>
    <w:uiPriority w:val="99"/>
    <w:tblPr/>
  </w:style>
  <w:style w:type="table" w:styleId="1034" w:customStyle="1">
    <w:name w:val="Grid Table 5 Dark - Accent 5"/>
    <w:basedOn w:val="870"/>
    <w:uiPriority w:val="99"/>
    <w:tblPr/>
  </w:style>
  <w:style w:type="table" w:styleId="1035" w:customStyle="1">
    <w:name w:val="Grid Table 3 - Accent 1"/>
    <w:basedOn w:val="870"/>
    <w:uiPriority w:val="99"/>
    <w:tblPr/>
  </w:style>
  <w:style w:type="table" w:styleId="1036" w:customStyle="1">
    <w:name w:val="Grid Table 7 Colorful - Accent 3"/>
    <w:basedOn w:val="870"/>
    <w:uiPriority w:val="99"/>
    <w:tblPr/>
  </w:style>
  <w:style w:type="table" w:styleId="1037" w:customStyle="1">
    <w:name w:val="List Table 6 Colorful - Accent 6"/>
    <w:basedOn w:val="870"/>
    <w:uiPriority w:val="99"/>
    <w:tblPr/>
  </w:style>
  <w:style w:type="table" w:styleId="1038" w:customStyle="1">
    <w:name w:val="Grid Table 4 - Accent 5"/>
    <w:basedOn w:val="870"/>
    <w:uiPriority w:val="59"/>
    <w:tblPr/>
  </w:style>
  <w:style w:type="table" w:styleId="1039">
    <w:name w:val="Grid Table 7 Colorful"/>
    <w:basedOn w:val="870"/>
    <w:uiPriority w:val="99"/>
    <w:tblPr/>
  </w:style>
  <w:style w:type="table" w:styleId="1040" w:customStyle="1">
    <w:name w:val="Bordered - Accent 2"/>
    <w:basedOn w:val="870"/>
    <w:uiPriority w:val="99"/>
    <w:tblPr/>
  </w:style>
  <w:style w:type="table" w:styleId="1041">
    <w:name w:val="Plain Table 5"/>
    <w:basedOn w:val="870"/>
    <w:uiPriority w:val="99"/>
    <w:tblPr/>
  </w:style>
  <w:style w:type="table" w:styleId="1042">
    <w:name w:val="Plain Table 1"/>
    <w:basedOn w:val="870"/>
    <w:uiPriority w:val="59"/>
    <w:tblPr/>
  </w:style>
  <w:style w:type="table" w:styleId="1043" w:customStyle="1">
    <w:name w:val="Grid Table 2 - Accent 3"/>
    <w:basedOn w:val="870"/>
    <w:uiPriority w:val="99"/>
    <w:tblPr/>
  </w:style>
  <w:style w:type="table" w:styleId="1044" w:customStyle="1">
    <w:name w:val="List Table 6 Colorful - Accent 3"/>
    <w:basedOn w:val="870"/>
    <w:uiPriority w:val="99"/>
    <w:tblPr/>
  </w:style>
  <w:style w:type="table" w:styleId="1045" w:customStyle="1">
    <w:name w:val="Bordered - Accent 4"/>
    <w:basedOn w:val="870"/>
    <w:uiPriority w:val="99"/>
    <w:tblPr/>
  </w:style>
  <w:style w:type="table" w:styleId="1046" w:customStyle="1">
    <w:name w:val="List Table 1 Light - Accent 4"/>
    <w:basedOn w:val="870"/>
    <w:uiPriority w:val="99"/>
    <w:tblPr/>
  </w:style>
  <w:style w:type="table" w:styleId="1047" w:customStyle="1">
    <w:name w:val="Lined - Accent 6"/>
    <w:basedOn w:val="870"/>
    <w:uiPriority w:val="99"/>
    <w:rPr>
      <w:color w:val="404040"/>
    </w:rPr>
    <w:tblPr/>
  </w:style>
  <w:style w:type="table" w:styleId="1048" w:customStyle="1">
    <w:name w:val="Bordered &amp; Lined - Accent 2"/>
    <w:basedOn w:val="870"/>
    <w:uiPriority w:val="99"/>
    <w:rPr>
      <w:color w:val="404040"/>
    </w:rPr>
    <w:tblPr/>
  </w:style>
  <w:style w:type="table" w:styleId="1049">
    <w:name w:val="List Table 5 Dark"/>
    <w:basedOn w:val="870"/>
    <w:uiPriority w:val="99"/>
    <w:tblPr/>
  </w:style>
  <w:style w:type="table" w:styleId="1050" w:customStyle="1">
    <w:name w:val="Grid Table 4 - Accent 2"/>
    <w:basedOn w:val="870"/>
    <w:uiPriority w:val="59"/>
    <w:tblPr/>
  </w:style>
  <w:style w:type="table" w:styleId="1051" w:customStyle="1">
    <w:name w:val="List Table 2 - Accent 4"/>
    <w:basedOn w:val="870"/>
    <w:uiPriority w:val="99"/>
    <w:tblPr/>
  </w:style>
  <w:style w:type="table" w:styleId="1052" w:customStyle="1">
    <w:name w:val="List Table 1 Light - Accent 6"/>
    <w:basedOn w:val="870"/>
    <w:uiPriority w:val="99"/>
    <w:tblPr/>
  </w:style>
  <w:style w:type="table" w:styleId="1053" w:customStyle="1">
    <w:name w:val="Bordered - Accent 3"/>
    <w:basedOn w:val="870"/>
    <w:uiPriority w:val="99"/>
    <w:tblPr/>
  </w:style>
  <w:style w:type="table" w:styleId="1054" w:customStyle="1">
    <w:name w:val="Grid Table 6 Colorful - Accent 2"/>
    <w:basedOn w:val="870"/>
    <w:uiPriority w:val="99"/>
    <w:tblPr/>
  </w:style>
  <w:style w:type="table" w:styleId="1055" w:customStyle="1">
    <w:name w:val="Grid Table 2 - Accent 5"/>
    <w:basedOn w:val="870"/>
    <w:uiPriority w:val="99"/>
    <w:tblPr/>
  </w:style>
  <w:style w:type="table" w:styleId="1056" w:customStyle="1">
    <w:name w:val="List Table 1 Light - Accent 2"/>
    <w:basedOn w:val="870"/>
    <w:uiPriority w:val="99"/>
    <w:tblPr/>
  </w:style>
  <w:style w:type="table" w:styleId="1057" w:customStyle="1">
    <w:name w:val="List Table 3 - Accent 3"/>
    <w:basedOn w:val="870"/>
    <w:uiPriority w:val="99"/>
    <w:tblPr/>
  </w:style>
  <w:style w:type="table" w:styleId="1058" w:customStyle="1">
    <w:name w:val="Grid Table 4 - Accent 4"/>
    <w:basedOn w:val="870"/>
    <w:uiPriority w:val="59"/>
    <w:tblPr/>
  </w:style>
  <w:style w:type="table" w:styleId="1059" w:customStyle="1">
    <w:name w:val="Bordered - Accent 1"/>
    <w:basedOn w:val="870"/>
    <w:uiPriority w:val="99"/>
    <w:tblPr/>
  </w:style>
  <w:style w:type="table" w:styleId="1060" w:customStyle="1">
    <w:name w:val="Grid Table 1 Light - Accent 2"/>
    <w:basedOn w:val="870"/>
    <w:uiPriority w:val="99"/>
    <w:tblPr/>
  </w:style>
  <w:style w:type="table" w:styleId="1061" w:customStyle="1">
    <w:name w:val="List Table 7 Colorful - Accent 6"/>
    <w:basedOn w:val="870"/>
    <w:uiPriority w:val="99"/>
    <w:tblPr/>
  </w:style>
  <w:style w:type="table" w:styleId="1062" w:customStyle="1">
    <w:name w:val="Bordered &amp; Lined - Accent 5"/>
    <w:basedOn w:val="870"/>
    <w:uiPriority w:val="99"/>
    <w:rPr>
      <w:color w:val="404040"/>
    </w:rPr>
    <w:tblPr/>
  </w:style>
  <w:style w:type="table" w:styleId="1063" w:customStyle="1">
    <w:name w:val="Grid Table 2 - Accent 2"/>
    <w:basedOn w:val="870"/>
    <w:uiPriority w:val="99"/>
    <w:tblPr/>
  </w:style>
  <w:style w:type="table" w:styleId="1064" w:customStyle="1">
    <w:name w:val="Bordered - Accent 6"/>
    <w:basedOn w:val="870"/>
    <w:uiPriority w:val="99"/>
    <w:tblPr/>
  </w:style>
  <w:style w:type="table" w:styleId="1065" w:customStyle="1">
    <w:name w:val="Lined - Accent"/>
    <w:basedOn w:val="870"/>
    <w:uiPriority w:val="99"/>
    <w:rPr>
      <w:color w:val="404040"/>
    </w:rPr>
    <w:tblPr/>
  </w:style>
  <w:style w:type="table" w:styleId="1066" w:customStyle="1">
    <w:name w:val="List Table 2 - Accent 3"/>
    <w:basedOn w:val="870"/>
    <w:uiPriority w:val="99"/>
    <w:tblPr/>
  </w:style>
  <w:style w:type="table" w:styleId="1067" w:customStyle="1">
    <w:name w:val="List Table 4 - Accent 3"/>
    <w:basedOn w:val="870"/>
    <w:uiPriority w:val="99"/>
    <w:tblPr/>
  </w:style>
  <w:style w:type="table" w:styleId="1068" w:customStyle="1">
    <w:name w:val="List Table 5 Dark - Accent 4"/>
    <w:basedOn w:val="870"/>
    <w:uiPriority w:val="99"/>
    <w:tblPr/>
  </w:style>
  <w:style w:type="table" w:styleId="1069" w:customStyle="1">
    <w:name w:val="Lined - Accent 5"/>
    <w:basedOn w:val="870"/>
    <w:uiPriority w:val="99"/>
    <w:rPr>
      <w:color w:val="404040"/>
    </w:rPr>
    <w:tblPr/>
  </w:style>
  <w:style w:type="table" w:styleId="1070" w:customStyle="1">
    <w:name w:val="List Table 4 - Accent 5"/>
    <w:basedOn w:val="870"/>
    <w:uiPriority w:val="99"/>
    <w:tblPr/>
  </w:style>
  <w:style w:type="table" w:styleId="1071" w:customStyle="1">
    <w:name w:val="List Table 5 Dark - Accent 5"/>
    <w:basedOn w:val="870"/>
    <w:uiPriority w:val="99"/>
    <w:tblPr/>
  </w:style>
  <w:style w:type="table" w:styleId="1072" w:customStyle="1">
    <w:name w:val="Grid Table 7 Colorful - Accent 4"/>
    <w:basedOn w:val="870"/>
    <w:uiPriority w:val="99"/>
    <w:tblPr/>
  </w:style>
  <w:style w:type="table" w:styleId="1073" w:customStyle="1">
    <w:name w:val="List Table 4 - Accent 6"/>
    <w:basedOn w:val="870"/>
    <w:uiPriority w:val="99"/>
    <w:tblPr/>
  </w:style>
  <w:style w:type="table" w:styleId="1074">
    <w:name w:val="Grid Table 2"/>
    <w:basedOn w:val="870"/>
    <w:uiPriority w:val="99"/>
    <w:tblPr/>
  </w:style>
  <w:style w:type="table" w:styleId="1075" w:customStyle="1">
    <w:name w:val="Lined - Accent 2"/>
    <w:basedOn w:val="870"/>
    <w:uiPriority w:val="99"/>
    <w:rPr>
      <w:color w:val="404040"/>
    </w:rPr>
    <w:tblPr/>
  </w:style>
  <w:style w:type="table" w:styleId="1076" w:customStyle="1">
    <w:name w:val="Grid Table 6 Colorful - Accent 4"/>
    <w:basedOn w:val="870"/>
    <w:uiPriority w:val="99"/>
    <w:tblPr/>
  </w:style>
  <w:style w:type="table" w:styleId="1077" w:customStyle="1">
    <w:name w:val="Grid Table 4 - Accent 1"/>
    <w:basedOn w:val="870"/>
    <w:uiPriority w:val="59"/>
    <w:tblPr/>
  </w:style>
  <w:style w:type="table" w:styleId="1078" w:customStyle="1">
    <w:name w:val="Grid Table 3 - Accent 2"/>
    <w:basedOn w:val="870"/>
    <w:uiPriority w:val="99"/>
    <w:tblPr/>
  </w:style>
  <w:style w:type="table" w:styleId="1079" w:customStyle="1">
    <w:name w:val="Table Grid Light"/>
    <w:basedOn w:val="870"/>
    <w:uiPriority w:val="59"/>
    <w:tblPr/>
  </w:style>
  <w:style w:type="table" w:styleId="1080" w:customStyle="1">
    <w:name w:val="Grid Table 2 - Accent 6"/>
    <w:basedOn w:val="870"/>
    <w:uiPriority w:val="99"/>
    <w:tblPr/>
  </w:style>
  <w:style w:type="table" w:styleId="1081" w:customStyle="1">
    <w:name w:val="Grid Table 4 - Accent 3"/>
    <w:basedOn w:val="870"/>
    <w:uiPriority w:val="59"/>
    <w:tblPr/>
  </w:style>
  <w:style w:type="table" w:styleId="1082" w:customStyle="1">
    <w:name w:val="Grid Table 1 Light - Accent 5"/>
    <w:basedOn w:val="870"/>
    <w:uiPriority w:val="99"/>
    <w:tblPr/>
  </w:style>
  <w:style w:type="table" w:styleId="1083" w:customStyle="1">
    <w:name w:val="Grid Table 1 Light - Accent 1"/>
    <w:basedOn w:val="870"/>
    <w:uiPriority w:val="99"/>
    <w:tblPr/>
  </w:style>
  <w:style w:type="table" w:styleId="1084" w:customStyle="1">
    <w:name w:val="List Table 5 Dark - Accent 2"/>
    <w:basedOn w:val="870"/>
    <w:uiPriority w:val="99"/>
    <w:tblPr/>
  </w:style>
  <w:style w:type="character" w:styleId="1085" w:customStyle="1">
    <w:name w:val="正文缩进 字符"/>
    <w:link w:val="932"/>
    <w:qFormat/>
    <w:rPr>
      <w:rFonts w:ascii="Calibri" w:hAnsi="Calibri"/>
      <w:lang w:val="zh-CN"/>
    </w:rPr>
  </w:style>
  <w:style w:type="character" w:styleId="1086" w:customStyle="1">
    <w:name w:val="页脚 字符"/>
    <w:link w:val="875"/>
    <w:qFormat/>
    <w:rPr>
      <w:rFonts w:ascii="Calibri" w:hAnsi="Calibri"/>
    </w:rPr>
  </w:style>
  <w:style w:type="character" w:styleId="1087" w:customStyle="1">
    <w:name w:val="页眉 字符"/>
    <w:link w:val="874"/>
    <w:qFormat/>
    <w:rPr>
      <w:rFonts w:ascii="Calibri" w:hAnsi="Calibri"/>
    </w:rPr>
  </w:style>
  <w:style w:type="paragraph" w:styleId="1088">
    <w:name w:val="Body Text First Indent 2"/>
    <w:basedOn w:val="922"/>
    <w:link w:val="1090"/>
    <w:uiPriority w:val="99"/>
    <w:semiHidden/>
    <w:unhideWhenUsed/>
    <w:pPr>
      <w:ind w:left="420" w:firstLine="420"/>
      <w:spacing w:after="120" w:line="240" w:lineRule="auto"/>
    </w:pPr>
    <w:rPr>
      <w:rFonts w:ascii="Calibri" w:hAnsi="Calibri" w:eastAsia="宋体"/>
      <w:sz w:val="20"/>
    </w:rPr>
  </w:style>
  <w:style w:type="character" w:styleId="1089" w:customStyle="1">
    <w:name w:val="正文文本缩进 字符"/>
    <w:link w:val="922"/>
    <w:rPr>
      <w:rFonts w:ascii="方正仿宋简体" w:hAnsi="创艺简仿宋" w:eastAsia="方正仿宋简体"/>
      <w:sz w:val="24"/>
    </w:rPr>
  </w:style>
  <w:style w:type="character" w:styleId="1090" w:customStyle="1">
    <w:name w:val="正文文本首行缩进 2 字符"/>
    <w:link w:val="1088"/>
    <w:uiPriority w:val="99"/>
    <w:semiHidden/>
    <w:rPr>
      <w:rFonts w:ascii="Calibri" w:hAnsi="Calibri" w:eastAsia="方正仿宋简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苏州市吴中区人民政</dc:creator>
  <cp:lastModifiedBy>陆管</cp:lastModifiedBy>
  <cp:revision>10</cp:revision>
  <dcterms:created xsi:type="dcterms:W3CDTF">2026-05-13T02:03:00Z</dcterms:created>
  <dcterms:modified xsi:type="dcterms:W3CDTF">2026-05-15T04:09:51Z</dcterms:modified>
</cp:coreProperties>
</file>