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28"/>
          <w:szCs w:val="28"/>
          <w:lang w:val="en-US" w:eastAsia="zh-CN"/>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更正（澄清）内容（一）</w:t>
      </w:r>
    </w:p>
    <w:p>
      <w:pPr>
        <w:numPr>
          <w:ilvl w:val="0"/>
          <w:numId w:val="0"/>
        </w:numPr>
        <w:spacing w:line="360" w:lineRule="auto"/>
        <w:rPr>
          <w:rFonts w:hint="eastAsia"/>
          <w:b/>
          <w:bCs/>
          <w:sz w:val="28"/>
          <w:szCs w:val="28"/>
          <w:lang w:val="en-US" w:eastAsia="zh-CN"/>
        </w:rPr>
      </w:pPr>
      <w:r>
        <w:rPr>
          <w:rFonts w:hint="eastAsia"/>
          <w:b/>
          <w:bCs/>
          <w:sz w:val="28"/>
          <w:szCs w:val="28"/>
          <w:lang w:val="en-US" w:eastAsia="zh-CN"/>
        </w:rPr>
        <w:t>更正内容1：</w:t>
      </w:r>
    </w:p>
    <w:p>
      <w:pPr>
        <w:pStyle w:val="12"/>
        <w:spacing w:beforeLines="-2147483648" w:afterLines="-2147483648"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原招标文件第五章合同内容更正为：</w:t>
      </w:r>
    </w:p>
    <w:p>
      <w:pPr>
        <w:pStyle w:val="12"/>
        <w:spacing w:beforeLines="-2147483648" w:afterLines="-2147483648" w:line="360" w:lineRule="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委托方(以下简称甲方)：</w:t>
      </w:r>
    </w:p>
    <w:p>
      <w:pPr>
        <w:widowControl/>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受托方(以下简称乙方)：</w:t>
      </w:r>
    </w:p>
    <w:p>
      <w:pPr>
        <w:widowControl/>
        <w:spacing w:line="360" w:lineRule="auto"/>
        <w:ind w:firstLine="473"/>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经甲、乙双方友好协商，甲方的</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委托乙方进行基桩工程质量检测，特订立本合同。</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一、项目内容：</w:t>
      </w:r>
      <w:r>
        <w:rPr>
          <w:rFonts w:hint="eastAsia" w:ascii="宋体" w:hAnsi="宋体" w:eastAsia="宋体" w:cs="宋体"/>
          <w:color w:val="000000"/>
          <w:kern w:val="0"/>
          <w:sz w:val="24"/>
          <w:szCs w:val="20"/>
          <w:highlight w:val="none"/>
          <w:lang w:val="en-US" w:eastAsia="zh-CN" w:bidi="ar-SA"/>
        </w:rPr>
        <w:t>通过承载力和完整性检测、孔内成像检测接桩质量、钻芯法检测预制桩桩身混凝土强度和预制桩钢筋配置检测等方式对桩基工程施工质量</w:t>
      </w:r>
      <w:r>
        <w:rPr>
          <w:rFonts w:hint="eastAsia" w:ascii="宋体" w:hAnsi="宋体" w:eastAsia="宋体" w:cs="宋体"/>
          <w:color w:val="000000"/>
          <w:kern w:val="0"/>
          <w:sz w:val="24"/>
          <w:szCs w:val="20"/>
          <w:highlight w:val="yellow"/>
          <w:lang w:val="en-US" w:eastAsia="zh-CN" w:bidi="ar-SA"/>
        </w:rPr>
        <w:t>进行检测、综合评估并出具质量鉴定报告。</w:t>
      </w:r>
      <w:r>
        <w:rPr>
          <w:rFonts w:hint="eastAsia" w:ascii="宋体" w:hAnsi="宋体" w:eastAsia="宋体" w:cs="宋体"/>
          <w:color w:val="000000"/>
          <w:kern w:val="0"/>
          <w:sz w:val="24"/>
          <w:szCs w:val="20"/>
          <w:highlight w:val="none"/>
          <w:lang w:val="en-US" w:eastAsia="zh-CN" w:bidi="ar-SA"/>
        </w:rPr>
        <w:t>具体内容详见招标文件以及乙方的响应文件。</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二、检测内容：</w:t>
      </w:r>
    </w:p>
    <w:tbl>
      <w:tblPr>
        <w:tblStyle w:val="4"/>
        <w:tblW w:w="8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3058"/>
        <w:gridCol w:w="2102"/>
        <w:gridCol w:w="2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blHeader/>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序号</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检测项目</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检测数量（根）</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极限承载力（kN）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单桩竖向抗压静载试验</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36</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单桩竖向抗压静载试验</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18</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3</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单桩竖向抗拔静载试验</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9</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4</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低应变法检测</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870</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5</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高应变法检测</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222</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2700/3500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6</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高应变法检测</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60</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7</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孔内成像法检测</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176</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8</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桩顶标高</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870</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9</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截面尺寸</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65</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10</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桩位偏差</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870</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11</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预制桩钢筋配置</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65</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12</w:t>
            </w:r>
          </w:p>
        </w:tc>
        <w:tc>
          <w:tcPr>
            <w:tcW w:w="30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桩身混凝土抗压强度</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35</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w:t>
            </w:r>
          </w:p>
        </w:tc>
      </w:tr>
    </w:tbl>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三、乙方同意在执行国家现行技术规程和省（市）建设行政主管部门有关管理文件的前提下，</w:t>
      </w:r>
      <w:r>
        <w:rPr>
          <w:rFonts w:hint="eastAsia" w:ascii="宋体" w:hAnsi="宋体" w:eastAsia="宋体" w:cs="宋体"/>
          <w:b/>
          <w:color w:val="000000"/>
          <w:kern w:val="0"/>
          <w:sz w:val="24"/>
          <w:szCs w:val="20"/>
          <w:highlight w:val="yellow"/>
          <w:lang w:val="en-US" w:eastAsia="zh-CN" w:bidi="ar-SA"/>
        </w:rPr>
        <w:t>承担以上检测业务并出具桩基础质量鉴定报告，并对所出具的检测报告及桩基础质量鉴定报告承担法律责任。</w:t>
      </w:r>
      <w:r>
        <w:rPr>
          <w:rFonts w:hint="eastAsia" w:ascii="宋体" w:hAnsi="宋体" w:eastAsia="宋体" w:cs="宋体"/>
          <w:b/>
          <w:color w:val="000000"/>
          <w:kern w:val="0"/>
          <w:sz w:val="24"/>
          <w:szCs w:val="20"/>
          <w:highlight w:val="none"/>
          <w:lang w:val="en-US" w:eastAsia="zh-CN" w:bidi="ar-SA"/>
        </w:rPr>
        <w:t xml:space="preserve">    </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 xml:space="preserve">四、甲方职责：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1、保证测试所需场地。</w:t>
      </w:r>
    </w:p>
    <w:p>
      <w:pPr>
        <w:widowControl/>
        <w:spacing w:line="360" w:lineRule="auto"/>
        <w:ind w:firstLine="480"/>
        <w:jc w:val="left"/>
        <w:rPr>
          <w:rFonts w:hint="eastAsia" w:ascii="宋体" w:hAnsi="宋体" w:eastAsia="宋体" w:cs="宋体"/>
          <w:color w:val="000000"/>
          <w:kern w:val="0"/>
          <w:sz w:val="24"/>
          <w:szCs w:val="20"/>
          <w:highlight w:val="yellow"/>
          <w:lang w:val="en-US" w:eastAsia="zh-CN" w:bidi="ar-SA"/>
        </w:rPr>
      </w:pPr>
      <w:r>
        <w:rPr>
          <w:rFonts w:hint="eastAsia" w:ascii="宋体" w:hAnsi="宋体" w:eastAsia="宋体" w:cs="宋体"/>
          <w:color w:val="000000"/>
          <w:kern w:val="0"/>
          <w:sz w:val="24"/>
          <w:szCs w:val="20"/>
          <w:highlight w:val="none"/>
          <w:lang w:val="en-US" w:eastAsia="zh-CN" w:bidi="ar-SA"/>
        </w:rPr>
        <w:t>2、填写现场检测委托协议书，</w:t>
      </w:r>
      <w:r>
        <w:rPr>
          <w:rFonts w:hint="eastAsia" w:ascii="宋体" w:hAnsi="宋体" w:eastAsia="宋体" w:cs="宋体"/>
          <w:color w:val="000000"/>
          <w:kern w:val="0"/>
          <w:sz w:val="24"/>
          <w:szCs w:val="20"/>
          <w:highlight w:val="yellow"/>
          <w:lang w:val="en-US" w:eastAsia="zh-CN" w:bidi="ar-SA"/>
        </w:rPr>
        <w:t>检测时提供桩基图纸。</w:t>
      </w:r>
    </w:p>
    <w:p>
      <w:pPr>
        <w:widowControl/>
        <w:spacing w:line="360" w:lineRule="auto"/>
        <w:ind w:firstLine="482"/>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 xml:space="preserve">五、乙方职责：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1、负责测试设备的运输、安装及相应责任。</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2、承担因测试方案不当造成技术事故的责任。</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3、遵守甲方防火、安全等规章制度。</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4、提供完整有效的中文版</w:t>
      </w:r>
      <w:r>
        <w:rPr>
          <w:rFonts w:hint="eastAsia" w:ascii="宋体" w:hAnsi="宋体" w:eastAsia="宋体" w:cs="宋体"/>
          <w:color w:val="000000"/>
          <w:kern w:val="0"/>
          <w:sz w:val="24"/>
          <w:szCs w:val="20"/>
          <w:highlight w:val="yellow"/>
          <w:lang w:val="en-US" w:eastAsia="zh-CN" w:bidi="ar-SA"/>
        </w:rPr>
        <w:t>《桩基础检测报告》及《桩基础质量鉴定报告》</w:t>
      </w:r>
      <w:r>
        <w:rPr>
          <w:rFonts w:hint="eastAsia" w:ascii="宋体" w:hAnsi="宋体" w:eastAsia="宋体" w:cs="宋体"/>
          <w:color w:val="000000"/>
          <w:kern w:val="0"/>
          <w:sz w:val="24"/>
          <w:szCs w:val="20"/>
          <w:highlight w:val="none"/>
          <w:lang w:val="en-US" w:eastAsia="zh-CN" w:bidi="ar-SA"/>
        </w:rPr>
        <w:t>，一式</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 xml:space="preserve">份。 </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六、工期：</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1、自全部试桩满足试验条件之日起至提交测试报告，现场检测的日历工期为</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天，全部现场测试完毕</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日内提交正式测试报告，</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日内提交正式</w:t>
      </w:r>
      <w:r>
        <w:rPr>
          <w:rFonts w:hint="eastAsia" w:ascii="宋体" w:hAnsi="宋体" w:eastAsia="宋体" w:cs="宋体"/>
          <w:color w:val="000000"/>
          <w:kern w:val="0"/>
          <w:sz w:val="24"/>
          <w:szCs w:val="20"/>
          <w:highlight w:val="yellow"/>
          <w:lang w:val="en-US" w:eastAsia="zh-CN" w:bidi="ar-SA"/>
        </w:rPr>
        <w:t>质量鉴定报告</w:t>
      </w:r>
      <w:r>
        <w:rPr>
          <w:rFonts w:hint="eastAsia" w:ascii="宋体" w:hAnsi="宋体" w:eastAsia="宋体" w:cs="宋体"/>
          <w:color w:val="000000"/>
          <w:kern w:val="0"/>
          <w:sz w:val="24"/>
          <w:szCs w:val="20"/>
          <w:highlight w:val="none"/>
          <w:lang w:val="en-US" w:eastAsia="zh-CN" w:bidi="ar-SA"/>
        </w:rPr>
        <w:t>。</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2、出现因天气、不可抗力或环保等外因而影响进场时间或正常测试的情况，双方应及时协商，工期可顺延。</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七、合同付款：</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本合同总金额为人民币大写金额</w:t>
      </w:r>
      <w:r>
        <w:rPr>
          <w:rFonts w:hint="eastAsia" w:ascii="宋体" w:hAnsi="宋体" w:eastAsia="宋体" w:cs="宋体"/>
          <w:color w:val="000000"/>
          <w:kern w:val="0"/>
          <w:sz w:val="24"/>
          <w:szCs w:val="20"/>
          <w:highlight w:val="none"/>
          <w:u w:val="single"/>
          <w:lang w:val="en-US" w:eastAsia="zh-CN" w:bidi="ar-SA"/>
        </w:rPr>
        <w:t>       元（小写金额：  元</w:t>
      </w:r>
      <w:r>
        <w:rPr>
          <w:rFonts w:hint="eastAsia" w:ascii="宋体" w:hAnsi="宋体" w:eastAsia="宋体" w:cs="宋体"/>
          <w:color w:val="000000"/>
          <w:kern w:val="0"/>
          <w:sz w:val="24"/>
          <w:szCs w:val="20"/>
          <w:highlight w:val="none"/>
          <w:lang w:val="en-US" w:eastAsia="zh-CN" w:bidi="ar-SA"/>
        </w:rPr>
        <w:t>）。</w:t>
      </w:r>
    </w:p>
    <w:p>
      <w:pPr>
        <w:widowControl/>
        <w:spacing w:line="360" w:lineRule="auto"/>
        <w:ind w:firstLine="480"/>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本合同选择以下第</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种付款方式：</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（一）付款方式（提交预付款保函的）</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合同总价的</w:t>
      </w:r>
      <w:r>
        <w:rPr>
          <w:rFonts w:hint="eastAsia" w:ascii="宋体" w:hAnsi="宋体" w:eastAsia="宋体" w:cs="宋体"/>
          <w:color w:val="000000"/>
          <w:kern w:val="0"/>
          <w:sz w:val="24"/>
          <w:szCs w:val="20"/>
          <w:highlight w:val="none"/>
          <w:u w:val="single"/>
          <w:lang w:val="en-US" w:eastAsia="zh-CN" w:bidi="ar-SA"/>
        </w:rPr>
        <w:t>百分之四十</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000000"/>
          <w:kern w:val="0"/>
          <w:sz w:val="24"/>
          <w:szCs w:val="20"/>
          <w:highlight w:val="none"/>
          <w:u w:val="single"/>
          <w:lang w:val="en-US" w:eastAsia="zh-CN" w:bidi="ar-SA"/>
        </w:rPr>
        <w:t>40%</w:t>
      </w:r>
      <w:r>
        <w:rPr>
          <w:rFonts w:hint="eastAsia" w:ascii="宋体" w:hAnsi="宋体" w:eastAsia="宋体" w:cs="宋体"/>
          <w:color w:val="000000"/>
          <w:kern w:val="0"/>
          <w:sz w:val="24"/>
          <w:szCs w:val="20"/>
          <w:highlight w:val="none"/>
          <w:lang w:val="en-US" w:eastAsia="zh-CN" w:bidi="ar-SA"/>
        </w:rPr>
        <w:t>)即￥</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，大写：人民币</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元整，在双方签订合同，乙方向甲方出具等额预付款保函后15日内，甲方办理政府采购资金结算手续支付给乙方。</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合同总价的</w:t>
      </w:r>
      <w:r>
        <w:rPr>
          <w:rFonts w:hint="eastAsia" w:ascii="宋体" w:hAnsi="宋体" w:eastAsia="宋体" w:cs="宋体"/>
          <w:color w:val="000000"/>
          <w:kern w:val="0"/>
          <w:sz w:val="24"/>
          <w:szCs w:val="20"/>
          <w:highlight w:val="none"/>
          <w:u w:val="single"/>
          <w:lang w:val="en-US" w:eastAsia="zh-CN" w:bidi="ar-SA"/>
        </w:rPr>
        <w:t>百分之五十</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000000"/>
          <w:kern w:val="0"/>
          <w:sz w:val="24"/>
          <w:szCs w:val="20"/>
          <w:highlight w:val="none"/>
          <w:u w:val="single"/>
          <w:lang w:val="en-US" w:eastAsia="zh-CN" w:bidi="ar-SA"/>
        </w:rPr>
        <w:t>50%</w:t>
      </w:r>
      <w:r>
        <w:rPr>
          <w:rFonts w:hint="eastAsia" w:ascii="宋体" w:hAnsi="宋体" w:eastAsia="宋体" w:cs="宋体"/>
          <w:color w:val="000000"/>
          <w:kern w:val="0"/>
          <w:sz w:val="24"/>
          <w:szCs w:val="20"/>
          <w:highlight w:val="none"/>
          <w:lang w:val="en-US" w:eastAsia="zh-CN" w:bidi="ar-SA"/>
        </w:rPr>
        <w:t>)即￥</w:t>
      </w:r>
      <w:r>
        <w:rPr>
          <w:rFonts w:hint="eastAsia" w:ascii="宋体" w:hAnsi="宋体" w:eastAsia="宋体" w:cs="宋体"/>
          <w:color w:val="000000"/>
          <w:kern w:val="0"/>
          <w:sz w:val="24"/>
          <w:szCs w:val="20"/>
          <w:highlight w:val="none"/>
          <w:u w:val="single"/>
          <w:lang w:val="en-US" w:eastAsia="zh-CN" w:bidi="ar-SA"/>
        </w:rPr>
        <w:t xml:space="preserve">    </w:t>
      </w:r>
      <w:bookmarkStart w:id="0" w:name="_GoBack"/>
      <w:bookmarkEnd w:id="0"/>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，大写：人民币</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元整，乙方提交完整、合格、有效的CMA检测报告</w:t>
      </w:r>
      <w:r>
        <w:rPr>
          <w:rFonts w:hint="eastAsia" w:ascii="宋体" w:hAnsi="宋体" w:eastAsia="宋体" w:cs="宋体"/>
          <w:color w:val="000000"/>
          <w:kern w:val="0"/>
          <w:sz w:val="24"/>
          <w:szCs w:val="20"/>
          <w:highlight w:val="yellow"/>
          <w:lang w:val="en-US" w:eastAsia="zh-CN" w:bidi="ar-SA"/>
        </w:rPr>
        <w:t>及质量鉴定报告</w:t>
      </w:r>
      <w:r>
        <w:rPr>
          <w:rFonts w:hint="eastAsia" w:ascii="宋体" w:hAnsi="宋体" w:eastAsia="宋体" w:cs="宋体"/>
          <w:color w:val="000000"/>
          <w:kern w:val="0"/>
          <w:sz w:val="24"/>
          <w:szCs w:val="20"/>
          <w:highlight w:val="none"/>
          <w:lang w:val="en-US" w:eastAsia="zh-CN" w:bidi="ar-SA"/>
        </w:rPr>
        <w:t>后10日内，甲方办理政府采购资金结算手续支付给乙方。</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合同总价的</w:t>
      </w:r>
      <w:r>
        <w:rPr>
          <w:rFonts w:hint="eastAsia" w:ascii="宋体" w:hAnsi="宋体" w:eastAsia="宋体" w:cs="宋体"/>
          <w:color w:val="000000"/>
          <w:kern w:val="0"/>
          <w:sz w:val="24"/>
          <w:szCs w:val="20"/>
          <w:highlight w:val="none"/>
          <w:u w:val="single"/>
          <w:lang w:val="en-US" w:eastAsia="zh-CN" w:bidi="ar-SA"/>
        </w:rPr>
        <w:t>百分之十</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000000"/>
          <w:kern w:val="0"/>
          <w:sz w:val="24"/>
          <w:szCs w:val="20"/>
          <w:highlight w:val="none"/>
          <w:u w:val="single"/>
          <w:lang w:val="en-US" w:eastAsia="zh-CN" w:bidi="ar-SA"/>
        </w:rPr>
        <w:t>10</w:t>
      </w:r>
      <w:r>
        <w:rPr>
          <w:rFonts w:hint="eastAsia" w:ascii="宋体" w:hAnsi="宋体" w:eastAsia="宋体" w:cs="宋体"/>
          <w:color w:val="000000"/>
          <w:kern w:val="0"/>
          <w:sz w:val="24"/>
          <w:szCs w:val="20"/>
          <w:highlight w:val="none"/>
          <w:lang w:val="en-US" w:eastAsia="zh-CN" w:bidi="ar-SA"/>
        </w:rPr>
        <w:t>%)即￥</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，大写：人民币</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元整，在项目竣工验收后10日内，甲方办理政府采购资金结算手续支付给乙方。</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乙方需提交的支付文件包括：</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乙方出具的等额增值税发票；</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（二）付款方式（不提交预付款保函的）</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合同总价的</w:t>
      </w:r>
      <w:r>
        <w:rPr>
          <w:rFonts w:hint="eastAsia" w:ascii="宋体" w:hAnsi="宋体" w:eastAsia="宋体" w:cs="宋体"/>
          <w:color w:val="000000"/>
          <w:kern w:val="0"/>
          <w:sz w:val="24"/>
          <w:szCs w:val="20"/>
          <w:highlight w:val="none"/>
          <w:u w:val="single"/>
          <w:lang w:val="en-US" w:eastAsia="zh-CN" w:bidi="ar-SA"/>
        </w:rPr>
        <w:t>百分之三十</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000000"/>
          <w:kern w:val="0"/>
          <w:sz w:val="24"/>
          <w:szCs w:val="20"/>
          <w:highlight w:val="none"/>
          <w:u w:val="single"/>
          <w:lang w:val="en-US" w:eastAsia="zh-CN" w:bidi="ar-SA"/>
        </w:rPr>
        <w:t>30%</w:t>
      </w:r>
      <w:r>
        <w:rPr>
          <w:rFonts w:hint="eastAsia" w:ascii="宋体" w:hAnsi="宋体" w:eastAsia="宋体" w:cs="宋体"/>
          <w:color w:val="000000"/>
          <w:kern w:val="0"/>
          <w:sz w:val="24"/>
          <w:szCs w:val="20"/>
          <w:highlight w:val="none"/>
          <w:lang w:val="en-US" w:eastAsia="zh-CN" w:bidi="ar-SA"/>
        </w:rPr>
        <w:t>)即￥</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，大写：人民币</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元整，在双方签订合同后15日内，甲方办理政府采购资金结算手续支付给乙方。</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合同总价的</w:t>
      </w:r>
      <w:r>
        <w:rPr>
          <w:rFonts w:hint="eastAsia" w:ascii="宋体" w:hAnsi="宋体" w:eastAsia="宋体" w:cs="宋体"/>
          <w:color w:val="000000"/>
          <w:kern w:val="0"/>
          <w:sz w:val="24"/>
          <w:szCs w:val="20"/>
          <w:highlight w:val="none"/>
          <w:u w:val="single"/>
          <w:lang w:val="en-US" w:eastAsia="zh-CN" w:bidi="ar-SA"/>
        </w:rPr>
        <w:t>百分之六十</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000000"/>
          <w:kern w:val="0"/>
          <w:sz w:val="24"/>
          <w:szCs w:val="20"/>
          <w:highlight w:val="none"/>
          <w:u w:val="single"/>
          <w:lang w:val="en-US" w:eastAsia="zh-CN" w:bidi="ar-SA"/>
        </w:rPr>
        <w:t>60%</w:t>
      </w:r>
      <w:r>
        <w:rPr>
          <w:rFonts w:hint="eastAsia" w:ascii="宋体" w:hAnsi="宋体" w:eastAsia="宋体" w:cs="宋体"/>
          <w:color w:val="000000"/>
          <w:kern w:val="0"/>
          <w:sz w:val="24"/>
          <w:szCs w:val="20"/>
          <w:highlight w:val="none"/>
          <w:lang w:val="en-US" w:eastAsia="zh-CN" w:bidi="ar-SA"/>
        </w:rPr>
        <w:t>)即￥</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，大写：人民币</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元整，乙方提交完整、合格、有效的CMA检测报告</w:t>
      </w:r>
      <w:r>
        <w:rPr>
          <w:rFonts w:hint="eastAsia" w:ascii="宋体" w:hAnsi="宋体" w:eastAsia="宋体" w:cs="宋体"/>
          <w:color w:val="000000"/>
          <w:kern w:val="0"/>
          <w:sz w:val="24"/>
          <w:szCs w:val="20"/>
          <w:highlight w:val="yellow"/>
          <w:lang w:val="en-US" w:eastAsia="zh-CN" w:bidi="ar-SA"/>
        </w:rPr>
        <w:t>及质量鉴定报告</w:t>
      </w:r>
      <w:r>
        <w:rPr>
          <w:rFonts w:hint="eastAsia" w:ascii="宋体" w:hAnsi="宋体" w:eastAsia="宋体" w:cs="宋体"/>
          <w:color w:val="000000"/>
          <w:kern w:val="0"/>
          <w:sz w:val="24"/>
          <w:szCs w:val="20"/>
          <w:highlight w:val="none"/>
          <w:lang w:val="en-US" w:eastAsia="zh-CN" w:bidi="ar-SA"/>
        </w:rPr>
        <w:t>后10日内，甲方办理政府采购资金结算手续支付给乙方。</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合同总价的</w:t>
      </w:r>
      <w:r>
        <w:rPr>
          <w:rFonts w:hint="eastAsia" w:ascii="宋体" w:hAnsi="宋体" w:eastAsia="宋体" w:cs="宋体"/>
          <w:color w:val="000000"/>
          <w:kern w:val="0"/>
          <w:sz w:val="24"/>
          <w:szCs w:val="20"/>
          <w:highlight w:val="none"/>
          <w:u w:val="single"/>
          <w:lang w:val="en-US" w:eastAsia="zh-CN" w:bidi="ar-SA"/>
        </w:rPr>
        <w:t>百分之十</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000000"/>
          <w:kern w:val="0"/>
          <w:sz w:val="24"/>
          <w:szCs w:val="20"/>
          <w:highlight w:val="none"/>
          <w:u w:val="single"/>
          <w:lang w:val="en-US" w:eastAsia="zh-CN" w:bidi="ar-SA"/>
        </w:rPr>
        <w:t>10</w:t>
      </w:r>
      <w:r>
        <w:rPr>
          <w:rFonts w:hint="eastAsia" w:ascii="宋体" w:hAnsi="宋体" w:eastAsia="宋体" w:cs="宋体"/>
          <w:color w:val="000000"/>
          <w:kern w:val="0"/>
          <w:sz w:val="24"/>
          <w:szCs w:val="20"/>
          <w:highlight w:val="none"/>
          <w:lang w:val="en-US" w:eastAsia="zh-CN" w:bidi="ar-SA"/>
        </w:rPr>
        <w:t>%)即￥</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，大写：人民币</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元整，在项目竣工验收后10日内，甲方办理政府采购资金结算手续支付给乙方。</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乙方需提交的支付文件包括：</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乙方出具的等额增值税发票；</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注：合同最终结算金额以实际完成的检测项目工程量乘以乙方中标时的单价进行结算。</w:t>
      </w:r>
    </w:p>
    <w:p>
      <w:pPr>
        <w:widowControl/>
        <w:spacing w:line="360" w:lineRule="auto"/>
        <w:ind w:firstLine="482"/>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八、验收</w:t>
      </w:r>
      <w:r>
        <w:rPr>
          <w:rFonts w:hint="eastAsia" w:ascii="宋体" w:hAnsi="宋体" w:eastAsia="宋体" w:cs="宋体"/>
          <w:color w:val="000000"/>
          <w:kern w:val="0"/>
          <w:sz w:val="24"/>
          <w:szCs w:val="20"/>
          <w:highlight w:val="none"/>
          <w:lang w:val="en-US" w:eastAsia="zh-CN" w:bidi="ar-SA"/>
        </w:rPr>
        <w:t xml:space="preserve">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1.验收主体：由甲方（铜山区棠张镇人民政府）组织，建设、施工、监理单位参与组成验收小组，必要时可邀请有关质量监督部门参与验收。</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2.验收时间：乙方提交完整、合格、有效的CMA检测</w:t>
      </w:r>
      <w:r>
        <w:rPr>
          <w:rFonts w:hint="eastAsia" w:ascii="宋体" w:hAnsi="宋体" w:eastAsia="宋体" w:cs="宋体"/>
          <w:color w:val="000000"/>
          <w:kern w:val="0"/>
          <w:sz w:val="24"/>
          <w:szCs w:val="20"/>
          <w:highlight w:val="yellow"/>
          <w:lang w:val="en-US" w:eastAsia="zh-CN" w:bidi="ar-SA"/>
        </w:rPr>
        <w:t>及质量鉴定报告</w:t>
      </w:r>
      <w:r>
        <w:rPr>
          <w:rFonts w:hint="eastAsia" w:ascii="宋体" w:hAnsi="宋体" w:eastAsia="宋体" w:cs="宋体"/>
          <w:color w:val="000000"/>
          <w:kern w:val="0"/>
          <w:sz w:val="24"/>
          <w:szCs w:val="20"/>
          <w:highlight w:val="none"/>
          <w:lang w:val="en-US" w:eastAsia="zh-CN" w:bidi="ar-SA"/>
        </w:rPr>
        <w:t>后7日内组织验收。</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3.验收标准：依据《建设工程质量管理条例》、《建筑基桩检测技术规范》、《建筑桩基技术规范》等国家规范性文件。</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4.验收内容：桩身完整性检测报告、单桩承载力检测报告以及其他专项检测报告、</w:t>
      </w:r>
      <w:r>
        <w:rPr>
          <w:rFonts w:hint="eastAsia" w:ascii="宋体" w:hAnsi="宋体" w:eastAsia="宋体" w:cs="宋体"/>
          <w:color w:val="000000"/>
          <w:kern w:val="0"/>
          <w:sz w:val="24"/>
          <w:szCs w:val="20"/>
          <w:highlight w:val="yellow"/>
          <w:lang w:val="en-US" w:eastAsia="zh-CN" w:bidi="ar-SA"/>
        </w:rPr>
        <w:t>质量鉴定报告</w:t>
      </w:r>
      <w:r>
        <w:rPr>
          <w:rFonts w:hint="eastAsia" w:ascii="宋体" w:hAnsi="宋体" w:eastAsia="宋体" w:cs="宋体"/>
          <w:color w:val="000000"/>
          <w:kern w:val="0"/>
          <w:sz w:val="24"/>
          <w:szCs w:val="20"/>
          <w:highlight w:val="none"/>
          <w:lang w:val="en-US" w:eastAsia="zh-CN" w:bidi="ar-SA"/>
        </w:rPr>
        <w:t>是否符合规范要求。</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九、处理争议：</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履行本合同如发生争议，应通过友好协商解决；如协商解决不成，任何一方均可向</w:t>
      </w:r>
      <w:r>
        <w:rPr>
          <w:rFonts w:hint="eastAsia" w:ascii="宋体" w:hAnsi="宋体" w:eastAsia="宋体" w:cs="宋体"/>
          <w:color w:val="000000"/>
          <w:kern w:val="0"/>
          <w:sz w:val="24"/>
          <w:szCs w:val="20"/>
          <w:highlight w:val="none"/>
          <w:u w:val="single"/>
          <w:lang w:val="en-US" w:eastAsia="zh-CN" w:bidi="ar-SA"/>
        </w:rPr>
        <w:t>工程项目所在地</w:t>
      </w:r>
      <w:r>
        <w:rPr>
          <w:rFonts w:hint="eastAsia" w:ascii="宋体" w:hAnsi="宋体" w:eastAsia="宋体" w:cs="宋体"/>
          <w:color w:val="000000"/>
          <w:kern w:val="0"/>
          <w:sz w:val="24"/>
          <w:szCs w:val="20"/>
          <w:highlight w:val="none"/>
          <w:lang w:val="en-US" w:eastAsia="zh-CN" w:bidi="ar-SA"/>
        </w:rPr>
        <w:t>人民法院提起诉讼。</w:t>
      </w:r>
    </w:p>
    <w:p>
      <w:pPr>
        <w:widowControl/>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十、违约责任：</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由违约方承担相应责任，并按《中华人民共和国民法典》有关规定执行。</w:t>
      </w:r>
    </w:p>
    <w:p>
      <w:pPr>
        <w:widowControl/>
        <w:tabs>
          <w:tab w:val="left" w:pos="360"/>
        </w:tabs>
        <w:spacing w:line="360" w:lineRule="auto"/>
        <w:ind w:firstLine="482"/>
        <w:jc w:val="left"/>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十、附则</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1、合同份数：本合同一式</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份，甲、乙双方各执</w:t>
      </w:r>
      <w:r>
        <w:rPr>
          <w:rFonts w:hint="eastAsia" w:ascii="宋体" w:hAnsi="宋体" w:eastAsia="宋体" w:cs="宋体"/>
          <w:color w:val="000000"/>
          <w:kern w:val="0"/>
          <w:sz w:val="24"/>
          <w:szCs w:val="20"/>
          <w:highlight w:val="none"/>
          <w:u w:val="single"/>
          <w:lang w:val="en-US" w:eastAsia="zh-CN" w:bidi="ar-SA"/>
        </w:rPr>
        <w:t xml:space="preserve">   </w:t>
      </w:r>
      <w:r>
        <w:rPr>
          <w:rFonts w:hint="eastAsia" w:ascii="宋体" w:hAnsi="宋体" w:eastAsia="宋体" w:cs="宋体"/>
          <w:color w:val="000000"/>
          <w:kern w:val="0"/>
          <w:sz w:val="24"/>
          <w:szCs w:val="20"/>
          <w:highlight w:val="none"/>
          <w:lang w:val="en-US" w:eastAsia="zh-CN" w:bidi="ar-SA"/>
        </w:rPr>
        <w:t>份。</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2、未尽事宜：本合同未尽事宜应按《中华人民共和国民法典》、《中华人民共和国政府采购法》以及其同相关法律、法规之规定解释。</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（以下无正文）</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甲方（签章）：_____________________________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地址： ____________________________________</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电话： ____________________________________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法定代表人或授权代表(签名)： _______________ </w:t>
      </w:r>
    </w:p>
    <w:p>
      <w:pPr>
        <w:widowControl/>
        <w:spacing w:line="360" w:lineRule="auto"/>
        <w:jc w:val="left"/>
        <w:rPr>
          <w:rFonts w:hint="eastAsia" w:ascii="宋体" w:hAnsi="宋体" w:eastAsia="宋体" w:cs="宋体"/>
          <w:color w:val="000000"/>
          <w:kern w:val="0"/>
          <w:sz w:val="24"/>
          <w:szCs w:val="20"/>
          <w:highlight w:val="none"/>
          <w:u w:val="single"/>
          <w:lang w:val="en-US" w:eastAsia="zh-CN" w:bidi="ar-SA"/>
        </w:rPr>
      </w:pPr>
      <w:r>
        <w:rPr>
          <w:rFonts w:hint="eastAsia" w:ascii="宋体" w:hAnsi="宋体" w:eastAsia="宋体" w:cs="宋体"/>
          <w:color w:val="000000"/>
          <w:kern w:val="0"/>
          <w:sz w:val="24"/>
          <w:szCs w:val="20"/>
          <w:highlight w:val="none"/>
          <w:lang w:val="en-US" w:eastAsia="zh-CN" w:bidi="ar-SA"/>
        </w:rPr>
        <w:t xml:space="preserve">    签订日期： _________________________________</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乙方（签章）： ___________________________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地址： ____________________________________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电话： ____________________________________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开户银行：________________________________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银行帐号： ________________________________  </w:t>
      </w:r>
    </w:p>
    <w:p>
      <w:pPr>
        <w:widowControl/>
        <w:spacing w:line="360" w:lineRule="auto"/>
        <w:ind w:firstLine="480"/>
        <w:jc w:val="left"/>
        <w:rPr>
          <w:rFonts w:hint="eastAsia" w:ascii="宋体" w:hAnsi="宋体" w:eastAsia="宋体" w:cs="宋体"/>
          <w:color w:val="000000"/>
          <w:kern w:val="0"/>
          <w:sz w:val="24"/>
          <w:szCs w:val="20"/>
          <w:highlight w:val="none"/>
          <w:lang w:val="en-US" w:eastAsia="zh-CN" w:bidi="ar-SA"/>
        </w:rPr>
      </w:pPr>
      <w:r>
        <w:rPr>
          <w:rFonts w:hint="eastAsia" w:ascii="宋体" w:hAnsi="宋体" w:eastAsia="宋体" w:cs="宋体"/>
          <w:color w:val="000000"/>
          <w:kern w:val="0"/>
          <w:sz w:val="24"/>
          <w:szCs w:val="20"/>
          <w:highlight w:val="none"/>
          <w:lang w:val="en-US" w:eastAsia="zh-CN" w:bidi="ar-SA"/>
        </w:rPr>
        <w:t xml:space="preserve">法定代表人（负责人）或授权代表(签名)： ________ </w:t>
      </w:r>
    </w:p>
    <w:p>
      <w:pPr>
        <w:numPr>
          <w:ilvl w:val="0"/>
          <w:numId w:val="0"/>
        </w:numPr>
        <w:spacing w:line="360" w:lineRule="auto"/>
        <w:ind w:firstLine="480" w:firstLineChars="200"/>
        <w:rPr>
          <w:rFonts w:hint="eastAsia" w:ascii="宋体" w:hAnsi="宋体" w:eastAsia="宋体" w:cs="宋体"/>
          <w:b w:val="0"/>
          <w:bCs w:val="0"/>
          <w:sz w:val="28"/>
          <w:szCs w:val="28"/>
          <w:lang w:val="en-US" w:eastAsia="zh-CN"/>
        </w:rPr>
      </w:pPr>
      <w:r>
        <w:rPr>
          <w:rFonts w:hint="eastAsia" w:ascii="宋体" w:hAnsi="宋体" w:eastAsia="宋体" w:cs="宋体"/>
          <w:color w:val="000000"/>
          <w:kern w:val="0"/>
          <w:sz w:val="24"/>
          <w:szCs w:val="20"/>
          <w:highlight w:val="none"/>
          <w:lang w:val="en-US" w:eastAsia="zh-CN" w:bidi="ar-SA"/>
        </w:rPr>
        <w:t>签订日期： ____________________________________</w:t>
      </w:r>
    </w:p>
    <w:p>
      <w:pPr>
        <w:numPr>
          <w:ilvl w:val="0"/>
          <w:numId w:val="0"/>
        </w:numPr>
        <w:spacing w:line="360" w:lineRule="auto"/>
        <w:rPr>
          <w:rFonts w:hint="eastAsia"/>
          <w:b/>
          <w:bCs/>
          <w:sz w:val="28"/>
          <w:szCs w:val="28"/>
          <w:lang w:val="en-US" w:eastAsia="zh-CN"/>
        </w:rPr>
      </w:pPr>
    </w:p>
    <w:p>
      <w:pPr>
        <w:numPr>
          <w:ilvl w:val="0"/>
          <w:numId w:val="0"/>
        </w:numPr>
        <w:spacing w:line="360" w:lineRule="auto"/>
        <w:rPr>
          <w:rFonts w:hint="eastAsia"/>
          <w:b/>
          <w:bCs/>
          <w:sz w:val="28"/>
          <w:szCs w:val="28"/>
          <w:lang w:val="en-US" w:eastAsia="zh-CN"/>
        </w:rPr>
      </w:pPr>
      <w:r>
        <w:rPr>
          <w:rFonts w:hint="eastAsia" w:asciiTheme="minorHAnsi" w:eastAsiaTheme="minorEastAsia"/>
          <w:b/>
          <w:bCs/>
          <w:sz w:val="28"/>
          <w:szCs w:val="28"/>
          <w:lang w:val="en-US" w:eastAsia="zh-CN"/>
        </w:rPr>
        <w:t>更正内容</w:t>
      </w:r>
      <w:r>
        <w:rPr>
          <w:rFonts w:hint="eastAsia"/>
          <w:b/>
          <w:bCs/>
          <w:sz w:val="28"/>
          <w:szCs w:val="28"/>
          <w:lang w:val="en-US" w:eastAsia="zh-CN"/>
        </w:rPr>
        <w:t>2</w:t>
      </w:r>
      <w:r>
        <w:rPr>
          <w:rFonts w:hint="eastAsia" w:asciiTheme="minorHAnsi" w:eastAsiaTheme="minorEastAsia"/>
          <w:b/>
          <w:bCs/>
          <w:sz w:val="28"/>
          <w:szCs w:val="28"/>
          <w:lang w:val="en-US" w:eastAsia="zh-CN"/>
        </w:rPr>
        <w:t>：</w:t>
      </w:r>
    </w:p>
    <w:p>
      <w:pPr>
        <w:numPr>
          <w:ilvl w:val="0"/>
          <w:numId w:val="0"/>
        </w:numPr>
        <w:spacing w:line="360" w:lineRule="auto"/>
        <w:rPr>
          <w:rFonts w:hint="eastAsia"/>
          <w:b w:val="0"/>
          <w:bCs w:val="0"/>
          <w:sz w:val="24"/>
          <w:szCs w:val="24"/>
          <w:lang w:val="en-US" w:eastAsia="zh-CN"/>
        </w:rPr>
      </w:pPr>
      <w:r>
        <w:rPr>
          <w:rFonts w:hint="eastAsia" w:asciiTheme="minorHAnsi" w:eastAsiaTheme="minorEastAsia"/>
          <w:b w:val="0"/>
          <w:bCs w:val="0"/>
          <w:sz w:val="24"/>
          <w:szCs w:val="24"/>
          <w:lang w:val="en-US" w:eastAsia="zh-CN"/>
        </w:rPr>
        <w:t>原招标文件第</w:t>
      </w:r>
      <w:r>
        <w:rPr>
          <w:rFonts w:hint="eastAsia"/>
          <w:b w:val="0"/>
          <w:bCs w:val="0"/>
          <w:sz w:val="24"/>
          <w:szCs w:val="24"/>
          <w:lang w:val="en-US" w:eastAsia="zh-CN"/>
        </w:rPr>
        <w:t>六</w:t>
      </w:r>
      <w:r>
        <w:rPr>
          <w:rFonts w:hint="eastAsia" w:asciiTheme="minorHAnsi" w:eastAsiaTheme="minorEastAsia"/>
          <w:b w:val="0"/>
          <w:bCs w:val="0"/>
          <w:sz w:val="24"/>
          <w:szCs w:val="24"/>
          <w:lang w:val="en-US" w:eastAsia="zh-CN"/>
        </w:rPr>
        <w:t>章</w:t>
      </w:r>
      <w:r>
        <w:rPr>
          <w:rFonts w:hint="eastAsia"/>
          <w:b w:val="0"/>
          <w:bCs w:val="0"/>
          <w:sz w:val="24"/>
          <w:szCs w:val="24"/>
          <w:lang w:val="en-US" w:eastAsia="zh-CN"/>
        </w:rPr>
        <w:t>-一、项目说明</w:t>
      </w:r>
      <w:r>
        <w:rPr>
          <w:rFonts w:hint="eastAsia" w:asciiTheme="minorHAnsi" w:eastAsiaTheme="minorEastAsia"/>
          <w:b w:val="0"/>
          <w:bCs w:val="0"/>
          <w:sz w:val="24"/>
          <w:szCs w:val="24"/>
          <w:lang w:val="en-US" w:eastAsia="zh-CN"/>
        </w:rPr>
        <w:t>-</w:t>
      </w:r>
      <w:r>
        <w:rPr>
          <w:rFonts w:hint="eastAsia"/>
          <w:b w:val="0"/>
          <w:bCs w:val="0"/>
          <w:sz w:val="24"/>
          <w:szCs w:val="24"/>
          <w:lang w:val="en-US" w:eastAsia="zh-CN"/>
        </w:rPr>
        <w:t>3、项目内容：“通过承载力和完整性检测、孔内成像检测接桩质量、钻芯法检测预制桩桩身混凝土强度和预制桩钢筋配置检测等方式对桩基工程施工质量进行检测和综合评估。”</w:t>
      </w:r>
    </w:p>
    <w:p>
      <w:pPr>
        <w:numPr>
          <w:ilvl w:val="0"/>
          <w:numId w:val="0"/>
        </w:numPr>
        <w:spacing w:line="360" w:lineRule="auto"/>
        <w:rPr>
          <w:rFonts w:hint="default"/>
          <w:b w:val="0"/>
          <w:bCs w:val="0"/>
          <w:sz w:val="24"/>
          <w:szCs w:val="24"/>
          <w:lang w:val="en-US" w:eastAsia="zh-CN"/>
        </w:rPr>
      </w:pPr>
      <w:r>
        <w:rPr>
          <w:rFonts w:hint="eastAsia"/>
          <w:b w:val="0"/>
          <w:bCs w:val="0"/>
          <w:sz w:val="24"/>
          <w:szCs w:val="24"/>
          <w:lang w:val="en-US" w:eastAsia="zh-CN"/>
        </w:rPr>
        <w:t>更正为“通过承载力和完整性检测、孔内成像检测接桩质量、钻芯法检测预制桩桩身混凝土强度和预制桩钢筋配置检测等方式对桩基工程施工质量进行</w:t>
      </w:r>
      <w:r>
        <w:rPr>
          <w:rFonts w:hint="eastAsia"/>
          <w:b w:val="0"/>
          <w:bCs w:val="0"/>
          <w:sz w:val="24"/>
          <w:szCs w:val="24"/>
          <w:highlight w:val="yellow"/>
          <w:lang w:val="en-US" w:eastAsia="zh-CN"/>
        </w:rPr>
        <w:t>检测、综合评估并出具质量鉴定报告。</w:t>
      </w:r>
      <w:r>
        <w:rPr>
          <w:rFonts w:hint="eastAsia"/>
          <w:b w:val="0"/>
          <w:bCs w:val="0"/>
          <w:sz w:val="24"/>
          <w:szCs w:val="24"/>
          <w:lang w:val="en-US" w:eastAsia="zh-CN"/>
        </w:rPr>
        <w:t>”</w:t>
      </w:r>
    </w:p>
    <w:p>
      <w:pPr>
        <w:numPr>
          <w:ilvl w:val="0"/>
          <w:numId w:val="0"/>
        </w:numPr>
        <w:spacing w:line="360" w:lineRule="auto"/>
        <w:rPr>
          <w:rFonts w:hint="eastAsia"/>
          <w:b w:val="0"/>
          <w:bCs w:val="0"/>
          <w:sz w:val="24"/>
          <w:szCs w:val="24"/>
          <w:lang w:val="en-US" w:eastAsia="zh-CN"/>
        </w:rPr>
      </w:pPr>
    </w:p>
    <w:p>
      <w:pPr>
        <w:numPr>
          <w:ilvl w:val="0"/>
          <w:numId w:val="0"/>
        </w:numPr>
        <w:spacing w:line="360" w:lineRule="auto"/>
        <w:rPr>
          <w:rFonts w:hint="eastAsia" w:asciiTheme="minorHAnsi" w:eastAsiaTheme="minorEastAsia"/>
          <w:b/>
          <w:bCs/>
          <w:sz w:val="28"/>
          <w:szCs w:val="28"/>
          <w:lang w:val="en-US" w:eastAsia="zh-CN"/>
        </w:rPr>
      </w:pPr>
      <w:r>
        <w:rPr>
          <w:rFonts w:hint="eastAsia" w:asciiTheme="minorHAnsi" w:eastAsiaTheme="minorEastAsia"/>
          <w:b/>
          <w:bCs/>
          <w:sz w:val="28"/>
          <w:szCs w:val="28"/>
          <w:lang w:val="en-US" w:eastAsia="zh-CN"/>
        </w:rPr>
        <w:t>更正内容</w:t>
      </w:r>
      <w:r>
        <w:rPr>
          <w:rFonts w:hint="eastAsia"/>
          <w:b/>
          <w:bCs/>
          <w:sz w:val="28"/>
          <w:szCs w:val="28"/>
          <w:lang w:val="en-US" w:eastAsia="zh-CN"/>
        </w:rPr>
        <w:t>3</w:t>
      </w:r>
      <w:r>
        <w:rPr>
          <w:rFonts w:hint="eastAsia" w:asciiTheme="minorHAnsi" w:eastAsiaTheme="minorEastAsia"/>
          <w:b/>
          <w:bCs/>
          <w:sz w:val="28"/>
          <w:szCs w:val="28"/>
          <w:lang w:val="en-US" w:eastAsia="zh-CN"/>
        </w:rPr>
        <w:t>：</w:t>
      </w:r>
    </w:p>
    <w:p>
      <w:pPr>
        <w:numPr>
          <w:ilvl w:val="0"/>
          <w:numId w:val="0"/>
        </w:numPr>
        <w:spacing w:line="360" w:lineRule="auto"/>
        <w:rPr>
          <w:rFonts w:hint="eastAsia" w:asciiTheme="minorHAnsi" w:eastAsiaTheme="minorEastAsia"/>
          <w:b w:val="0"/>
          <w:bCs w:val="0"/>
          <w:sz w:val="24"/>
          <w:szCs w:val="24"/>
          <w:lang w:val="en-US" w:eastAsia="zh-CN"/>
        </w:rPr>
      </w:pPr>
      <w:r>
        <w:rPr>
          <w:rFonts w:hint="eastAsia" w:asciiTheme="minorHAnsi" w:eastAsiaTheme="minorEastAsia"/>
          <w:b w:val="0"/>
          <w:bCs w:val="0"/>
          <w:sz w:val="24"/>
          <w:szCs w:val="24"/>
          <w:lang w:val="en-US" w:eastAsia="zh-CN"/>
        </w:rPr>
        <w:t>原招标文件第六章-3、</w:t>
      </w:r>
      <w:r>
        <w:rPr>
          <w:rFonts w:hint="eastAsia"/>
          <w:b w:val="0"/>
          <w:bCs w:val="0"/>
          <w:sz w:val="24"/>
          <w:szCs w:val="24"/>
          <w:lang w:val="en-US" w:eastAsia="zh-CN"/>
        </w:rPr>
        <w:t>服务要求-3.2</w:t>
      </w:r>
      <w:r>
        <w:rPr>
          <w:rFonts w:hint="eastAsia" w:asciiTheme="minorHAnsi" w:eastAsiaTheme="minorEastAsia"/>
          <w:b w:val="0"/>
          <w:bCs w:val="0"/>
          <w:sz w:val="24"/>
          <w:szCs w:val="24"/>
          <w:lang w:val="en-US" w:eastAsia="zh-CN"/>
        </w:rPr>
        <w:t>：“成交供应商必须根据检测技术方案，按合同工期组织完成检测工作。”</w:t>
      </w:r>
    </w:p>
    <w:p>
      <w:pPr>
        <w:numPr>
          <w:ilvl w:val="0"/>
          <w:numId w:val="0"/>
        </w:numPr>
        <w:spacing w:line="360" w:lineRule="auto"/>
        <w:rPr>
          <w:rFonts w:hint="eastAsia" w:asciiTheme="minorHAnsi" w:eastAsiaTheme="minorEastAsia"/>
          <w:b w:val="0"/>
          <w:bCs w:val="0"/>
          <w:sz w:val="24"/>
          <w:szCs w:val="24"/>
          <w:lang w:val="en-US" w:eastAsia="zh-CN"/>
        </w:rPr>
      </w:pPr>
      <w:r>
        <w:rPr>
          <w:rFonts w:hint="eastAsia" w:asciiTheme="minorHAnsi" w:eastAsiaTheme="minorEastAsia"/>
          <w:b w:val="0"/>
          <w:bCs w:val="0"/>
          <w:sz w:val="24"/>
          <w:szCs w:val="24"/>
          <w:lang w:val="en-US" w:eastAsia="zh-CN"/>
        </w:rPr>
        <w:t>更正为“成交供应商必须根据检测技术方案，按合同工期组织完成检测工作，</w:t>
      </w:r>
      <w:r>
        <w:rPr>
          <w:rFonts w:hint="eastAsia" w:asciiTheme="minorHAnsi" w:eastAsiaTheme="minorEastAsia"/>
          <w:b w:val="0"/>
          <w:bCs w:val="0"/>
          <w:sz w:val="24"/>
          <w:szCs w:val="24"/>
          <w:highlight w:val="yellow"/>
          <w:lang w:val="en-US" w:eastAsia="zh-CN"/>
        </w:rPr>
        <w:t>并出具桩基检测报告及质量鉴定报告。</w:t>
      </w:r>
      <w:r>
        <w:rPr>
          <w:rFonts w:hint="eastAsia" w:asciiTheme="minorHAnsi" w:eastAsiaTheme="minorEastAsia"/>
          <w:b w:val="0"/>
          <w:bCs w:val="0"/>
          <w:sz w:val="24"/>
          <w:szCs w:val="24"/>
          <w:lang w:val="en-US" w:eastAsia="zh-CN"/>
        </w:rPr>
        <w:t>”</w:t>
      </w:r>
    </w:p>
    <w:p>
      <w:pPr>
        <w:numPr>
          <w:ilvl w:val="0"/>
          <w:numId w:val="0"/>
        </w:numPr>
        <w:spacing w:line="360" w:lineRule="auto"/>
        <w:rPr>
          <w:rFonts w:hint="eastAsia" w:asciiTheme="minorHAnsi" w:eastAsiaTheme="minorEastAsia"/>
          <w:b/>
          <w:bCs/>
          <w:sz w:val="24"/>
          <w:szCs w:val="24"/>
          <w:lang w:val="en-US" w:eastAsia="zh-CN"/>
        </w:rPr>
      </w:pPr>
    </w:p>
    <w:p>
      <w:pPr>
        <w:numPr>
          <w:ilvl w:val="0"/>
          <w:numId w:val="0"/>
        </w:numPr>
        <w:spacing w:line="360" w:lineRule="auto"/>
        <w:rPr>
          <w:rFonts w:hint="eastAsia" w:asciiTheme="minorHAnsi" w:eastAsiaTheme="minorEastAsia"/>
          <w:b/>
          <w:bCs/>
          <w:sz w:val="24"/>
          <w:szCs w:val="24"/>
          <w:lang w:val="en-US" w:eastAsia="zh-CN"/>
        </w:rPr>
      </w:pPr>
      <w:r>
        <w:rPr>
          <w:rFonts w:hint="eastAsia" w:asciiTheme="minorHAnsi" w:eastAsiaTheme="minorEastAsia"/>
          <w:b/>
          <w:bCs/>
          <w:sz w:val="24"/>
          <w:szCs w:val="24"/>
          <w:lang w:val="en-US" w:eastAsia="zh-CN"/>
        </w:rPr>
        <w:t>更正内容</w:t>
      </w:r>
      <w:r>
        <w:rPr>
          <w:rFonts w:hint="eastAsia"/>
          <w:b/>
          <w:bCs/>
          <w:sz w:val="24"/>
          <w:szCs w:val="24"/>
          <w:lang w:val="en-US" w:eastAsia="zh-CN"/>
        </w:rPr>
        <w:t>4</w:t>
      </w:r>
      <w:r>
        <w:rPr>
          <w:rFonts w:hint="eastAsia" w:asciiTheme="minorHAnsi" w:eastAsiaTheme="minorEastAsia"/>
          <w:b/>
          <w:bCs/>
          <w:sz w:val="24"/>
          <w:szCs w:val="24"/>
          <w:lang w:val="en-US" w:eastAsia="zh-CN"/>
        </w:rPr>
        <w:t>：</w:t>
      </w:r>
    </w:p>
    <w:p>
      <w:pPr>
        <w:numPr>
          <w:ilvl w:val="0"/>
          <w:numId w:val="0"/>
        </w:numPr>
        <w:spacing w:line="360" w:lineRule="auto"/>
        <w:rPr>
          <w:rFonts w:hint="eastAsia" w:asciiTheme="minorHAnsi" w:eastAsiaTheme="minorEastAsia"/>
          <w:b w:val="0"/>
          <w:bCs w:val="0"/>
          <w:sz w:val="24"/>
          <w:szCs w:val="24"/>
          <w:lang w:val="en-US" w:eastAsia="zh-CN"/>
        </w:rPr>
      </w:pPr>
      <w:r>
        <w:rPr>
          <w:rFonts w:hint="eastAsia" w:asciiTheme="minorHAnsi" w:eastAsiaTheme="minorEastAsia"/>
          <w:b w:val="0"/>
          <w:bCs w:val="0"/>
          <w:sz w:val="24"/>
          <w:szCs w:val="24"/>
          <w:lang w:val="en-US" w:eastAsia="zh-CN"/>
        </w:rPr>
        <w:t>原招标文件第六章-3、服务要求-3.</w:t>
      </w:r>
      <w:r>
        <w:rPr>
          <w:rFonts w:hint="eastAsia"/>
          <w:b w:val="0"/>
          <w:bCs w:val="0"/>
          <w:sz w:val="24"/>
          <w:szCs w:val="24"/>
          <w:lang w:val="en-US" w:eastAsia="zh-CN"/>
        </w:rPr>
        <w:t>3</w:t>
      </w:r>
      <w:r>
        <w:rPr>
          <w:rFonts w:hint="eastAsia" w:asciiTheme="minorHAnsi" w:eastAsiaTheme="minorEastAsia"/>
          <w:b w:val="0"/>
          <w:bCs w:val="0"/>
          <w:sz w:val="24"/>
          <w:szCs w:val="24"/>
          <w:lang w:val="en-US" w:eastAsia="zh-CN"/>
        </w:rPr>
        <w:t>：“成交供应商必须严格按照国家和省市颁布的现行规范和规定的质量标准进行检测并对所提交的检测结果负责。对其检测数据和检测报告的真实性和准确性负责，不得弄虚作假，提供不真实的检测报告”</w:t>
      </w:r>
    </w:p>
    <w:p>
      <w:pPr>
        <w:numPr>
          <w:ilvl w:val="0"/>
          <w:numId w:val="0"/>
        </w:numPr>
        <w:spacing w:line="360" w:lineRule="auto"/>
        <w:rPr>
          <w:rFonts w:hint="eastAsia"/>
          <w:b w:val="0"/>
          <w:bCs w:val="0"/>
          <w:sz w:val="24"/>
          <w:szCs w:val="24"/>
          <w:lang w:val="en-US" w:eastAsia="zh-CN"/>
        </w:rPr>
      </w:pPr>
      <w:r>
        <w:rPr>
          <w:rFonts w:hint="eastAsia" w:asciiTheme="minorHAnsi" w:eastAsiaTheme="minorEastAsia"/>
          <w:b w:val="0"/>
          <w:bCs w:val="0"/>
          <w:sz w:val="24"/>
          <w:szCs w:val="24"/>
          <w:lang w:val="en-US" w:eastAsia="zh-CN"/>
        </w:rPr>
        <w:t>更正为“成交供应商必须严格按照国家和省市颁布的现行规范和规定的质量标准进行检测并对所提交的检测结果负责。对其检测数据、检测报告和</w:t>
      </w:r>
      <w:r>
        <w:rPr>
          <w:rFonts w:hint="eastAsia" w:asciiTheme="minorHAnsi" w:eastAsiaTheme="minorEastAsia"/>
          <w:b w:val="0"/>
          <w:bCs w:val="0"/>
          <w:sz w:val="24"/>
          <w:szCs w:val="24"/>
          <w:highlight w:val="yellow"/>
          <w:lang w:val="en-US" w:eastAsia="zh-CN"/>
        </w:rPr>
        <w:t>质量鉴定报告</w:t>
      </w:r>
      <w:r>
        <w:rPr>
          <w:rFonts w:hint="eastAsia" w:asciiTheme="minorHAnsi" w:eastAsiaTheme="minorEastAsia"/>
          <w:b w:val="0"/>
          <w:bCs w:val="0"/>
          <w:sz w:val="24"/>
          <w:szCs w:val="24"/>
          <w:lang w:val="en-US" w:eastAsia="zh-CN"/>
        </w:rPr>
        <w:t>的真实性和准确性负责，不得弄虚作假，提供不真实的检测报告</w:t>
      </w:r>
      <w:r>
        <w:rPr>
          <w:rFonts w:hint="eastAsia"/>
          <w:b w:val="0"/>
          <w:bCs w:val="0"/>
          <w:sz w:val="24"/>
          <w:szCs w:val="24"/>
          <w:lang w:val="en-US" w:eastAsia="zh-CN"/>
        </w:rPr>
        <w:t>。</w:t>
      </w:r>
      <w:r>
        <w:rPr>
          <w:rFonts w:hint="eastAsia" w:asciiTheme="minorHAnsi" w:eastAsiaTheme="minorEastAsia"/>
          <w:b w:val="0"/>
          <w:bCs w:val="0"/>
          <w:sz w:val="24"/>
          <w:szCs w:val="24"/>
          <w:lang w:val="en-US" w:eastAsia="zh-CN"/>
        </w:rPr>
        <w:t>”</w:t>
      </w:r>
    </w:p>
    <w:p>
      <w:pPr>
        <w:numPr>
          <w:ilvl w:val="0"/>
          <w:numId w:val="0"/>
        </w:numPr>
        <w:spacing w:line="360" w:lineRule="auto"/>
        <w:rPr>
          <w:rFonts w:hint="eastAsia"/>
          <w:b w:val="0"/>
          <w:bCs w:val="0"/>
          <w:sz w:val="28"/>
          <w:szCs w:val="28"/>
          <w:lang w:val="en-US" w:eastAsia="zh-CN"/>
        </w:rPr>
      </w:pPr>
    </w:p>
    <w:p>
      <w:pPr>
        <w:pStyle w:val="6"/>
        <w:numPr>
          <w:ilvl w:val="0"/>
          <w:numId w:val="0"/>
        </w:numPr>
        <w:spacing w:line="360" w:lineRule="auto"/>
        <w:ind w:leftChars="0" w:right="1440" w:rightChars="0"/>
        <w:rPr>
          <w:rFonts w:hint="default"/>
          <w:lang w:val="en-US" w:eastAsia="zh-CN"/>
        </w:rPr>
      </w:pPr>
    </w:p>
    <w:p>
      <w:pPr>
        <w:numPr>
          <w:ilvl w:val="0"/>
          <w:numId w:val="0"/>
        </w:numPr>
        <w:spacing w:line="360" w:lineRule="auto"/>
        <w:rPr>
          <w:rFonts w:hint="default" w:ascii="宋体" w:hAnsi="宋体" w:eastAsia="宋体"/>
          <w:b w:val="0"/>
          <w:bCs w:val="0"/>
          <w:color w:val="auto"/>
          <w:sz w:val="22"/>
          <w:szCs w:val="22"/>
          <w:lang w:val="en-US"/>
        </w:rPr>
      </w:pPr>
    </w:p>
    <w:p>
      <w:pPr>
        <w:pStyle w:val="6"/>
        <w:numPr>
          <w:ilvl w:val="0"/>
          <w:numId w:val="0"/>
        </w:numPr>
        <w:spacing w:line="360" w:lineRule="auto"/>
        <w:ind w:leftChars="0" w:right="1440" w:righ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pStyle w:val="13"/>
      <w:lvlText w:val="%1、"/>
      <w:lvlJc w:val="left"/>
      <w:pPr>
        <w:tabs>
          <w:tab w:val="left" w:pos="720"/>
        </w:tabs>
        <w:ind w:left="720" w:hanging="7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65256"/>
    <w:rsid w:val="00B846AA"/>
    <w:rsid w:val="00BF7E36"/>
    <w:rsid w:val="02031926"/>
    <w:rsid w:val="0219237F"/>
    <w:rsid w:val="037F0423"/>
    <w:rsid w:val="03CE1BEB"/>
    <w:rsid w:val="07A711AE"/>
    <w:rsid w:val="0A694619"/>
    <w:rsid w:val="0C8218C8"/>
    <w:rsid w:val="0D4633E2"/>
    <w:rsid w:val="0FA027A9"/>
    <w:rsid w:val="1278117C"/>
    <w:rsid w:val="1347456D"/>
    <w:rsid w:val="14933A05"/>
    <w:rsid w:val="14BD6611"/>
    <w:rsid w:val="1516084F"/>
    <w:rsid w:val="17A71545"/>
    <w:rsid w:val="193818B3"/>
    <w:rsid w:val="1AD0039E"/>
    <w:rsid w:val="1B61011A"/>
    <w:rsid w:val="1B953EE3"/>
    <w:rsid w:val="1CE908EA"/>
    <w:rsid w:val="1F66212F"/>
    <w:rsid w:val="1FBE172A"/>
    <w:rsid w:val="22804CA2"/>
    <w:rsid w:val="228D69A7"/>
    <w:rsid w:val="242B7A4F"/>
    <w:rsid w:val="245737A0"/>
    <w:rsid w:val="24C72FAB"/>
    <w:rsid w:val="25CF65B4"/>
    <w:rsid w:val="266D040C"/>
    <w:rsid w:val="267359AA"/>
    <w:rsid w:val="294D5A62"/>
    <w:rsid w:val="376901F9"/>
    <w:rsid w:val="3A78161A"/>
    <w:rsid w:val="3B577D39"/>
    <w:rsid w:val="3CD36D4C"/>
    <w:rsid w:val="3E173326"/>
    <w:rsid w:val="43692641"/>
    <w:rsid w:val="438643B2"/>
    <w:rsid w:val="44267DA8"/>
    <w:rsid w:val="46286FEF"/>
    <w:rsid w:val="48BC28C8"/>
    <w:rsid w:val="4ACF0AC2"/>
    <w:rsid w:val="4C1A1AE7"/>
    <w:rsid w:val="4EDF5575"/>
    <w:rsid w:val="50BC4AE5"/>
    <w:rsid w:val="55AE448D"/>
    <w:rsid w:val="56681462"/>
    <w:rsid w:val="5A992856"/>
    <w:rsid w:val="612E25F8"/>
    <w:rsid w:val="64B36FF6"/>
    <w:rsid w:val="64CA16B3"/>
    <w:rsid w:val="684B33F5"/>
    <w:rsid w:val="6B364973"/>
    <w:rsid w:val="6DC35295"/>
    <w:rsid w:val="711C0654"/>
    <w:rsid w:val="73987BFD"/>
    <w:rsid w:val="74E25EBC"/>
    <w:rsid w:val="76322097"/>
    <w:rsid w:val="7AA33EAE"/>
    <w:rsid w:val="7ADB5323"/>
    <w:rsid w:val="7B9F4E50"/>
    <w:rsid w:val="7FEC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文本块11"/>
    <w:basedOn w:val="7"/>
    <w:unhideWhenUsed/>
    <w:qFormat/>
    <w:uiPriority w:val="6"/>
    <w:pPr>
      <w:spacing w:after="120"/>
      <w:ind w:left="1440" w:right="1440"/>
    </w:pPr>
  </w:style>
  <w:style w:type="paragraph" w:customStyle="1" w:styleId="7">
    <w:name w:val="正文12"/>
    <w:next w:val="6"/>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0">
    <w:name w:val="段"/>
    <w:basedOn w:val="1"/>
    <w:next w:val="1"/>
    <w:qFormat/>
    <w:uiPriority w:val="0"/>
    <w:pPr>
      <w:widowControl/>
      <w:ind w:firstLine="200"/>
    </w:pPr>
    <w:rPr>
      <w:rFonts w:hint="eastAsia" w:ascii="宋体"/>
      <w:szCs w:val="20"/>
    </w:rPr>
  </w:style>
  <w:style w:type="paragraph" w:customStyle="1" w:styleId="11">
    <w:name w:val="正文1"/>
    <w:basedOn w:val="12"/>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11"/>
    <w:next w:val="13"/>
    <w:unhideWhenUsed/>
    <w:qFormat/>
    <w:uiPriority w:val="0"/>
    <w:pPr>
      <w:widowControl w:val="0"/>
      <w:spacing w:beforeLines="0" w:afterLines="0"/>
      <w:jc w:val="both"/>
    </w:pPr>
    <w:rPr>
      <w:rFonts w:hint="eastAsia" w:ascii="Times New Roman" w:hAnsi="Times New Roman" w:eastAsia="Times New Roman" w:cs="Times New Roman"/>
      <w:sz w:val="21"/>
      <w:lang w:val="en-US" w:eastAsia="zh-CN" w:bidi="ar-SA"/>
    </w:rPr>
  </w:style>
  <w:style w:type="paragraph" w:customStyle="1" w:styleId="13">
    <w:name w:val="标题 211"/>
    <w:basedOn w:val="14"/>
    <w:next w:val="12"/>
    <w:unhideWhenUsed/>
    <w:qFormat/>
    <w:uiPriority w:val="0"/>
    <w:pPr>
      <w:keepNext/>
      <w:keepLines/>
      <w:numPr>
        <w:ilvl w:val="0"/>
        <w:numId w:val="1"/>
      </w:numPr>
      <w:spacing w:before="260" w:beforeLines="0" w:after="260" w:afterLines="0" w:line="416" w:lineRule="auto"/>
      <w:ind w:left="720" w:hanging="720"/>
      <w:outlineLvl w:val="1"/>
    </w:pPr>
    <w:rPr>
      <w:rFonts w:hint="default" w:ascii="Cambria" w:hAnsi="Cambria" w:eastAsia="宋体"/>
      <w:b/>
      <w:sz w:val="28"/>
    </w:rPr>
  </w:style>
  <w:style w:type="paragraph" w:customStyle="1" w:styleId="14">
    <w:name w:val="正文1111"/>
    <w:next w:val="13"/>
    <w:unhideWhenUsed/>
    <w:qFormat/>
    <w:uiPriority w:val="0"/>
    <w:pPr>
      <w:widowControl w:val="0"/>
      <w:spacing w:beforeLines="0" w:afterLines="0"/>
      <w:jc w:val="both"/>
    </w:pPr>
    <w:rPr>
      <w:rFonts w:hint="eastAsia" w:ascii="Times New Roman" w:hAnsi="Times New Roman" w:eastAsia="Times New Roman" w:cs="Times New Roman"/>
      <w:sz w:val="21"/>
      <w:lang w:val="en-US" w:eastAsia="zh-CN" w:bidi="ar-SA"/>
    </w:rPr>
  </w:style>
  <w:style w:type="paragraph" w:customStyle="1" w:styleId="15">
    <w:name w:val="脚注文本1"/>
    <w:basedOn w:val="11"/>
    <w:next w:val="16"/>
    <w:qFormat/>
    <w:uiPriority w:val="0"/>
    <w:pPr>
      <w:jc w:val="left"/>
    </w:pPr>
    <w:rPr>
      <w:rFonts w:ascii="宋体" w:eastAsia="Times New Roman"/>
      <w:sz w:val="18"/>
      <w:szCs w:val="18"/>
    </w:rPr>
  </w:style>
  <w:style w:type="paragraph" w:customStyle="1" w:styleId="16">
    <w:name w:val="索引 51"/>
    <w:basedOn w:val="11"/>
    <w:next w:val="11"/>
    <w:qFormat/>
    <w:uiPriority w:val="0"/>
    <w:pPr>
      <w:ind w:left="798"/>
      <w:jc w:val="left"/>
    </w:pPr>
    <w:rPr>
      <w:rFonts w:ascii="Calibri" w:hAnsi="Calibri"/>
    </w:rPr>
  </w:style>
  <w:style w:type="paragraph" w:customStyle="1" w:styleId="17">
    <w:name w:val="页眉1"/>
    <w:basedOn w:val="11"/>
    <w:unhideWhenUsed/>
    <w:qFormat/>
    <w:uiPriority w:val="0"/>
    <w:pPr>
      <w:pBdr>
        <w:bottom w:val="single" w:color="000000" w:sz="6" w:space="1"/>
      </w:pBdr>
      <w:tabs>
        <w:tab w:val="center" w:pos="4153"/>
        <w:tab w:val="right" w:pos="8306"/>
      </w:tabs>
      <w:spacing w:beforeLines="0" w:afterLines="0"/>
      <w:jc w:val="center"/>
    </w:pPr>
    <w:rPr>
      <w:rFonts w:hint="eastAsia"/>
      <w:sz w:val="18"/>
    </w:rPr>
  </w:style>
  <w:style w:type="paragraph" w:customStyle="1" w:styleId="18">
    <w:name w:val="页脚1"/>
    <w:basedOn w:val="11"/>
    <w:unhideWhenUsed/>
    <w:qFormat/>
    <w:uiPriority w:val="0"/>
    <w:pPr>
      <w:tabs>
        <w:tab w:val="center" w:pos="4153"/>
        <w:tab w:val="right" w:pos="8306"/>
      </w:tabs>
      <w:spacing w:beforeLines="0" w:afterLines="0"/>
      <w:jc w:val="left"/>
    </w:pPr>
    <w:rPr>
      <w:rFonts w:hint="eastAsia"/>
      <w:sz w:val="18"/>
    </w:rPr>
  </w:style>
  <w:style w:type="character" w:customStyle="1" w:styleId="19">
    <w:name w:val="页码1"/>
    <w:basedOn w:val="20"/>
    <w:unhideWhenUsed/>
    <w:qFormat/>
    <w:uiPriority w:val="0"/>
    <w:rPr>
      <w:rFonts w:hint="default"/>
      <w:sz w:val="24"/>
    </w:rPr>
  </w:style>
  <w:style w:type="character" w:customStyle="1" w:styleId="20">
    <w:name w:val="默认段落字体1"/>
    <w:unhideWhenUsed/>
    <w:qFormat/>
    <w:uiPriority w:val="0"/>
    <w:rPr>
      <w:rFonts w:hint="default"/>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63</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2026-05-15T07:28:00Z</cp:lastPrinted>
  <dcterms:modified xsi:type="dcterms:W3CDTF">2026-05-18T03:59:45Z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E5F4001DA9CF402096DFA154292C3A46</vt:lpwstr>
  </property>
</Properties>
</file>