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auto"/>
        <w:rPr>
          <w:rFonts w:hint="default" w:ascii="宋体" w:hAnsi="宋体" w:eastAsia="宋体" w:cs="宋体"/>
          <w:b/>
          <w:color w:val="000000" w:themeColor="text1"/>
          <w:sz w:val="44"/>
          <w:highlight w:val="none"/>
          <w:shd w:val="clear" w:color="auto" w:fill="ffffff"/>
        </w:rPr>
      </w:pPr>
      <w:r>
        <w:rPr>
          <w:rFonts w:hint="default" w:ascii="宋体" w:hAnsi="宋体" w:eastAsia="宋体" w:cs="宋体"/>
          <w:b/>
          <w:color w:val="000000" w:themeColor="text1"/>
          <w:sz w:val="44"/>
          <w:highlight w:val="none"/>
          <w:shd w:val="clear" w:color="auto" w:fill="ffffff"/>
          <w:lang w:val="en-US" w:eastAsia="zh-CN"/>
        </w:rPr>
      </w:r>
      <w:r>
        <w:rPr>
          <w:color w:val="000000" w:themeColor="text1"/>
          <w:highlight w:val="none"/>
        </w:rPr>
      </w:r>
      <w:r/>
    </w:p>
    <w:p>
      <w:pPr>
        <w:jc w:val="center"/>
        <w:shd w:val="clear" w:color="auto" w:fill="auto"/>
        <w:rPr>
          <w:rFonts w:hint="eastAsia" w:ascii="宋体" w:hAnsi="宋体" w:eastAsia="宋体" w:cs="宋体"/>
          <w:b/>
          <w:color w:val="000000" w:themeColor="text1"/>
          <w:sz w:val="44"/>
          <w:highlight w:val="none"/>
          <w:shd w:val="clear" w:color="auto" w:fill="ffffff"/>
        </w:rPr>
      </w:pPr>
      <w:r>
        <w:rPr>
          <w:rFonts w:hint="eastAsia" w:ascii="宋体" w:hAnsi="宋体" w:eastAsia="宋体" w:cs="宋体"/>
          <w:b/>
          <w:color w:val="000000" w:themeColor="text1"/>
          <w:sz w:val="44"/>
          <w:highlight w:val="none"/>
          <w:shd w:val="clear" w:color="auto" w:fill="ffffff"/>
          <w:lang w:eastAsia="zh-CN"/>
        </w:rPr>
        <w:t xml:space="preserve">栖霞区市政所2026年至2029年（3年）燕子矶片区市政、绿化设施养护</w:t>
      </w:r>
      <w:r>
        <w:rPr>
          <w:color w:val="000000" w:themeColor="text1"/>
          <w:highlight w:val="none"/>
        </w:rPr>
      </w:r>
      <w:r/>
    </w:p>
    <w:p>
      <w:pPr>
        <w:pStyle w:val="911"/>
        <w:jc w:val="center"/>
        <w:shd w:val="clear" w:color="auto" w:fill="auto"/>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r/>
    </w:p>
    <w:p>
      <w:pPr>
        <w:pStyle w:val="911"/>
        <w:jc w:val="center"/>
        <w:shd w:val="clear" w:color="auto" w:fill="auto"/>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r/>
    </w:p>
    <w:p>
      <w:pPr>
        <w:pStyle w:val="911"/>
        <w:jc w:val="center"/>
        <w:shd w:val="clear" w:color="auto" w:fill="auto"/>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2"/>
          <w:highlight w:val="none"/>
          <w:shd w:val="clear" w:color="auto" w:fill="ffffff"/>
        </w:rPr>
      </w:pPr>
      <w:r>
        <w:rPr>
          <w:rFonts w:ascii="宋体" w:hAnsi="宋体" w:eastAsia="宋体" w:cs="宋体"/>
          <w:b/>
          <w:color w:val="000000" w:themeColor="text1"/>
          <w:sz w:val="32"/>
          <w:highlight w:val="none"/>
          <w:shd w:val="clear" w:color="auto" w:fill="ffffff"/>
        </w:rPr>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2"/>
          <w:highlight w:val="none"/>
          <w:shd w:val="clear" w:color="auto" w:fill="ffffff"/>
        </w:rPr>
      </w:pPr>
      <w:r>
        <w:rPr>
          <w:rFonts w:ascii="宋体" w:hAnsi="宋体" w:eastAsia="宋体" w:cs="宋体"/>
          <w:b/>
          <w:color w:val="000000" w:themeColor="text1"/>
          <w:sz w:val="32"/>
          <w:highlight w:val="none"/>
          <w:shd w:val="clear" w:color="auto" w:fill="ffffff"/>
        </w:rPr>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2"/>
          <w:highlight w:val="none"/>
          <w:shd w:val="clear" w:color="auto" w:fill="ffffff"/>
        </w:rPr>
      </w:pPr>
      <w:r>
        <w:rPr>
          <w:rFonts w:ascii="宋体" w:hAnsi="宋体" w:eastAsia="宋体" w:cs="宋体"/>
          <w:b/>
          <w:color w:val="000000" w:themeColor="text1"/>
          <w:sz w:val="32"/>
          <w:highlight w:val="none"/>
          <w:shd w:val="clear" w:color="auto" w:fill="ffffff"/>
        </w:rPr>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2"/>
          <w:highlight w:val="none"/>
          <w:shd w:val="clear" w:color="auto" w:fill="ffffff"/>
        </w:rPr>
      </w:pPr>
      <w:r>
        <w:rPr>
          <w:rFonts w:ascii="宋体" w:hAnsi="宋体" w:eastAsia="宋体" w:cs="宋体"/>
          <w:b/>
          <w:color w:val="000000" w:themeColor="text1"/>
          <w:sz w:val="32"/>
          <w:highlight w:val="none"/>
          <w:shd w:val="clear" w:color="auto" w:fill="ffffff"/>
        </w:rPr>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72"/>
          <w:highlight w:val="none"/>
        </w:rPr>
      </w:pPr>
      <w:r>
        <w:rPr>
          <w:rFonts w:hint="eastAsia" w:ascii="宋体" w:hAnsi="宋体" w:eastAsia="宋体" w:cs="宋体"/>
          <w:b/>
          <w:color w:val="000000" w:themeColor="text1"/>
          <w:sz w:val="72"/>
          <w:highlight w:val="none"/>
        </w:rPr>
        <w:t xml:space="preserve">招标文件</w:t>
      </w:r>
      <w:r>
        <w:rPr>
          <w:color w:val="000000" w:themeColor="text1"/>
          <w:highlight w:val="none"/>
        </w:rPr>
      </w:r>
      <w:r/>
    </w:p>
    <w:p>
      <w:pPr>
        <w:jc w:val="center"/>
        <w:spacing w:line="360" w:lineRule="auto"/>
        <w:shd w:val="clear" w:color="auto" w:fill="auto"/>
        <w:rPr>
          <w:rFonts w:hint="default" w:ascii="宋体" w:hAnsi="宋体" w:eastAsia="宋体" w:cs="宋体"/>
          <w:b/>
          <w:color w:val="000000" w:themeColor="text1"/>
          <w:sz w:val="28"/>
          <w:highlight w:val="none"/>
        </w:rPr>
      </w:pPr>
      <w:r>
        <w:rPr>
          <w:rFonts w:hint="eastAsia" w:ascii="宋体" w:hAnsi="宋体" w:eastAsia="宋体" w:cs="宋体"/>
          <w:b/>
          <w:color w:val="000000" w:themeColor="text1"/>
          <w:sz w:val="28"/>
          <w:highlight w:val="none"/>
        </w:rPr>
        <w:t xml:space="preserve">项目编号：</w:t>
      </w:r>
      <w:r>
        <w:rPr>
          <w:rFonts w:hint="eastAsia" w:ascii="宋体" w:hAnsi="宋体" w:eastAsia="宋体" w:cs="宋体"/>
          <w:b/>
          <w:color w:val="000000" w:themeColor="text1"/>
          <w:sz w:val="28"/>
          <w:highlight w:val="none"/>
          <w:lang w:val="en-US" w:eastAsia="zh-CN"/>
        </w:rPr>
        <w:t xml:space="preserve">JSZC-320113-NJKJ-G2026-0006 </w:t>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6"/>
          <w:highlight w:val="none"/>
        </w:rPr>
      </w:pPr>
      <w:r>
        <w:rPr>
          <w:rFonts w:ascii="宋体" w:hAnsi="宋体" w:eastAsia="宋体" w:cs="宋体"/>
          <w:b/>
          <w:color w:val="000000" w:themeColor="text1"/>
          <w:sz w:val="36"/>
          <w:highlight w:val="none"/>
        </w:rPr>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6"/>
          <w:highlight w:val="none"/>
        </w:rPr>
      </w:pPr>
      <w:r>
        <w:rPr>
          <w:color w:val="000000" w:themeColor="text1"/>
          <w:highlight w:val="none"/>
        </w:rPr>
      </w:r>
      <w:bookmarkStart w:id="40" w:name="_GoBack"/>
      <w:r>
        <w:rPr>
          <w:color w:val="000000" w:themeColor="text1"/>
          <w:highlight w:val="none"/>
        </w:rPr>
      </w:r>
      <w:bookmarkEnd w:id="40"/>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6"/>
          <w:highlight w:val="none"/>
        </w:rPr>
      </w:pPr>
      <w:r>
        <w:rPr>
          <w:rFonts w:ascii="宋体" w:hAnsi="宋体" w:eastAsia="宋体" w:cs="宋体"/>
          <w:b/>
          <w:color w:val="000000" w:themeColor="text1"/>
          <w:sz w:val="36"/>
          <w:highlight w:val="none"/>
        </w:rPr>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6"/>
          <w:highlight w:val="none"/>
        </w:rPr>
      </w:pPr>
      <w:r>
        <w:rPr>
          <w:rFonts w:ascii="宋体" w:hAnsi="宋体" w:eastAsia="宋体" w:cs="宋体"/>
          <w:b/>
          <w:color w:val="000000" w:themeColor="text1"/>
          <w:sz w:val="36"/>
          <w:highlight w:val="none"/>
        </w:rPr>
      </w:r>
      <w:r>
        <w:rPr>
          <w:color w:val="000000" w:themeColor="text1"/>
          <w:highlight w:val="none"/>
        </w:rPr>
      </w:r>
      <w:r/>
    </w:p>
    <w:p>
      <w:pPr>
        <w:jc w:val="center"/>
        <w:spacing w:line="360" w:lineRule="auto"/>
        <w:shd w:val="clear" w:color="auto" w:fill="auto"/>
        <w:rPr>
          <w:rFonts w:ascii="宋体" w:hAnsi="宋体" w:eastAsia="宋体" w:cs="宋体"/>
          <w:b/>
          <w:color w:val="000000" w:themeColor="text1"/>
          <w:sz w:val="36"/>
          <w:highlight w:val="none"/>
        </w:rPr>
      </w:pPr>
      <w:r>
        <w:rPr>
          <w:rFonts w:ascii="宋体" w:hAnsi="宋体" w:eastAsia="宋体" w:cs="宋体"/>
          <w:b/>
          <w:color w:val="000000" w:themeColor="text1"/>
          <w:sz w:val="36"/>
          <w:highlight w:val="none"/>
        </w:rPr>
      </w:r>
      <w:r>
        <w:rPr>
          <w:color w:val="000000" w:themeColor="text1"/>
          <w:highlight w:val="none"/>
        </w:rPr>
      </w:r>
      <w:r/>
    </w:p>
    <w:p>
      <w:pPr>
        <w:pStyle w:val="911"/>
        <w:jc w:val="center"/>
        <w:shd w:val="clear" w:color="auto" w:fill="auto"/>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r/>
    </w:p>
    <w:p>
      <w:pPr>
        <w:ind w:firstLine="723"/>
        <w:spacing w:line="360" w:lineRule="auto"/>
        <w:shd w:val="clear" w:color="auto" w:fill="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采购人：</w:t>
      </w:r>
      <w:r>
        <w:rPr>
          <w:rFonts w:hint="eastAsia" w:ascii="宋体" w:hAnsi="宋体" w:eastAsia="宋体" w:cs="宋体"/>
          <w:b/>
          <w:color w:val="000000" w:themeColor="text1"/>
          <w:sz w:val="36"/>
          <w:szCs w:val="36"/>
          <w:highlight w:val="none"/>
          <w:lang w:eastAsia="zh-CN"/>
        </w:rPr>
        <w:t xml:space="preserve">南京市栖霞区市政设施综合养护管理所</w:t>
      </w:r>
      <w:r>
        <w:rPr>
          <w:color w:val="000000" w:themeColor="text1"/>
          <w:highlight w:val="none"/>
        </w:rPr>
      </w:r>
      <w:r/>
    </w:p>
    <w:p>
      <w:pPr>
        <w:ind w:firstLine="723"/>
        <w:spacing w:line="360" w:lineRule="auto"/>
        <w:shd w:val="clear" w:color="auto" w:fill="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采购代理机构：</w:t>
      </w:r>
      <w:r>
        <w:rPr>
          <w:rFonts w:hint="eastAsia" w:ascii="宋体" w:hAnsi="宋体" w:eastAsia="宋体" w:cs="宋体"/>
          <w:b/>
          <w:color w:val="000000" w:themeColor="text1"/>
          <w:sz w:val="36"/>
          <w:highlight w:val="none"/>
          <w:lang w:eastAsia="zh-CN"/>
        </w:rPr>
        <w:t xml:space="preserve">南京科谨工程管理咨询有限责任公司</w:t>
      </w:r>
      <w:r>
        <w:rPr>
          <w:color w:val="000000" w:themeColor="text1"/>
          <w:highlight w:val="none"/>
        </w:rPr>
      </w:r>
      <w:r/>
    </w:p>
    <w:p>
      <w:pPr>
        <w:ind w:firstLine="723"/>
        <w:jc w:val="left"/>
        <w:shd w:val="clear" w:color="auto" w:fill="auto"/>
        <w:rPr>
          <w:rFonts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日期：二〇二</w:t>
      </w:r>
      <w:r>
        <w:rPr>
          <w:rFonts w:hint="eastAsia" w:ascii="宋体" w:hAnsi="宋体" w:eastAsia="宋体" w:cs="宋体"/>
          <w:b/>
          <w:color w:val="000000" w:themeColor="text1"/>
          <w:sz w:val="36"/>
          <w:highlight w:val="none"/>
          <w:lang w:val="en-US" w:eastAsia="zh-CN"/>
        </w:rPr>
        <w:t xml:space="preserve">六</w:t>
      </w:r>
      <w:r>
        <w:rPr>
          <w:rFonts w:hint="eastAsia" w:ascii="宋体" w:hAnsi="宋体" w:eastAsia="宋体" w:cs="宋体"/>
          <w:b/>
          <w:color w:val="000000" w:themeColor="text1"/>
          <w:sz w:val="36"/>
          <w:highlight w:val="none"/>
        </w:rPr>
        <w:t xml:space="preserve">年</w:t>
      </w:r>
      <w:r>
        <w:rPr>
          <w:rFonts w:hint="eastAsia" w:ascii="宋体" w:hAnsi="宋体" w:eastAsia="宋体" w:cs="宋体"/>
          <w:b/>
          <w:color w:val="000000" w:themeColor="text1"/>
          <w:sz w:val="36"/>
          <w:highlight w:val="none"/>
          <w:lang w:val="en-US" w:eastAsia="zh-CN"/>
        </w:rPr>
        <w:t xml:space="preserve">五</w:t>
      </w:r>
      <w:r>
        <w:rPr>
          <w:rFonts w:hint="eastAsia" w:ascii="宋体" w:hAnsi="宋体" w:eastAsia="宋体" w:cs="宋体"/>
          <w:b/>
          <w:color w:val="000000" w:themeColor="text1"/>
          <w:sz w:val="36"/>
          <w:highlight w:val="none"/>
        </w:rPr>
        <w:t xml:space="preserve">月</w:t>
      </w:r>
      <w:r>
        <w:rPr>
          <w:color w:val="000000" w:themeColor="text1"/>
          <w:highlight w:val="none"/>
        </w:rPr>
      </w:r>
      <w:r/>
    </w:p>
    <w:p>
      <w:pPr>
        <w:ind w:firstLine="723"/>
        <w:shd w:val="clear" w:color="auto" w:fill="auto"/>
        <w:rPr>
          <w:rFonts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br w:type="page" w:clear="all"/>
      </w:r>
      <w:r>
        <w:rPr>
          <w:color w:val="000000" w:themeColor="text1"/>
          <w:highlight w:val="none"/>
        </w:rPr>
      </w:r>
      <w:r/>
    </w:p>
    <w:p>
      <w:pPr>
        <w:pStyle w:val="911"/>
        <w:jc w:val="center"/>
        <w:shd w:val="clear" w:color="auto" w:fill="auto"/>
        <w:rPr>
          <w:rFonts w:ascii="宋体" w:hAnsi="宋体" w:cs="宋体"/>
          <w:b/>
          <w:color w:val="000000" w:themeColor="text1"/>
          <w:sz w:val="36"/>
          <w:highlight w:val="none"/>
        </w:rPr>
        <w:outlineLvl w:val="0"/>
      </w:pPr>
      <w:r>
        <w:rPr>
          <w:rFonts w:hint="eastAsia" w:ascii="宋体" w:hAnsi="宋体" w:cs="宋体"/>
          <w:b/>
          <w:color w:val="000000" w:themeColor="text1"/>
          <w:sz w:val="36"/>
          <w:highlight w:val="none"/>
          <w:lang w:val="zh-CN"/>
        </w:rPr>
        <w:t xml:space="preserve">第一章</w:t>
      </w:r>
      <w:r>
        <w:rPr>
          <w:rFonts w:hint="eastAsia" w:ascii="宋体" w:hAnsi="宋体" w:cs="宋体"/>
          <w:b/>
          <w:color w:val="000000" w:themeColor="text1"/>
          <w:sz w:val="36"/>
          <w:highlight w:val="none"/>
        </w:rPr>
        <w:t xml:space="preserve">  </w:t>
      </w:r>
      <w:r>
        <w:rPr>
          <w:rFonts w:hint="eastAsia" w:ascii="宋体" w:hAnsi="宋体" w:cs="宋体"/>
          <w:b/>
          <w:color w:val="000000" w:themeColor="text1"/>
          <w:sz w:val="36"/>
          <w:highlight w:val="none"/>
          <w:lang w:val="zh-CN"/>
        </w:rPr>
        <w:t xml:space="preserve">投标邀请</w:t>
      </w:r>
      <w:r>
        <w:rPr>
          <w:color w:val="000000" w:themeColor="text1"/>
          <w:highlight w:val="none"/>
        </w:rPr>
      </w:r>
      <w:r/>
    </w:p>
    <w:tbl>
      <w:tblPr>
        <w:tblStyle w:val="9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01"/>
      </w:tblGrid>
      <w:tr>
        <w:trPr/>
        <w:tc>
          <w:tcPr>
            <w:tcW w:w="9701" w:type="dxa"/>
            <w:textDirection w:val="lrTb"/>
            <w:noWrap w:val="false"/>
          </w:tcPr>
          <w:p>
            <w:pPr>
              <w:ind w:firstLine="480"/>
              <w:jc w:val="left"/>
              <w:keepLines w:val="0"/>
              <w:keepNext w:val="0"/>
              <w:pageBreakBefore w:val="0"/>
              <w:spacing w:line="360" w:lineRule="auto"/>
              <w:shd w:val="clear" w:color="auto" w:fill="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0" w:name="_Toc35393790"/>
            <w:r>
              <w:rPr>
                <w:color w:val="000000" w:themeColor="text1"/>
                <w:highlight w:val="none"/>
              </w:rPr>
            </w:r>
            <w:bookmarkStart w:id="1" w:name="_Toc28359002"/>
            <w:r>
              <w:rPr>
                <w:color w:val="000000" w:themeColor="text1"/>
                <w:highlight w:val="none"/>
              </w:rPr>
            </w:r>
            <w:bookmarkStart w:id="2" w:name="_Toc35393621"/>
            <w:r>
              <w:rPr>
                <w:color w:val="000000" w:themeColor="text1"/>
                <w:highlight w:val="none"/>
              </w:rPr>
            </w:r>
            <w:bookmarkStart w:id="3" w:name="_Toc28359079"/>
            <w:r>
              <w:rPr>
                <w:color w:val="000000" w:themeColor="text1"/>
                <w:highlight w:val="none"/>
              </w:rPr>
            </w:r>
            <w:bookmarkStart w:id="4" w:name="_Hlk24379207"/>
            <w:r>
              <w:rPr>
                <w:rFonts w:hint="eastAsia" w:ascii="宋体" w:hAnsi="宋体" w:eastAsia="宋体" w:cs="宋体"/>
                <w:color w:val="000000" w:themeColor="text1"/>
                <w:sz w:val="24"/>
                <w:szCs w:val="24"/>
                <w:highlight w:val="none"/>
              </w:rPr>
              <w:t xml:space="preserve">项目概况</w:t>
            </w:r>
            <w:r>
              <w:rPr>
                <w:color w:val="000000" w:themeColor="text1"/>
                <w:highlight w:val="none"/>
              </w:rPr>
            </w:r>
            <w:r/>
          </w:p>
          <w:p>
            <w:pPr>
              <w:ind w:firstLine="480"/>
              <w:jc w:val="left"/>
              <w:keepLines w:val="0"/>
              <w:keepNext w:val="0"/>
              <w:pageBreakBefore w:val="0"/>
              <w:spacing w:line="360" w:lineRule="auto"/>
              <w:shd w:val="clear" w:color="auto" w:fill="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lang w:val="en-US" w:eastAsia="zh-CN"/>
              </w:rPr>
              <w:t xml:space="preserve">栖霞区市政所2026年至2029年（3年）燕子矶片区市政、绿化设施养护JSZC-320113-NJKJ-G2026-0006 </w:t>
            </w:r>
            <w:r>
              <w:rPr>
                <w:rFonts w:hint="eastAsia" w:ascii="宋体" w:hAnsi="宋体" w:eastAsia="宋体" w:cs="宋体"/>
                <w:color w:val="000000" w:themeColor="text1"/>
                <w:sz w:val="24"/>
                <w:szCs w:val="24"/>
                <w:highlight w:val="none"/>
              </w:rPr>
              <w:t xml:space="preserve">招标项目的潜在投标人应在</w:t>
            </w:r>
            <w:r>
              <w:rPr>
                <w:rFonts w:hint="eastAsia" w:ascii="宋体" w:hAnsi="宋体" w:eastAsia="宋体" w:cs="宋体"/>
                <w:color w:val="000000" w:themeColor="text1"/>
                <w:sz w:val="24"/>
                <w:szCs w:val="24"/>
                <w:highlight w:val="none"/>
                <w:u w:val="single"/>
              </w:rPr>
              <w:t xml:space="preserve">江苏政府采购网</w:t>
            </w:r>
            <w:r>
              <w:rPr>
                <w:rFonts w:hint="eastAsia" w:ascii="宋体" w:hAnsi="宋体" w:eastAsia="宋体" w:cs="宋体"/>
                <w:color w:val="000000" w:themeColor="text1"/>
                <w:sz w:val="24"/>
                <w:szCs w:val="24"/>
                <w:highlight w:val="none"/>
              </w:rPr>
              <w:t xml:space="preserve">获取招标文件，并于</w:t>
            </w:r>
            <w:r>
              <w:rPr>
                <w:rFonts w:hint="eastAsia" w:ascii="宋体" w:hAnsi="宋体" w:eastAsia="宋体" w:cs="宋体"/>
                <w:color w:val="000000" w:themeColor="text1"/>
                <w:sz w:val="24"/>
                <w:szCs w:val="24"/>
                <w:highlight w:val="none"/>
                <w:u w:val="single"/>
                <w:lang w:eastAsia="zh-CN"/>
              </w:rPr>
              <w:t xml:space="preserve">202</w:t>
            </w:r>
            <w:r>
              <w:rPr>
                <w:rFonts w:hint="eastAsia" w:ascii="宋体" w:hAnsi="宋体" w:eastAsia="宋体" w:cs="宋体"/>
                <w:color w:val="000000" w:themeColor="text1"/>
                <w:sz w:val="24"/>
                <w:szCs w:val="24"/>
                <w:highlight w:val="none"/>
                <w:u w:val="single"/>
                <w:lang w:val="en-US" w:eastAsia="zh-CN"/>
              </w:rPr>
              <w:t xml:space="preserve">6</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06</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16</w:t>
            </w:r>
            <w:r>
              <w:rPr>
                <w:rFonts w:hint="eastAsia" w:ascii="宋体" w:hAnsi="宋体" w:eastAsia="宋体" w:cs="宋体"/>
                <w:color w:val="000000" w:themeColor="text1"/>
                <w:sz w:val="24"/>
                <w:szCs w:val="24"/>
                <w:highlight w:val="none"/>
                <w:u w:val="single"/>
                <w:lang w:eastAsia="zh-CN"/>
              </w:rPr>
              <w:t xml:space="preserve"> </w:t>
            </w:r>
            <w:r>
              <w:rPr>
                <w:rFonts w:hint="eastAsia" w:ascii="宋体" w:hAnsi="宋体" w:eastAsia="宋体" w:cs="宋体"/>
                <w:color w:val="000000" w:themeColor="text1"/>
                <w:sz w:val="24"/>
                <w:szCs w:val="24"/>
                <w:highlight w:val="none"/>
                <w:u w:val="single"/>
                <w:lang w:val="en-US" w:eastAsia="zh-CN"/>
              </w:rPr>
              <w:t xml:space="preserve">09</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30</w:t>
            </w:r>
            <w:r>
              <w:rPr>
                <w:rFonts w:hint="eastAsia" w:ascii="宋体" w:hAnsi="宋体" w:eastAsia="宋体" w:cs="宋体"/>
                <w:color w:val="000000" w:themeColor="text1"/>
                <w:sz w:val="24"/>
                <w:szCs w:val="24"/>
                <w:highlight w:val="none"/>
              </w:rPr>
              <w:t xml:space="preserve">（北京时间）前递交投标文件。</w:t>
            </w:r>
            <w:r>
              <w:rPr>
                <w:color w:val="000000" w:themeColor="text1"/>
                <w:highlight w:val="none"/>
              </w:rPr>
            </w:r>
            <w:r/>
          </w:p>
        </w:tc>
      </w:tr>
    </w:tbl>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一、项目基本情况</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eastAsia="宋体" w:cs="宋体"/>
          <w:color w:val="000000" w:themeColor="text1"/>
          <w:sz w:val="24"/>
          <w:szCs w:val="24"/>
          <w:highlight w:val="none"/>
          <w:u w:val="none"/>
          <w:lang w:val="en-US" w:eastAsia="zh-CN"/>
        </w:rPr>
        <w:t xml:space="preserve">JSZC-320113-NJKJ-G2026-0006 </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bookmarkEnd w:id="4"/>
      <w:r>
        <w:rPr>
          <w:rFonts w:hint="eastAsia" w:ascii="宋体" w:hAnsi="宋体" w:eastAsia="宋体" w:cs="宋体"/>
          <w:color w:val="000000" w:themeColor="text1"/>
          <w:sz w:val="24"/>
          <w:szCs w:val="24"/>
          <w:highlight w:val="none"/>
          <w:lang w:eastAsia="zh-CN"/>
        </w:rPr>
        <w:t xml:space="preserve">栖霞区市政所2026年至2029年（3年）燕子矶片区市政、绿化设施养护</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采购方式：公开招标</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预算金额：</w:t>
      </w:r>
      <w:r>
        <w:rPr>
          <w:rFonts w:ascii="宋体" w:hAnsi="宋体" w:eastAsia="宋体" w:cs="宋体"/>
          <w:color w:val="000000" w:themeColor="text1"/>
          <w:sz w:val="24"/>
          <w:szCs w:val="24"/>
          <w:highlight w:val="none"/>
        </w:rPr>
        <w:t xml:space="preserve">722</w:t>
      </w:r>
      <w:r>
        <w:rPr>
          <w:rFonts w:hint="eastAsia" w:ascii="宋体" w:hAnsi="宋体" w:eastAsia="宋体" w:cs="宋体"/>
          <w:color w:val="000000" w:themeColor="text1"/>
          <w:sz w:val="24"/>
          <w:szCs w:val="24"/>
          <w:highlight w:val="none"/>
        </w:rPr>
        <w:t xml:space="preserve">万元</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最高限价：</w:t>
      </w:r>
      <w:r>
        <w:rPr>
          <w:rFonts w:hint="eastAsia" w:ascii="宋体" w:hAnsi="宋体" w:eastAsia="宋体" w:cs="宋体"/>
          <w:color w:val="000000" w:themeColor="text1"/>
          <w:sz w:val="24"/>
          <w:szCs w:val="24"/>
          <w:highlight w:val="none"/>
          <w:lang w:val="en-US" w:eastAsia="zh-CN"/>
        </w:rPr>
        <w:t xml:space="preserve">717.649208万元，其中：日常养护限价：548.58 万元，提升养护限价：169.069208万元；投标报价超过最高限价或单项限价的为无效投标。</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采购需求：</w:t>
      </w:r>
      <w:r>
        <w:rPr>
          <w:rFonts w:hint="eastAsia" w:ascii="宋体" w:hAnsi="宋体" w:eastAsia="宋体" w:cs="宋体"/>
          <w:color w:val="000000" w:themeColor="text1"/>
          <w:sz w:val="24"/>
          <w:szCs w:val="24"/>
          <w:highlight w:val="none"/>
          <w:lang w:eastAsia="zh-CN"/>
        </w:rPr>
        <w:t xml:space="preserve">栖霞区市政所2026年至2029年（3年）燕子矶片区市政、绿化设施养护</w:t>
      </w:r>
      <w:r>
        <w:rPr>
          <w:rFonts w:hint="eastAsia" w:ascii="宋体" w:hAnsi="宋体" w:eastAsia="宋体" w:cs="宋体"/>
          <w:color w:val="000000" w:themeColor="text1"/>
          <w:sz w:val="24"/>
          <w:szCs w:val="24"/>
          <w:highlight w:val="none"/>
        </w:rPr>
        <w:t xml:space="preserve">，具体内容详见招标文件。</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合同履行期限：</w:t>
      </w:r>
      <w:bookmarkStart w:id="5" w:name="_Toc35393622"/>
      <w:r>
        <w:rPr>
          <w:color w:val="000000" w:themeColor="text1"/>
          <w:highlight w:val="none"/>
        </w:rPr>
      </w:r>
      <w:bookmarkStart w:id="6" w:name="_Toc28359003"/>
      <w:r>
        <w:rPr>
          <w:color w:val="000000" w:themeColor="text1"/>
          <w:highlight w:val="none"/>
        </w:rPr>
      </w:r>
      <w:bookmarkStart w:id="7" w:name="_Toc28359080"/>
      <w:r>
        <w:rPr>
          <w:color w:val="000000" w:themeColor="text1"/>
          <w:highlight w:val="none"/>
        </w:rPr>
      </w:r>
      <w:bookmarkStart w:id="8" w:name="_Toc35393791"/>
      <w:r>
        <w:rPr>
          <w:rFonts w:hint="eastAsia" w:ascii="宋体" w:hAnsi="宋体" w:eastAsia="宋体" w:cs="宋体"/>
          <w:color w:val="000000" w:themeColor="text1"/>
          <w:sz w:val="24"/>
          <w:szCs w:val="24"/>
          <w:highlight w:val="none"/>
          <w:lang w:val="en-US" w:eastAsia="zh-CN"/>
        </w:rPr>
        <w:t xml:space="preserve">自合同签订之日起三年</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本项目（是/否）接受联合体：</w:t>
      </w:r>
      <w:r>
        <w:rPr>
          <w:rFonts w:hint="eastAsia" w:ascii="宋体" w:hAnsi="宋体" w:eastAsia="宋体" w:cs="宋体"/>
          <w:color w:val="000000" w:themeColor="text1"/>
          <w:sz w:val="24"/>
          <w:szCs w:val="24"/>
          <w:highlight w:val="none"/>
          <w:lang w:val="en-US" w:eastAsia="zh-CN"/>
        </w:rPr>
        <w:t xml:space="preserve">否</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二、申请人的资格要求：</w:t>
      </w:r>
      <w:bookmarkEnd w:id="5"/>
      <w:r>
        <w:rPr>
          <w:color w:val="000000" w:themeColor="text1"/>
          <w:highlight w:val="none"/>
        </w:rPr>
      </w:r>
      <w:bookmarkEnd w:id="6"/>
      <w:r>
        <w:rPr>
          <w:color w:val="000000" w:themeColor="text1"/>
          <w:highlight w:val="none"/>
        </w:rPr>
      </w:r>
      <w:bookmarkEnd w:id="7"/>
      <w:r>
        <w:rPr>
          <w:color w:val="000000" w:themeColor="text1"/>
          <w:highlight w:val="none"/>
        </w:rPr>
      </w:r>
      <w:bookmarkEnd w:id="8"/>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color w:val="000000" w:themeColor="text1"/>
          <w:highlight w:val="none"/>
        </w:rPr>
      </w:r>
      <w:bookmarkStart w:id="9" w:name="_Toc28359005"/>
      <w:r>
        <w:rPr>
          <w:color w:val="000000" w:themeColor="text1"/>
          <w:highlight w:val="none"/>
        </w:rPr>
      </w:r>
      <w:bookmarkStart w:id="10" w:name="_Toc28359082"/>
      <w:r>
        <w:rPr>
          <w:color w:val="000000" w:themeColor="text1"/>
          <w:highlight w:val="none"/>
        </w:rPr>
      </w:r>
      <w:bookmarkStart w:id="11" w:name="_Toc35393624"/>
      <w:r>
        <w:rPr>
          <w:color w:val="000000" w:themeColor="text1"/>
          <w:highlight w:val="none"/>
        </w:rPr>
      </w:r>
      <w:bookmarkStart w:id="12" w:name="_Toc35393793"/>
      <w:r>
        <w:rPr>
          <w:rFonts w:hint="eastAsia" w:ascii="宋体" w:hAnsi="宋体" w:eastAsia="宋体" w:cs="宋体"/>
          <w:color w:val="000000" w:themeColor="text1"/>
          <w:sz w:val="24"/>
          <w:szCs w:val="24"/>
          <w:highlight w:val="none"/>
        </w:rPr>
        <w:t xml:space="preserve">（一）满足《中华人民共和国政府采购法》第二十二条规定：</w:t>
      </w:r>
      <w:r>
        <w:rPr>
          <w:color w:val="000000" w:themeColor="text1"/>
          <w:highlight w:val="none"/>
        </w:rPr>
      </w:r>
      <w:r/>
    </w:p>
    <w:p>
      <w:pPr>
        <w:ind w:firstLine="480"/>
        <w:jc w:val="left"/>
        <w:spacing w:line="360" w:lineRule="auto"/>
        <w:shd w:val="clear" w:color="auto" w:fill="auto"/>
        <w:rPr>
          <w:rFonts w:hint="default" w:ascii="宋体" w:hAnsi="宋体" w:eastAsia="宋体" w:cs="宋体"/>
          <w:color w:val="000000" w:themeColor="text1"/>
          <w:sz w:val="24"/>
          <w:szCs w:val="24"/>
          <w:highlight w:val="none"/>
        </w:rPr>
      </w:pPr>
      <w:r>
        <w:rPr>
          <w:color w:val="000000" w:themeColor="text1"/>
          <w:highlight w:val="none"/>
        </w:rPr>
      </w:r>
      <w:bookmarkStart w:id="13" w:name="_Hlk139306384"/>
      <w:r>
        <w:rPr>
          <w:color w:val="000000" w:themeColor="text1"/>
          <w:highlight w:val="none"/>
        </w:rPr>
      </w:r>
      <w:bookmarkStart w:id="14" w:name="_Toc28359081"/>
      <w:r>
        <w:rPr>
          <w:color w:val="000000" w:themeColor="text1"/>
          <w:highlight w:val="none"/>
        </w:rPr>
      </w:r>
      <w:bookmarkStart w:id="15" w:name="_Toc28359004"/>
      <w:r>
        <w:rPr>
          <w:rFonts w:hint="eastAsia" w:ascii="宋体" w:hAnsi="宋体" w:eastAsia="宋体" w:cs="宋体"/>
          <w:color w:val="000000" w:themeColor="text1"/>
          <w:sz w:val="24"/>
          <w:szCs w:val="24"/>
          <w:highlight w:val="none"/>
          <w:lang w:eastAsia="zh-CN"/>
        </w:rPr>
        <w:t xml:space="preserve">1.具有独立承担民事责任的能力（提供法人或者其他组织的营业执照，自然人的身份证）</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2.具有良好的商业信誉和健全的财务会计制度（提供评审前六个月银行出具的资信证明，或评审前六个月任意一个月的财务状况报告（至少包括资产负债表和利润表），或上一年度</w:t>
      </w:r>
      <w:r>
        <w:rPr>
          <w:rFonts w:hint="eastAsia" w:ascii="宋体" w:hAnsi="宋体" w:eastAsia="宋体" w:cs="宋体"/>
          <w:color w:val="000000" w:themeColor="text1"/>
          <w:sz w:val="24"/>
          <w:szCs w:val="24"/>
          <w:highlight w:val="none"/>
          <w:lang w:val="en-US" w:eastAsia="zh-CN"/>
        </w:rPr>
        <w:t xml:space="preserve">(或2024年）</w:t>
      </w:r>
      <w:r>
        <w:rPr>
          <w:rFonts w:hint="eastAsia" w:ascii="宋体" w:hAnsi="宋体" w:eastAsia="宋体" w:cs="宋体"/>
          <w:color w:val="000000" w:themeColor="text1"/>
          <w:sz w:val="24"/>
          <w:szCs w:val="24"/>
          <w:highlight w:val="none"/>
          <w:lang w:eastAsia="zh-CN"/>
        </w:rPr>
        <w:t xml:space="preserve">经审计的财务报告）（法人或者其他组织成立未满一年的可以不提供）</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p>
      <w:pPr>
        <w:ind w:firstLine="480"/>
        <w:jc w:val="left"/>
        <w:spacing w:line="360" w:lineRule="auto"/>
        <w:shd w:val="clear" w:color="auto" w:fill="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3.具有履行合同所必需的设备和专业技术能力（根据项目需求提供履行合同所必需的设备和专业技术能力的声明及证明材料）；</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4.有依法缴纳税收和社会保障资金的良好记录（供应商需要提供评审前六个月任意一个月的依法缴纳税收</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依法免缴的应提供相应文件说明</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和社会保障资金的记录</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依法不需要缴纳社会保障资金的应提供相应文件说明</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5.</w:t>
      </w:r>
      <w:r>
        <w:rPr>
          <w:rFonts w:hint="eastAsia" w:ascii="宋体" w:hAnsi="宋体" w:eastAsia="宋体" w:cs="宋体"/>
          <w:color w:val="000000" w:themeColor="text1"/>
          <w:sz w:val="24"/>
          <w:szCs w:val="24"/>
          <w:highlight w:val="none"/>
          <w:lang w:val="en-US" w:eastAsia="zh-CN"/>
        </w:rPr>
        <w:t xml:space="preserve">参</w:t>
      </w:r>
      <w:r>
        <w:rPr>
          <w:rFonts w:hint="eastAsia" w:ascii="宋体" w:hAnsi="宋体" w:eastAsia="宋体" w:cs="宋体"/>
          <w:color w:val="000000" w:themeColor="text1"/>
          <w:sz w:val="24"/>
          <w:szCs w:val="24"/>
          <w:highlight w:val="none"/>
          <w:lang w:eastAsia="zh-CN"/>
        </w:rPr>
        <w:t xml:space="preserve">加政府采购活动前三年内，在经营活动中没有重大违法记录（提供参加本次政府采购活动前三年内在经营活动中没有重大违法记录的书面声明）（格式见后附件）</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6.法律、行政法规规定的其他条件</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7.注：①第5条所称重大违法记录，是指供应商因违法经营受到刑事处罚或者责令停产停业、吊销许可证或者执照、较大数额罚款等行政处罚。 ②供应商在参加政府采购活动前3年内因违法经营被禁止在一定期限内参加政府采购活动，期限届满的，可以参加政府采购活动</w:t>
      </w:r>
      <w:r>
        <w:rPr>
          <w:color w:val="000000" w:themeColor="text1"/>
          <w:highlight w:val="none"/>
        </w:rPr>
      </w:r>
      <w:r/>
    </w:p>
    <w:p>
      <w:pPr>
        <w:numPr>
          <w:ilvl w:val="0"/>
          <w:numId w:val="0"/>
        </w:num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（二）</w:t>
      </w:r>
      <w:r>
        <w:rPr>
          <w:rFonts w:hint="eastAsia" w:ascii="宋体" w:hAnsi="宋体" w:eastAsia="宋体" w:cs="宋体"/>
          <w:color w:val="000000" w:themeColor="text1"/>
          <w:sz w:val="24"/>
          <w:szCs w:val="24"/>
          <w:highlight w:val="none"/>
        </w:rPr>
        <w:t xml:space="preserve">落实政府采购政策需满足的资格要求：</w:t>
      </w:r>
      <w:bookmarkEnd w:id="13"/>
      <w:r>
        <w:rPr>
          <w:color w:val="000000" w:themeColor="text1"/>
          <w:highlight w:val="none"/>
        </w:rPr>
      </w:r>
      <w:bookmarkEnd w:id="14"/>
      <w:r>
        <w:rPr>
          <w:color w:val="000000" w:themeColor="text1"/>
          <w:highlight w:val="none"/>
        </w:rPr>
      </w:r>
      <w:bookmarkEnd w:id="15"/>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（如属于专门面向中小企业采购的项目，供应商应为中小微企业、监狱企业、残疾人福利性单位）本项目按照采用以下第（4）种方式落实政府采购促进中小企业发展的要求：</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（1）本项目整体专门面向中小企业采购服务。</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（2）本项目整体专门面向小微企业采购服务。</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（3）本项目通过以下第（）种方式预留部分采购份额采购中小企业服务：</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①本项目要求供应商以联合体形式参加，中小企业合同金额应当达到的比例为/%。</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②本项目要求供应商进行合同分包，中小企业合同金额应当达到的比例为/%。</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（4）本项目为非预留份额的采购项目或采购包，执行价格扣除优惠政策，具体详见第三章。</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（三）本项目的特定资格要求：</w:t>
      </w:r>
      <w:r>
        <w:rPr>
          <w:rFonts w:hint="eastAsia" w:ascii="宋体" w:hAnsi="宋体" w:eastAsia="宋体" w:cs="宋体"/>
          <w:color w:val="000000" w:themeColor="text1"/>
          <w:sz w:val="24"/>
          <w:szCs w:val="24"/>
          <w:highlight w:val="none"/>
          <w:lang w:eastAsia="zh-CN"/>
        </w:rPr>
        <w:t xml:space="preserve">无。</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三、获取招标文件</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时间：自招标文件公告发布之日起5个工作日</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地点：江苏政府采购网</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方式：网上下载 </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售价</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0.00元</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四、提交投标文件</w:t>
      </w:r>
      <w:bookmarkEnd w:id="9"/>
      <w:r>
        <w:rPr>
          <w:color w:val="000000" w:themeColor="text1"/>
          <w:highlight w:val="none"/>
        </w:rPr>
      </w:r>
      <w:bookmarkEnd w:id="10"/>
      <w:r>
        <w:rPr>
          <w:rFonts w:hint="eastAsia" w:ascii="宋体" w:hAnsi="宋体" w:eastAsia="宋体" w:cs="宋体"/>
          <w:color w:val="000000" w:themeColor="text1"/>
          <w:sz w:val="24"/>
          <w:szCs w:val="24"/>
          <w:highlight w:val="none"/>
        </w:rPr>
        <w:t xml:space="preserve">截止时间、开标时间和地点</w:t>
      </w:r>
      <w:bookmarkEnd w:id="11"/>
      <w:r>
        <w:rPr>
          <w:color w:val="000000" w:themeColor="text1"/>
          <w:highlight w:val="none"/>
        </w:rPr>
      </w:r>
      <w:bookmarkEnd w:id="12"/>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color w:val="000000" w:themeColor="text1"/>
          <w:highlight w:val="none"/>
        </w:rPr>
      </w:r>
      <w:bookmarkStart w:id="16" w:name="_Toc28359007"/>
      <w:r>
        <w:rPr>
          <w:color w:val="000000" w:themeColor="text1"/>
          <w:highlight w:val="none"/>
        </w:rPr>
      </w:r>
      <w:bookmarkStart w:id="17" w:name="_Toc35393794"/>
      <w:r>
        <w:rPr>
          <w:color w:val="000000" w:themeColor="text1"/>
          <w:highlight w:val="none"/>
        </w:rPr>
      </w:r>
      <w:bookmarkStart w:id="18" w:name="_Toc28359084"/>
      <w:r>
        <w:rPr>
          <w:color w:val="000000" w:themeColor="text1"/>
          <w:highlight w:val="none"/>
        </w:rPr>
      </w:r>
      <w:bookmarkStart w:id="19" w:name="_Toc35393625"/>
      <w:r>
        <w:rPr>
          <w:rFonts w:hint="eastAsia" w:ascii="宋体" w:hAnsi="宋体" w:eastAsia="宋体" w:cs="宋体"/>
          <w:color w:val="000000" w:themeColor="text1"/>
          <w:sz w:val="24"/>
          <w:szCs w:val="24"/>
          <w:highlight w:val="none"/>
        </w:rPr>
        <w:t xml:space="preserve">时间：</w:t>
      </w:r>
      <w:r>
        <w:rPr>
          <w:rFonts w:hint="eastAsia" w:ascii="宋体" w:hAnsi="宋体" w:eastAsia="宋体" w:cs="宋体"/>
          <w:color w:val="000000" w:themeColor="text1"/>
          <w:sz w:val="24"/>
          <w:szCs w:val="24"/>
          <w:highlight w:val="none"/>
          <w:u w:val="single"/>
          <w:lang w:eastAsia="zh-CN"/>
        </w:rPr>
        <w:t xml:space="preserve">202</w:t>
      </w:r>
      <w:r>
        <w:rPr>
          <w:rFonts w:hint="eastAsia" w:ascii="宋体" w:hAnsi="宋体" w:eastAsia="宋体" w:cs="宋体"/>
          <w:color w:val="000000" w:themeColor="text1"/>
          <w:sz w:val="24"/>
          <w:szCs w:val="24"/>
          <w:highlight w:val="none"/>
          <w:u w:val="single"/>
          <w:lang w:val="en-US" w:eastAsia="zh-CN"/>
        </w:rPr>
        <w:t xml:space="preserve">6</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06</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16</w:t>
      </w:r>
      <w:r>
        <w:rPr>
          <w:rFonts w:hint="eastAsia" w:ascii="宋体" w:hAnsi="宋体" w:eastAsia="宋体" w:cs="宋体"/>
          <w:color w:val="000000" w:themeColor="text1"/>
          <w:sz w:val="24"/>
          <w:szCs w:val="24"/>
          <w:highlight w:val="none"/>
          <w:u w:val="single"/>
          <w:lang w:eastAsia="zh-CN"/>
        </w:rPr>
        <w:t xml:space="preserve"> </w:t>
      </w:r>
      <w:r>
        <w:rPr>
          <w:rFonts w:hint="eastAsia" w:ascii="宋体" w:hAnsi="宋体" w:eastAsia="宋体" w:cs="宋体"/>
          <w:color w:val="000000" w:themeColor="text1"/>
          <w:sz w:val="24"/>
          <w:szCs w:val="24"/>
          <w:highlight w:val="none"/>
          <w:u w:val="single"/>
          <w:lang w:val="en-US" w:eastAsia="zh-CN"/>
        </w:rPr>
        <w:t xml:space="preserve">09</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30</w:t>
      </w:r>
      <w:r>
        <w:rPr>
          <w:rFonts w:hint="eastAsia" w:ascii="宋体" w:hAnsi="宋体" w:eastAsia="宋体" w:cs="宋体"/>
          <w:color w:val="000000" w:themeColor="text1"/>
          <w:sz w:val="24"/>
          <w:szCs w:val="24"/>
          <w:highlight w:val="none"/>
        </w:rPr>
        <w:t xml:space="preserve">（北京时间）</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地点：江苏省政府采购交易系统（以下简称“苏采云系统”）网上开标大厅。</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五、公告期限</w:t>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自本公告发布之日起5个工作日。</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color w:val="000000" w:themeColor="text1"/>
          <w:highlight w:val="none"/>
        </w:rPr>
      </w:r>
      <w:bookmarkStart w:id="20" w:name="_Toc35393795"/>
      <w:r>
        <w:rPr>
          <w:color w:val="000000" w:themeColor="text1"/>
          <w:highlight w:val="none"/>
        </w:rPr>
      </w:r>
      <w:bookmarkStart w:id="21" w:name="_Toc35393626"/>
      <w:r>
        <w:rPr>
          <w:rFonts w:hint="eastAsia" w:ascii="宋体" w:hAnsi="宋体" w:eastAsia="宋体" w:cs="宋体"/>
          <w:color w:val="000000" w:themeColor="text1"/>
          <w:sz w:val="24"/>
          <w:szCs w:val="24"/>
          <w:highlight w:val="none"/>
        </w:rPr>
        <w:t xml:space="preserve">六、其他补充事宜</w:t>
      </w:r>
      <w:bookmarkEnd w:id="20"/>
      <w:r>
        <w:rPr>
          <w:color w:val="000000" w:themeColor="text1"/>
          <w:highlight w:val="none"/>
        </w:rPr>
      </w:r>
      <w:bookmarkEnd w:id="21"/>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color w:val="000000" w:themeColor="text1"/>
          <w:highlight w:val="none"/>
        </w:rPr>
      </w:r>
      <w:bookmarkStart w:id="22" w:name="_Toc28359008"/>
      <w:r>
        <w:rPr>
          <w:color w:val="000000" w:themeColor="text1"/>
          <w:highlight w:val="none"/>
        </w:rPr>
      </w:r>
      <w:bookmarkStart w:id="23" w:name="_Toc35393627"/>
      <w:r>
        <w:rPr>
          <w:color w:val="000000" w:themeColor="text1"/>
          <w:highlight w:val="none"/>
        </w:rPr>
      </w:r>
      <w:bookmarkStart w:id="24" w:name="_Toc28359085"/>
      <w:r>
        <w:rPr>
          <w:color w:val="000000" w:themeColor="text1"/>
          <w:highlight w:val="none"/>
        </w:rPr>
      </w:r>
      <w:bookmarkStart w:id="25" w:name="_Toc35393796"/>
      <w:r>
        <w:rPr>
          <w:rFonts w:hint="eastAsia" w:ascii="宋体" w:hAnsi="宋体" w:eastAsia="宋体" w:cs="宋体"/>
          <w:color w:val="000000" w:themeColor="text1"/>
          <w:sz w:val="24"/>
          <w:szCs w:val="24"/>
          <w:highlight w:val="none"/>
        </w:rPr>
        <w:t xml:space="preserve">（一）本项目采购标的所属行业为：其他未列明行业。</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（二）本项目不接受转包。</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三）集中考察或答疑：采购人不组织，供应商可自行联系采购人。未踏勘现场或踏勘工作不详细的供应商中标后，不得以不完全了解现场情况为理由而向采购人提出任何索赔或其他要求，对此采购人不承担任何责任并将不作任何答复。</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(四）拒绝下述供应商参加本次采购活动：</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（1）供应商单位负责人为同一人或者存在直接控股、管理关系的不同供应商，不得参加同一合同项下的采购活动。</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（2）凡为采购项目提供整体设计、规范编制或者项目管理、监理、检测等服务的供应商，不得再参加本项目的采购活动。</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（3）拒绝列入失信被执行人、重大税收违法失信主体、政府采购严重违法失信行为记录名单中的供应商参加本项目的采购活动。</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五</w:t>
      </w:r>
      <w:r>
        <w:rPr>
          <w:rFonts w:hint="eastAsia" w:ascii="宋体" w:hAnsi="宋体" w:eastAsia="宋体" w:cs="宋体"/>
          <w:color w:val="000000" w:themeColor="text1"/>
          <w:sz w:val="24"/>
          <w:szCs w:val="24"/>
          <w:highlight w:val="none"/>
        </w:rPr>
        <w:t xml:space="preserve">）公告媒体</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1.本公告在江苏政府采购网（http://www.ccgp-jiangsu.gov.cn/）、</w:t>
      </w:r>
      <w:r>
        <w:rPr>
          <w:rFonts w:hint="eastAsia" w:ascii="宋体" w:hAnsi="宋体" w:eastAsia="宋体" w:cs="宋体"/>
          <w:color w:val="000000" w:themeColor="text1"/>
          <w:sz w:val="24"/>
          <w:szCs w:val="24"/>
          <w:highlight w:val="none"/>
          <w:lang w:val="en-US" w:eastAsia="zh-CN"/>
        </w:rPr>
        <w:t xml:space="preserve">中国政府采购网（https://www.ccgp.gov.cn/）、</w:t>
      </w:r>
      <w:r>
        <w:rPr>
          <w:rFonts w:hint="eastAsia" w:ascii="宋体" w:hAnsi="宋体" w:eastAsia="宋体" w:cs="宋体"/>
          <w:color w:val="000000" w:themeColor="text1"/>
          <w:sz w:val="24"/>
          <w:szCs w:val="24"/>
          <w:highlight w:val="none"/>
        </w:rPr>
        <w:t xml:space="preserve">南京公共采购信息网（https://njgc.jfh.com/）公示发布，敬请各投标人关注；</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2.若有关本次采购存在变动或修改，敬请各投标人及时关注江苏政府采购网（http://www.ccgp-jiangsu.gov.cn/）、</w:t>
      </w:r>
      <w:r>
        <w:rPr>
          <w:rFonts w:hint="eastAsia" w:ascii="宋体" w:hAnsi="宋体" w:eastAsia="宋体" w:cs="宋体"/>
          <w:color w:val="000000" w:themeColor="text1"/>
          <w:sz w:val="24"/>
          <w:szCs w:val="24"/>
          <w:highlight w:val="none"/>
          <w:lang w:val="en-US" w:eastAsia="zh-CN"/>
        </w:rPr>
        <w:t xml:space="preserve">中国政府采购网（https://www.ccgp.gov.cn/）、</w:t>
      </w:r>
      <w:r>
        <w:rPr>
          <w:rFonts w:hint="eastAsia" w:ascii="宋体" w:hAnsi="宋体" w:eastAsia="宋体" w:cs="宋体"/>
          <w:color w:val="000000" w:themeColor="text1"/>
          <w:sz w:val="24"/>
          <w:szCs w:val="24"/>
          <w:highlight w:val="none"/>
        </w:rPr>
        <w:t xml:space="preserve">南京公共采购信息网（https://njgc.jfh.com/）发布的关于本项目的信息更正公告。</w:t>
      </w:r>
      <w:r>
        <w:rPr>
          <w:color w:val="000000" w:themeColor="text1"/>
          <w:highlight w:val="none"/>
        </w:rPr>
      </w:r>
      <w:r/>
    </w:p>
    <w:p>
      <w:pPr>
        <w:ind w:left="0" w:right="0" w:firstLine="0"/>
        <w:jc w:val="left"/>
        <w:keepLines w:val="0"/>
        <w:keepNext w:val="0"/>
        <w:spacing w:before="0" w:beforeAutospacing="0" w:after="0" w:afterAutospacing="0"/>
        <w:shd w:val="clear" w:color="auto" w:fill="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六</w:t>
      </w:r>
      <w:r>
        <w:rPr>
          <w:rFonts w:hint="eastAsia" w:ascii="宋体" w:hAnsi="宋体" w:eastAsia="宋体" w:cs="宋体"/>
          <w:color w:val="000000" w:themeColor="text1"/>
          <w:sz w:val="24"/>
          <w:szCs w:val="24"/>
          <w:highlight w:val="none"/>
        </w:rPr>
        <w:t xml:space="preserve">）需要落实的政府采购政策：</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（1）政府采购促进中小企业发展</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（2）政府采购支持监狱企业发展</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（3）政府采购促进残疾人就业</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（4）政府采购鼓励采购节能环保产品</w:t>
      </w:r>
      <w:r>
        <w:rPr>
          <w:color w:val="000000" w:themeColor="text1"/>
          <w:highlight w:val="none"/>
        </w:rPr>
      </w:r>
      <w:r/>
    </w:p>
    <w:p>
      <w:pPr>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七</w:t>
      </w:r>
      <w:r>
        <w:rPr>
          <w:rFonts w:hint="eastAsia" w:ascii="宋体" w:hAnsi="宋体" w:eastAsia="宋体" w:cs="宋体"/>
          <w:color w:val="000000" w:themeColor="text1"/>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八</w:t>
      </w:r>
      <w:r>
        <w:rPr>
          <w:rFonts w:hint="eastAsia" w:ascii="宋体" w:hAnsi="宋体" w:eastAsia="宋体" w:cs="宋体"/>
          <w:color w:val="000000" w:themeColor="text1"/>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color w:val="000000" w:themeColor="text1"/>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在政府采购资格审查环节，供应商只需提供书面《南京市政府采购供应商信用记录表暨信用承诺书》，即可替代以下证明材料：</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1.符合国家相关规定的财务状况报告；</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2.依法缴纳税收的证明材料；</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3.依法缴纳社会保障资金的证明材料；</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4.具备履行政府采购合同所必需的设备和专业技术能力的证明材料；</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5.参加政府采购活动前三年内在经营活动中没有重大违法记录的证明材料；</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6.未被列入失信被执行人、重大税收违法失信主体、政府采购严重违法失信行为记录名单的证明材料。</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供应商涉及以下情形的，不适用信用承诺：</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1.供应商被列入严重失信主体名单；</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2.被相关监管部门作出行政处罚且尚在处罚有效期内；</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3.其他法律、行政法规规定的不适用信用承诺的情形。</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供应商对信用承诺内容的真实性、合法性、有效性负责。如作出虚假信用承诺，视同为“提供虚假材料谋取中标、成交”的违法行为。</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七、对本次招标提出询问，请按以下方式联系。</w:t>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1.采购人信息</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u w:val="single"/>
        </w:rPr>
      </w:pPr>
      <w:r>
        <w:rPr>
          <w:color w:val="000000" w:themeColor="text1"/>
          <w:highlight w:val="none"/>
        </w:rPr>
      </w:r>
      <w:bookmarkStart w:id="26" w:name="_Toc28359009"/>
      <w:r>
        <w:rPr>
          <w:color w:val="000000" w:themeColor="text1"/>
          <w:highlight w:val="none"/>
        </w:rPr>
      </w:r>
      <w:bookmarkStart w:id="27" w:name="_Toc28359086"/>
      <w:r>
        <w:rPr>
          <w:rFonts w:hint="eastAsia" w:ascii="宋体" w:hAnsi="宋体" w:eastAsia="宋体" w:cs="宋体"/>
          <w:color w:val="000000" w:themeColor="text1"/>
          <w:sz w:val="24"/>
          <w:szCs w:val="24"/>
          <w:highlight w:val="none"/>
        </w:rPr>
        <w:t xml:space="preserve">名称：</w:t>
      </w:r>
      <w:r>
        <w:rPr>
          <w:rFonts w:hint="eastAsia" w:ascii="宋体" w:hAnsi="宋体" w:eastAsia="宋体" w:cs="宋体"/>
          <w:color w:val="000000" w:themeColor="text1"/>
          <w:sz w:val="24"/>
          <w:szCs w:val="24"/>
          <w:highlight w:val="none"/>
          <w:u w:val="single"/>
          <w:lang w:eastAsia="zh-CN"/>
        </w:rPr>
        <w:t xml:space="preserve">南京市栖霞区市政设施综合养护管理所</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u w:val="single"/>
        </w:rPr>
        <w:t xml:space="preserve">南京市栖霞区仙林大学城文成路1号</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u w:val="single"/>
          <w:lang w:eastAsia="zh-CN"/>
        </w:rPr>
        <w:t xml:space="preserve">戴</w:t>
      </w:r>
      <w:r>
        <w:rPr>
          <w:rFonts w:hint="eastAsia" w:ascii="宋体" w:hAnsi="宋体" w:eastAsia="宋体" w:cs="宋体"/>
          <w:color w:val="000000" w:themeColor="text1"/>
          <w:sz w:val="24"/>
          <w:szCs w:val="24"/>
          <w:highlight w:val="none"/>
          <w:u w:val="single"/>
        </w:rPr>
        <w:t xml:space="preserve">工</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025-85580265</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2.采购代理机构信息</w:t>
      </w:r>
      <w:bookmarkEnd w:id="26"/>
      <w:r>
        <w:rPr>
          <w:color w:val="000000" w:themeColor="text1"/>
          <w:highlight w:val="none"/>
        </w:rPr>
      </w:r>
      <w:bookmarkEnd w:id="27"/>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名称：</w:t>
      </w:r>
      <w:r>
        <w:rPr>
          <w:rFonts w:hint="eastAsia" w:ascii="宋体" w:hAnsi="宋体" w:eastAsia="宋体" w:cs="宋体"/>
          <w:color w:val="000000" w:themeColor="text1"/>
          <w:sz w:val="24"/>
          <w:szCs w:val="24"/>
          <w:highlight w:val="none"/>
          <w:u w:val="single"/>
          <w:lang w:eastAsia="zh-CN"/>
        </w:rPr>
        <w:t xml:space="preserve">南京科谨工程管理咨询有限责任公司</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u w:val="single"/>
          <w:lang w:eastAsia="zh-CN"/>
        </w:rPr>
        <w:t xml:space="preserve">南京市建邺区广聚路33号2505室 </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u w:val="single"/>
        </w:rPr>
      </w:pPr>
      <w:r>
        <w:rPr>
          <w:color w:val="000000" w:themeColor="text1"/>
          <w:highlight w:val="none"/>
        </w:rPr>
      </w:r>
      <w:bookmarkStart w:id="28" w:name="_Toc28359010"/>
      <w:r>
        <w:rPr>
          <w:color w:val="000000" w:themeColor="text1"/>
          <w:highlight w:val="none"/>
        </w:rPr>
      </w:r>
      <w:bookmarkStart w:id="29" w:name="_Toc28359087"/>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u w:val="single"/>
          <w:lang w:eastAsia="zh-CN"/>
        </w:rPr>
        <w:t xml:space="preserve">潘工</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联系方式：</w:t>
      </w:r>
      <w:r>
        <w:rPr>
          <w:rFonts w:hint="eastAsia" w:ascii="宋体" w:hAnsi="宋体" w:eastAsia="宋体" w:cs="宋体"/>
          <w:color w:val="000000" w:themeColor="text1"/>
          <w:sz w:val="24"/>
          <w:szCs w:val="24"/>
          <w:highlight w:val="none"/>
          <w:u w:val="single"/>
          <w:lang w:eastAsia="zh-CN"/>
        </w:rPr>
        <w:t xml:space="preserve">15651712525</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3.项目联系方式</w:t>
      </w:r>
      <w:bookmarkEnd w:id="28"/>
      <w:r>
        <w:rPr>
          <w:color w:val="000000" w:themeColor="text1"/>
          <w:highlight w:val="none"/>
        </w:rPr>
      </w:r>
      <w:bookmarkEnd w:id="29"/>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项目联系人：</w:t>
      </w:r>
      <w:r>
        <w:rPr>
          <w:rFonts w:hint="eastAsia" w:ascii="宋体" w:hAnsi="宋体" w:eastAsia="宋体" w:cs="宋体"/>
          <w:color w:val="000000" w:themeColor="text1"/>
          <w:sz w:val="24"/>
          <w:szCs w:val="24"/>
          <w:highlight w:val="none"/>
          <w:u w:val="single"/>
          <w:lang w:eastAsia="zh-CN"/>
        </w:rPr>
        <w:t xml:space="preserve">潘工</w:t>
      </w:r>
      <w:r>
        <w:rPr>
          <w:color w:val="000000" w:themeColor="text1"/>
          <w:highlight w:val="none"/>
        </w:rPr>
      </w:r>
      <w:r/>
    </w:p>
    <w:p>
      <w:pPr>
        <w:ind w:firstLine="480"/>
        <w:jc w:val="left"/>
        <w:spacing w:line="360" w:lineRule="auto"/>
        <w:shd w:val="clear" w:color="auto" w:fill="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电话：</w:t>
      </w:r>
      <w:r>
        <w:rPr>
          <w:rFonts w:hint="eastAsia" w:ascii="宋体" w:hAnsi="宋体" w:eastAsia="宋体" w:cs="宋体"/>
          <w:color w:val="000000" w:themeColor="text1"/>
          <w:sz w:val="24"/>
          <w:szCs w:val="24"/>
          <w:highlight w:val="none"/>
          <w:u w:val="single"/>
          <w:lang w:eastAsia="zh-CN"/>
        </w:rPr>
        <w:t xml:space="preserve">15651712525</w:t>
      </w:r>
      <w:r>
        <w:rPr>
          <w:color w:val="000000" w:themeColor="text1"/>
          <w:highlight w:val="none"/>
        </w:rPr>
      </w:r>
      <w:r/>
    </w:p>
    <w:p>
      <w:pPr>
        <w:ind w:firstLine="480"/>
        <w:jc w:val="left"/>
        <w:spacing w:line="360" w:lineRule="auto"/>
        <w:shd w:val="clear" w:color="auto" w:fill="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请贵单位领取本次招标文件后，认真阅读各项内容，进行必要的投标准备，按文件的要求详细填写和编制投标文件，并按以上确定的时间、地点准时参加投标。</w:t>
      </w:r>
      <w:r>
        <w:rPr>
          <w:color w:val="000000" w:themeColor="text1"/>
          <w:highlight w:val="none"/>
        </w:rPr>
      </w:r>
      <w:r/>
    </w:p>
    <w:p>
      <w:pPr>
        <w:ind w:firstLine="720"/>
        <w:shd w:val="clear" w:color="auto" w:fill="auto"/>
        <w:rPr>
          <w:rFonts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br w:type="page" w:clear="all"/>
      </w:r>
      <w:r>
        <w:rPr>
          <w:color w:val="000000" w:themeColor="text1"/>
          <w:highlight w:val="none"/>
        </w:rPr>
      </w:r>
      <w:r/>
    </w:p>
    <w:p>
      <w:pPr>
        <w:pStyle w:val="911"/>
        <w:jc w:val="center"/>
        <w:shd w:val="clear" w:color="auto" w:fill="auto"/>
        <w:rPr>
          <w:rFonts w:ascii="宋体" w:hAnsi="宋体" w:cs="宋体"/>
          <w:b/>
          <w:color w:val="000000" w:themeColor="text1"/>
          <w:sz w:val="36"/>
          <w:highlight w:val="none"/>
        </w:rPr>
        <w:outlineLvl w:val="0"/>
      </w:pPr>
      <w:r>
        <w:rPr>
          <w:rFonts w:hint="eastAsia" w:ascii="宋体" w:hAnsi="宋体" w:cs="宋体"/>
          <w:b/>
          <w:color w:val="000000" w:themeColor="text1"/>
          <w:sz w:val="36"/>
          <w:highlight w:val="none"/>
          <w:lang w:val="zh-CN"/>
        </w:rPr>
        <w:t xml:space="preserve">第二章  投标人须知</w:t>
      </w:r>
      <w:r>
        <w:rPr>
          <w:color w:val="000000" w:themeColor="text1"/>
          <w:highlight w:val="none"/>
        </w:rPr>
      </w:r>
      <w:r/>
    </w:p>
    <w:p>
      <w:pPr>
        <w:ind w:firstLine="420"/>
        <w:shd w:val="clear" w:color="auto" w:fill="auto"/>
        <w:rPr>
          <w:rFonts w:ascii="宋体"/>
          <w:b/>
          <w:bCs/>
          <w:color w:val="000000" w:themeColor="text1"/>
          <w:sz w:val="24"/>
          <w:szCs w:val="24"/>
          <w:highlight w:val="none"/>
        </w:rPr>
      </w:pPr>
      <w:r>
        <w:rPr>
          <w:rFonts w:hint="eastAsia" w:ascii="宋体"/>
          <w:b/>
          <w:bCs/>
          <w:color w:val="000000" w:themeColor="text1"/>
          <w:sz w:val="24"/>
          <w:szCs w:val="24"/>
          <w:highlight w:val="none"/>
          <w:lang w:val="zh-CN"/>
        </w:rPr>
        <w:t xml:space="preserve">一、总则</w:t>
      </w:r>
      <w:r>
        <w:rPr>
          <w:color w:val="000000" w:themeColor="text1"/>
          <w:highlight w:val="none"/>
        </w:rPr>
      </w:r>
      <w:r/>
    </w:p>
    <w:p>
      <w:pPr>
        <w:ind w:firstLine="420"/>
        <w:shd w:val="clear" w:color="auto" w:fill="auto"/>
        <w:rPr>
          <w:rFonts w:ascii="宋体"/>
          <w:b/>
          <w:color w:val="000000" w:themeColor="text1"/>
          <w:sz w:val="24"/>
          <w:szCs w:val="24"/>
          <w:highlight w:val="none"/>
        </w:rPr>
        <w:outlineLvl w:val="0"/>
      </w:pPr>
      <w:r>
        <w:rPr>
          <w:rFonts w:ascii="宋体"/>
          <w:b/>
          <w:color w:val="000000" w:themeColor="text1"/>
          <w:sz w:val="24"/>
          <w:szCs w:val="24"/>
          <w:highlight w:val="none"/>
          <w:lang w:val="zh-CN"/>
        </w:rPr>
        <w:t xml:space="preserve">1</w:t>
      </w:r>
      <w:r>
        <w:rPr>
          <w:rFonts w:hint="eastAsia" w:ascii="宋体"/>
          <w:b/>
          <w:color w:val="000000" w:themeColor="text1"/>
          <w:sz w:val="24"/>
          <w:szCs w:val="24"/>
          <w:highlight w:val="none"/>
          <w:lang w:val="zh-CN"/>
        </w:rPr>
        <w:t xml:space="preserve">、适用法律</w:t>
      </w:r>
      <w:r>
        <w:rPr>
          <w:color w:val="000000" w:themeColor="text1"/>
          <w:highlight w:val="none"/>
        </w:rPr>
      </w:r>
      <w:r/>
    </w:p>
    <w:p>
      <w:pPr>
        <w:ind w:firstLine="420"/>
        <w:shd w:val="clear" w:color="auto" w:fill="auto"/>
        <w:rPr>
          <w:rFonts w:ascii="宋体"/>
          <w:color w:val="000000" w:themeColor="text1"/>
          <w:sz w:val="24"/>
          <w:szCs w:val="24"/>
          <w:highlight w:val="none"/>
        </w:rPr>
      </w:pPr>
      <w:r>
        <w:rPr>
          <w:rFonts w:ascii="宋体"/>
          <w:color w:val="000000" w:themeColor="text1"/>
          <w:sz w:val="24"/>
          <w:szCs w:val="24"/>
          <w:highlight w:val="none"/>
          <w:lang w:val="zh-CN"/>
        </w:rPr>
        <w:t xml:space="preserve">1.1</w:t>
      </w:r>
      <w:r>
        <w:rPr>
          <w:rFonts w:hint="eastAsia" w:ascii="宋体"/>
          <w:color w:val="000000" w:themeColor="text1"/>
          <w:sz w:val="24"/>
          <w:szCs w:val="24"/>
          <w:highlight w:val="none"/>
          <w:lang w:val="zh-CN"/>
        </w:rPr>
        <w:t xml:space="preserve"> 《中华人民共和国政府采购法》、《中华人民共和国政府采购法实施条例》、《政府采购货物和服务招标投标管理办法》等有关法律、规章和规定等。</w:t>
      </w:r>
      <w:r>
        <w:rPr>
          <w:color w:val="000000" w:themeColor="text1"/>
          <w:highlight w:val="none"/>
        </w:rPr>
      </w:r>
      <w:r/>
    </w:p>
    <w:p>
      <w:pPr>
        <w:ind w:firstLine="420"/>
        <w:shd w:val="clear" w:color="auto" w:fill="auto"/>
        <w:rPr>
          <w:rFonts w:ascii="宋体"/>
          <w:b/>
          <w:color w:val="000000" w:themeColor="text1"/>
          <w:sz w:val="24"/>
          <w:szCs w:val="24"/>
          <w:highlight w:val="none"/>
        </w:rPr>
        <w:outlineLvl w:val="0"/>
      </w:pPr>
      <w:r>
        <w:rPr>
          <w:rFonts w:ascii="宋体"/>
          <w:b/>
          <w:color w:val="000000" w:themeColor="text1"/>
          <w:sz w:val="24"/>
          <w:szCs w:val="24"/>
          <w:highlight w:val="none"/>
          <w:lang w:val="zh-CN"/>
        </w:rPr>
        <w:t xml:space="preserve">2</w:t>
      </w:r>
      <w:r>
        <w:rPr>
          <w:rFonts w:hint="eastAsia" w:ascii="宋体"/>
          <w:b/>
          <w:color w:val="000000" w:themeColor="text1"/>
          <w:sz w:val="24"/>
          <w:szCs w:val="24"/>
          <w:highlight w:val="none"/>
          <w:lang w:val="zh-CN"/>
        </w:rPr>
        <w:t xml:space="preserve">、定义</w:t>
      </w:r>
      <w:r>
        <w:rPr>
          <w:color w:val="000000" w:themeColor="text1"/>
          <w:highlight w:val="none"/>
        </w:rPr>
      </w:r>
      <w:r/>
    </w:p>
    <w:p>
      <w:pPr>
        <w:ind w:firstLine="420"/>
        <w:shd w:val="clear" w:color="auto" w:fill="auto"/>
        <w:rPr>
          <w:rFonts w:ascii="宋体"/>
          <w:color w:val="000000" w:themeColor="text1"/>
          <w:sz w:val="24"/>
          <w:szCs w:val="24"/>
          <w:highlight w:val="none"/>
        </w:rPr>
      </w:pPr>
      <w:r>
        <w:rPr>
          <w:rFonts w:ascii="宋体"/>
          <w:color w:val="000000" w:themeColor="text1"/>
          <w:sz w:val="24"/>
          <w:szCs w:val="24"/>
          <w:highlight w:val="none"/>
          <w:lang w:val="zh-CN"/>
        </w:rPr>
        <w:t xml:space="preserve">2.</w:t>
      </w:r>
      <w:r>
        <w:rPr>
          <w:rFonts w:hint="eastAsia" w:ascii="宋体"/>
          <w:color w:val="000000" w:themeColor="text1"/>
          <w:sz w:val="24"/>
          <w:szCs w:val="24"/>
          <w:highlight w:val="none"/>
          <w:lang w:val="zh-CN"/>
        </w:rPr>
        <w:t xml:space="preserve">1 “供应商”、“投标人”是指参加投标竞争，并符合招标文件规定资格条件的法人、其他组织或者自然人。</w:t>
      </w:r>
      <w:r>
        <w:rPr>
          <w:color w:val="000000" w:themeColor="text1"/>
          <w:highlight w:val="none"/>
        </w:rPr>
      </w:r>
      <w:r/>
    </w:p>
    <w:p>
      <w:pPr>
        <w:ind w:firstLine="420"/>
        <w:shd w:val="clear" w:color="auto" w:fill="auto"/>
        <w:rPr>
          <w:rFonts w:ascii="宋体"/>
          <w:color w:val="000000" w:themeColor="text1"/>
          <w:sz w:val="24"/>
          <w:szCs w:val="24"/>
          <w:highlight w:val="none"/>
        </w:rPr>
      </w:pPr>
      <w:r>
        <w:rPr>
          <w:rFonts w:ascii="宋体"/>
          <w:color w:val="000000" w:themeColor="text1"/>
          <w:sz w:val="24"/>
          <w:szCs w:val="24"/>
          <w:highlight w:val="none"/>
          <w:lang w:val="zh-CN"/>
        </w:rPr>
        <w:t xml:space="preserve">2.</w:t>
      </w:r>
      <w:r>
        <w:rPr>
          <w:rFonts w:hint="eastAsia" w:ascii="宋体"/>
          <w:color w:val="000000" w:themeColor="text1"/>
          <w:sz w:val="24"/>
          <w:szCs w:val="24"/>
          <w:highlight w:val="none"/>
          <w:lang w:val="zh-CN"/>
        </w:rPr>
        <w:t xml:space="preserve">2 “产品”指本招标文件中所述产品及相关服务。</w:t>
      </w:r>
      <w:r>
        <w:rPr>
          <w:color w:val="000000" w:themeColor="text1"/>
          <w:highlight w:val="none"/>
        </w:rPr>
      </w:r>
      <w:r/>
    </w:p>
    <w:p>
      <w:pPr>
        <w:ind w:firstLine="420"/>
        <w:shd w:val="clear" w:color="auto" w:fill="auto"/>
        <w:rPr>
          <w:rFonts w:ascii="宋体"/>
          <w:color w:val="000000" w:themeColor="text1"/>
          <w:sz w:val="24"/>
          <w:szCs w:val="24"/>
          <w:highlight w:val="none"/>
        </w:rPr>
      </w:pPr>
      <w:r>
        <w:rPr>
          <w:rFonts w:ascii="宋体"/>
          <w:color w:val="000000" w:themeColor="text1"/>
          <w:sz w:val="24"/>
          <w:szCs w:val="24"/>
          <w:highlight w:val="none"/>
          <w:lang w:val="zh-CN"/>
        </w:rPr>
        <w:t xml:space="preserve">2.</w:t>
      </w:r>
      <w:r>
        <w:rPr>
          <w:rFonts w:hint="eastAsia" w:ascii="宋体"/>
          <w:color w:val="000000" w:themeColor="text1"/>
          <w:sz w:val="24"/>
          <w:szCs w:val="24"/>
          <w:highlight w:val="none"/>
          <w:lang w:val="zh-CN"/>
        </w:rPr>
        <w:t xml:space="preserve">3 “用户或使用单位”是指使用货物、服务的单位。</w:t>
      </w:r>
      <w:r>
        <w:rPr>
          <w:color w:val="000000" w:themeColor="text1"/>
          <w:highlight w:val="none"/>
        </w:rPr>
      </w:r>
      <w:r/>
    </w:p>
    <w:p>
      <w:pPr>
        <w:ind w:firstLine="420"/>
        <w:shd w:val="clear" w:color="auto" w:fill="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3、政策功能</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3.1 政府采购促进中小企业发展，在政府采购活动中，供应商提供的货物、工程或者服务</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符合下列情形的，享受中小企业扶持政策：</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（1）在货物采购项目中，货物由中小企业制造，即货物由中小企业生产且使用该中小企业商号或者注册商标；</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（2）在工程采购项目中，工程由中小企业承建，即工程施工单位为中小企业；</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（3）在服务采购项目中，服务由中小企业承接，即提供服务的人员为中小企业依照《中华人民共和国劳动合同法》订立劳动合同的从业人员。</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在货物采购项目中，供应商提供的货物既有中小企业制造货物，也有大型企业制造货物的，不享受中小企业扶持政策。</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3.5 提供的产品属于信息安全产品的，供应商应当选择经国家认证的信息安全产品投标，并提供由中国信息安全认证中心按国家标准认证颁发的有效认证证书复印件。</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3.6 提供的产品属于政府强制采购节能产品的，供应商应当选择依据国家标准中二级能效（水效）指标认证的节能产品投标，并提供有效的节能产品认证证书复印件。</w:t>
      </w:r>
      <w:r>
        <w:rPr>
          <w:color w:val="000000" w:themeColor="text1"/>
          <w:highlight w:val="none"/>
        </w:rPr>
      </w:r>
      <w:r/>
    </w:p>
    <w:p>
      <w:pPr>
        <w:ind w:firstLine="47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3.7 提供的产品属于环境标志产品的，供应商应当选择依据相关标准的最新版本认证的环境标志产品投标，并提供有效的环境标志产品认证证书复印件。</w:t>
      </w:r>
      <w:r>
        <w:rPr>
          <w:color w:val="000000" w:themeColor="text1"/>
          <w:highlight w:val="none"/>
        </w:rPr>
      </w:r>
      <w:r/>
    </w:p>
    <w:p>
      <w:pPr>
        <w:ind w:left="479"/>
        <w:shd w:val="clear" w:color="auto" w:fill="auto"/>
        <w:rPr>
          <w:rFonts w:ascii="宋体" w:hAnsi="宋体"/>
          <w:b/>
          <w:color w:val="000000" w:themeColor="text1"/>
          <w:sz w:val="24"/>
          <w:szCs w:val="24"/>
          <w:highlight w:val="none"/>
        </w:rPr>
      </w:pPr>
      <w:r>
        <w:rPr>
          <w:rFonts w:hint="eastAsia" w:ascii="宋体" w:hAnsi="宋体" w:cs="宋体"/>
          <w:color w:val="000000" w:themeColor="text1"/>
          <w:sz w:val="24"/>
          <w:szCs w:val="24"/>
          <w:highlight w:val="none"/>
          <w:lang w:val="zh-CN"/>
        </w:rPr>
        <w:t xml:space="preserve">3.8未按要求提供相关材料的，不享受相关政策。</w:t>
      </w:r>
      <w:r>
        <w:rPr>
          <w:rFonts w:hint="eastAsia" w:ascii="宋体" w:hAnsi="宋体" w:cs="宋体"/>
          <w:color w:val="000000" w:themeColor="text1"/>
          <w:sz w:val="24"/>
          <w:szCs w:val="24"/>
          <w:highlight w:val="none"/>
          <w:lang w:val="zh-CN"/>
        </w:rPr>
        <w:br/>
      </w:r>
      <w:r>
        <w:rPr>
          <w:rFonts w:hint="eastAsia" w:ascii="宋体" w:hAnsi="宋体"/>
          <w:b/>
          <w:color w:val="000000" w:themeColor="text1"/>
          <w:sz w:val="24"/>
          <w:szCs w:val="24"/>
          <w:highlight w:val="none"/>
        </w:rPr>
        <w:t xml:space="preserve">二、招标文件</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4.招标文件组成</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4.2 招标的最小单位是包。招标服务数量及技术要求中未分包的，供应商对要求提供的服务不得部分投标；招标服务数量及技术要求中已经分包的，应当以包为单位投标。</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4.3 招标文件如果要求供应商提交备选投标方案的，供应商可以提交备选方案，否则，不接受备选方案。</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5.招标文件的澄清修改</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5.1 任何要求对招标文件进行澄清的投标人，应在投标截止期十日前按招标公告中的通讯地址，以书面形式通知代理机构；</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5.2代理机构对已发出的招标文件进行必要澄清或者修改的，将在招标文件要求提交投标文件截止时间十五日前，在原招标公告媒体发布更正公告，该澄清或者修改的内容为招标文件的组成部分。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5.3 代理机构在招标文件要求提交投标文件截止时间前，有权决定延长投标截止时间和开标时间，并在原采购信息发布媒体上发布变更公告。</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5.4供应商应在投标截止时间前关注原采购信息发布媒体上有关本招标项目有无变更公告。根据更正公告内容自行决定是否需要重新制作和提交投标文件，并承担由此产生的相应责任。</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三、投标</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6.投标文件的语言、计量单位、货币、技术标准和编制</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6.2 供应商所使用的计量单位应为国家法定计量单位。</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6.3 供应商应用人民币报价。</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6.4 如标书制作工具中格式和内容与“江苏政府采购网”发布的招标文件不一致，以“江苏政府采购网”发布的招标文件为准。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6.5 供应商应在投标文件中写清相应的项目编号、项目名称、供应商全称、地址、电话、传真等。</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6.6 供应商所使用的技术标准应遵循国家最新标准及规范。</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7.联合体及分包：本项目</w:t>
      </w:r>
      <w:r>
        <w:rPr>
          <w:rFonts w:hint="eastAsia" w:ascii="宋体" w:hAnsi="宋体"/>
          <w:b/>
          <w:color w:val="000000" w:themeColor="text1"/>
          <w:sz w:val="24"/>
          <w:szCs w:val="24"/>
          <w:highlight w:val="none"/>
          <w:lang w:val="en-US" w:eastAsia="zh-CN"/>
        </w:rPr>
        <w:t xml:space="preserve">不</w:t>
      </w:r>
      <w:r>
        <w:rPr>
          <w:rFonts w:hint="eastAsia" w:ascii="宋体" w:hAnsi="宋体"/>
          <w:b/>
          <w:color w:val="000000" w:themeColor="text1"/>
          <w:sz w:val="24"/>
          <w:szCs w:val="24"/>
          <w:highlight w:val="none"/>
        </w:rPr>
        <w:t xml:space="preserve">接受联合体投标。</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7.1 采购项目如接受联合体投标的，两个以上的自然人、法人或者其他组织可以组成一个联合体，以一个供应商的身份共同参加投标。</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7.3 政府采购合同分包履行的，中标供应商就采购项目和分包项目向采购人负责，分包项目供应商就分包项目承担责任，中标供应商与分包供应商之间应该签订分包意向协议。</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7.4 享受中小企业扶持政策获得政府采购合同的，小微企业不得将合同分包给大中型企业，中型企业不得将合同分包给大型企业。</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8.投标费用</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 供应商应承担所有与准备和参加投标有关的费用，无论采购结果如何，代理机构和采购人在任何情况下均无义务和责任承担这些费用。</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8.2 本次招标，</w:t>
      </w:r>
      <w:r>
        <w:rPr>
          <w:rFonts w:hint="eastAsia" w:ascii="宋体" w:hAnsi="宋体"/>
          <w:bCs/>
          <w:color w:val="000000" w:themeColor="text1"/>
          <w:sz w:val="24"/>
          <w:szCs w:val="24"/>
          <w:highlight w:val="none"/>
          <w:lang w:eastAsia="zh-CN"/>
        </w:rPr>
        <w:t xml:space="preserve">招标人</w:t>
      </w:r>
      <w:r>
        <w:rPr>
          <w:rFonts w:hint="eastAsia" w:ascii="宋体" w:hAnsi="宋体"/>
          <w:bCs/>
          <w:color w:val="000000" w:themeColor="text1"/>
          <w:sz w:val="24"/>
          <w:szCs w:val="24"/>
          <w:highlight w:val="none"/>
        </w:rPr>
        <w:t xml:space="preserve">按《招标代理服务费管理暂行办法》（国家发展计划委员会计价格【2002】1980号）代理服务招标收费标准</w:t>
      </w:r>
      <w:r>
        <w:rPr>
          <w:rFonts w:hint="eastAsia" w:ascii="宋体" w:hAnsi="宋体"/>
          <w:bCs/>
          <w:color w:val="000000" w:themeColor="text1"/>
          <w:sz w:val="24"/>
          <w:szCs w:val="24"/>
          <w:highlight w:val="none"/>
          <w:lang w:eastAsia="zh-CN"/>
        </w:rPr>
        <w:t xml:space="preserve">的</w:t>
      </w:r>
      <w:r>
        <w:rPr>
          <w:rFonts w:hint="eastAsia" w:ascii="宋体" w:hAnsi="宋体"/>
          <w:bCs/>
          <w:color w:val="000000" w:themeColor="text1"/>
          <w:sz w:val="24"/>
          <w:szCs w:val="24"/>
          <w:highlight w:val="none"/>
          <w:lang w:val="en-US" w:eastAsia="zh-CN"/>
        </w:rPr>
        <w:t xml:space="preserve">80%</w:t>
      </w:r>
      <w:r>
        <w:rPr>
          <w:rFonts w:hint="eastAsia" w:ascii="宋体" w:hAnsi="宋体"/>
          <w:bCs/>
          <w:color w:val="000000" w:themeColor="text1"/>
          <w:sz w:val="24"/>
          <w:szCs w:val="24"/>
          <w:highlight w:val="none"/>
        </w:rPr>
        <w:t xml:space="preserve">计算，向招标代理机构支付招标服务费。</w:t>
      </w:r>
      <w:r>
        <w:rPr>
          <w:color w:val="000000" w:themeColor="text1"/>
          <w:highlight w:val="none"/>
        </w:rPr>
      </w:r>
      <w:r/>
    </w:p>
    <w:p>
      <w:pPr>
        <w:ind w:firstLine="480"/>
        <w:shd w:val="clear" w:color="auto" w:fill="auto"/>
        <w:rPr>
          <w:rFonts w:hint="eastAsia" w:ascii="宋体" w:hAnsi="宋体" w:eastAsiaTheme="minorEastAsia"/>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8.3</w:t>
      </w:r>
      <w:r>
        <w:rPr>
          <w:rFonts w:hint="eastAsia" w:ascii="宋体" w:hAnsi="宋体"/>
          <w:bCs/>
          <w:color w:val="000000" w:themeColor="text1"/>
          <w:sz w:val="24"/>
          <w:szCs w:val="24"/>
          <w:highlight w:val="none"/>
        </w:rPr>
        <w:t xml:space="preserve"> 评审费：</w:t>
      </w:r>
      <w:r>
        <w:rPr>
          <w:rFonts w:hint="eastAsia" w:ascii="宋体" w:hAnsi="宋体"/>
          <w:bCs/>
          <w:color w:val="000000" w:themeColor="text1"/>
          <w:sz w:val="24"/>
          <w:szCs w:val="24"/>
          <w:highlight w:val="none"/>
          <w:lang w:eastAsia="zh-CN"/>
        </w:rPr>
        <w:t xml:space="preserve">按实计取</w:t>
      </w:r>
      <w:r>
        <w:rPr>
          <w:rFonts w:hint="eastAsia" w:ascii="宋体" w:hAnsi="宋体"/>
          <w:bCs/>
          <w:color w:val="000000" w:themeColor="text1"/>
          <w:sz w:val="24"/>
          <w:szCs w:val="24"/>
          <w:highlight w:val="none"/>
        </w:rPr>
        <w:t xml:space="preserve">由</w:t>
      </w:r>
      <w:r>
        <w:rPr>
          <w:rFonts w:hint="eastAsia" w:ascii="宋体" w:hAnsi="宋体"/>
          <w:bCs/>
          <w:color w:val="000000" w:themeColor="text1"/>
          <w:sz w:val="24"/>
          <w:szCs w:val="24"/>
          <w:highlight w:val="none"/>
          <w:lang w:eastAsia="zh-CN"/>
        </w:rPr>
        <w:t xml:space="preserve">招标</w:t>
      </w:r>
      <w:r>
        <w:rPr>
          <w:rFonts w:hint="eastAsia" w:ascii="宋体" w:hAnsi="宋体"/>
          <w:bCs/>
          <w:color w:val="000000" w:themeColor="text1"/>
          <w:sz w:val="24"/>
          <w:szCs w:val="24"/>
          <w:highlight w:val="none"/>
        </w:rPr>
        <w:t xml:space="preserve">人支付</w:t>
      </w:r>
      <w:r>
        <w:rPr>
          <w:rFonts w:hint="eastAsia" w:ascii="宋体" w:hAnsi="宋体"/>
          <w:bCs/>
          <w:color w:val="000000" w:themeColor="text1"/>
          <w:sz w:val="24"/>
          <w:szCs w:val="24"/>
          <w:highlight w:val="none"/>
          <w:lang w:eastAsia="zh-CN"/>
        </w:rPr>
        <w:t xml:space="preserve">。</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9.投标文件组成</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9.1 投标人编写的投标文件应包括资格证明文件、符合性证明文件、投标分项报价表、响应及偏离表、其他证明文件、投标函、开标一览表等部分。</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9.2 供应商应当根据招标文件要求编制投标文件，投标文件应对招标文件提出的要求和条件作出实质性响应，并在《商务条款偏离表》和《技术条款偏离表》《资格性响应对照表》等处逐条标明满足与否。</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10.投标文件的商务部分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10.1 商务部分是证明供应商有资格参加投标和中标后有能力履行合同的文件，这些文件应能满足招标的要求，包括但不限于下列文件，其中加“★”项目不得有缺失或无效：</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（1）★投标函（投标申请及声明）；</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（2）★法定代表人授权委托书及授权委托人的身份证复印件（有授权委托的），或法定代表人身份证复印件（无授权委托的）；</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（3）★第一章投标邀请中二、申请人的资格要求：</w:t>
      </w:r>
      <w:r>
        <w:rPr>
          <w:rFonts w:hint="eastAsia" w:ascii="宋体" w:hAnsi="宋体"/>
          <w:bCs/>
          <w:color w:val="000000" w:themeColor="text1"/>
          <w:sz w:val="24"/>
          <w:szCs w:val="24"/>
          <w:highlight w:val="none"/>
          <w:lang w:eastAsia="zh-CN"/>
        </w:rPr>
        <w:t xml:space="preserve">（一）</w:t>
      </w:r>
      <w:r>
        <w:rPr>
          <w:rFonts w:hint="eastAsia" w:ascii="宋体" w:hAnsi="宋体"/>
          <w:bCs/>
          <w:color w:val="000000" w:themeColor="text1"/>
          <w:sz w:val="24"/>
          <w:szCs w:val="24"/>
          <w:highlight w:val="none"/>
        </w:rPr>
        <w:t xml:space="preserve">《中华人民共和国政府采购法》规定的资格条件证明文件；</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（4）★第一章投标邀请中二、申请人的资格要求：</w:t>
      </w:r>
      <w:r>
        <w:rPr>
          <w:rFonts w:hint="eastAsia" w:ascii="宋体" w:hAnsi="宋体"/>
          <w:bCs/>
          <w:color w:val="000000" w:themeColor="text1"/>
          <w:sz w:val="24"/>
          <w:szCs w:val="24"/>
          <w:highlight w:val="none"/>
          <w:lang w:eastAsia="zh-CN"/>
        </w:rPr>
        <w:t xml:space="preserve">（三）</w:t>
      </w:r>
      <w:r>
        <w:rPr>
          <w:rFonts w:hint="eastAsia" w:ascii="宋体" w:hAnsi="宋体"/>
          <w:bCs/>
          <w:color w:val="000000" w:themeColor="text1"/>
          <w:sz w:val="24"/>
          <w:szCs w:val="24"/>
          <w:highlight w:val="none"/>
        </w:rPr>
        <w:t xml:space="preserve">本项目的特定资格要求证明文件；</w:t>
      </w:r>
      <w:r>
        <w:rPr>
          <w:color w:val="000000" w:themeColor="text1"/>
          <w:highlight w:val="none"/>
        </w:rPr>
      </w:r>
      <w:r/>
    </w:p>
    <w:p>
      <w:pPr>
        <w:ind w:firstLine="480"/>
        <w:jc w:val="left"/>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val="zh-CN"/>
        </w:rPr>
        <w:t xml:space="preserve">）★《南京市政府采购供应商信用记录表暨信用承诺书》；</w:t>
      </w:r>
      <w:r>
        <w:rPr>
          <w:color w:val="000000" w:themeColor="text1"/>
          <w:highlight w:val="none"/>
        </w:rPr>
      </w:r>
      <w:r/>
    </w:p>
    <w:p>
      <w:pPr>
        <w:ind w:firstLine="480"/>
        <w:shd w:val="clear" w:color="auto" w:fill="auto"/>
        <w:rPr>
          <w:rFonts w:hint="eastAsia" w:ascii="宋体" w:hAnsi="宋体" w:eastAsiaTheme="minorEastAsia"/>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w:t>
      </w:r>
      <w:r>
        <w:rPr>
          <w:rFonts w:hint="eastAsia" w:ascii="宋体" w:hAnsi="宋体"/>
          <w:bCs/>
          <w:color w:val="000000" w:themeColor="text1"/>
          <w:sz w:val="24"/>
          <w:szCs w:val="24"/>
          <w:highlight w:val="none"/>
          <w:lang w:eastAsia="zh-CN"/>
        </w:rPr>
        <w:t xml:space="preserve">分项报价表</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7</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《商务条款偏离表》；</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）合同条款；</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9</w:t>
      </w:r>
      <w:r>
        <w:rPr>
          <w:rFonts w:hint="eastAsia" w:ascii="宋体" w:hAnsi="宋体"/>
          <w:bCs/>
          <w:color w:val="000000" w:themeColor="text1"/>
          <w:sz w:val="24"/>
          <w:szCs w:val="24"/>
          <w:highlight w:val="none"/>
        </w:rPr>
        <w:t xml:space="preserve">）供应商认为需要提供的其他资格证明文件和商务资料。</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11.投标文件的技术部分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 技术部分是证明供应商提供的服务是合格的、并符合招标文件要求的证明文件，以及对投标报价表中的服务的详细说明，这些文件可以是文字资料、图纸和数据等。</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11.2 若提供的服务与招标文件要求有不符之处，应说明其差别之所在。</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11.3 投标文件应按照招标文件要求提供服务说明，技术资料、文件和有关证明，包括但不限于以下材料，其中加“★”项目不得有缺失或无效：</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（1）★服务内容的详细说明；</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技术条款偏离表</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（3）项目实施、集成、实施方案；</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）供应商认为需要提供的其他技术资料。</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12.投标文件的价格部分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12.1 价格部分是对投标服务价格构成的说明，每一项服务仅接受一个价格。投标人应按照招标文件规定格式填报投标分项报价表。</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12.2 报价应包含完成本服务项目发生的所有含税费用、支付给员工的工资和国家强制缴纳的各种社会保障资金，以及供应商认为需要的其他费用等。</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12.3 供应商的任何错漏、优惠、竞争性报价不得作为减轻责任、减少服务、增加收费、降低质量的理由。</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12.5 《开标一览表》须加盖电子公章。</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12.6</w:t>
      </w:r>
      <w:r>
        <w:rPr>
          <w:rFonts w:hint="eastAsia" w:ascii="宋体" w:hAnsi="宋体"/>
          <w:bCs/>
          <w:color w:val="000000" w:themeColor="text1"/>
          <w:sz w:val="24"/>
          <w:szCs w:val="24"/>
          <w:highlight w:val="none"/>
          <w:lang w:val="zh-CN"/>
        </w:rPr>
        <w:t xml:space="preserve">评审过程中出现下列情形之一的，评审委员会应当启动异常低价投标（响应）审查程序：</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color w:val="000000" w:themeColor="text1"/>
          <w:highlight w:val="none"/>
        </w:rPr>
      </w:r>
      <w:r/>
    </w:p>
    <w:p>
      <w:pPr>
        <w:ind w:firstLine="480"/>
        <w:shd w:val="clear" w:color="auto" w:fill="auto"/>
        <w:rPr>
          <w:rFonts w:hint="default"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color w:val="000000" w:themeColor="text1"/>
          <w:highlight w:val="none"/>
        </w:rPr>
      </w:r>
      <w:r/>
    </w:p>
    <w:p>
      <w:pPr>
        <w:ind w:firstLine="480"/>
        <w:shd w:val="clear" w:color="auto" w:fill="auto"/>
        <w:rPr>
          <w:rFonts w:hint="default"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（3）投标（响应）报价低于采购项目最高限价45%的，即投标（响应）报价&lt;采购项目最高限价×45%；</w:t>
      </w:r>
      <w:r>
        <w:rPr>
          <w:color w:val="000000" w:themeColor="text1"/>
          <w:highlight w:val="none"/>
        </w:rPr>
      </w:r>
      <w:r/>
    </w:p>
    <w:p>
      <w:pPr>
        <w:ind w:firstLine="480"/>
        <w:shd w:val="clear" w:color="auto" w:fill="auto"/>
        <w:rPr>
          <w:rFonts w:hint="default"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（4）评审委员会基于专业判断，认为供应商报价过低，有可能影响产品质量或者不能诚信履约的其他情形。</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r/>
    </w:p>
    <w:p>
      <w:pPr>
        <w:ind w:firstLine="480"/>
        <w:shd w:val="clear" w:color="auto" w:fill="auto"/>
        <w:rPr>
          <w:rFonts w:hint="default"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r/>
    </w:p>
    <w:p>
      <w:pPr>
        <w:ind w:firstLine="480"/>
        <w:shd w:val="clear" w:color="auto" w:fill="auto"/>
        <w:rPr>
          <w:rFonts w:hint="default"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r/>
    </w:p>
    <w:p>
      <w:pPr>
        <w:ind w:firstLine="480"/>
        <w:shd w:val="clear" w:color="auto" w:fill="auto"/>
        <w:rPr>
          <w:rFonts w:hint="default"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13.投标文件的其他部分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供应商编制投标文件需要提供的其他相关文件。</w:t>
      </w:r>
      <w:r>
        <w:rPr>
          <w:color w:val="000000" w:themeColor="text1"/>
          <w:highlight w:val="none"/>
        </w:rPr>
      </w:r>
      <w:r/>
    </w:p>
    <w:p>
      <w:pPr>
        <w:ind w:firstLine="482"/>
        <w:shd w:val="clear" w:color="auto" w:fill="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14.投标保证金：无。</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15.投标有效期</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15.1 自开标之日起六十日内投标有效。</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16.投标文件的签署</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16.</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 除供应商对错处做必要修改外，投标文件不得行间插字、涂改或增删。如有修改错漏处，必须由投标文件签署人签字或加盖电子公章。</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17.投标文件的递交</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17.1 投标人应当按照《操作手册》规定，在招标公告规定的投标截止时间前制作并上传电子投标文件。</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17.2 投标人应充分考虑网络环境、网络带宽等因素可能对投标产生的影响，如因投标人自身原因造成的电子投标文件上传不成功的，按照本招标文件第二章第21.2.2.4 条规定做无效投标处理。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17.3 代理机构有权通过修改招标文件酌情延长投标截止时间，在此情况下，投标人的所有权利和义务均以延长后新的截止时间为准。</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18.有下列情形之一的投标文件将被拒收</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18.1 在招标文件要求提交投标文件的截止时间之后上传的。</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19.投标文件的修改和撤回</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19</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lang w:val="zh-CN"/>
        </w:rPr>
        <w:t xml:space="preserve"> 投标文件的修改</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19</w:t>
      </w:r>
      <w:r>
        <w:rPr>
          <w:rFonts w:hint="eastAsia" w:ascii="宋体" w:hAnsi="宋体"/>
          <w:bCs/>
          <w:color w:val="000000" w:themeColor="text1"/>
          <w:sz w:val="24"/>
          <w:szCs w:val="24"/>
          <w:highlight w:val="none"/>
          <w:lang w:val="zh-CN"/>
        </w:rPr>
        <w:t xml:space="preserve">.2.1</w:t>
      </w: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zh-CN"/>
        </w:rPr>
        <w:t xml:space="preserve">投标人可在投标截止时间前对其电子投标文件进行修改，具体操作方法见《操作手册》。</w:t>
      </w:r>
      <w:r>
        <w:rPr>
          <w:color w:val="000000" w:themeColor="text1"/>
          <w:highlight w:val="none"/>
        </w:rPr>
      </w:r>
      <w:r/>
    </w:p>
    <w:p>
      <w:pPr>
        <w:ind w:firstLine="480"/>
        <w:shd w:val="clear" w:color="auto" w:fill="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19</w:t>
      </w:r>
      <w:r>
        <w:rPr>
          <w:rFonts w:hint="eastAsia" w:ascii="宋体" w:hAnsi="宋体"/>
          <w:bCs/>
          <w:color w:val="000000" w:themeColor="text1"/>
          <w:sz w:val="24"/>
          <w:szCs w:val="24"/>
          <w:highlight w:val="none"/>
          <w:lang w:val="zh-CN"/>
        </w:rPr>
        <w:t xml:space="preserve">.2.2</w:t>
      </w: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zh-CN"/>
        </w:rPr>
        <w:t xml:space="preserve">投标截止时间之后，投标人不得对其电子投标文件作任何修改。</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19.2 投标文件的撤回</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19.2.1  投标人可在投标截止时间前撤回其电子投标文件，具体操作方法见《操作手册》。</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19.2.2 投标人撤回电子投标文件，则认为其不再参与本项目投标活动。</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19</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zh-CN"/>
        </w:rPr>
        <w:t xml:space="preserve">3 在投标截止时间至招标文件中规定的投标有效期满之间的这段时间内，投标人不得撤回其投标。</w:t>
      </w:r>
      <w:bookmarkStart w:id="30" w:name="_Toc120614218"/>
      <w:r>
        <w:rPr>
          <w:color w:val="000000" w:themeColor="text1"/>
          <w:highlight w:val="none"/>
        </w:rPr>
      </w:r>
      <w:bookmarkEnd w:id="30"/>
      <w:r>
        <w:rPr>
          <w:color w:val="000000" w:themeColor="text1"/>
          <w:highlight w:val="none"/>
        </w:rPr>
      </w:r>
      <w:bookmarkStart w:id="31" w:name="_Toc20823301"/>
      <w:r>
        <w:rPr>
          <w:color w:val="000000" w:themeColor="text1"/>
          <w:highlight w:val="none"/>
        </w:rPr>
      </w:r>
      <w:bookmarkEnd w:id="31"/>
      <w:r>
        <w:rPr>
          <w:color w:val="000000" w:themeColor="text1"/>
          <w:highlight w:val="none"/>
        </w:rPr>
      </w:r>
      <w:bookmarkStart w:id="32" w:name="_Toc16938545"/>
      <w:r>
        <w:rPr>
          <w:color w:val="000000" w:themeColor="text1"/>
          <w:highlight w:val="none"/>
        </w:rPr>
      </w:r>
      <w:bookmarkEnd w:id="32"/>
      <w:r>
        <w:rPr>
          <w:color w:val="000000" w:themeColor="text1"/>
          <w:highlight w:val="none"/>
        </w:rPr>
      </w:r>
      <w:bookmarkStart w:id="33" w:name="_Toc513029229"/>
      <w:r>
        <w:rPr>
          <w:color w:val="000000" w:themeColor="text1"/>
          <w:highlight w:val="none"/>
        </w:rPr>
      </w:r>
      <w:bookmarkEnd w:id="33"/>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四、开标、评标与确定中标供应商</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20.开标</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20.2 投标人在开标过程中涉及到的投标文件解密、开标结果确认等工作，应按照《操作手册》规定执行。</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20.3 投标人如果对开标过程和开标结果有疑义，应当根据《操作手册》规定提出，苏采云系统中《开标记录表》公布后5分钟内未提出的，视同认可开标结果。</w:t>
      </w:r>
      <w:r>
        <w:rPr>
          <w:color w:val="000000" w:themeColor="text1"/>
          <w:highlight w:val="none"/>
        </w:rPr>
      </w:r>
      <w:r/>
    </w:p>
    <w:p>
      <w:pPr>
        <w:ind w:firstLine="420"/>
        <w:shd w:val="clear" w:color="auto" w:fill="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21.评标</w:t>
      </w:r>
      <w:r>
        <w:rPr>
          <w:color w:val="000000" w:themeColor="text1"/>
          <w:highlight w:val="none"/>
        </w:rPr>
      </w:r>
      <w:r/>
    </w:p>
    <w:p>
      <w:pPr>
        <w:ind w:firstLine="482"/>
        <w:shd w:val="clear" w:color="auto" w:fill="auto"/>
        <w:rPr>
          <w:rFonts w:ascii="宋体" w:hAnsi="宋体" w:cs="宋体"/>
          <w:b/>
          <w:bCs/>
          <w:color w:val="000000" w:themeColor="text1"/>
          <w:sz w:val="24"/>
          <w:szCs w:val="24"/>
          <w:highlight w:val="none"/>
        </w:rPr>
      </w:pPr>
      <w:r>
        <w:rPr>
          <w:rFonts w:hint="eastAsia" w:ascii="宋体" w:hAnsi="宋体" w:cs="宋体"/>
          <w:b/>
          <w:color w:val="000000" w:themeColor="text1"/>
          <w:sz w:val="24"/>
          <w:szCs w:val="24"/>
          <w:highlight w:val="none"/>
          <w:lang w:val="zh-CN"/>
        </w:rPr>
        <w:t xml:space="preserve">21.1</w:t>
      </w:r>
      <w:r>
        <w:rPr>
          <w:rFonts w:hint="eastAsia" w:ascii="宋体" w:hAnsi="宋体" w:cs="宋体"/>
          <w:b/>
          <w:bCs/>
          <w:color w:val="000000" w:themeColor="text1"/>
          <w:sz w:val="24"/>
          <w:szCs w:val="24"/>
          <w:highlight w:val="none"/>
          <w:lang w:val="zh-CN"/>
        </w:rPr>
        <w:t xml:space="preserve"> 评标组织</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themeColor="text1"/>
          <w:sz w:val="24"/>
          <w:szCs w:val="24"/>
          <w:highlight w:val="none"/>
        </w:rPr>
        <w:t xml:space="preserve">下列职责：</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（1）审查、评价投标文件是否符合招标文件的商务、技术等实质性要求；</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（2）要求供应商对投标文件有关事项作出澄清或者说明；</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（3）对投标文件进行比较和评价；</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（4）推荐中标候选人或根据采购人委托直接确定中标供应商；</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（5）向采购人、财政部门报告评标中发现的违法行为。</w:t>
      </w:r>
      <w:r>
        <w:rPr>
          <w:color w:val="000000" w:themeColor="text1"/>
          <w:highlight w:val="none"/>
        </w:rPr>
      </w:r>
      <w:r/>
    </w:p>
    <w:p>
      <w:pPr>
        <w:ind w:firstLine="420"/>
        <w:shd w:val="clear" w:color="auto" w:fill="auto"/>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zh-CN"/>
        </w:rPr>
        <w:t xml:space="preserve">21.1.2 </w:t>
      </w:r>
      <w:r>
        <w:rPr>
          <w:rFonts w:hint="eastAsia" w:ascii="宋体" w:hAnsi="宋体" w:cs="宋体"/>
          <w:color w:val="000000" w:themeColor="text1"/>
          <w:sz w:val="24"/>
          <w:szCs w:val="24"/>
          <w:highlight w:val="none"/>
          <w:lang w:val="zh-CN"/>
        </w:rPr>
        <w:t xml:space="preserve">评标委员会由采购人代表和有关技术、经济等方面的专家组成，独立开展评审工作。</w:t>
      </w:r>
      <w:r>
        <w:rPr>
          <w:color w:val="000000" w:themeColor="text1"/>
          <w:highlight w:val="none"/>
        </w:rPr>
      </w:r>
      <w:r/>
    </w:p>
    <w:p>
      <w:pPr>
        <w:ind w:firstLine="420"/>
        <w:shd w:val="clear" w:color="auto" w:fill="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21.2 评标程序</w:t>
      </w:r>
      <w:r>
        <w:rPr>
          <w:color w:val="000000" w:themeColor="text1"/>
          <w:highlight w:val="none"/>
        </w:rPr>
      </w:r>
      <w:r/>
    </w:p>
    <w:p>
      <w:pPr>
        <w:ind w:firstLine="420"/>
        <w:shd w:val="clear" w:color="auto" w:fill="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zh-CN"/>
        </w:rPr>
        <w:t xml:space="preserve">21.2.1 投标文件的资格审查</w:t>
      </w:r>
      <w:r>
        <w:rPr>
          <w:color w:val="000000" w:themeColor="text1"/>
          <w:highlight w:val="none"/>
        </w:rPr>
      </w:r>
      <w:r/>
    </w:p>
    <w:p>
      <w:pPr>
        <w:pStyle w:val="907"/>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21.2.1.1采购人代表依法对供应商的资格进行审查。</w:t>
      </w:r>
      <w:r>
        <w:rPr>
          <w:color w:val="000000" w:themeColor="text1"/>
          <w:highlight w:val="none"/>
        </w:rPr>
      </w:r>
      <w:r/>
    </w:p>
    <w:p>
      <w:pPr>
        <w:pStyle w:val="907"/>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21.2.1.2采购人代表依据法律法规和招标文件的规定，对投标文件中的资格证明文件、</w:t>
      </w:r>
      <w:r>
        <w:rPr>
          <w:rFonts w:hint="eastAsia" w:ascii="宋体" w:hAnsi="宋体" w:cs="宋体"/>
          <w:bCs/>
          <w:color w:val="000000" w:themeColor="text1"/>
          <w:sz w:val="24"/>
          <w:szCs w:val="24"/>
          <w:highlight w:val="none"/>
          <w:lang w:val="zh-CN"/>
        </w:rPr>
        <w:t xml:space="preserve">南京市政府采购供应商信用记录表暨信用承诺书</w:t>
      </w:r>
      <w:r>
        <w:rPr>
          <w:rFonts w:hint="eastAsia" w:ascii="宋体" w:hAnsi="宋体" w:cs="宋体"/>
          <w:color w:val="000000" w:themeColor="text1"/>
          <w:sz w:val="24"/>
          <w:szCs w:val="24"/>
          <w:highlight w:val="none"/>
          <w:lang w:val="zh-CN"/>
        </w:rPr>
        <w:t xml:space="preserve">等进行审查，以确定投标供应商是否具备投标资格。</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zh-CN"/>
        </w:rPr>
        <w:t xml:space="preserve">21.2.1.4</w:t>
      </w:r>
      <w:r>
        <w:rPr>
          <w:rFonts w:hint="eastAsia" w:ascii="宋体" w:hAnsi="宋体" w:cs="宋体"/>
          <w:color w:val="000000" w:themeColor="text1"/>
          <w:sz w:val="24"/>
          <w:szCs w:val="24"/>
          <w:highlight w:val="none"/>
          <w:lang w:val="zh-CN"/>
        </w:rPr>
        <w:t xml:space="preserve"> </w:t>
      </w:r>
      <w:r>
        <w:rPr>
          <w:rFonts w:hint="eastAsia" w:ascii="宋体" w:hAnsi="宋体" w:cs="宋体"/>
          <w:b/>
          <w:color w:val="000000" w:themeColor="text1"/>
          <w:sz w:val="24"/>
          <w:szCs w:val="24"/>
          <w:highlight w:val="none"/>
          <w:lang w:val="zh-CN"/>
        </w:rPr>
        <w:t xml:space="preserve">投标文件有下列情况之一的，在资格性审查时按照无效投标处理</w:t>
      </w:r>
      <w:r>
        <w:rPr>
          <w:color w:val="000000" w:themeColor="text1"/>
          <w:highlight w:val="none"/>
        </w:rPr>
      </w:r>
      <w:r/>
    </w:p>
    <w:p>
      <w:pPr>
        <w:ind w:firstLine="420"/>
        <w:jc w:val="left"/>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（1）不具备招标文件规定资格条件的； </w:t>
      </w:r>
      <w:r>
        <w:rPr>
          <w:color w:val="000000" w:themeColor="text1"/>
          <w:highlight w:val="none"/>
        </w:rPr>
      </w:r>
      <w:r/>
    </w:p>
    <w:p>
      <w:pPr>
        <w:ind w:firstLine="420"/>
        <w:jc w:val="left"/>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color w:val="000000" w:themeColor="text1"/>
          <w:highlight w:val="none"/>
        </w:rPr>
      </w:r>
      <w:r/>
    </w:p>
    <w:p>
      <w:pPr>
        <w:ind w:firstLine="482"/>
        <w:shd w:val="clear" w:color="auto" w:fill="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zh-CN"/>
        </w:rPr>
        <w:t xml:space="preserve">21.2.2 投标文件的符合性审查</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21.2.2.2 实质性要求是指本招标文件中带“★”的商务和技术要求。</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zh-CN"/>
        </w:rPr>
        <w:t xml:space="preserve">21.2.2.3 如果投标文件实质上没有响应招标文件的要求，评标委员会将予以拒绝，</w:t>
      </w:r>
      <w:r>
        <w:rPr>
          <w:rFonts w:hint="eastAsia" w:ascii="宋体" w:hAnsi="宋体" w:cs="宋体"/>
          <w:bCs/>
          <w:color w:val="000000" w:themeColor="text1"/>
          <w:sz w:val="24"/>
          <w:szCs w:val="24"/>
          <w:highlight w:val="none"/>
        </w:rPr>
        <w:t xml:space="preserve">供应商不得通过修改或撤销不合要求的偏离而使其投标成为实质性响应的投标。</w:t>
      </w:r>
      <w:r>
        <w:rPr>
          <w:color w:val="000000" w:themeColor="text1"/>
          <w:highlight w:val="none"/>
        </w:rPr>
      </w:r>
      <w:r/>
    </w:p>
    <w:p>
      <w:pPr>
        <w:ind w:firstLine="482"/>
        <w:shd w:val="clear" w:color="auto" w:fill="auto"/>
        <w:rPr>
          <w:rFonts w:ascii="宋体" w:hAnsi="宋体" w:cs="宋体"/>
          <w:b/>
          <w:color w:val="000000" w:themeColor="text1"/>
          <w:sz w:val="24"/>
          <w:szCs w:val="24"/>
          <w:highlight w:val="none"/>
        </w:rPr>
      </w:pPr>
      <w:r>
        <w:rPr>
          <w:rFonts w:hint="eastAsia" w:ascii="宋体" w:hAnsi="宋体" w:cs="宋体"/>
          <w:b/>
          <w:bCs/>
          <w:color w:val="000000" w:themeColor="text1"/>
          <w:sz w:val="24"/>
          <w:szCs w:val="24"/>
          <w:highlight w:val="none"/>
        </w:rPr>
        <w:t xml:space="preserve">21.2.2.4 </w:t>
      </w:r>
      <w:r>
        <w:rPr>
          <w:rFonts w:hint="eastAsia" w:ascii="宋体" w:hAnsi="宋体" w:cs="宋体"/>
          <w:b/>
          <w:color w:val="000000" w:themeColor="text1"/>
          <w:sz w:val="24"/>
          <w:szCs w:val="24"/>
          <w:highlight w:val="none"/>
          <w:lang w:val="zh-CN"/>
        </w:rPr>
        <w:t xml:space="preserve">投标文件有下列情况之一的，在符合性审查时按照无效投标处理</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（1）未按招标文件规定签署、盖章的；</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（2）没有《开标一览表》或《开标一览表》未按招标文件要求盖章的；</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（3）投标总价超出采购预算金额或者最高限价的；</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（4）不同供应商的投标文件由同一单位或者个人编制；</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（5）不同供应商委托同一单位或者个人办理投标事宜；</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（6）不同供应商的投标文件载明的项目管理成员或者联系人员为同一人；</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（7）不同供应商的投标文件异常一致或者投标报价呈规律性差异；</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（8）不同供应商的投标文件相互混装；</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lang w:val="zh-CN"/>
        </w:rPr>
        <w:t xml:space="preserve">）不同供应商的负责人为同一人或者存在控股、管理关系的；</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lang w:val="en-US" w:eastAsia="zh-CN"/>
        </w:rPr>
        <w:t xml:space="preserve">0</w:t>
      </w:r>
      <w:r>
        <w:rPr>
          <w:rFonts w:hint="eastAsia" w:ascii="宋体" w:hAnsi="宋体" w:cs="宋体"/>
          <w:color w:val="000000" w:themeColor="text1"/>
          <w:sz w:val="24"/>
          <w:szCs w:val="24"/>
          <w:highlight w:val="none"/>
          <w:lang w:val="zh-CN"/>
        </w:rPr>
        <w:t xml:space="preserve">）不同供应商的委托代理人（或法定代表人、项目经理、项目总监、项目负责人等）在招标文件发布日上月至投标截止日当月在同一单位缴纳社会保险的；</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）属于投标邀请中拒绝参加本次采购活动供应商的；</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zh-CN"/>
        </w:rPr>
        <w:t xml:space="preserve">）投标文件含有采购人不能接受的附加条件的；</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lang w:val="zh-CN"/>
        </w:rPr>
        <w:t xml:space="preserve">）</w:t>
      </w:r>
      <w:bookmarkStart w:id="34" w:name="OLE_LINK1"/>
      <w:r>
        <w:rPr>
          <w:rFonts w:hint="eastAsia" w:ascii="宋体" w:hAnsi="宋体" w:cs="宋体"/>
          <w:color w:val="000000" w:themeColor="text1"/>
          <w:sz w:val="24"/>
          <w:szCs w:val="24"/>
          <w:highlight w:val="none"/>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bookmarkEnd w:id="34"/>
      <w:r>
        <w:rPr>
          <w:color w:val="000000" w:themeColor="text1"/>
          <w:highlight w:val="none"/>
        </w:rPr>
      </w:r>
      <w:r/>
    </w:p>
    <w:p>
      <w:pPr>
        <w:ind w:firstLine="420"/>
        <w:shd w:val="clear" w:color="auto" w:fill="auto"/>
        <w:widowControl/>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lang w:val="zh-CN"/>
        </w:rPr>
        <w:t xml:space="preserve">）</w:t>
      </w:r>
      <w:r>
        <w:rPr>
          <w:rFonts w:hint="eastAsia" w:ascii="宋体" w:hAnsi="宋体" w:cs="宋体"/>
          <w:bCs/>
          <w:color w:val="000000" w:themeColor="text1"/>
          <w:sz w:val="24"/>
          <w:szCs w:val="24"/>
          <w:highlight w:val="none"/>
          <w:lang w:val="zh-CN"/>
        </w:rPr>
        <w:t xml:space="preserve">投标人在苏采云系统规定的时间内未成功解密电子投标文件。</w:t>
      </w:r>
      <w:r>
        <w:rPr>
          <w:color w:val="000000" w:themeColor="text1"/>
          <w:highlight w:val="none"/>
        </w:rPr>
      </w:r>
      <w:r/>
    </w:p>
    <w:p>
      <w:pPr>
        <w:ind w:firstLine="420"/>
        <w:shd w:val="clear" w:color="auto" w:fill="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rPr>
        <w:t xml:space="preserve">1</w:t>
      </w:r>
      <w:r>
        <w:rPr>
          <w:rFonts w:hint="eastAsia" w:ascii="宋体" w:hAnsi="宋体" w:cs="宋体"/>
          <w:bCs/>
          <w:color w:val="000000" w:themeColor="text1"/>
          <w:sz w:val="24"/>
          <w:szCs w:val="24"/>
          <w:highlight w:val="none"/>
          <w:lang w:val="en-US" w:eastAsia="zh-CN"/>
        </w:rPr>
        <w:t xml:space="preserve">5</w:t>
      </w:r>
      <w:r>
        <w:rPr>
          <w:rFonts w:hint="eastAsia" w:ascii="宋体" w:hAnsi="宋体" w:cs="宋体"/>
          <w:bCs/>
          <w:color w:val="000000" w:themeColor="text1"/>
          <w:sz w:val="24"/>
          <w:szCs w:val="24"/>
          <w:highlight w:val="none"/>
          <w:lang w:val="zh-CN"/>
        </w:rPr>
        <w:t xml:space="preserve">）投标人未按照招标文件要求上传电子投标文件。</w:t>
      </w:r>
      <w:r>
        <w:rPr>
          <w:color w:val="000000" w:themeColor="text1"/>
          <w:highlight w:val="none"/>
        </w:rPr>
      </w:r>
      <w:r/>
    </w:p>
    <w:p>
      <w:pPr>
        <w:ind w:firstLine="420"/>
        <w:shd w:val="clear" w:color="auto" w:fill="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rPr>
        <w:t xml:space="preserve">1</w:t>
      </w:r>
      <w:r>
        <w:rPr>
          <w:rFonts w:hint="eastAsia" w:ascii="宋体" w:hAnsi="宋体" w:cs="宋体"/>
          <w:bCs/>
          <w:color w:val="000000" w:themeColor="text1"/>
          <w:sz w:val="24"/>
          <w:szCs w:val="24"/>
          <w:highlight w:val="none"/>
          <w:lang w:val="en-US" w:eastAsia="zh-CN"/>
        </w:rPr>
        <w:t xml:space="preserve">6</w:t>
      </w:r>
      <w:r>
        <w:rPr>
          <w:rFonts w:hint="eastAsia" w:ascii="宋体" w:hAnsi="宋体" w:cs="宋体"/>
          <w:bCs/>
          <w:color w:val="000000" w:themeColor="text1"/>
          <w:sz w:val="24"/>
          <w:szCs w:val="24"/>
          <w:highlight w:val="none"/>
          <w:lang w:val="zh-CN"/>
        </w:rPr>
        <w:t xml:space="preserve">）同一投标人提交两个（含两个）以上不同的投标报价。</w:t>
      </w:r>
      <w:r>
        <w:rPr>
          <w:color w:val="000000" w:themeColor="text1"/>
          <w:highlight w:val="none"/>
        </w:rPr>
      </w:r>
      <w:r/>
    </w:p>
    <w:p>
      <w:pPr>
        <w:ind w:firstLine="420"/>
        <w:shd w:val="clear" w:color="auto" w:fill="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lang w:val="en-US" w:eastAsia="zh-CN"/>
        </w:rPr>
        <w:t xml:space="preserve">17</w:t>
      </w:r>
      <w:r>
        <w:rPr>
          <w:rFonts w:hint="eastAsia" w:ascii="宋体" w:hAnsi="宋体" w:cs="宋体"/>
          <w:bCs/>
          <w:color w:val="000000" w:themeColor="text1"/>
          <w:sz w:val="24"/>
          <w:szCs w:val="24"/>
          <w:highlight w:val="none"/>
          <w:lang w:val="zh-CN"/>
        </w:rPr>
        <w:t xml:space="preserve">）采购产品被财政部、国家发改委、生态环境部等列入“节能产品品目清单”强制采购范围，而投标人提供的产品不在强制采购范围内。</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lang w:val="en-US" w:eastAsia="zh-CN"/>
        </w:rPr>
        <w:t xml:space="preserve">18</w:t>
      </w:r>
      <w:r>
        <w:rPr>
          <w:rFonts w:hint="eastAsia" w:ascii="宋体" w:hAnsi="宋体" w:cs="宋体"/>
          <w:bCs/>
          <w:color w:val="000000" w:themeColor="text1"/>
          <w:sz w:val="24"/>
          <w:szCs w:val="24"/>
          <w:highlight w:val="none"/>
          <w:lang w:val="zh-CN"/>
        </w:rPr>
        <w:t xml:space="preserve">）未提供《南京市政府采购供应商信用记录表暨信用承诺书》。</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未通过资格审查或符合性审查的投标人，</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lang w:val="zh-CN"/>
        </w:rPr>
        <w:t xml:space="preserve">将通过苏采云系统告知其具体原因，评标结束后不再接受有关询问。</w:t>
      </w:r>
      <w:r>
        <w:rPr>
          <w:color w:val="000000" w:themeColor="text1"/>
          <w:highlight w:val="none"/>
        </w:rPr>
      </w:r>
      <w:r/>
    </w:p>
    <w:p>
      <w:pPr>
        <w:ind w:firstLine="482"/>
        <w:shd w:val="clear" w:color="auto" w:fill="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zh-CN"/>
        </w:rPr>
        <w:t xml:space="preserve">21.2.</w:t>
      </w:r>
      <w:r>
        <w:rPr>
          <w:rFonts w:hint="eastAsia" w:ascii="宋体" w:hAnsi="宋体" w:cs="宋体"/>
          <w:b/>
          <w:color w:val="000000" w:themeColor="text1"/>
          <w:sz w:val="24"/>
          <w:szCs w:val="24"/>
          <w:highlight w:val="none"/>
        </w:rPr>
        <w:t xml:space="preserve">2.5 </w:t>
      </w:r>
      <w:r>
        <w:rPr>
          <w:rFonts w:hint="eastAsia" w:ascii="宋体" w:hAnsi="宋体" w:cs="宋体"/>
          <w:b/>
          <w:color w:val="000000" w:themeColor="text1"/>
          <w:sz w:val="24"/>
          <w:szCs w:val="24"/>
          <w:highlight w:val="none"/>
          <w:lang w:val="zh-CN"/>
        </w:rPr>
        <w:t xml:space="preserve">废标</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21.2.2.5.</w:t>
      </w:r>
      <w:r>
        <w:rPr>
          <w:rFonts w:hint="eastAsia" w:ascii="宋体" w:hAnsi="宋体" w:cs="宋体"/>
          <w:bCs/>
          <w:color w:val="000000" w:themeColor="text1"/>
          <w:sz w:val="24"/>
          <w:szCs w:val="24"/>
          <w:highlight w:val="none"/>
          <w:lang w:val="zh-CN"/>
        </w:rPr>
        <w:t xml:space="preserve">1 符合资格条件的供应商或者对招标文件作实质响应的供应商不足三家。</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21.2.2.5.</w:t>
      </w:r>
      <w:r>
        <w:rPr>
          <w:rFonts w:hint="eastAsia" w:ascii="宋体" w:hAnsi="宋体" w:cs="宋体"/>
          <w:bCs/>
          <w:color w:val="000000" w:themeColor="text1"/>
          <w:sz w:val="24"/>
          <w:szCs w:val="24"/>
          <w:highlight w:val="none"/>
          <w:lang w:val="zh-CN"/>
        </w:rPr>
        <w:t xml:space="preserve">2 出现影响采购公正的违法、违规行为。</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21.2.2.5.</w:t>
      </w:r>
      <w:r>
        <w:rPr>
          <w:rFonts w:hint="eastAsia" w:ascii="宋体" w:hAnsi="宋体" w:cs="宋体"/>
          <w:bCs/>
          <w:color w:val="000000" w:themeColor="text1"/>
          <w:sz w:val="24"/>
          <w:szCs w:val="24"/>
          <w:highlight w:val="none"/>
          <w:lang w:val="zh-CN"/>
        </w:rPr>
        <w:t xml:space="preserve">3 因重大变故采购任务取消。</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21.2.2.5.</w:t>
      </w:r>
      <w:r>
        <w:rPr>
          <w:rFonts w:hint="eastAsia" w:ascii="宋体" w:hAnsi="宋体" w:cs="宋体"/>
          <w:bCs/>
          <w:color w:val="000000" w:themeColor="text1"/>
          <w:sz w:val="24"/>
          <w:szCs w:val="24"/>
          <w:highlight w:val="none"/>
          <w:lang w:val="zh-CN"/>
        </w:rPr>
        <w:t xml:space="preserve">4 评委会认定招标文件存在歧义、重大缺陷导致评审工作无法进行。</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21.2.2.5.</w:t>
      </w:r>
      <w:r>
        <w:rPr>
          <w:rFonts w:hint="eastAsia" w:ascii="宋体" w:hAnsi="宋体" w:cs="宋体"/>
          <w:bCs/>
          <w:color w:val="000000" w:themeColor="text1"/>
          <w:sz w:val="24"/>
          <w:szCs w:val="24"/>
          <w:highlight w:val="none"/>
          <w:lang w:val="zh-CN"/>
        </w:rPr>
        <w:t xml:space="preserve">5</w:t>
      </w:r>
      <w:r>
        <w:rPr>
          <w:rFonts w:hint="eastAsia" w:ascii="宋体" w:hAnsi="宋体" w:cs="宋体"/>
          <w:bCs/>
          <w:color w:val="000000" w:themeColor="text1"/>
          <w:sz w:val="24"/>
          <w:szCs w:val="24"/>
          <w:highlight w:val="none"/>
        </w:rPr>
        <w:t xml:space="preserve"> </w:t>
      </w:r>
      <w:r>
        <w:rPr>
          <w:rFonts w:hint="eastAsia" w:ascii="宋体" w:hAnsi="宋体" w:cs="宋体"/>
          <w:bCs/>
          <w:color w:val="000000" w:themeColor="text1"/>
          <w:sz w:val="24"/>
          <w:szCs w:val="24"/>
          <w:highlight w:val="none"/>
          <w:lang w:val="zh-CN"/>
        </w:rPr>
        <w:t xml:space="preserve">预留份额的采购项目或采购包，通过发布公告方式邀请供应商后，符合资格条件的中小企业数量不足3家的。</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21.2.2.5.6 </w:t>
      </w:r>
      <w:r>
        <w:rPr>
          <w:rFonts w:hint="eastAsia" w:ascii="宋体" w:hAnsi="宋体" w:cs="宋体"/>
          <w:bCs/>
          <w:color w:val="000000" w:themeColor="text1"/>
          <w:sz w:val="24"/>
          <w:szCs w:val="24"/>
          <w:highlight w:val="none"/>
          <w:lang w:val="zh-CN"/>
        </w:rPr>
        <w:t xml:space="preserve">因苏采云系统故障造成开标不成功。</w:t>
      </w:r>
      <w:r>
        <w:rPr>
          <w:color w:val="000000" w:themeColor="text1"/>
          <w:highlight w:val="none"/>
        </w:rPr>
      </w:r>
      <w:r/>
    </w:p>
    <w:p>
      <w:pPr>
        <w:ind w:firstLine="482"/>
        <w:shd w:val="clear" w:color="auto" w:fill="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zh-CN"/>
        </w:rPr>
        <w:t xml:space="preserve">21.2.3</w:t>
      </w:r>
      <w:r>
        <w:rPr>
          <w:rFonts w:hint="eastAsia" w:ascii="宋体" w:hAnsi="宋体" w:cs="宋体"/>
          <w:b/>
          <w:color w:val="000000" w:themeColor="text1"/>
          <w:sz w:val="24"/>
          <w:szCs w:val="24"/>
          <w:highlight w:val="none"/>
        </w:rPr>
        <w:t xml:space="preserve"> </w:t>
      </w:r>
      <w:r>
        <w:rPr>
          <w:rFonts w:hint="eastAsia" w:ascii="宋体" w:hAnsi="宋体" w:cs="宋体"/>
          <w:b/>
          <w:color w:val="000000" w:themeColor="text1"/>
          <w:sz w:val="24"/>
          <w:szCs w:val="24"/>
          <w:highlight w:val="none"/>
          <w:lang w:val="zh-CN"/>
        </w:rPr>
        <w:t xml:space="preserve">投标文件的进一步评审</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zh-CN"/>
        </w:rPr>
        <w:t xml:space="preserve">21.2.3.1</w:t>
      </w:r>
      <w:r>
        <w:rPr>
          <w:rFonts w:hint="eastAsia" w:ascii="宋体" w:hAnsi="宋体" w:cs="宋体"/>
          <w:bCs/>
          <w:color w:val="000000" w:themeColor="text1"/>
          <w:sz w:val="24"/>
          <w:szCs w:val="24"/>
          <w:highlight w:val="none"/>
        </w:rPr>
        <w:t xml:space="preserve">评标委员会将对确定为实质性响应的投标文件进行进一步评审，看其是否有计算上或累加上的算术错误，修正错误的原则如下：</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bCs/>
          <w:color w:val="000000" w:themeColor="text1"/>
          <w:sz w:val="24"/>
          <w:szCs w:val="24"/>
          <w:highlight w:val="none"/>
        </w:rPr>
        <w:t xml:space="preserve">如果用数字表示的金额和用文字表示的金额不一致时，应以文字表示的金额为准进行修正；</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zh-CN"/>
        </w:rPr>
        <w:t xml:space="preserve">（2）</w:t>
      </w:r>
      <w:r>
        <w:rPr>
          <w:rFonts w:hint="eastAsia" w:ascii="宋体" w:hAnsi="宋体" w:cs="宋体"/>
          <w:bCs/>
          <w:color w:val="000000" w:themeColor="text1"/>
          <w:sz w:val="24"/>
          <w:szCs w:val="24"/>
          <w:highlight w:val="none"/>
        </w:rPr>
        <w:t xml:space="preserve">当单价与数量的乘积和总价不一致时，以单价为准进行修正。只有在评标委员会认为单价有明显的小数点错误时，才能以标出的总价为准，并修改单价。</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21.2.3.2</w:t>
      </w:r>
      <w:r>
        <w:rPr>
          <w:rFonts w:hint="eastAsia" w:ascii="宋体" w:hAnsi="宋体" w:cs="宋体"/>
          <w:bCs/>
          <w:color w:val="000000" w:themeColor="text1"/>
          <w:sz w:val="24"/>
          <w:szCs w:val="24"/>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21.2.3.3 </w:t>
      </w:r>
      <w:r>
        <w:rPr>
          <w:rFonts w:hint="eastAsia" w:ascii="宋体" w:hAnsi="宋体" w:cs="宋体"/>
          <w:bCs/>
          <w:color w:val="000000" w:themeColor="text1"/>
          <w:sz w:val="24"/>
          <w:szCs w:val="24"/>
          <w:highlight w:val="none"/>
        </w:rPr>
        <w:t xml:space="preserve">评标委员会将允许修正投标文件中不构成重大偏离的、微小的、非正规的、不一致的或不规则的地方，但这些修改不能影响任何供应商相应的名次排列。</w:t>
      </w:r>
      <w:r>
        <w:rPr>
          <w:color w:val="000000" w:themeColor="text1"/>
          <w:highlight w:val="none"/>
        </w:rPr>
      </w:r>
      <w:r/>
    </w:p>
    <w:p>
      <w:pPr>
        <w:ind w:firstLine="420"/>
        <w:shd w:val="clear" w:color="auto" w:fill="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21.2.3.5 比较与评价。按照招标文件中规定的评标方法和标准，对资格性检查和符合性检查合格的投标文件进行商务和技术评估，综合比较与评价。</w:t>
      </w:r>
      <w:r>
        <w:rPr>
          <w:color w:val="000000" w:themeColor="text1"/>
          <w:highlight w:val="none"/>
        </w:rPr>
      </w:r>
      <w:r/>
    </w:p>
    <w:p>
      <w:pPr>
        <w:ind w:firstLine="480"/>
        <w:shd w:val="clear" w:color="auto" w:fill="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21.2.3.6 </w:t>
      </w:r>
      <w:r>
        <w:rPr>
          <w:rFonts w:hint="eastAsia" w:ascii="宋体" w:hAnsi="宋体" w:cs="宋体"/>
          <w:color w:val="000000" w:themeColor="text1"/>
          <w:sz w:val="24"/>
          <w:szCs w:val="24"/>
          <w:highlight w:val="none"/>
          <w:lang w:val="zh-CN"/>
        </w:rPr>
        <w:t xml:space="preserve">投标人在开、评标全过程中应保持通讯畅通，及时登录苏采云系统查阅、答复相关信息，并安排专人与</w:t>
      </w:r>
      <w:r>
        <w:rPr>
          <w:rFonts w:hint="eastAsia" w:ascii="宋体" w:hAnsi="宋体" w:cs="宋体"/>
          <w:color w:val="000000" w:themeColor="text1"/>
          <w:sz w:val="24"/>
          <w:szCs w:val="24"/>
          <w:highlight w:val="none"/>
        </w:rPr>
        <w:t xml:space="preserve">代理机构</w:t>
      </w:r>
      <w:r>
        <w:rPr>
          <w:rFonts w:hint="eastAsia" w:ascii="宋体" w:hAnsi="宋体" w:cs="宋体"/>
          <w:color w:val="000000" w:themeColor="text1"/>
          <w:sz w:val="24"/>
          <w:szCs w:val="24"/>
          <w:highlight w:val="none"/>
          <w:lang w:val="zh-CN"/>
        </w:rPr>
        <w:t xml:space="preserve">及评委会联系。</w:t>
      </w:r>
      <w:r>
        <w:rPr>
          <w:color w:val="000000" w:themeColor="text1"/>
          <w:highlight w:val="none"/>
        </w:rPr>
      </w:r>
      <w:r/>
    </w:p>
    <w:p>
      <w:pPr>
        <w:ind w:firstLine="480"/>
        <w:shd w:val="clear" w:color="auto" w:fill="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2</w:t>
      </w:r>
      <w:r>
        <w:rPr>
          <w:rFonts w:hint="eastAsia" w:ascii="宋体" w:hAnsi="宋体" w:cs="宋体"/>
          <w:bCs/>
          <w:color w:val="000000" w:themeColor="text1"/>
          <w:sz w:val="24"/>
          <w:szCs w:val="24"/>
          <w:highlight w:val="none"/>
        </w:rPr>
        <w:t xml:space="preserve">1</w:t>
      </w: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rPr>
        <w:t xml:space="preserve">2.</w:t>
      </w:r>
      <w:r>
        <w:rPr>
          <w:rFonts w:hint="eastAsia" w:ascii="宋体" w:hAnsi="宋体" w:cs="宋体"/>
          <w:bCs/>
          <w:color w:val="000000" w:themeColor="text1"/>
          <w:sz w:val="24"/>
          <w:szCs w:val="24"/>
          <w:highlight w:val="none"/>
          <w:lang w:val="zh-CN"/>
        </w:rPr>
        <w:t xml:space="preserve">3</w:t>
      </w:r>
      <w:r>
        <w:rPr>
          <w:rFonts w:hint="eastAsia" w:ascii="宋体" w:hAnsi="宋体" w:cs="宋体"/>
          <w:bCs/>
          <w:color w:val="000000" w:themeColor="text1"/>
          <w:sz w:val="24"/>
          <w:szCs w:val="24"/>
          <w:highlight w:val="none"/>
        </w:rPr>
        <w:t xml:space="preserve">.7</w:t>
      </w:r>
      <w:r>
        <w:rPr>
          <w:rFonts w:hint="eastAsia" w:ascii="宋体" w:hAnsi="宋体" w:cs="宋体"/>
          <w:bCs/>
          <w:color w:val="000000" w:themeColor="text1"/>
          <w:sz w:val="24"/>
          <w:szCs w:val="24"/>
          <w:highlight w:val="none"/>
          <w:lang w:val="zh-CN"/>
        </w:rPr>
        <w:t xml:space="preserve"> 如出现投标截止时间后参加投标的供应商或者对招标文件作出实质性响应的供应商不足三家的情况，按政府采购相关规定执行。</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21.3 评标方法和标准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21.3.1 采用综合评分法。即在投标文件满足招标文件全部实质性要求前提下，按照评审因素的量化指标评分。</w:t>
      </w:r>
      <w:r>
        <w:rPr>
          <w:rFonts w:hint="eastAsia" w:ascii="宋体" w:hAnsi="宋体" w:cs="宋体"/>
          <w:color w:val="000000" w:themeColor="text1"/>
          <w:sz w:val="24"/>
          <w:szCs w:val="24"/>
          <w:highlight w:val="none"/>
          <w:lang w:val="zh-CN"/>
        </w:rPr>
        <w:t xml:space="preserve">未中标的投标人可于中标结果公告期限届满之日起通过苏采云系统查看本单位的评审得分及排名情况。</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21.3.2 综合评分的主要因素详见文件第三章。</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21.3.3评分标准详见文件第三章。</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22.确定中标供应商</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22.确定中标供应商</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22.1 在综合比较与评价后按照得分由高到低顺序对供应商进行排序。评标委员会按综合得分排名推荐3名中标候选人。得分相同的，按投标报价由低到高顺序排列。得分且报价相同的，按技术指标（</w:t>
      </w:r>
      <w:r>
        <w:rPr>
          <w:rFonts w:hint="eastAsia" w:ascii="宋体" w:hAnsi="宋体" w:cs="宋体"/>
          <w:color w:val="000000" w:themeColor="text1"/>
          <w:sz w:val="24"/>
          <w:szCs w:val="24"/>
          <w:highlight w:val="none"/>
          <w:lang w:val="zh-CN" w:eastAsia="zh-CN"/>
        </w:rPr>
        <w:t xml:space="preserve">技术</w:t>
      </w:r>
      <w:r>
        <w:rPr>
          <w:rFonts w:hint="eastAsia" w:ascii="宋体" w:hAnsi="宋体" w:cs="宋体"/>
          <w:color w:val="000000" w:themeColor="text1"/>
          <w:sz w:val="24"/>
          <w:szCs w:val="24"/>
          <w:highlight w:val="none"/>
          <w:lang w:val="zh-CN"/>
        </w:rPr>
        <w:t xml:space="preserve">方案）优劣顺序排列。</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22.2 按以下第</w:t>
      </w:r>
      <w:r>
        <w:rPr>
          <w:rFonts w:hint="eastAsia" w:ascii="宋体" w:hAnsi="宋体" w:cs="宋体"/>
          <w:color w:val="000000" w:themeColor="text1"/>
          <w:sz w:val="24"/>
          <w:szCs w:val="24"/>
          <w:highlight w:val="none"/>
          <w:u w:val="single"/>
          <w:lang w:val="zh-CN"/>
        </w:rPr>
        <w:t xml:space="preserve">（</w:t>
      </w:r>
      <w:r>
        <w:rPr>
          <w:rFonts w:hint="eastAsia" w:ascii="宋体" w:hAnsi="宋体" w:cs="宋体"/>
          <w:color w:val="000000" w:themeColor="text1"/>
          <w:sz w:val="24"/>
          <w:szCs w:val="24"/>
          <w:highlight w:val="none"/>
          <w:u w:val="single"/>
          <w:lang w:val="en-US" w:eastAsia="zh-CN"/>
        </w:rPr>
        <w:t xml:space="preserve">2</w:t>
      </w:r>
      <w:r>
        <w:rPr>
          <w:rFonts w:hint="eastAsia" w:ascii="宋体" w:hAnsi="宋体" w:cs="宋体"/>
          <w:color w:val="000000" w:themeColor="text1"/>
          <w:sz w:val="24"/>
          <w:szCs w:val="24"/>
          <w:highlight w:val="none"/>
          <w:u w:val="single"/>
          <w:lang w:val="zh-CN"/>
        </w:rPr>
        <w:t xml:space="preserve">）</w:t>
      </w:r>
      <w:r>
        <w:rPr>
          <w:rFonts w:hint="eastAsia" w:ascii="宋体" w:hAnsi="宋体" w:cs="宋体"/>
          <w:color w:val="000000" w:themeColor="text1"/>
          <w:sz w:val="24"/>
          <w:szCs w:val="24"/>
          <w:highlight w:val="none"/>
          <w:lang w:val="zh-CN"/>
        </w:rPr>
        <w:t xml:space="preserve">种方式确定中标供应商</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（1）评标委员会直接确定排名第一的中标候选人为中标供应商；</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（2）采购人在评标委员会推荐的中标候选人中按顺序确定中标供应商。</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22.3 中标供应商确定之日起两个工作日内，将在财政部门指定的政府采购信息发布媒体上公告。</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22.4 《中标通知书》对采购人和中标供应商具有同等法律效力。</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22.5 《中标通知书》发出后，中标供应商无正当理由不与采购人签订合同的，应当依法承担法律责任。</w:t>
      </w:r>
      <w:r>
        <w:rPr>
          <w:color w:val="000000" w:themeColor="text1"/>
          <w:highlight w:val="none"/>
        </w:rPr>
      </w:r>
      <w:r/>
    </w:p>
    <w:p>
      <w:pPr>
        <w:ind w:firstLine="480"/>
        <w:shd w:val="clear" w:color="auto" w:fill="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22.6代理机构和评标委员会对未中标的供应商不作未中标原因的解释。</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23.编写评审报告</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评标委员会根据全体评标成员签字的原始评标记录和评标结果编写评审报告。</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24.评标过程的保密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24.1 代理机构将采取必要措施，保证评标在严格保密的情况下进行。</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24.2 任何单位和个人不得非法干预、影响评标办法的确定，以及评标过程和结果。</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24.3 凡是与审查、澄清、评价和比较投标的有关资料等，均不得向供应商及与评标无关的人员透露。</w:t>
      </w:r>
      <w:r>
        <w:rPr>
          <w:color w:val="000000" w:themeColor="text1"/>
          <w:highlight w:val="none"/>
        </w:rPr>
      </w:r>
      <w:r/>
    </w:p>
    <w:p>
      <w:pPr>
        <w:ind w:firstLine="482"/>
        <w:shd w:val="clear" w:color="auto" w:fill="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五、签订合同</w:t>
      </w:r>
      <w:r>
        <w:rPr>
          <w:color w:val="000000" w:themeColor="text1"/>
          <w:highlight w:val="none"/>
        </w:rPr>
      </w:r>
      <w:r/>
    </w:p>
    <w:p>
      <w:pPr>
        <w:ind w:firstLine="482"/>
        <w:shd w:val="clear" w:color="auto" w:fill="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25.签订合同</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25.2 采购人不得向中标供应商提出任何不合理的要求作为签订合同的条件，不得与中标供应商私下订立背离合同实质性内容的协议。</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color w:val="000000" w:themeColor="text1"/>
          <w:highlight w:val="none"/>
        </w:rPr>
      </w:r>
      <w:r/>
    </w:p>
    <w:p>
      <w:pPr>
        <w:ind w:firstLine="482"/>
        <w:shd w:val="clear" w:color="auto" w:fill="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六、询问、质疑、投诉和诚实信用</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26.询问</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供应商对招标活动事项有疑问的，可以向代理机构或采购人提出询问，代理机构或采购人将在两个工作日内作出答复，但答复的内容不涉及商业秘密。</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27.质疑</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27.2质疑供应商的质疑行为应符合财政部94号令相关规定，未参加采购活动的供应商或在采购活动中自身权益未受到损害的供应商所提出的质疑不予受理。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27.3 上述应知其权益受到损害之日是指：</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（1）对招标文件提出质疑的，为招标文件公告期限届满之日起计算；</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（2）对招标过程提出质疑的，自招标程序环节结束之日起计算；</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（3）对中标结果提出质疑的，自中标结果公告期限届满之日起计算。  </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27.4 质疑供应商在法定质疑期内应当一次性提出针对同一招标环节的质疑事项。</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27.5 代理机构在收到供应商的质疑后将及时组织调查核实，在七个工作日内作出答复，答复的内容不涉及商业秘密。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27.6 代理机构遵循“谁过错谁负担”的原则，有过错的一方承担调查论证费用。</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28.投诉</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质疑供应商对代理机构的答复不满意，或代理机构未在规定的时间内作出答复的，可以在答复期满后十五个工作日内向采购项目同级财政部门投诉。</w:t>
      </w:r>
      <w:r>
        <w:rPr>
          <w:color w:val="000000" w:themeColor="text1"/>
          <w:highlight w:val="none"/>
        </w:rPr>
      </w:r>
      <w:r/>
    </w:p>
    <w:p>
      <w:pPr>
        <w:ind w:firstLine="482"/>
        <w:shd w:val="clear" w:color="auto" w:fill="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29.诚实信用</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29.1 供应商之间不得相互串通投标报价，不得妨碍其他供应商的公平竞争，不得损害采购人和其他供应商的合法权益。</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rPr>
          <w:color w:val="000000" w:themeColor="text1"/>
          <w:highlight w:val="none"/>
        </w:rPr>
      </w:r>
      <w:r/>
    </w:p>
    <w:p>
      <w:pPr>
        <w:ind w:firstLine="480"/>
        <w:shd w:val="clear" w:color="auto" w:fill="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29.4 供应商不得虚假承诺，否则，按照提供虚假材料谋取中标处理。</w:t>
      </w:r>
      <w:r>
        <w:rPr>
          <w:color w:val="000000" w:themeColor="text1"/>
          <w:highlight w:val="none"/>
        </w:rPr>
      </w:r>
      <w:r/>
    </w:p>
    <w:p>
      <w:pPr>
        <w:ind w:firstLine="420"/>
        <w:shd w:val="clear" w:color="auto" w:fill="auto"/>
        <w:rPr>
          <w:rFonts w:ascii="宋体" w:hAnsi="宋体" w:cs="宋体"/>
          <w:color w:val="000000" w:themeColor="text1"/>
          <w:sz w:val="24"/>
          <w:szCs w:val="24"/>
          <w:highlight w:val="none"/>
        </w:rPr>
      </w:pPr>
      <w:r>
        <w:rPr>
          <w:rFonts w:hint="eastAsia" w:ascii="宋体" w:hAnsi="宋体"/>
          <w:bCs/>
          <w:color w:val="000000" w:themeColor="text1"/>
          <w:sz w:val="24"/>
          <w:szCs w:val="24"/>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themeColor="text1"/>
          <w:sz w:val="24"/>
          <w:szCs w:val="24"/>
          <w:highlight w:val="none"/>
          <w:lang w:val="zh-CN"/>
        </w:rPr>
        <w:t xml:space="preserve">。</w:t>
      </w:r>
      <w:r>
        <w:rPr>
          <w:color w:val="000000" w:themeColor="text1"/>
          <w:highlight w:val="none"/>
        </w:rPr>
      </w:r>
      <w:r/>
    </w:p>
    <w:p>
      <w:pPr>
        <w:pStyle w:val="911"/>
        <w:jc w:val="center"/>
        <w:shd w:val="clear" w:color="auto" w:fill="auto"/>
        <w:rPr>
          <w:rFonts w:hint="eastAsia" w:ascii="宋体" w:hAnsi="宋体" w:cs="宋体"/>
          <w:b/>
          <w:color w:val="000000" w:themeColor="text1"/>
          <w:sz w:val="36"/>
          <w:highlight w:val="none"/>
        </w:rPr>
        <w:sectPr>
          <w:headerReference w:type="default" r:id="rId9"/>
          <w:footerReference w:type="default" r:id="rId12"/>
          <w:footnotePr/>
          <w:endnotePr/>
          <w:type w:val="nextPage"/>
          <w:pgSz w:w="11906" w:h="16838" w:orient="portrait"/>
          <w:pgMar w:top="1134" w:right="522" w:bottom="1134" w:left="1304" w:header="567" w:footer="907" w:gutter="0"/>
          <w:cols w:num="1" w:sep="0" w:space="425" w:equalWidth="1"/>
          <w:docGrid w:linePitch="360"/>
        </w:sectPr>
        <w:outlineLvl w:val="0"/>
      </w:pPr>
      <w:r>
        <w:rPr>
          <w:rFonts w:hint="eastAsia" w:ascii="宋体" w:hAnsi="宋体" w:cs="宋体"/>
          <w:b/>
          <w:color w:val="000000" w:themeColor="text1"/>
          <w:sz w:val="36"/>
          <w:highlight w:val="none"/>
        </w:rPr>
      </w:r>
      <w:r>
        <w:rPr>
          <w:color w:val="000000" w:themeColor="text1"/>
          <w:highlight w:val="none"/>
        </w:rPr>
      </w:r>
      <w:r/>
    </w:p>
    <w:p>
      <w:pPr>
        <w:pStyle w:val="911"/>
        <w:jc w:val="center"/>
        <w:shd w:val="clear" w:color="auto" w:fill="auto"/>
        <w:rPr>
          <w:rFonts w:ascii="宋体" w:hAnsi="宋体" w:cs="宋体"/>
          <w:b/>
          <w:color w:val="000000" w:themeColor="text1"/>
          <w:sz w:val="36"/>
          <w:highlight w:val="none"/>
        </w:rPr>
        <w:outlineLvl w:val="0"/>
      </w:pPr>
      <w:r>
        <w:rPr>
          <w:rFonts w:hint="eastAsia" w:ascii="宋体" w:hAnsi="宋体" w:cs="宋体"/>
          <w:b/>
          <w:color w:val="000000" w:themeColor="text1"/>
          <w:sz w:val="36"/>
          <w:highlight w:val="none"/>
        </w:rPr>
        <w:t xml:space="preserve">第</w:t>
      </w:r>
      <w:r>
        <w:rPr>
          <w:rFonts w:hint="eastAsia" w:ascii="宋体" w:hAnsi="宋体" w:cs="宋体"/>
          <w:b/>
          <w:color w:val="000000" w:themeColor="text1"/>
          <w:sz w:val="36"/>
          <w:highlight w:val="none"/>
          <w:lang w:eastAsia="zh-CN"/>
        </w:rPr>
        <w:t xml:space="preserve">三</w:t>
      </w:r>
      <w:r>
        <w:rPr>
          <w:rFonts w:hint="eastAsia" w:ascii="宋体" w:hAnsi="宋体" w:cs="宋体"/>
          <w:b/>
          <w:color w:val="000000" w:themeColor="text1"/>
          <w:sz w:val="36"/>
          <w:highlight w:val="none"/>
        </w:rPr>
        <w:t xml:space="preserve">章</w:t>
      </w:r>
      <w:r>
        <w:rPr>
          <w:rFonts w:hint="eastAsia" w:ascii="宋体" w:hAnsi="宋体" w:cs="宋体"/>
          <w:b/>
          <w:color w:val="000000" w:themeColor="text1"/>
          <w:sz w:val="36"/>
          <w:highlight w:val="none"/>
          <w:lang w:val="zh-CN"/>
        </w:rPr>
        <w:t xml:space="preserve"> </w:t>
      </w:r>
      <w:r>
        <w:rPr>
          <w:rFonts w:hint="eastAsia" w:ascii="宋体" w:hAnsi="宋体" w:cs="宋体"/>
          <w:b/>
          <w:color w:val="000000" w:themeColor="text1"/>
          <w:sz w:val="36"/>
          <w:highlight w:val="none"/>
        </w:rPr>
        <w:t xml:space="preserve"> 评标方法与评标标准</w:t>
      </w:r>
      <w:r>
        <w:rPr>
          <w:color w:val="000000" w:themeColor="text1"/>
          <w:highlight w:val="none"/>
        </w:rPr>
      </w:r>
      <w:r/>
    </w:p>
    <w:p>
      <w:pPr>
        <w:ind w:firstLine="420"/>
        <w:spacing w:line="360" w:lineRule="auto"/>
        <w:shd w:val="clear" w:color="auto" w:fill="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本次评审采用综合评标法，是指投标文件满足招标文件全部实质性要求，且按照评审因素的量化指标评审得分最高的供应商为中标候选人的评标方法，评审因素详见评分标准。评分统计方法采用百分制（满分100分），将全部评委评分直接进行算术平均，小数点后保留2位。评标委员会遵循公平、公正、择优原则，独立按照评分标准分别评定供应商的分值；各供应商的最终得分为各评委所评定分值的平均值，按照得分高低顺序对供应商进行排列。得分相同的，按报价由低到高顺序排列。得分且报价相同的，按技术指标（</w:t>
      </w:r>
      <w:r>
        <w:rPr>
          <w:rFonts w:hint="eastAsia" w:ascii="宋体" w:hAnsi="宋体" w:cs="宋体"/>
          <w:color w:val="000000" w:themeColor="text1"/>
          <w:szCs w:val="21"/>
          <w:highlight w:val="none"/>
          <w:lang w:eastAsia="zh-CN"/>
        </w:rPr>
        <w:t xml:space="preserve">技术</w:t>
      </w:r>
      <w:r>
        <w:rPr>
          <w:rFonts w:hint="eastAsia" w:ascii="宋体" w:hAnsi="宋体" w:cs="宋体"/>
          <w:color w:val="000000" w:themeColor="text1"/>
          <w:szCs w:val="21"/>
          <w:highlight w:val="none"/>
        </w:rPr>
        <w:t xml:space="preserve">方案</w:t>
      </w:r>
      <w:r>
        <w:rPr>
          <w:rFonts w:hint="eastAsia" w:ascii="宋体" w:hAnsi="宋体" w:cs="宋体"/>
          <w:color w:val="000000" w:themeColor="text1"/>
          <w:szCs w:val="21"/>
          <w:highlight w:val="none"/>
          <w:lang w:val="zh-CN"/>
        </w:rPr>
        <w:t xml:space="preserve">）优劣顺序排列。</w:t>
      </w:r>
      <w:r>
        <w:rPr>
          <w:color w:val="000000" w:themeColor="text1"/>
          <w:highlight w:val="none"/>
        </w:rPr>
      </w:r>
      <w:r/>
    </w:p>
    <w:tbl>
      <w:tblPr>
        <w:tblStyle w:val="905"/>
        <w:tblW w:w="9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180"/>
        <w:gridCol w:w="7180"/>
        <w:gridCol w:w="709"/>
      </w:tblGrid>
      <w:tr>
        <w:trPr>
          <w:jc w:val="center"/>
          <w:trHeight w:val="562"/>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序号</w:t>
            </w:r>
            <w:r>
              <w:rPr>
                <w:color w:val="000000" w:themeColor="text1"/>
                <w:highlight w:val="none"/>
              </w:rPr>
            </w:r>
            <w:r/>
          </w:p>
        </w:tc>
        <w:tc>
          <w:tcPr>
            <w:tcW w:w="1180"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评分因素</w:t>
            </w:r>
            <w:r>
              <w:rPr>
                <w:color w:val="000000" w:themeColor="text1"/>
                <w:highlight w:val="none"/>
              </w:rPr>
            </w:r>
            <w:r/>
          </w:p>
        </w:tc>
        <w:tc>
          <w:tcPr>
            <w:tcW w:w="7180"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评审标准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分值</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1</w:t>
            </w:r>
            <w:r>
              <w:rPr>
                <w:color w:val="000000" w:themeColor="text1"/>
                <w:highlight w:val="none"/>
              </w:rPr>
            </w:r>
            <w:r/>
          </w:p>
        </w:tc>
        <w:tc>
          <w:tcPr>
            <w:tcW w:w="1180"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价格</w:t>
            </w:r>
            <w:r>
              <w:rPr>
                <w:color w:val="000000" w:themeColor="text1"/>
                <w:highlight w:val="none"/>
              </w:rPr>
            </w:r>
            <w:r/>
          </w:p>
        </w:tc>
        <w:tc>
          <w:tcPr>
            <w:tcW w:w="7180" w:type="dxa"/>
            <w:vAlign w:val="center"/>
            <w:textDirection w:val="lrTb"/>
            <w:noWrap/>
          </w:tcPr>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采用低价优先法计算，即满足招标文件基本要求且投标价格最低的投标报价为评标基准价为满分，即</w:t>
            </w:r>
            <w:r>
              <w:rPr>
                <w:rFonts w:hint="eastAsia" w:asciiTheme="minorEastAsia" w:hAnsiTheme="minorEastAsia" w:eastAsiaTheme="minorEastAsia" w:cstheme="minorEastAsia"/>
                <w:color w:val="000000" w:themeColor="text1"/>
                <w:szCs w:val="21"/>
                <w:highlight w:val="none"/>
                <w:lang w:val="en-US" w:eastAsia="zh-CN"/>
              </w:rPr>
              <w:t xml:space="preserve">10</w:t>
            </w:r>
            <w:r>
              <w:rPr>
                <w:rFonts w:hint="eastAsia" w:asciiTheme="minorEastAsia" w:hAnsiTheme="minorEastAsia" w:eastAsiaTheme="minorEastAsia" w:cstheme="minorEastAsia"/>
                <w:color w:val="000000" w:themeColor="text1"/>
                <w:szCs w:val="21"/>
                <w:highlight w:val="none"/>
              </w:rPr>
              <w:t xml:space="preserve">分。其他投标人的价格分按照下列公式计算（小数点保留二位）；投标报价得分=（评标基准价/投标报价）×</w:t>
            </w:r>
            <w:r>
              <w:rPr>
                <w:rFonts w:hint="eastAsia" w:asciiTheme="minorEastAsia" w:hAnsiTheme="minorEastAsia" w:eastAsiaTheme="minorEastAsia" w:cstheme="minorEastAsia"/>
                <w:color w:val="000000" w:themeColor="text1"/>
                <w:szCs w:val="21"/>
                <w:highlight w:val="none"/>
                <w:lang w:val="en-US" w:eastAsia="zh-CN"/>
              </w:rPr>
              <w:t xml:space="preserve">10</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lang w:val="en-US" w:eastAsia="zh-CN"/>
              </w:rPr>
              <w:t xml:space="preserve">10</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2</w:t>
            </w:r>
            <w:r>
              <w:rPr>
                <w:color w:val="000000" w:themeColor="text1"/>
                <w:highlight w:val="none"/>
              </w:rPr>
            </w:r>
            <w:r/>
          </w:p>
        </w:tc>
        <w:tc>
          <w:tcPr>
            <w:tcW w:w="1180" w:type="dxa"/>
            <w:vAlign w:val="center"/>
            <w:textDirection w:val="lrTb"/>
            <w:noWrap/>
          </w:tcPr>
          <w:p>
            <w:pPr>
              <w:jc w:val="left"/>
              <w:keepLines w:val="0"/>
              <w:keepNext w:val="0"/>
              <w:pageBreakBefore w:val="0"/>
              <w:spacing w:line="240" w:lineRule="auto"/>
              <w:shd w:val="clear" w:color="auto" w:fill="auto"/>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企业业绩</w:t>
            </w:r>
            <w:r>
              <w:rPr>
                <w:color w:val="000000" w:themeColor="text1"/>
                <w:highlight w:val="none"/>
              </w:rPr>
            </w:r>
            <w:r/>
          </w:p>
        </w:tc>
        <w:tc>
          <w:tcPr>
            <w:tcW w:w="7180" w:type="dxa"/>
            <w:vAlign w:val="center"/>
            <w:textDirection w:val="lrTb"/>
            <w:noWrap/>
          </w:tcPr>
          <w:p>
            <w:pPr>
              <w:jc w:val="left"/>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 w:val="21"/>
                <w:szCs w:val="21"/>
                <w:highlight w:val="none"/>
                <w:lang w:eastAsia="zh-CN"/>
              </w:rPr>
              <w:t xml:space="preserve">投标供应商202</w:t>
            </w:r>
            <w:r>
              <w:rPr>
                <w:rFonts w:hint="eastAsia" w:asciiTheme="minorEastAsia" w:hAnsiTheme="minorEastAsia" w:cstheme="minorEastAsia"/>
                <w:color w:val="000000" w:themeColor="text1"/>
                <w:sz w:val="21"/>
                <w:szCs w:val="21"/>
                <w:highlight w:val="none"/>
                <w:lang w:val="en-US" w:eastAsia="zh-CN"/>
              </w:rPr>
              <w:t xml:space="preserve">3</w:t>
            </w:r>
            <w:r>
              <w:rPr>
                <w:rFonts w:hint="eastAsia" w:asciiTheme="minorEastAsia" w:hAnsiTheme="minorEastAsia" w:eastAsiaTheme="minorEastAsia" w:cstheme="minorEastAsia"/>
                <w:color w:val="000000" w:themeColor="text1"/>
                <w:sz w:val="21"/>
                <w:szCs w:val="21"/>
                <w:highlight w:val="none"/>
                <w:lang w:eastAsia="zh-CN"/>
              </w:rPr>
              <w:t xml:space="preserve">年</w:t>
            </w:r>
            <w:r>
              <w:rPr>
                <w:rFonts w:hint="eastAsia" w:asciiTheme="minorEastAsia" w:hAnsiTheme="minorEastAsia" w:cstheme="minorEastAsia"/>
                <w:color w:val="000000" w:themeColor="text1"/>
                <w:sz w:val="21"/>
                <w:szCs w:val="21"/>
                <w:highlight w:val="none"/>
                <w:lang w:val="en-US" w:eastAsia="zh-CN"/>
              </w:rPr>
              <w:t xml:space="preserve">4</w:t>
            </w:r>
            <w:r>
              <w:rPr>
                <w:rFonts w:hint="eastAsia" w:asciiTheme="minorEastAsia" w:hAnsiTheme="minorEastAsia" w:eastAsiaTheme="minorEastAsia" w:cstheme="minorEastAsia"/>
                <w:color w:val="000000" w:themeColor="text1"/>
                <w:sz w:val="21"/>
                <w:szCs w:val="21"/>
                <w:highlight w:val="none"/>
                <w:lang w:eastAsia="zh-CN"/>
              </w:rPr>
              <w:t xml:space="preserve">月1日（含）以来承担过类似</w:t>
            </w:r>
            <w:r>
              <w:rPr>
                <w:rFonts w:hint="eastAsia" w:asciiTheme="minorEastAsia" w:hAnsiTheme="minorEastAsia" w:cstheme="minorEastAsia"/>
                <w:color w:val="000000" w:themeColor="text1"/>
                <w:sz w:val="21"/>
                <w:szCs w:val="21"/>
                <w:highlight w:val="none"/>
                <w:lang w:val="en-US" w:eastAsia="zh-CN"/>
              </w:rPr>
              <w:t xml:space="preserve">项目（至少包含市政养护或绿化养护）</w:t>
            </w:r>
            <w:r>
              <w:rPr>
                <w:rFonts w:hint="eastAsia" w:asciiTheme="minorEastAsia" w:hAnsiTheme="minorEastAsia" w:eastAsiaTheme="minorEastAsia" w:cstheme="minorEastAsia"/>
                <w:color w:val="000000" w:themeColor="text1"/>
                <w:sz w:val="21"/>
                <w:szCs w:val="21"/>
                <w:highlight w:val="none"/>
                <w:lang w:eastAsia="zh-CN"/>
              </w:rPr>
              <w:t xml:space="preserve">的，每提供一份业绩得</w:t>
            </w:r>
            <w:r>
              <w:rPr>
                <w:rFonts w:hint="eastAsia" w:asciiTheme="minorEastAsia" w:hAnsiTheme="minorEastAsia" w:cstheme="minorEastAsia"/>
                <w:color w:val="000000" w:themeColor="text1"/>
                <w:sz w:val="21"/>
                <w:szCs w:val="21"/>
                <w:highlight w:val="none"/>
                <w:lang w:val="en-US" w:eastAsia="zh-CN"/>
              </w:rPr>
              <w:t xml:space="preserve">3</w:t>
            </w:r>
            <w:r>
              <w:rPr>
                <w:rFonts w:hint="eastAsia" w:asciiTheme="minorEastAsia" w:hAnsiTheme="minorEastAsia" w:eastAsiaTheme="minorEastAsia" w:cstheme="minorEastAsia"/>
                <w:color w:val="000000" w:themeColor="text1"/>
                <w:sz w:val="21"/>
                <w:szCs w:val="21"/>
                <w:highlight w:val="none"/>
                <w:lang w:eastAsia="zh-CN"/>
              </w:rPr>
              <w:t xml:space="preserve">分，满分</w:t>
            </w:r>
            <w:r>
              <w:rPr>
                <w:rFonts w:hint="eastAsia" w:asciiTheme="minorEastAsia" w:hAnsiTheme="minorEastAsia" w:cstheme="minorEastAsia"/>
                <w:color w:val="000000" w:themeColor="text1"/>
                <w:sz w:val="21"/>
                <w:szCs w:val="21"/>
                <w:highlight w:val="none"/>
                <w:lang w:val="en-US" w:eastAsia="zh-CN"/>
              </w:rPr>
              <w:t xml:space="preserve">9</w:t>
            </w:r>
            <w:r>
              <w:rPr>
                <w:rFonts w:hint="eastAsia" w:asciiTheme="minorEastAsia" w:hAnsiTheme="minorEastAsia" w:eastAsiaTheme="minorEastAsia" w:cstheme="minorEastAsia"/>
                <w:color w:val="000000" w:themeColor="text1"/>
                <w:sz w:val="21"/>
                <w:szCs w:val="21"/>
                <w:highlight w:val="none"/>
                <w:lang w:eastAsia="zh-CN"/>
              </w:rPr>
              <w:t xml:space="preserve">分。（须提供合同</w:t>
            </w:r>
            <w:r>
              <w:rPr>
                <w:rFonts w:hint="eastAsia" w:asciiTheme="minorEastAsia" w:hAnsiTheme="minorEastAsia" w:cstheme="minorEastAsia"/>
                <w:color w:val="000000" w:themeColor="text1"/>
                <w:sz w:val="21"/>
                <w:szCs w:val="21"/>
                <w:highlight w:val="none"/>
                <w:lang w:eastAsia="zh-CN"/>
              </w:rPr>
              <w:t xml:space="preserve">扫描</w:t>
            </w:r>
            <w:r>
              <w:rPr>
                <w:rFonts w:hint="eastAsia" w:asciiTheme="minorEastAsia" w:hAnsiTheme="minorEastAsia" w:eastAsiaTheme="minorEastAsia" w:cstheme="minorEastAsia"/>
                <w:color w:val="000000" w:themeColor="text1"/>
                <w:sz w:val="21"/>
                <w:szCs w:val="21"/>
                <w:highlight w:val="none"/>
                <w:lang w:eastAsia="zh-CN"/>
              </w:rPr>
              <w:t xml:space="preserve">件加盖公章，时间以合同签订时间为准，合同</w:t>
            </w:r>
            <w:r>
              <w:rPr>
                <w:rFonts w:hint="eastAsia" w:asciiTheme="minorEastAsia" w:hAnsiTheme="minorEastAsia" w:cstheme="minorEastAsia"/>
                <w:color w:val="000000" w:themeColor="text1"/>
                <w:sz w:val="21"/>
                <w:szCs w:val="21"/>
                <w:highlight w:val="none"/>
                <w:lang w:eastAsia="zh-CN"/>
              </w:rPr>
              <w:t xml:space="preserve">扫描</w:t>
            </w:r>
            <w:r>
              <w:rPr>
                <w:rFonts w:hint="eastAsia" w:asciiTheme="minorEastAsia" w:hAnsiTheme="minorEastAsia" w:eastAsiaTheme="minorEastAsia" w:cstheme="minorEastAsia"/>
                <w:color w:val="000000" w:themeColor="text1"/>
                <w:sz w:val="21"/>
                <w:szCs w:val="21"/>
                <w:highlight w:val="none"/>
                <w:lang w:eastAsia="zh-CN"/>
              </w:rPr>
              <w:t xml:space="preserve">件须能反映相关信息，否则不得分）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9</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3</w:t>
            </w:r>
            <w:r>
              <w:rPr>
                <w:color w:val="000000" w:themeColor="text1"/>
                <w:highlight w:val="none"/>
              </w:rPr>
            </w:r>
            <w:r/>
          </w:p>
        </w:tc>
        <w:tc>
          <w:tcPr>
            <w:tcW w:w="1180" w:type="dxa"/>
            <w:vAlign w:val="center"/>
            <w:textDirection w:val="lrTb"/>
            <w:noWrap/>
          </w:tcPr>
          <w:p>
            <w:pPr>
              <w:keepLines w:val="0"/>
              <w:keepNext w:val="0"/>
              <w:pageBreakBefore w:val="0"/>
              <w:spacing w:line="240" w:lineRule="auto"/>
              <w:shd w:val="clear" w:color="auto" w:fill="auto"/>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车辆及设备</w:t>
            </w:r>
            <w:r>
              <w:rPr>
                <w:color w:val="000000" w:themeColor="text1"/>
                <w:highlight w:val="none"/>
              </w:rPr>
            </w:r>
            <w:r/>
          </w:p>
        </w:tc>
        <w:tc>
          <w:tcPr>
            <w:tcW w:w="7180" w:type="dxa"/>
            <w:vAlign w:val="center"/>
            <w:textDirection w:val="lrTb"/>
            <w:noWrap/>
          </w:tcPr>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1）</w:t>
            </w:r>
            <w:r>
              <w:rPr>
                <w:rFonts w:hint="eastAsia" w:asciiTheme="minorEastAsia" w:hAnsiTheme="minorEastAsia" w:cstheme="minorEastAsia"/>
                <w:color w:val="000000" w:themeColor="text1"/>
                <w:szCs w:val="21"/>
                <w:highlight w:val="none"/>
                <w:lang w:val="en-US" w:eastAsia="zh-CN"/>
              </w:rPr>
              <w:t xml:space="preserve">具有</w:t>
            </w:r>
            <w:r>
              <w:rPr>
                <w:rFonts w:hint="eastAsia" w:asciiTheme="minorEastAsia" w:hAnsiTheme="minorEastAsia" w:eastAsiaTheme="minorEastAsia" w:cstheme="minorEastAsia"/>
                <w:color w:val="000000" w:themeColor="text1"/>
                <w:szCs w:val="21"/>
                <w:highlight w:val="none"/>
              </w:rPr>
              <w:t xml:space="preserve">铣刨机1台及以上得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cstheme="minorEastAsia"/>
                <w:color w:val="000000" w:themeColor="text1"/>
                <w:szCs w:val="21"/>
                <w:highlight w:val="none"/>
                <w:lang w:eastAsia="zh-CN"/>
              </w:rPr>
              <w:t xml:space="preserve">，满分</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cstheme="minorEastAsia"/>
                <w:color w:val="000000" w:themeColor="text1"/>
                <w:szCs w:val="21"/>
                <w:highlight w:val="none"/>
                <w:lang w:val="en-US" w:eastAsia="zh-CN"/>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w:t>
            </w:r>
            <w:r>
              <w:rPr>
                <w:rFonts w:hint="eastAsia" w:asciiTheme="minorEastAsia" w:hAnsiTheme="minorEastAsia" w:cstheme="minorEastAsia"/>
                <w:color w:val="000000" w:themeColor="text1"/>
                <w:szCs w:val="21"/>
                <w:highlight w:val="none"/>
                <w:lang w:val="en-US" w:eastAsia="zh-CN"/>
              </w:rPr>
              <w:t xml:space="preserve">具有</w:t>
            </w:r>
            <w:r>
              <w:rPr>
                <w:rFonts w:hint="eastAsia"/>
                <w:color w:val="000000" w:themeColor="text1"/>
                <w:highlight w:val="none"/>
                <w:lang w:val="en-US" w:eastAsia="zh-CN"/>
              </w:rPr>
              <w:t xml:space="preserve">平板夯</w:t>
            </w:r>
            <w:r>
              <w:rPr>
                <w:rFonts w:hint="eastAsia" w:asciiTheme="minorEastAsia" w:hAnsiTheme="minorEastAsia" w:eastAsiaTheme="minorEastAsia" w:cstheme="minorEastAsia"/>
                <w:color w:val="000000" w:themeColor="text1"/>
                <w:szCs w:val="21"/>
                <w:highlight w:val="none"/>
              </w:rPr>
              <w:t xml:space="preserve">1台及以上得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cstheme="minorEastAsia"/>
                <w:color w:val="000000" w:themeColor="text1"/>
                <w:szCs w:val="21"/>
                <w:highlight w:val="none"/>
                <w:lang w:eastAsia="zh-CN"/>
              </w:rPr>
              <w:t xml:space="preserve">，满分</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cstheme="minorEastAsia"/>
                <w:color w:val="000000" w:themeColor="text1"/>
                <w:szCs w:val="21"/>
                <w:highlight w:val="none"/>
                <w:lang w:val="en-US" w:eastAsia="zh-CN"/>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3）</w:t>
            </w:r>
            <w:r>
              <w:rPr>
                <w:rFonts w:hint="eastAsia" w:asciiTheme="minorEastAsia" w:hAnsiTheme="minorEastAsia" w:cstheme="minorEastAsia"/>
                <w:color w:val="000000" w:themeColor="text1"/>
                <w:szCs w:val="21"/>
                <w:highlight w:val="none"/>
                <w:lang w:val="en-US" w:eastAsia="zh-CN"/>
              </w:rPr>
              <w:t xml:space="preserve">具有</w:t>
            </w:r>
            <w:r>
              <w:rPr>
                <w:rFonts w:hint="eastAsia" w:asciiTheme="minorEastAsia" w:hAnsiTheme="minorEastAsia" w:eastAsiaTheme="minorEastAsia" w:cstheme="minorEastAsia"/>
                <w:color w:val="000000" w:themeColor="text1"/>
                <w:szCs w:val="21"/>
                <w:highlight w:val="none"/>
              </w:rPr>
              <w:t xml:space="preserve">装载机1台及以上得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cstheme="minorEastAsia"/>
                <w:color w:val="000000" w:themeColor="text1"/>
                <w:szCs w:val="21"/>
                <w:highlight w:val="none"/>
                <w:lang w:eastAsia="zh-CN"/>
              </w:rPr>
              <w:t xml:space="preserve">，满分</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cstheme="minorEastAsia"/>
                <w:color w:val="000000" w:themeColor="text1"/>
                <w:szCs w:val="21"/>
                <w:highlight w:val="none"/>
                <w:lang w:val="en-US" w:eastAsia="zh-CN"/>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4）</w:t>
            </w:r>
            <w:r>
              <w:rPr>
                <w:rFonts w:hint="eastAsia" w:asciiTheme="minorEastAsia" w:hAnsiTheme="minorEastAsia" w:cstheme="minorEastAsia"/>
                <w:color w:val="000000" w:themeColor="text1"/>
                <w:szCs w:val="21"/>
                <w:highlight w:val="none"/>
                <w:lang w:val="en-US" w:eastAsia="zh-CN"/>
              </w:rPr>
              <w:t xml:space="preserve">具有</w:t>
            </w:r>
            <w:r>
              <w:rPr>
                <w:rFonts w:hint="eastAsia" w:asciiTheme="minorEastAsia" w:hAnsiTheme="minorEastAsia" w:eastAsiaTheme="minorEastAsia" w:cstheme="minorEastAsia"/>
                <w:color w:val="000000" w:themeColor="text1"/>
                <w:szCs w:val="21"/>
                <w:highlight w:val="none"/>
              </w:rPr>
              <w:t xml:space="preserve">压路机1台及以上得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cstheme="minorEastAsia"/>
                <w:color w:val="000000" w:themeColor="text1"/>
                <w:szCs w:val="21"/>
                <w:highlight w:val="none"/>
                <w:lang w:eastAsia="zh-CN"/>
              </w:rPr>
              <w:t xml:space="preserve">，满分</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cstheme="minorEastAsia"/>
                <w:color w:val="000000" w:themeColor="text1"/>
                <w:szCs w:val="21"/>
                <w:highlight w:val="none"/>
                <w:lang w:val="en-US" w:eastAsia="zh-CN"/>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5）</w:t>
            </w:r>
            <w:r>
              <w:rPr>
                <w:rFonts w:hint="eastAsia" w:asciiTheme="minorEastAsia" w:hAnsiTheme="minorEastAsia" w:cstheme="minorEastAsia"/>
                <w:color w:val="000000" w:themeColor="text1"/>
                <w:szCs w:val="21"/>
                <w:highlight w:val="none"/>
                <w:lang w:val="en-US" w:eastAsia="zh-CN"/>
              </w:rPr>
              <w:t xml:space="preserve">具有</w:t>
            </w:r>
            <w:r>
              <w:rPr>
                <w:rFonts w:hint="eastAsia" w:asciiTheme="minorEastAsia" w:hAnsiTheme="minorEastAsia" w:eastAsiaTheme="minorEastAsia" w:cstheme="minorEastAsia"/>
                <w:color w:val="000000" w:themeColor="text1"/>
                <w:szCs w:val="21"/>
                <w:highlight w:val="none"/>
              </w:rPr>
              <w:t xml:space="preserve">污泥车或吸污车1台及以上得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cstheme="minorEastAsia"/>
                <w:color w:val="000000" w:themeColor="text1"/>
                <w:szCs w:val="21"/>
                <w:highlight w:val="none"/>
                <w:lang w:eastAsia="zh-CN"/>
              </w:rPr>
              <w:t xml:space="preserve">，满分</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cstheme="minorEastAsia"/>
                <w:color w:val="000000" w:themeColor="text1"/>
                <w:szCs w:val="21"/>
                <w:highlight w:val="none"/>
                <w:lang w:val="en-US" w:eastAsia="zh-CN"/>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6）</w:t>
            </w:r>
            <w:r>
              <w:rPr>
                <w:rFonts w:hint="eastAsia" w:asciiTheme="minorEastAsia" w:hAnsiTheme="minorEastAsia" w:cstheme="minorEastAsia"/>
                <w:color w:val="000000" w:themeColor="text1"/>
                <w:szCs w:val="21"/>
                <w:highlight w:val="none"/>
                <w:lang w:val="en-US" w:eastAsia="zh-CN"/>
              </w:rPr>
              <w:t xml:space="preserve">具有</w:t>
            </w:r>
            <w:r>
              <w:rPr>
                <w:rFonts w:hint="eastAsia" w:asciiTheme="minorEastAsia" w:hAnsiTheme="minorEastAsia" w:eastAsiaTheme="minorEastAsia" w:cstheme="minorEastAsia"/>
                <w:color w:val="000000" w:themeColor="text1"/>
                <w:szCs w:val="21"/>
                <w:highlight w:val="none"/>
              </w:rPr>
              <w:t xml:space="preserve">管道疏通车或高压清洗车1台及以上得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cstheme="minorEastAsia"/>
                <w:color w:val="000000" w:themeColor="text1"/>
                <w:szCs w:val="21"/>
                <w:highlight w:val="none"/>
                <w:lang w:eastAsia="zh-CN"/>
              </w:rPr>
              <w:t xml:space="preserve">，满分</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cstheme="minorEastAsia"/>
                <w:color w:val="000000" w:themeColor="text1"/>
                <w:szCs w:val="21"/>
                <w:highlight w:val="none"/>
                <w:lang w:val="en-US" w:eastAsia="zh-CN"/>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7）</w:t>
            </w:r>
            <w:r>
              <w:rPr>
                <w:rFonts w:hint="eastAsia" w:asciiTheme="minorEastAsia" w:hAnsiTheme="minorEastAsia" w:cstheme="minorEastAsia"/>
                <w:color w:val="000000" w:themeColor="text1"/>
                <w:szCs w:val="21"/>
                <w:highlight w:val="none"/>
                <w:lang w:val="en-US" w:eastAsia="zh-CN"/>
              </w:rPr>
              <w:t xml:space="preserve">具有</w:t>
            </w:r>
            <w:r>
              <w:rPr>
                <w:rFonts w:hint="eastAsia" w:asciiTheme="minorEastAsia" w:hAnsiTheme="minorEastAsia" w:eastAsiaTheme="minorEastAsia" w:cstheme="minorEastAsia"/>
                <w:color w:val="000000" w:themeColor="text1"/>
                <w:szCs w:val="21"/>
                <w:highlight w:val="none"/>
              </w:rPr>
              <w:t xml:space="preserve">洒水车1台及以上得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cstheme="minorEastAsia"/>
                <w:color w:val="000000" w:themeColor="text1"/>
                <w:szCs w:val="21"/>
                <w:highlight w:val="none"/>
                <w:lang w:eastAsia="zh-CN"/>
              </w:rPr>
              <w:t xml:space="preserve">，满分</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cstheme="minorEastAsia"/>
                <w:color w:val="000000" w:themeColor="text1"/>
                <w:szCs w:val="21"/>
                <w:highlight w:val="none"/>
                <w:lang w:val="en-US" w:eastAsia="zh-CN"/>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8）</w:t>
            </w:r>
            <w:r>
              <w:rPr>
                <w:rFonts w:hint="eastAsia" w:asciiTheme="minorEastAsia" w:hAnsiTheme="minorEastAsia" w:cstheme="minorEastAsia"/>
                <w:color w:val="000000" w:themeColor="text1"/>
                <w:szCs w:val="21"/>
                <w:highlight w:val="none"/>
                <w:lang w:val="en-US" w:eastAsia="zh-CN"/>
              </w:rPr>
              <w:t xml:space="preserve">具有</w:t>
            </w:r>
            <w:r>
              <w:rPr>
                <w:rFonts w:hint="eastAsia" w:asciiTheme="minorEastAsia" w:hAnsiTheme="minorEastAsia" w:eastAsiaTheme="minorEastAsia" w:cstheme="minorEastAsia"/>
                <w:color w:val="000000" w:themeColor="text1"/>
                <w:szCs w:val="21"/>
                <w:highlight w:val="none"/>
              </w:rPr>
              <w:t xml:space="preserve">高空作业车1台及以上得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cstheme="minorEastAsia"/>
                <w:color w:val="000000" w:themeColor="text1"/>
                <w:szCs w:val="21"/>
                <w:highlight w:val="none"/>
                <w:lang w:eastAsia="zh-CN"/>
              </w:rPr>
              <w:t xml:space="preserve">，满分</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cstheme="minorEastAsia"/>
                <w:color w:val="000000" w:themeColor="text1"/>
                <w:szCs w:val="21"/>
                <w:highlight w:val="none"/>
                <w:lang w:val="en-US" w:eastAsia="zh-CN"/>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以上车辆及设备自有的需提供自有购置发票</w:t>
            </w:r>
            <w:r>
              <w:rPr>
                <w:rFonts w:hint="eastAsia" w:asciiTheme="minorEastAsia" w:hAnsiTheme="minorEastAsia" w:cstheme="minorEastAsia"/>
                <w:b/>
                <w:bCs/>
                <w:color w:val="000000" w:themeColor="text1"/>
                <w:szCs w:val="21"/>
                <w:highlight w:val="none"/>
                <w:lang w:eastAsia="zh-CN"/>
              </w:rPr>
              <w:t xml:space="preserve">扫描</w:t>
            </w:r>
            <w:r>
              <w:rPr>
                <w:rFonts w:hint="eastAsia" w:asciiTheme="minorEastAsia" w:hAnsiTheme="minorEastAsia" w:eastAsiaTheme="minorEastAsia" w:cstheme="minorEastAsia"/>
                <w:b/>
                <w:bCs/>
                <w:color w:val="000000" w:themeColor="text1"/>
                <w:szCs w:val="21"/>
                <w:highlight w:val="none"/>
              </w:rPr>
              <w:t xml:space="preserve">件加盖公章，租赁的需提供租赁合同</w:t>
            </w:r>
            <w:r>
              <w:rPr>
                <w:rFonts w:hint="eastAsia" w:asciiTheme="minorEastAsia" w:hAnsiTheme="minorEastAsia" w:cstheme="minorEastAsia"/>
                <w:b/>
                <w:bCs/>
                <w:color w:val="000000" w:themeColor="text1"/>
                <w:szCs w:val="21"/>
                <w:highlight w:val="none"/>
                <w:lang w:eastAsia="zh-CN"/>
              </w:rPr>
              <w:t xml:space="preserve">扫描</w:t>
            </w:r>
            <w:r>
              <w:rPr>
                <w:rFonts w:hint="eastAsia" w:asciiTheme="minorEastAsia" w:hAnsiTheme="minorEastAsia" w:eastAsiaTheme="minorEastAsia" w:cstheme="minorEastAsia"/>
                <w:b/>
                <w:bCs/>
                <w:color w:val="000000" w:themeColor="text1"/>
                <w:szCs w:val="21"/>
                <w:highlight w:val="none"/>
              </w:rPr>
              <w:t xml:space="preserve">件加盖公章。</w:t>
            </w:r>
            <w:r>
              <w:rPr>
                <w:rFonts w:hint="eastAsia" w:asciiTheme="minorEastAsia" w:hAnsiTheme="minorEastAsia" w:cstheme="minorEastAsia"/>
                <w:b/>
                <w:bCs/>
                <w:color w:val="000000" w:themeColor="text1"/>
                <w:szCs w:val="21"/>
                <w:highlight w:val="none"/>
                <w:lang w:val="en-US" w:eastAsia="zh-CN"/>
              </w:rPr>
              <w:t xml:space="preserve">扫描件</w:t>
            </w:r>
            <w:r>
              <w:rPr>
                <w:rFonts w:hint="eastAsia" w:asciiTheme="minorEastAsia" w:hAnsiTheme="minorEastAsia" w:eastAsiaTheme="minorEastAsia" w:cstheme="minorEastAsia"/>
                <w:b/>
                <w:bCs/>
                <w:color w:val="000000" w:themeColor="text1"/>
                <w:szCs w:val="21"/>
                <w:highlight w:val="none"/>
              </w:rPr>
              <w:t xml:space="preserve">须清晰可辨，能够反映相关信息，否则不得分。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16</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4</w:t>
            </w:r>
            <w:r>
              <w:rPr>
                <w:color w:val="000000" w:themeColor="text1"/>
                <w:highlight w:val="none"/>
              </w:rPr>
            </w:r>
            <w:r/>
          </w:p>
        </w:tc>
        <w:tc>
          <w:tcPr>
            <w:tcW w:w="1180"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服务承诺</w:t>
            </w:r>
            <w:r>
              <w:rPr>
                <w:rFonts w:hint="eastAsia" w:asciiTheme="minorEastAsia" w:hAnsiTheme="minorEastAsia" w:eastAsiaTheme="minorEastAsia" w:cstheme="minorEastAsia"/>
                <w:color w:val="000000" w:themeColor="text1"/>
                <w:szCs w:val="21"/>
                <w:highlight w:val="none"/>
                <w:lang w:val="en-US" w:eastAsia="zh-CN"/>
              </w:rPr>
              <w:t xml:space="preserve">1</w:t>
            </w:r>
            <w:r>
              <w:rPr>
                <w:color w:val="000000" w:themeColor="text1"/>
                <w:highlight w:val="none"/>
              </w:rPr>
            </w:r>
            <w:r/>
          </w:p>
        </w:tc>
        <w:tc>
          <w:tcPr>
            <w:tcW w:w="7180" w:type="dxa"/>
            <w:vAlign w:val="center"/>
            <w:textDirection w:val="lrTb"/>
            <w:noWrap/>
          </w:tcPr>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投标人承诺劳动用工符合国家劳动法规，人员月基础工资不得低于当地最低工资标准（含个人依法缴纳的社会保险费），政策性调整最低工资标准时，应当相应调整。承诺书内容完整得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分，不完整或未提供承诺书不得分。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2</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5</w:t>
            </w:r>
            <w:r>
              <w:rPr>
                <w:color w:val="000000" w:themeColor="text1"/>
                <w:highlight w:val="none"/>
              </w:rPr>
            </w:r>
            <w:r/>
          </w:p>
        </w:tc>
        <w:tc>
          <w:tcPr>
            <w:tcW w:w="1180"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服务承诺</w:t>
            </w:r>
            <w:r>
              <w:rPr>
                <w:rFonts w:hint="eastAsia" w:asciiTheme="minorEastAsia" w:hAnsiTheme="minorEastAsia" w:cstheme="minorEastAsia"/>
                <w:color w:val="000000" w:themeColor="text1"/>
                <w:szCs w:val="21"/>
                <w:highlight w:val="none"/>
                <w:lang w:val="en-US" w:eastAsia="zh-CN"/>
              </w:rPr>
              <w:t xml:space="preserve">2</w:t>
            </w:r>
            <w:r>
              <w:rPr>
                <w:color w:val="000000" w:themeColor="text1"/>
                <w:highlight w:val="none"/>
              </w:rPr>
            </w:r>
            <w:r/>
          </w:p>
        </w:tc>
        <w:tc>
          <w:tcPr>
            <w:tcW w:w="7180" w:type="dxa"/>
            <w:vAlign w:val="center"/>
            <w:textDirection w:val="lrTb"/>
            <w:noWrap/>
          </w:tcPr>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投标供应商承诺为本项目员工办理意外伤害保险，承诺书内容完整得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分，不完整或未提供承诺书不得分。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2</w:t>
            </w:r>
            <w:r>
              <w:rPr>
                <w:color w:val="000000" w:themeColor="text1"/>
                <w:highlight w:val="none"/>
              </w:rPr>
            </w:r>
            <w:r/>
          </w:p>
        </w:tc>
      </w:tr>
      <w:tr>
        <w:trPr>
          <w:jc w:val="center"/>
          <w:trHeight w:val="90"/>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6</w:t>
            </w:r>
            <w:r>
              <w:rPr>
                <w:color w:val="000000" w:themeColor="text1"/>
                <w:highlight w:val="none"/>
              </w:rPr>
            </w:r>
            <w:r/>
          </w:p>
        </w:tc>
        <w:tc>
          <w:tcPr>
            <w:tcW w:w="1180"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服务承诺</w:t>
            </w:r>
            <w:r>
              <w:rPr>
                <w:rFonts w:hint="eastAsia" w:asciiTheme="minorEastAsia" w:hAnsiTheme="minorEastAsia" w:cstheme="minorEastAsia"/>
                <w:color w:val="000000" w:themeColor="text1"/>
                <w:szCs w:val="21"/>
                <w:highlight w:val="none"/>
                <w:lang w:val="en-US" w:eastAsia="zh-CN"/>
              </w:rPr>
              <w:t xml:space="preserve">3</w:t>
            </w:r>
            <w:r>
              <w:rPr>
                <w:color w:val="000000" w:themeColor="text1"/>
                <w:highlight w:val="none"/>
              </w:rPr>
            </w:r>
            <w:r/>
          </w:p>
        </w:tc>
        <w:tc>
          <w:tcPr>
            <w:tcW w:w="7180" w:type="dxa"/>
            <w:vAlign w:val="center"/>
            <w:textDirection w:val="lrTb"/>
            <w:noWrap/>
          </w:tcPr>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投标供应商承诺如果中标，供应商针对本项目提供的车辆专为本项目使用，在服务期限内不挪作他用，承诺书内容完整得</w:t>
            </w:r>
            <w:r>
              <w:rPr>
                <w:rFonts w:hint="eastAsia" w:asciiTheme="minorEastAsia" w:hAnsiTheme="minorEastAsia" w:cstheme="minorEastAsia"/>
                <w:color w:val="000000" w:themeColor="text1"/>
                <w:szCs w:val="21"/>
                <w:highlight w:val="none"/>
                <w:lang w:val="en-US" w:eastAsia="zh-CN"/>
              </w:rPr>
              <w:t xml:space="preserve">2</w:t>
            </w:r>
            <w:r>
              <w:rPr>
                <w:rFonts w:hint="eastAsia" w:asciiTheme="minorEastAsia" w:hAnsiTheme="minorEastAsia" w:eastAsiaTheme="minorEastAsia" w:cstheme="minorEastAsia"/>
                <w:color w:val="000000" w:themeColor="text1"/>
                <w:szCs w:val="21"/>
                <w:highlight w:val="none"/>
              </w:rPr>
              <w:t xml:space="preserve">分，不完整或未提供承诺书不得分。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2</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7</w:t>
            </w:r>
            <w:r>
              <w:rPr>
                <w:color w:val="000000" w:themeColor="text1"/>
                <w:highlight w:val="none"/>
              </w:rPr>
            </w:r>
            <w:r/>
          </w:p>
        </w:tc>
        <w:tc>
          <w:tcPr>
            <w:tcW w:w="1180"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宋体" w:hAnsi="宋体" w:eastAsia="宋体" w:cs="宋体"/>
                <w:b w:val="0"/>
                <w:bCs w:val="0"/>
                <w:color w:val="000000" w:themeColor="text1"/>
                <w:sz w:val="21"/>
                <w:szCs w:val="21"/>
                <w:highlight w:val="none"/>
                <w:lang w:eastAsia="zh-CN"/>
              </w:rPr>
              <w:t xml:space="preserve">项目经理</w:t>
            </w:r>
            <w:r>
              <w:rPr>
                <w:color w:val="000000" w:themeColor="text1"/>
                <w:highlight w:val="none"/>
              </w:rPr>
            </w:r>
            <w:r/>
          </w:p>
        </w:tc>
        <w:tc>
          <w:tcPr>
            <w:tcW w:w="7180" w:type="dxa"/>
            <w:vAlign w:val="center"/>
            <w:textDirection w:val="lrTb"/>
            <w:noWrap/>
          </w:tcPr>
          <w:p>
            <w:p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eastAsia="zh-CN"/>
              </w:rPr>
              <w:t xml:space="preserve">项目经理具备工程建设类中级(含)以上职称，得</w:t>
            </w:r>
            <w:r>
              <w:rPr>
                <w:rFonts w:hint="eastAsia" w:asciiTheme="minorEastAsia" w:hAnsiTheme="minorEastAsia" w:cstheme="minorEastAsia"/>
                <w:color w:val="000000" w:themeColor="text1"/>
                <w:szCs w:val="21"/>
                <w:highlight w:val="none"/>
                <w:lang w:val="en-US" w:eastAsia="zh-CN"/>
              </w:rPr>
              <w:t xml:space="preserve">3</w:t>
            </w:r>
            <w:r>
              <w:rPr>
                <w:rFonts w:hint="eastAsia" w:asciiTheme="minorEastAsia" w:hAnsiTheme="minorEastAsia" w:eastAsiaTheme="minorEastAsia" w:cstheme="minorEastAsia"/>
                <w:color w:val="000000" w:themeColor="text1"/>
                <w:szCs w:val="21"/>
                <w:highlight w:val="none"/>
                <w:lang w:eastAsia="zh-CN"/>
              </w:rPr>
              <w:t xml:space="preserve">分；专业以职称证书为准，如职称证书反映不出专业的，则以毕业证书上专业为准。提供职称证书复印件、毕业证书复印件（若需）及投标人为其缴纳的近六个月（</w:t>
            </w:r>
            <w:r>
              <w:rPr>
                <w:rFonts w:hint="eastAsia" w:asciiTheme="minorEastAsia" w:hAnsiTheme="minorEastAsia" w:eastAsiaTheme="minorEastAsia" w:cstheme="minorEastAsia"/>
                <w:color w:val="000000" w:themeColor="text1"/>
                <w:szCs w:val="21"/>
                <w:highlight w:val="none"/>
                <w:lang w:val="en-US" w:eastAsia="zh-CN"/>
              </w:rPr>
              <w:t xml:space="preserve">2025年</w:t>
            </w:r>
            <w:r>
              <w:rPr>
                <w:rFonts w:hint="eastAsia" w:asciiTheme="minorEastAsia" w:hAnsiTheme="minorEastAsia" w:cstheme="minorEastAsia"/>
                <w:color w:val="000000" w:themeColor="text1"/>
                <w:szCs w:val="21"/>
                <w:highlight w:val="none"/>
                <w:lang w:val="en-US" w:eastAsia="zh-CN"/>
              </w:rPr>
              <w:t xml:space="preserve">11</w:t>
            </w:r>
            <w:r>
              <w:rPr>
                <w:rFonts w:hint="eastAsia" w:asciiTheme="minorEastAsia" w:hAnsiTheme="minorEastAsia" w:eastAsiaTheme="minorEastAsia" w:cstheme="minorEastAsia"/>
                <w:color w:val="000000" w:themeColor="text1"/>
                <w:szCs w:val="21"/>
                <w:highlight w:val="none"/>
                <w:lang w:val="en-US" w:eastAsia="zh-CN"/>
              </w:rPr>
              <w:t xml:space="preserve">月-202</w:t>
            </w:r>
            <w:r>
              <w:rPr>
                <w:rFonts w:hint="eastAsia" w:asciiTheme="minorEastAsia" w:hAnsi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lang w:val="en-US" w:eastAsia="zh-CN"/>
              </w:rPr>
              <w:t xml:space="preserve">年</w:t>
            </w:r>
            <w:r>
              <w:rPr>
                <w:rFonts w:hint="eastAsia" w:asciiTheme="minorEastAsia" w:hAnsiTheme="minorEastAsia" w:cstheme="minorEastAsia"/>
                <w:color w:val="000000" w:themeColor="text1"/>
                <w:szCs w:val="21"/>
                <w:highlight w:val="none"/>
                <w:lang w:val="en-US" w:eastAsia="zh-CN"/>
              </w:rPr>
              <w:t xml:space="preserve">4</w:t>
            </w:r>
            <w:r>
              <w:rPr>
                <w:rFonts w:hint="eastAsia" w:asciiTheme="minorEastAsia" w:hAnsiTheme="minorEastAsia" w:eastAsiaTheme="minorEastAsia" w:cstheme="minorEastAsia"/>
                <w:color w:val="000000" w:themeColor="text1"/>
                <w:szCs w:val="21"/>
                <w:highlight w:val="none"/>
                <w:lang w:val="en-US" w:eastAsia="zh-CN"/>
              </w:rPr>
              <w:t xml:space="preserve">月</w:t>
            </w:r>
            <w:r>
              <w:rPr>
                <w:rFonts w:hint="eastAsia" w:asciiTheme="minorEastAsia" w:hAnsiTheme="minorEastAsia" w:eastAsiaTheme="minorEastAsia" w:cstheme="minorEastAsia"/>
                <w:color w:val="000000" w:themeColor="text1"/>
                <w:szCs w:val="21"/>
                <w:highlight w:val="none"/>
                <w:lang w:eastAsia="zh-CN"/>
              </w:rPr>
              <w:t xml:space="preserve">）任意一个月的社保证明材料复印件加盖公章，未提供的不得分 。</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3</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8</w:t>
            </w:r>
            <w:r>
              <w:rPr>
                <w:color w:val="000000" w:themeColor="text1"/>
                <w:highlight w:val="none"/>
              </w:rPr>
            </w:r>
            <w:r/>
          </w:p>
        </w:tc>
        <w:tc>
          <w:tcPr>
            <w:tcW w:w="1180" w:type="dxa"/>
            <w:vAlign w:val="center"/>
            <w:textDirection w:val="lrTb"/>
            <w:noWrap/>
          </w:tcPr>
          <w:p>
            <w:pPr>
              <w:jc w:val="left"/>
              <w:keepLines w:val="0"/>
              <w:keepNext w:val="0"/>
              <w:pageBreakBefore w:val="0"/>
              <w:spacing w:line="240" w:lineRule="auto"/>
              <w:shd w:val="clear" w:color="auto" w:fill="auto"/>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eastAsia="zh-CN"/>
              </w:rPr>
              <w:t xml:space="preserve">技术负责人</w:t>
            </w:r>
            <w:r>
              <w:rPr>
                <w:color w:val="000000" w:themeColor="text1"/>
                <w:highlight w:val="none"/>
              </w:rPr>
            </w:r>
            <w:r/>
          </w:p>
        </w:tc>
        <w:tc>
          <w:tcPr>
            <w:tcW w:w="7180" w:type="dxa"/>
            <w:vAlign w:val="center"/>
            <w:textDirection w:val="lrTb"/>
            <w:noWrap/>
          </w:tcPr>
          <w:p>
            <w:pPr>
              <w:jc w:val="left"/>
              <w:keepLines w:val="0"/>
              <w:keepNext w:val="0"/>
              <w:pageBreakBefore w:val="0"/>
              <w:spacing w:line="240" w:lineRule="auto"/>
              <w:shd w:val="clear" w:color="auto" w:fill="auto"/>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eastAsia="zh-CN"/>
              </w:rPr>
              <w:t xml:space="preserve">技术负责人具有园林绿化专业中级(含)以上职称，得</w:t>
            </w:r>
            <w:r>
              <w:rPr>
                <w:rFonts w:hint="eastAsia" w:ascii="宋体" w:hAnsi="宋体" w:eastAsia="宋体" w:cs="宋体"/>
                <w:b w:val="0"/>
                <w:bCs w:val="0"/>
                <w:color w:val="000000" w:themeColor="text1"/>
                <w:sz w:val="21"/>
                <w:szCs w:val="21"/>
                <w:highlight w:val="none"/>
                <w:lang w:val="en-US" w:eastAsia="zh-CN"/>
              </w:rPr>
              <w:t xml:space="preserve">3</w:t>
            </w:r>
            <w:r>
              <w:rPr>
                <w:rFonts w:hint="eastAsia" w:ascii="宋体" w:hAnsi="宋体" w:eastAsia="宋体" w:cs="宋体"/>
                <w:b w:val="0"/>
                <w:bCs w:val="0"/>
                <w:color w:val="000000" w:themeColor="text1"/>
                <w:sz w:val="21"/>
                <w:szCs w:val="21"/>
                <w:highlight w:val="none"/>
                <w:lang w:eastAsia="zh-CN"/>
              </w:rPr>
              <w:t xml:space="preserve">分（园林绿化专业指与园林绿化工程规划、设计、施工及养护管理相关的专业，包括园林（含园林规划设计、园林植物、风景园林、园林绿化等）、园艺、城市规划、景观、植物（含植保、森保等）、风景旅游、环境艺术等专业）。提供职称证书复印件、毕业证书复印件（若需）及投标人为其缴纳的近六个月（</w:t>
            </w:r>
            <w:r>
              <w:rPr>
                <w:rFonts w:hint="eastAsia" w:ascii="宋体" w:hAnsi="宋体" w:eastAsia="宋体" w:cs="宋体"/>
                <w:b w:val="0"/>
                <w:bCs w:val="0"/>
                <w:color w:val="000000" w:themeColor="text1"/>
                <w:sz w:val="21"/>
                <w:szCs w:val="21"/>
                <w:highlight w:val="none"/>
                <w:lang w:val="en-US" w:eastAsia="zh-CN"/>
              </w:rPr>
              <w:t xml:space="preserve">2025年11月-2026年4月</w:t>
            </w:r>
            <w:r>
              <w:rPr>
                <w:rFonts w:hint="eastAsia" w:ascii="宋体" w:hAnsi="宋体" w:eastAsia="宋体" w:cs="宋体"/>
                <w:b w:val="0"/>
                <w:bCs w:val="0"/>
                <w:color w:val="000000" w:themeColor="text1"/>
                <w:sz w:val="21"/>
                <w:szCs w:val="21"/>
                <w:highlight w:val="none"/>
                <w:lang w:eastAsia="zh-CN"/>
              </w:rPr>
              <w:t xml:space="preserve">）任意一个月的社保证明材料复印件加盖公章，未提供的不得分 。</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3</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9</w:t>
            </w:r>
            <w:r>
              <w:rPr>
                <w:color w:val="000000" w:themeColor="text1"/>
                <w:highlight w:val="none"/>
              </w:rPr>
            </w:r>
            <w:r/>
          </w:p>
        </w:tc>
        <w:tc>
          <w:tcPr>
            <w:tcW w:w="1180"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eastAsia="zh-CN"/>
              </w:rPr>
              <w:t xml:space="preserve">项目组成员</w:t>
            </w:r>
            <w:r>
              <w:rPr>
                <w:color w:val="000000" w:themeColor="text1"/>
                <w:highlight w:val="none"/>
              </w:rPr>
            </w:r>
            <w:r/>
          </w:p>
        </w:tc>
        <w:tc>
          <w:tcPr>
            <w:tcW w:w="7180" w:type="dxa"/>
            <w:vAlign w:val="center"/>
            <w:textDirection w:val="lrTb"/>
            <w:noWrap/>
          </w:tcPr>
          <w:p>
            <w:pPr>
              <w:numPr>
                <w:ilvl w:val="0"/>
                <w:numId w:val="2"/>
              </w:num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eastAsia="zh-CN"/>
              </w:rPr>
              <w:t xml:space="preserve">项目组成员中具有</w:t>
            </w:r>
            <w:bookmarkStart w:id="35" w:name="_Toc508286060"/>
            <w:r>
              <w:rPr>
                <w:color w:val="000000" w:themeColor="text1"/>
                <w:highlight w:val="none"/>
              </w:rPr>
            </w:r>
            <w:bookmarkStart w:id="36" w:name="_Toc1720135"/>
            <w:r>
              <w:rPr>
                <w:rFonts w:hint="eastAsia" w:asciiTheme="minorEastAsia" w:hAnsiTheme="minorEastAsia" w:eastAsiaTheme="minorEastAsia" w:cstheme="minorEastAsia"/>
                <w:color w:val="000000" w:themeColor="text1"/>
                <w:szCs w:val="21"/>
                <w:highlight w:val="none"/>
                <w:lang w:val="en-US" w:eastAsia="zh-CN"/>
              </w:rPr>
              <w:t xml:space="preserve">注册建造师证市政公用工程二级(含)以</w:t>
            </w:r>
            <w:r>
              <w:rPr>
                <w:rFonts w:hint="eastAsia" w:asciiTheme="minorEastAsia" w:hAnsiTheme="minorEastAsia" w:eastAsiaTheme="minorEastAsia" w:cstheme="minorEastAsia"/>
                <w:color w:val="000000" w:themeColor="text1"/>
                <w:szCs w:val="21"/>
                <w:highlight w:val="none"/>
                <w:lang w:val="en-US" w:eastAsia="zh-CN"/>
              </w:rPr>
              <w:t xml:space="preserve">上的</w:t>
            </w:r>
            <w:r>
              <w:rPr>
                <w:rFonts w:hint="eastAsia" w:asciiTheme="minorEastAsia" w:hAnsiTheme="minorEastAsia" w:cstheme="minorEastAsia"/>
                <w:color w:val="000000" w:themeColor="text1"/>
                <w:szCs w:val="21"/>
                <w:highlight w:val="none"/>
                <w:lang w:val="en-US" w:eastAsia="zh-CN"/>
              </w:rPr>
              <w:t xml:space="preserve">，得3分</w:t>
            </w:r>
            <w:r>
              <w:rPr>
                <w:rFonts w:hint="eastAsia" w:asciiTheme="minorEastAsia" w:hAnsiTheme="minorEastAsia" w:eastAsiaTheme="minorEastAsia" w:cstheme="minorEastAsia"/>
                <w:color w:val="000000" w:themeColor="text1"/>
                <w:szCs w:val="21"/>
                <w:highlight w:val="none"/>
                <w:lang w:val="en-US" w:eastAsia="zh-CN"/>
              </w:rPr>
              <w:t xml:space="preserve">。</w:t>
            </w:r>
            <w:r>
              <w:rPr>
                <w:rFonts w:hint="eastAsia" w:asciiTheme="minorEastAsia" w:hAnsiTheme="minorEastAsia" w:eastAsiaTheme="minorEastAsia" w:cstheme="minorEastAsia"/>
                <w:color w:val="000000" w:themeColor="text1"/>
                <w:szCs w:val="21"/>
                <w:highlight w:val="none"/>
                <w:lang w:eastAsia="zh-CN"/>
              </w:rPr>
              <w:t xml:space="preserve">提供证书复印件及投标人为其缴纳的近六个月（</w:t>
            </w:r>
            <w:r>
              <w:rPr>
                <w:rFonts w:hint="eastAsia" w:asciiTheme="minorEastAsia" w:hAnsiTheme="minorEastAsia" w:eastAsiaTheme="minorEastAsia" w:cstheme="minorEastAsia"/>
                <w:color w:val="000000" w:themeColor="text1"/>
                <w:szCs w:val="21"/>
                <w:highlight w:val="none"/>
                <w:lang w:val="en-US" w:eastAsia="zh-CN"/>
              </w:rPr>
              <w:t xml:space="preserve">2025年</w:t>
            </w:r>
            <w:r>
              <w:rPr>
                <w:rFonts w:hint="eastAsia" w:asciiTheme="minorEastAsia" w:hAnsiTheme="minorEastAsia" w:cstheme="minorEastAsia"/>
                <w:color w:val="000000" w:themeColor="text1"/>
                <w:szCs w:val="21"/>
                <w:highlight w:val="none"/>
                <w:lang w:val="en-US" w:eastAsia="zh-CN"/>
              </w:rPr>
              <w:t xml:space="preserve">11</w:t>
            </w:r>
            <w:r>
              <w:rPr>
                <w:rFonts w:hint="eastAsia" w:asciiTheme="minorEastAsia" w:hAnsiTheme="minorEastAsia" w:eastAsiaTheme="minorEastAsia" w:cstheme="minorEastAsia"/>
                <w:color w:val="000000" w:themeColor="text1"/>
                <w:szCs w:val="21"/>
                <w:highlight w:val="none"/>
                <w:lang w:val="en-US" w:eastAsia="zh-CN"/>
              </w:rPr>
              <w:t xml:space="preserve">月-202</w:t>
            </w:r>
            <w:r>
              <w:rPr>
                <w:rFonts w:hint="eastAsia" w:asciiTheme="minorEastAsia" w:hAnsi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lang w:val="en-US" w:eastAsia="zh-CN"/>
              </w:rPr>
              <w:t xml:space="preserve">年</w:t>
            </w:r>
            <w:r>
              <w:rPr>
                <w:rFonts w:hint="eastAsia" w:asciiTheme="minorEastAsia" w:hAnsiTheme="minorEastAsia" w:cstheme="minorEastAsia"/>
                <w:color w:val="000000" w:themeColor="text1"/>
                <w:szCs w:val="21"/>
                <w:highlight w:val="none"/>
                <w:lang w:val="en-US" w:eastAsia="zh-CN"/>
              </w:rPr>
              <w:t xml:space="preserve">4</w:t>
            </w:r>
            <w:r>
              <w:rPr>
                <w:rFonts w:hint="eastAsia" w:asciiTheme="minorEastAsia" w:hAnsiTheme="minorEastAsia" w:eastAsiaTheme="minorEastAsia" w:cstheme="minorEastAsia"/>
                <w:color w:val="000000" w:themeColor="text1"/>
                <w:szCs w:val="21"/>
                <w:highlight w:val="none"/>
                <w:lang w:val="en-US" w:eastAsia="zh-CN"/>
              </w:rPr>
              <w:t xml:space="preserve">月</w:t>
            </w:r>
            <w:r>
              <w:rPr>
                <w:rFonts w:hint="eastAsia" w:asciiTheme="minorEastAsia" w:hAnsiTheme="minorEastAsia" w:eastAsiaTheme="minorEastAsia" w:cstheme="minorEastAsia"/>
                <w:color w:val="000000" w:themeColor="text1"/>
                <w:szCs w:val="21"/>
                <w:highlight w:val="none"/>
                <w:lang w:eastAsia="zh-CN"/>
              </w:rPr>
              <w:t xml:space="preserve">）任意一个月的社保证明材料复印件加盖公章，未提供的不得分</w:t>
            </w:r>
            <w:r>
              <w:rPr>
                <w:rFonts w:hint="eastAsia" w:asciiTheme="minorEastAsia" w:hAnsiTheme="minorEastAsia" w:eastAsiaTheme="minorEastAsia" w:cstheme="minorEastAsia"/>
                <w:color w:val="000000" w:themeColor="text1"/>
                <w:szCs w:val="21"/>
                <w:highlight w:val="none"/>
                <w:lang w:eastAsia="zh-CN"/>
              </w:rPr>
            </w:r>
            <w:r>
              <w:rPr>
                <w:rFonts w:hint="eastAsia" w:asciiTheme="minorEastAsia" w:hAnsiTheme="minorEastAsia" w:eastAsiaTheme="minorEastAsia" w:cstheme="minorEastAsia"/>
                <w:color w:val="000000" w:themeColor="text1"/>
                <w:szCs w:val="21"/>
                <w:highlight w:val="none"/>
                <w:lang w:eastAsia="zh-CN"/>
              </w:rPr>
              <w:t xml:space="preserve">。</w:t>
            </w:r>
            <w:bookmarkEnd w:id="35"/>
            <w:r>
              <w:rPr>
                <w:color w:val="000000" w:themeColor="text1"/>
                <w:highlight w:val="none"/>
              </w:rPr>
            </w:r>
            <w:bookmarkEnd w:id="36"/>
            <w:r>
              <w:rPr>
                <w:color w:val="000000" w:themeColor="text1"/>
                <w:highlight w:val="none"/>
              </w:rPr>
            </w:r>
            <w:r/>
          </w:p>
          <w:p>
            <w:pPr>
              <w:numPr>
                <w:ilvl w:val="0"/>
                <w:numId w:val="2"/>
              </w:numPr>
              <w:keepLines w:val="0"/>
              <w:keepNext w:val="0"/>
              <w:pageBreakBefore w:val="0"/>
              <w:spacing w:line="240" w:lineRule="auto"/>
              <w:shd w:val="clear" w:color="auto" w:fill="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eastAsia="zh-CN"/>
              </w:rPr>
              <w:t xml:space="preserve">项目组成员中具有</w:t>
            </w:r>
            <w:r>
              <w:rPr>
                <w:rFonts w:hint="eastAsia" w:ascii="宋体" w:hAnsi="宋体" w:cs="宋体"/>
                <w:color w:val="000000" w:themeColor="text1"/>
                <w:szCs w:val="21"/>
                <w:highlight w:val="none"/>
                <w:lang w:val="en-US" w:eastAsia="zh-CN"/>
              </w:rPr>
              <w:t xml:space="preserve">安全员（C证）</w:t>
            </w:r>
            <w:r>
              <w:rPr>
                <w:rFonts w:hint="eastAsia" w:asciiTheme="minorEastAsia" w:hAnsiTheme="minorEastAsia" w:cstheme="minorEastAsia"/>
                <w:color w:val="000000" w:themeColor="text1"/>
                <w:szCs w:val="21"/>
                <w:highlight w:val="none"/>
                <w:lang w:val="en-US" w:eastAsia="zh-CN"/>
              </w:rPr>
              <w:t xml:space="preserve">得2分/人，满分4分</w:t>
            </w:r>
            <w:r>
              <w:rPr>
                <w:rFonts w:hint="eastAsia" w:asciiTheme="minorEastAsia" w:hAnsiTheme="minorEastAsia" w:eastAsiaTheme="minorEastAsia" w:cstheme="minorEastAsia"/>
                <w:color w:val="000000" w:themeColor="text1"/>
                <w:szCs w:val="21"/>
                <w:highlight w:val="none"/>
                <w:lang w:val="en-US" w:eastAsia="zh-CN"/>
              </w:rPr>
              <w:t xml:space="preserve">。</w:t>
            </w:r>
            <w:r>
              <w:rPr>
                <w:rFonts w:hint="eastAsia" w:asciiTheme="minorEastAsia" w:hAnsiTheme="minorEastAsia" w:eastAsiaTheme="minorEastAsia" w:cstheme="minorEastAsia"/>
                <w:color w:val="000000" w:themeColor="text1"/>
                <w:szCs w:val="21"/>
                <w:highlight w:val="none"/>
                <w:lang w:eastAsia="zh-CN"/>
              </w:rPr>
              <w:t xml:space="preserve">提供证书复印件及投标人为其缴纳的近六个月（</w:t>
            </w:r>
            <w:r>
              <w:rPr>
                <w:rFonts w:hint="eastAsia" w:asciiTheme="minorEastAsia" w:hAnsiTheme="minorEastAsia" w:eastAsiaTheme="minorEastAsia" w:cstheme="minorEastAsia"/>
                <w:color w:val="000000" w:themeColor="text1"/>
                <w:szCs w:val="21"/>
                <w:highlight w:val="none"/>
                <w:lang w:val="en-US" w:eastAsia="zh-CN"/>
              </w:rPr>
              <w:t xml:space="preserve">2025年</w:t>
            </w:r>
            <w:r>
              <w:rPr>
                <w:rFonts w:hint="eastAsia" w:asciiTheme="minorEastAsia" w:hAnsiTheme="minorEastAsia" w:cstheme="minorEastAsia"/>
                <w:color w:val="000000" w:themeColor="text1"/>
                <w:szCs w:val="21"/>
                <w:highlight w:val="none"/>
                <w:lang w:val="en-US" w:eastAsia="zh-CN"/>
              </w:rPr>
              <w:t xml:space="preserve">11</w:t>
            </w:r>
            <w:r>
              <w:rPr>
                <w:rFonts w:hint="eastAsia" w:asciiTheme="minorEastAsia" w:hAnsiTheme="minorEastAsia" w:eastAsiaTheme="minorEastAsia" w:cstheme="minorEastAsia"/>
                <w:color w:val="000000" w:themeColor="text1"/>
                <w:szCs w:val="21"/>
                <w:highlight w:val="none"/>
                <w:lang w:val="en-US" w:eastAsia="zh-CN"/>
              </w:rPr>
              <w:t xml:space="preserve">月-202</w:t>
            </w:r>
            <w:r>
              <w:rPr>
                <w:rFonts w:hint="eastAsia" w:asciiTheme="minorEastAsia" w:hAnsi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lang w:val="en-US" w:eastAsia="zh-CN"/>
              </w:rPr>
              <w:t xml:space="preserve">年</w:t>
            </w:r>
            <w:r>
              <w:rPr>
                <w:rFonts w:hint="eastAsia" w:asciiTheme="minorEastAsia" w:hAnsiTheme="minorEastAsia" w:cstheme="minorEastAsia"/>
                <w:color w:val="000000" w:themeColor="text1"/>
                <w:szCs w:val="21"/>
                <w:highlight w:val="none"/>
                <w:lang w:val="en-US" w:eastAsia="zh-CN"/>
              </w:rPr>
              <w:t xml:space="preserve">4</w:t>
            </w:r>
            <w:r>
              <w:rPr>
                <w:rFonts w:hint="eastAsia" w:asciiTheme="minorEastAsia" w:hAnsiTheme="minorEastAsia" w:eastAsiaTheme="minorEastAsia" w:cstheme="minorEastAsia"/>
                <w:color w:val="000000" w:themeColor="text1"/>
                <w:szCs w:val="21"/>
                <w:highlight w:val="none"/>
                <w:lang w:val="en-US" w:eastAsia="zh-CN"/>
              </w:rPr>
              <w:t xml:space="preserve">月</w:t>
            </w:r>
            <w:r>
              <w:rPr>
                <w:rFonts w:hint="eastAsia" w:asciiTheme="minorEastAsia" w:hAnsiTheme="minorEastAsia" w:eastAsiaTheme="minorEastAsia" w:cstheme="minorEastAsia"/>
                <w:color w:val="000000" w:themeColor="text1"/>
                <w:szCs w:val="21"/>
                <w:highlight w:val="none"/>
                <w:lang w:eastAsia="zh-CN"/>
              </w:rPr>
              <w:t xml:space="preserve">）任意一个月的社保证明材料复印件加盖公章，未提供的不得分 。</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7</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10</w:t>
            </w:r>
            <w:r>
              <w:rPr>
                <w:rFonts w:hint="eastAsia" w:asciiTheme="minorEastAsia" w:hAnsiTheme="minorEastAsia" w:eastAsiaTheme="minorEastAsia" w:cstheme="minorEastAsia"/>
                <w:b/>
                <w:bCs/>
                <w:color w:val="000000" w:themeColor="text1"/>
                <w:szCs w:val="21"/>
                <w:highlight w:val="none"/>
              </w:rPr>
              <w:t xml:space="preserve">.1</w:t>
            </w:r>
            <w:r>
              <w:rPr>
                <w:color w:val="000000" w:themeColor="text1"/>
                <w:highlight w:val="none"/>
              </w:rPr>
            </w:r>
            <w:r/>
          </w:p>
        </w:tc>
        <w:tc>
          <w:tcPr>
            <w:tcW w:w="1180" w:type="dxa"/>
            <w:vAlign w:val="center"/>
            <w:vMerge w:val="restart"/>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技术方案</w:t>
            </w:r>
            <w:r>
              <w:rPr>
                <w:color w:val="000000" w:themeColor="text1"/>
                <w:highlight w:val="none"/>
              </w:rPr>
            </w:r>
            <w:r/>
          </w:p>
        </w:tc>
        <w:tc>
          <w:tcPr>
            <w:tcW w:w="7180" w:type="dxa"/>
            <w:vAlign w:val="center"/>
            <w:textDirection w:val="lrTb"/>
            <w:noWrap/>
          </w:tcPr>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养护方案：</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养护方案（</w:t>
            </w:r>
            <w:r>
              <w:rPr>
                <w:rFonts w:hint="eastAsia" w:asciiTheme="minorEastAsia" w:hAnsiTheme="minorEastAsia" w:cstheme="minorEastAsia"/>
                <w:color w:val="000000" w:themeColor="text1"/>
                <w:szCs w:val="21"/>
                <w:highlight w:val="none"/>
                <w:lang w:val="en-US" w:eastAsia="zh-CN"/>
              </w:rPr>
              <w:t xml:space="preserve">包括但不限于</w:t>
            </w:r>
            <w:r>
              <w:rPr>
                <w:rFonts w:hint="eastAsia" w:asciiTheme="minorEastAsia" w:hAnsiTheme="minorEastAsia" w:eastAsiaTheme="minorEastAsia" w:cstheme="minorEastAsia"/>
                <w:color w:val="000000" w:themeColor="text1"/>
                <w:szCs w:val="21"/>
                <w:highlight w:val="none"/>
              </w:rPr>
              <w:t xml:space="preserve">车行道、</w:t>
            </w:r>
            <w:r>
              <w:rPr>
                <w:rFonts w:hint="eastAsia" w:asciiTheme="minorEastAsia" w:hAnsiTheme="minorEastAsia" w:cstheme="minorEastAsia"/>
                <w:color w:val="000000" w:themeColor="text1"/>
                <w:szCs w:val="21"/>
                <w:highlight w:val="none"/>
                <w:lang w:eastAsia="zh-CN"/>
              </w:rPr>
              <w:t xml:space="preserve">人行道</w:t>
            </w:r>
            <w:r>
              <w:rPr>
                <w:rFonts w:hint="eastAsia" w:asciiTheme="minorEastAsia" w:hAnsiTheme="minorEastAsia" w:eastAsiaTheme="minorEastAsia" w:cstheme="minorEastAsia"/>
                <w:color w:val="000000" w:themeColor="text1"/>
                <w:szCs w:val="21"/>
                <w:highlight w:val="none"/>
              </w:rPr>
              <w:t xml:space="preserve">、雨水管、绿地等），评委对比各投标人投标文件提供的养护方案方案酌情评分：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方案描述清晰，内容全面具体，方案措施优于采购需求，实际可行的，得</w:t>
            </w:r>
            <w:r>
              <w:rPr>
                <w:rFonts w:hint="eastAsia" w:asciiTheme="minorEastAsia" w:hAnsiTheme="minorEastAsia" w:cstheme="minorEastAsia"/>
                <w:color w:val="000000" w:themeColor="text1"/>
                <w:szCs w:val="21"/>
                <w:highlight w:val="none"/>
                <w:lang w:val="en-US" w:eastAsia="zh-CN"/>
              </w:rPr>
              <w:t xml:space="preserve">10</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较清晰</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较丰富</w:t>
            </w:r>
            <w:r>
              <w:rPr>
                <w:rFonts w:hint="eastAsia" w:asciiTheme="minorEastAsia" w:hAnsiTheme="minorEastAsia" w:eastAsiaTheme="minorEastAsia" w:cstheme="minorEastAsia"/>
                <w:color w:val="000000" w:themeColor="text1"/>
                <w:szCs w:val="21"/>
                <w:highlight w:val="none"/>
              </w:rPr>
              <w:t xml:space="preserve">，方案措施</w:t>
            </w:r>
            <w:r>
              <w:rPr>
                <w:rFonts w:hint="eastAsia" w:asciiTheme="minorEastAsia" w:hAnsiTheme="minorEastAsia" w:cstheme="minorEastAsia"/>
                <w:color w:val="000000" w:themeColor="text1"/>
                <w:szCs w:val="21"/>
                <w:highlight w:val="none"/>
                <w:lang w:val="en-US" w:eastAsia="zh-CN"/>
              </w:rPr>
              <w:t xml:space="preserve">能</w:t>
            </w:r>
            <w:r>
              <w:rPr>
                <w:rFonts w:hint="eastAsia" w:asciiTheme="minorEastAsia" w:hAnsiTheme="minorEastAsia" w:eastAsiaTheme="minorEastAsia" w:cstheme="minorEastAsia"/>
                <w:color w:val="000000" w:themeColor="text1"/>
                <w:szCs w:val="21"/>
                <w:highlight w:val="none"/>
              </w:rPr>
              <w:t xml:space="preserve">满足采购需求的，得</w:t>
            </w:r>
            <w:r>
              <w:rPr>
                <w:rFonts w:hint="eastAsia" w:asciiTheme="minorEastAsia" w:hAnsiTheme="minorEastAsia" w:cstheme="minorEastAsia"/>
                <w:color w:val="000000" w:themeColor="text1"/>
                <w:szCs w:val="21"/>
                <w:highlight w:val="none"/>
                <w:lang w:val="en-US" w:eastAsia="zh-CN"/>
              </w:rPr>
              <w:t xml:space="preserve">7</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清晰性一般</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一般</w:t>
            </w:r>
            <w:r>
              <w:rPr>
                <w:rFonts w:hint="eastAsia" w:asciiTheme="minorEastAsia" w:hAnsiTheme="minorEastAsia" w:eastAsiaTheme="minorEastAsia" w:cstheme="minorEastAsia"/>
                <w:color w:val="000000" w:themeColor="text1"/>
                <w:szCs w:val="21"/>
                <w:highlight w:val="none"/>
              </w:rPr>
              <w:t xml:space="preserve">，方案措施基本满足采购需求的，得</w:t>
            </w:r>
            <w:r>
              <w:rPr>
                <w:rFonts w:hint="eastAsia" w:asciiTheme="minorEastAsia" w:hAnsiTheme="minorEastAsia" w:cstheme="minorEastAsia"/>
                <w:color w:val="000000" w:themeColor="text1"/>
                <w:szCs w:val="21"/>
                <w:highlight w:val="none"/>
                <w:lang w:val="en-US" w:eastAsia="zh-CN"/>
              </w:rPr>
              <w:t xml:space="preserve">4</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color w:val="000000" w:themeColor="text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模糊</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缺漏</w:t>
            </w:r>
            <w:r>
              <w:rPr>
                <w:rFonts w:hint="eastAsia" w:asciiTheme="minorEastAsia" w:hAnsiTheme="minorEastAsia" w:eastAsiaTheme="minorEastAsia" w:cstheme="minorEastAsia"/>
                <w:color w:val="000000" w:themeColor="text1"/>
                <w:szCs w:val="21"/>
                <w:highlight w:val="none"/>
              </w:rPr>
              <w:t xml:space="preserve">，方案措施</w:t>
            </w:r>
            <w:r>
              <w:rPr>
                <w:rFonts w:hint="eastAsia" w:asciiTheme="minorEastAsia" w:hAnsiTheme="minorEastAsia" w:cstheme="minorEastAsia"/>
                <w:color w:val="000000" w:themeColor="text1"/>
                <w:szCs w:val="21"/>
                <w:highlight w:val="none"/>
                <w:lang w:val="en-US" w:eastAsia="zh-CN"/>
              </w:rPr>
              <w:t xml:space="preserve">与</w:t>
            </w:r>
            <w:r>
              <w:rPr>
                <w:rFonts w:hint="eastAsia" w:asciiTheme="minorEastAsia" w:hAnsiTheme="minorEastAsia" w:eastAsiaTheme="minorEastAsia" w:cstheme="minorEastAsia"/>
                <w:color w:val="000000" w:themeColor="text1"/>
                <w:szCs w:val="21"/>
                <w:highlight w:val="none"/>
              </w:rPr>
              <w:t xml:space="preserve">采购需求</w:t>
            </w:r>
            <w:r>
              <w:rPr>
                <w:rFonts w:hint="eastAsia" w:asciiTheme="minorEastAsia" w:hAnsiTheme="minorEastAsia" w:cstheme="minorEastAsia"/>
                <w:color w:val="000000" w:themeColor="text1"/>
                <w:szCs w:val="21"/>
                <w:highlight w:val="none"/>
                <w:lang w:val="en-US" w:eastAsia="zh-CN"/>
              </w:rPr>
              <w:t xml:space="preserve">有偏差</w:t>
            </w:r>
            <w:r>
              <w:rPr>
                <w:rFonts w:hint="eastAsia" w:asciiTheme="minorEastAsia" w:hAnsiTheme="minorEastAsia" w:eastAsiaTheme="minorEastAsia" w:cstheme="minorEastAsia"/>
                <w:color w:val="000000" w:themeColor="text1"/>
                <w:szCs w:val="21"/>
                <w:highlight w:val="none"/>
              </w:rPr>
              <w:t xml:space="preserve">的，得</w:t>
            </w:r>
            <w:r>
              <w:rPr>
                <w:rFonts w:hint="eastAsia" w:asciiTheme="minorEastAsia" w:hAnsiTheme="minorEastAsia" w:cstheme="minorEastAsia"/>
                <w:color w:val="000000" w:themeColor="text1"/>
                <w:szCs w:val="21"/>
                <w:highlight w:val="none"/>
                <w:lang w:val="en-US" w:eastAsia="zh-CN"/>
              </w:rPr>
              <w:t xml:space="preserve">1</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未提供不得分。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10</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10</w:t>
            </w:r>
            <w:r>
              <w:rPr>
                <w:rFonts w:hint="eastAsia" w:asciiTheme="minorEastAsia" w:hAnsiTheme="minorEastAsia" w:eastAsiaTheme="minorEastAsia" w:cstheme="minorEastAsia"/>
                <w:b/>
                <w:bCs/>
                <w:color w:val="000000" w:themeColor="text1"/>
                <w:szCs w:val="21"/>
                <w:highlight w:val="none"/>
              </w:rPr>
              <w:t xml:space="preserve">.</w:t>
            </w:r>
            <w:r>
              <w:rPr>
                <w:rFonts w:hint="eastAsia" w:asciiTheme="minorEastAsia" w:hAnsiTheme="minorEastAsia" w:cstheme="minorEastAsia"/>
                <w:b/>
                <w:bCs/>
                <w:color w:val="000000" w:themeColor="text1"/>
                <w:szCs w:val="21"/>
                <w:highlight w:val="none"/>
                <w:lang w:val="en-US" w:eastAsia="zh-CN"/>
              </w:rPr>
              <w:t xml:space="preserve">2</w:t>
            </w:r>
            <w:r>
              <w:rPr>
                <w:color w:val="000000" w:themeColor="text1"/>
                <w:highlight w:val="none"/>
              </w:rPr>
            </w:r>
            <w:r/>
          </w:p>
        </w:tc>
        <w:tc>
          <w:tcPr>
            <w:tcW w:w="1180" w:type="dxa"/>
            <w:vAlign w:val="center"/>
            <w:vMerge w:val="continue"/>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r>
            <w:r/>
          </w:p>
        </w:tc>
        <w:tc>
          <w:tcPr>
            <w:tcW w:w="7180" w:type="dxa"/>
            <w:vAlign w:val="center"/>
            <w:textDirection w:val="lrTb"/>
            <w:noWrap/>
          </w:tcPr>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应急处置工作方案</w:t>
            </w:r>
            <w:r>
              <w:rPr>
                <w:rFonts w:hint="eastAsia" w:asciiTheme="minorEastAsia" w:hAnsiTheme="minorEastAsia" w:cstheme="minorEastAsia"/>
                <w:color w:val="000000" w:themeColor="text1"/>
                <w:szCs w:val="21"/>
                <w:highlight w:val="none"/>
                <w:lang w:val="en-US" w:eastAsia="zh-CN"/>
              </w:rPr>
              <w:t xml:space="preserve">：</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应急处置工作方案（</w:t>
            </w:r>
            <w:r>
              <w:rPr>
                <w:rFonts w:hint="eastAsia" w:ascii="宋体" w:hAnsi="宋体" w:eastAsia="宋体" w:cs="宋体"/>
                <w:b w:val="0"/>
                <w:bCs w:val="0"/>
                <w:color w:val="000000" w:themeColor="text1"/>
                <w:sz w:val="21"/>
                <w:szCs w:val="21"/>
                <w:highlight w:val="none"/>
                <w:lang w:eastAsia="zh-CN"/>
              </w:rPr>
              <w:t xml:space="preserve">包括但不限于</w:t>
            </w:r>
            <w:r>
              <w:rPr>
                <w:rFonts w:hint="eastAsia" w:asciiTheme="minorEastAsia" w:hAnsiTheme="minorEastAsia" w:eastAsiaTheme="minorEastAsia" w:cstheme="minorEastAsia"/>
                <w:color w:val="000000" w:themeColor="text1"/>
                <w:szCs w:val="21"/>
                <w:highlight w:val="none"/>
                <w:lang w:val="en-US" w:eastAsia="zh-CN"/>
              </w:rPr>
              <w:t xml:space="preserve">道路积水应急情况处置，扫雪防冻应急处置，防汛防灾应急处置，路面突发情况、迎查、重大活动</w:t>
            </w:r>
            <w:r>
              <w:rPr>
                <w:rFonts w:hint="eastAsia" w:asciiTheme="minorEastAsia" w:hAnsiTheme="minorEastAsia" w:cstheme="minorEastAsia"/>
                <w:color w:val="000000" w:themeColor="text1"/>
                <w:szCs w:val="21"/>
                <w:highlight w:val="none"/>
                <w:lang w:val="en-US" w:eastAsia="zh-CN"/>
              </w:rPr>
              <w:t xml:space="preserve">等</w:t>
            </w:r>
            <w:r>
              <w:rPr>
                <w:rFonts w:hint="eastAsia" w:asciiTheme="minorEastAsia" w:hAnsiTheme="minorEastAsia" w:eastAsiaTheme="minorEastAsia" w:cstheme="minorEastAsia"/>
                <w:color w:val="000000" w:themeColor="text1"/>
                <w:szCs w:val="21"/>
                <w:highlight w:val="none"/>
                <w:lang w:val="en-US" w:eastAsia="zh-CN"/>
              </w:rPr>
              <w:t xml:space="preserve">），评委对比各投标人投标文件提供的应急处置工作方案酌情评分：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方案描述清晰，内容全面具体，方案措施优于采购需求，实际可行的，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9</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清晰性一般</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一般</w:t>
            </w:r>
            <w:r>
              <w:rPr>
                <w:rFonts w:hint="eastAsia" w:asciiTheme="minorEastAsia" w:hAnsiTheme="minorEastAsia" w:eastAsiaTheme="minorEastAsia" w:cstheme="minorEastAsia"/>
                <w:color w:val="000000" w:themeColor="text1"/>
                <w:szCs w:val="21"/>
                <w:highlight w:val="none"/>
              </w:rPr>
              <w:t xml:space="preserve">，方案措施基本满足采购需求的，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jc w:val="left"/>
              <w:keepLines w:val="0"/>
              <w:keepNext w:val="0"/>
              <w:pageBreakBefore w:val="0"/>
              <w:spacing w:line="240" w:lineRule="auto"/>
              <w:shd w:val="clear" w:color="auto" w:fill="auto"/>
              <w:widowControl/>
              <w:rPr>
                <w:rFonts w:hint="eastAsia"/>
                <w:color w:val="000000" w:themeColor="text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模糊</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缺漏</w:t>
            </w:r>
            <w:r>
              <w:rPr>
                <w:rFonts w:hint="eastAsia" w:asciiTheme="minorEastAsia" w:hAnsiTheme="minorEastAsia" w:eastAsiaTheme="minorEastAsia" w:cstheme="minorEastAsia"/>
                <w:color w:val="000000" w:themeColor="text1"/>
                <w:szCs w:val="21"/>
                <w:highlight w:val="none"/>
              </w:rPr>
              <w:t xml:space="preserve">，方案措施</w:t>
            </w:r>
            <w:r>
              <w:rPr>
                <w:rFonts w:hint="eastAsia" w:asciiTheme="minorEastAsia" w:hAnsiTheme="minorEastAsia" w:cstheme="minorEastAsia"/>
                <w:color w:val="000000" w:themeColor="text1"/>
                <w:szCs w:val="21"/>
                <w:highlight w:val="none"/>
                <w:lang w:val="en-US" w:eastAsia="zh-CN"/>
              </w:rPr>
              <w:t xml:space="preserve">与</w:t>
            </w:r>
            <w:r>
              <w:rPr>
                <w:rFonts w:hint="eastAsia" w:asciiTheme="minorEastAsia" w:hAnsiTheme="minorEastAsia" w:eastAsiaTheme="minorEastAsia" w:cstheme="minorEastAsia"/>
                <w:color w:val="000000" w:themeColor="text1"/>
                <w:szCs w:val="21"/>
                <w:highlight w:val="none"/>
              </w:rPr>
              <w:t xml:space="preserve">采购需求</w:t>
            </w:r>
            <w:r>
              <w:rPr>
                <w:rFonts w:hint="eastAsia" w:asciiTheme="minorEastAsia" w:hAnsiTheme="minorEastAsia" w:cstheme="minorEastAsia"/>
                <w:color w:val="000000" w:themeColor="text1"/>
                <w:szCs w:val="21"/>
                <w:highlight w:val="none"/>
                <w:lang w:val="en-US" w:eastAsia="zh-CN"/>
              </w:rPr>
              <w:t xml:space="preserve">有偏差</w:t>
            </w:r>
            <w:r>
              <w:rPr>
                <w:rFonts w:hint="eastAsia" w:asciiTheme="minorEastAsia" w:hAnsiTheme="minorEastAsia" w:eastAsiaTheme="minorEastAsia" w:cstheme="minorEastAsia"/>
                <w:color w:val="000000" w:themeColor="text1"/>
                <w:szCs w:val="21"/>
                <w:highlight w:val="none"/>
              </w:rPr>
              <w:t xml:space="preserve">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3</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未提供不得分。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9</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10</w:t>
            </w:r>
            <w:r>
              <w:rPr>
                <w:rFonts w:hint="eastAsia" w:asciiTheme="minorEastAsia" w:hAnsiTheme="minorEastAsia" w:eastAsiaTheme="minorEastAsia" w:cstheme="minorEastAsia"/>
                <w:b/>
                <w:bCs/>
                <w:color w:val="000000" w:themeColor="text1"/>
                <w:szCs w:val="21"/>
                <w:highlight w:val="none"/>
              </w:rPr>
              <w:t xml:space="preserve">.</w:t>
            </w:r>
            <w:r>
              <w:rPr>
                <w:rFonts w:hint="eastAsia" w:asciiTheme="minorEastAsia" w:hAnsiTheme="minorEastAsia" w:cstheme="minorEastAsia"/>
                <w:b/>
                <w:bCs/>
                <w:color w:val="000000" w:themeColor="text1"/>
                <w:szCs w:val="21"/>
                <w:highlight w:val="none"/>
                <w:lang w:val="en-US" w:eastAsia="zh-CN"/>
              </w:rPr>
              <w:t xml:space="preserve">3</w:t>
            </w:r>
            <w:r>
              <w:rPr>
                <w:color w:val="000000" w:themeColor="text1"/>
                <w:highlight w:val="none"/>
              </w:rPr>
            </w:r>
            <w:r/>
          </w:p>
        </w:tc>
        <w:tc>
          <w:tcPr>
            <w:tcW w:w="1180" w:type="dxa"/>
            <w:vAlign w:val="center"/>
            <w:vMerge w:val="continue"/>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r>
            <w:r/>
          </w:p>
        </w:tc>
        <w:tc>
          <w:tcPr>
            <w:tcW w:w="7180" w:type="dxa"/>
            <w:vAlign w:val="center"/>
            <w:textDirection w:val="lrTb"/>
            <w:noWrap/>
          </w:tcPr>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巡查管理工作方案</w:t>
            </w:r>
            <w:r>
              <w:rPr>
                <w:rFonts w:hint="eastAsia" w:asciiTheme="minorEastAsia" w:hAnsiTheme="minorEastAsia" w:cstheme="minorEastAsia"/>
                <w:color w:val="000000" w:themeColor="text1"/>
                <w:szCs w:val="21"/>
                <w:highlight w:val="none"/>
                <w:lang w:val="en-US" w:eastAsia="zh-CN"/>
              </w:rPr>
              <w:t xml:space="preserve">：</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巡查管理工作方案（</w:t>
            </w:r>
            <w:r>
              <w:rPr>
                <w:rFonts w:hint="eastAsia" w:asciiTheme="minorEastAsia" w:hAnsiTheme="minorEastAsia" w:cstheme="minorEastAsia"/>
                <w:color w:val="000000" w:themeColor="text1"/>
                <w:szCs w:val="21"/>
                <w:highlight w:val="none"/>
                <w:lang w:val="en-US" w:eastAsia="zh-CN"/>
              </w:rPr>
              <w:t xml:space="preserve">包括但不限于</w:t>
            </w:r>
            <w:r>
              <w:rPr>
                <w:rFonts w:hint="eastAsia" w:asciiTheme="minorEastAsia" w:hAnsiTheme="minorEastAsia" w:eastAsiaTheme="minorEastAsia" w:cstheme="minorEastAsia"/>
                <w:color w:val="000000" w:themeColor="text1"/>
                <w:szCs w:val="21"/>
                <w:highlight w:val="none"/>
                <w:lang w:val="en-US" w:eastAsia="zh-CN"/>
              </w:rPr>
              <w:t xml:space="preserve">道路病害、违章</w:t>
            </w:r>
            <w:r>
              <w:rPr>
                <w:rFonts w:hint="eastAsia" w:asciiTheme="minorEastAsia" w:hAnsiTheme="minorEastAsia" w:cstheme="minorEastAsia"/>
                <w:color w:val="000000" w:themeColor="text1"/>
                <w:szCs w:val="21"/>
                <w:highlight w:val="none"/>
                <w:lang w:val="en-US" w:eastAsia="zh-CN"/>
              </w:rPr>
              <w:t xml:space="preserve">挖占</w:t>
            </w:r>
            <w:r>
              <w:rPr>
                <w:rFonts w:hint="eastAsia" w:asciiTheme="minorEastAsia" w:hAnsiTheme="minorEastAsia" w:eastAsiaTheme="minorEastAsia" w:cstheme="minorEastAsia"/>
                <w:color w:val="000000" w:themeColor="text1"/>
                <w:szCs w:val="21"/>
                <w:highlight w:val="none"/>
                <w:lang w:val="en-US" w:eastAsia="zh-CN"/>
              </w:rPr>
              <w:t xml:space="preserve">情况，雨水管道巡查、污染物巡查监管</w:t>
            </w:r>
            <w:r>
              <w:rPr>
                <w:rFonts w:hint="eastAsia" w:asciiTheme="minorEastAsia" w:hAnsiTheme="minorEastAsia" w:cstheme="minorEastAsia"/>
                <w:color w:val="000000" w:themeColor="text1"/>
                <w:szCs w:val="21"/>
                <w:highlight w:val="none"/>
                <w:lang w:val="en-US" w:eastAsia="zh-CN"/>
              </w:rPr>
              <w:t xml:space="preserve">等</w:t>
            </w:r>
            <w:r>
              <w:rPr>
                <w:rFonts w:hint="eastAsia" w:asciiTheme="minorEastAsia" w:hAnsiTheme="minorEastAsia" w:eastAsiaTheme="minorEastAsia" w:cstheme="minorEastAsia"/>
                <w:color w:val="000000" w:themeColor="text1"/>
                <w:szCs w:val="21"/>
                <w:highlight w:val="none"/>
                <w:lang w:val="en-US" w:eastAsia="zh-CN"/>
              </w:rPr>
              <w:t xml:space="preserve">），评委对比各投标人投标文件提供的应急处置工作方案酌情评分：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方案描述清晰，内容全面具体，方案措施优于采购需求，实际可行的，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9</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清晰性一般</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一般</w:t>
            </w:r>
            <w:r>
              <w:rPr>
                <w:rFonts w:hint="eastAsia" w:asciiTheme="minorEastAsia" w:hAnsiTheme="minorEastAsia" w:eastAsiaTheme="minorEastAsia" w:cstheme="minorEastAsia"/>
                <w:color w:val="000000" w:themeColor="text1"/>
                <w:szCs w:val="21"/>
                <w:highlight w:val="none"/>
              </w:rPr>
              <w:t xml:space="preserve">，方案措施基本满足采购需求的，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jc w:val="left"/>
              <w:keepLines w:val="0"/>
              <w:keepNext w:val="0"/>
              <w:pageBreakBefore w:val="0"/>
              <w:spacing w:line="240" w:lineRule="auto"/>
              <w:shd w:val="clear" w:color="auto" w:fill="auto"/>
              <w:widowControl/>
              <w:rPr>
                <w:rFonts w:hint="eastAsia"/>
                <w:color w:val="000000" w:themeColor="text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模糊</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缺漏</w:t>
            </w:r>
            <w:r>
              <w:rPr>
                <w:rFonts w:hint="eastAsia" w:asciiTheme="minorEastAsia" w:hAnsiTheme="minorEastAsia" w:eastAsiaTheme="minorEastAsia" w:cstheme="minorEastAsia"/>
                <w:color w:val="000000" w:themeColor="text1"/>
                <w:szCs w:val="21"/>
                <w:highlight w:val="none"/>
              </w:rPr>
              <w:t xml:space="preserve">，方案措施</w:t>
            </w:r>
            <w:r>
              <w:rPr>
                <w:rFonts w:hint="eastAsia" w:asciiTheme="minorEastAsia" w:hAnsiTheme="minorEastAsia" w:cstheme="minorEastAsia"/>
                <w:color w:val="000000" w:themeColor="text1"/>
                <w:szCs w:val="21"/>
                <w:highlight w:val="none"/>
                <w:lang w:val="en-US" w:eastAsia="zh-CN"/>
              </w:rPr>
              <w:t xml:space="preserve">与</w:t>
            </w:r>
            <w:r>
              <w:rPr>
                <w:rFonts w:hint="eastAsia" w:asciiTheme="minorEastAsia" w:hAnsiTheme="minorEastAsia" w:eastAsiaTheme="minorEastAsia" w:cstheme="minorEastAsia"/>
                <w:color w:val="000000" w:themeColor="text1"/>
                <w:szCs w:val="21"/>
                <w:highlight w:val="none"/>
              </w:rPr>
              <w:t xml:space="preserve">采购需求</w:t>
            </w:r>
            <w:r>
              <w:rPr>
                <w:rFonts w:hint="eastAsia" w:asciiTheme="minorEastAsia" w:hAnsiTheme="minorEastAsia" w:cstheme="minorEastAsia"/>
                <w:color w:val="000000" w:themeColor="text1"/>
                <w:szCs w:val="21"/>
                <w:highlight w:val="none"/>
                <w:lang w:val="en-US" w:eastAsia="zh-CN"/>
              </w:rPr>
              <w:t xml:space="preserve">有偏差</w:t>
            </w:r>
            <w:r>
              <w:rPr>
                <w:rFonts w:hint="eastAsia" w:asciiTheme="minorEastAsia" w:hAnsiTheme="minorEastAsia" w:eastAsiaTheme="minorEastAsia" w:cstheme="minorEastAsia"/>
                <w:color w:val="000000" w:themeColor="text1"/>
                <w:szCs w:val="21"/>
                <w:highlight w:val="none"/>
              </w:rPr>
              <w:t xml:space="preserve">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3</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未提供不得分。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9</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10</w:t>
            </w:r>
            <w:r>
              <w:rPr>
                <w:rFonts w:hint="eastAsia" w:asciiTheme="minorEastAsia" w:hAnsiTheme="minorEastAsia" w:eastAsiaTheme="minorEastAsia" w:cstheme="minorEastAsia"/>
                <w:b/>
                <w:bCs/>
                <w:color w:val="000000" w:themeColor="text1"/>
                <w:szCs w:val="21"/>
                <w:highlight w:val="none"/>
              </w:rPr>
              <w:t xml:space="preserve">.</w:t>
            </w:r>
            <w:r>
              <w:rPr>
                <w:rFonts w:hint="eastAsia" w:asciiTheme="minorEastAsia" w:hAnsiTheme="minorEastAsia" w:cstheme="minorEastAsia"/>
                <w:b/>
                <w:bCs/>
                <w:color w:val="000000" w:themeColor="text1"/>
                <w:szCs w:val="21"/>
                <w:highlight w:val="none"/>
                <w:lang w:val="en-US" w:eastAsia="zh-CN"/>
              </w:rPr>
              <w:t xml:space="preserve">4</w:t>
            </w:r>
            <w:r>
              <w:rPr>
                <w:color w:val="000000" w:themeColor="text1"/>
                <w:highlight w:val="none"/>
              </w:rPr>
            </w:r>
            <w:r/>
          </w:p>
        </w:tc>
        <w:tc>
          <w:tcPr>
            <w:tcW w:w="1180" w:type="dxa"/>
            <w:vAlign w:val="center"/>
            <w:vMerge w:val="continue"/>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r>
            <w:r/>
          </w:p>
        </w:tc>
        <w:tc>
          <w:tcPr>
            <w:tcW w:w="7180" w:type="dxa"/>
            <w:vAlign w:val="center"/>
            <w:textDirection w:val="lrTb"/>
            <w:noWrap/>
          </w:tcPr>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管理制度</w:t>
            </w:r>
            <w:r>
              <w:rPr>
                <w:rFonts w:hint="eastAsia" w:asciiTheme="minorEastAsia" w:hAnsiTheme="minorEastAsia" w:cstheme="minorEastAsia"/>
                <w:color w:val="000000" w:themeColor="text1"/>
                <w:szCs w:val="21"/>
                <w:highlight w:val="none"/>
                <w:lang w:val="en-US" w:eastAsia="zh-CN"/>
              </w:rPr>
              <w:t xml:space="preserve">：</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投标供应商需提供完善的员工管理制度、安全管理制度、安全培训制度、质量（含机械化作业）管理制度、考核办法，评标委员会根据各投标人所提供的制度方案酌情评分：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方案描述清晰，内容全面具体，方案措施优于采购需求，实际可行的，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9</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清晰性一般</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一般</w:t>
            </w:r>
            <w:r>
              <w:rPr>
                <w:rFonts w:hint="eastAsia" w:asciiTheme="minorEastAsia" w:hAnsiTheme="minorEastAsia" w:eastAsiaTheme="minorEastAsia" w:cstheme="minorEastAsia"/>
                <w:color w:val="000000" w:themeColor="text1"/>
                <w:szCs w:val="21"/>
                <w:highlight w:val="none"/>
              </w:rPr>
              <w:t xml:space="preserve">，方案措施基本满足采购需求的，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jc w:val="left"/>
              <w:keepLines w:val="0"/>
              <w:keepNext w:val="0"/>
              <w:pageBreakBefore w:val="0"/>
              <w:spacing w:line="240" w:lineRule="auto"/>
              <w:shd w:val="clear" w:color="auto" w:fill="auto"/>
              <w:widowControl/>
              <w:rPr>
                <w:rFonts w:hint="eastAsia"/>
                <w:color w:val="000000" w:themeColor="text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模糊</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缺漏</w:t>
            </w:r>
            <w:r>
              <w:rPr>
                <w:rFonts w:hint="eastAsia" w:asciiTheme="minorEastAsia" w:hAnsiTheme="minorEastAsia" w:eastAsiaTheme="minorEastAsia" w:cstheme="minorEastAsia"/>
                <w:color w:val="000000" w:themeColor="text1"/>
                <w:szCs w:val="21"/>
                <w:highlight w:val="none"/>
              </w:rPr>
              <w:t xml:space="preserve">，方案措施</w:t>
            </w:r>
            <w:r>
              <w:rPr>
                <w:rFonts w:hint="eastAsia" w:asciiTheme="minorEastAsia" w:hAnsiTheme="minorEastAsia" w:cstheme="minorEastAsia"/>
                <w:color w:val="000000" w:themeColor="text1"/>
                <w:szCs w:val="21"/>
                <w:highlight w:val="none"/>
                <w:lang w:val="en-US" w:eastAsia="zh-CN"/>
              </w:rPr>
              <w:t xml:space="preserve">与</w:t>
            </w:r>
            <w:r>
              <w:rPr>
                <w:rFonts w:hint="eastAsia" w:asciiTheme="minorEastAsia" w:hAnsiTheme="minorEastAsia" w:eastAsiaTheme="minorEastAsia" w:cstheme="minorEastAsia"/>
                <w:color w:val="000000" w:themeColor="text1"/>
                <w:szCs w:val="21"/>
                <w:highlight w:val="none"/>
              </w:rPr>
              <w:t xml:space="preserve">采购需求</w:t>
            </w:r>
            <w:r>
              <w:rPr>
                <w:rFonts w:hint="eastAsia" w:asciiTheme="minorEastAsia" w:hAnsiTheme="minorEastAsia" w:cstheme="minorEastAsia"/>
                <w:color w:val="000000" w:themeColor="text1"/>
                <w:szCs w:val="21"/>
                <w:highlight w:val="none"/>
                <w:lang w:val="en-US" w:eastAsia="zh-CN"/>
              </w:rPr>
              <w:t xml:space="preserve">有偏差</w:t>
            </w:r>
            <w:r>
              <w:rPr>
                <w:rFonts w:hint="eastAsia" w:asciiTheme="minorEastAsia" w:hAnsiTheme="minorEastAsia" w:eastAsiaTheme="minorEastAsia" w:cstheme="minorEastAsia"/>
                <w:color w:val="000000" w:themeColor="text1"/>
                <w:szCs w:val="21"/>
                <w:highlight w:val="none"/>
              </w:rPr>
              <w:t xml:space="preserve">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3</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未提供不得分。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9</w:t>
            </w:r>
            <w:r>
              <w:rPr>
                <w:color w:val="000000" w:themeColor="text1"/>
                <w:highlight w:val="none"/>
              </w:rPr>
            </w:r>
            <w:r/>
          </w:p>
        </w:tc>
      </w:tr>
      <w:tr>
        <w:trPr>
          <w:jc w:val="center"/>
          <w:trHeight w:val="57"/>
        </w:trPr>
        <w:tc>
          <w:tcPr>
            <w:tcW w:w="64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cstheme="minorEastAsia"/>
                <w:b/>
                <w:bCs/>
                <w:color w:val="000000" w:themeColor="text1"/>
                <w:szCs w:val="21"/>
                <w:highlight w:val="none"/>
                <w:lang w:val="en-US" w:eastAsia="zh-CN"/>
              </w:rPr>
              <w:t xml:space="preserve">10</w:t>
            </w:r>
            <w:r>
              <w:rPr>
                <w:rFonts w:hint="eastAsia" w:asciiTheme="minorEastAsia" w:hAnsiTheme="minorEastAsia" w:eastAsiaTheme="minorEastAsia" w:cstheme="minorEastAsia"/>
                <w:b/>
                <w:bCs/>
                <w:color w:val="000000" w:themeColor="text1"/>
                <w:szCs w:val="21"/>
                <w:highlight w:val="none"/>
              </w:rPr>
              <w:t xml:space="preserve">.</w:t>
            </w:r>
            <w:r>
              <w:rPr>
                <w:rFonts w:hint="eastAsia" w:asciiTheme="minorEastAsia" w:hAnsiTheme="minorEastAsia" w:cstheme="minorEastAsia"/>
                <w:b/>
                <w:bCs/>
                <w:color w:val="000000" w:themeColor="text1"/>
                <w:szCs w:val="21"/>
                <w:highlight w:val="none"/>
                <w:lang w:val="en-US" w:eastAsia="zh-CN"/>
              </w:rPr>
              <w:t xml:space="preserve">5</w:t>
            </w:r>
            <w:r>
              <w:rPr>
                <w:color w:val="000000" w:themeColor="text1"/>
                <w:highlight w:val="none"/>
              </w:rPr>
            </w:r>
            <w:r/>
          </w:p>
        </w:tc>
        <w:tc>
          <w:tcPr>
            <w:tcW w:w="1180" w:type="dxa"/>
            <w:vAlign w:val="center"/>
            <w:vMerge w:val="continue"/>
            <w:textDirection w:val="lrTb"/>
            <w:noWrap/>
          </w:tcPr>
          <w:p>
            <w:pPr>
              <w:jc w:val="left"/>
              <w:keepLines w:val="0"/>
              <w:keepNext w:val="0"/>
              <w:pageBreakBefore w:val="0"/>
              <w:spacing w:line="240" w:lineRule="auto"/>
              <w:shd w:val="clear" w:color="auto"/>
              <w:widowControl/>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r>
            <w:r/>
          </w:p>
        </w:tc>
        <w:tc>
          <w:tcPr>
            <w:tcW w:w="7180" w:type="dxa"/>
            <w:vAlign w:val="center"/>
            <w:textDirection w:val="lrTb"/>
            <w:noWrap/>
          </w:tcPr>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企业内部管理运作</w:t>
            </w:r>
            <w:r>
              <w:rPr>
                <w:rFonts w:hint="eastAsia" w:asciiTheme="minorEastAsia" w:hAnsiTheme="minorEastAsia" w:cstheme="minorEastAsia"/>
                <w:color w:val="000000" w:themeColor="text1"/>
                <w:szCs w:val="21"/>
                <w:highlight w:val="none"/>
                <w:lang w:val="en-US" w:eastAsia="zh-CN"/>
              </w:rPr>
              <w:t xml:space="preserve">：</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评委根据各投标人投标文件提供的具有满足作业需要的组织机构图、运作流程图说明、内部考核方案、专门机构负责对本项目进行质量监管，制定具体的质量管理考核细则等酌情评分：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方案描述清晰，内容全面具体，方案措施优于采购需求，实际可行的，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9</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清晰性一般</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一般</w:t>
            </w:r>
            <w:r>
              <w:rPr>
                <w:rFonts w:hint="eastAsia" w:asciiTheme="minorEastAsia" w:hAnsiTheme="minorEastAsia" w:eastAsiaTheme="minorEastAsia" w:cstheme="minorEastAsia"/>
                <w:color w:val="000000" w:themeColor="text1"/>
                <w:szCs w:val="21"/>
                <w:highlight w:val="none"/>
              </w:rPr>
              <w:t xml:space="preserve">，方案措施基本满足采购需求的，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rPr>
              <w:t xml:space="preserve">分</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jc w:val="left"/>
              <w:keepLines w:val="0"/>
              <w:keepNext w:val="0"/>
              <w:pageBreakBefore w:val="0"/>
              <w:spacing w:line="240" w:lineRule="auto"/>
              <w:shd w:val="clear" w:color="auto" w:fill="auto"/>
              <w:widowControl/>
              <w:rPr>
                <w:rFonts w:hint="eastAsia"/>
                <w:color w:val="000000" w:themeColor="text1"/>
                <w:highlight w:val="none"/>
              </w:rPr>
            </w:pPr>
            <w:r>
              <w:rPr>
                <w:rFonts w:hint="eastAsia" w:asciiTheme="minorEastAsia" w:hAnsiTheme="minorEastAsia" w:eastAsiaTheme="minorEastAsia" w:cstheme="minorEastAsia"/>
                <w:color w:val="000000" w:themeColor="text1"/>
                <w:szCs w:val="21"/>
                <w:highlight w:val="none"/>
              </w:rPr>
              <w:t xml:space="preserve">方案描述</w:t>
            </w:r>
            <w:r>
              <w:rPr>
                <w:rFonts w:hint="eastAsia" w:asciiTheme="minorEastAsia" w:hAnsiTheme="minorEastAsia" w:cstheme="minorEastAsia"/>
                <w:color w:val="000000" w:themeColor="text1"/>
                <w:szCs w:val="21"/>
                <w:highlight w:val="none"/>
                <w:lang w:val="en-US" w:eastAsia="zh-CN"/>
              </w:rPr>
              <w:t xml:space="preserve">模糊</w:t>
            </w:r>
            <w:r>
              <w:rPr>
                <w:rFonts w:hint="eastAsia" w:asciiTheme="minorEastAsia" w:hAnsiTheme="minorEastAsia" w:eastAsiaTheme="minorEastAsia" w:cstheme="minorEastAsia"/>
                <w:color w:val="000000" w:themeColor="text1"/>
                <w:szCs w:val="21"/>
                <w:highlight w:val="none"/>
              </w:rPr>
              <w:t xml:space="preserve">，内容</w:t>
            </w:r>
            <w:r>
              <w:rPr>
                <w:rFonts w:hint="eastAsia" w:asciiTheme="minorEastAsia" w:hAnsiTheme="minorEastAsia" w:cstheme="minorEastAsia"/>
                <w:color w:val="000000" w:themeColor="text1"/>
                <w:szCs w:val="21"/>
                <w:highlight w:val="none"/>
                <w:lang w:val="en-US" w:eastAsia="zh-CN"/>
              </w:rPr>
              <w:t xml:space="preserve">缺漏</w:t>
            </w:r>
            <w:r>
              <w:rPr>
                <w:rFonts w:hint="eastAsia" w:asciiTheme="minorEastAsia" w:hAnsiTheme="minorEastAsia" w:eastAsiaTheme="minorEastAsia" w:cstheme="minorEastAsia"/>
                <w:color w:val="000000" w:themeColor="text1"/>
                <w:szCs w:val="21"/>
                <w:highlight w:val="none"/>
              </w:rPr>
              <w:t xml:space="preserve">，方案措施</w:t>
            </w:r>
            <w:r>
              <w:rPr>
                <w:rFonts w:hint="eastAsia" w:asciiTheme="minorEastAsia" w:hAnsiTheme="minorEastAsia" w:cstheme="minorEastAsia"/>
                <w:color w:val="000000" w:themeColor="text1"/>
                <w:szCs w:val="21"/>
                <w:highlight w:val="none"/>
                <w:lang w:val="en-US" w:eastAsia="zh-CN"/>
              </w:rPr>
              <w:t xml:space="preserve">与</w:t>
            </w:r>
            <w:r>
              <w:rPr>
                <w:rFonts w:hint="eastAsia" w:asciiTheme="minorEastAsia" w:hAnsiTheme="minorEastAsia" w:eastAsiaTheme="minorEastAsia" w:cstheme="minorEastAsia"/>
                <w:color w:val="000000" w:themeColor="text1"/>
                <w:szCs w:val="21"/>
                <w:highlight w:val="none"/>
              </w:rPr>
              <w:t xml:space="preserve">采购需求</w:t>
            </w:r>
            <w:r>
              <w:rPr>
                <w:rFonts w:hint="eastAsia" w:asciiTheme="minorEastAsia" w:hAnsiTheme="minorEastAsia" w:cstheme="minorEastAsia"/>
                <w:color w:val="000000" w:themeColor="text1"/>
                <w:szCs w:val="21"/>
                <w:highlight w:val="none"/>
                <w:lang w:val="en-US" w:eastAsia="zh-CN"/>
              </w:rPr>
              <w:t xml:space="preserve">有偏差</w:t>
            </w:r>
            <w:r>
              <w:rPr>
                <w:rFonts w:hint="eastAsia" w:asciiTheme="minorEastAsia" w:hAnsiTheme="minorEastAsia" w:eastAsiaTheme="minorEastAsia" w:cstheme="minorEastAsia"/>
                <w:color w:val="000000" w:themeColor="text1"/>
                <w:szCs w:val="21"/>
                <w:highlight w:val="none"/>
              </w:rPr>
              <w:t xml:space="preserve">的，</w:t>
            </w:r>
            <w:r>
              <w:rPr>
                <w:rFonts w:hint="eastAsia" w:asciiTheme="minorEastAsia" w:hAnsiTheme="minorEastAsia" w:eastAsiaTheme="minorEastAsia" w:cstheme="minorEastAsia"/>
                <w:color w:val="000000" w:themeColor="text1"/>
                <w:szCs w:val="21"/>
                <w:highlight w:val="none"/>
              </w:rPr>
              <w:t xml:space="preserve">得</w:t>
            </w:r>
            <w:r>
              <w:rPr>
                <w:rFonts w:hint="eastAsia" w:asciiTheme="minorEastAsia" w:hAnsiTheme="minorEastAsia" w:cstheme="minorEastAsia"/>
                <w:color w:val="000000" w:themeColor="text1"/>
                <w:szCs w:val="21"/>
                <w:highlight w:val="none"/>
                <w:lang w:val="en-US" w:eastAsia="zh-CN"/>
              </w:rPr>
              <w:t xml:space="preserve">3</w:t>
            </w:r>
            <w:r>
              <w:rPr>
                <w:rFonts w:hint="eastAsia" w:asciiTheme="minorEastAsia" w:hAnsiTheme="minorEastAsia" w:eastAsiaTheme="minorEastAsia" w:cstheme="minorEastAsia"/>
                <w:color w:val="000000" w:themeColor="text1"/>
                <w:szCs w:val="21"/>
                <w:highlight w:val="none"/>
              </w:rPr>
              <w:t xml:space="preserve">分；</w:t>
            </w:r>
            <w:r>
              <w:rPr>
                <w:color w:val="000000" w:themeColor="text1"/>
                <w:highlight w:val="none"/>
              </w:rPr>
            </w:r>
            <w:r/>
          </w:p>
          <w:p>
            <w:pPr>
              <w:jc w:val="left"/>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未提供不得分。</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default" w:asciiTheme="minorEastAsia" w:hAnsiTheme="minorEastAsia" w:eastAsiaTheme="minorEastAsia" w:cstheme="minorEastAsia"/>
                <w:color w:val="000000" w:themeColor="text1"/>
                <w:szCs w:val="21"/>
                <w:highlight w:val="none"/>
              </w:rPr>
            </w:pPr>
            <w:r>
              <w:rPr>
                <w:rFonts w:hint="eastAsia" w:asciiTheme="minorEastAsia" w:hAnsiTheme="minorEastAsia" w:cstheme="minorEastAsia"/>
                <w:b/>
                <w:color w:val="000000" w:themeColor="text1"/>
                <w:szCs w:val="21"/>
                <w:highlight w:val="none"/>
                <w:lang w:val="en-US" w:eastAsia="zh-CN"/>
              </w:rPr>
              <w:t xml:space="preserve">9</w:t>
            </w:r>
            <w:r>
              <w:rPr>
                <w:color w:val="000000" w:themeColor="text1"/>
                <w:highlight w:val="none"/>
              </w:rPr>
            </w:r>
            <w:r/>
          </w:p>
        </w:tc>
      </w:tr>
      <w:tr>
        <w:trPr>
          <w:jc w:val="center"/>
          <w:trHeight w:val="407"/>
        </w:trPr>
        <w:tc>
          <w:tcPr>
            <w:gridSpan w:val="3"/>
            <w:tcW w:w="9004"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合计</w:t>
            </w:r>
            <w:r>
              <w:rPr>
                <w:color w:val="000000" w:themeColor="text1"/>
                <w:highlight w:val="none"/>
              </w:rPr>
            </w:r>
            <w:r/>
          </w:p>
        </w:tc>
        <w:tc>
          <w:tcPr>
            <w:tcW w:w="709" w:type="dxa"/>
            <w:vAlign w:val="center"/>
            <w:textDirection w:val="lrTb"/>
            <w:noWrap/>
          </w:tcPr>
          <w:p>
            <w:pPr>
              <w:jc w:val="center"/>
              <w:keepLines w:val="0"/>
              <w:keepNext w:val="0"/>
              <w:pageBreakBefore w:val="0"/>
              <w:spacing w:line="240" w:lineRule="auto"/>
              <w:shd w:val="clear" w:color="auto" w:fill="auto"/>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lang w:val="en-US" w:eastAsia="zh-CN"/>
              </w:rPr>
              <w:t xml:space="preserve">100</w:t>
            </w:r>
            <w:r>
              <w:rPr>
                <w:color w:val="000000" w:themeColor="text1"/>
                <w:highlight w:val="none"/>
              </w:rPr>
            </w:r>
            <w:r/>
          </w:p>
        </w:tc>
      </w:tr>
    </w:tbl>
    <w:p>
      <w:pPr>
        <w:spacing w:line="360" w:lineRule="auto"/>
        <w:shd w:val="clear" w:color="auto" w:fill="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说明: </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一、对国家认定的节能产品和环保产品分别给予投标价的5%价格扣除，用扣除后的价格参与评审。</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二、小微企业的价格扣除</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themeColor="text1"/>
          <w:sz w:val="22"/>
          <w:szCs w:val="22"/>
          <w:highlight w:val="none"/>
          <w:lang w:val="en-US" w:eastAsia="zh-CN"/>
        </w:rPr>
        <w:t xml:space="preserve">4</w:t>
      </w:r>
      <w:r>
        <w:rPr>
          <w:rFonts w:hint="eastAsia" w:ascii="宋体" w:hAnsi="宋体" w:eastAsia="宋体" w:cs="宋体"/>
          <w:color w:val="000000" w:themeColor="text1"/>
          <w:sz w:val="22"/>
          <w:szCs w:val="22"/>
          <w:highlight w:val="none"/>
        </w:rPr>
        <w:t xml:space="preserve">%的扣除，用扣除后的价格参加评审。联合体各方均为小微企业的，联合体视同为小微企业，享受10%的价格扣除。</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2.价格扣除比例或者价格分加分比例对小型企业和微型企业同等对待，不作区分。</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三、监狱和戒毒企业的价格扣除</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1.本项目对监狱和戒毒企业（简称监狱企业）视同小型、微型企业，享受相同的价格扣除优惠政策。</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2.监狱企业需提供由省级以上监狱管理局、戒毒管理局（含新疆生产建设兵团）出具的属于监狱企业的证明文件。</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3.监狱企业标准请参照《关于政府采购支持监狱企业发展有关问题的通知》（财库〔2014〕68号）。</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四、残疾人福利性单位的价格扣除</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1.本项目对残疾人福利性单位视同小型、微型企业，享受相同的价格扣除优惠政策。</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2.残疾人福利性单位需按照招标文件的要求提供《残疾人福利性单位声明函》。</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3.残疾人福利性单位标准请参照《关于促进残疾人就业政府采购政策的通知》（财库〔2017〕141号）。</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五、监狱企业、残疾人福利性单位属于小型、微型企业的，不重复享受政策。</w:t>
      </w:r>
      <w:r>
        <w:rPr>
          <w:color w:val="000000" w:themeColor="text1"/>
          <w:highlight w:val="none"/>
        </w:rPr>
      </w:r>
      <w:r/>
    </w:p>
    <w:p>
      <w:pPr>
        <w:pStyle w:val="1182"/>
        <w:keepLines w:val="0"/>
        <w:keepNext w:val="0"/>
        <w:pageBreakBefore w:val="0"/>
        <w:spacing w:after="0" w:line="240" w:lineRule="auto"/>
        <w:shd w:val="clear" w:color="auto" w:fill="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六、除评分标准中另有说明外，所有认证、证明和业绩均以有效的证明文件的复印件为依据。</w:t>
      </w:r>
      <w:r>
        <w:rPr>
          <w:color w:val="000000" w:themeColor="text1"/>
          <w:highlight w:val="none"/>
        </w:rPr>
      </w:r>
      <w:r/>
    </w:p>
    <w:p>
      <w:pPr>
        <w:pStyle w:val="911"/>
        <w:jc w:val="center"/>
        <w:shd w:val="clear" w:color="auto" w:fill="auto"/>
        <w:rPr>
          <w:rFonts w:hint="eastAsia" w:ascii="宋体" w:hAnsi="宋体" w:cs="宋体"/>
          <w:b/>
          <w:color w:val="000000" w:themeColor="text1"/>
          <w:sz w:val="36"/>
          <w:highlight w:val="none"/>
        </w:rPr>
        <w:sectPr>
          <w:footnotePr/>
          <w:endnotePr/>
          <w:type w:val="nextPage"/>
          <w:pgSz w:w="11906" w:h="16838" w:orient="portrait"/>
          <w:pgMar w:top="1134" w:right="1134" w:bottom="1134" w:left="1304" w:header="567" w:footer="907" w:gutter="0"/>
          <w:cols w:num="1" w:sep="0" w:space="425" w:equalWidth="1"/>
          <w:docGrid w:linePitch="360"/>
        </w:sectPr>
        <w:outlineLvl w:val="0"/>
      </w:pPr>
      <w:r>
        <w:rPr>
          <w:rFonts w:hint="eastAsia" w:ascii="宋体" w:hAnsi="宋体" w:cs="宋体"/>
          <w:b/>
          <w:color w:val="000000" w:themeColor="text1"/>
          <w:sz w:val="36"/>
          <w:highlight w:val="none"/>
        </w:rPr>
      </w:r>
      <w:r>
        <w:rPr>
          <w:color w:val="000000" w:themeColor="text1"/>
          <w:highlight w:val="none"/>
        </w:rPr>
      </w:r>
      <w:r/>
    </w:p>
    <w:p>
      <w:pPr>
        <w:pStyle w:val="911"/>
        <w:jc w:val="center"/>
        <w:shd w:val="clear" w:color="auto" w:fill="auto"/>
        <w:rPr>
          <w:rFonts w:hint="eastAsia" w:ascii="宋体" w:hAnsi="宋体" w:cs="宋体"/>
          <w:b/>
          <w:color w:val="000000" w:themeColor="text1"/>
          <w:sz w:val="36"/>
          <w:highlight w:val="none"/>
        </w:rPr>
        <w:outlineLvl w:val="0"/>
      </w:pPr>
      <w:r>
        <w:rPr>
          <w:rFonts w:hint="eastAsia" w:ascii="宋体" w:hAnsi="宋体" w:cs="宋体"/>
          <w:b/>
          <w:color w:val="000000" w:themeColor="text1"/>
          <w:sz w:val="36"/>
          <w:highlight w:val="none"/>
          <w:lang w:val="zh-CN"/>
        </w:rPr>
        <w:t xml:space="preserve">第四章</w:t>
      </w:r>
      <w:r>
        <w:rPr>
          <w:rFonts w:hint="eastAsia" w:ascii="宋体" w:hAnsi="宋体" w:cs="宋体"/>
          <w:b/>
          <w:color w:val="000000" w:themeColor="text1"/>
          <w:sz w:val="36"/>
          <w:highlight w:val="none"/>
        </w:rPr>
        <w:t xml:space="preserve">  采购需求</w:t>
      </w:r>
      <w:r>
        <w:rPr>
          <w:color w:val="000000" w:themeColor="text1"/>
          <w:highlight w:val="none"/>
        </w:rPr>
      </w:r>
      <w:r/>
    </w:p>
    <w:p>
      <w:pPr>
        <w:pStyle w:val="1167"/>
        <w:ind w:firstLine="482"/>
        <w:spacing w:line="360" w:lineRule="auto"/>
        <w:shd w:val="clear" w:color="auto" w:fill="auto"/>
        <w:rPr>
          <w:rFonts w:hint="default" w:asciiTheme="minorEastAsia" w:hAnsiTheme="minorEastAsia" w:eastAsiaTheme="minorEastAsia" w:cstheme="minorEastAsia"/>
          <w:b/>
          <w:bCs/>
          <w:color w:val="000000" w:themeColor="text1"/>
          <w:sz w:val="24"/>
          <w:szCs w:val="24"/>
          <w:highlight w:val="none"/>
        </w:rPr>
      </w:pPr>
      <w:r>
        <w:rPr>
          <w:rFonts w:hint="default" w:asciiTheme="minorEastAsia" w:hAnsiTheme="minorEastAsia" w:eastAsiaTheme="minorEastAsia" w:cstheme="minorEastAsia"/>
          <w:b/>
          <w:bCs/>
          <w:color w:val="000000" w:themeColor="text1"/>
          <w:sz w:val="24"/>
          <w:szCs w:val="24"/>
          <w:highlight w:val="none"/>
          <w:lang w:val="en-US" w:eastAsia="zh-CN"/>
        </w:rPr>
        <w:t xml:space="preserve">一、项目概述</w:t>
      </w:r>
      <w:r>
        <w:rPr>
          <w:color w:val="000000" w:themeColor="text1"/>
          <w:highlight w:val="none"/>
        </w:rPr>
      </w:r>
      <w:r/>
    </w:p>
    <w:p>
      <w:pPr>
        <w:pStyle w:val="1167"/>
        <w:ind w:firstLine="480"/>
        <w:spacing w:line="360" w:lineRule="auto"/>
        <w:shd w:val="clear" w:color="auto" w:fill="auto"/>
        <w:rPr>
          <w:rFonts w:hint="default" w:asciiTheme="minorEastAsia" w:hAnsiTheme="minorEastAsia" w:eastAsiaTheme="minorEastAsia" w:cstheme="minorEastAsia"/>
          <w:color w:val="000000" w:themeColor="text1"/>
          <w:sz w:val="24"/>
          <w:szCs w:val="24"/>
          <w:highlight w:val="none"/>
        </w:rPr>
      </w:pPr>
      <w:r>
        <w:rPr>
          <w:rFonts w:hint="default" w:asciiTheme="minorEastAsia" w:hAnsiTheme="minorEastAsia" w:eastAsiaTheme="minorEastAsia" w:cstheme="minorEastAsia"/>
          <w:color w:val="000000" w:themeColor="text1"/>
          <w:sz w:val="24"/>
          <w:szCs w:val="24"/>
          <w:highlight w:val="none"/>
          <w:lang w:val="en-US" w:eastAsia="zh-CN"/>
        </w:rPr>
        <w:t xml:space="preserve">1、工作范围：</w:t>
      </w:r>
      <w:r>
        <w:rPr>
          <w:rFonts w:hint="eastAsia" w:asciiTheme="minorEastAsia" w:hAnsiTheme="minorEastAsia" w:eastAsiaTheme="minorEastAsia" w:cstheme="minorEastAsia"/>
          <w:color w:val="000000" w:themeColor="text1"/>
          <w:sz w:val="24"/>
          <w:szCs w:val="24"/>
          <w:highlight w:val="none"/>
          <w:lang w:val="en-US" w:eastAsia="zh-CN"/>
        </w:rPr>
        <w:t xml:space="preserve">标段范围内日常、提升及相关附属设施的养护工作</w:t>
      </w:r>
      <w:r>
        <w:rPr>
          <w:rFonts w:hint="default" w:asciiTheme="minorEastAsia" w:hAnsiTheme="minorEastAsia" w:eastAsiaTheme="minorEastAsia" w:cstheme="minorEastAsia"/>
          <w:color w:val="000000" w:themeColor="text1"/>
          <w:sz w:val="24"/>
          <w:szCs w:val="24"/>
          <w:highlight w:val="none"/>
          <w:lang w:val="en-US" w:eastAsia="zh-CN"/>
        </w:rPr>
        <w:t xml:space="preserve">，综合养护要求中标企业按照相关标准和行业管理规定，精心组织，系统掌握实时动态，及时跟踪、发现、防止和处理病害缺陷、安全隐患，推行精细化管理，落实指令性任务，做好重大节假日保障和突发应急处置工作，确保市政、绿化设施完好安全，并符合行业规范要求。具体详见招标文件。</w:t>
      </w:r>
      <w:r>
        <w:rPr>
          <w:color w:val="000000" w:themeColor="text1"/>
          <w:highlight w:val="none"/>
        </w:rPr>
      </w:r>
      <w:r/>
    </w:p>
    <w:p>
      <w:pPr>
        <w:pStyle w:val="1167"/>
        <w:ind w:firstLine="482"/>
        <w:spacing w:line="360" w:lineRule="auto"/>
        <w:shd w:val="clear" w:color="auto" w:fill="auto"/>
        <w:rPr>
          <w:rFonts w:hint="default"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en-US" w:eastAsia="zh-CN"/>
        </w:rPr>
        <w:t xml:space="preserve">★二、技术部分</w:t>
      </w:r>
      <w:r>
        <w:rPr>
          <w:color w:val="000000" w:themeColor="text1"/>
          <w:highlight w:val="none"/>
        </w:rPr>
      </w:r>
      <w:r/>
    </w:p>
    <w:p>
      <w:pPr>
        <w:pStyle w:val="1167"/>
        <w:ind w:firstLine="480"/>
        <w:spacing w:line="360" w:lineRule="auto"/>
        <w:shd w:val="clear" w:color="auto" w:fill="auto"/>
        <w:rPr>
          <w:rFonts w:hint="default"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1</w:t>
      </w:r>
      <w:r>
        <w:rPr>
          <w:rFonts w:hint="default" w:asciiTheme="minorEastAsia" w:hAnsiTheme="minorEastAsia" w:eastAsiaTheme="minorEastAsia" w:cstheme="minorEastAsia"/>
          <w:color w:val="000000" w:themeColor="text1"/>
          <w:sz w:val="24"/>
          <w:szCs w:val="24"/>
          <w:highlight w:val="none"/>
          <w:lang w:val="en-US" w:eastAsia="zh-CN"/>
        </w:rPr>
        <w:t xml:space="preserve">、</w:t>
      </w:r>
      <w:r>
        <w:rPr>
          <w:rFonts w:hint="eastAsia" w:asciiTheme="minorEastAsia" w:hAnsiTheme="minorEastAsia" w:eastAsiaTheme="minorEastAsia" w:cstheme="minorEastAsia"/>
          <w:color w:val="000000" w:themeColor="text1"/>
          <w:sz w:val="24"/>
          <w:szCs w:val="24"/>
          <w:highlight w:val="none"/>
          <w:lang w:val="en-US" w:eastAsia="zh-CN"/>
        </w:rPr>
        <w:t xml:space="preserve">设施量</w:t>
      </w:r>
      <w:r>
        <w:rPr>
          <w:rFonts w:hint="default" w:asciiTheme="minorEastAsia" w:hAnsiTheme="minorEastAsia" w:eastAsiaTheme="minorEastAsia" w:cstheme="minorEastAsia"/>
          <w:color w:val="000000" w:themeColor="text1"/>
          <w:sz w:val="24"/>
          <w:szCs w:val="24"/>
          <w:highlight w:val="none"/>
          <w:lang w:val="en-US" w:eastAsia="zh-CN"/>
        </w:rPr>
        <w:t xml:space="preserve">明细表</w:t>
      </w:r>
      <w:r>
        <w:rPr>
          <w:color w:val="000000" w:themeColor="text1"/>
          <w:highlight w:val="none"/>
        </w:rPr>
      </w:r>
      <w:r/>
    </w:p>
    <w:p>
      <w:pPr>
        <w:pStyle w:val="1167"/>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1.1日常养护</w:t>
      </w:r>
      <w:r>
        <w:rPr>
          <w:color w:val="000000" w:themeColor="text1"/>
          <w:highlight w:val="none"/>
        </w:rPr>
      </w:r>
      <w:r/>
    </w:p>
    <w:p>
      <w:pPr>
        <w:pStyle w:val="1167"/>
        <w:ind w:firstLine="480"/>
        <w:spacing w:line="360" w:lineRule="auto"/>
        <w:shd w:val="clear" w:color="auto" w:fill="auto"/>
        <w:rPr>
          <w:rFonts w:hint="default"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（1）</w:t>
      </w:r>
      <w:r>
        <w:rPr>
          <w:rFonts w:hint="eastAsia" w:asciiTheme="minorEastAsia" w:hAnsiTheme="minorEastAsia" w:eastAsiaTheme="minorEastAsia" w:cstheme="minorEastAsia"/>
          <w:color w:val="000000" w:themeColor="text1"/>
          <w:sz w:val="24"/>
          <w:szCs w:val="24"/>
          <w:highlight w:val="none"/>
          <w:lang w:val="en-US" w:eastAsia="zh-CN"/>
        </w:rPr>
        <w:t xml:space="preserve">日常养护单项限价</w:t>
      </w:r>
      <w:r>
        <w:rPr>
          <w:color w:val="000000" w:themeColor="text1"/>
          <w:highlight w:val="none"/>
        </w:rPr>
      </w:r>
      <w:r/>
    </w:p>
    <w:tbl>
      <w:tblPr>
        <w:tblStyle w:val="905"/>
        <w:tblW w:w="9956"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4"/>
        <w:gridCol w:w="2437"/>
        <w:gridCol w:w="1375"/>
        <w:gridCol w:w="2530"/>
        <w:gridCol w:w="2940"/>
      </w:tblGrid>
      <w:tr>
        <w:trPr>
          <w:trHeight w:val="248"/>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设施种类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计量单位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单项限价（一年）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备</w:t>
            </w:r>
            <w:r>
              <w:rPr>
                <w:rFonts w:hint="eastAsia" w:ascii="宋体" w:hAnsi="宋体" w:eastAsia="宋体" w:cs="宋体"/>
                <w:i w:val="0"/>
                <w:iCs w:val="0"/>
                <w:color w:val="000000" w:themeColor="text1"/>
                <w:sz w:val="24"/>
                <w:szCs w:val="24"/>
                <w:highlight w:val="none"/>
                <w:u w:val="none"/>
                <w:lang w:val="en-US" w:eastAsia="zh-CN" w:bidi="ar"/>
              </w:rPr>
              <w:t xml:space="preserve"> </w:t>
            </w:r>
            <w:r>
              <w:rPr>
                <w:rFonts w:hint="eastAsia" w:ascii="宋体" w:hAnsi="宋体" w:eastAsia="宋体" w:cs="宋体"/>
                <w:b/>
                <w:bCs/>
                <w:i w:val="0"/>
                <w:iCs w:val="0"/>
                <w:color w:val="000000" w:themeColor="text1"/>
                <w:sz w:val="24"/>
                <w:szCs w:val="24"/>
                <w:highlight w:val="none"/>
                <w:u w:val="none"/>
                <w:lang w:val="en-US" w:eastAsia="zh-CN" w:bidi="ar"/>
              </w:rPr>
              <w:t xml:space="preserve">注</w:t>
            </w:r>
            <w:r>
              <w:rPr>
                <w:color w:val="000000" w:themeColor="text1"/>
                <w:highlight w:val="none"/>
              </w:rPr>
            </w:r>
            <w:r/>
          </w:p>
        </w:tc>
      </w:tr>
      <w:tr>
        <w:trPr>
          <w:trHeight w:val="567"/>
        </w:trPr>
        <w:tc>
          <w:tcPr>
            <w:gridSpan w:val="5"/>
            <w:shd w:val="clear" w:color="auto" w:fill="auto"/>
            <w:tcBorders>
              <w:top w:val="single" w:color="000000" w:sz="4" w:space="0"/>
              <w:left w:val="single" w:color="000000" w:sz="4" w:space="0"/>
              <w:bottom w:val="single" w:color="000000" w:sz="4" w:space="0"/>
              <w:right w:val="single" w:color="000000" w:sz="4" w:space="0"/>
            </w:tcBorders>
            <w:tcW w:w="995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道路设施</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车行道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8.95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人行道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挡土墙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6.77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钢筋混凝土桥</w:t>
            </w:r>
            <w:r>
              <w:rPr>
                <w:color w:val="000000" w:themeColor="text1"/>
                <w:highlight w:val="none"/>
              </w:rPr>
            </w:r>
            <w:r/>
          </w:p>
        </w:tc>
        <w:tc>
          <w:tcPr>
            <w:shd w:val="clear" w:color="auto" w:fill="auto"/>
            <w:tcBorders>
              <w:top w:val="single" w:color="auto" w:sz="4" w:space="0"/>
              <w:left w:val="single" w:color="000000" w:sz="4" w:space="0"/>
              <w:bottom w:val="single" w:color="auto"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54.78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gridSpan w:val="5"/>
            <w:shd w:val="clear" w:color="auto" w:fill="auto"/>
            <w:tcBorders>
              <w:top w:val="single" w:color="000000" w:sz="4" w:space="0"/>
              <w:left w:val="single" w:color="000000" w:sz="4" w:space="0"/>
              <w:bottom w:val="single" w:color="000000" w:sz="4" w:space="0"/>
              <w:right w:val="single" w:color="000000" w:sz="4" w:space="0"/>
            </w:tcBorders>
            <w:tcW w:w="995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水务设施</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雨水管D300管道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46.31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雨水管D400管道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46.31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雨水管D500管道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46.31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雨水管D600管道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46.26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雨水管D800管道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46.26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雨水管D1000管道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37.82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雨水管D1200管道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37.82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雨水管D1500管道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33.94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gridSpan w:val="5"/>
            <w:shd w:val="clear" w:color="auto" w:fill="auto"/>
            <w:tcBorders>
              <w:top w:val="single" w:color="000000" w:sz="4" w:space="0"/>
              <w:left w:val="single" w:color="000000" w:sz="4" w:space="0"/>
              <w:bottom w:val="single" w:color="000000" w:sz="4" w:space="0"/>
              <w:right w:val="single" w:color="000000" w:sz="4" w:space="0"/>
            </w:tcBorders>
            <w:tcW w:w="995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绿化设施</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行道树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绿地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m²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keepLines w:val="0"/>
              <w:keepNext w:val="0"/>
              <w:shd w:val="clear" w:color="auto" w:fill="auto"/>
              <w:widowControl/>
              <w:rPr>
                <w:rFonts w:hint="default"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8.32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含日常养护的所有相关费用</w:t>
            </w:r>
            <w:r>
              <w:rPr>
                <w:color w:val="000000" w:themeColor="text1"/>
                <w:highlight w:val="none"/>
              </w:rPr>
            </w:r>
            <w:r/>
          </w:p>
        </w:tc>
      </w:tr>
    </w:tbl>
    <w:p>
      <w:pPr>
        <w:pStyle w:val="1167"/>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sectPr>
          <w:footnotePr/>
          <w:endnotePr/>
          <w:type w:val="nextPage"/>
          <w:pgSz w:w="11906" w:h="16838" w:orient="portrait"/>
          <w:pgMar w:top="1134" w:right="1134" w:bottom="1134" w:left="1304" w:header="567" w:footer="907" w:gutter="0"/>
          <w:cols w:num="1" w:sep="0" w:space="425" w:equalWidth="1"/>
          <w:docGrid w:linePitch="360"/>
        </w:sectPr>
      </w:pPr>
      <w:r>
        <w:rPr>
          <w:rFonts w:hint="eastAsia" w:asciiTheme="minorEastAsia" w:hAnsiTheme="minorEastAsia" w:eastAsiaTheme="minorEastAsia" w:cstheme="minorEastAsia"/>
          <w:bCs/>
          <w:color w:val="000000" w:themeColor="text1"/>
          <w:sz w:val="24"/>
          <w:szCs w:val="24"/>
          <w:highlight w:val="none"/>
          <w:lang w:val="en-US" w:eastAsia="zh-CN"/>
        </w:rPr>
      </w:r>
      <w:r>
        <w:rPr>
          <w:color w:val="000000" w:themeColor="text1"/>
          <w:highlight w:val="none"/>
        </w:rPr>
      </w:r>
      <w:r/>
    </w:p>
    <w:p>
      <w:pPr>
        <w:pStyle w:val="1167"/>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（2）日常养护设施量（表中为单年预估量）</w:t>
      </w:r>
      <w:r>
        <w:rPr>
          <w:color w:val="000000" w:themeColor="text1"/>
          <w:highlight w:val="none"/>
        </w:rPr>
      </w:r>
      <w:r/>
    </w:p>
    <w:p>
      <w:pPr>
        <w:pStyle w:val="1167"/>
        <w:ind w:firstLine="48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r>
      <w:r>
        <w:rPr>
          <w:color w:val="000000" w:themeColor="text1"/>
          <w:highlight w:val="none"/>
        </w:rPr>
      </w:r>
      <w:r/>
    </w:p>
    <w:tbl>
      <w:tblPr>
        <w:tblStyle w:val="905"/>
        <w:tblW w:w="483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44"/>
        <w:gridCol w:w="646"/>
        <w:gridCol w:w="632"/>
        <w:gridCol w:w="713"/>
        <w:gridCol w:w="819"/>
        <w:gridCol w:w="847"/>
        <w:gridCol w:w="915"/>
        <w:gridCol w:w="660"/>
        <w:gridCol w:w="697"/>
        <w:gridCol w:w="804"/>
        <w:gridCol w:w="858"/>
        <w:gridCol w:w="764"/>
        <w:gridCol w:w="670"/>
        <w:gridCol w:w="751"/>
        <w:gridCol w:w="778"/>
        <w:gridCol w:w="767"/>
        <w:gridCol w:w="655"/>
        <w:gridCol w:w="752"/>
        <w:gridCol w:w="1473"/>
      </w:tblGrid>
      <w:tr>
        <w:trPr>
          <w:jc w:val="center"/>
          <w:trHeight w:val="139"/>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道路名称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道路起点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道路止点</w:t>
            </w:r>
            <w:r>
              <w:rPr>
                <w:color w:val="000000" w:themeColor="text1"/>
                <w:highlight w:val="none"/>
              </w:rPr>
            </w:r>
            <w:r/>
          </w:p>
        </w:tc>
        <w:tc>
          <w:tcPr>
            <w:gridSpan w:val="4"/>
            <w:shd w:val="clear" w:color="auto" w:fill="auto"/>
            <w:tcBorders>
              <w:top w:val="single" w:color="000000" w:sz="4" w:space="0"/>
              <w:left w:val="none" w:color="000000" w:sz="4" w:space="0"/>
              <w:bottom w:val="single" w:color="000000" w:sz="4" w:space="0"/>
              <w:right w:val="single" w:color="000000" w:sz="4" w:space="0"/>
            </w:tcBorders>
            <w:tcW w:w="328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道路设施</w:t>
            </w:r>
            <w:r>
              <w:rPr>
                <w:color w:val="000000" w:themeColor="text1"/>
                <w:highlight w:val="none"/>
              </w:rPr>
            </w:r>
            <w:r/>
          </w:p>
        </w:tc>
        <w:tc>
          <w:tcPr>
            <w:gridSpan w:val="8"/>
            <w:shd w:val="clear" w:color="auto" w:fill="auto"/>
            <w:tcBorders>
              <w:top w:val="single" w:color="000000" w:sz="4" w:space="0"/>
              <w:left w:val="single" w:color="000000" w:sz="4" w:space="0"/>
              <w:bottom w:val="single" w:color="000000" w:sz="4" w:space="0"/>
              <w:right w:val="single" w:color="auto" w:sz="4" w:space="0"/>
            </w:tcBorders>
            <w:tcW w:w="61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水务设施</w:t>
            </w:r>
            <w:r>
              <w:rPr>
                <w:color w:val="000000" w:themeColor="text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绿化设施</w:t>
            </w:r>
            <w:r>
              <w:rPr>
                <w:color w:val="000000" w:themeColor="text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1495"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备注</w:t>
            </w:r>
            <w:r>
              <w:rPr>
                <w:color w:val="000000" w:themeColor="text1"/>
                <w:highlight w:val="none"/>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none" w:color="000000" w:sz="4" w:space="0"/>
              <w:left w:val="non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车行道面积(㎡）</w:t>
            </w:r>
            <w:r>
              <w:rPr>
                <w:color w:val="000000" w:themeColor="text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859"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人行道面积(㎡）</w:t>
            </w:r>
            <w:r>
              <w:rPr>
                <w:color w:val="000000" w:themeColor="text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混凝土桥梁面积</w:t>
            </w:r>
            <w:r>
              <w:rPr>
                <w:rFonts w:hint="eastAsia" w:ascii="宋体" w:hAnsi="宋体" w:eastAsia="宋体" w:cs="宋体"/>
                <w:b/>
                <w:bCs/>
                <w:i w:val="0"/>
                <w:iCs w:val="0"/>
                <w:color w:val="000000" w:themeColor="text1"/>
                <w:sz w:val="18"/>
                <w:szCs w:val="18"/>
                <w:highlight w:val="none"/>
                <w:u w:val="none"/>
                <w:lang w:val="en-US" w:eastAsia="zh-CN" w:bidi="ar"/>
              </w:rPr>
              <w:br/>
            </w:r>
            <w:r>
              <w:rPr>
                <w:rFonts w:hint="eastAsia" w:ascii="宋体" w:hAnsi="宋体" w:eastAsia="宋体" w:cs="宋体"/>
                <w:b/>
                <w:bCs/>
                <w:i w:val="0"/>
                <w:iCs w:val="0"/>
                <w:color w:val="000000" w:themeColor="text1"/>
                <w:sz w:val="18"/>
                <w:szCs w:val="18"/>
                <w:highlight w:val="none"/>
                <w:u w:val="none"/>
                <w:lang w:val="en-US" w:eastAsia="zh-CN" w:bidi="ar"/>
              </w:rPr>
              <w:t xml:space="preserve">(㎡）</w:t>
            </w:r>
            <w:r>
              <w:rPr>
                <w:color w:val="000000" w:themeColor="text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挡土墙</w:t>
            </w:r>
            <w:r>
              <w:rPr>
                <w:rFonts w:hint="eastAsia" w:ascii="宋体" w:hAnsi="宋体" w:eastAsia="宋体" w:cs="宋体"/>
                <w:b/>
                <w:bCs/>
                <w:i w:val="0"/>
                <w:iCs w:val="0"/>
                <w:color w:val="000000" w:themeColor="text1"/>
                <w:sz w:val="18"/>
                <w:szCs w:val="18"/>
                <w:highlight w:val="none"/>
                <w:u w:val="none"/>
                <w:lang w:val="en-US" w:eastAsia="zh-CN" w:bidi="ar"/>
              </w:rPr>
              <w:br/>
            </w:r>
            <w:r>
              <w:rPr>
                <w:rFonts w:hint="eastAsia" w:ascii="宋体" w:hAnsi="宋体" w:eastAsia="宋体" w:cs="宋体"/>
                <w:b/>
                <w:bCs/>
                <w:i w:val="0"/>
                <w:iCs w:val="0"/>
                <w:color w:val="000000" w:themeColor="text1"/>
                <w:sz w:val="18"/>
                <w:szCs w:val="18"/>
                <w:highlight w:val="none"/>
                <w:u w:val="none"/>
                <w:lang w:val="en-US" w:eastAsia="zh-CN" w:bidi="ar"/>
              </w:rPr>
              <w:t xml:space="preserv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雨水管道</w:t>
            </w:r>
            <w:r>
              <w:rPr>
                <w:rFonts w:hint="eastAsia" w:ascii="宋体" w:hAnsi="宋体" w:eastAsia="宋体" w:cs="宋体"/>
                <w:b/>
                <w:bCs/>
                <w:i w:val="0"/>
                <w:iCs w:val="0"/>
                <w:color w:val="000000" w:themeColor="text1"/>
                <w:sz w:val="18"/>
                <w:szCs w:val="18"/>
                <w:highlight w:val="none"/>
                <w:u w:val="none"/>
                <w:lang w:val="en-US" w:eastAsia="zh-CN" w:bidi="ar"/>
              </w:rPr>
              <w:br/>
            </w:r>
            <w:r>
              <w:rPr>
                <w:rStyle w:val="1201"/>
                <w:rFonts w:hint="eastAsia" w:ascii="宋体" w:hAnsi="宋体" w:eastAsia="宋体" w:cs="宋体"/>
                <w:b/>
                <w:bCs/>
                <w:color w:val="000000" w:themeColor="text1"/>
                <w:sz w:val="18"/>
                <w:szCs w:val="18"/>
                <w:highlight w:val="none"/>
                <w:lang w:val="en-US" w:eastAsia="zh-CN" w:bidi="ar"/>
              </w:rPr>
              <w:t xml:space="preserve">Φ1500</w:t>
            </w:r>
            <w:r>
              <w:rPr>
                <w:rStyle w:val="1201"/>
                <w:rFonts w:hint="eastAsia" w:ascii="宋体" w:hAnsi="宋体" w:eastAsia="宋体" w:cs="宋体"/>
                <w:b/>
                <w:bCs/>
                <w:color w:val="000000" w:themeColor="text1"/>
                <w:sz w:val="18"/>
                <w:szCs w:val="18"/>
                <w:highlight w:val="none"/>
                <w:lang w:val="en-US" w:eastAsia="zh-CN" w:bidi="ar"/>
              </w:rPr>
              <w:br/>
            </w:r>
            <w:r>
              <w:rPr>
                <w:rStyle w:val="1202"/>
                <w:rFonts w:hint="eastAsia" w:ascii="宋体" w:hAnsi="宋体" w:eastAsia="宋体" w:cs="宋体"/>
                <w:b/>
                <w:bCs/>
                <w:color w:val="000000" w:themeColor="text1"/>
                <w:sz w:val="18"/>
                <w:szCs w:val="18"/>
                <w:highlight w:val="none"/>
                <w:lang w:val="en-US" w:eastAsia="zh-CN" w:bidi="ar"/>
              </w:rPr>
              <w:t xml:space="preserve">（</w:t>
            </w:r>
            <w:r>
              <w:rPr>
                <w:rStyle w:val="1201"/>
                <w:rFonts w:hint="eastAsia" w:ascii="宋体" w:hAnsi="宋体" w:eastAsia="宋体" w:cs="宋体"/>
                <w:b/>
                <w:bCs/>
                <w:color w:val="000000" w:themeColor="text1"/>
                <w:sz w:val="18"/>
                <w:szCs w:val="18"/>
                <w:highlight w:val="none"/>
                <w:lang w:val="en-US" w:eastAsia="zh-CN" w:bidi="ar"/>
              </w:rPr>
              <w:t xml:space="preserve">m</w:t>
            </w:r>
            <w:r>
              <w:rPr>
                <w:rStyle w:val="1202"/>
                <w:rFonts w:hint="eastAsia" w:ascii="宋体" w:hAnsi="宋体" w:eastAsia="宋体" w:cs="宋体"/>
                <w:b/>
                <w:bCs/>
                <w:color w:val="000000" w:themeColor="text1"/>
                <w:sz w:val="18"/>
                <w:szCs w:val="18"/>
                <w:highlight w:val="none"/>
                <w:lang w:val="en-US" w:eastAsia="zh-CN" w:bidi="ar"/>
              </w:rPr>
              <w:t xml:space="preserv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雨水管道</w:t>
            </w:r>
            <w:r>
              <w:rPr>
                <w:rStyle w:val="1201"/>
                <w:rFonts w:hint="eastAsia" w:ascii="宋体" w:hAnsi="宋体" w:eastAsia="宋体" w:cs="宋体"/>
                <w:b/>
                <w:bCs/>
                <w:color w:val="000000" w:themeColor="text1"/>
                <w:sz w:val="18"/>
                <w:szCs w:val="18"/>
                <w:highlight w:val="none"/>
                <w:lang w:val="en-US" w:eastAsia="zh-CN" w:bidi="ar"/>
              </w:rPr>
              <w:t xml:space="preserve"> </w:t>
            </w:r>
            <w:r>
              <w:rPr>
                <w:rStyle w:val="1201"/>
                <w:rFonts w:hint="eastAsia" w:ascii="宋体" w:hAnsi="宋体" w:eastAsia="宋体" w:cs="宋体"/>
                <w:b/>
                <w:bCs/>
                <w:color w:val="000000" w:themeColor="text1"/>
                <w:sz w:val="18"/>
                <w:szCs w:val="18"/>
                <w:highlight w:val="none"/>
                <w:lang w:val="en-US" w:eastAsia="zh-CN" w:bidi="ar"/>
              </w:rPr>
              <w:br/>
            </w:r>
            <w:r>
              <w:rPr>
                <w:rStyle w:val="1201"/>
                <w:rFonts w:hint="eastAsia" w:ascii="宋体" w:hAnsi="宋体" w:eastAsia="宋体" w:cs="宋体"/>
                <w:b/>
                <w:bCs/>
                <w:color w:val="000000" w:themeColor="text1"/>
                <w:sz w:val="18"/>
                <w:szCs w:val="18"/>
                <w:highlight w:val="none"/>
                <w:lang w:val="en-US" w:eastAsia="zh-CN" w:bidi="ar"/>
              </w:rPr>
              <w:t xml:space="preserve">Φ1200</w:t>
            </w:r>
            <w:r>
              <w:rPr>
                <w:rStyle w:val="1201"/>
                <w:rFonts w:hint="eastAsia" w:ascii="宋体" w:hAnsi="宋体" w:eastAsia="宋体" w:cs="宋体"/>
                <w:b/>
                <w:bCs/>
                <w:color w:val="000000" w:themeColor="text1"/>
                <w:sz w:val="18"/>
                <w:szCs w:val="18"/>
                <w:highlight w:val="none"/>
                <w:lang w:val="en-US" w:eastAsia="zh-CN" w:bidi="ar"/>
              </w:rPr>
              <w:br/>
            </w:r>
            <w:r>
              <w:rPr>
                <w:rStyle w:val="1202"/>
                <w:rFonts w:hint="eastAsia" w:ascii="宋体" w:hAnsi="宋体" w:eastAsia="宋体" w:cs="宋体"/>
                <w:b/>
                <w:bCs/>
                <w:color w:val="000000" w:themeColor="text1"/>
                <w:sz w:val="18"/>
                <w:szCs w:val="18"/>
                <w:highlight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雨水管道</w:t>
            </w:r>
            <w:r>
              <w:rPr>
                <w:rFonts w:hint="eastAsia" w:ascii="宋体" w:hAnsi="宋体" w:eastAsia="宋体" w:cs="宋体"/>
                <w:b/>
                <w:bCs/>
                <w:i w:val="0"/>
                <w:iCs w:val="0"/>
                <w:color w:val="000000" w:themeColor="text1"/>
                <w:sz w:val="18"/>
                <w:szCs w:val="18"/>
                <w:highlight w:val="none"/>
                <w:u w:val="none"/>
                <w:lang w:val="en-US" w:eastAsia="zh-CN" w:bidi="ar"/>
              </w:rPr>
              <w:br/>
            </w:r>
            <w:r>
              <w:rPr>
                <w:rStyle w:val="1201"/>
                <w:rFonts w:hint="eastAsia" w:ascii="宋体" w:hAnsi="宋体" w:eastAsia="宋体" w:cs="宋体"/>
                <w:b/>
                <w:bCs/>
                <w:color w:val="000000" w:themeColor="text1"/>
                <w:sz w:val="18"/>
                <w:szCs w:val="18"/>
                <w:highlight w:val="none"/>
                <w:lang w:val="en-US" w:eastAsia="zh-CN" w:bidi="ar"/>
              </w:rPr>
              <w:t xml:space="preserve">Φ1000</w:t>
            </w:r>
            <w:r>
              <w:rPr>
                <w:rStyle w:val="1201"/>
                <w:rFonts w:hint="eastAsia" w:ascii="宋体" w:hAnsi="宋体" w:eastAsia="宋体" w:cs="宋体"/>
                <w:b/>
                <w:bCs/>
                <w:color w:val="000000" w:themeColor="text1"/>
                <w:sz w:val="18"/>
                <w:szCs w:val="18"/>
                <w:highlight w:val="none"/>
                <w:lang w:val="en-US" w:eastAsia="zh-CN" w:bidi="ar"/>
              </w:rPr>
              <w:br/>
            </w:r>
            <w:r>
              <w:rPr>
                <w:rStyle w:val="1202"/>
                <w:rFonts w:hint="eastAsia" w:ascii="宋体" w:hAnsi="宋体" w:eastAsia="宋体" w:cs="宋体"/>
                <w:b/>
                <w:bCs/>
                <w:color w:val="000000" w:themeColor="text1"/>
                <w:sz w:val="18"/>
                <w:szCs w:val="18"/>
                <w:highlight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雨水管道</w:t>
            </w:r>
            <w:r>
              <w:rPr>
                <w:rStyle w:val="1201"/>
                <w:rFonts w:hint="eastAsia" w:ascii="宋体" w:hAnsi="宋体" w:eastAsia="宋体" w:cs="宋体"/>
                <w:b/>
                <w:bCs/>
                <w:color w:val="000000" w:themeColor="text1"/>
                <w:sz w:val="18"/>
                <w:szCs w:val="18"/>
                <w:highlight w:val="none"/>
                <w:lang w:val="en-US" w:eastAsia="zh-CN" w:bidi="ar"/>
              </w:rPr>
              <w:t xml:space="preserve"> </w:t>
            </w:r>
            <w:r>
              <w:rPr>
                <w:rStyle w:val="1201"/>
                <w:rFonts w:hint="eastAsia" w:ascii="宋体" w:hAnsi="宋体" w:eastAsia="宋体" w:cs="宋体"/>
                <w:b/>
                <w:bCs/>
                <w:color w:val="000000" w:themeColor="text1"/>
                <w:sz w:val="18"/>
                <w:szCs w:val="18"/>
                <w:highlight w:val="none"/>
                <w:lang w:val="en-US" w:eastAsia="zh-CN" w:bidi="ar"/>
              </w:rPr>
              <w:br/>
            </w:r>
            <w:r>
              <w:rPr>
                <w:rStyle w:val="1201"/>
                <w:rFonts w:hint="eastAsia" w:ascii="宋体" w:hAnsi="宋体" w:eastAsia="宋体" w:cs="宋体"/>
                <w:b/>
                <w:bCs/>
                <w:color w:val="000000" w:themeColor="text1"/>
                <w:sz w:val="18"/>
                <w:szCs w:val="18"/>
                <w:highlight w:val="none"/>
                <w:lang w:val="en-US" w:eastAsia="zh-CN" w:bidi="ar"/>
              </w:rPr>
              <w:t xml:space="preserve">Φ800</w:t>
            </w:r>
            <w:r>
              <w:rPr>
                <w:rStyle w:val="1201"/>
                <w:rFonts w:hint="eastAsia" w:ascii="宋体" w:hAnsi="宋体" w:eastAsia="宋体" w:cs="宋体"/>
                <w:b/>
                <w:bCs/>
                <w:color w:val="000000" w:themeColor="text1"/>
                <w:sz w:val="18"/>
                <w:szCs w:val="18"/>
                <w:highlight w:val="none"/>
                <w:lang w:val="en-US" w:eastAsia="zh-CN" w:bidi="ar"/>
              </w:rPr>
              <w:br/>
            </w:r>
            <w:r>
              <w:rPr>
                <w:rStyle w:val="1202"/>
                <w:rFonts w:hint="eastAsia" w:ascii="宋体" w:hAnsi="宋体" w:eastAsia="宋体" w:cs="宋体"/>
                <w:b/>
                <w:bCs/>
                <w:color w:val="000000" w:themeColor="text1"/>
                <w:sz w:val="18"/>
                <w:szCs w:val="18"/>
                <w:highlight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 </w:t>
            </w:r>
            <w:r>
              <w:rPr>
                <w:rStyle w:val="1202"/>
                <w:rFonts w:hint="eastAsia" w:ascii="宋体" w:hAnsi="宋体" w:eastAsia="宋体" w:cs="宋体"/>
                <w:b/>
                <w:bCs/>
                <w:color w:val="000000" w:themeColor="text1"/>
                <w:sz w:val="18"/>
                <w:szCs w:val="18"/>
                <w:highlight w:val="none"/>
                <w:lang w:val="en-US" w:eastAsia="zh-CN" w:bidi="ar"/>
              </w:rPr>
              <w:t xml:space="preserve">雨水管道</w:t>
            </w:r>
            <w:r>
              <w:rPr>
                <w:rStyle w:val="1201"/>
                <w:rFonts w:hint="eastAsia" w:ascii="宋体" w:hAnsi="宋体" w:eastAsia="宋体" w:cs="宋体"/>
                <w:b/>
                <w:bCs/>
                <w:color w:val="000000" w:themeColor="text1"/>
                <w:sz w:val="18"/>
                <w:szCs w:val="18"/>
                <w:highlight w:val="none"/>
                <w:lang w:val="en-US" w:eastAsia="zh-CN" w:bidi="ar"/>
              </w:rPr>
              <w:br/>
            </w:r>
            <w:r>
              <w:rPr>
                <w:rStyle w:val="1201"/>
                <w:rFonts w:hint="eastAsia" w:ascii="宋体" w:hAnsi="宋体" w:eastAsia="宋体" w:cs="宋体"/>
                <w:b/>
                <w:bCs/>
                <w:color w:val="000000" w:themeColor="text1"/>
                <w:sz w:val="18"/>
                <w:szCs w:val="18"/>
                <w:highlight w:val="none"/>
                <w:lang w:val="en-US" w:eastAsia="zh-CN" w:bidi="ar"/>
              </w:rPr>
              <w:t xml:space="preserve">Φ600</w:t>
            </w:r>
            <w:r>
              <w:rPr>
                <w:rStyle w:val="1201"/>
                <w:rFonts w:hint="eastAsia" w:ascii="宋体" w:hAnsi="宋体" w:eastAsia="宋体" w:cs="宋体"/>
                <w:b/>
                <w:bCs/>
                <w:color w:val="000000" w:themeColor="text1"/>
                <w:sz w:val="18"/>
                <w:szCs w:val="18"/>
                <w:highlight w:val="none"/>
                <w:lang w:val="en-US" w:eastAsia="zh-CN" w:bidi="ar"/>
              </w:rPr>
              <w:br/>
            </w:r>
            <w:r>
              <w:rPr>
                <w:rStyle w:val="1202"/>
                <w:rFonts w:hint="eastAsia" w:ascii="宋体" w:hAnsi="宋体" w:eastAsia="宋体" w:cs="宋体"/>
                <w:b/>
                <w:bCs/>
                <w:color w:val="000000" w:themeColor="text1"/>
                <w:sz w:val="18"/>
                <w:szCs w:val="18"/>
                <w:highlight w:val="none"/>
                <w:lang w:val="en-US" w:eastAsia="zh-CN" w:bidi="ar"/>
              </w:rPr>
              <w:t xml:space="preserve">（</w:t>
            </w:r>
            <w:r>
              <w:rPr>
                <w:rStyle w:val="1201"/>
                <w:rFonts w:hint="eastAsia" w:ascii="宋体" w:hAnsi="宋体" w:eastAsia="宋体" w:cs="宋体"/>
                <w:b/>
                <w:bCs/>
                <w:color w:val="000000" w:themeColor="text1"/>
                <w:sz w:val="18"/>
                <w:szCs w:val="18"/>
                <w:highlight w:val="none"/>
                <w:lang w:val="en-US" w:eastAsia="zh-CN" w:bidi="ar"/>
              </w:rPr>
              <w:t xml:space="preserve">m</w:t>
            </w:r>
            <w:r>
              <w:rPr>
                <w:rStyle w:val="1202"/>
                <w:rFonts w:hint="eastAsia" w:ascii="宋体" w:hAnsi="宋体" w:eastAsia="宋体" w:cs="宋体"/>
                <w:b/>
                <w:bCs/>
                <w:color w:val="000000" w:themeColor="text1"/>
                <w:sz w:val="18"/>
                <w:szCs w:val="18"/>
                <w:highlight w:val="none"/>
                <w:lang w:val="en-US" w:eastAsia="zh-CN" w:bidi="ar"/>
              </w:rPr>
              <w:t xml:space="preserv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雨水管道</w:t>
            </w:r>
            <w:r>
              <w:rPr>
                <w:rFonts w:hint="eastAsia" w:ascii="宋体" w:hAnsi="宋体" w:eastAsia="宋体" w:cs="宋体"/>
                <w:b/>
                <w:bCs/>
                <w:i w:val="0"/>
                <w:iCs w:val="0"/>
                <w:color w:val="000000" w:themeColor="text1"/>
                <w:sz w:val="18"/>
                <w:szCs w:val="18"/>
                <w:highlight w:val="none"/>
                <w:u w:val="none"/>
                <w:lang w:val="en-US" w:eastAsia="zh-CN" w:bidi="ar"/>
              </w:rPr>
              <w:br/>
            </w:r>
            <w:r>
              <w:rPr>
                <w:rStyle w:val="1201"/>
                <w:rFonts w:hint="eastAsia" w:ascii="宋体" w:hAnsi="宋体" w:eastAsia="宋体" w:cs="宋体"/>
                <w:b/>
                <w:bCs/>
                <w:color w:val="000000" w:themeColor="text1"/>
                <w:sz w:val="18"/>
                <w:szCs w:val="18"/>
                <w:highlight w:val="none"/>
                <w:lang w:val="en-US" w:eastAsia="zh-CN" w:bidi="ar"/>
              </w:rPr>
              <w:t xml:space="preserve"> Φ500</w:t>
            </w:r>
            <w:r>
              <w:rPr>
                <w:rStyle w:val="1201"/>
                <w:rFonts w:hint="eastAsia" w:ascii="宋体" w:hAnsi="宋体" w:eastAsia="宋体" w:cs="宋体"/>
                <w:b/>
                <w:bCs/>
                <w:color w:val="000000" w:themeColor="text1"/>
                <w:sz w:val="18"/>
                <w:szCs w:val="18"/>
                <w:highlight w:val="none"/>
                <w:lang w:val="en-US" w:eastAsia="zh-CN" w:bidi="ar"/>
              </w:rPr>
              <w:br/>
            </w:r>
            <w:r>
              <w:rPr>
                <w:rStyle w:val="1202"/>
                <w:rFonts w:hint="eastAsia" w:ascii="宋体" w:hAnsi="宋体" w:eastAsia="宋体" w:cs="宋体"/>
                <w:b/>
                <w:bCs/>
                <w:color w:val="000000" w:themeColor="text1"/>
                <w:sz w:val="18"/>
                <w:szCs w:val="18"/>
                <w:highlight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雨水管道</w:t>
            </w:r>
            <w:r>
              <w:rPr>
                <w:rFonts w:hint="eastAsia" w:ascii="宋体" w:hAnsi="宋体" w:eastAsia="宋体" w:cs="宋体"/>
                <w:b/>
                <w:bCs/>
                <w:i w:val="0"/>
                <w:iCs w:val="0"/>
                <w:color w:val="000000" w:themeColor="text1"/>
                <w:sz w:val="18"/>
                <w:szCs w:val="18"/>
                <w:highlight w:val="none"/>
                <w:u w:val="none"/>
                <w:lang w:val="en-US" w:eastAsia="zh-CN" w:bidi="ar"/>
              </w:rPr>
              <w:br/>
            </w:r>
            <w:r>
              <w:rPr>
                <w:rStyle w:val="1201"/>
                <w:rFonts w:hint="eastAsia" w:ascii="宋体" w:hAnsi="宋体" w:eastAsia="宋体" w:cs="宋体"/>
                <w:b/>
                <w:bCs/>
                <w:color w:val="000000" w:themeColor="text1"/>
                <w:sz w:val="18"/>
                <w:szCs w:val="18"/>
                <w:highlight w:val="none"/>
                <w:lang w:val="en-US" w:eastAsia="zh-CN" w:bidi="ar"/>
              </w:rPr>
              <w:t xml:space="preserve"> Φ400</w:t>
            </w:r>
            <w:r>
              <w:rPr>
                <w:rStyle w:val="1201"/>
                <w:rFonts w:hint="eastAsia" w:ascii="宋体" w:hAnsi="宋体" w:eastAsia="宋体" w:cs="宋体"/>
                <w:b/>
                <w:bCs/>
                <w:color w:val="000000" w:themeColor="text1"/>
                <w:sz w:val="18"/>
                <w:szCs w:val="18"/>
                <w:highlight w:val="none"/>
                <w:lang w:val="en-US" w:eastAsia="zh-CN" w:bidi="ar"/>
              </w:rPr>
              <w:br/>
            </w:r>
            <w:r>
              <w:rPr>
                <w:rStyle w:val="1202"/>
                <w:rFonts w:hint="eastAsia" w:ascii="宋体" w:hAnsi="宋体" w:eastAsia="宋体" w:cs="宋体"/>
                <w:b/>
                <w:bCs/>
                <w:color w:val="000000" w:themeColor="text1"/>
                <w:sz w:val="18"/>
                <w:szCs w:val="18"/>
                <w:highlight w:val="none"/>
                <w:lang w:val="en-US" w:eastAsia="zh-CN" w:bidi="ar"/>
              </w:rPr>
              <w:t xml:space="preserve">（m）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778"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雨水管道</w:t>
            </w:r>
            <w:r>
              <w:rPr>
                <w:rFonts w:hint="eastAsia" w:ascii="宋体" w:hAnsi="宋体" w:eastAsia="宋体" w:cs="宋体"/>
                <w:b/>
                <w:bCs/>
                <w:i w:val="0"/>
                <w:iCs w:val="0"/>
                <w:color w:val="000000" w:themeColor="text1"/>
                <w:sz w:val="18"/>
                <w:szCs w:val="18"/>
                <w:highlight w:val="none"/>
                <w:u w:val="none"/>
                <w:lang w:val="en-US" w:eastAsia="zh-CN" w:bidi="ar"/>
              </w:rPr>
              <w:br/>
            </w:r>
            <w:r>
              <w:rPr>
                <w:rStyle w:val="1201"/>
                <w:rFonts w:hint="eastAsia" w:ascii="宋体" w:hAnsi="宋体" w:eastAsia="宋体" w:cs="宋体"/>
                <w:b/>
                <w:bCs/>
                <w:color w:val="000000" w:themeColor="text1"/>
                <w:sz w:val="18"/>
                <w:szCs w:val="18"/>
                <w:highlight w:val="none"/>
                <w:lang w:val="en-US" w:eastAsia="zh-CN" w:bidi="ar"/>
              </w:rPr>
              <w:t xml:space="preserve"> Φ300</w:t>
            </w:r>
            <w:r>
              <w:rPr>
                <w:rStyle w:val="1201"/>
                <w:rFonts w:hint="eastAsia" w:ascii="宋体" w:hAnsi="宋体" w:eastAsia="宋体" w:cs="宋体"/>
                <w:b/>
                <w:bCs/>
                <w:color w:val="000000" w:themeColor="text1"/>
                <w:sz w:val="18"/>
                <w:szCs w:val="18"/>
                <w:highlight w:val="none"/>
                <w:lang w:val="en-US" w:eastAsia="zh-CN" w:bidi="ar"/>
              </w:rPr>
              <w:br/>
            </w:r>
            <w:r>
              <w:rPr>
                <w:rStyle w:val="1202"/>
                <w:rFonts w:hint="eastAsia" w:ascii="宋体" w:hAnsi="宋体" w:eastAsia="宋体" w:cs="宋体"/>
                <w:b/>
                <w:bCs/>
                <w:color w:val="000000" w:themeColor="text1"/>
                <w:sz w:val="18"/>
                <w:szCs w:val="18"/>
                <w:highlight w:val="none"/>
                <w:lang w:val="en-US" w:eastAsia="zh-CN" w:bidi="ar"/>
              </w:rPr>
              <w:t xml:space="preserve">（m）</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65"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行道树</w:t>
            </w:r>
            <w:r>
              <w:rPr>
                <w:rFonts w:hint="eastAsia" w:ascii="宋体" w:hAnsi="宋体" w:eastAsia="宋体" w:cs="宋体"/>
                <w:b/>
                <w:bCs/>
                <w:i w:val="0"/>
                <w:iCs w:val="0"/>
                <w:color w:val="000000" w:themeColor="text1"/>
                <w:sz w:val="18"/>
                <w:szCs w:val="18"/>
                <w:highlight w:val="none"/>
                <w:u w:val="none"/>
                <w:lang w:val="en-US" w:eastAsia="zh-CN" w:bidi="ar"/>
              </w:rPr>
              <w:br/>
            </w:r>
            <w:r>
              <w:rPr>
                <w:rFonts w:hint="eastAsia" w:ascii="宋体" w:hAnsi="宋体" w:eastAsia="宋体" w:cs="宋体"/>
                <w:b/>
                <w:bCs/>
                <w:i w:val="0"/>
                <w:iCs w:val="0"/>
                <w:color w:val="000000" w:themeColor="text1"/>
                <w:sz w:val="18"/>
                <w:szCs w:val="18"/>
                <w:highlight w:val="none"/>
                <w:u w:val="none"/>
                <w:lang w:val="en-US" w:eastAsia="zh-CN" w:bidi="ar"/>
              </w:rPr>
              <w:t xml:space="preserve">（株）</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3" w:type="dxa"/>
            <w:vAlign w:val="center"/>
            <w:vMerge w:val="restart"/>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绿地面积</w:t>
            </w:r>
            <w:r>
              <w:rPr>
                <w:rFonts w:hint="eastAsia" w:ascii="宋体" w:hAnsi="宋体" w:eastAsia="宋体" w:cs="宋体"/>
                <w:b/>
                <w:bCs/>
                <w:i w:val="0"/>
                <w:iCs w:val="0"/>
                <w:color w:val="000000" w:themeColor="text1"/>
                <w:sz w:val="18"/>
                <w:szCs w:val="18"/>
                <w:highlight w:val="none"/>
                <w:u w:val="none"/>
                <w:lang w:val="en-US" w:eastAsia="zh-CN" w:bidi="ar"/>
              </w:rPr>
              <w:br/>
            </w:r>
            <w:r>
              <w:rPr>
                <w:rFonts w:hint="eastAsia" w:ascii="宋体" w:hAnsi="宋体" w:eastAsia="宋体" w:cs="宋体"/>
                <w:b/>
                <w:bCs/>
                <w:i w:val="0"/>
                <w:iCs w:val="0"/>
                <w:color w:val="000000" w:themeColor="text1"/>
                <w:sz w:val="18"/>
                <w:szCs w:val="18"/>
                <w:highlight w:val="none"/>
                <w:u w:val="none"/>
                <w:lang w:val="en-US" w:eastAsia="zh-CN" w:bidi="ar"/>
              </w:rPr>
              <w:t xml:space="preserve">(㎡）</w:t>
            </w:r>
            <w:r>
              <w:rPr>
                <w:color w:val="000000" w:themeColor="text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1495"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r>
      <w:tr>
        <w:trPr>
          <w:jc w:val="center"/>
          <w:trHeight w:val="809"/>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燕城大道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栖霞大道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太新路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86736.19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12516.88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10261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545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2500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地铁占用：栖霞大道—寅春西路。车行道占用17200平方米，人行道占用2760平方米</w:t>
            </w:r>
            <w:r>
              <w:rPr>
                <w:color w:val="000000" w:themeColor="text1"/>
                <w:highlight w:val="none"/>
              </w:rPr>
            </w:r>
            <w:r/>
          </w:p>
        </w:tc>
      </w:tr>
      <w:tr>
        <w:trPr>
          <w:jc w:val="center"/>
          <w:trHeight w:val="27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宜春街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燕城大道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迈化路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13365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4589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670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占用</w:t>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怡园路1[N]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迈尧路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怡园路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737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怡园路2[N]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怡园路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怡园路1[N]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和燕路465号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城北水厂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6400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2600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360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192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886.4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绿化占用9株行道树，869.6平方米绿地面积</w:t>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联珠村二路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吉祥山庄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2100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247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农行街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和燕路农行胜利村支行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胜利村34幢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4.28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绿化占用4.28平方米绿地面积</w:t>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富贵路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伯乐电器厂花坛</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富民路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燕子矶街道办事处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化二小学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211.7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原钟化小学路</w:t>
            </w:r>
            <w:r>
              <w:rPr>
                <w:rFonts w:hint="eastAsia" w:ascii="宋体" w:hAnsi="宋体" w:eastAsia="宋体" w:cs="宋体"/>
                <w:i w:val="0"/>
                <w:iCs w:val="0"/>
                <w:color w:val="000000" w:themeColor="text1"/>
                <w:sz w:val="18"/>
                <w:szCs w:val="18"/>
                <w:highlight w:val="none"/>
                <w:u w:val="none"/>
                <w:lang w:val="en-US" w:eastAsia="zh-CN" w:bidi="ar"/>
              </w:rPr>
              <w:br/>
            </w:r>
            <w:r>
              <w:rPr>
                <w:rFonts w:hint="eastAsia" w:ascii="宋体" w:hAnsi="宋体" w:eastAsia="宋体" w:cs="宋体"/>
                <w:i w:val="0"/>
                <w:iCs w:val="0"/>
                <w:color w:val="000000" w:themeColor="text1"/>
                <w:sz w:val="18"/>
                <w:szCs w:val="18"/>
                <w:highlight w:val="none"/>
                <w:u w:val="none"/>
                <w:lang w:val="en-US" w:eastAsia="zh-CN" w:bidi="ar"/>
              </w:rPr>
              <w:t xml:space="preserve">绿化占用17株行道树</w:t>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四棵柳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电瓷厂宿舍南侧</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1729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道闸，占用</w:t>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联珠村路支路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菜场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3240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121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行知园路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金陵科技学院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5965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3725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1497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112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1117.1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和燕路快速化改造占用：和燕路至东南大学科技园南门；原起点晓庄广场，止点行知园</w:t>
            </w:r>
            <w:r>
              <w:rPr>
                <w:rFonts w:hint="eastAsia" w:ascii="宋体" w:hAnsi="宋体" w:eastAsia="宋体" w:cs="宋体"/>
                <w:i w:val="0"/>
                <w:iCs w:val="0"/>
                <w:color w:val="000000" w:themeColor="text1"/>
                <w:sz w:val="18"/>
                <w:szCs w:val="18"/>
                <w:highlight w:val="none"/>
                <w:u w:val="none"/>
                <w:lang w:val="en-US" w:eastAsia="zh-CN" w:bidi="ar"/>
              </w:rPr>
              <w:br/>
            </w:r>
            <w:r>
              <w:rPr>
                <w:rFonts w:hint="eastAsia" w:ascii="宋体" w:hAnsi="宋体" w:eastAsia="宋体" w:cs="宋体"/>
                <w:i w:val="0"/>
                <w:iCs w:val="0"/>
                <w:color w:val="000000" w:themeColor="text1"/>
                <w:sz w:val="18"/>
                <w:szCs w:val="18"/>
                <w:highlight w:val="none"/>
                <w:u w:val="none"/>
                <w:lang w:val="en-US" w:eastAsia="zh-CN" w:bidi="ar"/>
              </w:rPr>
              <w:t xml:space="preserve">车行道占用360平方米，人行道占用240平方米</w:t>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兴武路-LM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许家村路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恒通大道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2798.25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89.35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bottom"/>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bottom"/>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占用</w:t>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笆斗东里-1[N]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笆斗东里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燕子矶村委会路[N]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3791.44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占用</w:t>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笆斗东里-LM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笆斗西里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笆斗东里7号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447.85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12"/>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笆斗西里-LM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笆斗西里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太新路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3999.60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化工厂中学路[N]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化工新村路[N]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南京化工厂路[N]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1218.17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81.04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化新路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化纤公司水厂路[N]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吉祥山庄路[N]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1145.40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20.40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164.89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绿化占用11株行道树，164.89平方米绿地面积</w:t>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化新路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吉祥山庄路[N]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化工新村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1250.62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化新路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吉祥山庄路[N]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化建二村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238.75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27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化新路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化建三村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化建三村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1497.85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化纤公司水厂路[N]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化纤公司水厂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1350.65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化纤公司水厂路1[N]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化纤公司水厂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371.61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吉祥村路[N]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吉祥花园路[N]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979.07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16.14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吉祥山庄路[N]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吉祥山庄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5636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954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5.21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锦湖轮胎公司路[N]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锦湖轮胎公司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5948.76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占用，宜春街</w:t>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蓝燕石化路[N]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太新路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笆斗东里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8994.21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180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2056.98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绿化占用</w:t>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联珠村路4[N]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水吉路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440.26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联珠村路5[N]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水吉路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联珠村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531.79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南京化纤公司路[N]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迈尧路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金陵石化化工一厂路[N]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8002.78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86.38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1210.06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栖霞驾校路[N]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行知路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栖霞驾校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1799.85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区环卫所车队路[N]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区环卫所车队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1998.23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区劳保局路[N]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区劳保局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890.23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79.31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bottom"/>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bottom"/>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35.20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道闸，占用</w:t>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区园林管理所路[N]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区园林管理所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2002.16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85.22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绿化占用85.22平方米绿地面积</w:t>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师范晓庄学院路[N]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神农路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师范晓庄学院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390.08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师范晓庄学院路2[N]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师范晓庄学院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209.54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道路及水务设施灭失，绿化占用17株行道树，209.54平方米绿地面积</w:t>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田园美居路[N]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栖霞驾校路[N]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田园美居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898.59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田园美居路1[N]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幕府东路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田园美居8幢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1667.95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铁塔线-1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燕子矶中学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铁塔</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2291.50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铁塔线-2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化纤公司水厂路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燕子矶中学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508.07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燕华花园路[N]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纬化路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燕华花园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642.97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燕华花园路2[N]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燕华花园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栖霞大道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168.43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燕子矶村委会路[N]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太新路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军事管理区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1339.06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39.95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27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神龙路桥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928" w:type="dxa"/>
            <w:vAlign w:val="center"/>
            <w:textDirection w:val="lrTb"/>
            <w:noWrap/>
          </w:tcPr>
          <w:p>
            <w:pPr>
              <w:jc w:val="right"/>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630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27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迈尧路桥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28" w:type="dxa"/>
            <w:vAlign w:val="center"/>
            <w:textDirection w:val="lrTb"/>
            <w:noWrap/>
          </w:tcPr>
          <w:p>
            <w:pPr>
              <w:jc w:val="right"/>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131.4 </w:t>
            </w:r>
            <w:r>
              <w:rPr>
                <w:color w:val="000000" w:themeColor="text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神农路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left"/>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经五路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859"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2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right"/>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453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right"/>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2217.87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绿化占用337株行道树，2217.87平方米绿地面积</w:t>
            </w:r>
            <w:r>
              <w:rPr>
                <w:color w:val="000000" w:themeColor="text1"/>
                <w:highlight w:val="none"/>
              </w:rPr>
            </w:r>
            <w:r/>
          </w:p>
        </w:tc>
      </w:tr>
      <w:tr>
        <w:trPr>
          <w:jc w:val="center"/>
          <w:trHeight w:val="27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兴联路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绿化占用20平方绿地面积</w:t>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渡狮石村路3[N]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下燕路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渡狮石村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249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景区内部道路，占用</w:t>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金燕塑料厂路[N]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下燕路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金燕塑料厂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779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景区内部道路，占用</w:t>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柳塘科技园路[N]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燕尧路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柳塘科技园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1833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188.66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道闸，占用</w:t>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南京电瓷总厂路[N]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燕巴路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南京电瓷总厂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668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普田机械厂路[N]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燕尧路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冯家边村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4312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胜德安装公司路[N]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下燕路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胜德安装公司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1334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景区内部道路，占用</w:t>
            </w:r>
            <w:r>
              <w:rPr>
                <w:color w:val="000000" w:themeColor="text1"/>
                <w:highlight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天亚新材料公司路[N]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下燕路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天亚新材料公司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276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景区内部道路，占用</w:t>
            </w:r>
            <w:r>
              <w:rPr>
                <w:color w:val="000000" w:themeColor="text1"/>
                <w:highlight w:val="none"/>
              </w:rPr>
            </w:r>
            <w:r/>
          </w:p>
        </w:tc>
      </w:tr>
      <w:tr>
        <w:trPr>
          <w:jc w:val="center"/>
          <w:trHeight w:val="62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下庙渔场路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燕尧路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许家村路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531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809"/>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下燕路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和燕路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玉铁物流公司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18176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92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景区内部道路，幕府山至公交场站，大部分被景区出新沿用，东半部分被改造，占用</w:t>
            </w:r>
            <w:r>
              <w:rPr>
                <w:color w:val="000000" w:themeColor="text1"/>
                <w:highlight w:val="none"/>
              </w:rPr>
            </w:r>
            <w:r/>
          </w:p>
        </w:tc>
      </w:tr>
      <w:tr>
        <w:trPr>
          <w:jc w:val="center"/>
          <w:trHeight w:val="27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银贡路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燕西路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default"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银贡路2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1415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银贡山庄路[N]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燕尧路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银贡山庄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1199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Style w:val="1197"/>
                <w:rFonts w:hint="eastAsia" w:ascii="宋体" w:hAnsi="宋体" w:eastAsia="宋体" w:cs="宋体"/>
                <w:color w:val="000000" w:themeColor="text1"/>
                <w:sz w:val="18"/>
                <w:szCs w:val="18"/>
                <w:highlight w:val="none"/>
                <w:lang w:val="en-US" w:eastAsia="zh-CN" w:bidi="ar"/>
              </w:rPr>
              <w:t xml:space="preserve">吉祥花园路</w:t>
            </w:r>
            <w:r>
              <w:rPr>
                <w:rStyle w:val="1209"/>
                <w:rFonts w:hint="eastAsia" w:ascii="宋体" w:hAnsi="宋体" w:eastAsia="宋体" w:cs="宋体"/>
                <w:color w:val="000000" w:themeColor="text1"/>
                <w:sz w:val="18"/>
                <w:szCs w:val="18"/>
                <w:highlight w:val="none"/>
                <w:lang w:val="en-US" w:eastAsia="zh-CN" w:bidi="ar"/>
              </w:rPr>
              <w:t xml:space="preserve">[N]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1292.83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r>
      <w:tr>
        <w:trPr>
          <w:jc w:val="center"/>
          <w:trHeight w:val="519"/>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水吉路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pPr>
            <w:r>
              <w:rPr>
                <w:rFonts w:hint="eastAsia" w:ascii="宋体" w:hAnsi="宋体" w:eastAsia="宋体" w:cs="宋体"/>
                <w:i w:val="0"/>
                <w:iCs w:val="0"/>
                <w:color w:val="000000" w:themeColor="text1"/>
                <w:sz w:val="18"/>
                <w:szCs w:val="18"/>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395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4797.84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keepLines w:val="0"/>
              <w:keepNext w:val="0"/>
              <w:pageBreakBefore w:val="0"/>
              <w:spacing w:line="280" w:lineRule="exact"/>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占用</w:t>
            </w:r>
            <w:r>
              <w:rPr>
                <w:color w:val="000000" w:themeColor="text1"/>
                <w:highlight w:val="none"/>
              </w:rPr>
            </w:r>
            <w:r/>
          </w:p>
        </w:tc>
      </w:tr>
    </w:tbl>
    <w:p>
      <w:pPr>
        <w:pStyle w:val="1167"/>
        <w:ind w:firstLine="48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sectPr>
          <w:footnotePr/>
          <w:endnotePr/>
          <w:type w:val="nextPage"/>
          <w:pgSz w:w="16838" w:h="11906" w:orient="landscape"/>
          <w:pgMar w:top="1304" w:right="1134" w:bottom="1134" w:left="1134" w:header="567" w:footer="907" w:gutter="0"/>
          <w:cols w:num="1" w:sep="0" w:space="425" w:equalWidth="1"/>
          <w:docGrid w:linePitch="360"/>
        </w:sectPr>
      </w:pPr>
      <w:r>
        <w:rPr>
          <w:rFonts w:hint="eastAsia" w:asciiTheme="minorEastAsia" w:hAnsiTheme="minorEastAsia" w:eastAsiaTheme="minorEastAsia" w:cstheme="minorEastAsia"/>
          <w:color w:val="000000" w:themeColor="text1"/>
          <w:sz w:val="24"/>
          <w:szCs w:val="24"/>
          <w:highlight w:val="none"/>
          <w:lang w:val="en-US" w:eastAsia="zh-CN"/>
        </w:rPr>
      </w:r>
      <w:r>
        <w:rPr>
          <w:color w:val="000000" w:themeColor="text1"/>
          <w:highlight w:val="none"/>
        </w:rPr>
      </w:r>
      <w:r/>
    </w:p>
    <w:p>
      <w:pPr>
        <w:pStyle w:val="1167"/>
        <w:ind w:firstLine="48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1.2提升养护设施量</w:t>
      </w:r>
      <w:r>
        <w:rPr>
          <w:color w:val="000000" w:themeColor="text1"/>
          <w:highlight w:val="none"/>
        </w:rPr>
      </w:r>
      <w:r/>
    </w:p>
    <w:p>
      <w:pPr>
        <w:pStyle w:val="1167"/>
        <w:spacing w:line="360" w:lineRule="auto"/>
        <w:shd w:val="clear" w:color="auto" w:fill="auto"/>
        <w:rPr>
          <w:rFonts w:hint="default" w:asciiTheme="minorEastAsia" w:hAnsiTheme="minorEastAsia" w:eastAsiaTheme="minorEastAsia" w:cstheme="minorEastAsia"/>
          <w:color w:val="000000" w:themeColor="text1"/>
          <w:sz w:val="24"/>
          <w:szCs w:val="24"/>
          <w:highlight w:val="none"/>
        </w:rPr>
      </w:pPr>
      <w:r>
        <w:rPr>
          <w:rFonts w:hint="default" w:asciiTheme="minorEastAsia" w:hAnsiTheme="minorEastAsia" w:eastAsiaTheme="minorEastAsia" w:cstheme="minorEastAsia"/>
          <w:color w:val="000000" w:themeColor="text1"/>
          <w:sz w:val="24"/>
          <w:szCs w:val="24"/>
          <w:highlight w:val="none"/>
          <w:lang w:val="en-US" w:eastAsia="zh-CN"/>
        </w:rPr>
      </w:r>
      <w:r>
        <w:rPr>
          <w:color w:val="000000" w:themeColor="text1"/>
          <w:highlight w:val="none"/>
        </w:rPr>
      </w:r>
      <w:r/>
    </w:p>
    <w:tbl>
      <w:tblPr>
        <w:tblStyle w:val="905"/>
        <w:tblW w:w="93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6"/>
        <w:gridCol w:w="1085"/>
        <w:gridCol w:w="2335"/>
        <w:gridCol w:w="636"/>
        <w:gridCol w:w="981"/>
        <w:gridCol w:w="1199"/>
        <w:gridCol w:w="2425"/>
      </w:tblGrid>
      <w:tr>
        <w:trPr>
          <w:trHeight w:val="376"/>
        </w:trPr>
        <w:tc>
          <w:tcPr>
            <w:shd w:val="clear" w:color="auto" w:fill="auto"/>
            <w:tcBorders>
              <w:top w:val="single" w:color="000000" w:sz="8" w:space="0"/>
              <w:left w:val="single" w:color="000000" w:sz="8" w:space="0"/>
              <w:bottom w:val="single" w:color="000000" w:sz="4" w:space="0"/>
              <w:right w:val="single" w:color="000000" w:sz="4" w:space="0"/>
            </w:tcBorders>
            <w:tcW w:w="696"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序号</w:t>
            </w:r>
            <w:r>
              <w:rPr>
                <w:color w:val="000000" w:themeColor="text1"/>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项目明细</w:t>
            </w:r>
            <w:r>
              <w:rPr>
                <w:color w:val="000000" w:themeColor="text1"/>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2335"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项目</w:t>
            </w:r>
            <w:r>
              <w:rPr>
                <w:color w:val="000000" w:themeColor="text1"/>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单位</w:t>
            </w:r>
            <w:r>
              <w:rPr>
                <w:color w:val="000000" w:themeColor="text1"/>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981"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预估数量（三年）</w:t>
            </w:r>
            <w:r>
              <w:rPr>
                <w:color w:val="000000" w:themeColor="text1"/>
                <w:highlight w:val="none"/>
              </w:rPr>
            </w:r>
            <w:r/>
          </w:p>
        </w:tc>
        <w:tc>
          <w:tcPr>
            <w:shd w:val="clear" w:color="auto" w:fill="auto"/>
            <w:tcBorders>
              <w:top w:val="single" w:color="000000" w:sz="8" w:space="0"/>
              <w:left w:val="single" w:color="000000" w:sz="4" w:space="0"/>
              <w:bottom w:val="single" w:color="000000" w:sz="4" w:space="0"/>
              <w:right w:val="single" w:color="000000" w:sz="8" w:space="0"/>
            </w:tcBorders>
            <w:tcW w:w="1199"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单项限价（元）</w:t>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425"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备注</w:t>
            </w:r>
            <w:r>
              <w:rPr>
                <w:color w:val="000000" w:themeColor="text1"/>
                <w:highlight w:val="none"/>
              </w:rPr>
            </w:r>
            <w:r/>
          </w:p>
        </w:tc>
      </w:tr>
      <w:tr>
        <w:trPr>
          <w:trHeight w:val="839"/>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道路桥梁类</w:t>
            </w:r>
            <w:r>
              <w:rPr>
                <w:color w:val="000000" w:themeColor="text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铣刨沥青路面4cm</w:t>
            </w:r>
            <w:r>
              <w:rPr>
                <w:rFonts w:hint="eastAsia" w:ascii="宋体" w:hAnsi="宋体" w:eastAsia="宋体" w:cs="宋体"/>
                <w:i w:val="0"/>
                <w:iCs w:val="0"/>
                <w:color w:val="000000" w:themeColor="text1"/>
                <w:sz w:val="20"/>
                <w:szCs w:val="20"/>
                <w:highlight w:val="none"/>
                <w:u w:val="none"/>
                <w:lang w:val="en-US" w:eastAsia="zh-CN" w:bidi="ar"/>
              </w:rPr>
              <w:br/>
            </w:r>
            <w:r>
              <w:rPr>
                <w:rFonts w:hint="eastAsia" w:ascii="宋体" w:hAnsi="宋体" w:eastAsia="宋体" w:cs="宋体"/>
                <w:i w:val="0"/>
                <w:iCs w:val="0"/>
                <w:color w:val="000000" w:themeColor="text1"/>
                <w:sz w:val="20"/>
                <w:szCs w:val="20"/>
                <w:highlight w:val="none"/>
                <w:u w:val="none"/>
                <w:lang w:val="en-US" w:eastAsia="zh-CN" w:bidi="ar"/>
              </w:rPr>
              <w:t xml:space="preserve">1.材质:沥青柏油类</w:t>
            </w:r>
            <w:r>
              <w:rPr>
                <w:rFonts w:hint="eastAsia" w:ascii="宋体" w:hAnsi="宋体" w:eastAsia="宋体" w:cs="宋体"/>
                <w:i w:val="0"/>
                <w:iCs w:val="0"/>
                <w:color w:val="000000" w:themeColor="text1"/>
                <w:sz w:val="20"/>
                <w:szCs w:val="20"/>
                <w:highlight w:val="none"/>
                <w:u w:val="none"/>
                <w:lang w:val="en-US" w:eastAsia="zh-CN" w:bidi="ar"/>
              </w:rPr>
              <w:br/>
            </w:r>
            <w:r>
              <w:rPr>
                <w:rFonts w:hint="eastAsia" w:ascii="宋体" w:hAnsi="宋体" w:eastAsia="宋体" w:cs="宋体"/>
                <w:i w:val="0"/>
                <w:iCs w:val="0"/>
                <w:color w:val="000000" w:themeColor="text1"/>
                <w:sz w:val="20"/>
                <w:szCs w:val="20"/>
                <w:highlight w:val="none"/>
                <w:u w:val="none"/>
                <w:lang w:val="en-US" w:eastAsia="zh-CN" w:bidi="ar"/>
              </w:rPr>
              <w:t xml:space="preserve">2.厚度:4cm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12896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2.23</w:t>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90"/>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铣刨沥青路</w:t>
            </w:r>
            <w:r>
              <w:rPr>
                <w:rFonts w:hint="eastAsia" w:ascii="宋体" w:hAnsi="宋体" w:eastAsia="宋体" w:cs="宋体"/>
                <w:i w:val="0"/>
                <w:iCs w:val="0"/>
                <w:color w:val="000000" w:themeColor="text1"/>
                <w:sz w:val="20"/>
                <w:szCs w:val="20"/>
                <w:highlight w:val="none"/>
                <w:u w:val="none"/>
                <w:lang w:val="en-US" w:eastAsia="zh-CN" w:bidi="ar"/>
              </w:rPr>
              <w:br/>
            </w:r>
            <w:r>
              <w:rPr>
                <w:rFonts w:hint="eastAsia" w:ascii="宋体" w:hAnsi="宋体" w:eastAsia="宋体" w:cs="宋体"/>
                <w:i w:val="0"/>
                <w:iCs w:val="0"/>
                <w:color w:val="000000" w:themeColor="text1"/>
                <w:sz w:val="20"/>
                <w:szCs w:val="20"/>
                <w:highlight w:val="none"/>
                <w:u w:val="none"/>
                <w:lang w:val="en-US" w:eastAsia="zh-CN" w:bidi="ar"/>
              </w:rPr>
              <w:t xml:space="preserve">1.材质:沥青柏油类</w:t>
            </w:r>
            <w:r>
              <w:rPr>
                <w:rFonts w:hint="eastAsia" w:ascii="宋体" w:hAnsi="宋体" w:eastAsia="宋体" w:cs="宋体"/>
                <w:i w:val="0"/>
                <w:iCs w:val="0"/>
                <w:color w:val="000000" w:themeColor="text1"/>
                <w:sz w:val="20"/>
                <w:szCs w:val="20"/>
                <w:highlight w:val="none"/>
                <w:u w:val="none"/>
                <w:lang w:val="en-US" w:eastAsia="zh-CN" w:bidi="ar"/>
              </w:rPr>
              <w:br/>
            </w:r>
            <w:r>
              <w:rPr>
                <w:rFonts w:hint="eastAsia" w:ascii="宋体" w:hAnsi="宋体" w:eastAsia="宋体" w:cs="宋体"/>
                <w:i w:val="0"/>
                <w:iCs w:val="0"/>
                <w:color w:val="000000" w:themeColor="text1"/>
                <w:sz w:val="20"/>
                <w:szCs w:val="20"/>
                <w:highlight w:val="none"/>
                <w:u w:val="none"/>
                <w:lang w:val="en-US" w:eastAsia="zh-CN" w:bidi="ar"/>
              </w:rPr>
              <w:t xml:space="preserve">2.厚度:10cm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4.43</w:t>
            </w:r>
            <w:r>
              <w:rPr>
                <w:color w:val="000000" w:themeColor="text1"/>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1553"/>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余方弃置</w:t>
            </w:r>
            <w:r>
              <w:rPr>
                <w:rFonts w:hint="eastAsia" w:ascii="宋体" w:hAnsi="宋体" w:eastAsia="宋体" w:cs="宋体"/>
                <w:i w:val="0"/>
                <w:iCs w:val="0"/>
                <w:color w:val="000000" w:themeColor="text1"/>
                <w:sz w:val="18"/>
                <w:szCs w:val="18"/>
                <w:highlight w:val="none"/>
                <w:u w:val="none"/>
                <w:lang w:val="en-US" w:eastAsia="zh-CN" w:bidi="ar"/>
              </w:rPr>
              <w:br/>
            </w:r>
            <w:r>
              <w:rPr>
                <w:rFonts w:hint="eastAsia" w:ascii="宋体" w:hAnsi="宋体" w:eastAsia="宋体" w:cs="宋体"/>
                <w:i w:val="0"/>
                <w:iCs w:val="0"/>
                <w:color w:val="000000" w:themeColor="text1"/>
                <w:sz w:val="18"/>
                <w:szCs w:val="18"/>
                <w:highlight w:val="none"/>
                <w:u w:val="none"/>
                <w:lang w:val="en-US" w:eastAsia="zh-CN" w:bidi="ar"/>
              </w:rPr>
              <w:t xml:space="preserve">1.沥青等拆除外运，包含装车运输弃置消纳保洁等所有费用，运距自行考虑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1072"/>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1.4cm 细粒式AC-13C SBS沥青混凝土（玄武岩）</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13000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75.44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590"/>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粘层沥青用量0.3-0.5L/m2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13000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5.03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839"/>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1.6cm 中粒式AC-20C 沥青混凝土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75.31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590"/>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粘层沥青用量0.3-0.5L/m2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5.03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751"/>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拆除人行道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2400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2021"/>
        </w:trPr>
        <w:tc>
          <w:tcPr>
            <w:shd w:val="clear" w:color="auto" w:fill="auto"/>
            <w:tcBorders>
              <w:top w:val="single" w:color="000000" w:sz="4" w:space="0"/>
              <w:left w:val="single" w:color="000000" w:sz="8" w:space="0"/>
              <w:bottom w:val="singl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人行道块料铺设</w:t>
            </w:r>
            <w:r>
              <w:rPr>
                <w:rFonts w:hint="eastAsia" w:ascii="宋体" w:hAnsi="宋体" w:eastAsia="宋体" w:cs="宋体"/>
                <w:i w:val="0"/>
                <w:iCs w:val="0"/>
                <w:color w:val="000000" w:themeColor="text1"/>
                <w:sz w:val="18"/>
                <w:szCs w:val="18"/>
                <w:highlight w:val="none"/>
                <w:u w:val="none"/>
                <w:lang w:val="en-US" w:eastAsia="zh-CN" w:bidi="ar"/>
              </w:rPr>
              <w:br/>
            </w:r>
            <w:r>
              <w:rPr>
                <w:rFonts w:hint="eastAsia" w:ascii="宋体" w:hAnsi="宋体" w:eastAsia="宋体" w:cs="宋体"/>
                <w:i w:val="0"/>
                <w:iCs w:val="0"/>
                <w:color w:val="000000" w:themeColor="text1"/>
                <w:sz w:val="18"/>
                <w:szCs w:val="18"/>
                <w:highlight w:val="none"/>
                <w:u w:val="none"/>
                <w:lang w:val="en-US" w:eastAsia="zh-CN" w:bidi="ar"/>
              </w:rPr>
              <w:t xml:space="preserve">1.块料品种、规格:6cm 面包砖</w:t>
            </w:r>
            <w:r>
              <w:rPr>
                <w:rFonts w:hint="eastAsia" w:ascii="宋体" w:hAnsi="宋体" w:eastAsia="宋体" w:cs="宋体"/>
                <w:i w:val="0"/>
                <w:iCs w:val="0"/>
                <w:color w:val="000000" w:themeColor="text1"/>
                <w:sz w:val="18"/>
                <w:szCs w:val="18"/>
                <w:highlight w:val="none"/>
                <w:u w:val="none"/>
                <w:lang w:val="en-US" w:eastAsia="zh-CN" w:bidi="ar"/>
              </w:rPr>
              <w:br/>
            </w:r>
            <w:r>
              <w:rPr>
                <w:rFonts w:hint="eastAsia" w:ascii="宋体" w:hAnsi="宋体" w:eastAsia="宋体" w:cs="宋体"/>
                <w:i w:val="0"/>
                <w:iCs w:val="0"/>
                <w:color w:val="000000" w:themeColor="text1"/>
                <w:sz w:val="18"/>
                <w:szCs w:val="18"/>
                <w:highlight w:val="none"/>
                <w:u w:val="none"/>
                <w:lang w:val="en-US" w:eastAsia="zh-CN" w:bidi="ar"/>
              </w:rPr>
              <w:t xml:space="preserve">2.基础、垫层：材料品种、厚度:3cm 1:3干硬性水泥砂浆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2400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81.35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1787"/>
        </w:trPr>
        <w:tc>
          <w:tcPr>
            <w:shd w:val="clear" w:color="auto" w:fill="auto"/>
            <w:tcBorders>
              <w:top w:val="single" w:color="000000" w:sz="4" w:space="0"/>
              <w:left w:val="single" w:color="000000" w:sz="8" w:space="0"/>
              <w:bottom w:val="none" w:color="000000" w:sz="4" w:space="0"/>
              <w:right w:val="non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non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余方弃置</w:t>
            </w:r>
            <w:r>
              <w:rPr>
                <w:rFonts w:hint="eastAsia" w:ascii="宋体" w:hAnsi="宋体" w:eastAsia="宋体" w:cs="宋体"/>
                <w:i w:val="0"/>
                <w:iCs w:val="0"/>
                <w:color w:val="000000" w:themeColor="text1"/>
                <w:sz w:val="18"/>
                <w:szCs w:val="18"/>
                <w:highlight w:val="none"/>
                <w:u w:val="none"/>
                <w:lang w:val="en-US" w:eastAsia="zh-CN" w:bidi="ar"/>
              </w:rPr>
              <w:br/>
            </w:r>
            <w:r>
              <w:rPr>
                <w:rFonts w:hint="eastAsia" w:ascii="宋体" w:hAnsi="宋体" w:eastAsia="宋体" w:cs="宋体"/>
                <w:i w:val="0"/>
                <w:iCs w:val="0"/>
                <w:color w:val="000000" w:themeColor="text1"/>
                <w:sz w:val="18"/>
                <w:szCs w:val="18"/>
                <w:highlight w:val="none"/>
                <w:u w:val="none"/>
                <w:lang w:val="en-US" w:eastAsia="zh-CN" w:bidi="ar"/>
              </w:rPr>
              <w:t xml:space="preserve">1.沥青、侧分带等拆除外运，包含装车运输弃置消纳保洁等所有费用，运距自行考虑</w:t>
            </w:r>
            <w:r>
              <w:rPr>
                <w:color w:val="000000" w:themeColor="text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m3</w:t>
            </w:r>
            <w:r>
              <w:rPr>
                <w:color w:val="000000" w:themeColor="text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243</w:t>
            </w:r>
            <w:r>
              <w:rPr>
                <w:color w:val="000000" w:themeColor="text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150</w:t>
            </w:r>
            <w:r>
              <w:rPr>
                <w:color w:val="000000" w:themeColor="text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r>
        <w:trPr>
          <w:trHeight w:val="1244"/>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隔离桩</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含完成此项所有费用</w:t>
            </w:r>
            <w:r>
              <w:rPr>
                <w:color w:val="000000" w:themeColor="text1"/>
                <w:highlight w:val="none"/>
              </w:rPr>
            </w:r>
            <w:r/>
          </w:p>
        </w:tc>
      </w:tr>
    </w:tbl>
    <w:p>
      <w:pPr>
        <w:pStyle w:val="1167"/>
        <w:spacing w:line="360" w:lineRule="auto"/>
        <w:shd w:val="clear" w:color="auto" w:fill="auto"/>
        <w:rPr>
          <w:rFonts w:hint="default" w:asciiTheme="minorEastAsia" w:hAnsiTheme="minorEastAsia" w:eastAsiaTheme="minorEastAsia" w:cstheme="minorEastAsia"/>
          <w:color w:val="000000" w:themeColor="text1"/>
          <w:sz w:val="24"/>
          <w:szCs w:val="24"/>
          <w:highlight w:val="none"/>
        </w:rPr>
        <w:sectPr>
          <w:footnotePr/>
          <w:endnotePr/>
          <w:type w:val="nextPage"/>
          <w:pgSz w:w="11906" w:h="16838" w:orient="portrait"/>
          <w:pgMar w:top="1134" w:right="1134" w:bottom="1134" w:left="1304" w:header="567" w:footer="907" w:gutter="0"/>
          <w:cols w:num="1" w:sep="0" w:space="425" w:equalWidth="1"/>
          <w:docGrid w:linePitch="360"/>
        </w:sectPr>
      </w:pPr>
      <w:r>
        <w:rPr>
          <w:rFonts w:hint="default" w:asciiTheme="minorEastAsia" w:hAnsiTheme="minorEastAsia" w:eastAsiaTheme="minorEastAsia" w:cstheme="minorEastAsia"/>
          <w:color w:val="000000" w:themeColor="text1"/>
          <w:sz w:val="24"/>
          <w:szCs w:val="24"/>
          <w:highlight w:val="none"/>
          <w:lang w:val="en-US" w:eastAsia="zh-CN"/>
        </w:rPr>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2、养护要求（现行规范要求，包含但不限于）</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2.1、符合《城镇道路养护技术规范》（CJJ36-2016）、《城市桥梁养护技术标准》 （CJJ99-2017）、《城市桥梁检测与评定技术规范》（CJJ/T233-2015） 等相关技术规范。</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2.2、其他养护工作内容</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（1）、应急处置</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中标方须制定各类应急抢险预案，报管理单位备案，并定期组织内部演练；建立应急抢险队伍，准备相应的应急抢险物资和机械设备，制定所承包维护设施的防汛、防台、扫雪预案，组织和落实防汛、防台、扫雪的抢险队伍、机具和常用物资，汛期和下雪期间保持24小时通讯畅通，服从招标人调</w:t>
      </w:r>
      <w:r>
        <w:rPr>
          <w:rFonts w:hint="eastAsia" w:asciiTheme="minorEastAsia" w:hAnsiTheme="minorEastAsia" w:eastAsiaTheme="minorEastAsia" w:cstheme="minorEastAsia"/>
          <w:bCs/>
          <w:color w:val="000000" w:themeColor="text1"/>
          <w:sz w:val="24"/>
          <w:szCs w:val="24"/>
          <w:highlight w:val="none"/>
          <w:lang w:val="en-US" w:eastAsia="zh-CN"/>
        </w:rPr>
        <w:t xml:space="preserve">度和管理。发生突发事件如道路大面积沉陷、塌陷，岸体护坡塌方，桥梁隧道变形、自来水爆管或燃气管泄漏造成道路需大面积开挖、雨水检查井损坏、雨水排水口积淹水、行道树树木倒伏以及变配电设备故障等，中标方组织人员、材料和机械立即赶赴现场，进行先期处置，设置围挡及警示标志、交通疏导，查看现场，判断、分析、评估所养护设施受损状况，提出相应恢复建议。产权管线单位修复完成后或维修方案确定后，中标方立即对破损、故障设施进行修复，尽快恢复正常运行，所有的应急抢险需无条件服从甲方的调度与安排，必须在规定的时间或甲方要求时限内完成。</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（2）、 违章、违法破坏市政设施行为的发现与制止</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中标方担负保护市政设施的责任，应及时发现各类违章违法破坏市政设施行为。发现违章占用、挖掘、等违章行为时，应及 时制止，了解违章单位或个人信息，拍照收集相关证据，立即报管理部门。对于偷盗等违法行为的应向公安部门报案，同时报管理部门。由于未及时发现人为破坏而导致的市政设施破损由中标方承担修复。</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 投诉处理</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中标方应建立投诉处理值班制度，保障通讯网络畅通。接到市民投诉、媒体、网络等曝光等信息后应按照管理单位对外公布承诺制度要求及管理单位要求赶赴至现场并在规定期限内进行处置，做好反馈和回复工作。对于不属于养护责任范围内的做好解释和回复工作。</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（4）、 养护内业资料</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中标方应加强档案资料管理工作，按照规定规范、管理单位要求建立设施档案、养护运行记录、检测记录、完好状况评定等基础资料台帐和养护台账，同时依照要求建立安全生产台账，按时上报维修计划、维修完成情况等报表，填写各类网络系统电子台帐和报表。如因养护导致设施发生局部变化的，应对设施档案资料进行更新。</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（5）、 安全养护工作要求</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中标方应全力保障养护人员、市民百姓、机械设备等安全。建立健全内部安全生产养护制度，养护人员应具备上岗资格证书，接受专门的安全教育和作业规程训练，并按照专业养护作业规程进行养护作业。养护机械、设备进行全面安全检查。养护人员配备必须的保护装置。中标方应配备安全员，专职负责养护安全工作。养护前进行必要的环境不安全因素检测。在道路上养护作业时，需满足安全施工需求，进行围挡作业，设置明显警示标志，养护作业现场应有专职安全人员进行安全监督和交通疏导。</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（6）、 文明养护工作要求</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养护作业应按规定设置围档，养护设备、材料应堆放在围挡范围之内，实施防尘、降尘工作。养护作业完成后，清理现场，废渣、废弃材料等当日清运，做到工完场清。</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（7）、 养护质量要求</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养护工作应当及时有效，开展预防性养护工作。中标方应选用先进、实用、环保的养护工艺和材料，增加机械养护比例，禁止使用淘汰产品和淘汰工艺。养护材料应为与应与原材料一致的符合标准的合格产品，如无法购置匹配材料的，应选择性能优于原材料的养护材料。养护后设施性能指标应满足规范规定要求，规范无规定的应不低于新建设施性能指标90%。中标方不得擅自变更市政设施现状。</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（8）、 防汛工作</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汛期之前，中标方应对城市排水设施进行全面检查维修，确保汛期安全运行。中标方须制定防汛预案，并建立防汛抢险队伍，准备相应的防汛抢险物资和机械设备。当发生强降雨后，应服从防汛及行业管理部门的调度和指挥，启闭闸阀设施，开启机泵，控制水位，上路巡查。对积淹水地区开展助排工作。</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（9）、 指令性任务</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中标方在接到上级或管理单位的指令性任务时，应立即制定相关措施和方案，保质保量按要求完成。</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（10）、 中标方应有与区网格化管理责任体系相对应的内部管理体系，责任到人，并做好与我所和各街道的对接，做好相关工作的衔接与落实。并按相关标准及要求规范养护作业。</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3、检查考核</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3.1、 考核组织实施</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养护考核工作由南京市栖霞区市政设施综合养护管理所（以下简称区综管所）负责组织实施。具体负责组织集中、不定期检查和资料汇总、计分排名和通报，对其作业质量进行日常检查和考核，并对其存在的问题限期落实整改。</w:t>
      </w:r>
      <w:r>
        <w:rPr>
          <w:rFonts w:hint="eastAsia" w:asciiTheme="minorEastAsia" w:hAnsiTheme="minorEastAsia" w:eastAsiaTheme="minorEastAsia" w:cstheme="minorEastAsia"/>
          <w:bCs/>
          <w:color w:val="000000" w:themeColor="text1"/>
          <w:sz w:val="24"/>
          <w:szCs w:val="24"/>
          <w:highlight w:val="none"/>
          <w:lang w:val="en-US" w:eastAsia="zh-CN"/>
        </w:rPr>
        <w:t xml:space="preserve">本项目不得违法转包或违法分包</w:t>
      </w:r>
      <w:r>
        <w:rPr>
          <w:rFonts w:hint="eastAsia" w:asciiTheme="minorEastAsia" w:hAnsiTheme="minorEastAsia" w:eastAsiaTheme="minorEastAsia" w:cstheme="minorEastAsia"/>
          <w:bCs/>
          <w:color w:val="000000" w:themeColor="text1"/>
          <w:sz w:val="24"/>
          <w:szCs w:val="24"/>
          <w:highlight w:val="none"/>
          <w:lang w:val="en-US" w:eastAsia="zh-CN"/>
        </w:rPr>
        <w:t xml:space="preserve">，一经发现有</w:t>
      </w:r>
      <w:r>
        <w:rPr>
          <w:rFonts w:hint="eastAsia" w:asciiTheme="minorEastAsia" w:hAnsiTheme="minorEastAsia" w:eastAsiaTheme="minorEastAsia" w:cstheme="minorEastAsia"/>
          <w:bCs/>
          <w:color w:val="000000" w:themeColor="text1"/>
          <w:sz w:val="24"/>
          <w:szCs w:val="24"/>
          <w:highlight w:val="none"/>
          <w:lang w:val="en-US" w:eastAsia="zh-CN"/>
        </w:rPr>
        <w:t xml:space="preserve">违法</w:t>
      </w:r>
      <w:r>
        <w:rPr>
          <w:rFonts w:hint="eastAsia" w:asciiTheme="minorEastAsia" w:hAnsiTheme="minorEastAsia" w:eastAsiaTheme="minorEastAsia" w:cstheme="minorEastAsia"/>
          <w:bCs/>
          <w:color w:val="000000" w:themeColor="text1"/>
          <w:sz w:val="24"/>
          <w:szCs w:val="24"/>
          <w:highlight w:val="none"/>
          <w:lang w:val="en-US" w:eastAsia="zh-CN"/>
        </w:rPr>
        <w:t xml:space="preserve">转包或</w:t>
      </w:r>
      <w:r>
        <w:rPr>
          <w:rFonts w:hint="eastAsia" w:asciiTheme="minorEastAsia" w:hAnsiTheme="minorEastAsia" w:eastAsiaTheme="minorEastAsia" w:cstheme="minorEastAsia"/>
          <w:bCs/>
          <w:color w:val="000000" w:themeColor="text1"/>
          <w:sz w:val="24"/>
          <w:szCs w:val="24"/>
          <w:highlight w:val="none"/>
          <w:lang w:val="en-US" w:eastAsia="zh-CN"/>
        </w:rPr>
        <w:t xml:space="preserve">违法</w:t>
      </w:r>
      <w:r>
        <w:rPr>
          <w:rFonts w:hint="eastAsia" w:asciiTheme="minorEastAsia" w:hAnsiTheme="minorEastAsia" w:eastAsiaTheme="minorEastAsia" w:cstheme="minorEastAsia"/>
          <w:bCs/>
          <w:color w:val="000000" w:themeColor="text1"/>
          <w:sz w:val="24"/>
          <w:szCs w:val="24"/>
          <w:highlight w:val="none"/>
          <w:lang w:val="en-US" w:eastAsia="zh-CN"/>
        </w:rPr>
        <w:t xml:space="preserve">分包现象，立即终止合同,给招标人造成损失的，中标人应当予以赔偿，且承担相应的法律责任。</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3.2、 考核办法</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区综管所按照市级行业部门的相关考核办法、实施细则及《南京市栖霞区道路桥梁设施养护管理考核办法》、《南京市栖霞区市政设施综合养护管理所绿化养护管理考核办法》、 《栖霞区市政设施综合养护管理所水务设施管理维护考核办法》等对中标方的养护作业进行考核，文件后附。</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3.3、 否决指标</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（1）中标方一年内累计三次得到区综管所书面警告的，或二次书面严重警告，区综管所有权提前终止中标方的全部合同。维护经费结算到终止合同的前一个月止（区综管所拒付费用不参与结算）。</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（2）中标方在合同期限内两次收到市区级综合考评批评，并影响到全区养护考核分值较大的，区综管所将提前终止中标方的全部合同。</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
          <w:bCs w:val="0"/>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en-US" w:eastAsia="zh-CN"/>
        </w:rPr>
        <w:t xml:space="preserve">★</w:t>
      </w:r>
      <w:r>
        <w:rPr>
          <w:rFonts w:hint="eastAsia" w:asciiTheme="minorEastAsia" w:hAnsiTheme="minorEastAsia" w:eastAsiaTheme="minorEastAsia" w:cstheme="minorEastAsia"/>
          <w:b/>
          <w:bCs w:val="0"/>
          <w:color w:val="000000" w:themeColor="text1"/>
          <w:sz w:val="24"/>
          <w:szCs w:val="24"/>
          <w:highlight w:val="none"/>
          <w:lang w:val="en-US" w:eastAsia="zh-CN"/>
        </w:rPr>
        <w:t xml:space="preserve">三 、商务部分</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1.合同履行期限（服务期）：自合同签订之日起三年。</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服务要求：经招标人考核不合格的，招标人有权提前终止合同。</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2.质保期：自验收合格之日起一年。</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3.付款方式</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3.1、“日常养护设施量”表中备注栏中明确占用的部分，按附件中各管理考核办法支付；</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3.2、日常养护支付方式：日常养护经费按月拨付，与该类别月度检查考核成绩相挂钩，具体拨付方式详见考核办法；</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3.3、提升养护支付方式：提升养护按招标单位审核同意的方案实施，具体拨付方式详见考核办法。经费计算方式：有投标报价的，单价以投标报价为准，其中如遇信息价调整，材料调价方式参照苏建价(2008)67号文相关规定执行；没有投标报价的，按实计取，材料、人工、机械设备等按当时当月《南京市工程材料信息价》执行，无信息价的，按市政综合所委托的审计单位出具的《工程结算审定单》为准。工作量以市政综合所或市政综合所认可的第三方核实的为准。审计核减率超过10%，则全部审计费用由供应商承担，不超过10%则审计费由采购人承担。</w:t>
      </w:r>
      <w:r>
        <w:rPr>
          <w:color w:val="000000" w:themeColor="text1"/>
          <w:highlight w:val="none"/>
        </w:rPr>
      </w:r>
      <w:r/>
    </w:p>
    <w:p>
      <w:pPr>
        <w:pStyle w:val="1167"/>
        <w:numPr>
          <w:ilvl w:val="0"/>
          <w:numId w:val="0"/>
        </w:numPr>
        <w:ind w:firstLine="480"/>
        <w:spacing w:line="360" w:lineRule="auto"/>
        <w:shd w:val="clear" w:color="auto" w:fill="auto"/>
        <w:rPr>
          <w:rFonts w:hint="default"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3.4、</w:t>
      </w:r>
      <w:r>
        <w:rPr>
          <w:rFonts w:hint="eastAsia" w:asciiTheme="minorEastAsia" w:hAnsiTheme="minorEastAsia" w:eastAsiaTheme="minorEastAsia" w:cstheme="minorEastAsia"/>
          <w:b w:val="0"/>
          <w:bCs w:val="0"/>
          <w:color w:val="000000" w:themeColor="text1"/>
          <w:sz w:val="24"/>
          <w:szCs w:val="24"/>
          <w:highlight w:val="none"/>
          <w:lang w:val="en-US" w:eastAsia="zh-CN" w:bidi="ar-SA"/>
        </w:rPr>
        <w:t xml:space="preserve">对在市政设施范围内进行出新、整治或占用、挖掘的，供应商有义务积极参与监管及验收，并负责按要求进行修复工作。对于设施被破坏或抢修等情况，供应商有义务按照采购人规定时间内完成修复，并按照当年主城区城市道路挖掘修复工程合同中约定的结算价计取方式进行结算。</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4.报价说明</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4.1供应商的报价需包含完成本项所涉及到的一切相关费用，包括但不限于：人工费（包括服务人员工资、社保、公积金等）、福利、机械设备、材料、工具损耗、管理、劳务、服装、教育培训、身体检查、通讯、安全保卫、管理调度费及其风险费、保险费、税费、利润、各类规费、各种风险、产生的建筑垃圾清运、处置及回收相关全部费用及合同实施过程中的应预见或不可预见费用等，均已包含在本次报价之中，采购人再不另行支付。</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附件：</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1、《栖霞区道路桥梁设施养护管理考核办法》</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2、《南京市栖霞区市政设施综合养护管理所绿化养护管理考核办法》</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3、《栖霞区市政设施综合养护管理所水务设施管理维护考核办法》</w:t>
      </w:r>
      <w:r>
        <w:rPr>
          <w:color w:val="000000" w:themeColor="text1"/>
          <w:highlight w:val="none"/>
        </w:rPr>
      </w:r>
      <w:r/>
    </w:p>
    <w:p>
      <w:pPr>
        <w:shd w:val="clear" w:color="auto" w:fil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br w:type="page" w:clear="all"/>
      </w:r>
      <w:r>
        <w:rPr>
          <w:color w:val="000000" w:themeColor="text1"/>
          <w:highlight w:val="none"/>
        </w:rPr>
      </w:r>
      <w:r/>
    </w:p>
    <w:p>
      <w:pPr>
        <w:spacing w:line="266" w:lineRule="auto"/>
        <w:shd w:val="clear" w:color="auto" w:fill="auto"/>
        <w:rPr>
          <w:rFonts w:ascii="Arial"/>
          <w:color w:val="000000" w:themeColor="text1"/>
          <w:sz w:val="21"/>
          <w:highlight w:val="none"/>
        </w:rPr>
      </w:pPr>
      <w:r>
        <w:rPr>
          <w:rFonts w:hint="eastAsia" w:ascii="宋体" w:hAnsi="宋体" w:eastAsia="宋体" w:cs="宋体"/>
          <w:color w:val="000000" w:themeColor="text1"/>
          <w:sz w:val="21"/>
          <w:szCs w:val="21"/>
          <w:highlight w:val="none"/>
          <w:lang w:eastAsia="zh-CN"/>
        </w:rPr>
        <w:t xml:space="preserve">附件</w:t>
      </w:r>
      <w:r>
        <w:rPr>
          <w:rFonts w:hint="eastAsia" w:ascii="宋体" w:hAnsi="宋体" w:eastAsia="宋体" w:cs="宋体"/>
          <w:color w:val="000000" w:themeColor="text1"/>
          <w:sz w:val="21"/>
          <w:szCs w:val="21"/>
          <w:highlight w:val="none"/>
          <w:lang w:val="en-US" w:eastAsia="zh-CN"/>
        </w:rPr>
        <w:t xml:space="preserve">1：</w:t>
      </w:r>
      <w:r>
        <w:rPr>
          <w:color w:val="000000" w:themeColor="text1"/>
          <w:highlight w:val="none"/>
        </w:rPr>
      </w:r>
      <w:r/>
    </w:p>
    <w:p>
      <w:pPr>
        <w:jc w:val="center"/>
        <w:spacing w:line="360" w:lineRule="auto"/>
        <w:shd w:val="clear" w:color="auto" w:fill="auto"/>
        <w:rPr>
          <w:rFonts w:hint="eastAsia" w:ascii="仿宋" w:hAnsi="仿宋" w:eastAsia="仿宋" w:cs="宋体"/>
          <w:b/>
          <w:bCs/>
          <w:color w:val="000000" w:themeColor="text1"/>
          <w:sz w:val="28"/>
          <w:szCs w:val="28"/>
          <w:highlight w:val="none"/>
        </w:rPr>
      </w:pPr>
      <w:r>
        <w:rPr>
          <w:rFonts w:hint="eastAsia" w:ascii="方正小标宋简体" w:hAnsi="方正小标宋简体" w:eastAsia="方正小标宋简体" w:cs="方正小标宋简体"/>
          <w:b/>
          <w:bCs/>
          <w:color w:val="000000" w:themeColor="text1"/>
          <w:sz w:val="28"/>
          <w:szCs w:val="28"/>
          <w:highlight w:val="none"/>
          <w:lang w:val="en-US" w:eastAsia="zh-CN"/>
        </w:rPr>
        <w:t xml:space="preserve">栖霞区道路桥梁设施养护管理考核办法</w:t>
      </w:r>
      <w:r>
        <w:rPr>
          <w:color w:val="000000" w:themeColor="text1"/>
          <w:highlight w:val="none"/>
        </w:rPr>
      </w:r>
      <w:r/>
    </w:p>
    <w:p>
      <w:pPr>
        <w:ind w:firstLine="560"/>
        <w:jc w:val="center"/>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（2026） </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为切实加强我区道路桥梁设施养护管理考核工作，全面提高道路桥梁设施养护管理精细化、规范化、长效化水平，根据市交运局、市道路中心相关考核要求，结合我区道路设施养护管理的实际情况，制定本考核办法。</w:t>
      </w:r>
      <w:r>
        <w:rPr>
          <w:color w:val="000000" w:themeColor="text1"/>
          <w:highlight w:val="none"/>
        </w:rPr>
      </w:r>
      <w:r/>
    </w:p>
    <w:p>
      <w:pPr>
        <w:ind w:firstLine="562"/>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b/>
          <w:bCs/>
          <w:color w:val="000000" w:themeColor="text1"/>
          <w:sz w:val="28"/>
          <w:szCs w:val="28"/>
          <w:highlight w:val="none"/>
          <w:lang w:val="en-US" w:eastAsia="zh-CN"/>
        </w:rPr>
        <w:t xml:space="preserve">一、考核对象</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区市政所管理的道路桥梁设施养护单位。</w:t>
      </w:r>
      <w:r>
        <w:rPr>
          <w:color w:val="000000" w:themeColor="text1"/>
          <w:highlight w:val="none"/>
        </w:rPr>
      </w:r>
      <w:r/>
    </w:p>
    <w:p>
      <w:pPr>
        <w:ind w:firstLine="562"/>
        <w:spacing w:line="360" w:lineRule="auto"/>
        <w:shd w:val="clear" w:color="auto" w:fill="auto"/>
        <w:rPr>
          <w:rFonts w:hint="eastAsia"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lang w:val="en-US" w:eastAsia="zh-CN"/>
        </w:rPr>
        <w:t xml:space="preserve">二、考核内容 </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各养护单位养护范围内道路、桥梁、附属设施的养护管理及道路挖占管理修复情况。</w:t>
      </w:r>
      <w:r>
        <w:rPr>
          <w:color w:val="000000" w:themeColor="text1"/>
          <w:highlight w:val="none"/>
        </w:rPr>
      </w:r>
      <w:r/>
    </w:p>
    <w:p>
      <w:pPr>
        <w:ind w:firstLine="562"/>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b/>
          <w:bCs/>
          <w:color w:val="000000" w:themeColor="text1"/>
          <w:sz w:val="28"/>
          <w:szCs w:val="28"/>
          <w:highlight w:val="none"/>
          <w:lang w:val="en-US" w:eastAsia="zh-CN"/>
        </w:rPr>
        <w:t xml:space="preserve">三、考核依据</w:t>
      </w:r>
      <w:r>
        <w:rPr>
          <w:rFonts w:hint="eastAsia" w:ascii="仿宋" w:hAnsi="仿宋" w:eastAsia="仿宋" w:cs="宋体"/>
          <w:color w:val="000000" w:themeColor="text1"/>
          <w:sz w:val="28"/>
          <w:szCs w:val="28"/>
          <w:highlight w:val="none"/>
          <w:lang w:val="en-US" w:eastAsia="zh-CN"/>
        </w:rPr>
        <w:t xml:space="preserve"> </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考核依据：《南京市城市道路维护管理检查考核办法》（宁交道路〔2023〕79号）、本办法、《栖霞区道路养护管理日常考核评分细则》（附后）及相关主管部门制定的各类道路桥梁养护考核标准及技术规范。安全生产相关工作按照《江苏省安全生产条例》，《江苏省消防条例》及其细则进行考核。国家、省、市及我区关于安全生产考核的其他规定相关调整的，按调整后的规范执行。</w:t>
      </w:r>
      <w:r>
        <w:rPr>
          <w:color w:val="000000" w:themeColor="text1"/>
          <w:highlight w:val="none"/>
        </w:rPr>
      </w:r>
      <w:r/>
    </w:p>
    <w:p>
      <w:pPr>
        <w:ind w:firstLine="562"/>
        <w:spacing w:line="360" w:lineRule="auto"/>
        <w:shd w:val="clear" w:color="auto" w:fill="auto"/>
        <w:rPr>
          <w:rFonts w:hint="eastAsia"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lang w:val="en-US" w:eastAsia="zh-CN"/>
        </w:rPr>
        <w:t xml:space="preserve">四、考核方式</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采取业务考核加管理考核结合的方式，按月进行考核打分。</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1、业务考核</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对照《栖霞区道路养护管理日常考核评分细则》，区市政所每月对辖区范围内道路日常维护以及挖占监管方面存在问题，按维护单位分别进行考核打分。</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2、管理考核</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对照《栖霞区道路养护管理日常考核评分细则》区市政所每月对养护单位管理工作、内业台账、提升指令执行情况等进行考核打分。</w:t>
      </w:r>
      <w:r>
        <w:rPr>
          <w:color w:val="000000" w:themeColor="text1"/>
          <w:highlight w:val="none"/>
        </w:rPr>
      </w:r>
      <w:r/>
    </w:p>
    <w:p>
      <w:pPr>
        <w:ind w:firstLine="562"/>
        <w:spacing w:line="360" w:lineRule="auto"/>
        <w:shd w:val="clear" w:color="auto" w:fill="auto"/>
        <w:rPr>
          <w:rFonts w:hint="eastAsia"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lang w:val="en-US" w:eastAsia="zh-CN"/>
        </w:rPr>
        <w:t xml:space="preserve">五、月度维护完成量核算</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每月养护单位按照区市政所要求定时上报次月维修计划，包含巡查量、维修点位、维修面积、维修预算等内容。同时报送本月维修完成量，包含巡查量、维修点位、维修面积、维修结算等内容。我所组织养护单位对完成量共同抽查复核，抽查比例不低于10%。抽查结果按照《栖霞区道路养护管理日常考核评分细则》纳入当月管理考核。</w:t>
      </w:r>
      <w:r>
        <w:rPr>
          <w:color w:val="000000" w:themeColor="text1"/>
          <w:highlight w:val="none"/>
        </w:rPr>
      </w:r>
      <w:r/>
    </w:p>
    <w:p>
      <w:pPr>
        <w:ind w:firstLine="562"/>
        <w:spacing w:line="360" w:lineRule="auto"/>
        <w:shd w:val="clear" w:color="auto" w:fill="auto"/>
        <w:rPr>
          <w:rFonts w:hint="eastAsia"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lang w:val="en-US" w:eastAsia="zh-CN"/>
        </w:rPr>
        <w:t xml:space="preserve">六、月度经费测算</w:t>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1、日常维护费用拨付依据：合同价扣除占用设施养护</w:t>
      </w:r>
      <w:r>
        <w:rPr>
          <w:rFonts w:hint="eastAsia" w:ascii="仿宋" w:hAnsi="仿宋" w:eastAsia="仿宋" w:cs="宋体"/>
          <w:color w:val="000000" w:themeColor="text1"/>
          <w:sz w:val="28"/>
          <w:szCs w:val="28"/>
          <w:highlight w:val="none"/>
          <w:lang w:val="en-US" w:eastAsia="zh-CN"/>
        </w:rPr>
        <w:t xml:space="preserve">经费后，养护经费、提升养护经费的占比按乙方投标文件确定。如未采用招投标的企业，合同价扣除占用设施外作为日常维护费，其中被占用维护费中90%是提升养护经费，10%作为占用巡查经费。甲方按月对乙方养护工作进行考核打分，根据业务考核及管理考核形成月度考核得分，拨付当月经费。月度考核在95分及以上的为优秀，正常拨付当月日常维护费用；90-95分（含90分，不含95分）的为合格，比95分每低1分，扣减当月日常养护费用的1%；低于90分的为不合格，扣减当月日常养护费用的5%后，比90分每低1分，扣减当月养护费用的2%。</w:t>
      </w:r>
      <w:r>
        <w:rPr>
          <w:color w:val="000000" w:themeColor="text1"/>
          <w:highlight w:val="none"/>
        </w:rPr>
      </w:r>
      <w:r/>
    </w:p>
    <w:p>
      <w:pPr>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r>
      <w:r>
        <w:rPr>
          <w:color w:val="000000" w:themeColor="text1"/>
          <w:highlight w:val="none"/>
        </w:rPr>
      </w:r>
      <w:r/>
    </w:p>
    <w:p>
      <w:pPr>
        <w:ind w:firstLine="560"/>
        <w:spacing w:line="360" w:lineRule="auto"/>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2、提升养护经费拨付依据：提升养护经费由甲方统筹安排，原则上用于乙方承包设施，在项目完工验收合格后，根据审核结果付清。若乙方无法按甲方要求实施项目，甲方可安排其他公司实施。</w:t>
      </w:r>
      <w:r>
        <w:rPr>
          <w:color w:val="000000" w:themeColor="text1"/>
          <w:highlight w:val="none"/>
        </w:rPr>
      </w:r>
      <w:r/>
    </w:p>
    <w:p>
      <w:pPr>
        <w:spacing w:line="360" w:lineRule="auto"/>
        <w:shd w:val="clear" w:color="auto" w:fill="auto"/>
        <w:rPr>
          <w:rFonts w:hint="eastAsia" w:ascii="仿宋" w:hAnsi="仿宋" w:eastAsia="仿宋" w:cs="宋体"/>
          <w:color w:val="000000" w:themeColor="text1"/>
          <w:sz w:val="28"/>
          <w:szCs w:val="28"/>
          <w:highlight w:val="none"/>
        </w:rPr>
      </w:pPr>
      <w:r>
        <w:rPr>
          <w:color w:val="000000" w:themeColor="text1"/>
          <w:highlight w:val="none"/>
        </w:rPr>
        <mc:AlternateContent>
          <mc:Choice Requires="wpg">
            <w:drawing>
              <wp:inline xmlns:wp="http://schemas.openxmlformats.org/drawingml/2006/wordprocessingDrawing" distT="0" distB="0" distL="0" distR="0">
                <wp:extent cx="5755005" cy="3646170"/>
                <wp:effectExtent l="0" t="0" r="17145" b="1143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8"/>
                        <a:stretch/>
                      </pic:blipFill>
                      <pic:spPr bwMode="auto">
                        <a:xfrm>
                          <a:off x="0" y="0"/>
                          <a:ext cx="5755005" cy="3646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1pt;height:287.1pt;mso-wrap-distance-left:0.0pt;mso-wrap-distance-top:0.0pt;mso-wrap-distance-right:0.0pt;mso-wrap-distance-bottom:0.0pt;" stroked="f">
                <v:path textboxrect="0,0,0,0"/>
                <v:imagedata r:id="rId18" o:title=""/>
              </v:shape>
            </w:pict>
          </mc:Fallback>
        </mc:AlternateContent>
      </w:r>
      <w:r>
        <w:rPr>
          <w:color w:val="000000" w:themeColor="text1"/>
          <w:highlight w:val="none"/>
        </w:rPr>
      </w:r>
      <w:r/>
    </w:p>
    <w:p>
      <w:pPr>
        <w:ind w:firstLine="560"/>
        <w:spacing w:line="360" w:lineRule="auto"/>
        <w:shd w:val="clear" w:color="auto" w:fill="auto"/>
        <w:rPr>
          <w:rFonts w:hint="default"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3、设施破坏或抢修费用拨付依据：根据甲方与破坏或抢修单位确认后的所需维修量，乙方先行进行设施修复工作，拨付金额参考当年主城区城市道路挖掘沟槽修复工程施工合同中约定的结算价计取方式进行结算。设施破坏费用每年12月底结算一次，抢修费用每半年结算一次。</w:t>
      </w:r>
      <w:r>
        <w:rPr>
          <w:color w:val="000000" w:themeColor="text1"/>
          <w:highlight w:val="none"/>
        </w:rPr>
      </w:r>
      <w:r/>
    </w:p>
    <w:p>
      <w:pPr>
        <w:ind w:firstLine="560"/>
        <w:shd w:val="clear" w:color="auto" w:fill="auto"/>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七、</w:t>
      </w:r>
      <w:r>
        <w:rPr>
          <w:rFonts w:hint="eastAsia" w:ascii="仿宋" w:hAnsi="仿宋" w:eastAsia="仿宋" w:cs="宋体"/>
          <w:color w:val="000000" w:themeColor="text1"/>
          <w:sz w:val="28"/>
          <w:szCs w:val="28"/>
          <w:highlight w:val="none"/>
        </w:rPr>
        <w:t xml:space="preserve">各养护公司扣减的养护经费，由区市政所统筹安排，用于道路设施</w:t>
      </w:r>
      <w:r>
        <w:rPr>
          <w:rFonts w:hint="eastAsia" w:ascii="仿宋" w:hAnsi="仿宋" w:eastAsia="仿宋" w:cs="宋体"/>
          <w:color w:val="000000" w:themeColor="text1"/>
          <w:sz w:val="28"/>
          <w:szCs w:val="28"/>
          <w:highlight w:val="none"/>
          <w:lang w:val="en-US" w:eastAsia="zh-CN"/>
        </w:rPr>
        <w:t xml:space="preserve">提升</w:t>
      </w:r>
      <w:r>
        <w:rPr>
          <w:rFonts w:hint="eastAsia" w:ascii="仿宋" w:hAnsi="仿宋" w:eastAsia="仿宋" w:cs="宋体"/>
          <w:color w:val="000000" w:themeColor="text1"/>
          <w:sz w:val="28"/>
          <w:szCs w:val="28"/>
          <w:highlight w:val="none"/>
        </w:rPr>
        <w:t xml:space="preserve">维护。</w:t>
      </w:r>
      <w:r>
        <w:rPr>
          <w:color w:val="000000" w:themeColor="text1"/>
          <w:highlight w:val="none"/>
        </w:rPr>
      </w:r>
      <w:r/>
    </w:p>
    <w:p>
      <w:pPr>
        <w:ind w:firstLine="560"/>
        <w:shd w:val="clear" w:color="auto" w:fill="auto"/>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本考核办法自202</w:t>
      </w:r>
      <w:r>
        <w:rPr>
          <w:rFonts w:hint="eastAsia" w:ascii="仿宋" w:hAnsi="仿宋" w:eastAsia="仿宋"/>
          <w:color w:val="000000" w:themeColor="text1"/>
          <w:sz w:val="28"/>
          <w:szCs w:val="28"/>
          <w:highlight w:val="none"/>
          <w:lang w:val="en-US" w:eastAsia="zh-CN"/>
        </w:rPr>
        <w:t xml:space="preserve">6</w:t>
      </w:r>
      <w:r>
        <w:rPr>
          <w:rFonts w:hint="eastAsia" w:ascii="仿宋" w:hAnsi="仿宋" w:eastAsia="仿宋"/>
          <w:color w:val="000000" w:themeColor="text1"/>
          <w:sz w:val="28"/>
          <w:szCs w:val="28"/>
          <w:highlight w:val="none"/>
        </w:rPr>
        <w:t xml:space="preserve">年1月1日开始实施。</w:t>
      </w:r>
      <w:r>
        <w:rPr>
          <w:color w:val="000000" w:themeColor="text1"/>
          <w:highlight w:val="none"/>
        </w:rPr>
      </w:r>
      <w:r/>
    </w:p>
    <w:p>
      <w:pPr>
        <w:ind w:left="529"/>
        <w:jc w:val="right"/>
        <w:shd w:val="clear" w:color="auto" w:fill="auto"/>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r>
      <w:r>
        <w:rPr>
          <w:color w:val="000000" w:themeColor="text1"/>
          <w:highlight w:val="none"/>
        </w:rPr>
      </w:r>
      <w:r/>
    </w:p>
    <w:p>
      <w:pPr>
        <w:ind w:left="529"/>
        <w:jc w:val="right"/>
        <w:shd w:val="clear" w:color="auto" w:fill="auto"/>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                     </w:t>
      </w:r>
      <w:r>
        <w:rPr>
          <w:color w:val="000000" w:themeColor="text1"/>
          <w:highlight w:val="none"/>
        </w:rPr>
      </w:r>
      <w:r/>
    </w:p>
    <w:p>
      <w:pPr>
        <w:ind w:firstLine="5040"/>
        <w:jc w:val="both"/>
        <w:shd w:val="clear" w:color="auto" w:fill="auto"/>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栖霞区市政设施综合养护管理所</w:t>
      </w:r>
      <w:r>
        <w:rPr>
          <w:color w:val="000000" w:themeColor="text1"/>
          <w:highlight w:val="none"/>
        </w:rPr>
      </w:r>
      <w:r/>
    </w:p>
    <w:p>
      <w:pPr>
        <w:ind w:left="529"/>
        <w:jc w:val="center"/>
        <w:shd w:val="clear" w:color="auto" w:fill="auto"/>
        <w:rPr>
          <w:rFonts w:ascii="仿宋" w:hAnsi="仿宋" w:eastAsia="仿宋" w:cs="??_GB2312"/>
          <w:color w:val="000000" w:themeColor="text1"/>
          <w:sz w:val="28"/>
          <w:szCs w:val="28"/>
          <w:highlight w:val="none"/>
        </w:rPr>
        <w:sectPr>
          <w:headerReference w:type="default" r:id="rId10"/>
          <w:footerReference w:type="default" r:id="rId13"/>
          <w:footnotePr/>
          <w:endnotePr/>
          <w:type w:val="nextPage"/>
          <w:pgSz w:w="11906" w:h="16838" w:orient="portrait"/>
          <w:pgMar w:top="2154" w:right="1361" w:bottom="2041" w:left="1474" w:header="851" w:footer="794" w:gutter="0"/>
          <w:cols w:num="1" w:sep="0" w:space="720" w:equalWidth="1"/>
          <w:docGrid w:linePitch="360"/>
        </w:sectPr>
      </w:pPr>
      <w:r>
        <w:rPr>
          <w:rFonts w:hint="eastAsia" w:ascii="仿宋" w:hAnsi="仿宋" w:eastAsia="仿宋"/>
          <w:color w:val="000000" w:themeColor="text1"/>
          <w:sz w:val="28"/>
          <w:szCs w:val="28"/>
          <w:highlight w:val="none"/>
          <w:lang w:val="en-US" w:eastAsia="zh-CN"/>
        </w:rPr>
        <w:t xml:space="preserve">                                  2025年12月17日</w:t>
      </w:r>
      <w:r>
        <w:rPr>
          <w:rFonts w:ascii="仿宋" w:hAnsi="仿宋" w:eastAsia="仿宋" w:cs="??_GB2312"/>
          <w:color w:val="000000" w:themeColor="text1"/>
          <w:sz w:val="28"/>
          <w:szCs w:val="28"/>
          <w:highlight w:val="none"/>
        </w:rPr>
        <w:t xml:space="preserve">  </w:t>
      </w:r>
      <w:r>
        <w:rPr>
          <w:color w:val="000000" w:themeColor="text1"/>
          <w:highlight w:val="none"/>
        </w:rPr>
      </w:r>
      <w:r/>
    </w:p>
    <w:tbl>
      <w:tblPr>
        <w:tblStyle w:val="905"/>
        <w:tblW w:w="14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5155"/>
        <w:gridCol w:w="6483"/>
        <w:gridCol w:w="1600"/>
      </w:tblGrid>
      <w:tr>
        <w:trPr>
          <w:trHeight w:val="690"/>
        </w:trPr>
        <w:tc>
          <w:tcPr>
            <w:gridSpan w:val="4"/>
            <w:tcW w:w="14179" w:type="dxa"/>
            <w:vAlign w:val="center"/>
            <w:textDirection w:val="lrTb"/>
            <w:noWrap/>
          </w:tcPr>
          <w:p>
            <w:pPr>
              <w:jc w:val="center"/>
              <w:shd w:val="clear" w:color="auto" w:fill="auto"/>
              <w:rPr>
                <w:rFonts w:hint="eastAsia" w:cs="Calibri"/>
                <w:b/>
                <w:bCs/>
                <w:color w:val="000000" w:themeColor="text1"/>
                <w:szCs w:val="21"/>
                <w:highlight w:val="none"/>
              </w:rPr>
            </w:pPr>
            <w:r>
              <w:rPr>
                <w:rFonts w:hint="eastAsia" w:ascii="黑体" w:hAnsi="黑体" w:eastAsia="黑体" w:cs="Calibri"/>
                <w:bCs/>
                <w:color w:val="000000" w:themeColor="text1"/>
                <w:sz w:val="32"/>
                <w:szCs w:val="32"/>
                <w:highlight w:val="none"/>
              </w:rPr>
              <w:t xml:space="preserve">栖霞区道路养护管理日常考核评分细则</w:t>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序号</w:t>
            </w:r>
            <w:r>
              <w:rPr>
                <w:color w:val="000000" w:themeColor="text1"/>
                <w:highlight w:val="none"/>
              </w:rPr>
            </w:r>
            <w:r/>
          </w:p>
        </w:tc>
        <w:tc>
          <w:tcPr>
            <w:tcW w:w="5155"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考核内容</w:t>
            </w:r>
            <w:r>
              <w:rPr>
                <w:color w:val="000000" w:themeColor="text1"/>
                <w:highlight w:val="none"/>
              </w:rPr>
            </w:r>
            <w:r/>
          </w:p>
        </w:tc>
        <w:tc>
          <w:tcPr>
            <w:tcW w:w="6483"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扣分细则</w:t>
            </w:r>
            <w:r>
              <w:rPr>
                <w:color w:val="000000" w:themeColor="text1"/>
                <w:highlight w:val="none"/>
              </w:rPr>
            </w:r>
            <w:r/>
          </w:p>
        </w:tc>
        <w:tc>
          <w:tcPr>
            <w:tcW w:w="1600"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扣分说明</w:t>
            </w:r>
            <w:r>
              <w:rPr>
                <w:color w:val="000000" w:themeColor="text1"/>
                <w:highlight w:val="none"/>
              </w:rPr>
            </w:r>
            <w:r/>
          </w:p>
        </w:tc>
      </w:tr>
      <w:tr>
        <w:trPr>
          <w:trHeight w:val="690"/>
        </w:trPr>
        <w:tc>
          <w:tcPr>
            <w:gridSpan w:val="3"/>
            <w:tcW w:w="12579"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业务考核</w:t>
            </w:r>
            <w:r>
              <w:rPr>
                <w:color w:val="000000" w:themeColor="text1"/>
                <w:highlight w:val="none"/>
              </w:rPr>
            </w:r>
            <w:r/>
          </w:p>
        </w:tc>
        <w:tc>
          <w:tcPr>
            <w:tcW w:w="1600" w:type="dxa"/>
            <w:vAlign w:val="center"/>
            <w:textDirection w:val="lrTb"/>
            <w:noWrap/>
          </w:tcPr>
          <w:p>
            <w:pPr>
              <w:jc w:val="center"/>
              <w:shd w:val="clear" w:color="auto" w:fill="auto"/>
              <w:rPr>
                <w:rFonts w:cs="Calibri"/>
                <w:b/>
                <w:bCs/>
                <w:color w:val="000000" w:themeColor="text1"/>
                <w:szCs w:val="21"/>
                <w:highlight w:val="none"/>
              </w:rPr>
            </w:pPr>
            <w:r>
              <w:rPr>
                <w:rFonts w:cs="Calibri"/>
                <w:b/>
                <w:bCs/>
                <w:color w:val="000000" w:themeColor="text1"/>
                <w:szCs w:val="21"/>
                <w:highlight w:val="none"/>
              </w:rPr>
            </w:r>
            <w:r>
              <w:rPr>
                <w:color w:val="000000" w:themeColor="text1"/>
                <w:highlight w:val="none"/>
              </w:rPr>
            </w:r>
            <w:r/>
          </w:p>
        </w:tc>
      </w:tr>
      <w:tr>
        <w:trPr>
          <w:trHeight w:val="690"/>
        </w:trPr>
        <w:tc>
          <w:tcPr>
            <w:gridSpan w:val="4"/>
            <w:tcW w:w="14179" w:type="dxa"/>
            <w:vAlign w:val="center"/>
            <w:textDirection w:val="lrTb"/>
            <w:noWrap/>
          </w:tcPr>
          <w:p>
            <w:pPr>
              <w:jc w:val="left"/>
              <w:shd w:val="clear" w:color="auto" w:fill="auto"/>
              <w:rPr>
                <w:rFonts w:hint="default"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一、日常维护方面</w:t>
            </w:r>
            <w:r>
              <w:rPr>
                <w:color w:val="000000" w:themeColor="text1"/>
                <w:highlight w:val="none"/>
              </w:rPr>
            </w:r>
            <w:r/>
          </w:p>
        </w:tc>
      </w:tr>
      <w:tr>
        <w:trPr>
          <w:trHeight w:val="90"/>
        </w:trPr>
        <w:tc>
          <w:tcPr>
            <w:tcW w:w="941" w:type="dxa"/>
            <w:vAlign w:val="center"/>
            <w:textDirection w:val="lrTb"/>
            <w:noWrap/>
          </w:tcPr>
          <w:p>
            <w:pPr>
              <w:jc w:val="center"/>
              <w:shd w:val="clear" w:color="auto" w:fill="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1</w:t>
            </w:r>
            <w:r>
              <w:rPr>
                <w:color w:val="000000" w:themeColor="text1"/>
                <w:highlight w:val="none"/>
              </w:rPr>
            </w:r>
            <w:r/>
          </w:p>
        </w:tc>
        <w:tc>
          <w:tcPr>
            <w:tcW w:w="5155" w:type="dxa"/>
            <w:vAlign w:val="center"/>
            <w:textDirection w:val="lrTb"/>
            <w:noWrap/>
          </w:tcPr>
          <w:p>
            <w:pPr>
              <w:jc w:val="left"/>
              <w:shd w:val="clear" w:color="auto" w:fill="auto"/>
              <w:rPr>
                <w:rFonts w:hint="default" w:ascii="宋体" w:hAnsi="宋体" w:cs="宋体"/>
                <w:color w:val="000000" w:themeColor="text1"/>
                <w:szCs w:val="21"/>
                <w:highlight w:val="none"/>
              </w:rPr>
            </w:pPr>
            <w:r>
              <w:rPr>
                <w:rFonts w:hint="eastAsia" w:ascii="宋体" w:hAnsi="宋体" w:cs="宋体"/>
                <w:color w:val="000000" w:themeColor="text1"/>
                <w:szCs w:val="21"/>
                <w:highlight w:val="none"/>
              </w:rPr>
              <w:t xml:space="preserve">施工现场</w:t>
            </w:r>
            <w:r>
              <w:rPr>
                <w:rFonts w:hint="eastAsia" w:ascii="宋体" w:hAnsi="宋体" w:cs="宋体"/>
                <w:color w:val="000000" w:themeColor="text1"/>
                <w:szCs w:val="21"/>
                <w:highlight w:val="none"/>
                <w:lang w:val="en-US" w:eastAsia="zh-CN"/>
              </w:rPr>
              <w:t xml:space="preserve">满足</w:t>
            </w:r>
            <w:r>
              <w:rPr>
                <w:rFonts w:hint="eastAsia" w:ascii="宋体" w:hAnsi="宋体" w:cs="宋体"/>
                <w:color w:val="000000" w:themeColor="text1"/>
                <w:szCs w:val="21"/>
                <w:highlight w:val="none"/>
              </w:rPr>
              <w:t xml:space="preserve">安全文明、扬尘管控</w:t>
            </w:r>
            <w:r>
              <w:rPr>
                <w:rFonts w:hint="eastAsia" w:ascii="宋体" w:hAnsi="宋体" w:cs="宋体"/>
                <w:color w:val="000000" w:themeColor="text1"/>
                <w:szCs w:val="21"/>
                <w:highlight w:val="none"/>
                <w:lang w:val="en-US" w:eastAsia="zh-CN"/>
              </w:rPr>
              <w:t xml:space="preserve">等考核要求</w:t>
            </w:r>
            <w:r>
              <w:rPr>
                <w:color w:val="000000" w:themeColor="text1"/>
                <w:highlight w:val="none"/>
              </w:rPr>
            </w:r>
            <w:r/>
          </w:p>
        </w:tc>
        <w:tc>
          <w:tcPr>
            <w:tcW w:w="6483" w:type="dxa"/>
            <w:vAlign w:val="center"/>
            <w:textDirection w:val="lrTb"/>
            <w:noWrap/>
          </w:tcPr>
          <w:p>
            <w:pPr>
              <w:jc w:val="left"/>
              <w:shd w:val="clear" w:color="auto" w:fill="auto"/>
              <w:rPr>
                <w:rFonts w:cs="Calibri"/>
                <w:color w:val="000000" w:themeColor="text1"/>
                <w:szCs w:val="21"/>
                <w:highlight w:val="none"/>
              </w:rPr>
            </w:pPr>
            <w:r>
              <w:rPr>
                <w:rFonts w:hint="eastAsia" w:ascii="宋体" w:hAnsi="宋体" w:cs="宋体"/>
                <w:color w:val="000000" w:themeColor="text1"/>
                <w:szCs w:val="21"/>
                <w:highlight w:val="none"/>
              </w:rPr>
              <w:t xml:space="preserve">施工现场要有安全提示、警示标志、告示牌，围挡设施规范，现场配备安全防护用品，临时用电符合要求，现场有专职安全管理人员（有效证书、着装、臂章等）；现场采取洒水降尘措施，无现场拌和，废土覆盖及时清运，围挡整洁，运送砂石料车辆有覆盖，现场砂石料堆放有覆盖</w:t>
            </w:r>
            <w:r>
              <w:rPr>
                <w:rFonts w:hint="eastAsia" w:ascii="宋体" w:hAnsi="宋体" w:cs="宋体"/>
                <w:color w:val="000000" w:themeColor="text1"/>
                <w:szCs w:val="21"/>
                <w:highlight w:val="none"/>
                <w:lang w:val="en-US" w:eastAsia="zh-CN"/>
              </w:rPr>
              <w:t xml:space="preserve">等，具体要求参照</w:t>
            </w:r>
            <w:r>
              <w:rPr>
                <w:rFonts w:hint="eastAsia" w:cs="Calibri"/>
                <w:color w:val="000000" w:themeColor="text1"/>
                <w:szCs w:val="21"/>
                <w:highlight w:val="none"/>
              </w:rPr>
              <w:t xml:space="preserve">《南京市城市道路设施精细化养护技术指南（试行）》</w:t>
            </w:r>
            <w:r>
              <w:rPr>
                <w:rFonts w:hint="eastAsia" w:cs="Calibri"/>
                <w:color w:val="000000" w:themeColor="text1"/>
                <w:szCs w:val="21"/>
                <w:highlight w:val="none"/>
                <w:lang w:eastAsia="zh-CN"/>
              </w:rPr>
              <w:t xml:space="preserve">。</w:t>
            </w:r>
            <w:r>
              <w:rPr>
                <w:rFonts w:hint="eastAsia" w:ascii="宋体" w:hAnsi="宋体" w:cs="宋体"/>
                <w:color w:val="000000" w:themeColor="text1"/>
                <w:szCs w:val="21"/>
                <w:highlight w:val="none"/>
              </w:rPr>
              <w:t xml:space="preserve">未</w:t>
            </w:r>
            <w:r>
              <w:rPr>
                <w:rFonts w:hint="eastAsia" w:cs="Calibri"/>
                <w:color w:val="000000" w:themeColor="text1"/>
                <w:szCs w:val="21"/>
                <w:highlight w:val="none"/>
              </w:rPr>
              <w:t xml:space="preserve">满足，发现1处扣2分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4505"/>
        </w:trPr>
        <w:tc>
          <w:tcPr>
            <w:tcW w:w="941"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2</w:t>
            </w:r>
            <w:r>
              <w:rPr>
                <w:color w:val="000000" w:themeColor="text1"/>
                <w:highlight w:val="none"/>
              </w:rPr>
            </w:r>
            <w:r/>
          </w:p>
        </w:tc>
        <w:tc>
          <w:tcPr>
            <w:tcW w:w="5155" w:type="dxa"/>
            <w:vAlign w:val="center"/>
            <w:textDirection w:val="lrTb"/>
            <w:noWrap w:val="false"/>
          </w:tcPr>
          <w:p>
            <w:pPr>
              <w:jc w:val="left"/>
              <w:shd w:val="clear" w:color="auto" w:fill="auto"/>
              <w:rPr>
                <w:rFonts w:hint="eastAsia" w:ascii="Calibri" w:hAnsi="Calibri" w:eastAsia="宋体" w:cs="Calibri"/>
                <w:color w:val="000000" w:themeColor="text1"/>
                <w:szCs w:val="21"/>
                <w:highlight w:val="none"/>
              </w:rPr>
            </w:pPr>
            <w:r>
              <w:rPr>
                <w:rFonts w:hint="eastAsia" w:cs="Calibri"/>
                <w:color w:val="000000" w:themeColor="text1"/>
                <w:szCs w:val="21"/>
                <w:highlight w:val="none"/>
              </w:rPr>
              <w:t xml:space="preserve">每月随机抽1条道路，对道路车行道、人行道及附属设施按规范考核。每月公司上报检查道路1条（非街巷），对道路车行道、人行道及附属设施按规范考核，考核问题双倍扣分，同一年度上报道路不重复。随机抽1座桥梁，对桥梁主体结构、桥梁设施、附属设施按规范要求进</w:t>
            </w:r>
            <w:r>
              <w:rPr>
                <w:rFonts w:hint="eastAsia" w:ascii="Calibri" w:hAnsi="Calibri" w:eastAsia="宋体" w:cs="Calibri"/>
                <w:color w:val="000000" w:themeColor="text1"/>
                <w:szCs w:val="21"/>
                <w:highlight w:val="none"/>
              </w:rPr>
              <w:t xml:space="preserve">行考核。</w:t>
            </w:r>
            <w:r>
              <w:rPr>
                <w:color w:val="000000" w:themeColor="text1"/>
                <w:highlight w:val="none"/>
              </w:rPr>
            </w:r>
            <w:r/>
          </w:p>
          <w:p>
            <w:pPr>
              <w:jc w:val="left"/>
              <w:shd w:val="clear" w:color="auto" w:fill="auto"/>
              <w:rPr>
                <w:rFonts w:hint="default" w:ascii="Calibri" w:hAnsi="Calibri" w:eastAsia="宋体" w:cs="Calibri"/>
                <w:color w:val="000000" w:themeColor="text1"/>
                <w:szCs w:val="21"/>
                <w:highlight w:val="none"/>
              </w:rPr>
            </w:pPr>
            <w:r>
              <w:rPr>
                <w:rFonts w:hint="eastAsia" w:ascii="Calibri" w:hAnsi="Calibri" w:eastAsia="宋体" w:cs="Calibri"/>
                <w:color w:val="000000" w:themeColor="text1"/>
                <w:szCs w:val="21"/>
                <w:highlight w:val="none"/>
                <w:lang w:val="en-US" w:eastAsia="zh-CN"/>
              </w:rPr>
              <w:t xml:space="preserve">如养护单位设施量较多，按照以上考核方式全年无法做到全覆盖考核，则将该养护合同内设施量拆分为12个考核单元，每月由管理单位随机抽取1个考核单元，单元内道路仍按照1条上报道路、1条抽查道路、1座抽查桥梁进行考核，剩余道路当月集中考核，考核病害按照0.5分/处计入当月考核成绩。</w:t>
            </w:r>
            <w:r>
              <w:rPr>
                <w:color w:val="000000" w:themeColor="text1"/>
                <w:highlight w:val="none"/>
              </w:rPr>
            </w:r>
            <w:r/>
          </w:p>
          <w:p>
            <w:pPr>
              <w:jc w:val="left"/>
              <w:shd w:val="clear" w:color="auto" w:fill="auto"/>
              <w:rPr>
                <w:rFonts w:hint="default" w:eastAsia="宋体" w:cs="Calibri"/>
                <w:color w:val="000000" w:themeColor="text1"/>
                <w:szCs w:val="21"/>
                <w:highlight w:val="none"/>
              </w:rPr>
            </w:pPr>
            <w:r>
              <w:rPr>
                <w:rFonts w:hint="eastAsia" w:cs="Calibri"/>
                <w:color w:val="000000" w:themeColor="text1"/>
                <w:szCs w:val="21"/>
                <w:highlight w:val="none"/>
                <w:lang w:val="en-US" w:eastAsia="zh-CN"/>
              </w:rPr>
              <w:t xml:space="preserve">属地巡查合同的考核参考上述方式，通过科室检查与养护公司巡查台账对比的方式开展月度考核，如科室发现的病害已在养护公司的巡查台账中，则免于扣分。</w:t>
            </w:r>
            <w:r>
              <w:rPr>
                <w:color w:val="000000" w:themeColor="text1"/>
                <w:highlight w:val="none"/>
              </w:rPr>
            </w:r>
            <w:r/>
          </w:p>
        </w:tc>
        <w:tc>
          <w:tcPr>
            <w:tcW w:w="6483" w:type="dxa"/>
            <w:vAlign w:val="center"/>
            <w:textDirection w:val="lrTb"/>
            <w:noWrap w:val="false"/>
          </w:tcPr>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1、车行道路面出现龟裂、沉陷、坑槽、翻浆、拥包病害1处扣2分，其他病害1处扣1分</w:t>
            </w:r>
            <w:r>
              <w:rPr>
                <w:color w:val="000000" w:themeColor="text1"/>
                <w:highlight w:val="none"/>
              </w:rPr>
            </w:r>
            <w:r/>
          </w:p>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2、人行道路面出现坑洞、缺失、错台（2cm以上）病害1处扣2分，其他病害1处扣1分</w:t>
            </w:r>
            <w:r>
              <w:rPr>
                <w:color w:val="000000" w:themeColor="text1"/>
                <w:highlight w:val="none"/>
              </w:rPr>
            </w:r>
            <w:r/>
          </w:p>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3、边坡、挡墙出现断裂、沉陷、局部塌陷病害1处扣2分，路名牌、防撞护栏等附属设施缺失1处扣2分，其他病害1处扣1分</w:t>
            </w:r>
            <w:r>
              <w:rPr>
                <w:color w:val="000000" w:themeColor="text1"/>
                <w:highlight w:val="none"/>
              </w:rPr>
            </w:r>
            <w:r/>
          </w:p>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4、桥梁结构病害1处扣5分，其他病害1处扣1分</w:t>
            </w:r>
            <w:r>
              <w:rPr>
                <w:color w:val="000000" w:themeColor="text1"/>
                <w:highlight w:val="none"/>
              </w:rPr>
            </w:r>
            <w:r/>
          </w:p>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5、桥梁伸缩缝抵死1处扣2分，其他参考道路病害扣分</w:t>
            </w:r>
            <w:r>
              <w:rPr>
                <w:color w:val="000000" w:themeColor="text1"/>
                <w:highlight w:val="none"/>
              </w:rPr>
            </w:r>
            <w:r/>
          </w:p>
          <w:p>
            <w:p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6、桥梁边坡、挡墙出现断裂、沉陷、局部塌陷病害1处扣2分，桥名牌、防撞护栏等附属设施缺失1处扣2分，其他病害1处扣1分</w:t>
            </w:r>
            <w:r>
              <w:rPr>
                <w:color w:val="000000" w:themeColor="text1"/>
                <w:highlight w:val="none"/>
              </w:rPr>
            </w:r>
            <w:r/>
          </w:p>
          <w:p>
            <w:pPr>
              <w:jc w:val="left"/>
              <w:shd w:val="clear" w:color="auto" w:fill="auto"/>
              <w:rPr>
                <w:rFonts w:hint="default"/>
                <w:color w:val="000000" w:themeColor="text1"/>
                <w:highlight w:val="none"/>
              </w:rPr>
            </w:pPr>
            <w:r>
              <w:rPr>
                <w:rFonts w:hint="eastAsia" w:cs="Calibri"/>
                <w:color w:val="000000" w:themeColor="text1"/>
                <w:szCs w:val="21"/>
                <w:highlight w:val="none"/>
                <w:lang w:val="en-US" w:eastAsia="zh-CN"/>
              </w:rPr>
              <w:t xml:space="preserve">7、</w:t>
            </w:r>
            <w:r>
              <w:rPr>
                <w:rFonts w:hint="eastAsia" w:cs="Calibri"/>
                <w:color w:val="000000" w:themeColor="text1"/>
                <w:szCs w:val="21"/>
                <w:highlight w:val="none"/>
              </w:rPr>
              <w:t xml:space="preserve">《南京市城市道路设施精细化养护技术指南（试行）》</w:t>
            </w:r>
            <w:r>
              <w:rPr>
                <w:rFonts w:hint="eastAsia" w:cs="Calibri"/>
                <w:color w:val="000000" w:themeColor="text1"/>
                <w:szCs w:val="21"/>
                <w:highlight w:val="none"/>
                <w:lang w:val="en-US" w:eastAsia="zh-CN"/>
              </w:rPr>
              <w:t xml:space="preserve">规定的其他维护管理要求，未满足，1次扣1分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1313"/>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3</w:t>
            </w:r>
            <w:r>
              <w:rPr>
                <w:color w:val="000000" w:themeColor="text1"/>
                <w:highlight w:val="none"/>
              </w:rPr>
            </w:r>
            <w:r/>
          </w:p>
        </w:tc>
        <w:tc>
          <w:tcPr>
            <w:tcW w:w="5155" w:type="dxa"/>
            <w:vAlign w:val="center"/>
            <w:textDirection w:val="lrTb"/>
            <w:noWrap/>
          </w:tcPr>
          <w:p>
            <w:pPr>
              <w:jc w:val="left"/>
              <w:shd w:val="clear" w:color="auto" w:fill="auto"/>
              <w:rPr>
                <w:rFonts w:hint="default"/>
                <w:color w:val="000000" w:themeColor="text1"/>
                <w:highlight w:val="none"/>
              </w:rPr>
            </w:pPr>
            <w:r>
              <w:rPr>
                <w:rFonts w:ascii="宋体" w:hAnsi="宋体" w:eastAsia="宋体" w:cs="宋体"/>
                <w:color w:val="000000" w:themeColor="text1"/>
                <w:sz w:val="22"/>
                <w:highlight w:val="none"/>
              </w:rPr>
              <w:t xml:space="preserve">提升维护结算金额申报应准确</w:t>
            </w:r>
            <w:r>
              <w:rPr>
                <w:rFonts w:ascii="Calibri" w:hAnsi="Calibri" w:eastAsia="Calibri" w:cs="Calibri"/>
                <w:color w:val="000000" w:themeColor="text1"/>
                <w:sz w:val="22"/>
                <w:highlight w:val="none"/>
              </w:rPr>
              <w:t xml:space="preserve">.</w:t>
            </w:r>
            <w:r>
              <w:rPr>
                <w:color w:val="000000" w:themeColor="text1"/>
                <w:highlight w:val="none"/>
              </w:rPr>
            </w:r>
            <w:r/>
          </w:p>
        </w:tc>
        <w:tc>
          <w:tcPr>
            <w:tcW w:w="6483" w:type="dxa"/>
            <w:vAlign w:val="center"/>
            <w:textDirection w:val="lrTb"/>
            <w:noWrap/>
          </w:tcPr>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审计核减率超过10%，则全部审计费用由乙方承担，不超过10%则全部审计费由甲方承担。</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gridSpan w:val="4"/>
            <w:tcW w:w="14179" w:type="dxa"/>
            <w:vAlign w:val="center"/>
            <w:textDirection w:val="lrTb"/>
            <w:noWrap/>
          </w:tcPr>
          <w:p>
            <w:pPr>
              <w:jc w:val="left"/>
              <w:shd w:val="clear" w:color="auto" w:fill="auto"/>
              <w:rPr>
                <w:rFonts w:hint="default" w:eastAsia="宋体" w:cs="Calibri"/>
                <w:color w:val="000000" w:themeColor="text1"/>
                <w:szCs w:val="21"/>
                <w:highlight w:val="none"/>
              </w:rPr>
            </w:pPr>
            <w:r>
              <w:rPr>
                <w:rFonts w:hint="eastAsia" w:ascii="Calibri" w:hAnsi="Calibri" w:eastAsia="宋体" w:cs="Calibri"/>
                <w:b/>
                <w:bCs/>
                <w:color w:val="000000" w:themeColor="text1"/>
                <w:szCs w:val="21"/>
                <w:highlight w:val="none"/>
                <w:lang w:val="en-US" w:eastAsia="zh-CN"/>
              </w:rPr>
              <w:t xml:space="preserve">二、挖占监管方面</w:t>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1</w:t>
            </w:r>
            <w:r>
              <w:rPr>
                <w:color w:val="000000" w:themeColor="text1"/>
                <w:highlight w:val="none"/>
              </w:rPr>
            </w:r>
            <w:r/>
          </w:p>
        </w:tc>
        <w:tc>
          <w:tcPr>
            <w:tcW w:w="5155" w:type="dxa"/>
            <w:vAlign w:val="center"/>
            <w:textDirection w:val="lrTb"/>
            <w:noWrap/>
          </w:tcPr>
          <w:p>
            <w:pPr>
              <w:jc w:val="left"/>
              <w:shd w:val="clear" w:color="auto" w:fill="auto"/>
              <w:rPr>
                <w:rFonts w:hint="default" w:eastAsia="宋体" w:cs="Calibri"/>
                <w:color w:val="000000" w:themeColor="text1"/>
                <w:szCs w:val="21"/>
                <w:highlight w:val="none"/>
              </w:rPr>
            </w:pPr>
            <w:r>
              <w:rPr>
                <w:rFonts w:hint="eastAsia" w:cs="Calibri"/>
                <w:color w:val="000000" w:themeColor="text1"/>
                <w:szCs w:val="21"/>
                <w:highlight w:val="none"/>
                <w:lang w:val="en-US" w:eastAsia="zh-CN"/>
              </w:rPr>
              <w:t xml:space="preserve">现场初勘应安排管理人员参加，同时携带所需各类测量工具</w:t>
            </w:r>
            <w:r>
              <w:rPr>
                <w:color w:val="000000" w:themeColor="text1"/>
                <w:highlight w:val="none"/>
              </w:rPr>
            </w:r>
            <w:r/>
          </w:p>
        </w:tc>
        <w:tc>
          <w:tcPr>
            <w:tcW w:w="6483" w:type="dxa"/>
            <w:vAlign w:val="center"/>
            <w:textDirection w:val="lrTb"/>
            <w:noWrap/>
          </w:tcPr>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未满足，1次扣</w:t>
            </w:r>
            <w:r>
              <w:rPr>
                <w:rFonts w:hint="eastAsia" w:cs="Calibri"/>
                <w:color w:val="000000" w:themeColor="text1"/>
                <w:szCs w:val="21"/>
                <w:highlight w:val="none"/>
                <w:lang w:val="en-US" w:eastAsia="zh-CN"/>
              </w:rPr>
              <w:t xml:space="preserve">3</w:t>
            </w:r>
            <w:r>
              <w:rPr>
                <w:rFonts w:hint="eastAsia" w:cs="Calibri"/>
                <w:color w:val="000000" w:themeColor="text1"/>
                <w:szCs w:val="21"/>
                <w:highlight w:val="none"/>
              </w:rPr>
              <w:t xml:space="preserve">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2</w:t>
            </w:r>
            <w:r>
              <w:rPr>
                <w:color w:val="000000" w:themeColor="text1"/>
                <w:highlight w:val="none"/>
              </w:rPr>
            </w:r>
            <w:r/>
          </w:p>
        </w:tc>
        <w:tc>
          <w:tcPr>
            <w:tcW w:w="5155" w:type="dxa"/>
            <w:vAlign w:val="center"/>
            <w:textDirection w:val="lrTb"/>
            <w:noWrap/>
          </w:tcPr>
          <w:p>
            <w:pPr>
              <w:jc w:val="left"/>
              <w:shd w:val="clear" w:color="auto" w:fill="auto"/>
              <w:rPr>
                <w:rFonts w:hint="default" w:cs="Calibri"/>
                <w:color w:val="000000" w:themeColor="text1"/>
                <w:szCs w:val="21"/>
                <w:highlight w:val="none"/>
              </w:rPr>
            </w:pPr>
            <w:r>
              <w:rPr>
                <w:rFonts w:hint="eastAsia" w:cs="Calibri"/>
                <w:color w:val="000000" w:themeColor="text1"/>
                <w:szCs w:val="21"/>
                <w:highlight w:val="none"/>
                <w:lang w:val="en-US" w:eastAsia="zh-CN"/>
              </w:rPr>
              <w:t xml:space="preserve">养护单位内部应做好交接工作，初勘项目科室通知开工后，仍作为违章上报的</w:t>
            </w:r>
            <w:r>
              <w:rPr>
                <w:color w:val="000000" w:themeColor="text1"/>
                <w:highlight w:val="none"/>
              </w:rPr>
            </w:r>
            <w:r/>
          </w:p>
        </w:tc>
        <w:tc>
          <w:tcPr>
            <w:tcW w:w="6483" w:type="dxa"/>
            <w:vAlign w:val="center"/>
            <w:textDirection w:val="lrTb"/>
            <w:noWrap/>
          </w:tcPr>
          <w:p>
            <w:p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1次扣</w:t>
            </w:r>
            <w:r>
              <w:rPr>
                <w:rFonts w:hint="eastAsia" w:cs="Calibri"/>
                <w:color w:val="000000" w:themeColor="text1"/>
                <w:szCs w:val="21"/>
                <w:highlight w:val="none"/>
                <w:lang w:val="en-US" w:eastAsia="zh-CN"/>
              </w:rPr>
              <w:t xml:space="preserve">3</w:t>
            </w:r>
            <w:r>
              <w:rPr>
                <w:rFonts w:hint="eastAsia" w:cs="Calibri"/>
                <w:color w:val="000000" w:themeColor="text1"/>
                <w:szCs w:val="21"/>
                <w:highlight w:val="none"/>
              </w:rPr>
              <w:t xml:space="preserve">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73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3</w:t>
            </w:r>
            <w:r>
              <w:rPr>
                <w:color w:val="000000" w:themeColor="text1"/>
                <w:highlight w:val="none"/>
              </w:rPr>
            </w:r>
            <w:r/>
          </w:p>
        </w:tc>
        <w:tc>
          <w:tcPr>
            <w:tcW w:w="5155" w:type="dxa"/>
            <w:vAlign w:val="center"/>
            <w:textDirection w:val="lrTb"/>
            <w:noWrap/>
          </w:tcPr>
          <w:p>
            <w:pPr>
              <w:jc w:val="left"/>
              <w:shd w:val="clear" w:color="auto" w:fill="auto"/>
              <w:rPr>
                <w:rFonts w:hint="default" w:cs="Calibri"/>
                <w:color w:val="000000" w:themeColor="text1"/>
                <w:szCs w:val="21"/>
                <w:highlight w:val="none"/>
              </w:rPr>
            </w:pPr>
            <w:r>
              <w:rPr>
                <w:rFonts w:hint="eastAsia" w:cs="Calibri"/>
                <w:color w:val="000000" w:themeColor="text1"/>
                <w:szCs w:val="21"/>
                <w:highlight w:val="none"/>
                <w:lang w:val="en-US" w:eastAsia="zh-CN"/>
              </w:rPr>
              <w:t xml:space="preserve">沟槽回填等关键环节养护单位应旁站监管，并将现场照片反馈至相关微信工作群</w:t>
            </w:r>
            <w:r>
              <w:rPr>
                <w:color w:val="000000" w:themeColor="text1"/>
                <w:highlight w:val="none"/>
              </w:rPr>
            </w:r>
            <w:r/>
          </w:p>
        </w:tc>
        <w:tc>
          <w:tcPr>
            <w:tcW w:w="6483" w:type="dxa"/>
            <w:vAlign w:val="center"/>
            <w:textDirection w:val="lrTb"/>
            <w:noWrap/>
          </w:tcPr>
          <w:p>
            <w:p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未满足，1次扣</w:t>
            </w:r>
            <w:r>
              <w:rPr>
                <w:rFonts w:hint="eastAsia" w:cs="Calibri"/>
                <w:color w:val="000000" w:themeColor="text1"/>
                <w:szCs w:val="21"/>
                <w:highlight w:val="none"/>
                <w:lang w:val="en-US" w:eastAsia="zh-CN"/>
              </w:rPr>
              <w:t xml:space="preserve">3</w:t>
            </w:r>
            <w:r>
              <w:rPr>
                <w:rFonts w:hint="eastAsia" w:cs="Calibri"/>
                <w:color w:val="000000" w:themeColor="text1"/>
                <w:szCs w:val="21"/>
                <w:highlight w:val="none"/>
              </w:rPr>
              <w:t xml:space="preserve">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1163"/>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4</w:t>
            </w:r>
            <w:r>
              <w:rPr>
                <w:color w:val="000000" w:themeColor="text1"/>
                <w:highlight w:val="none"/>
              </w:rPr>
            </w:r>
            <w:r/>
          </w:p>
        </w:tc>
        <w:tc>
          <w:tcPr>
            <w:tcW w:w="5155" w:type="dxa"/>
            <w:vAlign w:val="center"/>
            <w:textDirection w:val="lrTb"/>
            <w:noWrap/>
          </w:tcPr>
          <w:p>
            <w:pPr>
              <w:jc w:val="left"/>
              <w:shd w:val="clear" w:color="auto" w:fill="auto"/>
              <w:rPr>
                <w:rFonts w:hint="default" w:cs="Calibri"/>
                <w:color w:val="000000" w:themeColor="text1"/>
                <w:szCs w:val="21"/>
                <w:highlight w:val="none"/>
              </w:rPr>
            </w:pPr>
            <w:r>
              <w:rPr>
                <w:rFonts w:hint="eastAsia" w:cs="Calibri"/>
                <w:color w:val="000000" w:themeColor="text1"/>
                <w:szCs w:val="21"/>
                <w:highlight w:val="none"/>
                <w:lang w:val="en-US" w:eastAsia="zh-CN"/>
              </w:rPr>
              <w:t xml:space="preserve">沟槽修复应及时，过街沟槽须在24小时内回填修复，主次干道、特殊地段的沟槽应在施工单位提供相关跟测、检测材料后，三日内回填修复，其他路段的沟槽应在5日内回填修复</w:t>
            </w:r>
            <w:r>
              <w:rPr>
                <w:color w:val="000000" w:themeColor="text1"/>
                <w:highlight w:val="none"/>
              </w:rPr>
            </w:r>
            <w:r/>
          </w:p>
        </w:tc>
        <w:tc>
          <w:tcPr>
            <w:tcW w:w="6483" w:type="dxa"/>
            <w:vAlign w:val="center"/>
            <w:textDirection w:val="lrTb"/>
            <w:noWrap/>
          </w:tcPr>
          <w:p>
            <w:p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未满足，1次扣</w:t>
            </w:r>
            <w:r>
              <w:rPr>
                <w:rFonts w:hint="eastAsia" w:cs="Calibri"/>
                <w:color w:val="000000" w:themeColor="text1"/>
                <w:szCs w:val="21"/>
                <w:highlight w:val="none"/>
                <w:lang w:val="en-US" w:eastAsia="zh-CN"/>
              </w:rPr>
              <w:t xml:space="preserve">3</w:t>
            </w:r>
            <w:r>
              <w:rPr>
                <w:rFonts w:hint="eastAsia" w:cs="Calibri"/>
                <w:color w:val="000000" w:themeColor="text1"/>
                <w:szCs w:val="21"/>
                <w:highlight w:val="none"/>
              </w:rPr>
              <w:t xml:space="preserve">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874"/>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5</w:t>
            </w:r>
            <w:r>
              <w:rPr>
                <w:color w:val="000000" w:themeColor="text1"/>
                <w:highlight w:val="none"/>
              </w:rPr>
            </w:r>
            <w:r/>
          </w:p>
        </w:tc>
        <w:tc>
          <w:tcPr>
            <w:tcW w:w="5155" w:type="dxa"/>
            <w:vAlign w:val="center"/>
            <w:textDirection w:val="lrTb"/>
            <w:noWrap/>
          </w:tcPr>
          <w:p>
            <w:pPr>
              <w:jc w:val="left"/>
              <w:shd w:val="clear" w:color="auto" w:fill="auto"/>
              <w:rPr>
                <w:rFonts w:hint="default" w:cs="Calibri"/>
                <w:color w:val="000000" w:themeColor="text1"/>
                <w:szCs w:val="21"/>
                <w:highlight w:val="none"/>
              </w:rPr>
            </w:pPr>
            <w:r>
              <w:rPr>
                <w:rFonts w:hint="eastAsia" w:cs="Calibri"/>
                <w:color w:val="000000" w:themeColor="text1"/>
                <w:szCs w:val="21"/>
                <w:highlight w:val="none"/>
                <w:lang w:val="en-US" w:eastAsia="zh-CN"/>
              </w:rPr>
              <w:t xml:space="preserve">沟槽结构层回填修复应采用半刚材料（如水稳材料）进行分层夯实回填，上层水稳、沥青层施工应在下层水稳、上层水稳压实度检测后进行</w:t>
            </w:r>
            <w:r>
              <w:rPr>
                <w:color w:val="000000" w:themeColor="text1"/>
                <w:highlight w:val="none"/>
              </w:rPr>
            </w:r>
            <w:r/>
          </w:p>
        </w:tc>
        <w:tc>
          <w:tcPr>
            <w:tcW w:w="6483" w:type="dxa"/>
            <w:vAlign w:val="center"/>
            <w:textDirection w:val="lrTb"/>
            <w:noWrap/>
          </w:tcPr>
          <w:p>
            <w:pPr>
              <w:jc w:val="left"/>
              <w:shd w:val="clear" w:color="auto" w:fill="auto"/>
              <w:rPr>
                <w:rFonts w:hint="default" w:eastAsia="宋体" w:cs="Calibri"/>
                <w:color w:val="000000" w:themeColor="text1"/>
                <w:szCs w:val="21"/>
                <w:highlight w:val="none"/>
              </w:rPr>
            </w:pPr>
            <w:r>
              <w:rPr>
                <w:rFonts w:hint="eastAsia" w:cs="Calibri"/>
                <w:color w:val="000000" w:themeColor="text1"/>
                <w:szCs w:val="21"/>
                <w:highlight w:val="none"/>
              </w:rPr>
              <w:t xml:space="preserve">未满足，1次扣</w:t>
            </w:r>
            <w:r>
              <w:rPr>
                <w:rFonts w:hint="eastAsia" w:cs="Calibri"/>
                <w:color w:val="000000" w:themeColor="text1"/>
                <w:szCs w:val="21"/>
                <w:highlight w:val="none"/>
                <w:lang w:val="en-US" w:eastAsia="zh-CN"/>
              </w:rPr>
              <w:t xml:space="preserve">3</w:t>
            </w:r>
            <w:r>
              <w:rPr>
                <w:rFonts w:hint="eastAsia" w:cs="Calibri"/>
                <w:color w:val="000000" w:themeColor="text1"/>
                <w:szCs w:val="21"/>
                <w:highlight w:val="none"/>
              </w:rPr>
              <w:t xml:space="preserve">分</w:t>
            </w:r>
            <w:r>
              <w:rPr>
                <w:rFonts w:hint="eastAsia" w:cs="Calibri"/>
                <w:color w:val="000000" w:themeColor="text1"/>
                <w:szCs w:val="21"/>
                <w:highlight w:val="none"/>
                <w:lang w:eastAsia="zh-CN"/>
              </w:rPr>
              <w:t xml:space="preserve">，</w:t>
            </w:r>
            <w:r>
              <w:rPr>
                <w:rFonts w:hint="eastAsia" w:cs="Calibri"/>
                <w:color w:val="000000" w:themeColor="text1"/>
                <w:szCs w:val="21"/>
                <w:highlight w:val="none"/>
                <w:lang w:val="en-US" w:eastAsia="zh-CN"/>
              </w:rPr>
              <w:t xml:space="preserve">该回填段需重新翻挖回填到位</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6</w:t>
            </w:r>
            <w:r>
              <w:rPr>
                <w:color w:val="000000" w:themeColor="text1"/>
                <w:highlight w:val="none"/>
              </w:rPr>
            </w:r>
            <w:r/>
          </w:p>
        </w:tc>
        <w:tc>
          <w:tcPr>
            <w:tcW w:w="5155" w:type="dxa"/>
            <w:vAlign w:val="center"/>
            <w:textDirection w:val="lrTb"/>
            <w:noWrap/>
          </w:tcPr>
          <w:p>
            <w:pPr>
              <w:jc w:val="left"/>
              <w:shd w:val="clear" w:color="auto" w:fill="auto"/>
              <w:rPr>
                <w:rFonts w:hint="default" w:cs="Calibri"/>
                <w:color w:val="000000" w:themeColor="text1"/>
                <w:szCs w:val="21"/>
                <w:highlight w:val="none"/>
              </w:rPr>
            </w:pPr>
            <w:r>
              <w:rPr>
                <w:rFonts w:hint="eastAsia" w:cs="Calibri"/>
                <w:color w:val="000000" w:themeColor="text1"/>
                <w:szCs w:val="21"/>
                <w:highlight w:val="none"/>
                <w:lang w:val="en-US" w:eastAsia="zh-CN"/>
              </w:rPr>
              <w:t xml:space="preserve">养护单位巡查应督促施工单位沟槽支护应严格按照支护方案实施，如遇变更及时报科室</w:t>
            </w:r>
            <w:r>
              <w:rPr>
                <w:color w:val="000000" w:themeColor="text1"/>
                <w:highlight w:val="none"/>
              </w:rPr>
            </w:r>
            <w:r/>
          </w:p>
        </w:tc>
        <w:tc>
          <w:tcPr>
            <w:tcW w:w="6483" w:type="dxa"/>
            <w:vAlign w:val="center"/>
            <w:textDirection w:val="lrTb"/>
            <w:noWrap/>
          </w:tcPr>
          <w:p>
            <w:p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未满足，1次扣</w:t>
            </w:r>
            <w:r>
              <w:rPr>
                <w:rFonts w:hint="eastAsia" w:cs="Calibri"/>
                <w:color w:val="000000" w:themeColor="text1"/>
                <w:szCs w:val="21"/>
                <w:highlight w:val="none"/>
                <w:lang w:val="en-US" w:eastAsia="zh-CN"/>
              </w:rPr>
              <w:t xml:space="preserve">3</w:t>
            </w:r>
            <w:r>
              <w:rPr>
                <w:rFonts w:hint="eastAsia" w:cs="Calibri"/>
                <w:color w:val="000000" w:themeColor="text1"/>
                <w:szCs w:val="21"/>
                <w:highlight w:val="none"/>
              </w:rPr>
              <w:t xml:space="preserve">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7</w:t>
            </w:r>
            <w:r>
              <w:rPr>
                <w:color w:val="000000" w:themeColor="text1"/>
                <w:highlight w:val="none"/>
              </w:rPr>
            </w:r>
            <w:r/>
          </w:p>
        </w:tc>
        <w:tc>
          <w:tcPr>
            <w:tcW w:w="5155" w:type="dxa"/>
            <w:vAlign w:val="center"/>
            <w:textDirection w:val="lrTb"/>
            <w:noWrap/>
          </w:tcPr>
          <w:p>
            <w:pPr>
              <w:jc w:val="left"/>
              <w:shd w:val="clear" w:color="auto" w:fill="auto"/>
              <w:rPr>
                <w:rFonts w:hint="default" w:eastAsia="宋体" w:cs="Calibri"/>
                <w:color w:val="000000" w:themeColor="text1"/>
                <w:szCs w:val="21"/>
                <w:highlight w:val="none"/>
              </w:rPr>
            </w:pPr>
            <w:r>
              <w:rPr>
                <w:rFonts w:hint="eastAsia" w:cs="Calibri"/>
                <w:color w:val="000000" w:themeColor="text1"/>
                <w:szCs w:val="21"/>
                <w:highlight w:val="none"/>
                <w:lang w:val="en-US" w:eastAsia="zh-CN"/>
              </w:rPr>
              <w:t xml:space="preserve">抢修性挖掘应在收到通知后2小时内到场签字确认，在抢修工作群中及时反馈，并于72小时内完成修复</w:t>
            </w:r>
            <w:r>
              <w:rPr>
                <w:color w:val="000000" w:themeColor="text1"/>
                <w:highlight w:val="none"/>
              </w:rPr>
            </w:r>
            <w:r/>
          </w:p>
        </w:tc>
        <w:tc>
          <w:tcPr>
            <w:tcW w:w="6483" w:type="dxa"/>
            <w:vAlign w:val="center"/>
            <w:textDirection w:val="lrTb"/>
            <w:noWrap/>
          </w:tcPr>
          <w:p>
            <w:p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未满足，1次扣</w:t>
            </w:r>
            <w:r>
              <w:rPr>
                <w:rFonts w:hint="eastAsia" w:cs="Calibri"/>
                <w:color w:val="000000" w:themeColor="text1"/>
                <w:szCs w:val="21"/>
                <w:highlight w:val="none"/>
                <w:lang w:val="en-US" w:eastAsia="zh-CN"/>
              </w:rPr>
              <w:t xml:space="preserve">3</w:t>
            </w:r>
            <w:r>
              <w:rPr>
                <w:rFonts w:hint="eastAsia" w:cs="Calibri"/>
                <w:color w:val="000000" w:themeColor="text1"/>
                <w:szCs w:val="21"/>
                <w:highlight w:val="none"/>
              </w:rPr>
              <w:t xml:space="preserve">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gridSpan w:val="4"/>
            <w:tcW w:w="14179"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管理考核</w:t>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1</w:t>
            </w:r>
            <w:r>
              <w:rPr>
                <w:color w:val="000000" w:themeColor="text1"/>
                <w:highlight w:val="none"/>
              </w:rPr>
            </w:r>
            <w:r/>
          </w:p>
        </w:tc>
        <w:tc>
          <w:tcPr>
            <w:tcW w:w="5155" w:type="dxa"/>
            <w:vAlign w:val="center"/>
            <w:textDirection w:val="lrTb"/>
            <w:noWrap w:val="false"/>
          </w:tcPr>
          <w:p>
            <w:pPr>
              <w:jc w:val="left"/>
              <w:shd w:val="clear" w:color="auto" w:fill="auto"/>
              <w:rPr>
                <w:rFonts w:hint="default" w:eastAsia="宋体" w:cs="Calibri"/>
                <w:color w:val="000000" w:themeColor="text1"/>
                <w:szCs w:val="21"/>
                <w:highlight w:val="none"/>
              </w:rPr>
            </w:pPr>
            <w:r>
              <w:rPr>
                <w:rFonts w:hint="eastAsia" w:cs="Calibri"/>
                <w:color w:val="000000" w:themeColor="text1"/>
                <w:szCs w:val="21"/>
                <w:highlight w:val="none"/>
              </w:rPr>
              <w:t xml:space="preserve">按规定时间上报每月</w:t>
            </w:r>
            <w:r>
              <w:rPr>
                <w:rFonts w:hint="eastAsia" w:cs="Calibri"/>
                <w:color w:val="000000" w:themeColor="text1"/>
                <w:szCs w:val="21"/>
                <w:highlight w:val="none"/>
                <w:lang w:val="en-US" w:eastAsia="zh-CN"/>
              </w:rPr>
              <w:t xml:space="preserve">维护</w:t>
            </w:r>
            <w:r>
              <w:rPr>
                <w:rFonts w:hint="eastAsia" w:cs="Calibri"/>
                <w:color w:val="000000" w:themeColor="text1"/>
                <w:szCs w:val="21"/>
                <w:highlight w:val="none"/>
              </w:rPr>
              <w:t xml:space="preserve">完成情况和下月维护计划</w:t>
            </w:r>
            <w:r>
              <w:rPr>
                <w:rFonts w:hint="eastAsia" w:cs="Calibri"/>
                <w:color w:val="000000" w:themeColor="text1"/>
                <w:szCs w:val="21"/>
                <w:highlight w:val="none"/>
                <w:lang w:val="en-US" w:eastAsia="zh-CN"/>
              </w:rPr>
              <w:t xml:space="preserve">等各项台账资料</w:t>
            </w:r>
            <w:r>
              <w:rPr>
                <w:color w:val="000000" w:themeColor="text1"/>
                <w:highlight w:val="none"/>
              </w:rPr>
            </w:r>
            <w:r/>
          </w:p>
        </w:tc>
        <w:tc>
          <w:tcPr>
            <w:tcW w:w="6483" w:type="dxa"/>
            <w:vAlign w:val="center"/>
            <w:textDirection w:val="lrTb"/>
            <w:noWrap/>
          </w:tcPr>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未满足，1次扣1分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cs="Calibri"/>
                <w:b/>
                <w:bCs/>
                <w:color w:val="000000" w:themeColor="text1"/>
                <w:szCs w:val="21"/>
                <w:highlight w:val="none"/>
              </w:rPr>
            </w:pPr>
            <w:r>
              <w:rPr>
                <w:rFonts w:hint="eastAsia" w:cs="Calibri"/>
                <w:b/>
                <w:bCs/>
                <w:color w:val="000000" w:themeColor="text1"/>
                <w:szCs w:val="21"/>
                <w:highlight w:val="none"/>
              </w:rPr>
              <w:t xml:space="preserve">2</w:t>
            </w:r>
            <w:r>
              <w:rPr>
                <w:color w:val="000000" w:themeColor="text1"/>
                <w:highlight w:val="none"/>
              </w:rPr>
            </w:r>
            <w:r/>
          </w:p>
        </w:tc>
        <w:tc>
          <w:tcPr>
            <w:tcW w:w="5155" w:type="dxa"/>
            <w:vAlign w:val="center"/>
            <w:textDirection w:val="lrTb"/>
            <w:noWrap w:val="false"/>
          </w:tcPr>
          <w:p>
            <w:pPr>
              <w:jc w:val="left"/>
              <w:shd w:val="clear" w:color="auto" w:fill="auto"/>
              <w:rPr>
                <w:rFonts w:cs="Calibri"/>
                <w:color w:val="000000" w:themeColor="text1"/>
                <w:szCs w:val="21"/>
                <w:highlight w:val="none"/>
              </w:rPr>
            </w:pPr>
            <w:r>
              <w:rPr>
                <w:rFonts w:hint="eastAsia" w:cs="Calibri"/>
                <w:color w:val="000000" w:themeColor="text1"/>
                <w:szCs w:val="21"/>
                <w:highlight w:val="none"/>
                <w:lang w:val="en-US" w:eastAsia="zh-CN"/>
              </w:rPr>
              <w:t xml:space="preserve">南京市城市基础设施(道路桥隧)安全运行智慧监管系统中</w:t>
            </w:r>
            <w:r>
              <w:rPr>
                <w:rFonts w:hint="eastAsia" w:cs="Calibri"/>
                <w:color w:val="000000" w:themeColor="text1"/>
                <w:szCs w:val="21"/>
                <w:highlight w:val="none"/>
              </w:rPr>
              <w:t xml:space="preserve">养护工单</w:t>
            </w:r>
            <w:r>
              <w:rPr>
                <w:rFonts w:hint="eastAsia" w:cs="Calibri"/>
                <w:color w:val="000000" w:themeColor="text1"/>
                <w:szCs w:val="21"/>
                <w:highlight w:val="none"/>
                <w:lang w:val="en-US" w:eastAsia="zh-CN"/>
              </w:rPr>
              <w:t xml:space="preserve">完成量</w:t>
            </w:r>
            <w:r>
              <w:rPr>
                <w:rFonts w:hint="eastAsia" w:cs="Calibri"/>
                <w:color w:val="000000" w:themeColor="text1"/>
                <w:szCs w:val="21"/>
                <w:highlight w:val="none"/>
              </w:rPr>
              <w:t xml:space="preserve">与月报表一致</w:t>
            </w:r>
            <w:r>
              <w:rPr>
                <w:color w:val="000000" w:themeColor="text1"/>
                <w:highlight w:val="none"/>
              </w:rPr>
            </w:r>
            <w:r/>
          </w:p>
        </w:tc>
        <w:tc>
          <w:tcPr>
            <w:tcW w:w="6483" w:type="dxa"/>
            <w:vAlign w:val="center"/>
            <w:textDirection w:val="lrTb"/>
            <w:noWrap/>
          </w:tcPr>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未满足，1次扣1分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3</w:t>
            </w:r>
            <w:r>
              <w:rPr>
                <w:color w:val="000000" w:themeColor="text1"/>
                <w:highlight w:val="none"/>
              </w:rPr>
            </w:r>
            <w:r/>
          </w:p>
        </w:tc>
        <w:tc>
          <w:tcPr>
            <w:tcW w:w="5155" w:type="dxa"/>
            <w:vAlign w:val="center"/>
            <w:textDirection w:val="lrTb"/>
            <w:noWrap w:val="false"/>
          </w:tcPr>
          <w:p>
            <w:pPr>
              <w:jc w:val="left"/>
              <w:shd w:val="clear" w:color="auto" w:fill="auto"/>
              <w:rPr>
                <w:rFonts w:hint="default" w:eastAsia="宋体" w:cs="Calibri"/>
                <w:color w:val="000000" w:themeColor="text1"/>
                <w:szCs w:val="21"/>
                <w:highlight w:val="none"/>
              </w:rPr>
            </w:pPr>
            <w:r>
              <w:rPr>
                <w:rFonts w:hint="eastAsia" w:cs="Calibri"/>
                <w:color w:val="000000" w:themeColor="text1"/>
                <w:szCs w:val="21"/>
                <w:highlight w:val="none"/>
              </w:rPr>
              <w:t xml:space="preserve">南京市城市基础设施(道路桥隧)安全运行智慧监管系统</w:t>
            </w:r>
            <w:r>
              <w:rPr>
                <w:rFonts w:hint="eastAsia" w:cs="Calibri"/>
                <w:color w:val="000000" w:themeColor="text1"/>
                <w:szCs w:val="21"/>
                <w:highlight w:val="none"/>
                <w:lang w:val="en-US" w:eastAsia="zh-CN"/>
              </w:rPr>
              <w:t xml:space="preserve">中巡查、维修时效等指标达标</w:t>
            </w:r>
            <w:r>
              <w:rPr>
                <w:color w:val="000000" w:themeColor="text1"/>
                <w:highlight w:val="none"/>
              </w:rPr>
            </w:r>
            <w:r/>
          </w:p>
        </w:tc>
        <w:tc>
          <w:tcPr>
            <w:tcW w:w="6483" w:type="dxa"/>
            <w:vAlign w:val="center"/>
            <w:textDirection w:val="lrTb"/>
            <w:noWrap/>
          </w:tcPr>
          <w:p>
            <w:p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未满足，1次扣1分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4</w:t>
            </w:r>
            <w:r>
              <w:rPr>
                <w:color w:val="000000" w:themeColor="text1"/>
                <w:highlight w:val="none"/>
              </w:rPr>
            </w:r>
            <w:r/>
          </w:p>
        </w:tc>
        <w:tc>
          <w:tcPr>
            <w:tcW w:w="5155" w:type="dxa"/>
            <w:vAlign w:val="center"/>
            <w:textDirection w:val="lrTb"/>
            <w:noWrap w:val="false"/>
          </w:tcPr>
          <w:p>
            <w:pPr>
              <w:jc w:val="left"/>
              <w:shd w:val="clear" w:color="auto" w:fill="auto"/>
              <w:rPr>
                <w:rFonts w:cs="Calibri"/>
                <w:color w:val="000000" w:themeColor="text1"/>
                <w:szCs w:val="21"/>
                <w:highlight w:val="none"/>
              </w:rPr>
            </w:pPr>
            <w:r>
              <w:rPr>
                <w:rFonts w:hint="eastAsia" w:cs="Calibri"/>
                <w:color w:val="000000" w:themeColor="text1"/>
                <w:szCs w:val="21"/>
                <w:highlight w:val="none"/>
                <w:lang w:val="en-US" w:eastAsia="zh-CN"/>
              </w:rPr>
              <w:t xml:space="preserve">各类</w:t>
            </w:r>
            <w:r>
              <w:rPr>
                <w:rFonts w:hint="eastAsia" w:cs="Calibri"/>
                <w:color w:val="000000" w:themeColor="text1"/>
                <w:szCs w:val="21"/>
                <w:highlight w:val="none"/>
              </w:rPr>
              <w:t xml:space="preserve">菜单整改情况，按规定期限内反馈，</w:t>
            </w:r>
            <w:r>
              <w:rPr>
                <w:rFonts w:hint="eastAsia" w:cs="Calibri"/>
                <w:color w:val="000000" w:themeColor="text1"/>
                <w:szCs w:val="21"/>
                <w:highlight w:val="none"/>
                <w:lang w:val="en-US" w:eastAsia="zh-CN"/>
              </w:rPr>
              <w:t xml:space="preserve">整改照片上</w:t>
            </w:r>
            <w:r>
              <w:rPr>
                <w:rFonts w:hint="eastAsia" w:cs="Calibri"/>
                <w:color w:val="000000" w:themeColor="text1"/>
                <w:szCs w:val="21"/>
                <w:highlight w:val="none"/>
              </w:rPr>
              <w:t xml:space="preserve">周边不得有其他病害</w:t>
            </w:r>
            <w:r>
              <w:rPr>
                <w:color w:val="000000" w:themeColor="text1"/>
                <w:highlight w:val="none"/>
              </w:rPr>
            </w:r>
            <w:r/>
          </w:p>
        </w:tc>
        <w:tc>
          <w:tcPr>
            <w:tcW w:w="6483" w:type="dxa"/>
            <w:vAlign w:val="center"/>
            <w:textDirection w:val="lrTb"/>
            <w:noWrap/>
          </w:tcPr>
          <w:p>
            <w:pPr>
              <w:jc w:val="left"/>
              <w:shd w:val="clear" w:color="auto" w:fill="auto"/>
              <w:rPr>
                <w:rFonts w:cs="Calibri"/>
                <w:color w:val="000000" w:themeColor="text1"/>
                <w:szCs w:val="21"/>
                <w:highlight w:val="none"/>
              </w:rPr>
            </w:pPr>
            <w:r>
              <w:rPr>
                <w:rFonts w:hint="eastAsia" w:cs="Calibri"/>
                <w:color w:val="000000" w:themeColor="text1"/>
                <w:szCs w:val="21"/>
                <w:highlight w:val="none"/>
              </w:rPr>
              <w:t xml:space="preserve">未满足，1次扣1分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700"/>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5</w:t>
            </w:r>
            <w:r>
              <w:rPr>
                <w:color w:val="000000" w:themeColor="text1"/>
                <w:highlight w:val="none"/>
              </w:rPr>
            </w:r>
            <w:r/>
          </w:p>
        </w:tc>
        <w:tc>
          <w:tcPr>
            <w:tcW w:w="5155" w:type="dxa"/>
            <w:vAlign w:val="center"/>
            <w:textDirection w:val="lrTb"/>
            <w:noWrap w:val="false"/>
          </w:tcPr>
          <w:p>
            <w:pPr>
              <w:jc w:val="left"/>
              <w:shd w:val="clear" w:color="auto" w:fill="auto"/>
              <w:rPr>
                <w:rFonts w:hint="default" w:cs="Calibri"/>
                <w:color w:val="000000" w:themeColor="text1"/>
                <w:sz w:val="21"/>
                <w:szCs w:val="21"/>
                <w:highlight w:val="none"/>
              </w:rPr>
            </w:pPr>
            <w:r>
              <w:rPr>
                <w:rFonts w:hint="eastAsia" w:cs="Calibri"/>
                <w:color w:val="000000" w:themeColor="text1"/>
                <w:szCs w:val="21"/>
                <w:highlight w:val="none"/>
              </w:rPr>
              <w:t xml:space="preserve">会议、活动、培训、现场查看要求到会的人员按时到会</w:t>
            </w:r>
            <w:r>
              <w:rPr>
                <w:color w:val="000000" w:themeColor="text1"/>
                <w:highlight w:val="none"/>
              </w:rPr>
            </w:r>
            <w:r/>
          </w:p>
        </w:tc>
        <w:tc>
          <w:tcPr>
            <w:tcW w:w="6483" w:type="dxa"/>
            <w:vAlign w:val="center"/>
            <w:textDirection w:val="lrTb"/>
            <w:noWrap/>
          </w:tcPr>
          <w:p>
            <w:pPr>
              <w:numPr>
                <w:ilvl w:val="0"/>
                <w:numId w:val="3"/>
              </w:num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迟到，1次扣1分</w:t>
            </w:r>
            <w:r>
              <w:rPr>
                <w:color w:val="000000" w:themeColor="text1"/>
                <w:highlight w:val="none"/>
              </w:rPr>
            </w:r>
            <w:r/>
          </w:p>
          <w:p>
            <w:pPr>
              <w:numPr>
                <w:ilvl w:val="0"/>
                <w:numId w:val="3"/>
              </w:numPr>
              <w:jc w:val="left"/>
              <w:shd w:val="clear" w:color="auto" w:fill="auto"/>
              <w:rPr>
                <w:rFonts w:hint="eastAsia" w:cs="Calibri"/>
                <w:color w:val="000000" w:themeColor="text1"/>
                <w:szCs w:val="21"/>
                <w:highlight w:val="none"/>
              </w:rPr>
            </w:pPr>
            <w:r>
              <w:rPr>
                <w:rFonts w:hint="eastAsia" w:cs="Calibri"/>
                <w:color w:val="000000" w:themeColor="text1"/>
                <w:szCs w:val="21"/>
                <w:highlight w:val="none"/>
              </w:rPr>
              <w:t xml:space="preserve">参加人员不符合会议要求</w:t>
            </w:r>
            <w:r>
              <w:rPr>
                <w:rFonts w:hint="eastAsia" w:cs="Calibri"/>
                <w:color w:val="000000" w:themeColor="text1"/>
                <w:szCs w:val="21"/>
                <w:highlight w:val="none"/>
                <w:lang w:val="en-US" w:eastAsia="zh-CN"/>
              </w:rPr>
              <w:t xml:space="preserve">且未履行请假手续</w:t>
            </w:r>
            <w:r>
              <w:rPr>
                <w:rFonts w:hint="eastAsia" w:cs="Calibri"/>
                <w:color w:val="000000" w:themeColor="text1"/>
                <w:szCs w:val="21"/>
                <w:highlight w:val="none"/>
              </w:rPr>
              <w:t xml:space="preserve">，扣2分</w:t>
            </w:r>
            <w:r>
              <w:rPr>
                <w:color w:val="000000" w:themeColor="text1"/>
                <w:highlight w:val="none"/>
              </w:rPr>
            </w:r>
            <w:r/>
          </w:p>
          <w:p>
            <w:pPr>
              <w:numPr>
                <w:ilvl w:val="0"/>
                <w:numId w:val="3"/>
              </w:numPr>
              <w:jc w:val="left"/>
              <w:shd w:val="clear" w:color="auto" w:fill="auto"/>
              <w:rPr>
                <w:rFonts w:hint="eastAsia" w:cs="Calibri"/>
                <w:color w:val="000000" w:themeColor="text1"/>
                <w:sz w:val="21"/>
                <w:szCs w:val="21"/>
                <w:highlight w:val="none"/>
              </w:rPr>
            </w:pPr>
            <w:r>
              <w:rPr>
                <w:rFonts w:hint="eastAsia" w:cs="Calibri"/>
                <w:color w:val="000000" w:themeColor="text1"/>
                <w:szCs w:val="21"/>
                <w:highlight w:val="none"/>
              </w:rPr>
              <w:t xml:space="preserve">未参加，扣3分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6</w:t>
            </w:r>
            <w:r>
              <w:rPr>
                <w:color w:val="000000" w:themeColor="text1"/>
                <w:highlight w:val="none"/>
              </w:rPr>
            </w:r>
            <w:r/>
          </w:p>
        </w:tc>
        <w:tc>
          <w:tcPr>
            <w:tcW w:w="5155" w:type="dxa"/>
            <w:vAlign w:val="center"/>
            <w:textDirection w:val="lrTb"/>
            <w:noWrap w:val="false"/>
          </w:tcPr>
          <w:p>
            <w:pPr>
              <w:jc w:val="left"/>
              <w:shd w:val="clear" w:color="auto" w:fill="auto"/>
              <w:rPr>
                <w:rFonts w:hint="eastAsia" w:cs="Calibri"/>
                <w:color w:val="000000" w:themeColor="text1"/>
                <w:sz w:val="21"/>
                <w:szCs w:val="21"/>
                <w:highlight w:val="none"/>
              </w:rPr>
            </w:pPr>
            <w:r>
              <w:rPr>
                <w:rFonts w:hint="eastAsia" w:cs="Calibri"/>
                <w:color w:val="000000" w:themeColor="text1"/>
                <w:szCs w:val="21"/>
                <w:highlight w:val="none"/>
                <w:lang w:val="en-US" w:eastAsia="zh-CN"/>
              </w:rPr>
              <w:t xml:space="preserve">态度良好、现场</w:t>
            </w:r>
            <w:r>
              <w:rPr>
                <w:rFonts w:hint="eastAsia" w:cs="Calibri"/>
                <w:color w:val="000000" w:themeColor="text1"/>
                <w:szCs w:val="21"/>
                <w:highlight w:val="none"/>
              </w:rPr>
              <w:t xml:space="preserve">核实市民投诉问题，</w:t>
            </w:r>
            <w:r>
              <w:rPr>
                <w:rFonts w:hint="eastAsia" w:cs="Calibri"/>
                <w:color w:val="000000" w:themeColor="text1"/>
                <w:szCs w:val="21"/>
                <w:highlight w:val="none"/>
                <w:lang w:val="en-US" w:eastAsia="zh-CN"/>
              </w:rPr>
              <w:t xml:space="preserve">2</w:t>
            </w:r>
            <w:r>
              <w:rPr>
                <w:rFonts w:hint="eastAsia" w:cs="Calibri"/>
                <w:color w:val="000000" w:themeColor="text1"/>
                <w:szCs w:val="21"/>
                <w:highlight w:val="none"/>
              </w:rPr>
              <w:t xml:space="preserve">小时内明确反馈管理范围并及时处理</w:t>
            </w:r>
            <w:r>
              <w:rPr>
                <w:color w:val="000000" w:themeColor="text1"/>
                <w:highlight w:val="none"/>
              </w:rPr>
            </w:r>
            <w:r/>
          </w:p>
        </w:tc>
        <w:tc>
          <w:tcPr>
            <w:tcW w:w="6483" w:type="dxa"/>
            <w:vAlign w:val="center"/>
            <w:textDirection w:val="lrTb"/>
            <w:noWrap/>
          </w:tcPr>
          <w:p>
            <w:pPr>
              <w:jc w:val="left"/>
              <w:shd w:val="clear" w:color="auto" w:fill="auto"/>
              <w:rPr>
                <w:rFonts w:hint="eastAsia" w:eastAsia="宋体" w:cs="Calibri"/>
                <w:color w:val="000000" w:themeColor="text1"/>
                <w:sz w:val="21"/>
                <w:szCs w:val="21"/>
                <w:highlight w:val="none"/>
              </w:rPr>
            </w:pPr>
            <w:r>
              <w:rPr>
                <w:rFonts w:hint="eastAsia" w:cs="Calibri"/>
                <w:color w:val="000000" w:themeColor="text1"/>
                <w:szCs w:val="21"/>
                <w:highlight w:val="none"/>
                <w:lang w:val="en-US" w:eastAsia="zh-CN"/>
              </w:rPr>
              <w:t xml:space="preserve">未及时反馈，一次扣1分；因态度问题造成市民重复投诉，一次扣3分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7</w:t>
            </w:r>
            <w:r>
              <w:rPr>
                <w:color w:val="000000" w:themeColor="text1"/>
                <w:highlight w:val="none"/>
              </w:rPr>
            </w:r>
            <w:r/>
          </w:p>
        </w:tc>
        <w:tc>
          <w:tcPr>
            <w:tcW w:w="5155" w:type="dxa"/>
            <w:vAlign w:val="center"/>
            <w:textDirection w:val="lrTb"/>
            <w:noWrap w:val="false"/>
          </w:tcPr>
          <w:p>
            <w:pPr>
              <w:jc w:val="left"/>
              <w:keepLines w:val="0"/>
              <w:keepNext w:val="0"/>
              <w:shd w:val="clear" w:color="auto" w:fill="auto"/>
              <w:widowControl/>
              <w:rPr>
                <w:color w:val="000000" w:themeColor="text1"/>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每月维护完成量抽查复核，结果与养护单位上报的维</w:t>
            </w:r>
            <w:r>
              <w:rPr>
                <w:color w:val="000000" w:themeColor="text1"/>
                <w:highlight w:val="none"/>
              </w:rPr>
            </w:r>
            <w:r/>
          </w:p>
          <w:p>
            <w:pPr>
              <w:jc w:val="left"/>
              <w:keepLines w:val="0"/>
              <w:keepNext w:val="0"/>
              <w:shd w:val="clear" w:color="auto" w:fill="auto"/>
              <w:widowControl/>
              <w:rPr>
                <w:rFonts w:cs="Calibri"/>
                <w:color w:val="000000" w:themeColor="text1"/>
                <w:sz w:val="21"/>
                <w:szCs w:val="21"/>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护完成量不超过10%</w:t>
            </w:r>
            <w:r>
              <w:rPr>
                <w:color w:val="000000" w:themeColor="text1"/>
                <w:highlight w:val="none"/>
              </w:rPr>
            </w:r>
            <w:r/>
          </w:p>
        </w:tc>
        <w:tc>
          <w:tcPr>
            <w:tcW w:w="6483" w:type="dxa"/>
            <w:vAlign w:val="center"/>
            <w:textDirection w:val="lrTb"/>
            <w:noWrap/>
          </w:tcPr>
          <w:p>
            <w:pPr>
              <w:jc w:val="left"/>
              <w:keepLines w:val="0"/>
              <w:keepNext w:val="0"/>
              <w:shd w:val="clear" w:color="auto" w:fill="auto"/>
              <w:widowControl/>
              <w:rPr>
                <w:rFonts w:cs="Calibri"/>
                <w:color w:val="000000" w:themeColor="text1"/>
                <w:sz w:val="21"/>
                <w:szCs w:val="21"/>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未满足，一次扣5分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8</w:t>
            </w:r>
            <w:r>
              <w:rPr>
                <w:color w:val="000000" w:themeColor="text1"/>
                <w:highlight w:val="none"/>
              </w:rPr>
            </w:r>
            <w:r/>
          </w:p>
        </w:tc>
        <w:tc>
          <w:tcPr>
            <w:tcW w:w="5155" w:type="dxa"/>
            <w:vAlign w:val="center"/>
            <w:textDirection w:val="lrTb"/>
            <w:noWrap w:val="false"/>
          </w:tcPr>
          <w:p>
            <w:pPr>
              <w:jc w:val="left"/>
              <w:shd w:val="clear" w:color="auto" w:fill="auto"/>
              <w:rPr>
                <w:rFonts w:hint="eastAsia" w:cs="Calibri"/>
                <w:color w:val="000000" w:themeColor="text1"/>
                <w:sz w:val="21"/>
                <w:szCs w:val="21"/>
                <w:highlight w:val="none"/>
              </w:rPr>
            </w:pPr>
            <w:r>
              <w:rPr>
                <w:rFonts w:hint="eastAsia" w:cs="Calibri"/>
                <w:color w:val="000000" w:themeColor="text1"/>
                <w:szCs w:val="21"/>
                <w:highlight w:val="none"/>
                <w:lang w:val="en-US" w:eastAsia="zh-CN"/>
              </w:rPr>
              <w:t xml:space="preserve">市、区针对沟槽结构层及面层的检测中，各项指标应满足相关规范</w:t>
            </w:r>
            <w:r>
              <w:rPr>
                <w:color w:val="000000" w:themeColor="text1"/>
                <w:highlight w:val="none"/>
              </w:rPr>
            </w:r>
            <w:r/>
          </w:p>
        </w:tc>
        <w:tc>
          <w:tcPr>
            <w:tcW w:w="6483" w:type="dxa"/>
            <w:vAlign w:val="center"/>
            <w:textDirection w:val="lrTb"/>
            <w:noWrap/>
          </w:tcPr>
          <w:p>
            <w:pPr>
              <w:jc w:val="left"/>
              <w:shd w:val="clear" w:color="auto" w:fill="auto"/>
              <w:rPr>
                <w:rFonts w:hint="default" w:cs="Calibri"/>
                <w:color w:val="000000" w:themeColor="text1"/>
                <w:sz w:val="21"/>
                <w:szCs w:val="21"/>
                <w:highlight w:val="none"/>
              </w:rPr>
            </w:pPr>
            <w:r>
              <w:rPr>
                <w:rFonts w:hint="eastAsia" w:cs="Calibri"/>
                <w:color w:val="000000" w:themeColor="text1"/>
                <w:szCs w:val="21"/>
                <w:highlight w:val="none"/>
                <w:lang w:val="en-US" w:eastAsia="zh-CN"/>
              </w:rPr>
              <w:t xml:space="preserve">检测不合格</w:t>
            </w:r>
            <w:r>
              <w:rPr>
                <w:rFonts w:hint="eastAsia" w:cs="Calibri"/>
                <w:color w:val="000000" w:themeColor="text1"/>
                <w:szCs w:val="21"/>
                <w:highlight w:val="none"/>
              </w:rPr>
              <w:t xml:space="preserve">扣除该修复项目挖掘修复费50%，并按照要求整改。对整改质量或整改时间不能达到要求的，扣除该项修复经费剩余50%，公司自费整改。如拒不整改，按月扣除养护经费30%，且当月及后续养护经费暂停支付，待按要求整改完毕，经科室检查满足要求后，再进行支付。</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eastAsia"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9</w:t>
            </w:r>
            <w:r>
              <w:rPr>
                <w:color w:val="000000" w:themeColor="text1"/>
                <w:highlight w:val="none"/>
              </w:rPr>
            </w:r>
            <w:r/>
          </w:p>
        </w:tc>
        <w:tc>
          <w:tcPr>
            <w:tcW w:w="5155" w:type="dxa"/>
            <w:vAlign w:val="center"/>
            <w:textDirection w:val="lrTb"/>
            <w:noWrap/>
          </w:tcPr>
          <w:p>
            <w:pPr>
              <w:jc w:val="left"/>
              <w:shd w:val="clear" w:color="auto" w:fill="auto"/>
              <w:rPr>
                <w:rFonts w:hint="default" w:eastAsia="宋体" w:cs="Calibri"/>
                <w:color w:val="000000" w:themeColor="text1"/>
                <w:sz w:val="21"/>
                <w:szCs w:val="21"/>
                <w:highlight w:val="none"/>
              </w:rPr>
            </w:pPr>
            <w:r>
              <w:rPr>
                <w:rFonts w:hint="eastAsia" w:cs="Calibri"/>
                <w:color w:val="000000" w:themeColor="text1"/>
                <w:szCs w:val="21"/>
                <w:highlight w:val="none"/>
              </w:rPr>
              <w:t xml:space="preserve">态度恶劣、不听从上级领导安排</w:t>
            </w:r>
            <w:r>
              <w:rPr>
                <w:rFonts w:hint="eastAsia" w:cs="Calibri"/>
                <w:color w:val="000000" w:themeColor="text1"/>
                <w:szCs w:val="21"/>
                <w:highlight w:val="none"/>
                <w:lang w:eastAsia="zh-CN"/>
              </w:rPr>
              <w:t xml:space="preserve">，</w:t>
            </w:r>
            <w:r>
              <w:rPr>
                <w:rFonts w:hint="eastAsia" w:cs="Calibri"/>
                <w:color w:val="000000" w:themeColor="text1"/>
                <w:szCs w:val="21"/>
                <w:highlight w:val="none"/>
                <w:lang w:val="en-US" w:eastAsia="zh-CN"/>
              </w:rPr>
              <w:t xml:space="preserve">指令性任务未完成</w:t>
            </w:r>
            <w:r>
              <w:rPr>
                <w:color w:val="000000" w:themeColor="text1"/>
                <w:highlight w:val="none"/>
              </w:rPr>
            </w:r>
            <w:r/>
          </w:p>
        </w:tc>
        <w:tc>
          <w:tcPr>
            <w:tcW w:w="6483" w:type="dxa"/>
            <w:vAlign w:val="center"/>
            <w:textDirection w:val="lrTb"/>
            <w:noWrap/>
          </w:tcPr>
          <w:p>
            <w:pPr>
              <w:jc w:val="left"/>
              <w:shd w:val="clear" w:color="auto" w:fill="auto"/>
              <w:rPr>
                <w:rFonts w:cs="Calibri"/>
                <w:color w:val="000000" w:themeColor="text1"/>
                <w:sz w:val="21"/>
                <w:szCs w:val="21"/>
                <w:highlight w:val="none"/>
              </w:rPr>
            </w:pPr>
            <w:r>
              <w:rPr>
                <w:rFonts w:hint="eastAsia" w:cs="Calibri"/>
                <w:color w:val="000000" w:themeColor="text1"/>
                <w:szCs w:val="21"/>
                <w:highlight w:val="none"/>
              </w:rPr>
              <w:t xml:space="preserve">1次扣3分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10</w:t>
            </w:r>
            <w:r>
              <w:rPr>
                <w:color w:val="000000" w:themeColor="text1"/>
                <w:highlight w:val="none"/>
              </w:rPr>
            </w:r>
            <w:r/>
          </w:p>
        </w:tc>
        <w:tc>
          <w:tcPr>
            <w:tcW w:w="5155" w:type="dxa"/>
            <w:vAlign w:val="center"/>
            <w:textDirection w:val="lrTb"/>
            <w:noWrap/>
          </w:tcPr>
          <w:p>
            <w:pPr>
              <w:jc w:val="left"/>
              <w:shd w:val="clear" w:color="auto" w:fill="auto"/>
              <w:rPr>
                <w:rFonts w:hint="default" w:eastAsia="宋体" w:cs="Calibri"/>
                <w:color w:val="000000" w:themeColor="text1"/>
                <w:szCs w:val="21"/>
                <w:highlight w:val="none"/>
              </w:rPr>
            </w:pPr>
            <w:r>
              <w:rPr>
                <w:rFonts w:hint="eastAsia" w:cs="Calibri"/>
                <w:color w:val="000000" w:themeColor="text1"/>
                <w:szCs w:val="21"/>
                <w:highlight w:val="none"/>
                <w:lang w:val="en-US" w:eastAsia="zh-CN"/>
              </w:rPr>
              <w:t xml:space="preserve">因施工管理不到位，受到居民投诉</w:t>
            </w:r>
            <w:r>
              <w:rPr>
                <w:color w:val="000000" w:themeColor="text1"/>
                <w:highlight w:val="none"/>
              </w:rPr>
            </w:r>
            <w:r/>
          </w:p>
        </w:tc>
        <w:tc>
          <w:tcPr>
            <w:tcW w:w="6483" w:type="dxa"/>
            <w:vAlign w:val="center"/>
            <w:textDirection w:val="lrTb"/>
            <w:noWrap/>
          </w:tcPr>
          <w:p>
            <w:pPr>
              <w:jc w:val="left"/>
              <w:shd w:val="clear" w:color="auto" w:fill="auto"/>
              <w:rPr>
                <w:rFonts w:hint="default" w:eastAsia="宋体" w:cs="Calibri"/>
                <w:color w:val="000000" w:themeColor="text1"/>
                <w:szCs w:val="21"/>
                <w:highlight w:val="none"/>
              </w:rPr>
            </w:pPr>
            <w:r>
              <w:rPr>
                <w:rFonts w:hint="eastAsia" w:cs="Calibri"/>
                <w:color w:val="000000" w:themeColor="text1"/>
                <w:szCs w:val="21"/>
                <w:highlight w:val="none"/>
              </w:rPr>
              <w:t xml:space="preserve">1次扣1分</w:t>
            </w:r>
            <w:r>
              <w:rPr>
                <w:rFonts w:hint="eastAsia" w:cs="Calibri"/>
                <w:color w:val="000000" w:themeColor="text1"/>
                <w:szCs w:val="21"/>
                <w:highlight w:val="none"/>
                <w:lang w:eastAsia="zh-CN"/>
              </w:rPr>
              <w:t xml:space="preserve">；</w:t>
            </w:r>
            <w:r>
              <w:rPr>
                <w:rFonts w:hint="eastAsia" w:cs="Calibri"/>
                <w:color w:val="000000" w:themeColor="text1"/>
                <w:szCs w:val="21"/>
                <w:highlight w:val="none"/>
                <w:lang w:val="en-US" w:eastAsia="zh-CN"/>
              </w:rPr>
              <w:t xml:space="preserve">如造成</w:t>
            </w:r>
            <w:r>
              <w:rPr>
                <w:rFonts w:hint="eastAsia" w:cs="Calibri"/>
                <w:color w:val="000000" w:themeColor="text1"/>
                <w:szCs w:val="21"/>
                <w:highlight w:val="none"/>
              </w:rPr>
              <w:t xml:space="preserve">人员受伤、财产损失</w:t>
            </w:r>
            <w:r>
              <w:rPr>
                <w:rFonts w:hint="eastAsia" w:cs="Calibri"/>
                <w:color w:val="000000" w:themeColor="text1"/>
                <w:szCs w:val="21"/>
                <w:highlight w:val="none"/>
                <w:lang w:eastAsia="zh-CN"/>
              </w:rPr>
              <w:t xml:space="preserve">，</w:t>
            </w:r>
            <w:r>
              <w:rPr>
                <w:rFonts w:hint="eastAsia" w:cs="Calibri"/>
                <w:color w:val="000000" w:themeColor="text1"/>
                <w:szCs w:val="21"/>
                <w:highlight w:val="none"/>
                <w:lang w:val="en-US" w:eastAsia="zh-CN"/>
              </w:rPr>
              <w:t xml:space="preserve">一次扣3分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846"/>
        </w:trPr>
        <w:tc>
          <w:tcPr>
            <w:tcW w:w="941" w:type="dxa"/>
            <w:vAlign w:val="center"/>
            <w:textDirection w:val="lrTb"/>
            <w:noWrap/>
          </w:tcPr>
          <w:p>
            <w:pPr>
              <w:jc w:val="center"/>
              <w:shd w:val="clear" w:color="auto" w:fill="auto"/>
              <w:rPr>
                <w:rFonts w:hint="eastAsia" w:cs="Calibri"/>
                <w:b/>
                <w:bCs/>
                <w:color w:val="000000" w:themeColor="text1"/>
                <w:sz w:val="21"/>
                <w:szCs w:val="21"/>
                <w:highlight w:val="none"/>
              </w:rPr>
            </w:pPr>
            <w:r>
              <w:rPr>
                <w:rFonts w:hint="eastAsia" w:cs="Calibri"/>
                <w:b/>
                <w:bCs/>
                <w:color w:val="000000" w:themeColor="text1"/>
                <w:szCs w:val="21"/>
                <w:highlight w:val="none"/>
              </w:rPr>
              <w:t xml:space="preserve">11</w:t>
            </w:r>
            <w:r>
              <w:rPr>
                <w:color w:val="000000" w:themeColor="text1"/>
                <w:highlight w:val="none"/>
              </w:rPr>
            </w:r>
            <w:r/>
          </w:p>
        </w:tc>
        <w:tc>
          <w:tcPr>
            <w:tcW w:w="5155" w:type="dxa"/>
            <w:vAlign w:val="center"/>
            <w:textDirection w:val="lrTb"/>
            <w:noWrap/>
          </w:tcPr>
          <w:p>
            <w:pPr>
              <w:jc w:val="left"/>
              <w:shd w:val="clear" w:color="auto" w:fill="auto"/>
              <w:rPr>
                <w:rFonts w:hint="eastAsia"/>
                <w:color w:val="000000" w:themeColor="text1"/>
                <w:sz w:val="21"/>
                <w:highlight w:val="none"/>
              </w:rPr>
            </w:pPr>
            <w:r>
              <w:rPr>
                <w:rFonts w:hint="eastAsia"/>
                <w:color w:val="000000" w:themeColor="text1"/>
                <w:highlight w:val="none"/>
              </w:rPr>
              <w:t xml:space="preserve">媒体曝光、市、区级领导发现的设施问题等</w:t>
            </w:r>
            <w:r>
              <w:rPr>
                <w:color w:val="000000" w:themeColor="text1"/>
                <w:highlight w:val="none"/>
              </w:rPr>
            </w:r>
            <w:r/>
          </w:p>
        </w:tc>
        <w:tc>
          <w:tcPr>
            <w:tcW w:w="6483" w:type="dxa"/>
            <w:vAlign w:val="center"/>
            <w:textDirection w:val="lrTb"/>
            <w:noWrap/>
          </w:tcPr>
          <w:p>
            <w:pPr>
              <w:jc w:val="left"/>
              <w:shd w:val="clear" w:color="auto" w:fill="auto"/>
              <w:rPr>
                <w:rFonts w:hint="eastAsia"/>
                <w:color w:val="000000" w:themeColor="text1"/>
                <w:sz w:val="21"/>
                <w:highlight w:val="none"/>
              </w:rPr>
            </w:pPr>
            <w:r>
              <w:rPr>
                <w:rFonts w:hint="eastAsia"/>
                <w:color w:val="000000" w:themeColor="text1"/>
                <w:highlight w:val="none"/>
              </w:rPr>
              <w:t xml:space="preserve">区级领导发现问题一次扣3分，市级领导发现问题一次扣5分，，造成区级舆情重大影响的一次扣10分，造成市级舆情重大影响的一次扣20</w:t>
            </w:r>
            <w:r>
              <w:rPr>
                <w:color w:val="000000" w:themeColor="text1"/>
                <w:highlight w:val="none"/>
              </w:rPr>
              <w:t xml:space="preserve"> 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63"/>
        </w:trPr>
        <w:tc>
          <w:tcPr>
            <w:tcW w:w="941" w:type="dxa"/>
            <w:vAlign w:val="center"/>
            <w:textDirection w:val="lrTb"/>
            <w:noWrap/>
          </w:tcPr>
          <w:p>
            <w:pPr>
              <w:jc w:val="center"/>
              <w:shd w:val="clear" w:color="auto" w:fill="auto"/>
              <w:rPr>
                <w:rFonts w:hint="default"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12</w:t>
            </w:r>
            <w:r>
              <w:rPr>
                <w:color w:val="000000" w:themeColor="text1"/>
                <w:highlight w:val="none"/>
              </w:rPr>
            </w:r>
            <w:r/>
          </w:p>
        </w:tc>
        <w:tc>
          <w:tcPr>
            <w:tcW w:w="5155" w:type="dxa"/>
            <w:vAlign w:val="center"/>
            <w:textDirection w:val="lrTb"/>
            <w:noWrap w:val="false"/>
          </w:tcPr>
          <w:p>
            <w:pPr>
              <w:jc w:val="left"/>
              <w:shd w:val="clear" w:color="auto" w:fill="auto"/>
              <w:rPr>
                <w:rFonts w:hint="eastAsia" w:eastAsia="宋体" w:cs="Calibri"/>
                <w:color w:val="000000" w:themeColor="text1"/>
                <w:sz w:val="21"/>
                <w:szCs w:val="21"/>
                <w:highlight w:val="none"/>
              </w:rPr>
            </w:pPr>
            <w:r>
              <w:rPr>
                <w:rFonts w:hint="eastAsia" w:cs="Calibri"/>
                <w:color w:val="000000" w:themeColor="text1"/>
                <w:szCs w:val="21"/>
                <w:highlight w:val="none"/>
              </w:rPr>
              <w:t xml:space="preserve">道路违章挖掘未及时发现</w:t>
            </w:r>
            <w:r>
              <w:rPr>
                <w:rFonts w:hint="eastAsia" w:cs="Calibri"/>
                <w:color w:val="000000" w:themeColor="text1"/>
                <w:szCs w:val="21"/>
                <w:highlight w:val="none"/>
                <w:lang w:eastAsia="zh-CN"/>
              </w:rPr>
              <w:t xml:space="preserve">、</w:t>
            </w:r>
            <w:r>
              <w:rPr>
                <w:rFonts w:hint="eastAsia" w:cs="Calibri"/>
                <w:color w:val="000000" w:themeColor="text1"/>
                <w:szCs w:val="21"/>
                <w:highlight w:val="none"/>
              </w:rPr>
              <w:t xml:space="preserve">未尽到阻止义务</w:t>
            </w:r>
            <w:r>
              <w:rPr>
                <w:color w:val="000000" w:themeColor="text1"/>
                <w:highlight w:val="none"/>
              </w:rPr>
            </w:r>
            <w:r/>
          </w:p>
        </w:tc>
        <w:tc>
          <w:tcPr>
            <w:tcW w:w="6483" w:type="dxa"/>
            <w:vAlign w:val="center"/>
            <w:textDirection w:val="lrTb"/>
            <w:noWrap/>
          </w:tcPr>
          <w:p>
            <w:pPr>
              <w:jc w:val="left"/>
              <w:shd w:val="clear" w:color="auto" w:fill="auto"/>
              <w:rPr>
                <w:rFonts w:cs="Calibri"/>
                <w:color w:val="000000" w:themeColor="text1"/>
                <w:sz w:val="21"/>
                <w:szCs w:val="21"/>
                <w:highlight w:val="none"/>
              </w:rPr>
            </w:pPr>
            <w:r>
              <w:rPr>
                <w:rFonts w:hint="eastAsia" w:cs="Calibri"/>
                <w:color w:val="000000" w:themeColor="text1"/>
                <w:szCs w:val="21"/>
                <w:highlight w:val="none"/>
              </w:rPr>
              <w:t xml:space="preserve">1次扣1分，并由养护单位自行负责修复到位</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46"/>
        </w:trPr>
        <w:tc>
          <w:tcPr>
            <w:tcW w:w="941" w:type="dxa"/>
            <w:vAlign w:val="center"/>
            <w:textDirection w:val="lrTb"/>
            <w:noWrap/>
          </w:tcPr>
          <w:p>
            <w:pPr>
              <w:jc w:val="center"/>
              <w:shd w:val="clear" w:color="auto" w:fill="auto"/>
              <w:rPr>
                <w:rFonts w:hint="default" w:cs="Calibri"/>
                <w:b/>
                <w:bCs/>
                <w:color w:val="000000" w:themeColor="text1"/>
                <w:sz w:val="21"/>
                <w:szCs w:val="21"/>
                <w:highlight w:val="none"/>
              </w:rPr>
            </w:pPr>
            <w:r>
              <w:rPr>
                <w:rFonts w:hint="eastAsia" w:cs="Calibri"/>
                <w:b/>
                <w:bCs/>
                <w:color w:val="000000" w:themeColor="text1"/>
                <w:szCs w:val="21"/>
                <w:highlight w:val="none"/>
                <w:lang w:val="en-US" w:eastAsia="zh-CN"/>
              </w:rPr>
              <w:t xml:space="preserve">13</w:t>
            </w:r>
            <w:r>
              <w:rPr>
                <w:color w:val="000000" w:themeColor="text1"/>
                <w:highlight w:val="none"/>
              </w:rPr>
            </w:r>
            <w:r/>
          </w:p>
        </w:tc>
        <w:tc>
          <w:tcPr>
            <w:tcW w:w="5155" w:type="dxa"/>
            <w:vAlign w:val="center"/>
            <w:textDirection w:val="lrTb"/>
            <w:noWrap w:val="false"/>
          </w:tcPr>
          <w:p>
            <w:pPr>
              <w:jc w:val="left"/>
              <w:shd w:val="clear" w:color="auto" w:fill="auto"/>
              <w:rPr>
                <w:rFonts w:hint="default" w:cs="Calibri"/>
                <w:color w:val="000000" w:themeColor="text1"/>
                <w:sz w:val="21"/>
                <w:szCs w:val="21"/>
                <w:highlight w:val="none"/>
              </w:rPr>
            </w:pPr>
            <w:r>
              <w:rPr>
                <w:rFonts w:hint="eastAsia" w:cs="Calibri"/>
                <w:color w:val="000000" w:themeColor="text1"/>
                <w:sz w:val="21"/>
                <w:szCs w:val="21"/>
                <w:highlight w:val="none"/>
                <w:lang w:val="en-US" w:eastAsia="zh-CN" w:bidi="ar-SA"/>
              </w:rPr>
              <w:t xml:space="preserve">桥梁日常巡查应包括桥面系、上部结构、下部结构等，并按月建立台账</w:t>
            </w:r>
            <w:r>
              <w:rPr>
                <w:color w:val="000000" w:themeColor="text1"/>
                <w:highlight w:val="none"/>
              </w:rPr>
            </w:r>
            <w:r/>
          </w:p>
        </w:tc>
        <w:tc>
          <w:tcPr>
            <w:tcW w:w="6483" w:type="dxa"/>
            <w:vAlign w:val="center"/>
            <w:textDirection w:val="lrTb"/>
            <w:noWrap/>
          </w:tcPr>
          <w:p>
            <w:pPr>
              <w:jc w:val="left"/>
              <w:shd w:val="clear" w:color="auto" w:fill="auto"/>
              <w:rPr>
                <w:rFonts w:hint="default" w:cs="Calibri"/>
                <w:color w:val="000000" w:themeColor="text1"/>
                <w:sz w:val="21"/>
                <w:szCs w:val="21"/>
                <w:highlight w:val="none"/>
              </w:rPr>
            </w:pPr>
            <w:r>
              <w:rPr>
                <w:rFonts w:hint="eastAsia" w:cs="Calibri"/>
                <w:color w:val="000000" w:themeColor="text1"/>
                <w:sz w:val="21"/>
                <w:szCs w:val="21"/>
                <w:highlight w:val="none"/>
                <w:lang w:val="en-US" w:eastAsia="zh-CN" w:bidi="ar-SA"/>
              </w:rPr>
              <w:t xml:space="preserve">巡查台账缺失、不完善，扣减当月所有桥梁养护经费的10%</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1485"/>
        </w:trPr>
        <w:tc>
          <w:tcPr>
            <w:shd w:val="clear" w:color="auto" w:fill="auto"/>
            <w:tcW w:w="941" w:type="dxa"/>
            <w:vAlign w:val="center"/>
            <w:textDirection w:val="lrTb"/>
            <w:noWrap/>
          </w:tcPr>
          <w:p>
            <w:pPr>
              <w:jc w:val="center"/>
              <w:shd w:val="clear" w:color="auto" w:fill="auto"/>
              <w:rPr>
                <w:rFonts w:hint="default"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14</w:t>
            </w:r>
            <w:r>
              <w:rPr>
                <w:color w:val="000000" w:themeColor="text1"/>
                <w:highlight w:val="none"/>
              </w:rPr>
            </w:r>
            <w:r/>
          </w:p>
        </w:tc>
        <w:tc>
          <w:tcPr>
            <w:shd w:val="clear" w:color="auto" w:fill="auto"/>
            <w:tcW w:w="5155" w:type="dxa"/>
            <w:vAlign w:val="center"/>
            <w:textDirection w:val="lrTb"/>
            <w:noWrap/>
          </w:tcPr>
          <w:p>
            <w:pPr>
              <w:jc w:val="left"/>
              <w:shd w:val="clear" w:color="auto" w:fill="auto"/>
              <w:rPr>
                <w:rFonts w:hint="eastAsia"/>
                <w:color w:val="000000" w:themeColor="text1"/>
                <w:sz w:val="21"/>
                <w:highlight w:val="none"/>
              </w:rPr>
            </w:pPr>
            <w:r>
              <w:rPr>
                <w:rFonts w:hint="eastAsia"/>
                <w:color w:val="000000" w:themeColor="text1"/>
                <w:sz w:val="21"/>
                <w:highlight w:val="none"/>
                <w:lang w:val="en-US" w:eastAsia="zh-CN" w:bidi="ar-SA"/>
              </w:rPr>
              <w:t xml:space="preserve">提升性养护的预算和结算申报，审计要求的结算计量材料补充，均应在10个工作日内完成，且计量材料退回次数不超2次。</w:t>
            </w:r>
            <w:r>
              <w:rPr>
                <w:color w:val="000000" w:themeColor="text1"/>
                <w:highlight w:val="none"/>
              </w:rPr>
            </w:r>
            <w:r/>
          </w:p>
          <w:p>
            <w:pPr>
              <w:jc w:val="left"/>
              <w:shd w:val="clear" w:color="auto" w:fill="auto"/>
              <w:rPr>
                <w:rFonts w:hint="default"/>
                <w:color w:val="000000" w:themeColor="text1"/>
                <w:sz w:val="21"/>
                <w:highlight w:val="none"/>
              </w:rPr>
            </w:pPr>
            <w:r>
              <w:rPr>
                <w:rFonts w:hint="eastAsia"/>
                <w:color w:val="000000" w:themeColor="text1"/>
                <w:sz w:val="21"/>
                <w:highlight w:val="none"/>
                <w:lang w:val="en-US" w:eastAsia="zh-CN" w:bidi="ar-SA"/>
              </w:rPr>
              <w:t xml:space="preserve">预算申报以科室具体通知之日始，结算申报以科室现场验收之日始，补充材料以审计通知之日始</w:t>
            </w:r>
            <w:r>
              <w:rPr>
                <w:color w:val="000000" w:themeColor="text1"/>
                <w:highlight w:val="none"/>
              </w:rPr>
            </w:r>
            <w:r/>
          </w:p>
        </w:tc>
        <w:tc>
          <w:tcPr>
            <w:shd w:val="clear" w:color="auto" w:fill="auto"/>
            <w:tcW w:w="6483" w:type="dxa"/>
            <w:vAlign w:val="center"/>
            <w:textDirection w:val="lrTb"/>
            <w:noWrap w:val="false"/>
          </w:tcPr>
          <w:p>
            <w:pPr>
              <w:numPr>
                <w:ilvl w:val="0"/>
                <w:numId w:val="0"/>
              </w:numPr>
              <w:jc w:val="left"/>
              <w:shd w:val="clear" w:color="auto" w:fill="auto"/>
              <w:rPr>
                <w:rFonts w:hint="default" w:cs="Calibri"/>
                <w:color w:val="000000" w:themeColor="text1"/>
                <w:szCs w:val="21"/>
                <w:highlight w:val="none"/>
              </w:rPr>
            </w:pPr>
            <w:r>
              <w:rPr>
                <w:rFonts w:hint="eastAsia" w:cs="Calibri"/>
                <w:color w:val="000000" w:themeColor="text1"/>
                <w:szCs w:val="21"/>
                <w:highlight w:val="none"/>
                <w:lang w:val="en-US" w:eastAsia="zh-CN"/>
              </w:rPr>
              <w:t xml:space="preserve">预算、结算未及时申报，按照审定经费扣减1%</w:t>
            </w:r>
            <w:r>
              <w:rPr>
                <w:color w:val="000000" w:themeColor="text1"/>
                <w:highlight w:val="none"/>
              </w:rPr>
            </w:r>
            <w:r/>
          </w:p>
          <w:p>
            <w:pPr>
              <w:numPr>
                <w:ilvl w:val="0"/>
                <w:numId w:val="0"/>
              </w:numPr>
              <w:jc w:val="left"/>
              <w:shd w:val="clear" w:color="auto" w:fill="auto"/>
              <w:rPr>
                <w:rFonts w:hint="eastAsia"/>
                <w:color w:val="000000" w:themeColor="text1"/>
                <w:highlight w:val="none"/>
              </w:rPr>
            </w:pPr>
            <w:r>
              <w:rPr>
                <w:rFonts w:hint="eastAsia"/>
                <w:color w:val="000000" w:themeColor="text1"/>
                <w:highlight w:val="none"/>
                <w:lang w:val="en-US" w:eastAsia="zh-CN"/>
              </w:rPr>
              <w:t xml:space="preserve">审计要求补充的材料未及时提供，</w:t>
            </w:r>
            <w:r>
              <w:rPr>
                <w:rFonts w:hint="eastAsia" w:cs="Calibri"/>
                <w:color w:val="000000" w:themeColor="text1"/>
                <w:szCs w:val="21"/>
                <w:highlight w:val="none"/>
                <w:lang w:val="en-US" w:eastAsia="zh-CN"/>
              </w:rPr>
              <w:t xml:space="preserve">按照审定经费扣减2%</w:t>
            </w:r>
            <w:r>
              <w:rPr>
                <w:color w:val="000000" w:themeColor="text1"/>
                <w:highlight w:val="none"/>
              </w:rPr>
            </w:r>
            <w:r/>
          </w:p>
          <w:p>
            <w:pPr>
              <w:jc w:val="left"/>
              <w:shd w:val="clear" w:color="auto" w:fill="auto"/>
              <w:rPr>
                <w:rFonts w:hint="default"/>
                <w:color w:val="000000" w:themeColor="text1"/>
                <w:highlight w:val="none"/>
              </w:rPr>
            </w:pPr>
            <w:r>
              <w:rPr>
                <w:rFonts w:hint="eastAsia"/>
                <w:color w:val="000000" w:themeColor="text1"/>
                <w:highlight w:val="none"/>
                <w:lang w:val="en-US" w:eastAsia="zh-CN"/>
              </w:rPr>
              <w:t xml:space="preserve">结算计量材料审计退回超2次，每超1次，</w:t>
            </w:r>
            <w:r>
              <w:rPr>
                <w:rFonts w:hint="eastAsia" w:cs="Calibri"/>
                <w:color w:val="000000" w:themeColor="text1"/>
                <w:szCs w:val="21"/>
                <w:highlight w:val="none"/>
                <w:lang w:val="en-US" w:eastAsia="zh-CN"/>
              </w:rPr>
              <w:t xml:space="preserve">按照审定经费扣减2%</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1812"/>
        </w:trPr>
        <w:tc>
          <w:tcPr>
            <w:shd w:val="clear" w:color="auto" w:fill="auto"/>
            <w:tcW w:w="941" w:type="dxa"/>
            <w:vAlign w:val="center"/>
            <w:textDirection w:val="lrTb"/>
            <w:noWrap/>
          </w:tcPr>
          <w:p>
            <w:pPr>
              <w:jc w:val="center"/>
              <w:shd w:val="clear" w:color="auto" w:fill="auto"/>
              <w:rPr>
                <w:rFonts w:hint="eastAsia" w:cs="Calibri"/>
                <w:b/>
                <w:bCs/>
                <w:color w:val="000000" w:themeColor="text1"/>
                <w:szCs w:val="21"/>
                <w:highlight w:val="none"/>
              </w:rPr>
            </w:pPr>
            <w:r>
              <w:rPr>
                <w:rFonts w:hint="eastAsia" w:cs="Calibri"/>
                <w:b/>
                <w:bCs/>
                <w:color w:val="000000" w:themeColor="text1"/>
                <w:szCs w:val="21"/>
                <w:highlight w:val="none"/>
                <w:lang w:val="en-US" w:eastAsia="zh-CN"/>
              </w:rPr>
              <w:t xml:space="preserve">15</w:t>
            </w:r>
            <w:r>
              <w:rPr>
                <w:color w:val="000000" w:themeColor="text1"/>
                <w:highlight w:val="none"/>
              </w:rPr>
            </w:r>
            <w:r/>
          </w:p>
        </w:tc>
        <w:tc>
          <w:tcPr>
            <w:shd w:val="clear" w:color="auto" w:fill="auto"/>
            <w:tcW w:w="5155" w:type="dxa"/>
            <w:vAlign w:val="center"/>
            <w:textDirection w:val="lrTb"/>
            <w:noWrap w:val="false"/>
          </w:tcPr>
          <w:p>
            <w:pPr>
              <w:jc w:val="left"/>
              <w:shd w:val="clear" w:color="auto" w:fill="auto"/>
              <w:rPr>
                <w:rFonts w:hint="default"/>
                <w:color w:val="000000" w:themeColor="text1"/>
                <w:highlight w:val="none"/>
              </w:rPr>
            </w:pPr>
            <w:r>
              <w:rPr>
                <w:rFonts w:hint="eastAsia"/>
                <w:color w:val="000000" w:themeColor="text1"/>
                <w:highlight w:val="none"/>
                <w:lang w:val="en-US" w:eastAsia="zh-CN"/>
              </w:rPr>
              <w:t xml:space="preserve">区属城市道路设施管理养护质量验收不合格</w:t>
            </w:r>
            <w:r>
              <w:rPr>
                <w:color w:val="000000" w:themeColor="text1"/>
                <w:highlight w:val="none"/>
              </w:rPr>
            </w:r>
            <w:r/>
          </w:p>
        </w:tc>
        <w:tc>
          <w:tcPr>
            <w:shd w:val="clear" w:color="auto" w:fill="auto"/>
            <w:tcW w:w="6483" w:type="dxa"/>
            <w:vAlign w:val="center"/>
            <w:textDirection w:val="lrTb"/>
            <w:noWrap/>
          </w:tcPr>
          <w:p>
            <w:pPr>
              <w:jc w:val="left"/>
              <w:shd w:val="clear" w:color="auto" w:fill="auto"/>
              <w:rPr>
                <w:rFonts w:hint="eastAsia"/>
                <w:color w:val="000000" w:themeColor="text1"/>
                <w:sz w:val="21"/>
                <w:highlight w:val="none"/>
              </w:rPr>
            </w:pPr>
            <w:r>
              <w:rPr>
                <w:rFonts w:hint="eastAsia"/>
                <w:color w:val="000000" w:themeColor="text1"/>
                <w:sz w:val="21"/>
                <w:highlight w:val="none"/>
                <w:lang w:val="en-US" w:eastAsia="zh-CN" w:bidi="ar-SA"/>
              </w:rPr>
              <w:t xml:space="preserve">日常养护验收不合格，存在养护合同关系的养护单位，当月管理考核扣10分</w:t>
            </w:r>
            <w:r>
              <w:rPr>
                <w:color w:val="000000" w:themeColor="text1"/>
                <w:highlight w:val="none"/>
              </w:rPr>
            </w:r>
            <w:r/>
          </w:p>
          <w:p>
            <w:pPr>
              <w:jc w:val="left"/>
              <w:shd w:val="clear" w:color="auto" w:fill="auto"/>
              <w:rPr>
                <w:rFonts w:hint="eastAsia"/>
                <w:color w:val="000000" w:themeColor="text1"/>
                <w:sz w:val="21"/>
                <w:highlight w:val="none"/>
              </w:rPr>
            </w:pPr>
            <w:r>
              <w:rPr>
                <w:rFonts w:hint="eastAsia"/>
                <w:color w:val="000000" w:themeColor="text1"/>
                <w:sz w:val="21"/>
                <w:highlight w:val="none"/>
                <w:lang w:val="en-US" w:eastAsia="zh-CN" w:bidi="ar-SA"/>
              </w:rPr>
              <w:t xml:space="preserve">设施状况验收不合格，存在养护合同关系的养护单位，当月管理考核扣10分</w:t>
            </w:r>
            <w:r>
              <w:rPr>
                <w:color w:val="000000" w:themeColor="text1"/>
                <w:highlight w:val="none"/>
              </w:rPr>
            </w:r>
            <w:r/>
          </w:p>
          <w:p>
            <w:pPr>
              <w:jc w:val="left"/>
              <w:shd w:val="clear" w:color="auto" w:fill="auto"/>
              <w:rPr>
                <w:rFonts w:hint="default"/>
                <w:color w:val="000000" w:themeColor="text1"/>
                <w:highlight w:val="none"/>
              </w:rPr>
            </w:pPr>
            <w:r>
              <w:rPr>
                <w:rFonts w:hint="eastAsia"/>
                <w:color w:val="000000" w:themeColor="text1"/>
                <w:highlight w:val="none"/>
                <w:lang w:val="en-US" w:eastAsia="zh-CN"/>
              </w:rPr>
              <w:t xml:space="preserve">提升养护验收不合格，</w:t>
            </w:r>
            <w:r>
              <w:rPr>
                <w:rFonts w:hint="eastAsia"/>
                <w:color w:val="000000" w:themeColor="text1"/>
                <w:sz w:val="21"/>
                <w:highlight w:val="none"/>
                <w:lang w:val="en-US" w:eastAsia="zh-CN" w:bidi="ar-SA"/>
              </w:rPr>
              <w:t xml:space="preserve">参与</w:t>
            </w:r>
            <w:r>
              <w:rPr>
                <w:rFonts w:hint="eastAsia"/>
                <w:color w:val="000000" w:themeColor="text1"/>
                <w:highlight w:val="none"/>
                <w:lang w:val="en-US" w:eastAsia="zh-CN"/>
              </w:rPr>
              <w:t xml:space="preserve">提升养护</w:t>
            </w:r>
            <w:r>
              <w:rPr>
                <w:rFonts w:hint="eastAsia"/>
                <w:color w:val="000000" w:themeColor="text1"/>
                <w:sz w:val="21"/>
                <w:highlight w:val="none"/>
                <w:lang w:val="en-US" w:eastAsia="zh-CN" w:bidi="ar-SA"/>
              </w:rPr>
              <w:t xml:space="preserve">实施的养护单位，每项</w:t>
            </w:r>
            <w:r>
              <w:rPr>
                <w:rFonts w:hint="eastAsia"/>
                <w:color w:val="000000" w:themeColor="text1"/>
                <w:highlight w:val="none"/>
                <w:lang w:val="en-US" w:eastAsia="zh-CN"/>
              </w:rPr>
              <w:t xml:space="preserve">提升养护</w:t>
            </w:r>
            <w:r>
              <w:rPr>
                <w:rFonts w:hint="eastAsia"/>
                <w:color w:val="000000" w:themeColor="text1"/>
                <w:sz w:val="21"/>
                <w:highlight w:val="none"/>
                <w:lang w:val="en-US" w:eastAsia="zh-CN" w:bidi="ar-SA"/>
              </w:rPr>
              <w:t xml:space="preserve">不合格，当月管理考核扣10分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eastAsia="宋体" w:cs="Calibri"/>
                <w:b/>
                <w:bCs/>
                <w:color w:val="000000" w:themeColor="text1"/>
                <w:szCs w:val="21"/>
                <w:highlight w:val="none"/>
              </w:rPr>
            </w:pPr>
            <w:r>
              <w:rPr>
                <w:rFonts w:hint="eastAsia" w:cs="Calibri"/>
                <w:b/>
                <w:bCs/>
                <w:color w:val="000000" w:themeColor="text1"/>
                <w:szCs w:val="21"/>
                <w:highlight w:val="none"/>
                <w:lang w:val="en-US" w:eastAsia="zh-CN"/>
              </w:rPr>
              <w:t xml:space="preserve">16</w:t>
            </w:r>
            <w:r>
              <w:rPr>
                <w:color w:val="000000" w:themeColor="text1"/>
                <w:highlight w:val="none"/>
              </w:rPr>
            </w:r>
            <w:r/>
          </w:p>
        </w:tc>
        <w:tc>
          <w:tcPr>
            <w:tcW w:w="5155" w:type="dxa"/>
            <w:vAlign w:val="center"/>
            <w:textDirection w:val="lrTb"/>
            <w:noWrap w:val="false"/>
          </w:tcPr>
          <w:p>
            <w:pPr>
              <w:jc w:val="left"/>
              <w:shd w:val="clear" w:color="auto" w:fill="auto"/>
              <w:rPr>
                <w:rFonts w:hint="default" w:eastAsia="宋体"/>
                <w:color w:val="000000" w:themeColor="text1"/>
                <w:sz w:val="21"/>
                <w:highlight w:val="none"/>
              </w:rPr>
            </w:pPr>
            <w:r>
              <w:rPr>
                <w:rFonts w:hint="eastAsia"/>
                <w:color w:val="000000" w:themeColor="text1"/>
                <w:highlight w:val="none"/>
                <w:lang w:val="en-US" w:eastAsia="zh-CN"/>
              </w:rPr>
              <w:t xml:space="preserve">如因养护单位导致市级考核管理扣分，该养护单位以市级考核扣分数二倍扣分。（不含第三方菜单）</w:t>
            </w:r>
            <w:r>
              <w:rPr>
                <w:color w:val="000000" w:themeColor="text1"/>
                <w:highlight w:val="none"/>
              </w:rPr>
            </w:r>
            <w:r/>
          </w:p>
        </w:tc>
        <w:tc>
          <w:tcPr>
            <w:tcW w:w="6483" w:type="dxa"/>
            <w:vAlign w:val="center"/>
            <w:textDirection w:val="lrTb"/>
            <w:noWrap/>
          </w:tcPr>
          <w:p>
            <w:pPr>
              <w:jc w:val="left"/>
              <w:shd w:val="clear" w:color="auto" w:fill="auto"/>
              <w:rPr>
                <w:rFonts w:hint="eastAsia"/>
                <w:color w:val="000000" w:themeColor="text1"/>
                <w:sz w:val="21"/>
                <w:highlight w:val="none"/>
              </w:rPr>
            </w:pPr>
            <w:r>
              <w:rPr>
                <w:rFonts w:hint="eastAsia"/>
                <w:color w:val="000000" w:themeColor="text1"/>
                <w:sz w:val="21"/>
                <w:highlight w:val="none"/>
                <w:lang w:val="en-US" w:eastAsia="zh-CN" w:bidi="ar-SA"/>
              </w:rPr>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17</w:t>
            </w:r>
            <w:r>
              <w:rPr>
                <w:color w:val="000000" w:themeColor="text1"/>
                <w:highlight w:val="none"/>
              </w:rPr>
            </w:r>
            <w:r/>
          </w:p>
        </w:tc>
        <w:tc>
          <w:tcPr>
            <w:shd w:val="clear" w:color="auto" w:fill="auto"/>
            <w:tcW w:w="515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
              </w:rPr>
              <w:t xml:space="preserve">有健全的安全生产领导组织架构，有</w:t>
            </w:r>
            <w:r>
              <w:rPr>
                <w:rFonts w:hint="eastAsia" w:ascii="Arial" w:hAnsi="Arial" w:cs="Arial"/>
                <w:b w:val="0"/>
                <w:bCs/>
                <w:color w:val="000000" w:themeColor="text1"/>
                <w:szCs w:val="21"/>
                <w:highlight w:val="none"/>
                <w:shd w:val="clear" w:color="auto" w:fill="auto"/>
                <w:lang w:val="en-US" w:eastAsia="zh-CN"/>
              </w:rPr>
              <w:t xml:space="preserve">完善</w:t>
            </w:r>
            <w:r>
              <w:rPr>
                <w:rFonts w:hint="eastAsia" w:ascii="Arial" w:hAnsi="Arial" w:cs="Arial"/>
                <w:b w:val="0"/>
                <w:bCs/>
                <w:color w:val="000000" w:themeColor="text1"/>
                <w:szCs w:val="21"/>
                <w:highlight w:val="none"/>
                <w:shd w:val="clear" w:color="auto" w:fill="auto"/>
                <w:lang w:val="en-US" w:eastAsia="zh"/>
              </w:rPr>
              <w:t xml:space="preserve">的</w:t>
            </w:r>
            <w:r>
              <w:rPr>
                <w:rFonts w:hint="eastAsia" w:ascii="Arial" w:hAnsi="Arial" w:cs="Arial"/>
                <w:b w:val="0"/>
                <w:bCs/>
                <w:color w:val="000000" w:themeColor="text1"/>
                <w:szCs w:val="21"/>
                <w:highlight w:val="none"/>
                <w:shd w:val="clear" w:color="auto" w:fill="auto"/>
                <w:lang w:val="en-US" w:eastAsia="zh-CN"/>
              </w:rPr>
              <w:t xml:space="preserve">安全管理制度、安全生产</w:t>
            </w:r>
            <w:r>
              <w:rPr>
                <w:rFonts w:hint="eastAsia" w:ascii="Arial" w:hAnsi="Arial" w:cs="Arial"/>
                <w:b w:val="0"/>
                <w:bCs/>
                <w:color w:val="000000" w:themeColor="text1"/>
                <w:szCs w:val="21"/>
                <w:highlight w:val="none"/>
                <w:shd w:val="clear" w:color="auto" w:fill="auto"/>
                <w:lang w:val="en-US" w:eastAsia="zh"/>
              </w:rPr>
              <w:t xml:space="preserve">岗位</w:t>
            </w:r>
            <w:r>
              <w:rPr>
                <w:rFonts w:hint="eastAsia" w:ascii="Arial" w:hAnsi="Arial" w:cs="Arial"/>
                <w:b w:val="0"/>
                <w:bCs/>
                <w:color w:val="000000" w:themeColor="text1"/>
                <w:szCs w:val="21"/>
                <w:highlight w:val="none"/>
                <w:shd w:val="clear" w:color="auto" w:fill="auto"/>
                <w:lang w:val="en-US" w:eastAsia="zh-CN"/>
              </w:rPr>
              <w:t xml:space="preserve">责任制、安全操作规程、安全检查制度、应急预案等</w:t>
            </w:r>
            <w:r>
              <w:rPr>
                <w:color w:val="000000" w:themeColor="text1"/>
                <w:highlight w:val="none"/>
              </w:rPr>
            </w:r>
            <w:r/>
          </w:p>
        </w:tc>
        <w:tc>
          <w:tcPr>
            <w:shd w:val="clear" w:color="auto" w:fill="auto"/>
            <w:tcW w:w="6483" w:type="dxa"/>
            <w:vAlign w:val="center"/>
            <w:textDirection w:val="lrTb"/>
            <w:noWrap/>
          </w:tcPr>
          <w:p>
            <w:pPr>
              <w:numPr>
                <w:ilvl w:val="0"/>
                <w:numId w:val="0"/>
              </w:num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未满足一项扣2分，制度不合理一项扣1分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18</w:t>
            </w:r>
            <w:r>
              <w:rPr>
                <w:color w:val="000000" w:themeColor="text1"/>
                <w:highlight w:val="none"/>
              </w:rPr>
            </w:r>
            <w:r/>
          </w:p>
        </w:tc>
        <w:tc>
          <w:tcPr>
            <w:shd w:val="clear" w:color="auto" w:fill="auto"/>
            <w:tcW w:w="515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eastAsia="zh"/>
              </w:rPr>
              <w:t xml:space="preserve">定期</w:t>
            </w:r>
            <w:r>
              <w:rPr>
                <w:rFonts w:hint="eastAsia" w:ascii="Arial" w:hAnsi="Arial" w:cs="Arial"/>
                <w:b w:val="0"/>
                <w:bCs/>
                <w:color w:val="000000" w:themeColor="text1"/>
                <w:szCs w:val="21"/>
                <w:highlight w:val="none"/>
                <w:shd w:val="clear" w:color="auto" w:fill="auto"/>
                <w:lang w:eastAsia="zh-CN"/>
              </w:rPr>
              <w:t xml:space="preserve">开展安全教育、</w:t>
            </w:r>
            <w:r>
              <w:rPr>
                <w:rFonts w:hint="default" w:ascii="Arial" w:hAnsi="Arial" w:cs="Arial"/>
                <w:b w:val="0"/>
                <w:bCs/>
                <w:color w:val="000000" w:themeColor="text1"/>
                <w:szCs w:val="21"/>
                <w:highlight w:val="none"/>
                <w:shd w:val="clear" w:color="auto" w:fill="auto"/>
              </w:rPr>
              <w:t xml:space="preserve">培训</w:t>
            </w:r>
            <w:r>
              <w:rPr>
                <w:rFonts w:hint="eastAsia" w:ascii="Arial" w:hAnsi="Arial" w:cs="Arial"/>
                <w:b w:val="0"/>
                <w:bCs/>
                <w:color w:val="000000" w:themeColor="text1"/>
                <w:szCs w:val="21"/>
                <w:highlight w:val="none"/>
                <w:shd w:val="clear" w:color="auto" w:fill="auto"/>
                <w:lang w:eastAsia="zh-CN"/>
              </w:rPr>
              <w:t xml:space="preserve">、应急演练</w:t>
            </w:r>
            <w:r>
              <w:rPr>
                <w:rFonts w:hint="default" w:ascii="Arial" w:hAnsi="Arial" w:cs="Arial"/>
                <w:b w:val="0"/>
                <w:bCs/>
                <w:color w:val="000000" w:themeColor="text1"/>
                <w:szCs w:val="21"/>
                <w:highlight w:val="none"/>
                <w:shd w:val="clear" w:color="auto" w:fill="auto"/>
              </w:rPr>
              <w:t xml:space="preserve">；</w:t>
            </w:r>
            <w:r>
              <w:rPr>
                <w:rFonts w:hint="eastAsia" w:ascii="Arial" w:hAnsi="Arial" w:cs="Arial"/>
                <w:b w:val="0"/>
                <w:bCs/>
                <w:color w:val="000000" w:themeColor="text1"/>
                <w:szCs w:val="21"/>
                <w:highlight w:val="none"/>
                <w:shd w:val="clear" w:color="auto" w:fill="auto"/>
                <w:lang w:eastAsia="zh-CN"/>
              </w:rPr>
              <w:t xml:space="preserve">如月度安全会议、</w:t>
            </w:r>
            <w:r>
              <w:rPr>
                <w:rFonts w:hint="default" w:ascii="Arial" w:hAnsi="Arial" w:cs="Arial"/>
                <w:b w:val="0"/>
                <w:bCs/>
                <w:color w:val="000000" w:themeColor="text1"/>
                <w:szCs w:val="21"/>
                <w:highlight w:val="none"/>
                <w:shd w:val="clear" w:color="auto" w:fill="auto"/>
              </w:rPr>
              <w:t xml:space="preserve">新员工</w:t>
            </w:r>
            <w:r>
              <w:rPr>
                <w:rFonts w:hint="eastAsia" w:ascii="Arial" w:hAnsi="Arial" w:cs="Arial"/>
                <w:b w:val="0"/>
                <w:bCs/>
                <w:color w:val="000000" w:themeColor="text1"/>
                <w:szCs w:val="21"/>
                <w:highlight w:val="none"/>
                <w:shd w:val="clear" w:color="auto" w:fill="auto"/>
                <w:lang w:eastAsia="zh-CN"/>
              </w:rPr>
              <w:t xml:space="preserve">三级教育</w:t>
            </w:r>
            <w:r>
              <w:rPr>
                <w:rFonts w:hint="default" w:ascii="Arial" w:hAnsi="Arial" w:cs="Arial"/>
                <w:b w:val="0"/>
                <w:bCs/>
                <w:color w:val="000000" w:themeColor="text1"/>
                <w:szCs w:val="21"/>
                <w:highlight w:val="none"/>
                <w:shd w:val="clear" w:color="auto" w:fill="auto"/>
              </w:rPr>
              <w:t xml:space="preserve">、岗位安全培训、特种设备操作培训等。</w:t>
            </w:r>
            <w:r>
              <w:rPr>
                <w:color w:val="000000" w:themeColor="text1"/>
                <w:highlight w:val="none"/>
              </w:rPr>
            </w:r>
            <w:r/>
          </w:p>
        </w:tc>
        <w:tc>
          <w:tcPr>
            <w:shd w:val="clear" w:color="auto" w:fill="auto"/>
            <w:tcW w:w="6483" w:type="dxa"/>
            <w:vAlign w:val="center"/>
            <w:textDirection w:val="lrTb"/>
            <w:noWrap/>
          </w:tcPr>
          <w:p>
            <w:pPr>
              <w:numPr>
                <w:ilvl w:val="0"/>
                <w:numId w:val="0"/>
              </w:numPr>
              <w:ind w:right="0"/>
              <w:jc w:val="left"/>
              <w:spacing w:before="19" w:line="240" w:lineRule="auto"/>
              <w:shd w:val="clear" w:color="auto" w:fill="auto"/>
              <w:widowControl/>
              <w:rPr>
                <w:rFonts w:hint="eastAsia"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未满足扣2分；</w:t>
            </w:r>
            <w:r>
              <w:rPr>
                <w:color w:val="000000" w:themeColor="text1"/>
                <w:highlight w:val="none"/>
              </w:rPr>
            </w:r>
            <w:r/>
          </w:p>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记录不全、未及时更新扣1分。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19</w:t>
            </w:r>
            <w:r>
              <w:rPr>
                <w:color w:val="000000" w:themeColor="text1"/>
                <w:highlight w:val="none"/>
              </w:rPr>
            </w:r>
            <w:r/>
          </w:p>
        </w:tc>
        <w:tc>
          <w:tcPr>
            <w:shd w:val="clear" w:color="auto" w:fill="auto"/>
            <w:tcW w:w="515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eastAsia="zh-CN"/>
              </w:rPr>
              <w:t xml:space="preserve">企业主要负责人每月开展一次安全生产</w:t>
            </w:r>
            <w:r>
              <w:rPr>
                <w:rFonts w:hint="default" w:ascii="Arial" w:hAnsi="Arial" w:cs="Arial"/>
                <w:b w:val="0"/>
                <w:bCs/>
                <w:color w:val="000000" w:themeColor="text1"/>
                <w:szCs w:val="21"/>
                <w:highlight w:val="none"/>
                <w:shd w:val="clear" w:color="auto" w:fill="auto"/>
              </w:rPr>
              <w:t xml:space="preserve">检查</w:t>
            </w:r>
            <w:r>
              <w:rPr>
                <w:rFonts w:hint="eastAsia" w:ascii="Arial" w:hAnsi="Arial" w:cs="Arial"/>
                <w:b w:val="0"/>
                <w:bCs/>
                <w:color w:val="000000" w:themeColor="text1"/>
                <w:szCs w:val="21"/>
                <w:highlight w:val="none"/>
                <w:shd w:val="clear" w:color="auto" w:fill="auto"/>
                <w:lang w:eastAsia="zh-CN"/>
              </w:rPr>
              <w:t xml:space="preserve">，安全负责人定期开展</w:t>
            </w:r>
            <w:r>
              <w:rPr>
                <w:rFonts w:hint="default" w:ascii="Arial" w:hAnsi="Arial" w:cs="Arial"/>
                <w:b w:val="0"/>
                <w:bCs/>
                <w:color w:val="000000" w:themeColor="text1"/>
                <w:szCs w:val="21"/>
                <w:highlight w:val="none"/>
                <w:shd w:val="clear" w:color="auto" w:fill="auto"/>
              </w:rPr>
              <w:t xml:space="preserve">专项检查、</w:t>
            </w:r>
            <w:r>
              <w:rPr>
                <w:rFonts w:hint="eastAsia" w:ascii="Arial" w:hAnsi="Arial" w:cs="Arial"/>
                <w:b w:val="0"/>
                <w:bCs/>
                <w:color w:val="000000" w:themeColor="text1"/>
                <w:szCs w:val="21"/>
                <w:highlight w:val="none"/>
                <w:shd w:val="clear" w:color="auto" w:fill="auto"/>
                <w:lang w:val="en-US" w:eastAsia="zh-CN"/>
              </w:rPr>
              <w:t xml:space="preserve">节假日</w:t>
            </w:r>
            <w:r>
              <w:rPr>
                <w:rFonts w:hint="default" w:ascii="Arial" w:hAnsi="Arial" w:cs="Arial"/>
                <w:b w:val="0"/>
                <w:bCs/>
                <w:color w:val="000000" w:themeColor="text1"/>
                <w:szCs w:val="21"/>
                <w:highlight w:val="none"/>
                <w:shd w:val="clear" w:color="auto" w:fill="auto"/>
              </w:rPr>
              <w:t xml:space="preserve">检查等，记录内容包括检查时间、检查人员、检查内容、发现的问题及整改情况等</w:t>
            </w:r>
            <w:r>
              <w:rPr>
                <w:color w:val="000000" w:themeColor="text1"/>
                <w:highlight w:val="none"/>
              </w:rPr>
            </w:r>
            <w:r/>
          </w:p>
        </w:tc>
        <w:tc>
          <w:tcPr>
            <w:shd w:val="clear" w:color="auto" w:fill="auto"/>
            <w:tcW w:w="6483" w:type="dxa"/>
            <w:vAlign w:val="center"/>
            <w:textDirection w:val="lrTb"/>
            <w:noWrap/>
          </w:tcPr>
          <w:p>
            <w:pPr>
              <w:numPr>
                <w:ilvl w:val="0"/>
                <w:numId w:val="0"/>
              </w:numPr>
              <w:ind w:right="0"/>
              <w:jc w:val="left"/>
              <w:spacing w:before="19" w:line="240" w:lineRule="auto"/>
              <w:shd w:val="clear" w:color="auto" w:fill="auto"/>
              <w:widowControl/>
              <w:rPr>
                <w:rFonts w:hint="eastAsia"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未开展检查扣3分；检查记录遗漏扣1分。</w:t>
            </w:r>
            <w:r>
              <w:rPr>
                <w:color w:val="000000" w:themeColor="text1"/>
                <w:highlight w:val="none"/>
              </w:rPr>
            </w:r>
            <w:r/>
          </w:p>
          <w:p>
            <w:pPr>
              <w:numPr>
                <w:ilvl w:val="0"/>
                <w:numId w:val="0"/>
              </w:num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eastAsia="宋体" w:cs="Arial"/>
                <w:b w:val="0"/>
                <w:bCs/>
                <w:color w:val="000000" w:themeColor="text1"/>
                <w:sz w:val="21"/>
                <w:szCs w:val="21"/>
                <w:highlight w:val="none"/>
                <w:shd w:val="clear" w:color="auto" w:fill="auto"/>
                <w:lang w:val="en-US" w:eastAsia="zh-CN" w:bidi="ar-SA"/>
              </w:rPr>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20</w:t>
            </w:r>
            <w:r>
              <w:rPr>
                <w:color w:val="000000" w:themeColor="text1"/>
                <w:highlight w:val="none"/>
              </w:rPr>
            </w:r>
            <w:r/>
          </w:p>
        </w:tc>
        <w:tc>
          <w:tcPr>
            <w:shd w:val="clear" w:color="auto" w:fill="auto"/>
            <w:tcW w:w="515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
              </w:rPr>
              <w:t xml:space="preserve">每年</w:t>
            </w:r>
            <w:r>
              <w:rPr>
                <w:rFonts w:hint="eastAsia" w:ascii="Arial" w:hAnsi="Arial" w:cs="Arial"/>
                <w:b w:val="0"/>
                <w:bCs/>
                <w:color w:val="000000" w:themeColor="text1"/>
                <w:szCs w:val="21"/>
                <w:highlight w:val="none"/>
                <w:shd w:val="clear" w:color="auto" w:fill="auto"/>
                <w:lang w:val="en-US" w:eastAsia="zh-CN"/>
              </w:rPr>
              <w:t xml:space="preserve">按规定计提</w:t>
            </w:r>
            <w:r>
              <w:rPr>
                <w:rFonts w:hint="eastAsia" w:ascii="Arial" w:hAnsi="Arial" w:cs="Arial"/>
                <w:b w:val="0"/>
                <w:bCs/>
                <w:color w:val="000000" w:themeColor="text1"/>
                <w:szCs w:val="21"/>
                <w:highlight w:val="none"/>
                <w:shd w:val="clear" w:color="auto" w:fill="auto"/>
                <w:lang w:val="en-US" w:eastAsia="zh"/>
              </w:rPr>
              <w:t xml:space="preserve">并使用</w:t>
            </w:r>
            <w:r>
              <w:rPr>
                <w:rFonts w:hint="eastAsia" w:ascii="Arial" w:hAnsi="Arial" w:cs="Arial"/>
                <w:b w:val="0"/>
                <w:bCs/>
                <w:color w:val="000000" w:themeColor="text1"/>
                <w:szCs w:val="21"/>
                <w:highlight w:val="none"/>
                <w:shd w:val="clear" w:color="auto" w:fill="auto"/>
                <w:lang w:val="en-US" w:eastAsia="zh-CN"/>
              </w:rPr>
              <w:t xml:space="preserve">安全生产</w:t>
            </w:r>
            <w:r>
              <w:rPr>
                <w:rFonts w:hint="eastAsia" w:ascii="Arial" w:hAnsi="Arial" w:cs="Arial"/>
                <w:b w:val="0"/>
                <w:bCs/>
                <w:color w:val="000000" w:themeColor="text1"/>
                <w:szCs w:val="21"/>
                <w:highlight w:val="none"/>
                <w:shd w:val="clear" w:color="auto" w:fill="auto"/>
                <w:lang w:val="en-US" w:eastAsia="zh"/>
              </w:rPr>
              <w:t xml:space="preserve">专项经费</w:t>
            </w:r>
            <w:r>
              <w:rPr>
                <w:rFonts w:hint="eastAsia" w:ascii="Arial" w:hAnsi="Arial" w:cs="Arial"/>
                <w:b w:val="0"/>
                <w:bCs/>
                <w:color w:val="000000" w:themeColor="text1"/>
                <w:szCs w:val="21"/>
                <w:highlight w:val="none"/>
                <w:shd w:val="clear" w:color="auto" w:fill="auto"/>
                <w:lang w:val="en-US" w:eastAsia="zh-CN"/>
              </w:rPr>
              <w:t xml:space="preserve">。</w:t>
            </w:r>
            <w:r>
              <w:rPr>
                <w:color w:val="000000" w:themeColor="text1"/>
                <w:highlight w:val="none"/>
              </w:rPr>
            </w:r>
            <w:r/>
          </w:p>
        </w:tc>
        <w:tc>
          <w:tcPr>
            <w:shd w:val="clear" w:color="auto" w:fill="auto"/>
            <w:tcW w:w="6483" w:type="dxa"/>
            <w:vAlign w:val="center"/>
            <w:textDirection w:val="lrTb"/>
            <w:noWrap/>
          </w:tcPr>
          <w:p>
            <w:pPr>
              <w:numPr>
                <w:ilvl w:val="0"/>
                <w:numId w:val="0"/>
              </w:numPr>
              <w:ind w:right="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未满足扣5分；不规范使用</w:t>
            </w:r>
            <w:r>
              <w:rPr>
                <w:rFonts w:hint="eastAsia" w:ascii="Arial" w:hAnsi="Arial" w:cs="Arial"/>
                <w:b w:val="0"/>
                <w:bCs/>
                <w:color w:val="000000" w:themeColor="text1"/>
                <w:szCs w:val="21"/>
                <w:highlight w:val="none"/>
                <w:shd w:val="clear" w:color="auto" w:fill="auto"/>
                <w:lang w:val="en-US" w:eastAsia="zh"/>
              </w:rPr>
              <w:t xml:space="preserve">经费</w:t>
            </w:r>
            <w:r>
              <w:rPr>
                <w:rFonts w:hint="eastAsia" w:ascii="Arial" w:hAnsi="Arial" w:cs="Arial"/>
                <w:b w:val="0"/>
                <w:bCs/>
                <w:color w:val="000000" w:themeColor="text1"/>
                <w:szCs w:val="21"/>
                <w:highlight w:val="none"/>
                <w:shd w:val="clear" w:color="auto" w:fill="auto"/>
                <w:lang w:val="en-US" w:eastAsia="zh-CN"/>
              </w:rPr>
              <w:t xml:space="preserve">一项扣2分</w:t>
            </w:r>
            <w:r>
              <w:rPr>
                <w:color w:val="000000" w:themeColor="text1"/>
                <w:highlight w:val="none"/>
              </w:rPr>
            </w:r>
            <w:r/>
          </w:p>
          <w:p>
            <w:pPr>
              <w:numPr>
                <w:ilvl w:val="0"/>
                <w:numId w:val="0"/>
              </w:num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eastAsia="宋体" w:cs="Arial"/>
                <w:b w:val="0"/>
                <w:bCs/>
                <w:color w:val="000000" w:themeColor="text1"/>
                <w:sz w:val="21"/>
                <w:szCs w:val="21"/>
                <w:highlight w:val="none"/>
                <w:shd w:val="clear" w:color="auto" w:fill="auto"/>
                <w:lang w:val="en-US" w:eastAsia="zh-CN" w:bidi="ar-SA"/>
              </w:rPr>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21</w:t>
            </w:r>
            <w:r>
              <w:rPr>
                <w:color w:val="000000" w:themeColor="text1"/>
                <w:highlight w:val="none"/>
              </w:rPr>
            </w:r>
            <w:r/>
          </w:p>
        </w:tc>
        <w:tc>
          <w:tcPr>
            <w:shd w:val="clear" w:color="auto" w:fill="auto"/>
            <w:tcW w:w="515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default" w:ascii="Arial" w:hAnsi="Arial" w:cs="Arial"/>
                <w:b w:val="0"/>
                <w:bCs/>
                <w:color w:val="000000" w:themeColor="text1"/>
                <w:szCs w:val="21"/>
                <w:highlight w:val="none"/>
                <w:shd w:val="clear" w:color="auto" w:fill="auto"/>
                <w:lang w:val="en-US" w:eastAsia="zh-CN"/>
              </w:rPr>
              <w:t xml:space="preserve">按规定配备足够的安全员(</w:t>
            </w:r>
            <w:r>
              <w:rPr>
                <w:rFonts w:hint="eastAsia" w:ascii="Arial" w:hAnsi="Arial" w:cs="Arial"/>
                <w:b w:val="0"/>
                <w:bCs/>
                <w:color w:val="000000" w:themeColor="text1"/>
                <w:szCs w:val="21"/>
                <w:highlight w:val="none"/>
                <w:shd w:val="clear" w:color="auto" w:fill="auto"/>
                <w:lang w:val="en-US" w:eastAsia="zh-CN"/>
              </w:rPr>
              <w:t xml:space="preserve">人数少于30</w:t>
            </w:r>
            <w:r>
              <w:rPr>
                <w:rFonts w:hint="default" w:ascii="Arial" w:hAnsi="Arial" w:cs="Arial"/>
                <w:b w:val="0"/>
                <w:bCs/>
                <w:color w:val="000000" w:themeColor="text1"/>
                <w:szCs w:val="21"/>
                <w:highlight w:val="none"/>
                <w:shd w:val="clear" w:color="auto" w:fill="auto"/>
                <w:lang w:val="en-US" w:eastAsia="zh-CN"/>
              </w:rPr>
              <w:t xml:space="preserve">名员工至少1名安全员</w:t>
            </w:r>
            <w:r>
              <w:rPr>
                <w:rFonts w:hint="eastAsia" w:ascii="Arial" w:hAnsi="Arial" w:cs="Arial"/>
                <w:b w:val="0"/>
                <w:bCs/>
                <w:color w:val="000000" w:themeColor="text1"/>
                <w:szCs w:val="21"/>
                <w:highlight w:val="none"/>
                <w:shd w:val="clear" w:color="auto" w:fill="auto"/>
                <w:lang w:val="en-US" w:eastAsia="zh-CN"/>
              </w:rPr>
              <w:t xml:space="preserve">，人数30到100名员工的</w:t>
            </w:r>
            <w:r>
              <w:rPr>
                <w:rFonts w:hint="default" w:ascii="Arial" w:hAnsi="Arial" w:cs="Arial"/>
                <w:b w:val="0"/>
                <w:bCs/>
                <w:color w:val="000000" w:themeColor="text1"/>
                <w:szCs w:val="21"/>
                <w:highlight w:val="none"/>
                <w:shd w:val="clear" w:color="auto" w:fill="auto"/>
                <w:lang w:val="en-US" w:eastAsia="zh-CN"/>
              </w:rPr>
              <w:t xml:space="preserve">至少</w:t>
            </w:r>
            <w:r>
              <w:rPr>
                <w:rFonts w:hint="eastAsia" w:ascii="Arial" w:hAnsi="Arial" w:cs="Arial"/>
                <w:b w:val="0"/>
                <w:bCs/>
                <w:color w:val="000000" w:themeColor="text1"/>
                <w:szCs w:val="21"/>
                <w:highlight w:val="none"/>
                <w:shd w:val="clear" w:color="auto" w:fill="auto"/>
                <w:lang w:val="en-US" w:eastAsia="zh-CN"/>
              </w:rPr>
              <w:t xml:space="preserve">2</w:t>
            </w:r>
            <w:r>
              <w:rPr>
                <w:rFonts w:hint="default" w:ascii="Arial" w:hAnsi="Arial" w:cs="Arial"/>
                <w:b w:val="0"/>
                <w:bCs/>
                <w:color w:val="000000" w:themeColor="text1"/>
                <w:szCs w:val="21"/>
                <w:highlight w:val="none"/>
                <w:shd w:val="clear" w:color="auto" w:fill="auto"/>
                <w:lang w:val="en-US" w:eastAsia="zh-CN"/>
              </w:rPr>
              <w:t xml:space="preserve">名安全员</w:t>
            </w:r>
            <w:r>
              <w:rPr>
                <w:rFonts w:hint="eastAsia" w:ascii="Arial" w:hAnsi="Arial" w:cs="Arial"/>
                <w:b w:val="0"/>
                <w:bCs/>
                <w:color w:val="000000" w:themeColor="text1"/>
                <w:szCs w:val="21"/>
                <w:highlight w:val="none"/>
                <w:shd w:val="clear" w:color="auto" w:fill="auto"/>
                <w:lang w:val="en-US" w:eastAsia="zh-CN"/>
              </w:rPr>
              <w:t xml:space="preserve">，人数100到300名员工的</w:t>
            </w:r>
            <w:r>
              <w:rPr>
                <w:rFonts w:hint="default" w:ascii="Arial" w:hAnsi="Arial" w:cs="Arial"/>
                <w:b w:val="0"/>
                <w:bCs/>
                <w:color w:val="000000" w:themeColor="text1"/>
                <w:szCs w:val="21"/>
                <w:highlight w:val="none"/>
                <w:shd w:val="clear" w:color="auto" w:fill="auto"/>
                <w:lang w:val="en-US" w:eastAsia="zh-CN"/>
              </w:rPr>
              <w:t xml:space="preserve">至少</w:t>
            </w:r>
            <w:r>
              <w:rPr>
                <w:rFonts w:hint="eastAsia" w:ascii="Arial" w:hAnsi="Arial" w:cs="Arial"/>
                <w:b w:val="0"/>
                <w:bCs/>
                <w:color w:val="000000" w:themeColor="text1"/>
                <w:szCs w:val="21"/>
                <w:highlight w:val="none"/>
                <w:shd w:val="clear" w:color="auto" w:fill="auto"/>
                <w:lang w:val="en-US" w:eastAsia="zh-CN"/>
              </w:rPr>
              <w:t xml:space="preserve">3</w:t>
            </w:r>
            <w:r>
              <w:rPr>
                <w:rFonts w:hint="default" w:ascii="Arial" w:hAnsi="Arial" w:cs="Arial"/>
                <w:b w:val="0"/>
                <w:bCs/>
                <w:color w:val="000000" w:themeColor="text1"/>
                <w:szCs w:val="21"/>
                <w:highlight w:val="none"/>
                <w:shd w:val="clear" w:color="auto" w:fill="auto"/>
                <w:lang w:val="en-US" w:eastAsia="zh-CN"/>
              </w:rPr>
              <w:t xml:space="preserve">名安全员</w:t>
            </w:r>
            <w:r>
              <w:rPr>
                <w:rFonts w:hint="eastAsia" w:ascii="Arial" w:hAnsi="Arial" w:cs="Arial"/>
                <w:b w:val="0"/>
                <w:bCs/>
                <w:color w:val="000000" w:themeColor="text1"/>
                <w:szCs w:val="21"/>
                <w:highlight w:val="none"/>
                <w:shd w:val="clear" w:color="auto" w:fill="auto"/>
                <w:lang w:val="en-US" w:eastAsia="zh-CN"/>
              </w:rPr>
              <w:t xml:space="preserve">。</w:t>
            </w:r>
            <w:r>
              <w:rPr>
                <w:rFonts w:hint="default" w:ascii="Arial" w:hAnsi="Arial" w:cs="Arial"/>
                <w:b w:val="0"/>
                <w:bCs/>
                <w:color w:val="000000" w:themeColor="text1"/>
                <w:szCs w:val="21"/>
                <w:highlight w:val="none"/>
                <w:shd w:val="clear" w:color="auto" w:fill="auto"/>
                <w:lang w:val="en-US" w:eastAsia="zh-CN"/>
              </w:rPr>
              <w:t xml:space="preserve">)</w:t>
            </w:r>
            <w:r>
              <w:rPr>
                <w:color w:val="000000" w:themeColor="text1"/>
                <w:highlight w:val="none"/>
              </w:rPr>
            </w:r>
            <w:r/>
          </w:p>
        </w:tc>
        <w:tc>
          <w:tcPr>
            <w:shd w:val="clear" w:color="auto" w:fill="auto"/>
            <w:tcW w:w="6483" w:type="dxa"/>
            <w:vAlign w:val="center"/>
            <w:textDirection w:val="lrTb"/>
            <w:noWrap/>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default" w:ascii="Arial" w:hAnsi="Arial" w:cs="Arial"/>
                <w:b w:val="0"/>
                <w:bCs/>
                <w:color w:val="000000" w:themeColor="text1"/>
                <w:szCs w:val="21"/>
                <w:highlight w:val="none"/>
                <w:shd w:val="clear" w:color="auto" w:fill="auto"/>
                <w:lang w:val="en-US" w:eastAsia="zh-CN"/>
              </w:rPr>
              <w:t xml:space="preserve">每缺少一名安全员，扣</w:t>
            </w:r>
            <w:r>
              <w:rPr>
                <w:rFonts w:hint="eastAsia" w:ascii="Arial" w:hAnsi="Arial" w:cs="Arial"/>
                <w:b w:val="0"/>
                <w:bCs/>
                <w:color w:val="000000" w:themeColor="text1"/>
                <w:szCs w:val="21"/>
                <w:highlight w:val="none"/>
                <w:shd w:val="clear" w:color="auto" w:fill="auto"/>
                <w:lang w:val="en-US" w:eastAsia="zh-CN"/>
              </w:rPr>
              <w:t xml:space="preserve">3</w:t>
            </w:r>
            <w:r>
              <w:rPr>
                <w:rFonts w:hint="default" w:ascii="Arial" w:hAnsi="Arial" w:cs="Arial"/>
                <w:b w:val="0"/>
                <w:bCs/>
                <w:color w:val="000000" w:themeColor="text1"/>
                <w:szCs w:val="21"/>
                <w:highlight w:val="none"/>
                <w:shd w:val="clear" w:color="auto" w:fill="auto"/>
                <w:lang w:val="en-US" w:eastAsia="zh-CN"/>
              </w:rPr>
              <w:t xml:space="preserve">分</w:t>
            </w:r>
            <w:r>
              <w:rPr>
                <w:rFonts w:hint="eastAsia" w:ascii="Arial" w:hAnsi="Arial" w:cs="Arial"/>
                <w:b w:val="0"/>
                <w:bCs/>
                <w:color w:val="000000" w:themeColor="text1"/>
                <w:szCs w:val="21"/>
                <w:highlight w:val="none"/>
                <w:shd w:val="clear" w:color="auto" w:fill="auto"/>
                <w:lang w:val="en-US" w:eastAsia="zh-CN"/>
              </w:rPr>
              <w:t xml:space="preserve">，</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22</w:t>
            </w:r>
            <w:r>
              <w:rPr>
                <w:color w:val="000000" w:themeColor="text1"/>
                <w:highlight w:val="none"/>
              </w:rPr>
            </w:r>
            <w:r/>
          </w:p>
        </w:tc>
        <w:tc>
          <w:tcPr>
            <w:shd w:val="clear" w:color="auto" w:fill="auto"/>
            <w:tcW w:w="515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default" w:ascii="Arial" w:hAnsi="Arial" w:cs="Arial"/>
                <w:b w:val="0"/>
                <w:bCs/>
                <w:color w:val="000000" w:themeColor="text1"/>
                <w:szCs w:val="21"/>
                <w:highlight w:val="none"/>
                <w:shd w:val="clear" w:color="auto" w:fill="auto"/>
                <w:lang w:val="en-US" w:eastAsia="zh-CN"/>
              </w:rPr>
              <w:t xml:space="preserve">特种作业人员需持有有效特种作业操作证上岗，开展特种作业前，养护单位需严格履行企业内部报批手续</w:t>
            </w:r>
            <w:r>
              <w:rPr>
                <w:rFonts w:hint="eastAsia" w:cs="Arial"/>
                <w:b w:val="0"/>
                <w:bCs/>
                <w:color w:val="000000" w:themeColor="text1"/>
                <w:szCs w:val="21"/>
                <w:highlight w:val="none"/>
                <w:shd w:val="clear" w:color="auto" w:fill="auto"/>
                <w:lang w:val="en-US" w:eastAsia="zh-CN"/>
              </w:rPr>
              <w:t xml:space="preserve">。</w:t>
            </w:r>
            <w:r>
              <w:rPr>
                <w:color w:val="000000" w:themeColor="text1"/>
                <w:highlight w:val="none"/>
              </w:rPr>
            </w:r>
            <w:r/>
          </w:p>
        </w:tc>
        <w:tc>
          <w:tcPr>
            <w:shd w:val="clear" w:color="auto" w:fill="auto"/>
            <w:tcW w:w="6483" w:type="dxa"/>
            <w:vAlign w:val="center"/>
            <w:textDirection w:val="lrTb"/>
            <w:noWrap/>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未满足一项扣3分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tcW w:w="941" w:type="dxa"/>
            <w:vAlign w:val="center"/>
            <w:textDirection w:val="lrTb"/>
            <w:noWrap/>
          </w:tcPr>
          <w:p>
            <w:pPr>
              <w:jc w:val="center"/>
              <w:shd w:val="clear" w:color="auto" w:fill="auto"/>
              <w:rPr>
                <w:rFonts w:hint="default" w:cs="Calibri"/>
                <w:b/>
                <w:bCs/>
                <w:color w:val="000000" w:themeColor="text1"/>
                <w:szCs w:val="21"/>
                <w:highlight w:val="none"/>
              </w:rPr>
            </w:pPr>
            <w:r>
              <w:rPr>
                <w:rFonts w:hint="eastAsia" w:cs="Calibri"/>
                <w:b/>
                <w:bCs/>
                <w:color w:val="000000" w:themeColor="text1"/>
                <w:szCs w:val="21"/>
                <w:highlight w:val="none"/>
                <w:lang w:val="en-US" w:eastAsia="zh-CN"/>
              </w:rPr>
              <w:t xml:space="preserve">23</w:t>
            </w:r>
            <w:r>
              <w:rPr>
                <w:color w:val="000000" w:themeColor="text1"/>
                <w:highlight w:val="none"/>
              </w:rPr>
            </w:r>
            <w:r/>
          </w:p>
        </w:tc>
        <w:tc>
          <w:tcPr>
            <w:shd w:val="clear" w:color="auto" w:fill="auto"/>
            <w:tcW w:w="515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配备合规足量的消防器具</w:t>
            </w:r>
            <w:r>
              <w:rPr>
                <w:color w:val="000000" w:themeColor="text1"/>
                <w:highlight w:val="none"/>
              </w:rPr>
            </w:r>
            <w:r/>
          </w:p>
        </w:tc>
        <w:tc>
          <w:tcPr>
            <w:shd w:val="clear" w:color="auto" w:fill="auto"/>
            <w:tcW w:w="6483" w:type="dxa"/>
            <w:vAlign w:val="center"/>
            <w:textDirection w:val="lrTb"/>
            <w:noWrap/>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 w:val="2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未满足一项扣2分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14"/>
        </w:trPr>
        <w:tc>
          <w:tcPr>
            <w:gridSpan w:val="4"/>
            <w:tcW w:w="14179" w:type="dxa"/>
            <w:vAlign w:val="center"/>
            <w:textDirection w:val="lrTb"/>
            <w:noWrap/>
          </w:tcPr>
          <w:p>
            <w:pPr>
              <w:jc w:val="center"/>
              <w:shd w:val="clear" w:color="auto" w:fill="auto"/>
              <w:rPr>
                <w:rFonts w:hint="eastAsia" w:cs="Calibri"/>
                <w:color w:val="000000" w:themeColor="text1"/>
                <w:szCs w:val="21"/>
                <w:highlight w:val="none"/>
              </w:rPr>
            </w:pPr>
            <w:r>
              <w:rPr>
                <w:rFonts w:hint="eastAsia" w:ascii="Calibri" w:hAnsi="Calibri" w:eastAsia="宋体" w:cs="宋体"/>
                <w:b/>
                <w:bCs/>
                <w:color w:val="000000" w:themeColor="text1"/>
                <w:highlight w:val="none"/>
                <w:lang w:val="en-US" w:eastAsia="zh-CN"/>
              </w:rPr>
              <w:t xml:space="preserve">加分项</w:t>
            </w:r>
            <w:r>
              <w:rPr>
                <w:color w:val="000000" w:themeColor="text1"/>
                <w:highlight w:val="none"/>
              </w:rPr>
            </w:r>
            <w:r/>
          </w:p>
        </w:tc>
      </w:tr>
      <w:tr>
        <w:trPr>
          <w:trHeight w:val="2045"/>
        </w:trPr>
        <w:tc>
          <w:tcPr>
            <w:shd w:val="clear" w:color="auto" w:fill="auto"/>
            <w:tcW w:w="941" w:type="dxa"/>
            <w:vAlign w:val="center"/>
            <w:textDirection w:val="lrTb"/>
            <w:noWrap/>
          </w:tcPr>
          <w:p>
            <w:pPr>
              <w:jc w:val="center"/>
              <w:shd w:val="clear" w:color="auto" w:fill="auto"/>
              <w:rPr>
                <w:rFonts w:hint="eastAsia" w:eastAsia="宋体"/>
                <w:b/>
                <w:bCs/>
                <w:color w:val="000000" w:themeColor="text1"/>
                <w:sz w:val="21"/>
                <w:highlight w:val="none"/>
              </w:rPr>
            </w:pPr>
            <w:r>
              <w:rPr>
                <w:rFonts w:hint="eastAsia" w:eastAsia="宋体"/>
                <w:b/>
                <w:bCs/>
                <w:color w:val="000000" w:themeColor="text1"/>
                <w:highlight w:val="none"/>
                <w:lang w:val="en-US" w:eastAsia="zh-CN"/>
              </w:rPr>
              <w:t xml:space="preserve">1</w:t>
            </w:r>
            <w:r>
              <w:rPr>
                <w:color w:val="000000" w:themeColor="text1"/>
                <w:highlight w:val="none"/>
              </w:rPr>
            </w:r>
            <w:r/>
          </w:p>
        </w:tc>
        <w:tc>
          <w:tcPr>
            <w:shd w:val="clear" w:color="auto" w:fill="auto"/>
            <w:tcW w:w="5155" w:type="dxa"/>
            <w:vAlign w:val="center"/>
            <w:textDirection w:val="lrTb"/>
            <w:noWrap w:val="false"/>
          </w:tcPr>
          <w:p>
            <w:pPr>
              <w:jc w:val="left"/>
              <w:shd w:val="clear" w:color="auto" w:fill="auto"/>
              <w:rPr>
                <w:rFonts w:hint="default" w:eastAsia="宋体"/>
                <w:color w:val="000000" w:themeColor="text1"/>
                <w:sz w:val="21"/>
                <w:highlight w:val="none"/>
              </w:rPr>
            </w:pPr>
            <w:r>
              <w:rPr>
                <w:rFonts w:hint="eastAsia"/>
                <w:color w:val="000000" w:themeColor="text1"/>
                <w:highlight w:val="none"/>
                <w:lang w:val="en-US" w:eastAsia="zh-CN"/>
              </w:rPr>
              <w:t xml:space="preserve">区属城市道路设施管理养护质量验收合格</w:t>
            </w:r>
            <w:r>
              <w:rPr>
                <w:color w:val="000000" w:themeColor="text1"/>
                <w:highlight w:val="none"/>
              </w:rPr>
            </w:r>
            <w:r/>
          </w:p>
        </w:tc>
        <w:tc>
          <w:tcPr>
            <w:shd w:val="clear" w:color="auto" w:fill="auto"/>
            <w:tcW w:w="6483" w:type="dxa"/>
            <w:vAlign w:val="center"/>
            <w:textDirection w:val="lrTb"/>
            <w:noWrap/>
          </w:tcPr>
          <w:p>
            <w:pPr>
              <w:jc w:val="left"/>
              <w:shd w:val="clear" w:color="auto" w:fill="auto"/>
              <w:rPr>
                <w:rFonts w:hint="default"/>
                <w:color w:val="000000" w:themeColor="text1"/>
                <w:sz w:val="21"/>
                <w:highlight w:val="none"/>
              </w:rPr>
            </w:pPr>
            <w:r>
              <w:rPr>
                <w:rFonts w:hint="eastAsia"/>
                <w:color w:val="000000" w:themeColor="text1"/>
                <w:sz w:val="21"/>
                <w:highlight w:val="none"/>
                <w:lang w:val="en-US" w:eastAsia="zh-CN" w:bidi="ar-SA"/>
              </w:rPr>
              <w:t xml:space="preserve">日常养护验收合格，存在养护合同关系的养护单位，当年扣减的维护经费返还5%</w:t>
            </w:r>
            <w:r>
              <w:rPr>
                <w:color w:val="000000" w:themeColor="text1"/>
                <w:highlight w:val="none"/>
              </w:rPr>
            </w:r>
            <w:r/>
          </w:p>
          <w:p>
            <w:pPr>
              <w:jc w:val="left"/>
              <w:shd w:val="clear" w:color="auto" w:fill="auto"/>
              <w:rPr>
                <w:rFonts w:hint="eastAsia"/>
                <w:color w:val="000000" w:themeColor="text1"/>
                <w:sz w:val="21"/>
                <w:highlight w:val="none"/>
              </w:rPr>
            </w:pPr>
            <w:r>
              <w:rPr>
                <w:rFonts w:hint="eastAsia"/>
                <w:color w:val="000000" w:themeColor="text1"/>
                <w:sz w:val="21"/>
                <w:highlight w:val="none"/>
                <w:lang w:val="en-US" w:eastAsia="zh-CN" w:bidi="ar-SA"/>
              </w:rPr>
              <w:t xml:space="preserve">设施状况验收合格，存在养护合同关系的养护单位，当年扣减的维护经费返还5%</w:t>
            </w:r>
            <w:r>
              <w:rPr>
                <w:color w:val="000000" w:themeColor="text1"/>
                <w:highlight w:val="none"/>
              </w:rPr>
            </w:r>
            <w:r/>
          </w:p>
          <w:p>
            <w:pPr>
              <w:jc w:val="left"/>
              <w:shd w:val="clear" w:color="auto" w:fill="auto"/>
              <w:rPr>
                <w:rFonts w:hint="default"/>
                <w:color w:val="000000" w:themeColor="text1"/>
                <w:highlight w:val="none"/>
              </w:rPr>
            </w:pPr>
            <w:r>
              <w:rPr>
                <w:rFonts w:hint="eastAsia"/>
                <w:color w:val="000000" w:themeColor="text1"/>
                <w:highlight w:val="none"/>
                <w:lang w:val="en-US" w:eastAsia="zh-CN"/>
              </w:rPr>
              <w:t xml:space="preserve">提升养护验收合格，</w:t>
            </w:r>
            <w:r>
              <w:rPr>
                <w:rFonts w:hint="eastAsia"/>
                <w:color w:val="000000" w:themeColor="text1"/>
                <w:sz w:val="21"/>
                <w:highlight w:val="none"/>
                <w:lang w:val="en-US" w:eastAsia="zh-CN" w:bidi="ar-SA"/>
              </w:rPr>
              <w:t xml:space="preserve">参与</w:t>
            </w:r>
            <w:r>
              <w:rPr>
                <w:rFonts w:hint="eastAsia"/>
                <w:color w:val="000000" w:themeColor="text1"/>
                <w:highlight w:val="none"/>
                <w:lang w:val="en-US" w:eastAsia="zh-CN"/>
              </w:rPr>
              <w:t xml:space="preserve">提升养护</w:t>
            </w:r>
            <w:r>
              <w:rPr>
                <w:rFonts w:hint="eastAsia"/>
                <w:color w:val="000000" w:themeColor="text1"/>
                <w:sz w:val="21"/>
                <w:highlight w:val="none"/>
                <w:lang w:val="en-US" w:eastAsia="zh-CN" w:bidi="ar-SA"/>
              </w:rPr>
              <w:t xml:space="preserve">实施的养护单位，每项</w:t>
            </w:r>
            <w:r>
              <w:rPr>
                <w:rFonts w:hint="eastAsia"/>
                <w:color w:val="000000" w:themeColor="text1"/>
                <w:highlight w:val="none"/>
                <w:lang w:val="en-US" w:eastAsia="zh-CN"/>
              </w:rPr>
              <w:t xml:space="preserve">提升养护</w:t>
            </w:r>
            <w:r>
              <w:rPr>
                <w:rFonts w:hint="eastAsia"/>
                <w:color w:val="000000" w:themeColor="text1"/>
                <w:sz w:val="21"/>
                <w:highlight w:val="none"/>
                <w:lang w:val="en-US" w:eastAsia="zh-CN" w:bidi="ar-SA"/>
              </w:rPr>
              <w:t xml:space="preserve">合格，当年扣减的维护经费返还5%</w:t>
            </w:r>
            <w:r>
              <w:rPr>
                <w:color w:val="000000" w:themeColor="text1"/>
                <w:highlight w:val="none"/>
              </w:rPr>
            </w:r>
            <w:r/>
          </w:p>
        </w:tc>
        <w:tc>
          <w:tcPr>
            <w:tcW w:w="1600" w:type="dxa"/>
            <w:vAlign w:val="center"/>
            <w:textDirection w:val="lrTb"/>
            <w:noWrap/>
          </w:tcPr>
          <w:p>
            <w:pPr>
              <w:jc w:val="center"/>
              <w:shd w:val="clear" w:color="auto" w:fill="auto"/>
              <w:rPr>
                <w:rFonts w:hint="eastAsia" w:eastAsia="宋体" w:cs="Calibri"/>
                <w:color w:val="000000" w:themeColor="text1"/>
                <w:szCs w:val="21"/>
                <w:highlight w:val="none"/>
              </w:rPr>
            </w:pPr>
            <w:r>
              <w:rPr>
                <w:rFonts w:hint="eastAsia" w:eastAsia="宋体" w:cs="Calibri"/>
                <w:color w:val="000000" w:themeColor="text1"/>
                <w:szCs w:val="21"/>
                <w:highlight w:val="none"/>
                <w:lang w:eastAsia="zh-CN"/>
              </w:rPr>
            </w:r>
            <w:r>
              <w:rPr>
                <w:color w:val="000000" w:themeColor="text1"/>
                <w:highlight w:val="none"/>
              </w:rPr>
            </w:r>
            <w:r/>
          </w:p>
        </w:tc>
      </w:tr>
      <w:tr>
        <w:trPr>
          <w:trHeight w:val="690"/>
        </w:trPr>
        <w:tc>
          <w:tcPr>
            <w:shd w:val="clear" w:color="auto" w:fill="auto"/>
            <w:tcW w:w="941" w:type="dxa"/>
            <w:vAlign w:val="center"/>
            <w:textDirection w:val="lrTb"/>
            <w:noWrap/>
          </w:tcPr>
          <w:p>
            <w:pPr>
              <w:jc w:val="center"/>
              <w:shd w:val="clear" w:color="auto" w:fill="auto"/>
              <w:rPr>
                <w:rFonts w:hint="default"/>
                <w:b/>
                <w:bCs/>
                <w:color w:val="000000" w:themeColor="text1"/>
                <w:highlight w:val="none"/>
              </w:rPr>
            </w:pPr>
            <w:r>
              <w:rPr>
                <w:rFonts w:hint="eastAsia"/>
                <w:b/>
                <w:bCs/>
                <w:color w:val="000000" w:themeColor="text1"/>
                <w:highlight w:val="none"/>
                <w:lang w:val="en-US" w:eastAsia="zh-CN"/>
              </w:rPr>
              <w:t xml:space="preserve">2</w:t>
            </w:r>
            <w:r>
              <w:rPr>
                <w:color w:val="000000" w:themeColor="text1"/>
                <w:highlight w:val="none"/>
              </w:rPr>
            </w:r>
            <w:r/>
          </w:p>
        </w:tc>
        <w:tc>
          <w:tcPr>
            <w:shd w:val="clear" w:color="auto" w:fill="auto"/>
            <w:tcW w:w="5155" w:type="dxa"/>
            <w:vAlign w:val="center"/>
            <w:textDirection w:val="lrTb"/>
            <w:noWrap w:val="false"/>
          </w:tcPr>
          <w:p>
            <w:pPr>
              <w:jc w:val="left"/>
              <w:shd w:val="clear" w:color="auto" w:fill="auto"/>
              <w:rPr>
                <w:rFonts w:hint="default"/>
                <w:color w:val="000000" w:themeColor="text1"/>
                <w:highlight w:val="none"/>
              </w:rPr>
            </w:pPr>
            <w:r>
              <w:rPr>
                <w:rFonts w:hint="eastAsia"/>
                <w:color w:val="000000" w:themeColor="text1"/>
                <w:highlight w:val="none"/>
                <w:lang w:val="en-US" w:eastAsia="zh-CN"/>
              </w:rPr>
              <w:t xml:space="preserve">养护单位自行拟写并被市级纸媒采用与工作相关的宣传报道</w:t>
            </w:r>
            <w:r>
              <w:rPr>
                <w:color w:val="000000" w:themeColor="text1"/>
                <w:highlight w:val="none"/>
              </w:rPr>
            </w:r>
            <w:r/>
          </w:p>
        </w:tc>
        <w:tc>
          <w:tcPr>
            <w:shd w:val="clear" w:color="auto" w:fill="auto"/>
            <w:tcW w:w="6483" w:type="dxa"/>
            <w:vAlign w:val="center"/>
            <w:textDirection w:val="lrTb"/>
            <w:noWrap/>
          </w:tcPr>
          <w:p>
            <w:pPr>
              <w:jc w:val="left"/>
              <w:shd w:val="clear" w:color="auto" w:fill="auto"/>
              <w:rPr>
                <w:rFonts w:hint="default"/>
                <w:color w:val="000000" w:themeColor="text1"/>
                <w:highlight w:val="none"/>
              </w:rPr>
            </w:pPr>
            <w:r>
              <w:rPr>
                <w:rFonts w:hint="eastAsia"/>
                <w:color w:val="000000" w:themeColor="text1"/>
                <w:highlight w:val="none"/>
                <w:lang w:val="en-US" w:eastAsia="zh-CN"/>
              </w:rPr>
              <w:t xml:space="preserve">每篇加1分，每月不超过两分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r>
        <w:trPr>
          <w:trHeight w:val="690"/>
        </w:trPr>
        <w:tc>
          <w:tcPr>
            <w:shd w:val="clear" w:color="auto" w:fill="auto"/>
            <w:tcW w:w="941" w:type="dxa"/>
            <w:vAlign w:val="center"/>
            <w:textDirection w:val="lrTb"/>
            <w:noWrap/>
          </w:tcPr>
          <w:p>
            <w:pPr>
              <w:jc w:val="center"/>
              <w:shd w:val="clear" w:color="auto" w:fill="auto"/>
              <w:rPr>
                <w:rFonts w:hint="default"/>
                <w:b/>
                <w:bCs/>
                <w:color w:val="000000" w:themeColor="text1"/>
                <w:highlight w:val="none"/>
              </w:rPr>
            </w:pPr>
            <w:r>
              <w:rPr>
                <w:rFonts w:hint="eastAsia"/>
                <w:b/>
                <w:bCs/>
                <w:color w:val="000000" w:themeColor="text1"/>
                <w:highlight w:val="none"/>
                <w:lang w:val="en-US" w:eastAsia="zh-CN"/>
              </w:rPr>
              <w:t xml:space="preserve">3</w:t>
            </w:r>
            <w:r>
              <w:rPr>
                <w:color w:val="000000" w:themeColor="text1"/>
                <w:highlight w:val="none"/>
              </w:rPr>
            </w:r>
            <w:r/>
          </w:p>
        </w:tc>
        <w:tc>
          <w:tcPr>
            <w:shd w:val="clear" w:color="auto" w:fill="auto"/>
            <w:tcW w:w="5155" w:type="dxa"/>
            <w:vAlign w:val="center"/>
            <w:textDirection w:val="lrTb"/>
            <w:noWrap w:val="false"/>
          </w:tcPr>
          <w:p>
            <w:pPr>
              <w:jc w:val="left"/>
              <w:shd w:val="clear" w:color="auto" w:fill="auto"/>
              <w:rPr>
                <w:rFonts w:hint="default"/>
                <w:color w:val="000000" w:themeColor="text1"/>
                <w:highlight w:val="none"/>
              </w:rPr>
            </w:pPr>
            <w:r>
              <w:rPr>
                <w:rFonts w:hint="eastAsia"/>
                <w:color w:val="000000" w:themeColor="text1"/>
                <w:highlight w:val="none"/>
                <w:lang w:val="en-US" w:eastAsia="zh-CN"/>
              </w:rPr>
              <w:t xml:space="preserve">月度重点维护道路工作中，在各养护单位中排名第一</w:t>
            </w:r>
            <w:r>
              <w:rPr>
                <w:color w:val="000000" w:themeColor="text1"/>
                <w:highlight w:val="none"/>
              </w:rPr>
            </w:r>
            <w:r/>
          </w:p>
        </w:tc>
        <w:tc>
          <w:tcPr>
            <w:shd w:val="clear" w:color="auto" w:fill="auto"/>
            <w:tcW w:w="6483" w:type="dxa"/>
            <w:vAlign w:val="center"/>
            <w:textDirection w:val="lrTb"/>
            <w:noWrap/>
          </w:tcPr>
          <w:p>
            <w:pPr>
              <w:jc w:val="left"/>
              <w:shd w:val="clear" w:color="auto" w:fill="auto"/>
              <w:rPr>
                <w:rFonts w:hint="default"/>
                <w:color w:val="000000" w:themeColor="text1"/>
                <w:highlight w:val="none"/>
              </w:rPr>
            </w:pPr>
            <w:r>
              <w:rPr>
                <w:rFonts w:hint="eastAsia"/>
                <w:color w:val="000000" w:themeColor="text1"/>
                <w:highlight w:val="none"/>
                <w:lang w:val="en-US" w:eastAsia="zh-CN"/>
              </w:rPr>
              <w:t xml:space="preserve">当月管理考核加3分</w:t>
            </w:r>
            <w:r>
              <w:rPr>
                <w:color w:val="000000" w:themeColor="text1"/>
                <w:highlight w:val="none"/>
              </w:rPr>
            </w:r>
            <w:r/>
          </w:p>
        </w:tc>
        <w:tc>
          <w:tcPr>
            <w:tcW w:w="1600" w:type="dxa"/>
            <w:vAlign w:val="center"/>
            <w:textDirection w:val="lrTb"/>
            <w:noWrap/>
          </w:tcPr>
          <w:p>
            <w:pPr>
              <w:jc w:val="center"/>
              <w:shd w:val="clear" w:color="auto" w:fill="auto"/>
              <w:rPr>
                <w:rFonts w:cs="Calibri"/>
                <w:color w:val="000000" w:themeColor="text1"/>
                <w:szCs w:val="21"/>
                <w:highlight w:val="none"/>
              </w:rPr>
            </w:pPr>
            <w:r>
              <w:rPr>
                <w:rFonts w:cs="Calibri"/>
                <w:color w:val="000000" w:themeColor="text1"/>
                <w:szCs w:val="21"/>
                <w:highlight w:val="none"/>
              </w:rPr>
            </w:r>
            <w:r>
              <w:rPr>
                <w:color w:val="000000" w:themeColor="text1"/>
                <w:highlight w:val="none"/>
              </w:rPr>
            </w:r>
            <w:r/>
          </w:p>
        </w:tc>
      </w:tr>
    </w:tbl>
    <w:p>
      <w:pPr>
        <w:ind w:left="529"/>
        <w:jc w:val="center"/>
        <w:shd w:val="clear" w:color="auto" w:fill="auto"/>
        <w:rPr>
          <w:rFonts w:ascii="仿宋" w:hAnsi="仿宋" w:eastAsia="仿宋" w:cs="??_GB2312"/>
          <w:color w:val="000000" w:themeColor="text1"/>
          <w:sz w:val="28"/>
          <w:szCs w:val="28"/>
          <w:highlight w:val="none"/>
        </w:rPr>
      </w:pPr>
      <w:r>
        <w:rPr>
          <w:rFonts w:ascii="仿宋" w:hAnsi="仿宋" w:eastAsia="仿宋" w:cs="??_GB2312"/>
          <w:color w:val="000000" w:themeColor="text1"/>
          <w:sz w:val="28"/>
          <w:szCs w:val="28"/>
          <w:highlight w:val="none"/>
        </w:rPr>
      </w:r>
      <w:r>
        <w:rPr>
          <w:color w:val="000000" w:themeColor="text1"/>
          <w:highlight w:val="none"/>
        </w:rPr>
      </w:r>
      <w:r/>
    </w:p>
    <w:p>
      <w:pPr>
        <w:ind w:left="529"/>
        <w:jc w:val="both"/>
        <w:shd w:val="clear" w:color="auto" w:fill="auto"/>
        <w:rPr>
          <w:color w:val="000000" w:themeColor="text1"/>
          <w:highlight w:val="none"/>
        </w:rPr>
        <w:sectPr>
          <w:footnotePr/>
          <w:endnotePr/>
          <w:type w:val="nextPage"/>
          <w:pgSz w:w="16838" w:h="11906" w:orient="landscape"/>
          <w:pgMar w:top="1474" w:right="2154" w:bottom="1361" w:left="2041" w:header="851" w:footer="794" w:gutter="0"/>
          <w:cols w:num="1" w:sep="0" w:space="720" w:equalWidth="1"/>
          <w:docGrid w:linePitch="360"/>
        </w:sectPr>
      </w:pPr>
      <w:r>
        <w:rPr>
          <w:color w:val="000000" w:themeColor="text1"/>
          <w:highlight w:val="none"/>
        </w:rPr>
      </w:r>
      <w:r>
        <w:rPr>
          <w:color w:val="000000" w:themeColor="text1"/>
          <w:highlight w:val="none"/>
        </w:rPr>
      </w:r>
      <w:r/>
    </w:p>
    <w:p>
      <w:pPr>
        <w:spacing w:before="20"/>
        <w:shd w:val="clear" w:color="auto" w:fill="auto"/>
        <w:rPr>
          <w:rFonts w:hint="eastAsia"/>
          <w:color w:val="000000" w:themeColor="text1"/>
          <w:highlight w:val="none"/>
        </w:rPr>
      </w:pPr>
      <w:r>
        <w:rPr>
          <w:rFonts w:hint="eastAsia"/>
          <w:color w:val="000000" w:themeColor="text1"/>
          <w:highlight w:val="none"/>
          <w:lang w:eastAsia="zh-CN"/>
        </w:rPr>
        <w:t xml:space="preserve">附件</w:t>
      </w:r>
      <w:r>
        <w:rPr>
          <w:rFonts w:hint="eastAsia"/>
          <w:color w:val="000000" w:themeColor="text1"/>
          <w:highlight w:val="none"/>
          <w:lang w:val="en-US" w:eastAsia="zh-CN"/>
        </w:rPr>
        <w:t xml:space="preserve">2：</w:t>
      </w:r>
      <w:r>
        <w:rPr>
          <w:color w:val="000000" w:themeColor="text1"/>
          <w:highlight w:val="none"/>
        </w:rPr>
      </w:r>
      <w:r/>
    </w:p>
    <w:p>
      <w:pPr>
        <w:jc w:val="center"/>
        <w:keepLines w:val="0"/>
        <w:keepNext w:val="0"/>
        <w:pageBreakBefore w:val="0"/>
        <w:shd w:val="clear" w:color="auto" w:fill="auto"/>
        <w:widowControl w:val="off"/>
        <w:rPr>
          <w:rFonts w:hint="eastAsia" w:ascii="方正小标宋简体" w:hAnsi="方正小标宋简体" w:eastAsia="方正小标宋简体" w:cs="方正小标宋简体"/>
          <w:b/>
          <w:bCs/>
          <w:color w:val="000000" w:themeColor="text1"/>
          <w:sz w:val="44"/>
          <w:szCs w:val="44"/>
          <w:highlight w:val="none"/>
        </w:rPr>
      </w:pPr>
      <w:r>
        <w:rPr>
          <w:rFonts w:hint="eastAsia" w:ascii="方正小标宋简体" w:hAnsi="方正小标宋简体" w:eastAsia="方正小标宋简体" w:cs="方正小标宋简体"/>
          <w:b/>
          <w:bCs/>
          <w:color w:val="000000" w:themeColor="text1"/>
          <w:sz w:val="44"/>
          <w:szCs w:val="44"/>
          <w:highlight w:val="none"/>
          <w:lang w:val="en-US" w:eastAsia="zh-CN"/>
        </w:rPr>
        <w:t xml:space="preserve">南京市</w:t>
      </w:r>
      <w:r>
        <w:rPr>
          <w:rFonts w:hint="eastAsia" w:ascii="方正小标宋简体" w:hAnsi="方正小标宋简体" w:eastAsia="方正小标宋简体" w:cs="方正小标宋简体"/>
          <w:b/>
          <w:bCs/>
          <w:color w:val="000000" w:themeColor="text1"/>
          <w:sz w:val="44"/>
          <w:szCs w:val="44"/>
          <w:highlight w:val="none"/>
        </w:rPr>
        <w:t xml:space="preserve">栖霞区</w:t>
      </w:r>
      <w:r>
        <w:rPr>
          <w:rFonts w:hint="eastAsia" w:ascii="方正小标宋简体" w:hAnsi="方正小标宋简体" w:eastAsia="方正小标宋简体" w:cs="方正小标宋简体"/>
          <w:b/>
          <w:bCs/>
          <w:color w:val="000000" w:themeColor="text1"/>
          <w:sz w:val="44"/>
          <w:szCs w:val="44"/>
          <w:highlight w:val="none"/>
          <w:lang w:eastAsia="zh-CN"/>
        </w:rPr>
        <w:t xml:space="preserve">市政设施综合养护管理所</w:t>
      </w:r>
      <w:r>
        <w:rPr>
          <w:color w:val="000000" w:themeColor="text1"/>
          <w:highlight w:val="none"/>
        </w:rPr>
      </w:r>
      <w:r/>
    </w:p>
    <w:p>
      <w:pPr>
        <w:jc w:val="center"/>
        <w:keepLines w:val="0"/>
        <w:keepNext w:val="0"/>
        <w:pageBreakBefore w:val="0"/>
        <w:shd w:val="clear" w:color="auto" w:fill="auto"/>
        <w:widowControl w:val="off"/>
        <w:rPr>
          <w:rFonts w:hint="eastAsia" w:ascii="方正小标宋简体" w:hAnsi="方正小标宋简体" w:eastAsia="方正小标宋简体" w:cs="方正小标宋简体"/>
          <w:b/>
          <w:bCs/>
          <w:color w:val="000000" w:themeColor="text1"/>
          <w:sz w:val="32"/>
          <w:szCs w:val="32"/>
          <w:highlight w:val="none"/>
        </w:rPr>
      </w:pPr>
      <w:r>
        <w:rPr>
          <w:rFonts w:hint="eastAsia" w:ascii="方正小标宋简体" w:hAnsi="方正小标宋简体" w:eastAsia="方正小标宋简体" w:cs="方正小标宋简体"/>
          <w:b/>
          <w:bCs/>
          <w:color w:val="000000" w:themeColor="text1"/>
          <w:sz w:val="44"/>
          <w:szCs w:val="44"/>
          <w:highlight w:val="none"/>
        </w:rPr>
        <w:t xml:space="preserve">绿化养护管理考核办法</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为切实加强我区绿化设施养护管理考核工作，全面提高绿化设施养护管理精细化、规范化、长效化水平，根据市园林局相关考核</w:t>
      </w:r>
      <w:r>
        <w:rPr>
          <w:rFonts w:hint="eastAsia" w:ascii="仿宋" w:hAnsi="仿宋" w:eastAsia="仿宋" w:cs="仿宋"/>
          <w:color w:val="000000" w:themeColor="text1"/>
          <w:sz w:val="28"/>
          <w:szCs w:val="28"/>
          <w:highlight w:val="none"/>
          <w:lang w:eastAsia="zh-CN"/>
        </w:rPr>
        <w:t xml:space="preserve">办法</w:t>
      </w:r>
      <w:r>
        <w:rPr>
          <w:rFonts w:hint="eastAsia" w:ascii="仿宋" w:hAnsi="仿宋" w:eastAsia="仿宋" w:cs="仿宋"/>
          <w:color w:val="000000" w:themeColor="text1"/>
          <w:sz w:val="28"/>
          <w:szCs w:val="28"/>
          <w:highlight w:val="none"/>
        </w:rPr>
        <w:t xml:space="preserve">，结合我区绿化设施养护的实际情况，制定本考核办法。</w:t>
      </w:r>
      <w:r>
        <w:rPr>
          <w:color w:val="000000" w:themeColor="text1"/>
          <w:highlight w:val="none"/>
        </w:rPr>
      </w:r>
      <w:r/>
    </w:p>
    <w:p>
      <w:pPr>
        <w:numPr>
          <w:ilvl w:val="0"/>
          <w:numId w:val="4"/>
        </w:numPr>
        <w:ind w:firstLine="562"/>
        <w:shd w:val="clear" w:color="auto" w:fill="auto"/>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考核对象</w:t>
      </w:r>
      <w:r>
        <w:rPr>
          <w:color w:val="000000" w:themeColor="text1"/>
          <w:highlight w:val="none"/>
        </w:rPr>
      </w:r>
      <w:r/>
    </w:p>
    <w:p>
      <w:pPr>
        <w:ind w:firstLine="64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区市政综合所管理的各绿化设施维护单位。</w:t>
      </w:r>
      <w:r>
        <w:rPr>
          <w:color w:val="000000" w:themeColor="text1"/>
          <w:highlight w:val="none"/>
        </w:rPr>
      </w:r>
      <w:r/>
    </w:p>
    <w:p>
      <w:pPr>
        <w:ind w:firstLine="64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二、考核内容 </w:t>
      </w:r>
      <w:r>
        <w:rPr>
          <w:color w:val="000000" w:themeColor="text1"/>
          <w:highlight w:val="none"/>
        </w:rPr>
      </w:r>
      <w:r/>
    </w:p>
    <w:p>
      <w:pPr>
        <w:ind w:firstLine="64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各养护单位养护范围内绿化设施的养护情况。</w:t>
      </w:r>
      <w:r>
        <w:rPr>
          <w:color w:val="000000" w:themeColor="text1"/>
          <w:highlight w:val="none"/>
        </w:rPr>
      </w:r>
      <w:r/>
    </w:p>
    <w:p>
      <w:pPr>
        <w:ind w:firstLine="640"/>
        <w:shd w:val="clear" w:color="auto" w:fill="auto"/>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三、考核依据 </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考核依据：《南京市城市园林绿化养护管理检查考核细则》、《南京市城市园林绿化养护管理绩效考核办法》、《南京市城市绿化养护质量等级标准》、《南京市城市绿化养护技术规程》、《栖霞区绿化养护管理考核办法》、《栖霞区绿化养护管理日常考核评分细则》</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《江苏省安全生产条例》，《江苏省消防条例》</w:t>
      </w:r>
      <w:r>
        <w:rPr>
          <w:rFonts w:hint="eastAsia" w:ascii="仿宋" w:hAnsi="仿宋" w:eastAsia="仿宋" w:cs="仿宋"/>
          <w:color w:val="000000" w:themeColor="text1"/>
          <w:sz w:val="28"/>
          <w:szCs w:val="28"/>
          <w:highlight w:val="none"/>
          <w:lang w:eastAsia="zh-CN"/>
        </w:rPr>
        <w:t xml:space="preserve">、《市政养护企业安全生产考核评分细则》</w:t>
      </w:r>
      <w:r>
        <w:rPr>
          <w:rFonts w:hint="eastAsia" w:ascii="仿宋" w:hAnsi="仿宋" w:eastAsia="仿宋" w:cs="仿宋"/>
          <w:color w:val="000000" w:themeColor="text1"/>
          <w:sz w:val="28"/>
          <w:szCs w:val="28"/>
          <w:highlight w:val="none"/>
        </w:rPr>
        <w:t xml:space="preserve">及主管部门制定的各类绿化养护考核标准。相关规范被调整的，按调整后的规范执行。</w:t>
      </w:r>
      <w:r>
        <w:rPr>
          <w:color w:val="000000" w:themeColor="text1"/>
          <w:highlight w:val="none"/>
        </w:rPr>
      </w:r>
      <w:r/>
    </w:p>
    <w:p>
      <w:pPr>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    </w:t>
      </w:r>
      <w:r>
        <w:rPr>
          <w:rFonts w:hint="eastAsia" w:ascii="仿宋" w:hAnsi="仿宋" w:eastAsia="仿宋" w:cs="仿宋"/>
          <w:b/>
          <w:bCs/>
          <w:color w:val="000000" w:themeColor="text1"/>
          <w:sz w:val="28"/>
          <w:szCs w:val="28"/>
          <w:highlight w:val="none"/>
        </w:rPr>
        <w:t xml:space="preserve">四、考核方式</w:t>
      </w:r>
      <w:r>
        <w:rPr>
          <w:color w:val="000000" w:themeColor="text1"/>
          <w:highlight w:val="none"/>
        </w:rPr>
      </w:r>
      <w:r/>
    </w:p>
    <w:p>
      <w:pPr>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    采取日常考核、月度明查考核和</w:t>
      </w:r>
      <w:r>
        <w:rPr>
          <w:rFonts w:hint="eastAsia" w:ascii="仿宋" w:hAnsi="仿宋" w:eastAsia="仿宋" w:cs="仿宋"/>
          <w:color w:val="000000" w:themeColor="text1"/>
          <w:sz w:val="28"/>
          <w:szCs w:val="28"/>
          <w:highlight w:val="none"/>
          <w:lang w:eastAsia="zh-CN"/>
        </w:rPr>
        <w:t xml:space="preserve">提升养护</w:t>
      </w:r>
      <w:r>
        <w:rPr>
          <w:rFonts w:hint="eastAsia" w:ascii="仿宋" w:hAnsi="仿宋" w:eastAsia="仿宋" w:cs="仿宋"/>
          <w:color w:val="000000" w:themeColor="text1"/>
          <w:sz w:val="28"/>
          <w:szCs w:val="28"/>
          <w:highlight w:val="none"/>
        </w:rPr>
        <w:t xml:space="preserve">考核相结合的方式。</w:t>
      </w:r>
      <w:r>
        <w:rPr>
          <w:color w:val="000000" w:themeColor="text1"/>
          <w:highlight w:val="none"/>
        </w:rPr>
      </w:r>
      <w:r/>
    </w:p>
    <w:p>
      <w:pPr>
        <w:ind w:firstLine="562"/>
        <w:shd w:val="clear" w:color="auto" w:fill="auto"/>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1、日常考核</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区市政综合所采取日常巡查的方式，每月对辖区范围内道路绿化、游园绿地、市民广场的绿化养护、卫生保洁、设施维护、秩序维护及工作台账等对照《栖霞区绿化养护管理日常考核评分细则》考核，对设施存在问题纳入当月考核结果评分。对于巡查中发现的问题，向养护公司发出工作督查单，公司须在规定时间完成整改</w:t>
      </w:r>
      <w:r>
        <w:rPr>
          <w:rFonts w:hint="eastAsia" w:ascii="仿宋" w:hAnsi="仿宋" w:eastAsia="仿宋" w:cs="仿宋"/>
          <w:color w:val="000000" w:themeColor="text1"/>
          <w:sz w:val="28"/>
          <w:szCs w:val="28"/>
          <w:highlight w:val="none"/>
          <w:lang w:eastAsia="zh-CN"/>
        </w:rPr>
        <w:t xml:space="preserve">，检查问题直接纳入当月考核扣分。</w:t>
      </w:r>
      <w:r>
        <w:rPr>
          <w:color w:val="000000" w:themeColor="text1"/>
          <w:highlight w:val="none"/>
        </w:rPr>
      </w:r>
      <w:r/>
    </w:p>
    <w:p>
      <w:pPr>
        <w:ind w:firstLine="562"/>
        <w:shd w:val="clear" w:color="auto" w:fill="auto"/>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2、月度考核</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区市政综合所根据计划安排，每月组织</w:t>
      </w:r>
      <w:r>
        <w:rPr>
          <w:rFonts w:hint="eastAsia" w:ascii="仿宋" w:hAnsi="仿宋" w:eastAsia="仿宋" w:cs="仿宋"/>
          <w:color w:val="000000" w:themeColor="text1"/>
          <w:sz w:val="28"/>
          <w:szCs w:val="28"/>
          <w:highlight w:val="none"/>
          <w:lang w:eastAsia="zh-CN"/>
        </w:rPr>
        <w:t xml:space="preserve">由</w:t>
      </w:r>
      <w:r>
        <w:rPr>
          <w:rFonts w:hint="eastAsia" w:ascii="仿宋" w:hAnsi="仿宋" w:eastAsia="仿宋" w:cs="仿宋"/>
          <w:color w:val="000000" w:themeColor="text1"/>
          <w:sz w:val="28"/>
          <w:szCs w:val="28"/>
          <w:highlight w:val="none"/>
        </w:rPr>
        <w:t xml:space="preserve">绿化养护单位参加的，对养护公司养护的绿化设施进行的考核。考核采取区市政综合所和设施养护单位各指定1</w:t>
      </w:r>
      <w:r>
        <w:rPr>
          <w:rFonts w:hint="eastAsia" w:ascii="仿宋" w:hAnsi="仿宋" w:eastAsia="仿宋" w:cs="仿宋"/>
          <w:color w:val="000000" w:themeColor="text1"/>
          <w:sz w:val="28"/>
          <w:szCs w:val="28"/>
          <w:highlight w:val="none"/>
          <w:lang w:val="en-US" w:eastAsia="zh-CN"/>
        </w:rPr>
        <w:t xml:space="preserve">-</w:t>
      </w:r>
      <w:r>
        <w:rPr>
          <w:rFonts w:hint="eastAsia" w:ascii="仿宋" w:hAnsi="仿宋" w:eastAsia="仿宋" w:cs="仿宋"/>
          <w:color w:val="000000" w:themeColor="text1"/>
          <w:sz w:val="28"/>
          <w:szCs w:val="28"/>
          <w:highlight w:val="none"/>
        </w:rPr>
        <w:t xml:space="preserve">2条道路，并对养护范围内的广场游园随机抽查的方式，检查全部采取现场步查，对检查中发现的问题确认并按标准打分。</w:t>
      </w:r>
      <w:r>
        <w:rPr>
          <w:color w:val="000000" w:themeColor="text1"/>
          <w:highlight w:val="none"/>
        </w:rPr>
      </w:r>
      <w:r/>
    </w:p>
    <w:p>
      <w:pPr>
        <w:ind w:firstLine="562"/>
        <w:shd w:val="clear" w:color="auto" w:fill="auto"/>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3、</w:t>
      </w:r>
      <w:r>
        <w:rPr>
          <w:rFonts w:hint="eastAsia" w:ascii="仿宋" w:hAnsi="仿宋" w:eastAsia="仿宋" w:cs="仿宋"/>
          <w:b/>
          <w:bCs/>
          <w:color w:val="000000" w:themeColor="text1"/>
          <w:sz w:val="28"/>
          <w:szCs w:val="28"/>
          <w:highlight w:val="none"/>
          <w:lang w:eastAsia="zh-CN"/>
        </w:rPr>
        <w:t xml:space="preserve">提升养护</w:t>
      </w:r>
      <w:r>
        <w:rPr>
          <w:rFonts w:hint="eastAsia" w:ascii="仿宋" w:hAnsi="仿宋" w:eastAsia="仿宋" w:cs="仿宋"/>
          <w:b/>
          <w:bCs/>
          <w:color w:val="000000" w:themeColor="text1"/>
          <w:sz w:val="28"/>
          <w:szCs w:val="28"/>
          <w:highlight w:val="none"/>
        </w:rPr>
        <w:t xml:space="preserve">考核</w:t>
      </w:r>
      <w:r>
        <w:rPr>
          <w:color w:val="000000" w:themeColor="text1"/>
          <w:highlight w:val="none"/>
        </w:rPr>
      </w:r>
      <w:r/>
    </w:p>
    <w:p>
      <w:pPr>
        <w:ind w:firstLine="560"/>
        <w:shd w:val="clear" w:color="auto" w:fill="auto"/>
        <w:rPr>
          <w:rFonts w:hint="eastAsia" w:ascii="仿宋" w:hAnsi="仿宋" w:eastAsia="仿宋" w:cs="仿宋"/>
          <w:b/>
          <w:bCs/>
          <w:color w:val="000000" w:themeColor="text1"/>
          <w:sz w:val="28"/>
          <w:szCs w:val="28"/>
          <w:highlight w:val="none"/>
        </w:rPr>
      </w:pPr>
      <w:r>
        <w:rPr>
          <w:rFonts w:hint="eastAsia" w:ascii="仿宋" w:hAnsi="仿宋" w:eastAsia="仿宋" w:cs="仿宋"/>
          <w:color w:val="000000" w:themeColor="text1"/>
          <w:sz w:val="28"/>
          <w:szCs w:val="28"/>
          <w:highlight w:val="none"/>
        </w:rPr>
        <w:t xml:space="preserve">区市政综合所将结合重点工作、重大活动保障、创建迎查活动</w:t>
      </w:r>
      <w:r>
        <w:rPr>
          <w:rFonts w:hint="eastAsia" w:ascii="仿宋" w:hAnsi="仿宋" w:eastAsia="仿宋" w:cs="仿宋"/>
          <w:color w:val="000000" w:themeColor="text1"/>
          <w:sz w:val="28"/>
          <w:szCs w:val="28"/>
          <w:highlight w:val="none"/>
          <w:lang w:eastAsia="zh-CN"/>
        </w:rPr>
        <w:t xml:space="preserve">、当年提升养护改造项目精细化养护情况</w:t>
      </w:r>
      <w:r>
        <w:rPr>
          <w:rFonts w:hint="eastAsia" w:ascii="仿宋" w:hAnsi="仿宋" w:eastAsia="仿宋" w:cs="仿宋"/>
          <w:color w:val="000000" w:themeColor="text1"/>
          <w:sz w:val="28"/>
          <w:szCs w:val="28"/>
          <w:highlight w:val="none"/>
        </w:rPr>
        <w:t xml:space="preserve">等工作，不定时对养护单位</w:t>
      </w:r>
      <w:r>
        <w:rPr>
          <w:rFonts w:hint="eastAsia" w:ascii="仿宋" w:hAnsi="仿宋" w:eastAsia="仿宋" w:cs="仿宋"/>
          <w:color w:val="000000" w:themeColor="text1"/>
          <w:sz w:val="28"/>
          <w:szCs w:val="28"/>
          <w:highlight w:val="none"/>
          <w:lang w:eastAsia="zh-CN"/>
        </w:rPr>
        <w:t xml:space="preserve">提升养护</w:t>
      </w:r>
      <w:r>
        <w:rPr>
          <w:rFonts w:hint="eastAsia" w:ascii="仿宋" w:hAnsi="仿宋" w:eastAsia="仿宋" w:cs="仿宋"/>
          <w:color w:val="000000" w:themeColor="text1"/>
          <w:sz w:val="28"/>
          <w:szCs w:val="28"/>
          <w:highlight w:val="none"/>
        </w:rPr>
        <w:t xml:space="preserve">工作开展情况进行检查，对于</w:t>
      </w:r>
      <w:r>
        <w:rPr>
          <w:rFonts w:hint="eastAsia" w:ascii="仿宋" w:hAnsi="仿宋" w:cs="仿宋"/>
          <w:color w:val="000000" w:themeColor="text1"/>
          <w:sz w:val="28"/>
          <w:szCs w:val="28"/>
          <w:highlight w:val="none"/>
          <w:lang w:eastAsia="zh-CN"/>
        </w:rPr>
        <w:t xml:space="preserve">检</w:t>
      </w:r>
      <w:r>
        <w:rPr>
          <w:rFonts w:hint="eastAsia" w:ascii="仿宋" w:hAnsi="仿宋" w:eastAsia="仿宋" w:cs="仿宋"/>
          <w:color w:val="000000" w:themeColor="text1"/>
          <w:sz w:val="28"/>
          <w:szCs w:val="28"/>
          <w:highlight w:val="none"/>
        </w:rPr>
        <w:t xml:space="preserve">查中发现的问题，向养护公司发出工作督查单，公司须在规定时间完成整改</w:t>
      </w:r>
      <w:r>
        <w:rPr>
          <w:rFonts w:hint="eastAsia" w:ascii="仿宋" w:hAnsi="仿宋" w:eastAsia="仿宋" w:cs="仿宋"/>
          <w:color w:val="000000" w:themeColor="text1"/>
          <w:sz w:val="28"/>
          <w:szCs w:val="28"/>
          <w:highlight w:val="none"/>
          <w:lang w:eastAsia="zh-CN"/>
        </w:rPr>
        <w:t xml:space="preserve">，检查问题直接纳入当月考核扣分。</w:t>
      </w:r>
      <w:r>
        <w:rPr>
          <w:color w:val="000000" w:themeColor="text1"/>
          <w:highlight w:val="none"/>
        </w:rPr>
      </w:r>
      <w:r/>
    </w:p>
    <w:p>
      <w:pPr>
        <w:numPr>
          <w:ilvl w:val="0"/>
          <w:numId w:val="5"/>
        </w:numPr>
        <w:ind w:left="-13" w:firstLine="643"/>
        <w:shd w:val="clear" w:color="auto" w:fill="auto"/>
        <w:rPr>
          <w:rFonts w:hint="default" w:ascii="仿宋" w:hAnsi="仿宋" w:eastAsia="仿宋" w:cs="仿宋"/>
          <w:b/>
          <w:bCs/>
          <w:color w:val="000000" w:themeColor="text1"/>
          <w:sz w:val="28"/>
          <w:szCs w:val="28"/>
          <w:highlight w:val="none"/>
          <w:u w:val="none"/>
        </w:rPr>
      </w:pPr>
      <w:r>
        <w:rPr>
          <w:rFonts w:hint="eastAsia" w:ascii="仿宋" w:hAnsi="仿宋" w:eastAsia="仿宋" w:cs="仿宋"/>
          <w:b/>
          <w:bCs/>
          <w:color w:val="000000" w:themeColor="text1"/>
          <w:sz w:val="28"/>
          <w:szCs w:val="28"/>
          <w:highlight w:val="none"/>
          <w:u w:val="none"/>
          <w:lang w:eastAsia="zh-CN"/>
        </w:rPr>
        <w:t xml:space="preserve">计分方法</w:t>
      </w:r>
      <w:r>
        <w:rPr>
          <w:color w:val="000000" w:themeColor="text1"/>
          <w:highlight w:val="none"/>
        </w:rPr>
      </w:r>
      <w:r/>
    </w:p>
    <w:p>
      <w:pPr>
        <w:numPr>
          <w:ilvl w:val="0"/>
          <w:numId w:val="0"/>
        </w:numPr>
        <w:shd w:val="clear" w:color="auto" w:fill="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    维护经费按月度拨付。考核分每月按照月度考核百分制打分为基础，另计算加分项目以及减分项目后，最终形成月度考核评分。</w:t>
      </w:r>
      <w:r>
        <w:rPr>
          <w:color w:val="000000" w:themeColor="text1"/>
          <w:highlight w:val="none"/>
        </w:rPr>
      </w:r>
      <w:r/>
    </w:p>
    <w:p>
      <w:pPr>
        <w:ind w:firstLine="562"/>
        <w:shd w:val="clear" w:color="auto" w:fill="auto"/>
        <w:rPr>
          <w:rFonts w:hint="default"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eastAsia="zh-CN"/>
        </w:rPr>
        <w:t xml:space="preserve">六</w:t>
      </w:r>
      <w:r>
        <w:rPr>
          <w:rFonts w:hint="eastAsia" w:ascii="仿宋" w:hAnsi="仿宋" w:eastAsia="仿宋" w:cs="仿宋"/>
          <w:b/>
          <w:bCs/>
          <w:color w:val="000000" w:themeColor="text1"/>
          <w:sz w:val="28"/>
          <w:szCs w:val="28"/>
          <w:highlight w:val="none"/>
        </w:rPr>
        <w:t xml:space="preserve">、</w:t>
      </w:r>
      <w:r>
        <w:rPr>
          <w:rFonts w:hint="eastAsia" w:ascii="仿宋" w:hAnsi="仿宋" w:eastAsia="仿宋" w:cs="仿宋"/>
          <w:b/>
          <w:bCs/>
          <w:color w:val="000000" w:themeColor="text1"/>
          <w:sz w:val="28"/>
          <w:szCs w:val="28"/>
          <w:highlight w:val="none"/>
          <w:lang w:val="en-US" w:eastAsia="zh-CN"/>
        </w:rPr>
        <w:t xml:space="preserve">费用拨付</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每月</w:t>
      </w:r>
      <w:r>
        <w:rPr>
          <w:rFonts w:hint="eastAsia" w:ascii="仿宋" w:hAnsi="仿宋" w:eastAsia="仿宋" w:cs="仿宋"/>
          <w:color w:val="000000" w:themeColor="text1"/>
          <w:sz w:val="28"/>
          <w:szCs w:val="28"/>
          <w:highlight w:val="none"/>
          <w:lang w:eastAsia="zh-CN"/>
        </w:rPr>
        <w:t xml:space="preserve">科室</w:t>
      </w:r>
      <w:r>
        <w:rPr>
          <w:rFonts w:hint="eastAsia" w:ascii="仿宋" w:hAnsi="仿宋" w:eastAsia="仿宋" w:cs="仿宋"/>
          <w:color w:val="000000" w:themeColor="text1"/>
          <w:sz w:val="28"/>
          <w:szCs w:val="28"/>
          <w:highlight w:val="none"/>
        </w:rPr>
        <w:t xml:space="preserve">考核结果与当月养护经费挂钩</w:t>
      </w:r>
      <w:r>
        <w:rPr>
          <w:rFonts w:hint="eastAsia" w:ascii="仿宋" w:hAnsi="仿宋" w:eastAsia="仿宋" w:cs="仿宋"/>
          <w:color w:val="000000" w:themeColor="text1"/>
          <w:sz w:val="28"/>
          <w:szCs w:val="28"/>
          <w:highlight w:val="none"/>
          <w:lang w:eastAsia="zh-CN"/>
        </w:rPr>
        <w:t xml:space="preserve">。</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1、</w:t>
      </w:r>
      <w:r>
        <w:rPr>
          <w:rFonts w:hint="eastAsia" w:ascii="仿宋" w:hAnsi="仿宋" w:eastAsia="仿宋" w:cs="仿宋"/>
          <w:color w:val="000000" w:themeColor="text1"/>
          <w:sz w:val="28"/>
          <w:szCs w:val="28"/>
          <w:highlight w:val="none"/>
          <w:lang w:eastAsia="zh-CN"/>
        </w:rPr>
        <w:t xml:space="preserve">日常维护费用拨付依据：</w:t>
      </w:r>
      <w:r>
        <w:rPr>
          <w:rFonts w:hint="eastAsia" w:ascii="仿宋" w:hAnsi="仿宋" w:eastAsia="仿宋" w:cs="仿宋"/>
          <w:color w:val="000000" w:themeColor="text1"/>
          <w:sz w:val="28"/>
          <w:szCs w:val="28"/>
          <w:highlight w:val="none"/>
        </w:rPr>
        <w:t xml:space="preserve">区市政综合所</w:t>
      </w:r>
      <w:r>
        <w:rPr>
          <w:rFonts w:hint="eastAsia" w:ascii="仿宋" w:hAnsi="仿宋" w:eastAsia="仿宋" w:cs="仿宋"/>
          <w:color w:val="000000" w:themeColor="text1"/>
          <w:sz w:val="28"/>
          <w:szCs w:val="28"/>
          <w:highlight w:val="none"/>
          <w:lang w:eastAsia="zh-CN"/>
        </w:rPr>
        <w:t xml:space="preserve">按月对</w:t>
      </w:r>
      <w:r>
        <w:rPr>
          <w:rFonts w:hint="eastAsia" w:ascii="仿宋" w:hAnsi="仿宋" w:eastAsia="仿宋" w:cs="仿宋"/>
          <w:color w:val="000000" w:themeColor="text1"/>
          <w:sz w:val="28"/>
          <w:szCs w:val="28"/>
          <w:highlight w:val="none"/>
        </w:rPr>
        <w:t xml:space="preserve">各绿化设施维护单位</w:t>
      </w:r>
      <w:r>
        <w:rPr>
          <w:rFonts w:hint="eastAsia" w:ascii="仿宋" w:hAnsi="仿宋" w:eastAsia="仿宋" w:cs="仿宋"/>
          <w:color w:val="000000" w:themeColor="text1"/>
          <w:sz w:val="28"/>
          <w:szCs w:val="28"/>
          <w:highlight w:val="none"/>
          <w:lang w:eastAsia="zh-CN"/>
        </w:rPr>
        <w:t xml:space="preserve">养护工作进行考核打分，根据考核情况及实际养护</w:t>
      </w:r>
      <w:r>
        <w:rPr>
          <w:rFonts w:hint="eastAsia" w:ascii="仿宋" w:hAnsi="仿宋" w:eastAsia="仿宋" w:cs="仿宋"/>
          <w:color w:val="000000" w:themeColor="text1"/>
          <w:sz w:val="28"/>
          <w:szCs w:val="28"/>
          <w:highlight w:val="none"/>
          <w:lang w:val="en-US" w:eastAsia="zh-CN"/>
        </w:rPr>
        <w:t xml:space="preserve">设施</w:t>
      </w:r>
      <w:r>
        <w:rPr>
          <w:rFonts w:hint="eastAsia" w:ascii="仿宋" w:hAnsi="仿宋" w:eastAsia="仿宋" w:cs="仿宋"/>
          <w:color w:val="000000" w:themeColor="text1"/>
          <w:sz w:val="28"/>
          <w:szCs w:val="28"/>
          <w:highlight w:val="none"/>
          <w:lang w:eastAsia="zh-CN"/>
        </w:rPr>
        <w:t xml:space="preserve">量按月拨付。在区级每月考核中，在9</w:t>
      </w:r>
      <w:r>
        <w:rPr>
          <w:rFonts w:hint="eastAsia" w:ascii="仿宋" w:hAnsi="仿宋" w:eastAsia="仿宋" w:cs="仿宋"/>
          <w:color w:val="000000" w:themeColor="text1"/>
          <w:sz w:val="28"/>
          <w:szCs w:val="28"/>
          <w:highlight w:val="none"/>
          <w:lang w:val="en-US" w:eastAsia="zh-CN"/>
        </w:rPr>
        <w:t xml:space="preserve">0</w:t>
      </w:r>
      <w:r>
        <w:rPr>
          <w:rFonts w:hint="eastAsia" w:ascii="仿宋" w:hAnsi="仿宋" w:eastAsia="仿宋" w:cs="仿宋"/>
          <w:color w:val="000000" w:themeColor="text1"/>
          <w:sz w:val="28"/>
          <w:szCs w:val="28"/>
          <w:highlight w:val="none"/>
          <w:lang w:eastAsia="zh-CN"/>
        </w:rPr>
        <w:t xml:space="preserve">分及以上的为</w:t>
      </w:r>
      <w:r>
        <w:rPr>
          <w:rFonts w:hint="eastAsia" w:ascii="仿宋" w:hAnsi="仿宋" w:eastAsia="仿宋" w:cs="仿宋"/>
          <w:color w:val="000000" w:themeColor="text1"/>
          <w:sz w:val="28"/>
          <w:szCs w:val="28"/>
          <w:highlight w:val="none"/>
          <w:lang w:val="en-US" w:eastAsia="zh-CN"/>
        </w:rPr>
        <w:t xml:space="preserve">合格</w:t>
      </w:r>
      <w:r>
        <w:rPr>
          <w:rFonts w:hint="eastAsia" w:ascii="仿宋" w:hAnsi="仿宋" w:eastAsia="仿宋" w:cs="仿宋"/>
          <w:color w:val="000000" w:themeColor="text1"/>
          <w:sz w:val="28"/>
          <w:szCs w:val="28"/>
          <w:highlight w:val="none"/>
          <w:lang w:eastAsia="zh-CN"/>
        </w:rPr>
        <w:t xml:space="preserve">，正常拨付当月日常养护费用；比9</w:t>
      </w:r>
      <w:r>
        <w:rPr>
          <w:rFonts w:hint="eastAsia" w:ascii="仿宋" w:hAnsi="仿宋" w:eastAsia="仿宋" w:cs="仿宋"/>
          <w:color w:val="000000" w:themeColor="text1"/>
          <w:sz w:val="28"/>
          <w:szCs w:val="28"/>
          <w:highlight w:val="none"/>
          <w:lang w:val="en-US" w:eastAsia="zh-CN"/>
        </w:rPr>
        <w:t xml:space="preserve">0</w:t>
      </w:r>
      <w:r>
        <w:rPr>
          <w:rFonts w:hint="eastAsia" w:ascii="仿宋" w:hAnsi="仿宋" w:eastAsia="仿宋" w:cs="仿宋"/>
          <w:color w:val="000000" w:themeColor="text1"/>
          <w:sz w:val="28"/>
          <w:szCs w:val="28"/>
          <w:highlight w:val="none"/>
          <w:lang w:eastAsia="zh-CN"/>
        </w:rPr>
        <w:t xml:space="preserve">分每低1分，扣减当月养护经费1%。</w:t>
      </w:r>
      <w:r>
        <w:rPr>
          <w:rFonts w:hint="eastAsia" w:ascii="仿宋" w:hAnsi="仿宋" w:eastAsia="仿宋" w:cs="仿宋"/>
          <w:color w:val="000000" w:themeColor="text1"/>
          <w:sz w:val="28"/>
          <w:szCs w:val="28"/>
          <w:highlight w:val="none"/>
        </w:rPr>
        <w:t xml:space="preserve">各养护公司扣减的养护经费，由区市政综合所统筹安排</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用于绿化设施</w:t>
      </w:r>
      <w:r>
        <w:rPr>
          <w:rFonts w:hint="eastAsia" w:ascii="仿宋" w:hAnsi="仿宋" w:eastAsia="仿宋" w:cs="仿宋"/>
          <w:color w:val="000000" w:themeColor="text1"/>
          <w:sz w:val="28"/>
          <w:szCs w:val="28"/>
          <w:highlight w:val="none"/>
          <w:lang w:eastAsia="zh-CN"/>
        </w:rPr>
        <w:t xml:space="preserve">提升养护</w:t>
      </w:r>
      <w:r>
        <w:rPr>
          <w:rFonts w:hint="eastAsia" w:ascii="仿宋" w:hAnsi="仿宋" w:eastAsia="仿宋" w:cs="仿宋"/>
          <w:color w:val="000000" w:themeColor="text1"/>
          <w:sz w:val="28"/>
          <w:szCs w:val="28"/>
          <w:highlight w:val="none"/>
        </w:rPr>
        <w:t xml:space="preserve">维护。</w:t>
      </w:r>
      <w:r>
        <w:rPr>
          <w:color w:val="000000" w:themeColor="text1"/>
          <w:highlight w:val="none"/>
        </w:rPr>
      </w:r>
      <w:r/>
    </w:p>
    <w:p>
      <w:pPr>
        <w:ind w:firstLine="560"/>
        <w:jc w:val="left"/>
        <w:keepLines w:val="0"/>
        <w:keepNext w:val="0"/>
        <w:shd w:val="clear" w:color="auto" w:fill="auto"/>
        <w:widowControl/>
        <w:rPr>
          <w:rFonts w:hint="eastAsia" w:ascii="仿宋" w:hAnsi="仿宋" w:eastAsia="仿宋" w:cs="仿宋"/>
          <w:color w:val="000000" w:themeColor="text1"/>
          <w:sz w:val="28"/>
          <w:szCs w:val="28"/>
          <w:highlight w:val="none"/>
        </w:rPr>
        <w:suppressLineNumbers w:val="0"/>
      </w:pPr>
      <w:r>
        <w:rPr>
          <w:rFonts w:hint="eastAsia" w:ascii="仿宋" w:hAnsi="仿宋" w:eastAsia="仿宋" w:cs="仿宋"/>
          <w:color w:val="000000" w:themeColor="text1"/>
          <w:sz w:val="28"/>
          <w:szCs w:val="28"/>
          <w:highlight w:val="none"/>
          <w:lang w:val="en-US" w:eastAsia="zh-CN"/>
        </w:rPr>
        <w:t xml:space="preserve">2、</w:t>
      </w:r>
      <w:r>
        <w:rPr>
          <w:rFonts w:hint="eastAsia" w:ascii="仿宋" w:hAnsi="仿宋" w:eastAsia="仿宋" w:cs="仿宋"/>
          <w:color w:val="000000" w:themeColor="text1"/>
          <w:sz w:val="28"/>
          <w:szCs w:val="28"/>
          <w:highlight w:val="none"/>
          <w:lang w:eastAsia="zh-CN"/>
        </w:rPr>
        <w:t xml:space="preserve">提升</w:t>
      </w:r>
      <w:r>
        <w:rPr>
          <w:rFonts w:hint="eastAsia" w:ascii="仿宋" w:hAnsi="仿宋" w:eastAsia="仿宋" w:cs="仿宋"/>
          <w:color w:val="000000" w:themeColor="text1"/>
          <w:sz w:val="28"/>
          <w:szCs w:val="28"/>
          <w:highlight w:val="none"/>
          <w:lang w:val="en-US" w:eastAsia="zh-CN"/>
        </w:rPr>
        <w:t xml:space="preserve">养护</w:t>
      </w:r>
      <w:r>
        <w:rPr>
          <w:rFonts w:hint="eastAsia" w:ascii="仿宋" w:hAnsi="仿宋" w:eastAsia="仿宋" w:cs="仿宋"/>
          <w:color w:val="000000" w:themeColor="text1"/>
          <w:sz w:val="28"/>
          <w:szCs w:val="28"/>
          <w:highlight w:val="none"/>
          <w:lang w:eastAsia="zh-CN"/>
        </w:rPr>
        <w:t xml:space="preserve">经费拨付依据：提升</w:t>
      </w:r>
      <w:r>
        <w:rPr>
          <w:rFonts w:hint="eastAsia" w:ascii="仿宋" w:hAnsi="仿宋" w:eastAsia="仿宋" w:cs="仿宋"/>
          <w:color w:val="000000" w:themeColor="text1"/>
          <w:sz w:val="28"/>
          <w:szCs w:val="28"/>
          <w:highlight w:val="none"/>
          <w:lang w:val="en-US" w:eastAsia="zh-CN"/>
        </w:rPr>
        <w:t xml:space="preserve">养护</w:t>
      </w:r>
      <w:r>
        <w:rPr>
          <w:rFonts w:hint="eastAsia" w:ascii="仿宋" w:hAnsi="仿宋" w:eastAsia="仿宋" w:cs="仿宋"/>
          <w:color w:val="000000" w:themeColor="text1"/>
          <w:sz w:val="28"/>
          <w:szCs w:val="28"/>
          <w:highlight w:val="none"/>
          <w:lang w:eastAsia="zh-CN"/>
        </w:rPr>
        <w:t xml:space="preserve">经费</w:t>
      </w:r>
      <w:r>
        <w:rPr>
          <w:rFonts w:hint="eastAsia" w:ascii="仿宋" w:hAnsi="仿宋" w:eastAsia="仿宋" w:cs="仿宋"/>
          <w:color w:val="000000" w:themeColor="text1"/>
          <w:sz w:val="28"/>
          <w:szCs w:val="28"/>
          <w:highlight w:val="none"/>
          <w:lang w:val="en-US" w:eastAsia="zh-CN"/>
        </w:rPr>
        <w:t xml:space="preserve">用于</w:t>
      </w:r>
      <w:r>
        <w:rPr>
          <w:rFonts w:hint="eastAsia" w:ascii="仿宋" w:hAnsi="仿宋" w:eastAsia="仿宋" w:cs="仿宋"/>
          <w:color w:val="000000" w:themeColor="text1"/>
          <w:sz w:val="28"/>
          <w:szCs w:val="28"/>
          <w:highlight w:val="none"/>
        </w:rPr>
        <w:t xml:space="preserve">区市政综合所</w:t>
      </w:r>
      <w:r>
        <w:rPr>
          <w:rFonts w:hint="eastAsia" w:ascii="仿宋" w:hAnsi="仿宋" w:eastAsia="仿宋" w:cs="仿宋"/>
          <w:color w:val="000000" w:themeColor="text1"/>
          <w:sz w:val="28"/>
          <w:szCs w:val="28"/>
          <w:highlight w:val="none"/>
          <w:lang w:val="en-US" w:eastAsia="zh-CN"/>
        </w:rPr>
        <w:t xml:space="preserve">安排的</w:t>
      </w:r>
      <w:r>
        <w:rPr>
          <w:rFonts w:hint="eastAsia" w:ascii="仿宋" w:hAnsi="仿宋" w:eastAsia="仿宋" w:cs="仿宋"/>
          <w:color w:val="000000" w:themeColor="text1"/>
          <w:sz w:val="28"/>
          <w:szCs w:val="28"/>
          <w:highlight w:val="none"/>
          <w:lang w:eastAsia="zh-CN"/>
        </w:rPr>
        <w:t xml:space="preserve">草花季节更换、设施更新、改造或非</w:t>
      </w:r>
      <w:r>
        <w:rPr>
          <w:rFonts w:hint="eastAsia" w:ascii="仿宋" w:hAnsi="仿宋" w:eastAsia="仿宋" w:cs="仿宋"/>
          <w:color w:val="000000" w:themeColor="text1"/>
          <w:sz w:val="28"/>
          <w:szCs w:val="28"/>
          <w:highlight w:val="none"/>
        </w:rPr>
        <w:t xml:space="preserve">各绿化设施维护单位</w:t>
      </w:r>
      <w:r>
        <w:rPr>
          <w:rFonts w:hint="eastAsia" w:ascii="仿宋" w:hAnsi="仿宋" w:eastAsia="仿宋" w:cs="仿宋"/>
          <w:color w:val="000000" w:themeColor="text1"/>
          <w:sz w:val="28"/>
          <w:szCs w:val="28"/>
          <w:highlight w:val="none"/>
          <w:lang w:eastAsia="zh-CN"/>
        </w:rPr>
        <w:t xml:space="preserve">养护责任补植，重大节日、增设景观、花镜</w:t>
      </w:r>
      <w:r>
        <w:rPr>
          <w:rFonts w:hint="eastAsia" w:ascii="仿宋" w:hAnsi="仿宋" w:eastAsia="仿宋" w:cs="仿宋"/>
          <w:color w:val="000000" w:themeColor="text1"/>
          <w:sz w:val="28"/>
          <w:szCs w:val="28"/>
          <w:highlight w:val="none"/>
          <w:lang w:val="en-US" w:eastAsia="zh-CN"/>
        </w:rPr>
        <w:t xml:space="preserve">护栏及应急保障等工作产生的费用</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区市政综合所</w:t>
      </w:r>
      <w:r>
        <w:rPr>
          <w:rFonts w:hint="eastAsia" w:ascii="仿宋" w:hAnsi="仿宋" w:eastAsia="仿宋" w:cs="仿宋"/>
          <w:color w:val="000000" w:themeColor="text1"/>
          <w:sz w:val="28"/>
          <w:szCs w:val="28"/>
          <w:highlight w:val="none"/>
          <w:lang w:val="en-US" w:eastAsia="zh-CN"/>
        </w:rPr>
        <w:t xml:space="preserve">根据项目推进情况支付进度款，在相关工作完工验收合格后，根据审核结果付清费用，经费计算方式采用按实计取，材料、</w:t>
      </w:r>
      <w:r>
        <w:rPr>
          <w:rFonts w:hint="default" w:ascii="仿宋" w:hAnsi="仿宋" w:eastAsia="仿宋" w:cs="仿宋"/>
          <w:color w:val="000000" w:themeColor="text1"/>
          <w:sz w:val="28"/>
          <w:szCs w:val="28"/>
          <w:highlight w:val="none"/>
          <w:lang w:val="en-US" w:eastAsia="zh-CN"/>
        </w:rPr>
        <w:t xml:space="preserve">人工、机械设备等按方案当时当月《南京市工程材料信息价》执行，无信息价的，按</w:t>
      </w:r>
      <w:r>
        <w:rPr>
          <w:rFonts w:hint="eastAsia" w:ascii="仿宋" w:hAnsi="仿宋" w:eastAsia="仿宋" w:cs="仿宋"/>
          <w:color w:val="000000" w:themeColor="text1"/>
          <w:sz w:val="28"/>
          <w:szCs w:val="28"/>
          <w:highlight w:val="none"/>
          <w:lang w:eastAsia="zh-CN"/>
        </w:rPr>
        <w:t xml:space="preserve">市政综合所</w:t>
      </w:r>
      <w:r>
        <w:rPr>
          <w:rFonts w:hint="default" w:ascii="仿宋" w:hAnsi="仿宋" w:eastAsia="仿宋" w:cs="仿宋"/>
          <w:color w:val="000000" w:themeColor="text1"/>
          <w:sz w:val="28"/>
          <w:szCs w:val="28"/>
          <w:highlight w:val="none"/>
          <w:lang w:val="en-US" w:eastAsia="zh-CN"/>
        </w:rPr>
        <w:t xml:space="preserve">委托的审计单位出具的《工程结算审定单》为准，工作量以</w:t>
      </w:r>
      <w:r>
        <w:rPr>
          <w:rFonts w:hint="eastAsia" w:ascii="仿宋" w:hAnsi="仿宋" w:eastAsia="仿宋" w:cs="仿宋"/>
          <w:color w:val="000000" w:themeColor="text1"/>
          <w:sz w:val="28"/>
          <w:szCs w:val="28"/>
          <w:highlight w:val="none"/>
          <w:lang w:eastAsia="zh-CN"/>
        </w:rPr>
        <w:t xml:space="preserve">市政综合所</w:t>
      </w:r>
      <w:r>
        <w:rPr>
          <w:rFonts w:hint="default" w:ascii="仿宋" w:hAnsi="仿宋" w:eastAsia="仿宋" w:cs="仿宋"/>
          <w:color w:val="000000" w:themeColor="text1"/>
          <w:sz w:val="28"/>
          <w:szCs w:val="28"/>
          <w:highlight w:val="none"/>
          <w:lang w:val="en-US" w:eastAsia="zh-CN"/>
        </w:rPr>
        <w:t xml:space="preserve">或</w:t>
      </w:r>
      <w:r>
        <w:rPr>
          <w:rFonts w:hint="eastAsia" w:ascii="仿宋" w:hAnsi="仿宋" w:eastAsia="仿宋" w:cs="仿宋"/>
          <w:color w:val="000000" w:themeColor="text1"/>
          <w:sz w:val="28"/>
          <w:szCs w:val="28"/>
          <w:highlight w:val="none"/>
          <w:lang w:eastAsia="zh-CN"/>
        </w:rPr>
        <w:t xml:space="preserve">市政综合所</w:t>
      </w:r>
      <w:r>
        <w:rPr>
          <w:rFonts w:hint="default" w:ascii="仿宋" w:hAnsi="仿宋" w:eastAsia="仿宋" w:cs="仿宋"/>
          <w:color w:val="000000" w:themeColor="text1"/>
          <w:sz w:val="28"/>
          <w:szCs w:val="28"/>
          <w:highlight w:val="none"/>
          <w:lang w:val="en-US" w:eastAsia="zh-CN"/>
        </w:rPr>
        <w:t xml:space="preserve">认可的第三方核实的为准，</w:t>
      </w:r>
      <w:r>
        <w:rPr>
          <w:rFonts w:hint="eastAsia" w:ascii="仿宋" w:hAnsi="仿宋" w:eastAsia="仿宋" w:cs="仿宋"/>
          <w:color w:val="000000" w:themeColor="text1"/>
          <w:sz w:val="28"/>
          <w:szCs w:val="28"/>
          <w:highlight w:val="none"/>
          <w:lang w:val="en-US" w:eastAsia="zh-CN"/>
        </w:rPr>
        <w:t xml:space="preserve">若审计核减率超过10%，则全部审计费用由养护公司承担，不超过10%则审计费由市政所承担。因</w:t>
      </w:r>
      <w:r>
        <w:rPr>
          <w:rFonts w:hint="eastAsia" w:ascii="仿宋" w:hAnsi="仿宋" w:eastAsia="仿宋" w:cs="仿宋"/>
          <w:color w:val="000000" w:themeColor="text1"/>
          <w:sz w:val="28"/>
          <w:szCs w:val="28"/>
          <w:highlight w:val="none"/>
          <w:lang w:eastAsia="zh-CN"/>
        </w:rPr>
        <w:t xml:space="preserve">各绿化设施维护单位</w:t>
      </w:r>
      <w:r>
        <w:rPr>
          <w:rFonts w:hint="eastAsia" w:ascii="仿宋" w:hAnsi="仿宋" w:eastAsia="仿宋" w:cs="仿宋"/>
          <w:color w:val="000000" w:themeColor="text1"/>
          <w:sz w:val="28"/>
          <w:szCs w:val="28"/>
          <w:highlight w:val="none"/>
          <w:lang w:val="en-US" w:eastAsia="zh-CN"/>
        </w:rPr>
        <w:t xml:space="preserve">原因产生的质量问题，由</w:t>
      </w:r>
      <w:r>
        <w:rPr>
          <w:rFonts w:hint="eastAsia" w:ascii="仿宋" w:hAnsi="仿宋" w:eastAsia="仿宋" w:cs="仿宋"/>
          <w:color w:val="000000" w:themeColor="text1"/>
          <w:sz w:val="28"/>
          <w:szCs w:val="28"/>
          <w:highlight w:val="none"/>
          <w:lang w:eastAsia="zh-CN"/>
        </w:rPr>
        <w:t xml:space="preserve">各绿化设施维护单</w:t>
      </w:r>
      <w:r>
        <w:rPr>
          <w:rFonts w:hint="eastAsia" w:ascii="仿宋" w:hAnsi="仿宋" w:eastAsia="仿宋" w:cs="仿宋"/>
          <w:color w:val="000000" w:themeColor="text1"/>
          <w:sz w:val="28"/>
          <w:szCs w:val="28"/>
          <w:highlight w:val="none"/>
        </w:rPr>
        <w:t xml:space="preserve">位</w:t>
      </w:r>
      <w:r>
        <w:rPr>
          <w:rFonts w:hint="eastAsia" w:ascii="仿宋" w:hAnsi="仿宋" w:eastAsia="仿宋" w:cs="仿宋"/>
          <w:color w:val="000000" w:themeColor="text1"/>
          <w:sz w:val="28"/>
          <w:szCs w:val="28"/>
          <w:highlight w:val="none"/>
          <w:lang w:val="en-US" w:eastAsia="zh-CN"/>
        </w:rPr>
        <w:t xml:space="preserve">无条件及时整改，不及时整改或整改不到位的，</w:t>
      </w:r>
      <w:r>
        <w:rPr>
          <w:rFonts w:hint="eastAsia" w:ascii="仿宋" w:hAnsi="仿宋" w:eastAsia="仿宋" w:cs="仿宋"/>
          <w:color w:val="000000" w:themeColor="text1"/>
          <w:sz w:val="28"/>
          <w:szCs w:val="28"/>
          <w:highlight w:val="none"/>
        </w:rPr>
        <w:t xml:space="preserve">区市政综合所</w:t>
      </w:r>
      <w:r>
        <w:rPr>
          <w:rFonts w:hint="eastAsia" w:ascii="仿宋" w:hAnsi="仿宋" w:eastAsia="仿宋" w:cs="仿宋"/>
          <w:color w:val="000000" w:themeColor="text1"/>
          <w:sz w:val="28"/>
          <w:szCs w:val="28"/>
          <w:highlight w:val="none"/>
          <w:lang w:val="en-US" w:eastAsia="zh-CN"/>
        </w:rPr>
        <w:t xml:space="preserve">在该公司的月度养护费用中扣减相应费用。各养护单位</w:t>
      </w:r>
      <w:r>
        <w:rPr>
          <w:rFonts w:hint="eastAsia" w:ascii="仿宋" w:hAnsi="仿宋" w:eastAsia="仿宋" w:cs="仿宋"/>
          <w:color w:val="000000" w:themeColor="text1"/>
          <w:sz w:val="28"/>
          <w:szCs w:val="28"/>
          <w:highlight w:val="none"/>
          <w:lang w:eastAsia="zh-CN"/>
        </w:rPr>
        <w:t xml:space="preserve">提升</w:t>
      </w:r>
      <w:r>
        <w:rPr>
          <w:rFonts w:hint="eastAsia" w:ascii="仿宋" w:hAnsi="仿宋" w:eastAsia="仿宋" w:cs="仿宋"/>
          <w:color w:val="000000" w:themeColor="text1"/>
          <w:sz w:val="28"/>
          <w:szCs w:val="28"/>
          <w:highlight w:val="none"/>
          <w:lang w:val="en-US" w:eastAsia="zh-CN"/>
        </w:rPr>
        <w:t xml:space="preserve">养护经费</w:t>
      </w:r>
      <w:r>
        <w:rPr>
          <w:rFonts w:hint="eastAsia" w:ascii="仿宋" w:hAnsi="仿宋" w:eastAsia="仿宋" w:cs="仿宋"/>
          <w:color w:val="000000" w:themeColor="text1"/>
          <w:sz w:val="28"/>
          <w:szCs w:val="28"/>
          <w:highlight w:val="none"/>
          <w:lang w:eastAsia="zh-CN"/>
        </w:rPr>
        <w:t xml:space="preserve">由甲方统筹安排，</w:t>
      </w:r>
      <w:r>
        <w:rPr>
          <w:rFonts w:hint="eastAsia" w:ascii="仿宋" w:hAnsi="仿宋" w:eastAsia="仿宋" w:cs="仿宋"/>
          <w:color w:val="000000" w:themeColor="text1"/>
          <w:sz w:val="28"/>
          <w:szCs w:val="28"/>
          <w:highlight w:val="none"/>
          <w:lang w:val="en-US" w:eastAsia="zh-CN"/>
        </w:rPr>
        <w:t xml:space="preserve">可在甲方管理设施范围内进行调剂</w:t>
      </w:r>
      <w:r>
        <w:rPr>
          <w:rFonts w:hint="eastAsia" w:ascii="仿宋" w:hAnsi="仿宋" w:eastAsia="仿宋" w:cs="仿宋"/>
          <w:color w:val="000000" w:themeColor="text1"/>
          <w:sz w:val="28"/>
          <w:szCs w:val="28"/>
          <w:highlight w:val="none"/>
          <w:lang w:eastAsia="zh-CN"/>
        </w:rPr>
        <w:t xml:space="preserve">。</w:t>
      </w:r>
      <w:r>
        <w:rPr>
          <w:color w:val="000000" w:themeColor="text1"/>
          <w:highlight w:val="none"/>
        </w:rPr>
      </w:r>
      <w:r/>
    </w:p>
    <w:p>
      <w:pPr>
        <w:ind w:firstLine="560"/>
        <w:jc w:val="left"/>
        <w:keepLines w:val="0"/>
        <w:keepNext w:val="0"/>
        <w:shd w:val="clear" w:color="auto" w:fill="auto"/>
        <w:widowControl/>
        <w:rPr>
          <w:rFonts w:hint="eastAsia" w:ascii="仿宋" w:hAnsi="仿宋" w:eastAsia="仿宋" w:cs="仿宋"/>
          <w:color w:val="000000" w:themeColor="text1"/>
          <w:sz w:val="28"/>
          <w:szCs w:val="28"/>
          <w:highlight w:val="none"/>
        </w:rPr>
        <w:suppressLineNumbers w:val="0"/>
      </w:pPr>
      <w:r>
        <w:rPr>
          <w:rFonts w:hint="eastAsia" w:ascii="仿宋" w:hAnsi="仿宋" w:eastAsia="仿宋" w:cs="仿宋"/>
          <w:color w:val="000000" w:themeColor="text1"/>
          <w:sz w:val="28"/>
          <w:szCs w:val="28"/>
          <w:highlight w:val="none"/>
          <w:lang w:val="en-US" w:eastAsia="zh-CN"/>
        </w:rPr>
        <w:t xml:space="preserve">3、绿化设施车损结算拨付依据：若因意外事件造成绿化设施损坏的，由养护公司报送《绿化车损核定单》，经科室现场核实损害苗木品种、规格、数量等，根据南京市园林局宁园法字【2008】175号《关于调整园林绿化损坏赔偿费标准的通知》补偿标准对绿化损坏赔偿费进行核定，并上报所领导审批同意后，在次月养护经费中拨付。</w:t>
      </w:r>
      <w:r>
        <w:rPr>
          <w:color w:val="000000" w:themeColor="text1"/>
          <w:highlight w:val="none"/>
        </w:rPr>
      </w:r>
      <w:r/>
    </w:p>
    <w:p>
      <w:pPr>
        <w:ind w:firstLine="560"/>
        <w:jc w:val="left"/>
        <w:keepLines w:val="0"/>
        <w:keepNext w:val="0"/>
        <w:shd w:val="clear" w:color="auto" w:fill="auto"/>
        <w:widowControl/>
        <w:rPr>
          <w:rFonts w:hint="eastAsia" w:ascii="仿宋" w:hAnsi="仿宋" w:eastAsia="仿宋" w:cs="仿宋"/>
          <w:color w:val="000000" w:themeColor="text1"/>
          <w:sz w:val="28"/>
          <w:szCs w:val="28"/>
          <w:highlight w:val="none"/>
        </w:rPr>
        <w:suppressLineNumbers w:val="0"/>
      </w:pPr>
      <w:r>
        <w:rPr>
          <w:rFonts w:hint="eastAsia" w:ascii="仿宋" w:hAnsi="仿宋" w:eastAsia="仿宋" w:cs="仿宋"/>
          <w:color w:val="000000" w:themeColor="text1"/>
          <w:sz w:val="28"/>
          <w:szCs w:val="28"/>
          <w:highlight w:val="none"/>
          <w:lang w:val="en-US" w:eastAsia="zh-CN"/>
        </w:rPr>
        <w:t xml:space="preserve">4、被占用的设施不计养护费用拨付，相关养护费用按提升养护经费方式列支支付。</w:t>
      </w:r>
      <w:r>
        <w:rPr>
          <w:color w:val="000000" w:themeColor="text1"/>
          <w:highlight w:val="none"/>
        </w:rPr>
      </w:r>
      <w:r/>
    </w:p>
    <w:p>
      <w:pPr>
        <w:ind w:firstLine="562"/>
        <w:shd w:val="clear" w:color="auto" w:fill="auto"/>
        <w:rPr>
          <w:rFonts w:hint="default"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eastAsia="zh-CN"/>
        </w:rPr>
        <w:t xml:space="preserve">七、奖惩规定</w:t>
      </w:r>
      <w:r>
        <w:rPr>
          <w:color w:val="000000" w:themeColor="text1"/>
          <w:highlight w:val="none"/>
        </w:rPr>
      </w:r>
      <w:r/>
    </w:p>
    <w:p>
      <w:pPr>
        <w:ind w:firstLine="560"/>
        <w:shd w:val="clear" w:color="auto" w:fill="auto"/>
        <w:rPr>
          <w:rFonts w:hint="eastAsia" w:ascii="仿宋" w:hAnsi="仿宋" w:eastAsia="仿宋" w:cs="仿宋"/>
          <w:b w:val="0"/>
          <w:bCs w:val="0"/>
          <w:color w:val="000000" w:themeColor="text1"/>
          <w:sz w:val="28"/>
          <w:szCs w:val="28"/>
          <w:highlight w:val="none"/>
          <w:u w:val="none"/>
        </w:rPr>
      </w:pPr>
      <w:r>
        <w:rPr>
          <w:rFonts w:hint="eastAsia" w:ascii="仿宋" w:hAnsi="仿宋" w:eastAsia="仿宋" w:cs="仿宋"/>
          <w:b w:val="0"/>
          <w:bCs w:val="0"/>
          <w:color w:val="000000" w:themeColor="text1"/>
          <w:sz w:val="28"/>
          <w:szCs w:val="28"/>
          <w:highlight w:val="none"/>
          <w:u w:val="none"/>
          <w:lang w:val="en-US" w:eastAsia="zh-CN"/>
        </w:rPr>
        <w:t xml:space="preserve">1、加分及奖励事项：</w:t>
      </w:r>
      <w:r>
        <w:rPr>
          <w:color w:val="000000" w:themeColor="text1"/>
          <w:highlight w:val="none"/>
        </w:rPr>
      </w:r>
      <w:r/>
    </w:p>
    <w:p>
      <w:pPr>
        <w:ind w:firstLine="560"/>
        <w:shd w:val="clear" w:color="auto" w:fill="auto"/>
        <w:rPr>
          <w:rFonts w:hint="eastAsia" w:ascii="仿宋" w:hAnsi="仿宋" w:eastAsia="仿宋" w:cs="仿宋"/>
          <w:b w:val="0"/>
          <w:bCs w:val="0"/>
          <w:color w:val="000000" w:themeColor="text1"/>
          <w:sz w:val="28"/>
          <w:szCs w:val="28"/>
          <w:highlight w:val="none"/>
          <w:u w:val="none"/>
        </w:rPr>
      </w:pPr>
      <w:r>
        <w:rPr>
          <w:rFonts w:hint="eastAsia" w:ascii="仿宋" w:hAnsi="仿宋" w:eastAsia="仿宋" w:cs="仿宋"/>
          <w:b w:val="0"/>
          <w:bCs w:val="0"/>
          <w:color w:val="000000" w:themeColor="text1"/>
          <w:sz w:val="28"/>
          <w:szCs w:val="28"/>
          <w:highlight w:val="none"/>
          <w:u w:val="none"/>
          <w:lang w:val="en-US" w:eastAsia="zh-CN"/>
        </w:rPr>
        <w:t xml:space="preserve">（1）受媒体专题表扬的单位，每次加3分。</w:t>
      </w:r>
      <w:r>
        <w:rPr>
          <w:color w:val="000000" w:themeColor="text1"/>
          <w:highlight w:val="none"/>
        </w:rPr>
      </w:r>
      <w:r/>
    </w:p>
    <w:p>
      <w:pPr>
        <w:ind w:firstLine="560"/>
        <w:shd w:val="clear" w:color="auto" w:fill="auto"/>
        <w:rPr>
          <w:rFonts w:hint="eastAsia" w:ascii="仿宋" w:hAnsi="仿宋" w:eastAsia="仿宋" w:cs="仿宋"/>
          <w:b w:val="0"/>
          <w:bCs w:val="0"/>
          <w:color w:val="000000" w:themeColor="text1"/>
          <w:sz w:val="28"/>
          <w:szCs w:val="28"/>
          <w:highlight w:val="none"/>
          <w:u w:val="none"/>
        </w:rPr>
      </w:pPr>
      <w:r>
        <w:rPr>
          <w:rFonts w:hint="eastAsia" w:ascii="仿宋" w:hAnsi="仿宋" w:eastAsia="仿宋" w:cs="仿宋"/>
          <w:b w:val="0"/>
          <w:bCs w:val="0"/>
          <w:color w:val="000000" w:themeColor="text1"/>
          <w:sz w:val="28"/>
          <w:szCs w:val="28"/>
          <w:highlight w:val="none"/>
          <w:u w:val="none"/>
          <w:lang w:val="en-US" w:eastAsia="zh-CN"/>
        </w:rPr>
        <w:t xml:space="preserve">（2）在重点工作、重大活动保障、创建迎查活动等工作中积极配合，表现突出的，每次加3分。</w:t>
      </w:r>
      <w:r>
        <w:rPr>
          <w:color w:val="000000" w:themeColor="text1"/>
          <w:highlight w:val="none"/>
        </w:rPr>
      </w:r>
      <w:r/>
    </w:p>
    <w:p>
      <w:pPr>
        <w:ind w:firstLine="560"/>
        <w:shd w:val="clear" w:color="auto" w:fill="auto"/>
        <w:rPr>
          <w:rFonts w:hint="eastAsia" w:ascii="仿宋" w:hAnsi="仿宋" w:eastAsia="仿宋" w:cs="仿宋"/>
          <w:b w:val="0"/>
          <w:bCs w:val="0"/>
          <w:color w:val="000000" w:themeColor="text1"/>
          <w:sz w:val="28"/>
          <w:szCs w:val="28"/>
          <w:highlight w:val="none"/>
          <w:u w:val="none"/>
        </w:rPr>
      </w:pPr>
      <w:r>
        <w:rPr>
          <w:rFonts w:hint="eastAsia" w:ascii="仿宋" w:hAnsi="仿宋" w:eastAsia="仿宋" w:cs="仿宋"/>
          <w:b w:val="0"/>
          <w:bCs w:val="0"/>
          <w:color w:val="000000" w:themeColor="text1"/>
          <w:sz w:val="28"/>
          <w:szCs w:val="28"/>
          <w:highlight w:val="none"/>
          <w:u w:val="none"/>
          <w:lang w:val="en-US" w:eastAsia="zh-CN"/>
        </w:rPr>
        <w:t xml:space="preserve">（3）对各级领导重点关注及表扬的单位，给予一次性奖励1万元。</w:t>
      </w:r>
      <w:r>
        <w:rPr>
          <w:color w:val="000000" w:themeColor="text1"/>
          <w:highlight w:val="none"/>
        </w:rPr>
      </w:r>
      <w:r/>
    </w:p>
    <w:p>
      <w:pPr>
        <w:ind w:firstLine="560"/>
        <w:shd w:val="clear" w:color="auto" w:fill="auto"/>
        <w:rPr>
          <w:rFonts w:hint="eastAsia" w:ascii="仿宋" w:hAnsi="仿宋" w:eastAsia="仿宋" w:cs="仿宋"/>
          <w:b w:val="0"/>
          <w:bCs w:val="0"/>
          <w:color w:val="000000" w:themeColor="text1"/>
          <w:sz w:val="28"/>
          <w:szCs w:val="28"/>
          <w:highlight w:val="none"/>
          <w:u w:val="none"/>
        </w:rPr>
      </w:pPr>
      <w:r>
        <w:rPr>
          <w:rFonts w:hint="eastAsia" w:ascii="仿宋" w:hAnsi="仿宋" w:eastAsia="仿宋" w:cs="仿宋"/>
          <w:b w:val="0"/>
          <w:bCs w:val="0"/>
          <w:color w:val="000000" w:themeColor="text1"/>
          <w:sz w:val="28"/>
          <w:szCs w:val="28"/>
          <w:highlight w:val="none"/>
          <w:u w:val="none"/>
          <w:lang w:val="en-US" w:eastAsia="zh-CN"/>
        </w:rPr>
        <w:t xml:space="preserve">（4）对于全年无安全生产事故，并在安全生产方面表现较好的单位，经科室上报所领导认可后，给予一次性奖励1万元。</w:t>
      </w:r>
      <w:r>
        <w:rPr>
          <w:color w:val="000000" w:themeColor="text1"/>
          <w:highlight w:val="none"/>
        </w:rPr>
      </w:r>
      <w:r/>
    </w:p>
    <w:p>
      <w:pPr>
        <w:ind w:firstLine="560"/>
        <w:shd w:val="clear" w:color="auto" w:fill="auto"/>
        <w:rPr>
          <w:rFonts w:hint="eastAsia" w:ascii="仿宋" w:hAnsi="仿宋" w:eastAsia="仿宋" w:cs="仿宋"/>
          <w:b w:val="0"/>
          <w:bCs w:val="0"/>
          <w:color w:val="000000" w:themeColor="text1"/>
          <w:sz w:val="28"/>
          <w:szCs w:val="28"/>
          <w:highlight w:val="none"/>
          <w:u w:val="none"/>
        </w:rPr>
      </w:pPr>
      <w:r>
        <w:rPr>
          <w:rFonts w:hint="eastAsia" w:ascii="仿宋" w:hAnsi="仿宋" w:eastAsia="仿宋" w:cs="仿宋"/>
          <w:b w:val="0"/>
          <w:bCs w:val="0"/>
          <w:color w:val="000000" w:themeColor="text1"/>
          <w:sz w:val="28"/>
          <w:szCs w:val="28"/>
          <w:highlight w:val="none"/>
          <w:u w:val="none"/>
          <w:lang w:val="en-US" w:eastAsia="zh-CN"/>
        </w:rPr>
        <w:t xml:space="preserve">2、减分及惩罚事项：</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（1）绿化设施有违章占用，未及时巡查发现并上报，造成设施损毁的，一次性扣3分，并由养护公司自行恢复完成。</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u w:val="none"/>
        </w:rPr>
      </w:pPr>
      <w:r>
        <w:rPr>
          <w:rFonts w:hint="eastAsia" w:ascii="仿宋" w:hAnsi="仿宋" w:cs="仿宋"/>
          <w:color w:val="000000" w:themeColor="text1"/>
          <w:sz w:val="28"/>
          <w:szCs w:val="28"/>
          <w:highlight w:val="none"/>
          <w:u w:val="none"/>
          <w:lang w:val="en-US" w:eastAsia="zh-CN"/>
        </w:rPr>
        <w:t xml:space="preserve">（2）</w:t>
      </w:r>
      <w:r>
        <w:rPr>
          <w:rFonts w:hint="eastAsia" w:ascii="仿宋" w:hAnsi="仿宋" w:eastAsia="仿宋" w:cs="仿宋"/>
          <w:color w:val="000000" w:themeColor="text1"/>
          <w:sz w:val="28"/>
          <w:szCs w:val="28"/>
          <w:highlight w:val="none"/>
          <w:u w:val="none"/>
          <w:lang w:val="en-US" w:eastAsia="zh-CN"/>
        </w:rPr>
        <w:t xml:space="preserve">对于区市政综合所指定的必查、必巡点，巡查中发现、上级领导指出，媒体曝光的相关问题，一次性扣</w:t>
      </w:r>
      <w:r>
        <w:rPr>
          <w:rFonts w:hint="eastAsia" w:ascii="仿宋" w:hAnsi="仿宋" w:cs="仿宋"/>
          <w:color w:val="000000" w:themeColor="text1"/>
          <w:sz w:val="28"/>
          <w:szCs w:val="28"/>
          <w:highlight w:val="none"/>
          <w:u w:val="none"/>
          <w:lang w:val="en-US" w:eastAsia="zh-CN"/>
        </w:rPr>
        <w:t xml:space="preserve">3</w:t>
      </w:r>
      <w:r>
        <w:rPr>
          <w:rFonts w:hint="eastAsia" w:ascii="仿宋" w:hAnsi="仿宋" w:eastAsia="仿宋" w:cs="仿宋"/>
          <w:color w:val="000000" w:themeColor="text1"/>
          <w:sz w:val="28"/>
          <w:szCs w:val="28"/>
          <w:highlight w:val="none"/>
          <w:u w:val="none"/>
          <w:lang w:val="en-US" w:eastAsia="zh-CN"/>
        </w:rPr>
        <w:t xml:space="preserve">分。</w:t>
      </w:r>
      <w:r>
        <w:rPr>
          <w:color w:val="000000" w:themeColor="text1"/>
          <w:highlight w:val="none"/>
        </w:rPr>
      </w:r>
      <w:r/>
    </w:p>
    <w:p>
      <w:pPr>
        <w:ind w:firstLine="560"/>
        <w:shd w:val="clear" w:color="auto" w:fill="auto"/>
        <w:rPr>
          <w:rFonts w:hint="default"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w:t>
      </w:r>
      <w:r>
        <w:rPr>
          <w:rFonts w:hint="eastAsia" w:ascii="仿宋" w:hAnsi="仿宋" w:cs="仿宋"/>
          <w:color w:val="000000" w:themeColor="text1"/>
          <w:sz w:val="28"/>
          <w:szCs w:val="28"/>
          <w:highlight w:val="none"/>
          <w:u w:val="none"/>
          <w:lang w:val="en-US" w:eastAsia="zh-CN"/>
        </w:rPr>
        <w:t xml:space="preserve">3</w:t>
      </w:r>
      <w:r>
        <w:rPr>
          <w:rFonts w:hint="eastAsia" w:ascii="仿宋" w:hAnsi="仿宋" w:eastAsia="仿宋" w:cs="仿宋"/>
          <w:color w:val="000000" w:themeColor="text1"/>
          <w:sz w:val="28"/>
          <w:szCs w:val="28"/>
          <w:highlight w:val="none"/>
          <w:u w:val="none"/>
          <w:lang w:val="en-US" w:eastAsia="zh-CN"/>
        </w:rPr>
        <w:t xml:space="preserve">）对园林设施养护方面产生各类投诉，未及时处理或处理不当等原因造成投诉人反复投诉，经核实，一次性扣3分；媒体曝光和上级领导通报批评等问题，一次性扣5分；因舆情问题造成严重后果的，区级一次性扣10分，市级一次性扣20分。</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（4）对于下达的工作通知和指令，不按要求实施，质量不达标，对前期的检查问题未按时进行整改的，一次扣3分。</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w:t>
      </w:r>
      <w:r>
        <w:rPr>
          <w:rFonts w:hint="eastAsia" w:ascii="仿宋" w:hAnsi="仿宋" w:cs="仿宋"/>
          <w:color w:val="000000" w:themeColor="text1"/>
          <w:sz w:val="28"/>
          <w:szCs w:val="28"/>
          <w:highlight w:val="none"/>
          <w:u w:val="none"/>
          <w:lang w:val="en-US" w:eastAsia="zh-CN"/>
        </w:rPr>
        <w:t xml:space="preserve">5</w:t>
      </w:r>
      <w:r>
        <w:rPr>
          <w:rFonts w:hint="eastAsia" w:ascii="仿宋" w:hAnsi="仿宋" w:eastAsia="仿宋" w:cs="仿宋"/>
          <w:color w:val="000000" w:themeColor="text1"/>
          <w:sz w:val="28"/>
          <w:szCs w:val="28"/>
          <w:highlight w:val="none"/>
          <w:u w:val="none"/>
          <w:lang w:val="en-US" w:eastAsia="zh-CN"/>
        </w:rPr>
        <w:t xml:space="preserve">）因防汛、创建迎查、各类保障等</w:t>
      </w:r>
      <w:r>
        <w:rPr>
          <w:rFonts w:hint="eastAsia" w:ascii="仿宋" w:hAnsi="仿宋" w:eastAsia="仿宋" w:cs="仿宋"/>
          <w:color w:val="000000" w:themeColor="text1"/>
          <w:sz w:val="28"/>
          <w:szCs w:val="28"/>
          <w:highlight w:val="none"/>
          <w:lang w:eastAsia="zh-CN"/>
        </w:rPr>
        <w:t xml:space="preserve">养护</w:t>
      </w:r>
      <w:r>
        <w:rPr>
          <w:rFonts w:hint="eastAsia" w:ascii="仿宋" w:hAnsi="仿宋" w:eastAsia="仿宋" w:cs="仿宋"/>
          <w:color w:val="000000" w:themeColor="text1"/>
          <w:sz w:val="28"/>
          <w:szCs w:val="28"/>
          <w:highlight w:val="none"/>
          <w:u w:val="none"/>
          <w:lang w:val="en-US" w:eastAsia="zh-CN"/>
        </w:rPr>
        <w:t xml:space="preserve">工作不力造成社会负面影响的，一次扣5分。</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6）未及时发现安全隐患，不遵守安全管理制度和各项安全操作规程进行违章作业的，因养护不到位造成安全生产责任的，一次扣5分，并考核中进行通报批评，发生重大安全生产责任事故的一次扣10分，并追究相关责任。养护公司须按市政养护安全生产考核要求落实工作内容，未完成内容根据《市政养护企业安全生产考核评分细则》进行相应扣分。</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（7）养护公司不能按时、按要求完成各类材料、工作台账，或有材料缺漏、发现内容数据有重大错误的，根据实际情况，一次扣1-3分。</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w:t>
      </w:r>
      <w:r>
        <w:rPr>
          <w:rFonts w:hint="eastAsia" w:ascii="仿宋" w:hAnsi="仿宋" w:cs="仿宋"/>
          <w:color w:val="000000" w:themeColor="text1"/>
          <w:sz w:val="28"/>
          <w:szCs w:val="28"/>
          <w:highlight w:val="none"/>
          <w:u w:val="none"/>
          <w:lang w:val="en-US" w:eastAsia="zh-CN"/>
        </w:rPr>
        <w:t xml:space="preserve">8</w:t>
      </w:r>
      <w:r>
        <w:rPr>
          <w:rFonts w:hint="eastAsia" w:ascii="仿宋" w:hAnsi="仿宋" w:eastAsia="仿宋" w:cs="仿宋"/>
          <w:color w:val="000000" w:themeColor="text1"/>
          <w:sz w:val="28"/>
          <w:szCs w:val="28"/>
          <w:highlight w:val="none"/>
          <w:u w:val="none"/>
          <w:lang w:val="en-US" w:eastAsia="zh-CN"/>
        </w:rPr>
        <w:t xml:space="preserve">）养护公司一年内累计三次被区市政综合所书面警告的，第一次书面警告扣当月考核分值5分，第二次书面警告扣当月考核分值10分，第三次书面严重警告，将提前终止该公司的养护合同，维护经费结算到终止合同的前一个月止。</w:t>
      </w:r>
      <w:r>
        <w:rPr>
          <w:color w:val="000000" w:themeColor="text1"/>
          <w:highlight w:val="none"/>
        </w:rPr>
      </w:r>
      <w:r/>
    </w:p>
    <w:p>
      <w:pPr>
        <w:ind w:firstLine="560"/>
        <w:shd w:val="clear" w:color="auto" w:fill="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u w:val="none"/>
          <w:lang w:val="en-US" w:eastAsia="zh-CN"/>
        </w:rPr>
        <w:t xml:space="preserve">3、养护公司在年度合同期限内累计两次受到市级综合考评批评，并严重影响到全区养护考核评价的，区市政综合所将有权提前终止该公司的全部绿化养护合同。</w:t>
      </w:r>
      <w:r>
        <w:rPr>
          <w:color w:val="000000" w:themeColor="text1"/>
          <w:highlight w:val="none"/>
        </w:rPr>
      </w:r>
      <w:r/>
    </w:p>
    <w:p>
      <w:pPr>
        <w:ind w:firstLine="562"/>
        <w:shd w:val="clear" w:color="auto" w:fill="auto"/>
        <w:rPr>
          <w:rFonts w:hint="default"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eastAsia="zh-CN"/>
        </w:rPr>
        <w:t xml:space="preserve">八、本办法自2026年1月1日起实行。</w:t>
      </w:r>
      <w:r>
        <w:rPr>
          <w:color w:val="000000" w:themeColor="text1"/>
          <w:highlight w:val="none"/>
        </w:rPr>
      </w:r>
      <w:r/>
    </w:p>
    <w:p>
      <w:pPr>
        <w:numPr>
          <w:ilvl w:val="0"/>
          <w:numId w:val="0"/>
        </w:numPr>
        <w:jc w:val="both"/>
        <w:shd w:val="clear" w:color="auto" w:fill="auto"/>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numPr>
          <w:ilvl w:val="0"/>
          <w:numId w:val="0"/>
        </w:numPr>
        <w:jc w:val="both"/>
        <w:shd w:val="clear" w:color="auto" w:fill="auto"/>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left="529"/>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left="529"/>
        <w:jc w:val="right"/>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南京市</w:t>
      </w:r>
      <w:r>
        <w:rPr>
          <w:rFonts w:hint="eastAsia" w:ascii="仿宋" w:hAnsi="仿宋" w:eastAsia="仿宋" w:cs="仿宋"/>
          <w:color w:val="000000" w:themeColor="text1"/>
          <w:sz w:val="28"/>
          <w:szCs w:val="28"/>
          <w:highlight w:val="none"/>
        </w:rPr>
        <w:t xml:space="preserve">栖霞区市政设施综合养护管理所</w:t>
      </w:r>
      <w:r>
        <w:rPr>
          <w:color w:val="000000" w:themeColor="text1"/>
          <w:highlight w:val="none"/>
        </w:rPr>
      </w:r>
      <w:r/>
    </w:p>
    <w:p>
      <w:pPr>
        <w:ind w:left="529"/>
        <w:jc w:val="center"/>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lang w:val="en-US" w:eastAsia="zh-CN"/>
        </w:rPr>
        <w:t xml:space="preserve">         </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lang w:val="en-US" w:eastAsia="zh-CN"/>
        </w:rPr>
        <w:t xml:space="preserve">   </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lang w:val="en-US" w:eastAsia="zh-CN"/>
        </w:rPr>
        <w:t xml:space="preserve">2025年12</w:t>
      </w:r>
      <w:r>
        <w:rPr>
          <w:rFonts w:hint="eastAsia" w:ascii="仿宋" w:hAnsi="仿宋" w:eastAsia="仿宋" w:cs="仿宋"/>
          <w:color w:val="000000" w:themeColor="text1"/>
          <w:sz w:val="28"/>
          <w:szCs w:val="28"/>
          <w:highlight w:val="none"/>
        </w:rPr>
        <w:t xml:space="preserve">月</w:t>
      </w:r>
      <w:r>
        <w:rPr>
          <w:rFonts w:hint="eastAsia" w:ascii="仿宋" w:hAnsi="仿宋" w:eastAsia="仿宋" w:cs="仿宋"/>
          <w:color w:val="000000" w:themeColor="text1"/>
          <w:sz w:val="28"/>
          <w:szCs w:val="28"/>
          <w:highlight w:val="none"/>
          <w:lang w:val="en-US" w:eastAsia="zh-CN"/>
        </w:rPr>
        <w:t xml:space="preserve">30日</w:t>
      </w:r>
      <w:r>
        <w:rPr>
          <w:color w:val="000000" w:themeColor="text1"/>
          <w:highlight w:val="none"/>
        </w:rPr>
      </w:r>
      <w:r/>
    </w:p>
    <w:p>
      <w:pPr>
        <w:ind w:left="529"/>
        <w:jc w:val="center"/>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r>
      <w:r>
        <w:rPr>
          <w:color w:val="000000" w:themeColor="text1"/>
          <w:highlight w:val="none"/>
        </w:rPr>
      </w:r>
      <w:r/>
    </w:p>
    <w:p>
      <w:pPr>
        <w:ind w:left="529"/>
        <w:jc w:val="center"/>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r>
      <w:r>
        <w:rPr>
          <w:color w:val="000000" w:themeColor="text1"/>
          <w:highlight w:val="none"/>
        </w:rPr>
      </w:r>
      <w:r/>
    </w:p>
    <w:p>
      <w:pPr>
        <w:ind w:left="529"/>
        <w:jc w:val="left"/>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后附：《栖霞区绿化养护管理考核评分细则》</w:t>
      </w:r>
      <w:r>
        <w:rPr>
          <w:color w:val="000000" w:themeColor="text1"/>
          <w:highlight w:val="none"/>
        </w:rPr>
      </w:r>
      <w:r/>
    </w:p>
    <w:p>
      <w:pPr>
        <w:ind w:firstLine="1120"/>
        <w:jc w:val="left"/>
        <w:shd w:val="clear" w:color="auto" w:fill="auto"/>
        <w:rPr>
          <w:rFonts w:hint="eastAsia" w:ascii="仿宋" w:hAnsi="仿宋" w:eastAsia="仿宋" w:cs="仿宋"/>
          <w:color w:val="000000" w:themeColor="text1"/>
          <w:sz w:val="28"/>
          <w:szCs w:val="28"/>
          <w:highlight w:val="none"/>
        </w:rPr>
        <w:sectPr>
          <w:footerReference w:type="default" r:id="rId14"/>
          <w:footnotePr/>
          <w:endnotePr/>
          <w:type w:val="nextPage"/>
          <w:pgSz w:w="11906" w:h="16838" w:orient="portrait"/>
          <w:pgMar w:top="1440" w:right="1474" w:bottom="1440" w:left="1474" w:header="851" w:footer="992" w:gutter="0"/>
          <w:cols w:num="1" w:sep="0" w:space="0" w:equalWidth="1"/>
          <w:docGrid w:linePitch="360"/>
        </w:sectPr>
      </w:pPr>
      <w:r>
        <w:rPr>
          <w:rFonts w:hint="eastAsia" w:ascii="仿宋" w:hAnsi="仿宋" w:eastAsia="仿宋" w:cs="仿宋"/>
          <w:color w:val="000000" w:themeColor="text1"/>
          <w:sz w:val="28"/>
          <w:szCs w:val="28"/>
          <w:highlight w:val="none"/>
          <w:lang w:val="en-US" w:eastAsia="zh-CN"/>
        </w:rPr>
        <w:t xml:space="preserve">《市政养护企业安全生产考核评分细则》</w:t>
      </w:r>
      <w:r>
        <w:rPr>
          <w:color w:val="000000" w:themeColor="text1"/>
          <w:highlight w:val="none"/>
        </w:rPr>
      </w:r>
      <w:r/>
    </w:p>
    <w:tbl>
      <w:tblPr>
        <w:tblStyle w:val="905"/>
        <w:tblW w:w="1360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7"/>
        <w:gridCol w:w="570"/>
        <w:gridCol w:w="396"/>
        <w:gridCol w:w="8219"/>
        <w:gridCol w:w="4020"/>
      </w:tblGrid>
      <w:tr>
        <w:trPr>
          <w:trHeight w:val="820"/>
        </w:trPr>
        <w:tc>
          <w:tcPr>
            <w:gridSpan w:val="5"/>
            <w:shd w:val="clear" w:color="auto" w:fill="auto"/>
            <w:tcBorders>
              <w:top w:val="none" w:color="000000" w:sz="4" w:space="0"/>
              <w:left w:val="none" w:color="000000" w:sz="4" w:space="0"/>
              <w:bottom w:val="none" w:color="000000" w:sz="4" w:space="0"/>
              <w:right w:val="none" w:color="000000" w:sz="4" w:space="0"/>
            </w:tcBorders>
            <w:tcW w:w="13602" w:type="dxa"/>
            <w:vAlign w:val="center"/>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r>
            <w:r>
              <w:rPr>
                <w:color w:val="000000" w:themeColor="text1"/>
                <w:highlight w:val="none"/>
              </w:rPr>
            </w:r>
            <w:r/>
          </w:p>
          <w:p>
            <w:pPr>
              <w:jc w:val="center"/>
              <w:keepLines w:val="0"/>
              <w:keepNext w:val="0"/>
              <w:shd w:val="clear" w:color="auto" w:fill="auto"/>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 </w:t>
            </w:r>
            <w:r>
              <w:rPr>
                <w:rStyle w:val="1196"/>
                <w:color w:val="000000" w:themeColor="text1"/>
                <w:highlight w:val="none"/>
                <w:lang w:val="en-US" w:eastAsia="zh-CN" w:bidi="ar"/>
              </w:rPr>
              <w:t xml:space="preserve">栖霞区绿化养护管理考核评分细则</w:t>
            </w:r>
            <w:r>
              <w:rPr>
                <w:color w:val="000000" w:themeColor="text1"/>
                <w:highlight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项目</w:t>
            </w:r>
            <w:r>
              <w:rPr>
                <w:color w:val="000000" w:themeColor="text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615"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考核内容及标准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扣分细则（按百分制扣减）</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restart"/>
            <w:textDirection w:val="tbRlV"/>
            <w:noWrap w:val="false"/>
          </w:tcPr>
          <w:p>
            <w:pPr>
              <w:jc w:val="left"/>
              <w:keepLines w:val="0"/>
              <w:keepNext w:val="0"/>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 绿化养护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行道树（含乔木）长势茂盛，规格整齐，树干挺直，定干高度一致，树冠丰满；观花树木按时茂盛开花，观果树木正常结果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行道树长势衰弱扣0.5分/株/次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行道树上（含乔木）无枯枝、下垂枝、交叉枝、过密枝、并生枝、病虫枝，主干上无萌蘖枝；无影响交通、架空线路、路灯、建筑、行人安全的树枝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行道树修剪、除萌、剥芽及时，枝条修剪截面要平整，不留短桩。截面直径大于6厘米的伤口要涂防腐剂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无明显病虫危害迹象，树干无未处理的腐洞；树体无钉挂物、悬挂物</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树穴设施完好，黄土不裸露，无杂草、杂物；树池内种植土要低于树池砌体顶沿5cm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无死株、缺株、严重倾斜株；无法修整复壮的树木及时申报更换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新栽、补栽的树木和易受害倒伏的树木应设立扶木支撑，扎缚规范有效</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按操作规程能及时地对行道树（含乔木）进行冬季刷白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花灌木整形修剪及时、修剪成型，层次分明，面平边齐，线条流畅，曲线处弧度圆润丰满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扣0.3分/处/次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绿篱无缺损断档、无脱脚枯死；绿岛内无明显杂草、明显杂枝叶、无明显黄叶、焦叶、卷叶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绿岛或绿地内无灌木缺株或黄土裸露（大于等于0.5m2）现象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灌木无明显病虫害症状、虫粪、虫网、虫卵、病虫枝、虫蛹、虫茧及有关病原体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灌木上无积尘，绿岛内种植土低于绿岛砌体顶沿5cm</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花箱、花盆、花坛及地栽花卉更换及时，长势旺盛养护到位；栏杆、花盆（箱）整洁无破损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草坪生长健壮，生长期无枯黄现象；草坪内无低洼积水处，无明显裸露地，草坪基本无病虫危害状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扣0.2分/人/次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草坪修剪平整，修剪后剪口无撕裂现象，草坪上无修剪残留草屑、杂物，基本无杂草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地被栽植密度适宜，分布均匀，规格整齐，无残花、枯叶、死株、缺株，基本无病虫危害现象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植物浇水及时、按照规范及时施肥（每年休眠期施基肥，生长期施2-3次追肥，规范操作，施肥后及时覆盖，施肥方法适当，用量合理，不产生肥害）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使用化学药剂要保证园林植物的安全，不发生药害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园路、铺装地面平整，无破损、无积水；金属构件设施无锈斑、油漆剥落现象。无障碍设施完好通畅。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供水、排水、喷灌等管网设施维护良好，使用便捷，清洁、通畅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供电、照明设施完好无损，各类管线保持完整、安全无隐患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栏杆、桌椅、垃圾桶、井盖和指示牌、告示牌、宣传牌整洁美观，设置合理、醒目、完善、规范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窨井、进水口、给水口等设施完整无损，无安全隐患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防台、防汛、消防等设备完好充足，保证应急使用要求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树池或绿岛内卫生整洁，无垃圾、无垃圾土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广场游园内垃圾箱及垃圾堆场外观清洁，无陈积垃圾，无卫生死角，垃圾日产日清，严禁焚烧垃圾和枯枝落叶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厕所内外清洁卫生，全天保洁，无尿垢，无臭味，无蚊蝇，无污水外溢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园林机具摆放隐蔽，位置合理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及时清除或覆盖非法小广告</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雨雪后及时清扫，疏通雨水口、排水沟、集水井等排水设施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扣0.3分/处/次</w:t>
            </w:r>
            <w:r>
              <w:rPr>
                <w:color w:val="000000" w:themeColor="text1"/>
                <w:highlight w:val="none"/>
              </w:rPr>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广场实行全天候保洁；水面无漂浮杂物、无异味，水体清洁无污染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扣0.5分/处/次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广场内无躺卧或露宿、践踏绿地、攀枝摘花、宠物出入等不文明行为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车辆不乱停乱放、不得进入禁止停放区域,有问题及时反映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未反映，扣0.2分/处/次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tbRlV"/>
            <w:noWrap w:val="false"/>
          </w:tcPr>
          <w:p>
            <w:pP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right"/>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广场内没有无证出摊、占道经营,有问题及时反映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未反映，扣0.5分/处/次</w:t>
            </w:r>
            <w:r>
              <w:rPr>
                <w:color w:val="000000" w:themeColor="text1"/>
                <w:highlight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加分项目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受媒体专题表扬、宣传的单位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加3分/次</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在重点工作、重大活动保障、创建迎查活动等工作中积极配合，表现突出的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加3分/次</w:t>
            </w:r>
            <w:r>
              <w:rPr>
                <w:color w:val="000000" w:themeColor="text1"/>
                <w:highlight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对各级领导重点关注及表扬的单位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一次性奖励1万元</w:t>
            </w:r>
            <w:r>
              <w:rPr>
                <w:color w:val="000000" w:themeColor="text1"/>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对于全年无安全生产事故，并在安全生产方面表现较好的单位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一次性奖励1万元</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restart"/>
            <w:textDirection w:val="lrTb"/>
            <w:noWrap w:val="false"/>
          </w:tcPr>
          <w:p>
            <w:pPr>
              <w:jc w:val="center"/>
              <w:keepLines w:val="0"/>
              <w:keepNext w:val="0"/>
              <w:shd w:val="clear" w:color="auto" w:fill="auto"/>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ar"/>
              </w:rPr>
              <w:t xml:space="preserve">减分项目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绿化设施有违章占用，未及时巡查发现并上报，造成设施损毁的，并由养护公司自行恢复完成。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扣3分/处/次</w:t>
            </w:r>
            <w:r>
              <w:rPr>
                <w:color w:val="000000" w:themeColor="text1"/>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对于区市政综合所指定的必查、必巡点，巡查中发现、上级领导指出，媒体曝光的相关问题</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扣3分/处/次</w:t>
            </w:r>
            <w:r>
              <w:rPr>
                <w:color w:val="000000" w:themeColor="text1"/>
                <w:highlight w:val="none"/>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对园林设施养护方面产生各类投诉、媒体曝光和上级领导通报批评等问题，因舆情问题造成严重后果的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各类投诉，一次性扣3分；媒体曝光和上级领导通报批评的，一次性扣5分；因舆情问题造成严重后果的，区级一次性扣10分，市级一次性扣20分。</w:t>
            </w:r>
            <w:r>
              <w:rPr>
                <w:color w:val="000000" w:themeColor="text1"/>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养护公司对于下达的工作通知和指令，不按要求实施，质量不达标，对前期的检查问题未按时进行整改的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扣3分/处/次</w:t>
            </w:r>
            <w:r>
              <w:rPr>
                <w:color w:val="000000" w:themeColor="text1"/>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因防汛、创建迎查、各类保障等专项任务工作不力造成社会负面影响的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扣5分/处/次</w:t>
            </w:r>
            <w:r>
              <w:rPr>
                <w:color w:val="000000" w:themeColor="text1"/>
                <w:highlight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未及时发现安全隐患，不遵守安全管理制度和各项安全操作规程进行违章作业的，因养护不到位造成安全生产责任的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一次扣5分，并考核中进行通报批评，发生重大安全生产责任事故的一次扣10分，并追究相关责任。</w:t>
            </w:r>
            <w:r>
              <w:rPr>
                <w:color w:val="000000" w:themeColor="text1"/>
                <w:highlight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jc w:val="center"/>
              <w:shd w:val="clear" w:color="auto"/>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continue"/>
            <w:textDirection w:val="lrTb"/>
            <w:noWrap w:val="false"/>
          </w:tcPr>
          <w:p>
            <w:pPr>
              <w:jc w:val="center"/>
              <w:shd w:val="clear" w:color="auto"/>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keepLines w:val="0"/>
              <w:keepNext w:val="0"/>
              <w:shd w:val="clear" w:color="auto" w:fill="auto"/>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ar"/>
              </w:rPr>
              <w:t xml:space="preserve">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9"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养护公司不能按时、按要求完成各类材料、工作台账，或有材料缺漏、发现内容数据有重大错误的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left"/>
              <w:keepLines w:val="0"/>
              <w:keepNext w:val="0"/>
              <w:shd w:val="clear" w:color="auto" w:fill="auto"/>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根据实际情况，一次性扣1-3分</w:t>
            </w:r>
            <w:r>
              <w:rPr>
                <w:color w:val="000000" w:themeColor="text1"/>
                <w:highlight w:val="none"/>
              </w:rPr>
            </w:r>
            <w:r/>
          </w:p>
        </w:tc>
      </w:tr>
    </w:tbl>
    <w:p>
      <w:pPr>
        <w:ind w:firstLine="1120"/>
        <w:jc w:val="left"/>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r>
      <w:r>
        <w:rPr>
          <w:color w:val="000000" w:themeColor="text1"/>
          <w:highlight w:val="none"/>
        </w:rPr>
      </w:r>
      <w:r/>
    </w:p>
    <w:p>
      <w:pPr>
        <w:ind w:left="529"/>
        <w:jc w:val="center"/>
        <w:shd w:val="clear" w:color="auto" w:fil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r>
      <w:r>
        <w:rPr>
          <w:color w:val="000000" w:themeColor="text1"/>
          <w:highlight w:val="none"/>
        </w:rPr>
      </w:r>
      <w:r/>
    </w:p>
    <w:p>
      <w:pPr>
        <w:ind w:left="529"/>
        <w:jc w:val="center"/>
        <w:shd w:val="clear" w:color="auto" w:fill="auto"/>
        <w:rPr>
          <w:rFonts w:hint="eastAsia" w:ascii="仿宋" w:hAnsi="仿宋" w:eastAsia="仿宋" w:cs="仿宋"/>
          <w:color w:val="000000" w:themeColor="text1"/>
          <w:sz w:val="28"/>
          <w:szCs w:val="28"/>
          <w:highlight w:val="none"/>
        </w:rPr>
        <w:sectPr>
          <w:footnotePr/>
          <w:endnotePr/>
          <w:type w:val="nextPage"/>
          <w:pgSz w:w="16838" w:h="11906" w:orient="landscape"/>
          <w:pgMar w:top="1474" w:right="1440" w:bottom="1474" w:left="1440" w:header="851" w:footer="992" w:gutter="0"/>
          <w:cols w:num="1" w:sep="0" w:space="0" w:equalWidth="1"/>
          <w:docGrid w:linePitch="360"/>
        </w:sectPr>
      </w:pPr>
      <w:r>
        <w:rPr>
          <w:rFonts w:hint="eastAsia" w:ascii="仿宋" w:hAnsi="仿宋" w:eastAsia="仿宋" w:cs="仿宋"/>
          <w:color w:val="000000" w:themeColor="text1"/>
          <w:sz w:val="28"/>
          <w:szCs w:val="28"/>
          <w:highlight w:val="none"/>
          <w:lang w:val="en-US" w:eastAsia="zh-CN"/>
        </w:rPr>
      </w:r>
      <w:r>
        <w:rPr>
          <w:color w:val="000000" w:themeColor="text1"/>
          <w:highlight w:val="none"/>
        </w:rPr>
      </w:r>
      <w:r/>
    </w:p>
    <w:p>
      <w:pPr>
        <w:jc w:val="center"/>
        <w:shd w:val="clear" w:color="auto" w:fill="auto"/>
        <w:rPr>
          <w:rFonts w:hint="eastAsia" w:ascii="仿宋" w:hAnsi="仿宋" w:eastAsia="仿宋"/>
          <w:b/>
          <w:color w:val="000000" w:themeColor="text1"/>
          <w:sz w:val="32"/>
          <w:szCs w:val="32"/>
          <w:highlight w:val="none"/>
        </w:rPr>
      </w:pPr>
      <w:r>
        <w:rPr>
          <w:rFonts w:hint="eastAsia" w:ascii="黑体" w:hAnsi="黑体" w:eastAsia="黑体" w:cs="Calibri"/>
          <w:bCs/>
          <w:color w:val="000000" w:themeColor="text1"/>
          <w:sz w:val="32"/>
          <w:szCs w:val="32"/>
          <w:highlight w:val="none"/>
          <w:lang w:val="en-US" w:eastAsia="zh-CN"/>
        </w:rPr>
        <w:t xml:space="preserve">市政养护企业安全生产</w:t>
      </w:r>
      <w:r>
        <w:rPr>
          <w:rFonts w:hint="eastAsia" w:ascii="黑体" w:hAnsi="黑体" w:eastAsia="黑体" w:cs="Calibri"/>
          <w:bCs/>
          <w:color w:val="000000" w:themeColor="text1"/>
          <w:sz w:val="32"/>
          <w:szCs w:val="32"/>
          <w:highlight w:val="none"/>
        </w:rPr>
        <w:t xml:space="preserve">考核评分细则</w:t>
      </w:r>
      <w:r>
        <w:rPr>
          <w:color w:val="000000" w:themeColor="text1"/>
          <w:highlight w:val="none"/>
        </w:rPr>
      </w:r>
      <w:r/>
    </w:p>
    <w:tbl>
      <w:tblPr>
        <w:tblStyle w:val="905"/>
        <w:tblW w:w="13673" w:type="dxa"/>
        <w:jc w:val="center"/>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985"/>
        <w:gridCol w:w="2688"/>
      </w:tblGrid>
      <w:tr>
        <w:trPr>
          <w:jc w:val="center"/>
          <w:trHeight w:val="0"/>
          <w:tblHeader/>
        </w:trPr>
        <w:tc>
          <w:tcPr>
            <w:tcMar>
              <w:left w:w="195" w:type="dxa"/>
              <w:top w:w="90" w:type="dxa"/>
              <w:right w:w="195" w:type="dxa"/>
              <w:bottom w:w="90" w:type="dxa"/>
            </w:tcMar>
            <w:tcW w:w="10985" w:type="dxa"/>
            <w:vAlign w:val="center"/>
            <w:textDirection w:val="lrTb"/>
            <w:noWrap w:val="false"/>
          </w:tcPr>
          <w:p>
            <w:pPr>
              <w:ind w:left="0" w:right="0" w:firstLine="0"/>
              <w:jc w:val="center"/>
              <w:shd w:val="clear" w:color="auto" w:fill="auto"/>
              <w:rPr>
                <w:rFonts w:hint="default" w:ascii="Calibri" w:hAnsi="Arial" w:eastAsia="宋体" w:cs="Arial"/>
                <w:b/>
                <w:bCs/>
                <w:color w:val="000000" w:themeColor="text1"/>
                <w:sz w:val="21"/>
                <w:szCs w:val="21"/>
                <w:highlight w:val="none"/>
                <w:shd w:val="clear" w:color="auto" w:fill="auto"/>
              </w:rPr>
            </w:pPr>
            <w:r>
              <w:rPr>
                <w:rFonts w:hint="eastAsia" w:ascii="Calibri" w:eastAsia="宋体" w:cs="Calibri"/>
                <w:b/>
                <w:bCs/>
                <w:color w:val="000000" w:themeColor="text1"/>
                <w:sz w:val="21"/>
                <w:szCs w:val="21"/>
                <w:highlight w:val="none"/>
              </w:rPr>
              <w:t xml:space="preserve">考核内容</w:t>
            </w:r>
            <w:r>
              <w:rPr>
                <w:color w:val="000000" w:themeColor="text1"/>
                <w:highlight w:val="none"/>
              </w:rPr>
            </w:r>
            <w:r/>
          </w:p>
        </w:tc>
        <w:tc>
          <w:tcPr>
            <w:tcMar>
              <w:left w:w="195" w:type="dxa"/>
              <w:top w:w="90" w:type="dxa"/>
              <w:right w:w="195" w:type="dxa"/>
              <w:bottom w:w="90" w:type="dxa"/>
            </w:tcMar>
            <w:tcW w:w="2688" w:type="dxa"/>
            <w:vAlign w:val="center"/>
            <w:textDirection w:val="lrTb"/>
            <w:noWrap w:val="false"/>
          </w:tcPr>
          <w:p>
            <w:pPr>
              <w:ind w:left="0" w:right="0" w:firstLine="0"/>
              <w:jc w:val="center"/>
              <w:shd w:val="clear" w:color="auto" w:fill="auto"/>
              <w:rPr>
                <w:rFonts w:hint="default" w:ascii="Calibri" w:hAnsi="Arial" w:eastAsia="宋体" w:cs="Arial"/>
                <w:b/>
                <w:bCs/>
                <w:color w:val="000000" w:themeColor="text1"/>
                <w:sz w:val="21"/>
                <w:szCs w:val="21"/>
                <w:highlight w:val="none"/>
                <w:shd w:val="clear" w:color="auto" w:fill="auto"/>
              </w:rPr>
            </w:pPr>
            <w:r>
              <w:rPr>
                <w:rFonts w:hint="eastAsia" w:ascii="Calibri" w:eastAsia="宋体" w:cs="Calibri"/>
                <w:b/>
                <w:bCs/>
                <w:color w:val="000000" w:themeColor="text1"/>
                <w:sz w:val="21"/>
                <w:szCs w:val="21"/>
                <w:highlight w:val="none"/>
              </w:rPr>
              <w:t xml:space="preserve">扣分细则</w:t>
            </w:r>
            <w:r>
              <w:rPr>
                <w:color w:val="000000" w:themeColor="text1"/>
                <w:highlight w:val="none"/>
              </w:rPr>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
              </w:rPr>
              <w:t xml:space="preserve">有健全的安全生产领导组织架构，有</w:t>
            </w:r>
            <w:r>
              <w:rPr>
                <w:rFonts w:hint="eastAsia" w:ascii="Arial" w:hAnsi="Arial" w:cs="Arial"/>
                <w:b w:val="0"/>
                <w:bCs/>
                <w:color w:val="000000" w:themeColor="text1"/>
                <w:szCs w:val="21"/>
                <w:highlight w:val="none"/>
                <w:shd w:val="clear" w:color="auto" w:fill="auto"/>
                <w:lang w:val="en-US" w:eastAsia="zh-CN"/>
              </w:rPr>
              <w:t xml:space="preserve">完善</w:t>
            </w:r>
            <w:r>
              <w:rPr>
                <w:rFonts w:hint="eastAsia" w:ascii="Arial" w:hAnsi="Arial" w:cs="Arial"/>
                <w:b w:val="0"/>
                <w:bCs/>
                <w:color w:val="000000" w:themeColor="text1"/>
                <w:szCs w:val="21"/>
                <w:highlight w:val="none"/>
                <w:shd w:val="clear" w:color="auto" w:fill="auto"/>
                <w:lang w:val="en-US" w:eastAsia="zh"/>
              </w:rPr>
              <w:t xml:space="preserve">的</w:t>
            </w:r>
            <w:r>
              <w:rPr>
                <w:rFonts w:hint="eastAsia" w:ascii="Arial" w:hAnsi="Arial" w:cs="Arial"/>
                <w:b w:val="0"/>
                <w:bCs/>
                <w:color w:val="000000" w:themeColor="text1"/>
                <w:szCs w:val="21"/>
                <w:highlight w:val="none"/>
                <w:shd w:val="clear" w:color="auto" w:fill="auto"/>
                <w:lang w:val="en-US" w:eastAsia="zh-CN"/>
              </w:rPr>
              <w:t xml:space="preserve">安全管理制度、安全生产</w:t>
            </w:r>
            <w:r>
              <w:rPr>
                <w:rFonts w:hint="eastAsia" w:ascii="Arial" w:hAnsi="Arial" w:cs="Arial"/>
                <w:b w:val="0"/>
                <w:bCs/>
                <w:color w:val="000000" w:themeColor="text1"/>
                <w:szCs w:val="21"/>
                <w:highlight w:val="none"/>
                <w:shd w:val="clear" w:color="auto" w:fill="auto"/>
                <w:lang w:val="en-US" w:eastAsia="zh"/>
              </w:rPr>
              <w:t xml:space="preserve">岗位</w:t>
            </w:r>
            <w:r>
              <w:rPr>
                <w:rFonts w:hint="eastAsia" w:ascii="Arial" w:hAnsi="Arial" w:cs="Arial"/>
                <w:b w:val="0"/>
                <w:bCs/>
                <w:color w:val="000000" w:themeColor="text1"/>
                <w:szCs w:val="21"/>
                <w:highlight w:val="none"/>
                <w:shd w:val="clear" w:color="auto" w:fill="auto"/>
                <w:lang w:val="en-US" w:eastAsia="zh-CN"/>
              </w:rPr>
              <w:t xml:space="preserve">责任制、安全操作规程、安全检查制度、应急预案等</w:t>
            </w:r>
            <w:r>
              <w:rPr>
                <w:color w:val="000000" w:themeColor="text1"/>
                <w:highlight w:val="none"/>
              </w:rPr>
            </w:r>
            <w:r/>
          </w:p>
        </w:tc>
        <w:tc>
          <w:tcPr>
            <w:tcMar>
              <w:left w:w="195" w:type="dxa"/>
              <w:top w:w="90" w:type="dxa"/>
              <w:right w:w="195" w:type="dxa"/>
              <w:bottom w:w="90" w:type="dxa"/>
            </w:tcMar>
            <w:tcW w:w="2688" w:type="dxa"/>
            <w:vAlign w:val="center"/>
            <w:textDirection w:val="lrTb"/>
            <w:noWrap w:val="false"/>
          </w:tcPr>
          <w:p>
            <w:pPr>
              <w:numPr>
                <w:ilvl w:val="0"/>
                <w:numId w:val="0"/>
              </w:numPr>
              <w:ind w:right="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未满足一项扣2分，制度不合理一项扣1分</w:t>
            </w:r>
            <w:r>
              <w:rPr>
                <w:color w:val="000000" w:themeColor="text1"/>
                <w:highlight w:val="none"/>
              </w:rPr>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eastAsia="zh"/>
              </w:rPr>
              <w:t xml:space="preserve">定期</w:t>
            </w:r>
            <w:r>
              <w:rPr>
                <w:rFonts w:hint="eastAsia" w:ascii="Arial" w:hAnsi="Arial" w:cs="Arial"/>
                <w:b w:val="0"/>
                <w:bCs/>
                <w:color w:val="000000" w:themeColor="text1"/>
                <w:szCs w:val="21"/>
                <w:highlight w:val="none"/>
                <w:shd w:val="clear" w:color="auto" w:fill="auto"/>
                <w:lang w:eastAsia="zh-CN"/>
              </w:rPr>
              <w:t xml:space="preserve">开展安全教育、</w:t>
            </w:r>
            <w:r>
              <w:rPr>
                <w:rFonts w:hint="default" w:ascii="Arial" w:hAnsi="Arial" w:cs="Arial"/>
                <w:b w:val="0"/>
                <w:bCs/>
                <w:color w:val="000000" w:themeColor="text1"/>
                <w:szCs w:val="21"/>
                <w:highlight w:val="none"/>
                <w:shd w:val="clear" w:color="auto" w:fill="auto"/>
              </w:rPr>
              <w:t xml:space="preserve">培训</w:t>
            </w:r>
            <w:r>
              <w:rPr>
                <w:rFonts w:hint="eastAsia" w:ascii="Arial" w:hAnsi="Arial" w:cs="Arial"/>
                <w:b w:val="0"/>
                <w:bCs/>
                <w:color w:val="000000" w:themeColor="text1"/>
                <w:szCs w:val="21"/>
                <w:highlight w:val="none"/>
                <w:shd w:val="clear" w:color="auto" w:fill="auto"/>
                <w:lang w:eastAsia="zh-CN"/>
              </w:rPr>
              <w:t xml:space="preserve">、应急演练</w:t>
            </w:r>
            <w:r>
              <w:rPr>
                <w:rFonts w:hint="default" w:ascii="Arial" w:hAnsi="Arial" w:cs="Arial"/>
                <w:b w:val="0"/>
                <w:bCs/>
                <w:color w:val="000000" w:themeColor="text1"/>
                <w:szCs w:val="21"/>
                <w:highlight w:val="none"/>
                <w:shd w:val="clear" w:color="auto" w:fill="auto"/>
              </w:rPr>
              <w:t xml:space="preserve">；</w:t>
            </w:r>
            <w:r>
              <w:rPr>
                <w:rFonts w:hint="eastAsia" w:ascii="Arial" w:hAnsi="Arial" w:cs="Arial"/>
                <w:b w:val="0"/>
                <w:bCs/>
                <w:color w:val="000000" w:themeColor="text1"/>
                <w:szCs w:val="21"/>
                <w:highlight w:val="none"/>
                <w:shd w:val="clear" w:color="auto" w:fill="auto"/>
                <w:lang w:eastAsia="zh-CN"/>
              </w:rPr>
              <w:t xml:space="preserve">如月度安全会议、</w:t>
            </w:r>
            <w:r>
              <w:rPr>
                <w:rFonts w:hint="default" w:ascii="Arial" w:hAnsi="Arial" w:cs="Arial"/>
                <w:b w:val="0"/>
                <w:bCs/>
                <w:color w:val="000000" w:themeColor="text1"/>
                <w:szCs w:val="21"/>
                <w:highlight w:val="none"/>
                <w:shd w:val="clear" w:color="auto" w:fill="auto"/>
              </w:rPr>
              <w:t xml:space="preserve">新员工</w:t>
            </w:r>
            <w:r>
              <w:rPr>
                <w:rFonts w:hint="eastAsia" w:ascii="Arial" w:hAnsi="Arial" w:cs="Arial"/>
                <w:b w:val="0"/>
                <w:bCs/>
                <w:color w:val="000000" w:themeColor="text1"/>
                <w:szCs w:val="21"/>
                <w:highlight w:val="none"/>
                <w:shd w:val="clear" w:color="auto" w:fill="auto"/>
                <w:lang w:eastAsia="zh-CN"/>
              </w:rPr>
              <w:t xml:space="preserve">三级教育</w:t>
            </w:r>
            <w:r>
              <w:rPr>
                <w:rFonts w:hint="default" w:ascii="Arial" w:hAnsi="Arial" w:cs="Arial"/>
                <w:b w:val="0"/>
                <w:bCs/>
                <w:color w:val="000000" w:themeColor="text1"/>
                <w:szCs w:val="21"/>
                <w:highlight w:val="none"/>
                <w:shd w:val="clear" w:color="auto" w:fill="auto"/>
              </w:rPr>
              <w:t xml:space="preserve">、岗位安全培训、特种设备操作培训等。</w:t>
            </w:r>
            <w:r>
              <w:rPr>
                <w:color w:val="000000" w:themeColor="text1"/>
                <w:highlight w:val="none"/>
              </w:rPr>
            </w:r>
            <w:r/>
          </w:p>
        </w:tc>
        <w:tc>
          <w:tcPr>
            <w:tcMar>
              <w:left w:w="195" w:type="dxa"/>
              <w:top w:w="90" w:type="dxa"/>
              <w:right w:w="195" w:type="dxa"/>
              <w:bottom w:w="90" w:type="dxa"/>
            </w:tcMar>
            <w:tcW w:w="2688" w:type="dxa"/>
            <w:vAlign w:val="center"/>
            <w:textDirection w:val="lrTb"/>
            <w:noWrap w:val="false"/>
          </w:tcPr>
          <w:p>
            <w:pPr>
              <w:numPr>
                <w:ilvl w:val="0"/>
                <w:numId w:val="0"/>
              </w:numPr>
              <w:ind w:right="0"/>
              <w:jc w:val="left"/>
              <w:spacing w:before="19" w:line="240" w:lineRule="auto"/>
              <w:shd w:val="clear" w:color="auto" w:fill="auto"/>
              <w:widowControl/>
              <w:rPr>
                <w:rFonts w:hint="eastAsia"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未满足扣2分；</w:t>
            </w:r>
            <w:r>
              <w:rPr>
                <w:color w:val="000000" w:themeColor="text1"/>
                <w:highlight w:val="none"/>
              </w:rPr>
            </w:r>
            <w:r/>
          </w:p>
          <w:p>
            <w:pPr>
              <w:ind w:left="0" w:right="0" w:firstLine="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记录不全、未及时更新扣1分。</w:t>
            </w:r>
            <w:r>
              <w:rPr>
                <w:color w:val="000000" w:themeColor="text1"/>
                <w:highlight w:val="none"/>
              </w:rPr>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eastAsia="zh-CN"/>
              </w:rPr>
              <w:t xml:space="preserve">企业主要负责人每月开展一次安全生产</w:t>
            </w:r>
            <w:r>
              <w:rPr>
                <w:rFonts w:hint="default" w:ascii="Arial" w:hAnsi="Arial" w:cs="Arial"/>
                <w:b w:val="0"/>
                <w:bCs/>
                <w:color w:val="000000" w:themeColor="text1"/>
                <w:szCs w:val="21"/>
                <w:highlight w:val="none"/>
                <w:shd w:val="clear" w:color="auto" w:fill="auto"/>
              </w:rPr>
              <w:t xml:space="preserve">检查</w:t>
            </w:r>
            <w:r>
              <w:rPr>
                <w:rFonts w:hint="eastAsia" w:ascii="Arial" w:hAnsi="Arial" w:cs="Arial"/>
                <w:b w:val="0"/>
                <w:bCs/>
                <w:color w:val="000000" w:themeColor="text1"/>
                <w:szCs w:val="21"/>
                <w:highlight w:val="none"/>
                <w:shd w:val="clear" w:color="auto" w:fill="auto"/>
                <w:lang w:eastAsia="zh-CN"/>
              </w:rPr>
              <w:t xml:space="preserve">，安全负责人定期开展</w:t>
            </w:r>
            <w:r>
              <w:rPr>
                <w:rFonts w:hint="default" w:ascii="Arial" w:hAnsi="Arial" w:cs="Arial"/>
                <w:b w:val="0"/>
                <w:bCs/>
                <w:color w:val="000000" w:themeColor="text1"/>
                <w:szCs w:val="21"/>
                <w:highlight w:val="none"/>
                <w:shd w:val="clear" w:color="auto" w:fill="auto"/>
              </w:rPr>
              <w:t xml:space="preserve">专项检查、</w:t>
            </w:r>
            <w:r>
              <w:rPr>
                <w:rFonts w:hint="eastAsia" w:ascii="Arial" w:hAnsi="Arial" w:cs="Arial"/>
                <w:b w:val="0"/>
                <w:bCs/>
                <w:color w:val="000000" w:themeColor="text1"/>
                <w:szCs w:val="21"/>
                <w:highlight w:val="none"/>
                <w:shd w:val="clear" w:color="auto" w:fill="auto"/>
                <w:lang w:val="en-US" w:eastAsia="zh-CN"/>
              </w:rPr>
              <w:t xml:space="preserve">节假日</w:t>
            </w:r>
            <w:r>
              <w:rPr>
                <w:rFonts w:hint="default" w:ascii="Arial" w:hAnsi="Arial" w:cs="Arial"/>
                <w:b w:val="0"/>
                <w:bCs/>
                <w:color w:val="000000" w:themeColor="text1"/>
                <w:szCs w:val="21"/>
                <w:highlight w:val="none"/>
                <w:shd w:val="clear" w:color="auto" w:fill="auto"/>
              </w:rPr>
              <w:t xml:space="preserve">检查等，记录内容包括检查时间、检查人员、检查内容、发现的问题及整改情况等</w:t>
            </w:r>
            <w:r>
              <w:rPr>
                <w:color w:val="000000" w:themeColor="text1"/>
                <w:highlight w:val="none"/>
              </w:rPr>
            </w:r>
            <w:r/>
          </w:p>
        </w:tc>
        <w:tc>
          <w:tcPr>
            <w:tcMar>
              <w:left w:w="195" w:type="dxa"/>
              <w:top w:w="90" w:type="dxa"/>
              <w:right w:w="195" w:type="dxa"/>
              <w:bottom w:w="90" w:type="dxa"/>
            </w:tcMar>
            <w:tcW w:w="2688" w:type="dxa"/>
            <w:vAlign w:val="center"/>
            <w:textDirection w:val="lrTb"/>
            <w:noWrap w:val="false"/>
          </w:tcPr>
          <w:p>
            <w:pPr>
              <w:numPr>
                <w:ilvl w:val="0"/>
                <w:numId w:val="0"/>
              </w:numPr>
              <w:ind w:right="0"/>
              <w:jc w:val="left"/>
              <w:spacing w:before="19" w:line="240" w:lineRule="auto"/>
              <w:shd w:val="clear" w:color="auto" w:fill="auto"/>
              <w:widowControl/>
              <w:rPr>
                <w:rFonts w:hint="eastAsia"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未开展检查扣3分；检查记录遗漏扣1分。</w:t>
            </w:r>
            <w:r>
              <w:rPr>
                <w:color w:val="000000" w:themeColor="text1"/>
                <w:highlight w:val="none"/>
              </w:rPr>
            </w:r>
            <w:r/>
          </w:p>
          <w:p>
            <w:pPr>
              <w:numPr>
                <w:ilvl w:val="0"/>
                <w:numId w:val="0"/>
              </w:numPr>
              <w:ind w:right="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default" w:ascii="Arial" w:hAnsi="Arial" w:cs="Arial"/>
                <w:b w:val="0"/>
                <w:bCs/>
                <w:color w:val="000000" w:themeColor="text1"/>
                <w:szCs w:val="21"/>
                <w:highlight w:val="none"/>
                <w:shd w:val="clear" w:color="auto" w:fill="auto"/>
                <w:lang w:val="en-US" w:eastAsia="zh-CN"/>
              </w:rPr>
            </w:r>
            <w:r>
              <w:rPr>
                <w:color w:val="000000" w:themeColor="text1"/>
                <w:highlight w:val="none"/>
              </w:rPr>
            </w:r>
            <w:r/>
          </w:p>
        </w:tc>
      </w:tr>
      <w:tr>
        <w:trPr>
          <w:jc w:val="center"/>
          <w:trHeight w:val="683"/>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
              </w:rPr>
              <w:t xml:space="preserve">每年</w:t>
            </w:r>
            <w:r>
              <w:rPr>
                <w:rFonts w:hint="eastAsia" w:ascii="Arial" w:hAnsi="Arial" w:cs="Arial"/>
                <w:b w:val="0"/>
                <w:bCs/>
                <w:color w:val="000000" w:themeColor="text1"/>
                <w:szCs w:val="21"/>
                <w:highlight w:val="none"/>
                <w:shd w:val="clear" w:color="auto" w:fill="auto"/>
                <w:lang w:val="en-US" w:eastAsia="zh-CN"/>
              </w:rPr>
              <w:t xml:space="preserve">按规定计提</w:t>
            </w:r>
            <w:r>
              <w:rPr>
                <w:rFonts w:hint="eastAsia" w:ascii="Arial" w:hAnsi="Arial" w:cs="Arial"/>
                <w:b w:val="0"/>
                <w:bCs/>
                <w:color w:val="000000" w:themeColor="text1"/>
                <w:szCs w:val="21"/>
                <w:highlight w:val="none"/>
                <w:shd w:val="clear" w:color="auto" w:fill="auto"/>
                <w:lang w:val="en-US" w:eastAsia="zh"/>
              </w:rPr>
              <w:t xml:space="preserve">并使用</w:t>
            </w:r>
            <w:r>
              <w:rPr>
                <w:rFonts w:hint="eastAsia" w:ascii="Arial" w:hAnsi="Arial" w:cs="Arial"/>
                <w:b w:val="0"/>
                <w:bCs/>
                <w:color w:val="000000" w:themeColor="text1"/>
                <w:szCs w:val="21"/>
                <w:highlight w:val="none"/>
                <w:shd w:val="clear" w:color="auto" w:fill="auto"/>
                <w:lang w:val="en-US" w:eastAsia="zh-CN"/>
              </w:rPr>
              <w:t xml:space="preserve">安全生产</w:t>
            </w:r>
            <w:r>
              <w:rPr>
                <w:rFonts w:hint="eastAsia" w:ascii="Arial" w:hAnsi="Arial" w:cs="Arial"/>
                <w:b w:val="0"/>
                <w:bCs/>
                <w:color w:val="000000" w:themeColor="text1"/>
                <w:szCs w:val="21"/>
                <w:highlight w:val="none"/>
                <w:shd w:val="clear" w:color="auto" w:fill="auto"/>
                <w:lang w:val="en-US" w:eastAsia="zh"/>
              </w:rPr>
              <w:t xml:space="preserve">专项经费</w:t>
            </w:r>
            <w:r>
              <w:rPr>
                <w:rFonts w:hint="eastAsia" w:ascii="Arial" w:hAnsi="Arial" w:cs="Arial"/>
                <w:b w:val="0"/>
                <w:bCs/>
                <w:color w:val="000000" w:themeColor="text1"/>
                <w:szCs w:val="21"/>
                <w:highlight w:val="none"/>
                <w:shd w:val="clear" w:color="auto" w:fill="auto"/>
                <w:lang w:val="en-US" w:eastAsia="zh-CN"/>
              </w:rPr>
              <w:t xml:space="preserve">。</w:t>
            </w:r>
            <w:r>
              <w:rPr>
                <w:color w:val="000000" w:themeColor="text1"/>
                <w:highlight w:val="none"/>
              </w:rPr>
            </w:r>
            <w:r/>
          </w:p>
        </w:tc>
        <w:tc>
          <w:tcPr>
            <w:tcMar>
              <w:left w:w="195" w:type="dxa"/>
              <w:top w:w="90" w:type="dxa"/>
              <w:right w:w="195" w:type="dxa"/>
              <w:bottom w:w="90" w:type="dxa"/>
            </w:tcMar>
            <w:tcW w:w="2688" w:type="dxa"/>
            <w:vAlign w:val="center"/>
            <w:textDirection w:val="lrTb"/>
            <w:noWrap w:val="false"/>
          </w:tcPr>
          <w:p>
            <w:pPr>
              <w:numPr>
                <w:ilvl w:val="0"/>
                <w:numId w:val="0"/>
              </w:numPr>
              <w:ind w:right="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未满足扣5分；不规范使用</w:t>
            </w:r>
            <w:r>
              <w:rPr>
                <w:rFonts w:hint="eastAsia" w:ascii="Arial" w:hAnsi="Arial" w:cs="Arial"/>
                <w:b w:val="0"/>
                <w:bCs/>
                <w:color w:val="000000" w:themeColor="text1"/>
                <w:szCs w:val="21"/>
                <w:highlight w:val="none"/>
                <w:shd w:val="clear" w:color="auto" w:fill="auto"/>
                <w:lang w:val="en-US" w:eastAsia="zh"/>
              </w:rPr>
              <w:t xml:space="preserve">经费</w:t>
            </w:r>
            <w:r>
              <w:rPr>
                <w:rFonts w:hint="eastAsia" w:ascii="Arial" w:hAnsi="Arial" w:cs="Arial"/>
                <w:b w:val="0"/>
                <w:bCs/>
                <w:color w:val="000000" w:themeColor="text1"/>
                <w:szCs w:val="21"/>
                <w:highlight w:val="none"/>
                <w:shd w:val="clear" w:color="auto" w:fill="auto"/>
                <w:lang w:val="en-US" w:eastAsia="zh-CN"/>
              </w:rPr>
              <w:t xml:space="preserve">一项扣2分</w:t>
            </w:r>
            <w:r>
              <w:rPr>
                <w:color w:val="000000" w:themeColor="text1"/>
                <w:highlight w:val="none"/>
              </w:rPr>
            </w:r>
            <w:r/>
          </w:p>
          <w:p>
            <w:pPr>
              <w:numPr>
                <w:ilvl w:val="0"/>
                <w:numId w:val="0"/>
              </w:numPr>
              <w:ind w:right="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default" w:ascii="Arial" w:hAnsi="Arial" w:cs="Arial"/>
                <w:b w:val="0"/>
                <w:bCs/>
                <w:color w:val="000000" w:themeColor="text1"/>
                <w:szCs w:val="21"/>
                <w:highlight w:val="none"/>
                <w:shd w:val="clear" w:color="auto" w:fill="auto"/>
                <w:lang w:val="en-US" w:eastAsia="zh-CN"/>
              </w:rPr>
            </w:r>
            <w:r>
              <w:rPr>
                <w:color w:val="000000" w:themeColor="text1"/>
                <w:highlight w:val="none"/>
              </w:rPr>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default" w:ascii="Arial" w:hAnsi="Arial" w:cs="Arial"/>
                <w:b w:val="0"/>
                <w:bCs/>
                <w:color w:val="000000" w:themeColor="text1"/>
                <w:szCs w:val="21"/>
                <w:highlight w:val="none"/>
                <w:shd w:val="clear" w:color="auto" w:fill="auto"/>
                <w:lang w:val="en-US" w:eastAsia="zh-CN"/>
              </w:rPr>
              <w:t xml:space="preserve">按规定配备足够的安全员(</w:t>
            </w:r>
            <w:r>
              <w:rPr>
                <w:rFonts w:hint="eastAsia" w:ascii="Arial" w:hAnsi="Arial" w:cs="Arial"/>
                <w:b w:val="0"/>
                <w:bCs/>
                <w:color w:val="000000" w:themeColor="text1"/>
                <w:szCs w:val="21"/>
                <w:highlight w:val="none"/>
                <w:shd w:val="clear" w:color="auto" w:fill="auto"/>
                <w:lang w:val="en-US" w:eastAsia="zh-CN"/>
              </w:rPr>
              <w:t xml:space="preserve">人数少于30</w:t>
            </w:r>
            <w:r>
              <w:rPr>
                <w:rFonts w:hint="default" w:ascii="Arial" w:hAnsi="Arial" w:cs="Arial"/>
                <w:b w:val="0"/>
                <w:bCs/>
                <w:color w:val="000000" w:themeColor="text1"/>
                <w:szCs w:val="21"/>
                <w:highlight w:val="none"/>
                <w:shd w:val="clear" w:color="auto" w:fill="auto"/>
                <w:lang w:val="en-US" w:eastAsia="zh-CN"/>
              </w:rPr>
              <w:t xml:space="preserve">名员工至少1名安全员</w:t>
            </w:r>
            <w:r>
              <w:rPr>
                <w:rFonts w:hint="eastAsia" w:ascii="Arial" w:hAnsi="Arial" w:cs="Arial"/>
                <w:b w:val="0"/>
                <w:bCs/>
                <w:color w:val="000000" w:themeColor="text1"/>
                <w:szCs w:val="21"/>
                <w:highlight w:val="none"/>
                <w:shd w:val="clear" w:color="auto" w:fill="auto"/>
                <w:lang w:val="en-US" w:eastAsia="zh-CN"/>
              </w:rPr>
              <w:t xml:space="preserve">，人数30到100名员工的</w:t>
            </w:r>
            <w:r>
              <w:rPr>
                <w:rFonts w:hint="default" w:ascii="Arial" w:hAnsi="Arial" w:cs="Arial"/>
                <w:b w:val="0"/>
                <w:bCs/>
                <w:color w:val="000000" w:themeColor="text1"/>
                <w:szCs w:val="21"/>
                <w:highlight w:val="none"/>
                <w:shd w:val="clear" w:color="auto" w:fill="auto"/>
                <w:lang w:val="en-US" w:eastAsia="zh-CN"/>
              </w:rPr>
              <w:t xml:space="preserve">至少</w:t>
            </w:r>
            <w:r>
              <w:rPr>
                <w:rFonts w:hint="eastAsia" w:ascii="Arial" w:hAnsi="Arial" w:cs="Arial"/>
                <w:b w:val="0"/>
                <w:bCs/>
                <w:color w:val="000000" w:themeColor="text1"/>
                <w:szCs w:val="21"/>
                <w:highlight w:val="none"/>
                <w:shd w:val="clear" w:color="auto" w:fill="auto"/>
                <w:lang w:val="en-US" w:eastAsia="zh-CN"/>
              </w:rPr>
              <w:t xml:space="preserve">2</w:t>
            </w:r>
            <w:r>
              <w:rPr>
                <w:rFonts w:hint="default" w:ascii="Arial" w:hAnsi="Arial" w:cs="Arial"/>
                <w:b w:val="0"/>
                <w:bCs/>
                <w:color w:val="000000" w:themeColor="text1"/>
                <w:szCs w:val="21"/>
                <w:highlight w:val="none"/>
                <w:shd w:val="clear" w:color="auto" w:fill="auto"/>
                <w:lang w:val="en-US" w:eastAsia="zh-CN"/>
              </w:rPr>
              <w:t xml:space="preserve">名安全员</w:t>
            </w:r>
            <w:r>
              <w:rPr>
                <w:rFonts w:hint="eastAsia" w:ascii="Arial" w:hAnsi="Arial" w:cs="Arial"/>
                <w:b w:val="0"/>
                <w:bCs/>
                <w:color w:val="000000" w:themeColor="text1"/>
                <w:szCs w:val="21"/>
                <w:highlight w:val="none"/>
                <w:shd w:val="clear" w:color="auto" w:fill="auto"/>
                <w:lang w:val="en-US" w:eastAsia="zh-CN"/>
              </w:rPr>
              <w:t xml:space="preserve">，人数100到300名员工的</w:t>
            </w:r>
            <w:r>
              <w:rPr>
                <w:rFonts w:hint="default" w:ascii="Arial" w:hAnsi="Arial" w:cs="Arial"/>
                <w:b w:val="0"/>
                <w:bCs/>
                <w:color w:val="000000" w:themeColor="text1"/>
                <w:szCs w:val="21"/>
                <w:highlight w:val="none"/>
                <w:shd w:val="clear" w:color="auto" w:fill="auto"/>
                <w:lang w:val="en-US" w:eastAsia="zh-CN"/>
              </w:rPr>
              <w:t xml:space="preserve">至少</w:t>
            </w:r>
            <w:r>
              <w:rPr>
                <w:rFonts w:hint="eastAsia" w:ascii="Arial" w:hAnsi="Arial" w:cs="Arial"/>
                <w:b w:val="0"/>
                <w:bCs/>
                <w:color w:val="000000" w:themeColor="text1"/>
                <w:szCs w:val="21"/>
                <w:highlight w:val="none"/>
                <w:shd w:val="clear" w:color="auto" w:fill="auto"/>
                <w:lang w:val="en-US" w:eastAsia="zh-CN"/>
              </w:rPr>
              <w:t xml:space="preserve">3</w:t>
            </w:r>
            <w:r>
              <w:rPr>
                <w:rFonts w:hint="default" w:ascii="Arial" w:hAnsi="Arial" w:cs="Arial"/>
                <w:b w:val="0"/>
                <w:bCs/>
                <w:color w:val="000000" w:themeColor="text1"/>
                <w:szCs w:val="21"/>
                <w:highlight w:val="none"/>
                <w:shd w:val="clear" w:color="auto" w:fill="auto"/>
                <w:lang w:val="en-US" w:eastAsia="zh-CN"/>
              </w:rPr>
              <w:t xml:space="preserve">名安全员</w:t>
            </w:r>
            <w:r>
              <w:rPr>
                <w:rFonts w:hint="eastAsia" w:ascii="Arial" w:hAnsi="Arial" w:cs="Arial"/>
                <w:b w:val="0"/>
                <w:bCs/>
                <w:color w:val="000000" w:themeColor="text1"/>
                <w:szCs w:val="21"/>
                <w:highlight w:val="none"/>
                <w:shd w:val="clear" w:color="auto" w:fill="auto"/>
                <w:lang w:val="en-US" w:eastAsia="zh-CN"/>
              </w:rPr>
              <w:t xml:space="preserve">。</w:t>
            </w:r>
            <w:r>
              <w:rPr>
                <w:rFonts w:hint="default" w:ascii="Arial" w:hAnsi="Arial" w:cs="Arial"/>
                <w:b w:val="0"/>
                <w:bCs/>
                <w:color w:val="000000" w:themeColor="text1"/>
                <w:szCs w:val="21"/>
                <w:highlight w:val="none"/>
                <w:shd w:val="clear" w:color="auto" w:fill="auto"/>
                <w:lang w:val="en-US" w:eastAsia="zh-CN"/>
              </w:rPr>
              <w:t xml:space="preserve">)</w:t>
            </w:r>
            <w:r>
              <w:rPr>
                <w:color w:val="000000" w:themeColor="text1"/>
                <w:highlight w:val="none"/>
              </w:rPr>
            </w:r>
            <w:r/>
          </w:p>
        </w:tc>
        <w:tc>
          <w:tcPr>
            <w:tcMar>
              <w:left w:w="195" w:type="dxa"/>
              <w:top w:w="90" w:type="dxa"/>
              <w:right w:w="195" w:type="dxa"/>
              <w:bottom w:w="90" w:type="dxa"/>
            </w:tcMar>
            <w:tcW w:w="2688" w:type="dxa"/>
            <w:vAlign w:val="center"/>
            <w:textDirection w:val="lrTb"/>
            <w:noWrap w:val="false"/>
          </w:tcPr>
          <w:p>
            <w:pPr>
              <w:ind w:left="0" w:right="0" w:firstLine="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default" w:ascii="Arial" w:hAnsi="Arial" w:cs="Arial"/>
                <w:b w:val="0"/>
                <w:bCs/>
                <w:color w:val="000000" w:themeColor="text1"/>
                <w:szCs w:val="21"/>
                <w:highlight w:val="none"/>
                <w:shd w:val="clear" w:color="auto" w:fill="auto"/>
                <w:lang w:val="en-US" w:eastAsia="zh-CN"/>
              </w:rPr>
              <w:t xml:space="preserve">每缺少一名安全员，扣</w:t>
            </w:r>
            <w:r>
              <w:rPr>
                <w:rFonts w:hint="eastAsia" w:ascii="Arial" w:hAnsi="Arial" w:cs="Arial"/>
                <w:b w:val="0"/>
                <w:bCs/>
                <w:color w:val="000000" w:themeColor="text1"/>
                <w:szCs w:val="21"/>
                <w:highlight w:val="none"/>
                <w:shd w:val="clear" w:color="auto" w:fill="auto"/>
                <w:lang w:val="en-US" w:eastAsia="zh-CN"/>
              </w:rPr>
              <w:t xml:space="preserve">3</w:t>
            </w:r>
            <w:r>
              <w:rPr>
                <w:rFonts w:hint="default" w:ascii="Arial" w:hAnsi="Arial" w:cs="Arial"/>
                <w:b w:val="0"/>
                <w:bCs/>
                <w:color w:val="000000" w:themeColor="text1"/>
                <w:szCs w:val="21"/>
                <w:highlight w:val="none"/>
                <w:shd w:val="clear" w:color="auto" w:fill="auto"/>
                <w:lang w:val="en-US" w:eastAsia="zh-CN"/>
              </w:rPr>
              <w:t xml:space="preserve">分</w:t>
            </w:r>
            <w:r>
              <w:rPr>
                <w:rFonts w:hint="eastAsia" w:ascii="Arial" w:hAnsi="Arial" w:cs="Arial"/>
                <w:b w:val="0"/>
                <w:bCs/>
                <w:color w:val="000000" w:themeColor="text1"/>
                <w:szCs w:val="21"/>
                <w:highlight w:val="none"/>
                <w:shd w:val="clear" w:color="auto" w:fill="auto"/>
                <w:lang w:val="en-US" w:eastAsia="zh-CN"/>
              </w:rPr>
              <w:t xml:space="preserve">，</w:t>
            </w:r>
            <w:r>
              <w:rPr>
                <w:color w:val="000000" w:themeColor="text1"/>
                <w:highlight w:val="none"/>
              </w:rPr>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Cs w:val="21"/>
                <w:highlight w:val="none"/>
                <w:shd w:val="clear" w:color="auto" w:fill="auto"/>
              </w:rPr>
            </w:pPr>
            <w:r>
              <w:rPr>
                <w:rFonts w:hint="default" w:ascii="Arial" w:hAnsi="Arial" w:cs="Arial"/>
                <w:b w:val="0"/>
                <w:bCs/>
                <w:color w:val="000000" w:themeColor="text1"/>
                <w:szCs w:val="21"/>
                <w:highlight w:val="none"/>
                <w:shd w:val="clear" w:color="auto" w:fill="auto"/>
                <w:lang w:val="en-US" w:eastAsia="zh-CN"/>
              </w:rPr>
              <w:t xml:space="preserve">特种作业人员</w:t>
            </w:r>
            <w:r>
              <w:rPr>
                <w:rFonts w:hint="eastAsia" w:ascii="Arial" w:hAnsi="Arial" w:cs="Arial"/>
                <w:b w:val="0"/>
                <w:bCs/>
                <w:color w:val="000000" w:themeColor="text1"/>
                <w:szCs w:val="21"/>
                <w:highlight w:val="none"/>
                <w:shd w:val="clear" w:color="auto" w:fill="auto"/>
                <w:lang w:val="en-US" w:eastAsia="zh-CN"/>
              </w:rPr>
              <w:t xml:space="preserve">需</w:t>
            </w:r>
            <w:r>
              <w:rPr>
                <w:rFonts w:hint="default" w:ascii="Arial" w:hAnsi="Arial" w:cs="Arial"/>
                <w:b w:val="0"/>
                <w:bCs/>
                <w:color w:val="000000" w:themeColor="text1"/>
                <w:szCs w:val="21"/>
                <w:highlight w:val="none"/>
                <w:shd w:val="clear" w:color="auto" w:fill="auto"/>
                <w:lang w:val="en-US" w:eastAsia="zh-CN"/>
              </w:rPr>
              <w:t xml:space="preserve">持有有效特种作业操作证</w:t>
            </w:r>
            <w:r>
              <w:rPr>
                <w:rFonts w:hint="eastAsia" w:ascii="Arial" w:hAnsi="Arial" w:cs="Arial"/>
                <w:b w:val="0"/>
                <w:bCs/>
                <w:color w:val="000000" w:themeColor="text1"/>
                <w:szCs w:val="21"/>
                <w:highlight w:val="none"/>
                <w:shd w:val="clear" w:color="auto" w:fill="auto"/>
                <w:lang w:val="en-US" w:eastAsia="zh-CN"/>
              </w:rPr>
              <w:t xml:space="preserve">上岗</w:t>
            </w:r>
            <w:r>
              <w:rPr>
                <w:rFonts w:hint="eastAsia" w:ascii="Arial" w:hAnsi="Arial" w:cs="Arial"/>
                <w:b w:val="0"/>
                <w:bCs/>
                <w:color w:val="000000" w:themeColor="text1"/>
                <w:szCs w:val="21"/>
                <w:highlight w:val="none"/>
                <w:shd w:val="clear" w:color="auto" w:fill="auto"/>
                <w:lang w:val="en-US" w:eastAsia="zh"/>
              </w:rPr>
              <w:t xml:space="preserve">，开展特种作业需严格履行报批手续</w:t>
            </w:r>
            <w:r>
              <w:rPr>
                <w:rFonts w:hint="eastAsia" w:ascii="Arial" w:hAnsi="Arial" w:cs="Arial"/>
                <w:b w:val="0"/>
                <w:bCs/>
                <w:color w:val="000000" w:themeColor="text1"/>
                <w:szCs w:val="21"/>
                <w:highlight w:val="none"/>
                <w:shd w:val="clear" w:color="auto" w:fill="auto"/>
                <w:lang w:val="en-US" w:eastAsia="zh-CN"/>
              </w:rPr>
              <w:t xml:space="preserve">。</w:t>
            </w:r>
            <w:r>
              <w:rPr>
                <w:color w:val="000000" w:themeColor="text1"/>
                <w:highlight w:val="none"/>
              </w:rPr>
            </w:r>
            <w:r/>
          </w:p>
        </w:tc>
        <w:tc>
          <w:tcPr>
            <w:tcMar>
              <w:left w:w="195" w:type="dxa"/>
              <w:top w:w="90" w:type="dxa"/>
              <w:right w:w="195" w:type="dxa"/>
              <w:bottom w:w="90" w:type="dxa"/>
            </w:tcMar>
            <w:tcW w:w="2688" w:type="dxa"/>
            <w:vAlign w:val="center"/>
            <w:textDirection w:val="lrTb"/>
            <w:noWrap w:val="false"/>
          </w:tcPr>
          <w:p>
            <w:pPr>
              <w:ind w:left="0" w:right="0" w:firstLine="0"/>
              <w:jc w:val="left"/>
              <w:spacing w:before="19" w:line="240" w:lineRule="auto"/>
              <w:shd w:val="clear" w:color="auto" w:fill="auto"/>
              <w:widowControl/>
              <w:rPr>
                <w:rFonts w:hint="default"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未满足一项扣3分</w:t>
            </w:r>
            <w:r>
              <w:rPr>
                <w:color w:val="000000" w:themeColor="text1"/>
                <w:highlight w:val="none"/>
              </w:rPr>
            </w:r>
            <w:r/>
          </w:p>
        </w:tc>
      </w:tr>
      <w:tr>
        <w:trPr>
          <w:jc w:val="center"/>
          <w:trHeight w:val="0"/>
        </w:trPr>
        <w:tc>
          <w:tcPr>
            <w:tcMar>
              <w:left w:w="195" w:type="dxa"/>
              <w:top w:w="90" w:type="dxa"/>
              <w:right w:w="195" w:type="dxa"/>
              <w:bottom w:w="90" w:type="dxa"/>
            </w:tcMar>
            <w:tcW w:w="10985" w:type="dxa"/>
            <w:vAlign w:val="center"/>
            <w:textDirection w:val="lrTb"/>
            <w:noWrap w:val="false"/>
          </w:tcPr>
          <w:p>
            <w:pPr>
              <w:ind w:left="0" w:right="0" w:firstLine="0"/>
              <w:jc w:val="left"/>
              <w:spacing w:before="19" w:line="240" w:lineRule="auto"/>
              <w:shd w:val="clear" w:color="auto" w:fill="auto"/>
              <w:widowControl/>
              <w:rPr>
                <w:rFonts w:hint="eastAsia" w:ascii="Arial" w:hAnsi="Arial" w:eastAsia="宋体"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配备合规足量的消防器具</w:t>
            </w:r>
            <w:r>
              <w:rPr>
                <w:color w:val="000000" w:themeColor="text1"/>
                <w:highlight w:val="none"/>
              </w:rPr>
            </w:r>
            <w:r/>
          </w:p>
        </w:tc>
        <w:tc>
          <w:tcPr>
            <w:tcMar>
              <w:left w:w="195" w:type="dxa"/>
              <w:top w:w="90" w:type="dxa"/>
              <w:right w:w="195" w:type="dxa"/>
              <w:bottom w:w="90" w:type="dxa"/>
            </w:tcMar>
            <w:tcW w:w="2688" w:type="dxa"/>
            <w:vAlign w:val="center"/>
            <w:textDirection w:val="lrTb"/>
            <w:noWrap w:val="false"/>
          </w:tcPr>
          <w:p>
            <w:pPr>
              <w:ind w:left="0" w:right="0" w:firstLine="0"/>
              <w:jc w:val="left"/>
              <w:spacing w:before="19" w:line="240" w:lineRule="auto"/>
              <w:shd w:val="clear" w:color="auto" w:fill="auto"/>
              <w:widowControl/>
              <w:rPr>
                <w:rFonts w:hint="eastAsia"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未满足一项扣2分</w:t>
            </w:r>
            <w:r>
              <w:rPr>
                <w:color w:val="000000" w:themeColor="text1"/>
                <w:highlight w:val="none"/>
              </w:rPr>
            </w:r>
            <w:r/>
          </w:p>
        </w:tc>
      </w:tr>
    </w:tbl>
    <w:p>
      <w:pPr>
        <w:shd w:val="clear" w:color="auto" w:fill="auto"/>
        <w:rPr>
          <w:color w:val="000000" w:themeColor="text1"/>
          <w:highlight w:val="none"/>
        </w:rPr>
        <w:sectPr>
          <w:footnotePr/>
          <w:endnotePr/>
          <w:type w:val="nextPage"/>
          <w:pgSz w:w="16838" w:h="11906" w:orient="landscape"/>
          <w:pgMar w:top="1474" w:right="1440" w:bottom="1474" w:left="1440" w:header="851" w:footer="992" w:gutter="0"/>
          <w:cols w:num="1" w:sep="0" w:space="0" w:equalWidth="1"/>
          <w:docGrid w:linePitch="360"/>
        </w:sectPr>
      </w:pPr>
      <w:r>
        <w:rPr>
          <w:color w:val="000000" w:themeColor="text1"/>
          <w:highlight w:val="none"/>
        </w:rPr>
      </w:r>
      <w:r>
        <w:rPr>
          <w:color w:val="000000" w:themeColor="text1"/>
          <w:highlight w:val="none"/>
        </w:rPr>
      </w:r>
      <w:r/>
    </w:p>
    <w:p>
      <w:pPr>
        <w:ind w:left="0" w:right="0" w:firstLine="0"/>
        <w:jc w:val="left"/>
        <w:spacing w:before="19" w:line="240" w:lineRule="auto"/>
        <w:shd w:val="clear" w:color="auto" w:fill="auto"/>
        <w:widowControl/>
        <w:rPr>
          <w:rFonts w:hint="eastAsia" w:ascii="Arial" w:hAnsi="Arial" w:cs="Arial"/>
          <w:b w:val="0"/>
          <w:bCs/>
          <w:color w:val="000000" w:themeColor="text1"/>
          <w:szCs w:val="21"/>
          <w:highlight w:val="none"/>
          <w:shd w:val="clear" w:color="auto" w:fill="auto"/>
        </w:rPr>
      </w:pPr>
      <w:r>
        <w:rPr>
          <w:rFonts w:hint="eastAsia" w:ascii="Arial" w:hAnsi="Arial" w:cs="Arial"/>
          <w:b w:val="0"/>
          <w:bCs/>
          <w:color w:val="000000" w:themeColor="text1"/>
          <w:szCs w:val="21"/>
          <w:highlight w:val="none"/>
          <w:shd w:val="clear" w:color="auto" w:fill="auto"/>
          <w:lang w:val="en-US" w:eastAsia="zh-CN"/>
        </w:rPr>
        <w:t xml:space="preserve">附件3：</w:t>
      </w:r>
      <w:r>
        <w:rPr>
          <w:color w:val="000000" w:themeColor="text1"/>
          <w:highlight w:val="none"/>
        </w:rPr>
      </w:r>
      <w:r/>
    </w:p>
    <w:p>
      <w:pPr>
        <w:jc w:val="center"/>
        <w:keepLines w:val="0"/>
        <w:keepNext w:val="0"/>
        <w:pageBreakBefore w:val="0"/>
        <w:shd w:val="clear" w:color="auto" w:fill="auto"/>
        <w:widowControl w:val="off"/>
        <w:rPr>
          <w:rFonts w:hint="eastAsia" w:ascii="方正小标宋简体" w:hAnsi="方正小标宋简体" w:eastAsia="方正小标宋简体" w:cs="方正小标宋简体"/>
          <w:b/>
          <w:bCs/>
          <w:color w:val="000000" w:themeColor="text1"/>
          <w:sz w:val="44"/>
          <w:szCs w:val="44"/>
          <w:highlight w:val="none"/>
        </w:rPr>
      </w:pPr>
      <w:r>
        <w:rPr>
          <w:rFonts w:hint="eastAsia" w:ascii="方正小标宋简体" w:hAnsi="方正小标宋简体" w:eastAsia="方正小标宋简体" w:cs="方正小标宋简体"/>
          <w:b/>
          <w:bCs/>
          <w:color w:val="000000" w:themeColor="text1"/>
          <w:sz w:val="44"/>
          <w:szCs w:val="44"/>
          <w:highlight w:val="none"/>
          <w:lang w:eastAsia="zh-CN"/>
        </w:rPr>
        <w:t xml:space="preserve">栖霞区市政设施综合养护管理所水务设施管理维护考核办法（</w:t>
      </w:r>
      <w:r>
        <w:rPr>
          <w:rFonts w:hint="eastAsia" w:ascii="方正小标宋简体" w:hAnsi="方正小标宋简体" w:eastAsia="方正小标宋简体" w:cs="方正小标宋简体"/>
          <w:b/>
          <w:bCs/>
          <w:color w:val="000000" w:themeColor="text1"/>
          <w:sz w:val="44"/>
          <w:szCs w:val="44"/>
          <w:highlight w:val="none"/>
          <w:lang w:val="en-US" w:eastAsia="zh-CN"/>
        </w:rPr>
        <w:t xml:space="preserve">2026</w:t>
      </w:r>
      <w:r>
        <w:rPr>
          <w:rFonts w:hint="eastAsia" w:ascii="方正小标宋简体" w:hAnsi="方正小标宋简体" w:eastAsia="方正小标宋简体" w:cs="方正小标宋简体"/>
          <w:b/>
          <w:bCs/>
          <w:color w:val="000000" w:themeColor="text1"/>
          <w:sz w:val="44"/>
          <w:szCs w:val="44"/>
          <w:highlight w:val="none"/>
          <w:lang w:eastAsia="zh-CN"/>
        </w:rPr>
        <w:t xml:space="preserve">）</w:t>
      </w:r>
      <w:r>
        <w:rPr>
          <w:color w:val="000000" w:themeColor="text1"/>
          <w:highlight w:val="none"/>
        </w:rPr>
      </w:r>
      <w:r/>
    </w:p>
    <w:p>
      <w:pPr>
        <w:shd w:val="clear" w:color="auto" w:fill="auto"/>
        <w:rPr>
          <w:color w:val="000000" w:themeColor="text1"/>
          <w:highlight w:val="none"/>
        </w:rPr>
      </w:pPr>
      <w:r>
        <w:rPr>
          <w:color w:val="000000" w:themeColor="text1"/>
          <w:highlight w:val="none"/>
        </w:rPr>
      </w:r>
      <w:r>
        <w:rPr>
          <w:color w:val="000000" w:themeColor="text1"/>
          <w:highlight w:val="none"/>
        </w:rPr>
      </w:r>
      <w:r/>
    </w:p>
    <w:p>
      <w:pPr>
        <w:shd w:val="clear" w:color="auto" w:fill="auto"/>
        <w:rPr>
          <w:color w:val="000000" w:themeColor="text1"/>
          <w:highlight w:val="none"/>
        </w:rPr>
      </w:pPr>
      <w:r>
        <w:rPr>
          <w:color w:val="000000" w:themeColor="text1"/>
          <w:highlight w:val="none"/>
        </w:rPr>
      </w:r>
      <w:r>
        <w:rPr>
          <w:color w:val="000000" w:themeColor="text1"/>
          <w:highlight w:val="none"/>
        </w:rPr>
      </w:r>
      <w:r/>
    </w:p>
    <w:p>
      <w:pPr>
        <w:pStyle w:val="911"/>
        <w:ind w:left="13" w:right="120" w:firstLine="592"/>
        <w:jc w:val="both"/>
        <w:keepLines w:val="0"/>
        <w:keepNext w:val="0"/>
        <w:pageBreakBefore w:val="0"/>
        <w:spacing w:before="18"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为确保我区水务设施使用功能完好，规范水务设施维护、管理行为，提升水务</w:t>
      </w:r>
      <w:r>
        <w:rPr>
          <w:rFonts w:hint="eastAsia" w:ascii="仿宋" w:hAnsi="仿宋" w:eastAsia="仿宋" w:cs="仿宋"/>
          <w:color w:val="000000" w:themeColor="text1"/>
          <w:spacing w:val="-3"/>
          <w:sz w:val="30"/>
          <w:szCs w:val="30"/>
          <w:highlight w:val="none"/>
        </w:rPr>
        <w:t xml:space="preserve">设施</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2"/>
          <w:sz w:val="30"/>
          <w:szCs w:val="30"/>
          <w:highlight w:val="none"/>
        </w:rPr>
        <w:t xml:space="preserve">管理水平，为市民打造宜居环境，根据国家及省、市有关法律、法规和规范性文件，结合我区的实际情况，制定本办法。</w:t>
      </w:r>
      <w:r>
        <w:rPr>
          <w:color w:val="000000" w:themeColor="text1"/>
          <w:highlight w:val="none"/>
        </w:rPr>
      </w:r>
      <w:r/>
    </w:p>
    <w:p>
      <w:pPr>
        <w:pStyle w:val="911"/>
        <w:ind w:left="222" w:firstLine="580"/>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5"/>
          <w:sz w:val="30"/>
          <w:szCs w:val="30"/>
          <w:highlight w:val="none"/>
        </w:rPr>
        <w:t xml:space="preserve">一、</w:t>
      </w:r>
      <w:r>
        <w:rPr>
          <w:rFonts w:hint="eastAsia" w:ascii="仿宋" w:hAnsi="仿宋" w:eastAsia="仿宋" w:cs="仿宋"/>
          <w:color w:val="000000" w:themeColor="text1"/>
          <w:spacing w:val="53"/>
          <w:sz w:val="30"/>
          <w:szCs w:val="30"/>
          <w:highlight w:val="none"/>
        </w:rPr>
        <w:t xml:space="preserve"> </w:t>
      </w:r>
      <w:r>
        <w:rPr>
          <w:rFonts w:hint="eastAsia" w:ascii="仿宋" w:hAnsi="仿宋" w:eastAsia="仿宋" w:cs="仿宋"/>
          <w:color w:val="000000" w:themeColor="text1"/>
          <w:spacing w:val="-5"/>
          <w:sz w:val="30"/>
          <w:szCs w:val="30"/>
          <w:highlight w:val="none"/>
        </w:rPr>
        <w:t xml:space="preserve">组织结构及职责</w:t>
      </w:r>
      <w:r>
        <w:rPr>
          <w:color w:val="000000" w:themeColor="text1"/>
          <w:highlight w:val="none"/>
        </w:rPr>
      </w:r>
      <w:r/>
    </w:p>
    <w:p>
      <w:pPr>
        <w:pStyle w:val="911"/>
        <w:ind w:left="6" w:right="120" w:firstLine="592"/>
        <w:jc w:val="both"/>
        <w:keepLines w:val="0"/>
        <w:keepNext w:val="0"/>
        <w:pageBreakBefore w:val="0"/>
        <w:spacing w:before="19"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成立栖霞区市政设施综合养护管理所水务设施维护管理考核工作领导小组，负责制</w:t>
      </w:r>
      <w:r>
        <w:rPr>
          <w:rFonts w:hint="eastAsia" w:ascii="仿宋" w:hAnsi="仿宋" w:eastAsia="仿宋" w:cs="仿宋"/>
          <w:color w:val="000000" w:themeColor="text1"/>
          <w:spacing w:val="3"/>
          <w:sz w:val="30"/>
          <w:szCs w:val="30"/>
          <w:highlight w:val="none"/>
        </w:rPr>
        <w:t xml:space="preserve"> </w:t>
      </w:r>
      <w:r>
        <w:rPr>
          <w:rFonts w:hint="eastAsia" w:ascii="仿宋" w:hAnsi="仿宋" w:eastAsia="仿宋" w:cs="仿宋"/>
          <w:color w:val="000000" w:themeColor="text1"/>
          <w:spacing w:val="-2"/>
          <w:sz w:val="30"/>
          <w:szCs w:val="30"/>
          <w:highlight w:val="none"/>
        </w:rPr>
        <w:t xml:space="preserve">定考核办法，协调有关问题，指导督促辖区内设施维护管理工作的实施，对各养护公司</w:t>
      </w:r>
      <w:r>
        <w:rPr>
          <w:rFonts w:hint="eastAsia" w:ascii="仿宋" w:hAnsi="仿宋" w:eastAsia="仿宋" w:cs="仿宋"/>
          <w:color w:val="000000" w:themeColor="text1"/>
          <w:spacing w:val="11"/>
          <w:sz w:val="30"/>
          <w:szCs w:val="30"/>
          <w:highlight w:val="none"/>
        </w:rPr>
        <w:t xml:space="preserve"> </w:t>
      </w:r>
      <w:r>
        <w:rPr>
          <w:rFonts w:hint="eastAsia" w:ascii="仿宋" w:hAnsi="仿宋" w:eastAsia="仿宋" w:cs="仿宋"/>
          <w:color w:val="000000" w:themeColor="text1"/>
          <w:spacing w:val="-1"/>
          <w:sz w:val="30"/>
          <w:szCs w:val="30"/>
          <w:highlight w:val="none"/>
        </w:rPr>
        <w:t xml:space="preserve">水务设施维护管理情况进行检查、考核，并将考核结果汇总上报。</w:t>
      </w:r>
      <w:r>
        <w:rPr>
          <w:color w:val="000000" w:themeColor="text1"/>
          <w:highlight w:val="none"/>
        </w:rPr>
      </w:r>
      <w:r/>
    </w:p>
    <w:p>
      <w:pPr>
        <w:pStyle w:val="911"/>
        <w:ind w:firstLine="572"/>
        <w:keepLines w:val="0"/>
        <w:keepNext w:val="0"/>
        <w:pageBreakBefore w:val="0"/>
        <w:spacing w:before="26"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7"/>
          <w:sz w:val="30"/>
          <w:szCs w:val="30"/>
          <w:highlight w:val="none"/>
        </w:rPr>
        <w:t xml:space="preserve">二、</w:t>
      </w:r>
      <w:r>
        <w:rPr>
          <w:rFonts w:hint="eastAsia" w:ascii="仿宋" w:hAnsi="仿宋" w:eastAsia="仿宋" w:cs="仿宋"/>
          <w:color w:val="000000" w:themeColor="text1"/>
          <w:spacing w:val="46"/>
          <w:sz w:val="30"/>
          <w:szCs w:val="30"/>
          <w:highlight w:val="none"/>
        </w:rPr>
        <w:t xml:space="preserve"> </w:t>
      </w:r>
      <w:r>
        <w:rPr>
          <w:rFonts w:hint="eastAsia" w:ascii="仿宋" w:hAnsi="仿宋" w:eastAsia="仿宋" w:cs="仿宋"/>
          <w:color w:val="000000" w:themeColor="text1"/>
          <w:spacing w:val="-7"/>
          <w:sz w:val="30"/>
          <w:szCs w:val="30"/>
          <w:highlight w:val="none"/>
        </w:rPr>
        <w:t xml:space="preserve">考核范围</w:t>
      </w:r>
      <w:r>
        <w:rPr>
          <w:color w:val="000000" w:themeColor="text1"/>
          <w:highlight w:val="none"/>
        </w:rPr>
      </w:r>
      <w:r/>
    </w:p>
    <w:p>
      <w:pPr>
        <w:pStyle w:val="911"/>
        <w:ind w:firstLine="596"/>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水务设施的维护、管理工作情况，具体包括:</w:t>
      </w:r>
      <w:r>
        <w:rPr>
          <w:color w:val="000000" w:themeColor="text1"/>
          <w:highlight w:val="none"/>
        </w:rPr>
      </w:r>
      <w:r/>
    </w:p>
    <w:p>
      <w:pPr>
        <w:pStyle w:val="911"/>
        <w:ind w:firstLine="596"/>
        <w:keepLines w:val="0"/>
        <w:keepNext w:val="0"/>
        <w:pageBreakBefore w:val="0"/>
        <w:spacing w:before="24"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排水管道:指委托管养的排水管道、检查井、雨水口及其他附属设施。</w:t>
      </w:r>
      <w:r>
        <w:rPr>
          <w:color w:val="000000" w:themeColor="text1"/>
          <w:highlight w:val="none"/>
        </w:rPr>
      </w:r>
      <w:r/>
    </w:p>
    <w:p>
      <w:pPr>
        <w:pStyle w:val="911"/>
        <w:ind w:right="2989" w:firstLine="588"/>
        <w:keepLines w:val="0"/>
        <w:keepNext w:val="0"/>
        <w:pageBreakBefore w:val="0"/>
        <w:spacing w:before="27" w:line="560" w:lineRule="exact"/>
        <w:shd w:val="clear" w:color="auto" w:fill="auto"/>
        <w:widowControl/>
        <w:rPr>
          <w:rFonts w:hint="eastAsia" w:ascii="仿宋" w:hAnsi="仿宋" w:eastAsia="仿宋" w:cs="仿宋"/>
          <w:color w:val="000000" w:themeColor="text1"/>
          <w:spacing w:val="11"/>
          <w:sz w:val="30"/>
          <w:szCs w:val="30"/>
          <w:highlight w:val="none"/>
        </w:rPr>
      </w:pPr>
      <w:r>
        <w:rPr>
          <w:rFonts w:hint="eastAsia" w:ascii="仿宋" w:hAnsi="仿宋" w:eastAsia="仿宋" w:cs="仿宋"/>
          <w:color w:val="000000" w:themeColor="text1"/>
          <w:spacing w:val="-3"/>
          <w:sz w:val="30"/>
          <w:szCs w:val="30"/>
          <w:highlight w:val="none"/>
        </w:rPr>
        <w:t xml:space="preserve">河道：指河面、岸坡、水闸、拦污栅等</w:t>
      </w:r>
      <w:r>
        <w:rPr>
          <w:rFonts w:hint="eastAsia" w:cs="仿宋"/>
          <w:color w:val="000000" w:themeColor="text1"/>
          <w:spacing w:val="-3"/>
          <w:sz w:val="30"/>
          <w:szCs w:val="30"/>
          <w:highlight w:val="none"/>
          <w:lang w:eastAsia="zh-CN"/>
        </w:rPr>
        <w:t xml:space="preserve">。</w:t>
      </w:r>
      <w:r>
        <w:rPr>
          <w:color w:val="000000" w:themeColor="text1"/>
          <w:highlight w:val="none"/>
        </w:rPr>
      </w:r>
      <w:r/>
    </w:p>
    <w:p>
      <w:pPr>
        <w:pStyle w:val="911"/>
        <w:ind w:right="2989" w:firstLine="592"/>
        <w:keepLines w:val="0"/>
        <w:keepNext w:val="0"/>
        <w:pageBreakBefore w:val="0"/>
        <w:spacing w:before="27"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泵站：指委托管养的泵站及附属设施。</w:t>
      </w:r>
      <w:r>
        <w:rPr>
          <w:color w:val="000000" w:themeColor="text1"/>
          <w:highlight w:val="none"/>
        </w:rPr>
      </w:r>
      <w:r/>
    </w:p>
    <w:p>
      <w:pPr>
        <w:pStyle w:val="911"/>
        <w:ind w:left="225" w:firstLine="572"/>
        <w:keepLines w:val="0"/>
        <w:keepNext w:val="0"/>
        <w:pageBreakBefore w:val="0"/>
        <w:spacing w:before="25"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7"/>
          <w:sz w:val="30"/>
          <w:szCs w:val="30"/>
          <w:highlight w:val="none"/>
        </w:rPr>
        <w:t xml:space="preserve">三、</w:t>
      </w:r>
      <w:r>
        <w:rPr>
          <w:rFonts w:hint="eastAsia" w:ascii="仿宋" w:hAnsi="仿宋" w:eastAsia="仿宋" w:cs="仿宋"/>
          <w:color w:val="000000" w:themeColor="text1"/>
          <w:spacing w:val="47"/>
          <w:sz w:val="30"/>
          <w:szCs w:val="30"/>
          <w:highlight w:val="none"/>
        </w:rPr>
        <w:t xml:space="preserve"> </w:t>
      </w:r>
      <w:r>
        <w:rPr>
          <w:rFonts w:hint="eastAsia" w:ascii="仿宋" w:hAnsi="仿宋" w:eastAsia="仿宋" w:cs="仿宋"/>
          <w:color w:val="000000" w:themeColor="text1"/>
          <w:spacing w:val="-7"/>
          <w:sz w:val="30"/>
          <w:szCs w:val="30"/>
          <w:highlight w:val="none"/>
        </w:rPr>
        <w:t xml:space="preserve">考核依据</w:t>
      </w:r>
      <w:r>
        <w:rPr>
          <w:color w:val="000000" w:themeColor="text1"/>
          <w:highlight w:val="none"/>
        </w:rPr>
      </w:r>
      <w:r/>
    </w:p>
    <w:p>
      <w:pPr>
        <w:pStyle w:val="911"/>
        <w:ind w:left="15" w:right="14" w:firstLine="576"/>
        <w:jc w:val="both"/>
        <w:keepLines w:val="0"/>
        <w:keepNext w:val="0"/>
        <w:pageBreakBefore w:val="0"/>
        <w:spacing w:before="19" w:line="560" w:lineRule="exact"/>
        <w:shd w:val="clear" w:color="auto" w:fill="auto"/>
        <w:widowControl/>
        <w:rPr>
          <w:rFonts w:hint="eastAsia" w:ascii="仿宋" w:hAnsi="仿宋" w:eastAsia="仿宋" w:cs="仿宋"/>
          <w:color w:val="000000" w:themeColor="text1"/>
          <w:spacing w:val="-11"/>
          <w:sz w:val="30"/>
          <w:szCs w:val="30"/>
          <w:highlight w:val="none"/>
        </w:rPr>
      </w:pPr>
      <w:r>
        <w:rPr>
          <w:rFonts w:hint="eastAsia" w:ascii="仿宋" w:hAnsi="仿宋" w:eastAsia="仿宋" w:cs="仿宋"/>
          <w:color w:val="000000" w:themeColor="text1"/>
          <w:spacing w:val="-6"/>
          <w:sz w:val="30"/>
          <w:szCs w:val="30"/>
          <w:highlight w:val="none"/>
        </w:rPr>
        <w:t xml:space="preserve">城市排水设施维护管理检查考核应当遵循《城镇排水处理条例》《南京市排水条例</w:t>
      </w:r>
      <w:r>
        <w:rPr>
          <w:rFonts w:hint="eastAsia" w:cs="仿宋"/>
          <w:color w:val="000000" w:themeColor="text1"/>
          <w:spacing w:val="-6"/>
          <w:sz w:val="30"/>
          <w:szCs w:val="30"/>
          <w:highlight w:val="none"/>
          <w:lang w:eastAsia="zh-CN"/>
        </w:rPr>
        <w:t xml:space="preserve">》</w:t>
      </w:r>
      <w:r>
        <w:rPr>
          <w:rFonts w:hint="eastAsia" w:ascii="仿宋" w:hAnsi="仿宋" w:eastAsia="仿宋" w:cs="仿宋"/>
          <w:color w:val="000000" w:themeColor="text1"/>
          <w:spacing w:val="-5"/>
          <w:sz w:val="30"/>
          <w:szCs w:val="30"/>
          <w:highlight w:val="none"/>
        </w:rPr>
        <w:t xml:space="preserve">等相关法规和《城镇排水管道维护安全技术规程》《城镇排</w:t>
      </w:r>
      <w:r>
        <w:rPr>
          <w:rFonts w:hint="eastAsia" w:ascii="仿宋" w:hAnsi="仿宋" w:eastAsia="仿宋" w:cs="仿宋"/>
          <w:color w:val="000000" w:themeColor="text1"/>
          <w:spacing w:val="-6"/>
          <w:sz w:val="30"/>
          <w:szCs w:val="30"/>
          <w:highlight w:val="none"/>
        </w:rPr>
        <w:t xml:space="preserve">水灌渠及泵站养护技术规程》</w:t>
      </w:r>
      <w:r>
        <w:rPr>
          <w:rFonts w:hint="eastAsia" w:ascii="仿宋" w:hAnsi="仿宋" w:eastAsia="仿宋" w:cs="仿宋"/>
          <w:color w:val="000000" w:themeColor="text1"/>
          <w:spacing w:val="-3"/>
          <w:sz w:val="30"/>
          <w:szCs w:val="30"/>
          <w:highlight w:val="none"/>
        </w:rPr>
        <w:t xml:space="preserve">等技术规范和行业标准。安全生产相关工作按照《江苏省安全生产条例》，《江苏省消防条例》及其细则进行考核。国家，省，市及我区关于安全生产考核的其他规定相关调整的，按调整后的规范执行。</w:t>
      </w:r>
      <w:r>
        <w:rPr>
          <w:color w:val="000000" w:themeColor="text1"/>
          <w:highlight w:val="none"/>
        </w:rPr>
      </w:r>
      <w:r/>
    </w:p>
    <w:p>
      <w:pPr>
        <w:pStyle w:val="911"/>
        <w:ind w:firstLine="556"/>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1"/>
          <w:sz w:val="30"/>
          <w:szCs w:val="30"/>
          <w:highlight w:val="none"/>
        </w:rPr>
        <w:t xml:space="preserve">四、</w:t>
      </w:r>
      <w:r>
        <w:rPr>
          <w:rFonts w:hint="eastAsia" w:ascii="仿宋" w:hAnsi="仿宋" w:eastAsia="仿宋" w:cs="仿宋"/>
          <w:color w:val="000000" w:themeColor="text1"/>
          <w:spacing w:val="49"/>
          <w:sz w:val="30"/>
          <w:szCs w:val="30"/>
          <w:highlight w:val="none"/>
        </w:rPr>
        <w:t xml:space="preserve"> </w:t>
      </w:r>
      <w:r>
        <w:rPr>
          <w:rFonts w:hint="eastAsia" w:ascii="仿宋" w:hAnsi="仿宋" w:eastAsia="仿宋" w:cs="仿宋"/>
          <w:color w:val="000000" w:themeColor="text1"/>
          <w:spacing w:val="-11"/>
          <w:sz w:val="30"/>
          <w:szCs w:val="30"/>
          <w:highlight w:val="none"/>
        </w:rPr>
        <w:t xml:space="preserve">考核原则</w:t>
      </w:r>
      <w:r>
        <w:rPr>
          <w:color w:val="000000" w:themeColor="text1"/>
          <w:highlight w:val="none"/>
        </w:rPr>
      </w:r>
      <w:r/>
    </w:p>
    <w:p>
      <w:pPr>
        <w:pStyle w:val="911"/>
        <w:ind w:firstLine="588"/>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3"/>
          <w:sz w:val="30"/>
          <w:szCs w:val="30"/>
          <w:highlight w:val="none"/>
        </w:rPr>
        <w:t xml:space="preserve">1、坚持责、权、利相统一原则。</w:t>
      </w:r>
      <w:r>
        <w:rPr>
          <w:color w:val="000000" w:themeColor="text1"/>
          <w:highlight w:val="none"/>
        </w:rPr>
      </w:r>
      <w:r/>
    </w:p>
    <w:p>
      <w:pPr>
        <w:pStyle w:val="911"/>
        <w:ind w:firstLine="592"/>
        <w:keepLines w:val="0"/>
        <w:keepNext w:val="0"/>
        <w:pageBreakBefore w:val="0"/>
        <w:spacing w:before="24"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2、坚持过程与结果并重原则。</w:t>
      </w:r>
      <w:r>
        <w:rPr>
          <w:color w:val="000000" w:themeColor="text1"/>
          <w:highlight w:val="none"/>
        </w:rPr>
      </w:r>
      <w:r/>
    </w:p>
    <w:p>
      <w:pPr>
        <w:pStyle w:val="911"/>
        <w:ind w:left="294" w:right="3889" w:firstLine="292"/>
        <w:keepLines w:val="0"/>
        <w:keepNext w:val="0"/>
        <w:pageBreakBefore w:val="0"/>
        <w:spacing w:before="26" w:line="560" w:lineRule="exact"/>
        <w:shd w:val="clear" w:color="auto" w:fill="auto"/>
        <w:widowControl/>
        <w:rPr>
          <w:rFonts w:hint="default" w:ascii="仿宋" w:hAnsi="仿宋" w:eastAsia="仿宋" w:cs="仿宋"/>
          <w:color w:val="000000" w:themeColor="text1"/>
          <w:spacing w:val="-4"/>
          <w:sz w:val="30"/>
          <w:szCs w:val="30"/>
          <w:highlight w:val="none"/>
        </w:rPr>
      </w:pPr>
      <w:r>
        <w:rPr>
          <w:rFonts w:hint="eastAsia" w:ascii="仿宋" w:hAnsi="仿宋" w:eastAsia="仿宋" w:cs="仿宋"/>
          <w:color w:val="000000" w:themeColor="text1"/>
          <w:spacing w:val="-4"/>
          <w:sz w:val="30"/>
          <w:szCs w:val="30"/>
          <w:highlight w:val="none"/>
        </w:rPr>
        <w:t xml:space="preserve">3、坚持考核结果与考核经费相</w:t>
      </w:r>
      <w:r>
        <w:rPr>
          <w:rFonts w:hint="eastAsia" w:cs="仿宋"/>
          <w:color w:val="000000" w:themeColor="text1"/>
          <w:spacing w:val="-4"/>
          <w:sz w:val="30"/>
          <w:szCs w:val="30"/>
          <w:highlight w:val="none"/>
          <w:lang w:val="en-US" w:eastAsia="zh-CN"/>
        </w:rPr>
        <w:t xml:space="preserve">挂钩。</w:t>
      </w:r>
      <w:r>
        <w:rPr>
          <w:color w:val="000000" w:themeColor="text1"/>
          <w:highlight w:val="none"/>
        </w:rPr>
      </w:r>
      <w:r/>
    </w:p>
    <w:p>
      <w:pPr>
        <w:pStyle w:val="911"/>
        <w:ind w:left="294" w:right="3889" w:firstLine="286"/>
        <w:keepLines w:val="0"/>
        <w:keepNext w:val="0"/>
        <w:pageBreakBefore w:val="0"/>
        <w:spacing w:before="26"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7"/>
          <w:sz w:val="30"/>
          <w:szCs w:val="30"/>
          <w:highlight w:val="none"/>
        </w:rPr>
        <w:t xml:space="preserve">五、</w:t>
      </w:r>
      <w:r>
        <w:rPr>
          <w:rFonts w:hint="eastAsia" w:ascii="仿宋" w:hAnsi="仿宋" w:eastAsia="仿宋" w:cs="仿宋"/>
          <w:color w:val="000000" w:themeColor="text1"/>
          <w:spacing w:val="50"/>
          <w:sz w:val="30"/>
          <w:szCs w:val="30"/>
          <w:highlight w:val="none"/>
        </w:rPr>
        <w:t xml:space="preserve"> </w:t>
      </w:r>
      <w:r>
        <w:rPr>
          <w:rFonts w:hint="eastAsia" w:ascii="仿宋" w:hAnsi="仿宋" w:eastAsia="仿宋" w:cs="仿宋"/>
          <w:color w:val="000000" w:themeColor="text1"/>
          <w:spacing w:val="-7"/>
          <w:sz w:val="30"/>
          <w:szCs w:val="30"/>
          <w:highlight w:val="none"/>
        </w:rPr>
        <w:t xml:space="preserve">考核对象</w:t>
      </w:r>
      <w:r>
        <w:rPr>
          <w:color w:val="000000" w:themeColor="text1"/>
          <w:highlight w:val="none"/>
        </w:rPr>
      </w:r>
      <w:r/>
    </w:p>
    <w:p>
      <w:pPr>
        <w:pStyle w:val="911"/>
        <w:ind w:left="473" w:firstLine="584"/>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4"/>
          <w:sz w:val="30"/>
          <w:szCs w:val="30"/>
          <w:highlight w:val="none"/>
        </w:rPr>
        <w:t xml:space="preserve">各养护公司</w:t>
      </w:r>
      <w:r>
        <w:rPr>
          <w:color w:val="000000" w:themeColor="text1"/>
          <w:highlight w:val="none"/>
        </w:rPr>
      </w:r>
      <w:r/>
    </w:p>
    <w:p>
      <w:pPr>
        <w:pStyle w:val="911"/>
        <w:ind w:firstLine="592"/>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六、考核内容及标准</w:t>
      </w:r>
      <w:r>
        <w:rPr>
          <w:color w:val="000000" w:themeColor="text1"/>
          <w:highlight w:val="none"/>
        </w:rPr>
      </w:r>
      <w:r/>
    </w:p>
    <w:p>
      <w:pPr>
        <w:pStyle w:val="911"/>
        <w:ind w:left="18" w:right="109" w:firstLine="592"/>
        <w:keepLines w:val="0"/>
        <w:keepNext w:val="0"/>
        <w:pageBreakBefore w:val="0"/>
        <w:spacing w:before="22"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（一）考核分为月度考核和年度考核。月度考核根据考核细则实行百分制，主要包括</w:t>
      </w:r>
      <w:r>
        <w:rPr>
          <w:rFonts w:hint="eastAsia" w:ascii="仿宋" w:hAnsi="仿宋" w:eastAsia="仿宋" w:cs="仿宋"/>
          <w:color w:val="000000" w:themeColor="text1"/>
          <w:spacing w:val="4"/>
          <w:sz w:val="30"/>
          <w:szCs w:val="30"/>
          <w:highlight w:val="none"/>
        </w:rPr>
        <w:t xml:space="preserve"> </w:t>
      </w:r>
      <w:r>
        <w:rPr>
          <w:rFonts w:hint="eastAsia" w:ascii="仿宋" w:hAnsi="仿宋" w:eastAsia="仿宋" w:cs="仿宋"/>
          <w:color w:val="000000" w:themeColor="text1"/>
          <w:spacing w:val="-2"/>
          <w:sz w:val="30"/>
          <w:szCs w:val="30"/>
          <w:highlight w:val="none"/>
        </w:rPr>
        <w:t xml:space="preserve">南京排水监管系统运用、设施维护巡查过程、完好状况和管理绩效水平三个方面内容。</w:t>
      </w:r>
      <w:r>
        <w:rPr>
          <w:color w:val="000000" w:themeColor="text1"/>
          <w:highlight w:val="none"/>
        </w:rPr>
      </w:r>
      <w:r/>
    </w:p>
    <w:p>
      <w:pPr>
        <w:pStyle w:val="911"/>
        <w:ind w:left="8" w:right="55" w:firstLine="580"/>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5"/>
          <w:sz w:val="30"/>
          <w:szCs w:val="30"/>
          <w:highlight w:val="none"/>
        </w:rPr>
        <w:t xml:space="preserve">1、南京排水监管系统运用：每月考核公司</w:t>
      </w:r>
      <w:r>
        <w:rPr>
          <w:rFonts w:hint="eastAsia" w:ascii="仿宋" w:hAnsi="仿宋" w:eastAsia="仿宋" w:cs="仿宋"/>
          <w:color w:val="000000" w:themeColor="text1"/>
          <w:spacing w:val="-6"/>
          <w:sz w:val="30"/>
          <w:szCs w:val="30"/>
          <w:highlight w:val="none"/>
        </w:rPr>
        <w:t xml:space="preserve">设施完成维护打卡的量和准确性（30</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6"/>
          <w:sz w:val="30"/>
          <w:szCs w:val="30"/>
          <w:highlight w:val="none"/>
        </w:rPr>
        <w:t xml:space="preserve">分，</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3"/>
          <w:sz w:val="30"/>
          <w:szCs w:val="30"/>
          <w:highlight w:val="none"/>
        </w:rPr>
        <w:t xml:space="preserve">详见细则）。</w:t>
      </w:r>
      <w:r>
        <w:rPr>
          <w:color w:val="000000" w:themeColor="text1"/>
          <w:highlight w:val="none"/>
        </w:rPr>
      </w:r>
      <w:r/>
    </w:p>
    <w:p>
      <w:pPr>
        <w:pStyle w:val="911"/>
        <w:ind w:left="6" w:right="120" w:firstLine="604"/>
        <w:jc w:val="both"/>
        <w:keepLines w:val="0"/>
        <w:keepNext w:val="0"/>
        <w:pageBreakBefore w:val="0"/>
        <w:spacing w:before="266"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2</w:t>
      </w:r>
      <w:r>
        <w:rPr>
          <w:rFonts w:hint="eastAsia" w:ascii="仿宋" w:hAnsi="仿宋" w:eastAsia="仿宋" w:cs="仿宋"/>
          <w:color w:val="000000" w:themeColor="text1"/>
          <w:spacing w:val="-24"/>
          <w:sz w:val="30"/>
          <w:szCs w:val="30"/>
          <w:highlight w:val="none"/>
        </w:rPr>
        <w:t xml:space="preserve"> </w:t>
      </w:r>
      <w:r>
        <w:rPr>
          <w:rFonts w:hint="eastAsia" w:ascii="仿宋" w:hAnsi="仿宋" w:eastAsia="仿宋" w:cs="仿宋"/>
          <w:color w:val="000000" w:themeColor="text1"/>
          <w:spacing w:val="1"/>
          <w:sz w:val="30"/>
          <w:szCs w:val="30"/>
          <w:highlight w:val="none"/>
        </w:rPr>
        <w:t xml:space="preserve">、设施维护过程、设施综合状况完好：每月考核养护公司的</w:t>
      </w:r>
      <w:r>
        <w:rPr>
          <w:rFonts w:hint="eastAsia" w:ascii="仿宋" w:hAnsi="仿宋" w:eastAsia="仿宋" w:cs="仿宋"/>
          <w:color w:val="000000" w:themeColor="text1"/>
          <w:sz w:val="30"/>
          <w:szCs w:val="30"/>
          <w:highlight w:val="none"/>
        </w:rPr>
        <w:t xml:space="preserve">养护计划、巡检、养 </w:t>
      </w:r>
      <w:r>
        <w:rPr>
          <w:rFonts w:hint="eastAsia" w:ascii="仿宋" w:hAnsi="仿宋" w:eastAsia="仿宋" w:cs="仿宋"/>
          <w:color w:val="000000" w:themeColor="text1"/>
          <w:spacing w:val="-2"/>
          <w:sz w:val="30"/>
          <w:szCs w:val="30"/>
          <w:highlight w:val="none"/>
        </w:rPr>
        <w:t xml:space="preserve">护质量、通沟污泥处置情况、设施完好情况、占用设施巡查情况、问题菜单处理，公司</w:t>
      </w:r>
      <w:r>
        <w:rPr>
          <w:rFonts w:hint="eastAsia" w:ascii="仿宋" w:hAnsi="仿宋" w:eastAsia="仿宋" w:cs="仿宋"/>
          <w:color w:val="000000" w:themeColor="text1"/>
          <w:spacing w:val="11"/>
          <w:sz w:val="30"/>
          <w:szCs w:val="30"/>
          <w:highlight w:val="none"/>
        </w:rPr>
        <w:t xml:space="preserve"> </w:t>
      </w:r>
      <w:r>
        <w:rPr>
          <w:rFonts w:hint="eastAsia" w:ascii="仿宋" w:hAnsi="仿宋" w:eastAsia="仿宋" w:cs="仿宋"/>
          <w:color w:val="000000" w:themeColor="text1"/>
          <w:spacing w:val="-2"/>
          <w:sz w:val="30"/>
          <w:szCs w:val="30"/>
          <w:highlight w:val="none"/>
        </w:rPr>
        <w:t xml:space="preserve">内部考核等养护全过程及各类重大活动的保障情况进行考核，发现的问题纳入当月考核</w:t>
      </w:r>
      <w:r>
        <w:rPr>
          <w:color w:val="000000" w:themeColor="text1"/>
          <w:highlight w:val="none"/>
        </w:rPr>
      </w:r>
      <w:r/>
    </w:p>
    <w:p>
      <w:pPr>
        <w:pStyle w:val="911"/>
        <w:ind w:left="10" w:firstLine="588"/>
        <w:keepLines w:val="0"/>
        <w:keepNext w:val="0"/>
        <w:pageBreakBefore w:val="0"/>
        <w:spacing w:before="40"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3"/>
          <w:sz w:val="30"/>
          <w:szCs w:val="30"/>
          <w:highlight w:val="none"/>
        </w:rPr>
        <w:t xml:space="preserve">成绩（30</w:t>
      </w:r>
      <w:r>
        <w:rPr>
          <w:rFonts w:hint="eastAsia" w:ascii="仿宋" w:hAnsi="仿宋" w:eastAsia="仿宋" w:cs="仿宋"/>
          <w:color w:val="000000" w:themeColor="text1"/>
          <w:spacing w:val="-42"/>
          <w:sz w:val="30"/>
          <w:szCs w:val="30"/>
          <w:highlight w:val="none"/>
        </w:rPr>
        <w:t xml:space="preserve"> </w:t>
      </w:r>
      <w:r>
        <w:rPr>
          <w:rFonts w:hint="eastAsia" w:ascii="仿宋" w:hAnsi="仿宋" w:eastAsia="仿宋" w:cs="仿宋"/>
          <w:color w:val="000000" w:themeColor="text1"/>
          <w:spacing w:val="-3"/>
          <w:sz w:val="30"/>
          <w:szCs w:val="30"/>
          <w:highlight w:val="none"/>
        </w:rPr>
        <w:t xml:space="preserve">分，详见细则）。</w:t>
      </w:r>
      <w:r>
        <w:rPr>
          <w:color w:val="000000" w:themeColor="text1"/>
          <w:highlight w:val="none"/>
        </w:rPr>
      </w:r>
      <w:r/>
    </w:p>
    <w:p>
      <w:pPr>
        <w:pStyle w:val="911"/>
        <w:ind w:left="20" w:right="122" w:firstLine="608"/>
        <w:keepLines w:val="0"/>
        <w:keepNext w:val="0"/>
        <w:pageBreakBefore w:val="0"/>
        <w:spacing w:before="7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3、管理绩效水平方面：主要考核养护公司</w:t>
      </w:r>
      <w:r>
        <w:rPr>
          <w:rFonts w:hint="eastAsia" w:ascii="仿宋" w:hAnsi="仿宋" w:eastAsia="仿宋" w:cs="仿宋"/>
          <w:color w:val="000000" w:themeColor="text1"/>
          <w:spacing w:val="1"/>
          <w:sz w:val="30"/>
          <w:szCs w:val="30"/>
          <w:highlight w:val="none"/>
        </w:rPr>
        <w:t xml:space="preserve">日常养护管理、各类台账管理、养护监</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2"/>
          <w:sz w:val="30"/>
          <w:szCs w:val="30"/>
          <w:highlight w:val="none"/>
        </w:rPr>
        <w:t xml:space="preserve">管、应急保障、安全生产等工作（40</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2"/>
          <w:sz w:val="30"/>
          <w:szCs w:val="30"/>
          <w:highlight w:val="none"/>
        </w:rPr>
        <w:t xml:space="preserve">分，详见细则）。</w:t>
      </w:r>
      <w:r>
        <w:rPr>
          <w:color w:val="000000" w:themeColor="text1"/>
          <w:highlight w:val="none"/>
        </w:rPr>
      </w:r>
      <w:r/>
    </w:p>
    <w:p>
      <w:pPr>
        <w:pStyle w:val="911"/>
        <w:ind w:left="478" w:firstLine="592"/>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4、附加分</w:t>
      </w:r>
      <w:r>
        <w:rPr>
          <w:color w:val="000000" w:themeColor="text1"/>
          <w:highlight w:val="none"/>
        </w:rPr>
      </w:r>
      <w:r/>
    </w:p>
    <w:p>
      <w:pPr>
        <w:pStyle w:val="911"/>
        <w:ind w:left="5" w:right="14" w:firstLine="588"/>
        <w:keepLines w:val="0"/>
        <w:keepNext w:val="0"/>
        <w:pageBreakBefore w:val="0"/>
        <w:spacing w:before="78"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3"/>
          <w:sz w:val="30"/>
          <w:szCs w:val="30"/>
          <w:highlight w:val="none"/>
        </w:rPr>
        <w:t xml:space="preserve">（1）养护公司因排水设施管理、养护、防汛应急成绩</w:t>
      </w:r>
      <w:r>
        <w:rPr>
          <w:rFonts w:hint="eastAsia" w:ascii="仿宋" w:hAnsi="仿宋" w:eastAsia="仿宋" w:cs="仿宋"/>
          <w:color w:val="000000" w:themeColor="text1"/>
          <w:spacing w:val="-4"/>
          <w:sz w:val="30"/>
          <w:szCs w:val="30"/>
          <w:highlight w:val="none"/>
        </w:rPr>
        <w:t xml:space="preserve">突出，在市级以上媒体宣传的；</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4"/>
          <w:sz w:val="30"/>
          <w:szCs w:val="30"/>
          <w:highlight w:val="none"/>
        </w:rPr>
        <w:t xml:space="preserve">受到上级部门专门表扬的，每次加</w:t>
      </w:r>
      <w:r>
        <w:rPr>
          <w:rFonts w:hint="eastAsia" w:ascii="仿宋" w:hAnsi="仿宋" w:eastAsia="仿宋" w:cs="仿宋"/>
          <w:color w:val="000000" w:themeColor="text1"/>
          <w:spacing w:val="-19"/>
          <w:sz w:val="30"/>
          <w:szCs w:val="30"/>
          <w:highlight w:val="none"/>
        </w:rPr>
        <w:t xml:space="preserve"> </w:t>
      </w:r>
      <w:r>
        <w:rPr>
          <w:rFonts w:hint="eastAsia" w:ascii="仿宋" w:hAnsi="仿宋" w:eastAsia="仿宋" w:cs="仿宋"/>
          <w:color w:val="000000" w:themeColor="text1"/>
          <w:spacing w:val="-4"/>
          <w:sz w:val="30"/>
          <w:szCs w:val="30"/>
          <w:highlight w:val="none"/>
        </w:rPr>
        <w:t xml:space="preserve">1-2</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4"/>
          <w:sz w:val="30"/>
          <w:szCs w:val="30"/>
          <w:highlight w:val="none"/>
        </w:rPr>
        <w:t xml:space="preserve">分，当月考核累计最高加</w:t>
      </w:r>
      <w:r>
        <w:rPr>
          <w:rFonts w:hint="eastAsia" w:ascii="仿宋" w:hAnsi="仿宋" w:eastAsia="仿宋" w:cs="仿宋"/>
          <w:color w:val="000000" w:themeColor="text1"/>
          <w:spacing w:val="-53"/>
          <w:sz w:val="30"/>
          <w:szCs w:val="30"/>
          <w:highlight w:val="none"/>
        </w:rPr>
        <w:t xml:space="preserve"> </w:t>
      </w:r>
      <w:r>
        <w:rPr>
          <w:rFonts w:hint="eastAsia" w:ascii="仿宋" w:hAnsi="仿宋" w:eastAsia="仿宋" w:cs="仿宋"/>
          <w:color w:val="000000" w:themeColor="text1"/>
          <w:spacing w:val="-4"/>
          <w:sz w:val="30"/>
          <w:szCs w:val="30"/>
          <w:highlight w:val="none"/>
        </w:rPr>
        <w:t xml:space="preserve">4</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4"/>
          <w:sz w:val="30"/>
          <w:szCs w:val="30"/>
          <w:highlight w:val="none"/>
        </w:rPr>
        <w:t xml:space="preserve">分（受表扬的单位需</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3"/>
          <w:sz w:val="30"/>
          <w:szCs w:val="30"/>
          <w:highlight w:val="none"/>
        </w:rPr>
        <w:t xml:space="preserve">要提供相关材料）。</w:t>
      </w:r>
      <w:r>
        <w:rPr>
          <w:color w:val="000000" w:themeColor="text1"/>
          <w:highlight w:val="none"/>
        </w:rPr>
      </w:r>
      <w:r/>
    </w:p>
    <w:p>
      <w:pPr>
        <w:pStyle w:val="911"/>
        <w:ind w:left="14" w:right="76" w:firstLine="604"/>
        <w:keepLines w:val="0"/>
        <w:keepNext w:val="0"/>
        <w:pageBreakBefore w:val="0"/>
        <w:spacing w:before="24"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（2）养护公司应积极参与创优、创新、文明施工竞赛等各类评比活动。参与各类评</w:t>
      </w:r>
      <w:r>
        <w:rPr>
          <w:rFonts w:hint="eastAsia" w:ascii="仿宋" w:hAnsi="仿宋" w:eastAsia="仿宋" w:cs="仿宋"/>
          <w:color w:val="000000" w:themeColor="text1"/>
          <w:spacing w:val="13"/>
          <w:sz w:val="30"/>
          <w:szCs w:val="30"/>
          <w:highlight w:val="none"/>
        </w:rPr>
        <w:t xml:space="preserve"> </w:t>
      </w:r>
      <w:r>
        <w:rPr>
          <w:rFonts w:hint="eastAsia" w:ascii="仿宋" w:hAnsi="仿宋" w:eastAsia="仿宋" w:cs="仿宋"/>
          <w:color w:val="000000" w:themeColor="text1"/>
          <w:spacing w:val="-3"/>
          <w:sz w:val="30"/>
          <w:szCs w:val="30"/>
          <w:highlight w:val="none"/>
        </w:rPr>
        <w:t xml:space="preserve">比活动获奖的，视国家、省、市不同层次在当月考核中加分，分值分别为</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3"/>
          <w:sz w:val="30"/>
          <w:szCs w:val="30"/>
          <w:highlight w:val="none"/>
        </w:rPr>
        <w:t xml:space="preserve">3、2、1</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3"/>
          <w:sz w:val="30"/>
          <w:szCs w:val="30"/>
          <w:highlight w:val="none"/>
        </w:rPr>
        <w:t xml:space="preserve">分，</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3"/>
          <w:sz w:val="30"/>
          <w:szCs w:val="30"/>
          <w:highlight w:val="none"/>
        </w:rPr>
        <w:t xml:space="preserve">累计最高加</w:t>
      </w:r>
      <w:r>
        <w:rPr>
          <w:rFonts w:hint="eastAsia" w:ascii="仿宋" w:hAnsi="仿宋" w:eastAsia="仿宋" w:cs="仿宋"/>
          <w:color w:val="000000" w:themeColor="text1"/>
          <w:spacing w:val="-44"/>
          <w:sz w:val="30"/>
          <w:szCs w:val="30"/>
          <w:highlight w:val="none"/>
        </w:rPr>
        <w:t xml:space="preserve"> </w:t>
      </w:r>
      <w:r>
        <w:rPr>
          <w:rFonts w:hint="eastAsia" w:ascii="仿宋" w:hAnsi="仿宋" w:eastAsia="仿宋" w:cs="仿宋"/>
          <w:color w:val="000000" w:themeColor="text1"/>
          <w:spacing w:val="-3"/>
          <w:sz w:val="30"/>
          <w:szCs w:val="30"/>
          <w:highlight w:val="none"/>
        </w:rPr>
        <w:t xml:space="preserve">4</w:t>
      </w:r>
      <w:r>
        <w:rPr>
          <w:rFonts w:hint="eastAsia" w:ascii="仿宋" w:hAnsi="仿宋" w:eastAsia="仿宋" w:cs="仿宋"/>
          <w:color w:val="000000" w:themeColor="text1"/>
          <w:spacing w:val="-42"/>
          <w:sz w:val="30"/>
          <w:szCs w:val="30"/>
          <w:highlight w:val="none"/>
        </w:rPr>
        <w:t xml:space="preserve"> </w:t>
      </w:r>
      <w:r>
        <w:rPr>
          <w:rFonts w:hint="eastAsia" w:ascii="仿宋" w:hAnsi="仿宋" w:eastAsia="仿宋" w:cs="仿宋"/>
          <w:color w:val="000000" w:themeColor="text1"/>
          <w:spacing w:val="-3"/>
          <w:sz w:val="30"/>
          <w:szCs w:val="30"/>
          <w:highlight w:val="none"/>
        </w:rPr>
        <w:t xml:space="preserve">分（获奖的单位需提供相关材料）。</w:t>
      </w:r>
      <w:r>
        <w:rPr>
          <w:color w:val="000000" w:themeColor="text1"/>
          <w:highlight w:val="none"/>
        </w:rPr>
      </w:r>
      <w:r/>
    </w:p>
    <w:p>
      <w:pPr>
        <w:pStyle w:val="911"/>
        <w:ind w:right="76" w:firstLine="604"/>
        <w:keepLines w:val="0"/>
        <w:keepNext w:val="0"/>
        <w:pageBreakBefore w:val="0"/>
        <w:spacing w:before="26"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(3)养护公司在工作中有好人好事的，应及</w:t>
      </w:r>
      <w:r>
        <w:rPr>
          <w:rFonts w:hint="eastAsia" w:ascii="仿宋" w:hAnsi="仿宋" w:eastAsia="仿宋" w:cs="仿宋"/>
          <w:color w:val="000000" w:themeColor="text1"/>
          <w:sz w:val="30"/>
          <w:szCs w:val="30"/>
          <w:highlight w:val="none"/>
        </w:rPr>
        <w:t xml:space="preserve">时给员工和班组进行奖励和表彰的，每 </w:t>
      </w:r>
      <w:r>
        <w:rPr>
          <w:rFonts w:hint="eastAsia" w:ascii="仿宋" w:hAnsi="仿宋" w:eastAsia="仿宋" w:cs="仿宋"/>
          <w:color w:val="000000" w:themeColor="text1"/>
          <w:spacing w:val="-3"/>
          <w:sz w:val="30"/>
          <w:szCs w:val="30"/>
          <w:highlight w:val="none"/>
        </w:rPr>
        <w:t xml:space="preserve">次加</w:t>
      </w:r>
      <w:r>
        <w:rPr>
          <w:rFonts w:hint="eastAsia" w:ascii="仿宋" w:hAnsi="仿宋" w:eastAsia="仿宋" w:cs="仿宋"/>
          <w:color w:val="000000" w:themeColor="text1"/>
          <w:spacing w:val="-24"/>
          <w:sz w:val="30"/>
          <w:szCs w:val="30"/>
          <w:highlight w:val="none"/>
        </w:rPr>
        <w:t xml:space="preserve"> </w:t>
      </w:r>
      <w:r>
        <w:rPr>
          <w:rFonts w:hint="eastAsia" w:ascii="仿宋" w:hAnsi="仿宋" w:eastAsia="仿宋" w:cs="仿宋"/>
          <w:color w:val="000000" w:themeColor="text1"/>
          <w:spacing w:val="-3"/>
          <w:sz w:val="30"/>
          <w:szCs w:val="30"/>
          <w:highlight w:val="none"/>
        </w:rPr>
        <w:t xml:space="preserve">1</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3"/>
          <w:sz w:val="30"/>
          <w:szCs w:val="30"/>
          <w:highlight w:val="none"/>
        </w:rPr>
        <w:t xml:space="preserve">分，当月累计最高加</w:t>
      </w:r>
      <w:r>
        <w:rPr>
          <w:rFonts w:hint="eastAsia" w:ascii="仿宋" w:hAnsi="仿宋" w:eastAsia="仿宋" w:cs="仿宋"/>
          <w:color w:val="000000" w:themeColor="text1"/>
          <w:spacing w:val="-49"/>
          <w:sz w:val="30"/>
          <w:szCs w:val="30"/>
          <w:highlight w:val="none"/>
        </w:rPr>
        <w:t xml:space="preserve"> </w:t>
      </w:r>
      <w:r>
        <w:rPr>
          <w:rFonts w:hint="eastAsia" w:ascii="仿宋" w:hAnsi="仿宋" w:eastAsia="仿宋" w:cs="仿宋"/>
          <w:color w:val="000000" w:themeColor="text1"/>
          <w:spacing w:val="-3"/>
          <w:sz w:val="30"/>
          <w:szCs w:val="30"/>
          <w:highlight w:val="none"/>
        </w:rPr>
        <w:t xml:space="preserve">2</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3"/>
          <w:sz w:val="30"/>
          <w:szCs w:val="30"/>
          <w:highlight w:val="none"/>
        </w:rPr>
        <w:t xml:space="preserve">分（获奖的情况需提供相关材料给所部核实）。</w:t>
      </w:r>
      <w:r>
        <w:rPr>
          <w:color w:val="000000" w:themeColor="text1"/>
          <w:highlight w:val="none"/>
        </w:rPr>
      </w:r>
      <w:r/>
    </w:p>
    <w:p>
      <w:pPr>
        <w:pStyle w:val="911"/>
        <w:ind w:firstLine="592"/>
        <w:keepLines w:val="0"/>
        <w:keepNext w:val="0"/>
        <w:pageBreakBefore w:val="0"/>
        <w:spacing w:before="28"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2"/>
          <w:sz w:val="30"/>
          <w:szCs w:val="30"/>
          <w:highlight w:val="none"/>
        </w:rPr>
        <w:t xml:space="preserve">（二）考核主要标准（详见考核细则</w:t>
      </w:r>
      <w:r>
        <w:rPr>
          <w:rFonts w:hint="eastAsia" w:ascii="仿宋" w:hAnsi="仿宋" w:eastAsia="仿宋" w:cs="仿宋"/>
          <w:color w:val="000000" w:themeColor="text1"/>
          <w:spacing w:val="4"/>
          <w:sz w:val="30"/>
          <w:szCs w:val="30"/>
          <w:highlight w:val="none"/>
        </w:rPr>
        <w:t xml:space="preserve">）：</w:t>
      </w:r>
      <w:r>
        <w:rPr>
          <w:rFonts w:hint="eastAsia" w:ascii="仿宋" w:hAnsi="仿宋" w:eastAsia="仿宋" w:cs="仿宋"/>
          <w:color w:val="000000" w:themeColor="text1"/>
          <w:spacing w:val="-2"/>
          <w:sz w:val="30"/>
          <w:szCs w:val="30"/>
          <w:highlight w:val="none"/>
        </w:rPr>
        <w:t xml:space="preserve">管道考核主要以日</w:t>
      </w:r>
      <w:r>
        <w:rPr>
          <w:rFonts w:hint="eastAsia" w:ascii="仿宋" w:hAnsi="仿宋" w:eastAsia="仿宋" w:cs="仿宋"/>
          <w:color w:val="000000" w:themeColor="text1"/>
          <w:spacing w:val="-3"/>
          <w:sz w:val="30"/>
          <w:szCs w:val="30"/>
          <w:highlight w:val="none"/>
        </w:rPr>
        <w:t xml:space="preserve">常检查为主，根据公司</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2"/>
          <w:sz w:val="30"/>
          <w:szCs w:val="30"/>
          <w:highlight w:val="none"/>
        </w:rPr>
        <w:t xml:space="preserve">养护计划的上报、实际完成的养护量、进度、质量、巡查频次、一路一档建立及南京排</w:t>
      </w:r>
      <w:r>
        <w:rPr>
          <w:rFonts w:hint="eastAsia" w:ascii="仿宋" w:hAnsi="仿宋" w:eastAsia="仿宋" w:cs="仿宋"/>
          <w:color w:val="000000" w:themeColor="text1"/>
          <w:spacing w:val="11"/>
          <w:sz w:val="30"/>
          <w:szCs w:val="30"/>
          <w:highlight w:val="none"/>
        </w:rPr>
        <w:t xml:space="preserve"> </w:t>
      </w:r>
      <w:r>
        <w:rPr>
          <w:rFonts w:hint="eastAsia" w:ascii="仿宋" w:hAnsi="仿宋" w:eastAsia="仿宋" w:cs="仿宋"/>
          <w:color w:val="000000" w:themeColor="text1"/>
          <w:spacing w:val="-6"/>
          <w:sz w:val="30"/>
          <w:szCs w:val="30"/>
          <w:highlight w:val="none"/>
        </w:rPr>
        <w:t xml:space="preserve">水监管系统运用进行考核；泵站考核每周不少于一次，主要以人员工作情况、站容站貌、</w:t>
      </w:r>
      <w:r>
        <w:rPr>
          <w:rFonts w:hint="eastAsia" w:ascii="仿宋" w:hAnsi="仿宋" w:eastAsia="仿宋" w:cs="仿宋"/>
          <w:color w:val="000000" w:themeColor="text1"/>
          <w:spacing w:val="6"/>
          <w:sz w:val="30"/>
          <w:szCs w:val="30"/>
          <w:highlight w:val="none"/>
        </w:rPr>
        <w:t xml:space="preserve"> </w:t>
      </w:r>
      <w:r>
        <w:rPr>
          <w:rFonts w:hint="eastAsia" w:ascii="仿宋" w:hAnsi="仿宋" w:eastAsia="仿宋" w:cs="仿宋"/>
          <w:color w:val="000000" w:themeColor="text1"/>
          <w:spacing w:val="-2"/>
          <w:sz w:val="30"/>
          <w:szCs w:val="30"/>
          <w:highlight w:val="none"/>
        </w:rPr>
        <w:t xml:space="preserve">设施设备养护、应急保障、安全生产等工作为主；河道考核每周不少于一次，主要以人</w:t>
      </w:r>
      <w:r>
        <w:rPr>
          <w:rFonts w:hint="eastAsia" w:ascii="仿宋" w:hAnsi="仿宋" w:eastAsia="仿宋" w:cs="仿宋"/>
          <w:color w:val="000000" w:themeColor="text1"/>
          <w:spacing w:val="11"/>
          <w:sz w:val="30"/>
          <w:szCs w:val="30"/>
          <w:highlight w:val="none"/>
        </w:rPr>
        <w:t xml:space="preserve"> </w:t>
      </w:r>
      <w:r>
        <w:rPr>
          <w:rFonts w:hint="eastAsia" w:ascii="仿宋" w:hAnsi="仿宋" w:eastAsia="仿宋" w:cs="仿宋"/>
          <w:color w:val="000000" w:themeColor="text1"/>
          <w:spacing w:val="-2"/>
          <w:sz w:val="30"/>
          <w:szCs w:val="30"/>
          <w:highlight w:val="none"/>
        </w:rPr>
        <w:t xml:space="preserve">员工作情况、河清岸净、车船使用状况、安全生产为主，如遇重大保障或管理要求，可</w:t>
      </w:r>
      <w:r>
        <w:rPr>
          <w:rFonts w:hint="eastAsia" w:ascii="仿宋" w:hAnsi="仿宋" w:eastAsia="仿宋" w:cs="仿宋"/>
          <w:color w:val="000000" w:themeColor="text1"/>
          <w:spacing w:val="11"/>
          <w:sz w:val="30"/>
          <w:szCs w:val="30"/>
          <w:highlight w:val="none"/>
        </w:rPr>
        <w:t xml:space="preserve"> </w:t>
      </w:r>
      <w:r>
        <w:rPr>
          <w:rFonts w:hint="eastAsia" w:ascii="仿宋" w:hAnsi="仿宋" w:eastAsia="仿宋" w:cs="仿宋"/>
          <w:color w:val="000000" w:themeColor="text1"/>
          <w:spacing w:val="-2"/>
          <w:sz w:val="30"/>
          <w:szCs w:val="30"/>
          <w:highlight w:val="none"/>
        </w:rPr>
        <w:t xml:space="preserve">适当调整考核工作。</w:t>
      </w:r>
      <w:r>
        <w:rPr>
          <w:color w:val="000000" w:themeColor="text1"/>
          <w:highlight w:val="none"/>
        </w:rPr>
      </w:r>
      <w:r/>
    </w:p>
    <w:p>
      <w:pPr>
        <w:pStyle w:val="911"/>
        <w:ind w:right="76" w:firstLine="604"/>
        <w:keepLines w:val="0"/>
        <w:keepNext w:val="0"/>
        <w:pageBreakBefore w:val="0"/>
        <w:spacing w:before="24"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七、月度考核得分=南京排水监管系统运用+设施维护过程、设施完好评分+管理绩</w:t>
      </w:r>
      <w:r>
        <w:rPr>
          <w:rFonts w:hint="eastAsia" w:ascii="仿宋" w:hAnsi="仿宋" w:eastAsia="仿宋" w:cs="仿宋"/>
          <w:color w:val="000000" w:themeColor="text1"/>
          <w:spacing w:val="13"/>
          <w:sz w:val="30"/>
          <w:szCs w:val="30"/>
          <w:highlight w:val="none"/>
        </w:rPr>
        <w:t xml:space="preserve"> </w:t>
      </w:r>
      <w:r>
        <w:rPr>
          <w:rFonts w:hint="eastAsia" w:ascii="仿宋" w:hAnsi="仿宋" w:eastAsia="仿宋" w:cs="仿宋"/>
          <w:color w:val="000000" w:themeColor="text1"/>
          <w:spacing w:val="-3"/>
          <w:sz w:val="30"/>
          <w:szCs w:val="30"/>
          <w:highlight w:val="none"/>
        </w:rPr>
        <w:t xml:space="preserve">效评分+附加分</w:t>
      </w:r>
      <w:r>
        <w:rPr>
          <w:color w:val="000000" w:themeColor="text1"/>
          <w:highlight w:val="none"/>
        </w:rPr>
      </w:r>
      <w:r/>
    </w:p>
    <w:p>
      <w:pPr>
        <w:pStyle w:val="911"/>
        <w:ind w:firstLine="588"/>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3"/>
          <w:sz w:val="30"/>
          <w:szCs w:val="30"/>
          <w:highlight w:val="none"/>
        </w:rPr>
        <w:t xml:space="preserve">八、考核方式</w:t>
      </w:r>
      <w:r>
        <w:rPr>
          <w:color w:val="000000" w:themeColor="text1"/>
          <w:highlight w:val="none"/>
        </w:rPr>
      </w:r>
      <w:r/>
    </w:p>
    <w:p>
      <w:pPr>
        <w:pStyle w:val="911"/>
        <w:ind w:firstLine="596"/>
        <w:keepLines w:val="0"/>
        <w:keepNext w:val="0"/>
        <w:pageBreakBefore w:val="0"/>
        <w:spacing w:before="21"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考核采取明查与暗查、定期检查与不定期检查、交叉检查相结合的形式。</w:t>
      </w:r>
      <w:r>
        <w:rPr>
          <w:color w:val="000000" w:themeColor="text1"/>
          <w:highlight w:val="none"/>
        </w:rPr>
      </w:r>
      <w:r/>
    </w:p>
    <w:p>
      <w:pPr>
        <w:pStyle w:val="911"/>
        <w:ind w:firstLine="584"/>
        <w:keepLines w:val="0"/>
        <w:keepNext w:val="0"/>
        <w:pageBreakBefore w:val="0"/>
        <w:spacing w:before="26"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4"/>
          <w:sz w:val="30"/>
          <w:szCs w:val="30"/>
          <w:highlight w:val="none"/>
        </w:rPr>
        <w:t xml:space="preserve">九、考核结果奖惩</w:t>
      </w:r>
      <w:r>
        <w:rPr>
          <w:color w:val="000000" w:themeColor="text1"/>
          <w:highlight w:val="none"/>
        </w:rPr>
      </w:r>
      <w:r/>
    </w:p>
    <w:p>
      <w:pPr>
        <w:pStyle w:val="911"/>
        <w:ind w:left="1" w:right="76" w:firstLine="596"/>
        <w:keepLines w:val="0"/>
        <w:keepNext w:val="0"/>
        <w:pageBreakBefore w:val="0"/>
        <w:spacing w:before="26"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1、</w:t>
      </w:r>
      <w:r>
        <w:rPr>
          <w:rFonts w:hint="eastAsia" w:ascii="仿宋" w:hAnsi="仿宋" w:eastAsia="仿宋" w:cs="仿宋"/>
          <w:color w:val="000000" w:themeColor="text1"/>
          <w:spacing w:val="-42"/>
          <w:sz w:val="30"/>
          <w:szCs w:val="30"/>
          <w:highlight w:val="none"/>
        </w:rPr>
        <w:t xml:space="preserve"> </w:t>
      </w:r>
      <w:r>
        <w:rPr>
          <w:rFonts w:hint="eastAsia" w:ascii="仿宋" w:hAnsi="仿宋" w:eastAsia="仿宋" w:cs="仿宋"/>
          <w:color w:val="000000" w:themeColor="text1"/>
          <w:spacing w:val="-1"/>
          <w:sz w:val="30"/>
          <w:szCs w:val="30"/>
          <w:highlight w:val="none"/>
        </w:rPr>
        <w:t xml:space="preserve">日常维护费用拨付依据：水务科按月对养护公司养护工作进行考核打分，根据</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2"/>
          <w:sz w:val="30"/>
          <w:szCs w:val="30"/>
          <w:highlight w:val="none"/>
        </w:rPr>
        <w:t xml:space="preserve">考核情况及实际完成养护量按月拨付。每月市级检查问题作为每月区级考核扣分项目，</w:t>
      </w:r>
      <w:r>
        <w:rPr>
          <w:rFonts w:hint="eastAsia" w:ascii="仿宋" w:hAnsi="仿宋" w:eastAsia="仿宋" w:cs="仿宋"/>
          <w:color w:val="000000" w:themeColor="text1"/>
          <w:spacing w:val="10"/>
          <w:sz w:val="30"/>
          <w:szCs w:val="30"/>
          <w:highlight w:val="none"/>
        </w:rPr>
        <w:t xml:space="preserve"> </w:t>
      </w:r>
      <w:r>
        <w:rPr>
          <w:rFonts w:hint="eastAsia" w:ascii="仿宋" w:hAnsi="仿宋" w:eastAsia="仿宋" w:cs="仿宋"/>
          <w:color w:val="000000" w:themeColor="text1"/>
          <w:spacing w:val="-4"/>
          <w:sz w:val="30"/>
          <w:szCs w:val="30"/>
          <w:highlight w:val="none"/>
        </w:rPr>
        <w:t xml:space="preserve">每月区级考核中</w:t>
      </w:r>
      <w:r>
        <w:rPr>
          <w:rFonts w:hint="eastAsia" w:ascii="仿宋" w:hAnsi="仿宋" w:eastAsia="仿宋" w:cs="仿宋"/>
          <w:color w:val="000000" w:themeColor="text1"/>
          <w:spacing w:val="-37"/>
          <w:sz w:val="30"/>
          <w:szCs w:val="30"/>
          <w:highlight w:val="none"/>
        </w:rPr>
        <w:t xml:space="preserve"> </w:t>
      </w:r>
      <w:r>
        <w:rPr>
          <w:rFonts w:hint="eastAsia" w:ascii="仿宋" w:hAnsi="仿宋" w:eastAsia="仿宋" w:cs="仿宋"/>
          <w:color w:val="000000" w:themeColor="text1"/>
          <w:spacing w:val="-4"/>
          <w:sz w:val="30"/>
          <w:szCs w:val="30"/>
          <w:highlight w:val="none"/>
        </w:rPr>
        <w:t xml:space="preserve">95</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4"/>
          <w:sz w:val="30"/>
          <w:szCs w:val="30"/>
          <w:highlight w:val="none"/>
        </w:rPr>
        <w:t xml:space="preserve">分及以上的为优秀，正常拨付当月经费；在</w:t>
      </w:r>
      <w:r>
        <w:rPr>
          <w:rFonts w:hint="eastAsia" w:ascii="仿宋" w:hAnsi="仿宋" w:eastAsia="仿宋" w:cs="仿宋"/>
          <w:color w:val="000000" w:themeColor="text1"/>
          <w:spacing w:val="-51"/>
          <w:sz w:val="30"/>
          <w:szCs w:val="30"/>
          <w:highlight w:val="none"/>
        </w:rPr>
        <w:t xml:space="preserve"> </w:t>
      </w:r>
      <w:r>
        <w:rPr>
          <w:rFonts w:hint="eastAsia" w:ascii="仿宋" w:hAnsi="仿宋" w:eastAsia="仿宋" w:cs="仿宋"/>
          <w:color w:val="000000" w:themeColor="text1"/>
          <w:spacing w:val="-4"/>
          <w:sz w:val="30"/>
          <w:szCs w:val="30"/>
          <w:highlight w:val="none"/>
        </w:rPr>
        <w:t xml:space="preserve">90-95</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4"/>
          <w:sz w:val="30"/>
          <w:szCs w:val="30"/>
          <w:highlight w:val="none"/>
        </w:rPr>
        <w:t xml:space="preserve">分（含</w:t>
      </w:r>
      <w:r>
        <w:rPr>
          <w:rFonts w:hint="eastAsia" w:ascii="仿宋" w:hAnsi="仿宋" w:eastAsia="仿宋" w:cs="仿宋"/>
          <w:color w:val="000000" w:themeColor="text1"/>
          <w:spacing w:val="-51"/>
          <w:sz w:val="30"/>
          <w:szCs w:val="30"/>
          <w:highlight w:val="none"/>
        </w:rPr>
        <w:t xml:space="preserve"> </w:t>
      </w:r>
      <w:r>
        <w:rPr>
          <w:rFonts w:hint="eastAsia" w:ascii="仿宋" w:hAnsi="仿宋" w:eastAsia="仿宋" w:cs="仿宋"/>
          <w:color w:val="000000" w:themeColor="text1"/>
          <w:spacing w:val="-4"/>
          <w:sz w:val="30"/>
          <w:szCs w:val="30"/>
          <w:highlight w:val="none"/>
        </w:rPr>
        <w:t xml:space="preserve">90</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4"/>
          <w:sz w:val="30"/>
          <w:szCs w:val="30"/>
          <w:highlight w:val="none"/>
        </w:rPr>
        <w:t xml:space="preserve">分，不</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4"/>
          <w:sz w:val="30"/>
          <w:szCs w:val="30"/>
          <w:highlight w:val="none"/>
        </w:rPr>
        <w:t xml:space="preserve">含</w:t>
      </w:r>
      <w:r>
        <w:rPr>
          <w:rFonts w:hint="eastAsia" w:ascii="仿宋" w:hAnsi="仿宋" w:eastAsia="仿宋" w:cs="仿宋"/>
          <w:color w:val="000000" w:themeColor="text1"/>
          <w:spacing w:val="-51"/>
          <w:sz w:val="30"/>
          <w:szCs w:val="30"/>
          <w:highlight w:val="none"/>
        </w:rPr>
        <w:t xml:space="preserve"> </w:t>
      </w:r>
      <w:r>
        <w:rPr>
          <w:rFonts w:hint="eastAsia" w:ascii="仿宋" w:hAnsi="仿宋" w:eastAsia="仿宋" w:cs="仿宋"/>
          <w:color w:val="000000" w:themeColor="text1"/>
          <w:spacing w:val="-4"/>
          <w:sz w:val="30"/>
          <w:szCs w:val="30"/>
          <w:highlight w:val="none"/>
        </w:rPr>
        <w:t xml:space="preserve">95</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4"/>
          <w:sz w:val="30"/>
          <w:szCs w:val="30"/>
          <w:highlight w:val="none"/>
        </w:rPr>
        <w:t xml:space="preserve">分）的为合格，比</w:t>
      </w:r>
      <w:r>
        <w:rPr>
          <w:rFonts w:hint="eastAsia" w:ascii="仿宋" w:hAnsi="仿宋" w:eastAsia="仿宋" w:cs="仿宋"/>
          <w:color w:val="000000" w:themeColor="text1"/>
          <w:spacing w:val="-51"/>
          <w:sz w:val="30"/>
          <w:szCs w:val="30"/>
          <w:highlight w:val="none"/>
        </w:rPr>
        <w:t xml:space="preserve"> </w:t>
      </w:r>
      <w:r>
        <w:rPr>
          <w:rFonts w:hint="eastAsia" w:ascii="仿宋" w:hAnsi="仿宋" w:eastAsia="仿宋" w:cs="仿宋"/>
          <w:color w:val="000000" w:themeColor="text1"/>
          <w:spacing w:val="-4"/>
          <w:sz w:val="30"/>
          <w:szCs w:val="30"/>
          <w:highlight w:val="none"/>
        </w:rPr>
        <w:t xml:space="preserve">95</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4"/>
          <w:sz w:val="30"/>
          <w:szCs w:val="30"/>
          <w:highlight w:val="none"/>
        </w:rPr>
        <w:t xml:space="preserve">分每低</w:t>
      </w:r>
      <w:r>
        <w:rPr>
          <w:rFonts w:hint="eastAsia" w:ascii="仿宋" w:hAnsi="仿宋" w:eastAsia="仿宋" w:cs="仿宋"/>
          <w:color w:val="000000" w:themeColor="text1"/>
          <w:spacing w:val="-31"/>
          <w:sz w:val="30"/>
          <w:szCs w:val="30"/>
          <w:highlight w:val="none"/>
        </w:rPr>
        <w:t xml:space="preserve"> </w:t>
      </w:r>
      <w:r>
        <w:rPr>
          <w:rFonts w:hint="eastAsia" w:ascii="仿宋" w:hAnsi="仿宋" w:eastAsia="仿宋" w:cs="仿宋"/>
          <w:color w:val="000000" w:themeColor="text1"/>
          <w:spacing w:val="-4"/>
          <w:sz w:val="30"/>
          <w:szCs w:val="30"/>
          <w:highlight w:val="none"/>
        </w:rPr>
        <w:t xml:space="preserve">1</w:t>
      </w:r>
      <w:r>
        <w:rPr>
          <w:rFonts w:hint="eastAsia" w:ascii="仿宋" w:hAnsi="仿宋" w:eastAsia="仿宋" w:cs="仿宋"/>
          <w:color w:val="000000" w:themeColor="text1"/>
          <w:spacing w:val="-42"/>
          <w:sz w:val="30"/>
          <w:szCs w:val="30"/>
          <w:highlight w:val="none"/>
        </w:rPr>
        <w:t xml:space="preserve"> </w:t>
      </w:r>
      <w:r>
        <w:rPr>
          <w:rFonts w:hint="eastAsia" w:ascii="仿宋" w:hAnsi="仿宋" w:eastAsia="仿宋" w:cs="仿宋"/>
          <w:color w:val="000000" w:themeColor="text1"/>
          <w:spacing w:val="-4"/>
          <w:sz w:val="30"/>
          <w:szCs w:val="30"/>
          <w:highlight w:val="none"/>
        </w:rPr>
        <w:t xml:space="preserve">分，扣减当月日常养护费用的</w:t>
      </w:r>
      <w:r>
        <w:rPr>
          <w:rFonts w:hint="eastAsia" w:ascii="仿宋" w:hAnsi="仿宋" w:eastAsia="仿宋" w:cs="仿宋"/>
          <w:color w:val="000000" w:themeColor="text1"/>
          <w:spacing w:val="-36"/>
          <w:sz w:val="30"/>
          <w:szCs w:val="30"/>
          <w:highlight w:val="none"/>
        </w:rPr>
        <w:t xml:space="preserve"> </w:t>
      </w:r>
      <w:r>
        <w:rPr>
          <w:rFonts w:hint="eastAsia" w:ascii="仿宋" w:hAnsi="仿宋" w:eastAsia="仿宋" w:cs="仿宋"/>
          <w:color w:val="000000" w:themeColor="text1"/>
          <w:spacing w:val="-4"/>
          <w:sz w:val="30"/>
          <w:szCs w:val="30"/>
          <w:highlight w:val="none"/>
        </w:rPr>
        <w:t xml:space="preserve">1%；低于</w:t>
      </w:r>
      <w:r>
        <w:rPr>
          <w:rFonts w:hint="eastAsia" w:ascii="仿宋" w:hAnsi="仿宋" w:eastAsia="仿宋" w:cs="仿宋"/>
          <w:color w:val="000000" w:themeColor="text1"/>
          <w:spacing w:val="-50"/>
          <w:sz w:val="30"/>
          <w:szCs w:val="30"/>
          <w:highlight w:val="none"/>
        </w:rPr>
        <w:t xml:space="preserve"> </w:t>
      </w:r>
      <w:r>
        <w:rPr>
          <w:rFonts w:hint="eastAsia" w:ascii="仿宋" w:hAnsi="仿宋" w:eastAsia="仿宋" w:cs="仿宋"/>
          <w:color w:val="000000" w:themeColor="text1"/>
          <w:spacing w:val="-4"/>
          <w:sz w:val="30"/>
          <w:szCs w:val="30"/>
          <w:highlight w:val="none"/>
        </w:rPr>
        <w:t xml:space="preserve">9</w:t>
      </w:r>
      <w:r>
        <w:rPr>
          <w:rFonts w:hint="eastAsia" w:ascii="仿宋" w:hAnsi="仿宋" w:eastAsia="仿宋" w:cs="仿宋"/>
          <w:color w:val="000000" w:themeColor="text1"/>
          <w:spacing w:val="-5"/>
          <w:sz w:val="30"/>
          <w:szCs w:val="30"/>
          <w:highlight w:val="none"/>
        </w:rPr>
        <w:t xml:space="preserve">0</w:t>
      </w:r>
      <w:r>
        <w:rPr>
          <w:rFonts w:hint="eastAsia" w:ascii="仿宋" w:hAnsi="仿宋" w:eastAsia="仿宋" w:cs="仿宋"/>
          <w:color w:val="000000" w:themeColor="text1"/>
          <w:spacing w:val="-42"/>
          <w:sz w:val="30"/>
          <w:szCs w:val="30"/>
          <w:highlight w:val="none"/>
        </w:rPr>
        <w:t xml:space="preserve"> </w:t>
      </w:r>
      <w:r>
        <w:rPr>
          <w:rFonts w:hint="eastAsia" w:ascii="仿宋" w:hAnsi="仿宋" w:eastAsia="仿宋" w:cs="仿宋"/>
          <w:color w:val="000000" w:themeColor="text1"/>
          <w:spacing w:val="-5"/>
          <w:sz w:val="30"/>
          <w:szCs w:val="30"/>
          <w:highlight w:val="none"/>
        </w:rPr>
        <w:t xml:space="preserve">分的为</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1"/>
          <w:sz w:val="30"/>
          <w:szCs w:val="30"/>
          <w:highlight w:val="none"/>
        </w:rPr>
        <w:t xml:space="preserve">不合格，扣减当月日常养护费用的</w:t>
      </w:r>
      <w:r>
        <w:rPr>
          <w:rFonts w:hint="eastAsia" w:ascii="仿宋" w:hAnsi="仿宋" w:eastAsia="仿宋" w:cs="仿宋"/>
          <w:color w:val="000000" w:themeColor="text1"/>
          <w:spacing w:val="-47"/>
          <w:sz w:val="30"/>
          <w:szCs w:val="30"/>
          <w:highlight w:val="none"/>
        </w:rPr>
        <w:t xml:space="preserve"> </w:t>
      </w:r>
      <w:r>
        <w:rPr>
          <w:rFonts w:hint="eastAsia" w:ascii="仿宋" w:hAnsi="仿宋" w:eastAsia="仿宋" w:cs="仿宋"/>
          <w:color w:val="000000" w:themeColor="text1"/>
          <w:spacing w:val="-1"/>
          <w:sz w:val="30"/>
          <w:szCs w:val="30"/>
          <w:highlight w:val="none"/>
        </w:rPr>
        <w:t xml:space="preserve">5%后，比</w:t>
      </w:r>
      <w:r>
        <w:rPr>
          <w:rFonts w:hint="eastAsia" w:ascii="仿宋" w:hAnsi="仿宋" w:eastAsia="仿宋" w:cs="仿宋"/>
          <w:color w:val="000000" w:themeColor="text1"/>
          <w:spacing w:val="-51"/>
          <w:sz w:val="30"/>
          <w:szCs w:val="30"/>
          <w:highlight w:val="none"/>
        </w:rPr>
        <w:t xml:space="preserve"> </w:t>
      </w:r>
      <w:r>
        <w:rPr>
          <w:rFonts w:hint="eastAsia" w:ascii="仿宋" w:hAnsi="仿宋" w:eastAsia="仿宋" w:cs="仿宋"/>
          <w:color w:val="000000" w:themeColor="text1"/>
          <w:spacing w:val="-1"/>
          <w:sz w:val="30"/>
          <w:szCs w:val="30"/>
          <w:highlight w:val="none"/>
        </w:rPr>
        <w:t xml:space="preserve">90</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1"/>
          <w:sz w:val="30"/>
          <w:szCs w:val="30"/>
          <w:highlight w:val="none"/>
        </w:rPr>
        <w:t xml:space="preserve">分每低</w:t>
      </w:r>
      <w:r>
        <w:rPr>
          <w:rFonts w:hint="eastAsia" w:ascii="仿宋" w:hAnsi="仿宋" w:eastAsia="仿宋" w:cs="仿宋"/>
          <w:color w:val="000000" w:themeColor="text1"/>
          <w:spacing w:val="-34"/>
          <w:sz w:val="30"/>
          <w:szCs w:val="30"/>
          <w:highlight w:val="none"/>
        </w:rPr>
        <w:t xml:space="preserve"> </w:t>
      </w:r>
      <w:r>
        <w:rPr>
          <w:rFonts w:hint="eastAsia" w:ascii="仿宋" w:hAnsi="仿宋" w:eastAsia="仿宋" w:cs="仿宋"/>
          <w:color w:val="000000" w:themeColor="text1"/>
          <w:spacing w:val="-1"/>
          <w:sz w:val="30"/>
          <w:szCs w:val="30"/>
          <w:highlight w:val="none"/>
        </w:rPr>
        <w:t xml:space="preserve">1</w:t>
      </w:r>
      <w:r>
        <w:rPr>
          <w:rFonts w:hint="eastAsia" w:ascii="仿宋" w:hAnsi="仿宋" w:eastAsia="仿宋" w:cs="仿宋"/>
          <w:color w:val="000000" w:themeColor="text1"/>
          <w:spacing w:val="-41"/>
          <w:sz w:val="30"/>
          <w:szCs w:val="30"/>
          <w:highlight w:val="none"/>
        </w:rPr>
        <w:t xml:space="preserve"> </w:t>
      </w:r>
      <w:r>
        <w:rPr>
          <w:rFonts w:hint="eastAsia" w:ascii="仿宋" w:hAnsi="仿宋" w:eastAsia="仿宋" w:cs="仿宋"/>
          <w:color w:val="000000" w:themeColor="text1"/>
          <w:spacing w:val="-1"/>
          <w:sz w:val="30"/>
          <w:szCs w:val="30"/>
          <w:highlight w:val="none"/>
        </w:rPr>
        <w:t xml:space="preserve">分，扣减当月养护</w:t>
      </w:r>
      <w:r>
        <w:rPr>
          <w:rFonts w:hint="eastAsia" w:ascii="仿宋" w:hAnsi="仿宋" w:eastAsia="仿宋" w:cs="仿宋"/>
          <w:color w:val="000000" w:themeColor="text1"/>
          <w:spacing w:val="-2"/>
          <w:sz w:val="30"/>
          <w:szCs w:val="30"/>
          <w:highlight w:val="none"/>
        </w:rPr>
        <w:t xml:space="preserve">经费2%。</w:t>
      </w:r>
      <w:r>
        <w:rPr>
          <w:color w:val="000000" w:themeColor="text1"/>
          <w:highlight w:val="none"/>
        </w:rPr>
      </w:r>
      <w:r/>
    </w:p>
    <w:p>
      <w:pPr>
        <w:pStyle w:val="911"/>
        <w:ind w:left="5" w:right="196" w:firstLine="592"/>
        <w:keepLines w:val="0"/>
        <w:keepNext w:val="0"/>
        <w:pageBreakBefore w:val="0"/>
        <w:spacing w:before="25" w:line="560" w:lineRule="exact"/>
        <w:shd w:val="clear" w:color="auto" w:fill="auto"/>
        <w:widowControl/>
        <w:rPr>
          <w:rFonts w:hint="eastAsia" w:ascii="仿宋" w:hAnsi="仿宋" w:eastAsia="仿宋" w:cs="仿宋"/>
          <w:color w:val="000000" w:themeColor="text1"/>
          <w:spacing w:val="-2"/>
          <w:sz w:val="30"/>
          <w:szCs w:val="30"/>
          <w:highlight w:val="none"/>
        </w:rPr>
      </w:pPr>
      <w:r>
        <w:rPr>
          <w:rFonts w:hint="eastAsia" w:ascii="仿宋" w:hAnsi="仿宋" w:eastAsia="仿宋" w:cs="仿宋"/>
          <w:color w:val="000000" w:themeColor="text1"/>
          <w:spacing w:val="-2"/>
          <w:sz w:val="30"/>
          <w:szCs w:val="30"/>
          <w:highlight w:val="none"/>
        </w:rPr>
        <w:t xml:space="preserve">2、提升养护经费拨付依据：提升养护经费由市政所统筹安排，作为科室指令性任务,原则上用于公司承包设施，</w:t>
      </w:r>
      <w:r>
        <w:rPr>
          <w:rFonts w:hint="eastAsia" w:cs="仿宋"/>
          <w:color w:val="000000" w:themeColor="text1"/>
          <w:spacing w:val="-2"/>
          <w:sz w:val="30"/>
          <w:szCs w:val="30"/>
          <w:highlight w:val="none"/>
          <w:lang w:val="en-US" w:eastAsia="zh-CN"/>
        </w:rPr>
        <w:t xml:space="preserve">甲方</w:t>
      </w:r>
      <w:r>
        <w:rPr>
          <w:rFonts w:hint="eastAsia" w:ascii="仿宋" w:hAnsi="仿宋" w:eastAsia="仿宋" w:cs="仿宋"/>
          <w:color w:val="000000" w:themeColor="text1"/>
          <w:spacing w:val="-2"/>
          <w:sz w:val="30"/>
          <w:szCs w:val="30"/>
          <w:highlight w:val="none"/>
          <w:lang w:val="en-US" w:eastAsia="zh-CN"/>
        </w:rPr>
        <w:t xml:space="preserve">根据项目推进情况支付进度款，在相关工作完工验收合格后，根据审核结果付清费用，经费计算方式采用按实计取，材料</w:t>
      </w:r>
      <w:r>
        <w:rPr>
          <w:rFonts w:hint="eastAsia" w:cs="仿宋"/>
          <w:color w:val="000000" w:themeColor="text1"/>
          <w:spacing w:val="-2"/>
          <w:sz w:val="30"/>
          <w:szCs w:val="30"/>
          <w:highlight w:val="none"/>
          <w:lang w:val="en-US" w:eastAsia="zh-CN"/>
        </w:rPr>
        <w:t xml:space="preserve">、</w:t>
      </w:r>
      <w:r>
        <w:rPr>
          <w:rFonts w:hint="eastAsia" w:ascii="仿宋" w:hAnsi="仿宋" w:eastAsia="仿宋" w:cs="仿宋"/>
          <w:color w:val="000000" w:themeColor="text1"/>
          <w:spacing w:val="-2"/>
          <w:sz w:val="30"/>
          <w:szCs w:val="30"/>
          <w:highlight w:val="none"/>
          <w:lang w:val="en-US" w:eastAsia="zh-CN"/>
        </w:rPr>
        <w:t xml:space="preserve">人工</w:t>
      </w:r>
      <w:r>
        <w:rPr>
          <w:rFonts w:hint="eastAsia" w:cs="仿宋"/>
          <w:color w:val="000000" w:themeColor="text1"/>
          <w:spacing w:val="-2"/>
          <w:sz w:val="30"/>
          <w:szCs w:val="30"/>
          <w:highlight w:val="none"/>
          <w:lang w:val="en-US" w:eastAsia="zh-CN"/>
        </w:rPr>
        <w:t xml:space="preserve">、</w:t>
      </w:r>
      <w:r>
        <w:rPr>
          <w:rFonts w:hint="eastAsia" w:ascii="仿宋" w:hAnsi="仿宋" w:eastAsia="仿宋" w:cs="仿宋"/>
          <w:color w:val="000000" w:themeColor="text1"/>
          <w:spacing w:val="-2"/>
          <w:sz w:val="30"/>
          <w:szCs w:val="30"/>
          <w:highlight w:val="none"/>
          <w:lang w:val="en-US" w:eastAsia="zh-CN"/>
        </w:rPr>
        <w:t xml:space="preserve">机械设备等按方案当时当月《南京市工程材料信息价》执行，无信息价的，按市政综合所委托的审计单位出具的《工程结算审定单》为准，工作量以市政综合所或市政综合所认可的第三方核实的为准，若审计核减率超过10%，则全部审计费用由养护公司承担，不超过10%则审计费由市政所承担。</w:t>
      </w:r>
      <w:r>
        <w:rPr>
          <w:rFonts w:hint="eastAsia" w:ascii="仿宋" w:hAnsi="仿宋" w:eastAsia="仿宋" w:cs="仿宋"/>
          <w:color w:val="000000" w:themeColor="text1"/>
          <w:spacing w:val="-2"/>
          <w:sz w:val="30"/>
          <w:szCs w:val="30"/>
          <w:highlight w:val="none"/>
        </w:rPr>
        <w:t xml:space="preserve">在项目完工验收合格后，根据审核结果一次性付清。若公司无法按市政所要求实施项目，甲方可安排其他公司实施。</w:t>
      </w:r>
      <w:r>
        <w:rPr>
          <w:color w:val="000000" w:themeColor="text1"/>
          <w:highlight w:val="none"/>
        </w:rPr>
      </w:r>
      <w:r/>
    </w:p>
    <w:p>
      <w:pPr>
        <w:pStyle w:val="911"/>
        <w:ind w:firstLine="596"/>
        <w:keepLines w:val="0"/>
        <w:keepNext w:val="0"/>
        <w:pageBreakBefore w:val="0"/>
        <w:spacing w:before="21" w:line="560" w:lineRule="exact"/>
        <w:shd w:val="clear" w:color="auto" w:fill="auto"/>
        <w:widowControl/>
        <w:rPr>
          <w:rFonts w:hint="eastAsia" w:ascii="仿宋" w:hAnsi="仿宋" w:eastAsia="仿宋" w:cs="仿宋"/>
          <w:color w:val="000000" w:themeColor="text1"/>
          <w:sz w:val="30"/>
          <w:szCs w:val="30"/>
          <w:highlight w:val="none"/>
        </w:rPr>
      </w:pPr>
      <w:r>
        <w:rPr>
          <w:rFonts w:hint="eastAsia" w:cs="仿宋"/>
          <w:color w:val="000000" w:themeColor="text1"/>
          <w:spacing w:val="-1"/>
          <w:sz w:val="30"/>
          <w:szCs w:val="30"/>
          <w:highlight w:val="none"/>
          <w:lang w:val="en-US" w:eastAsia="zh-CN"/>
        </w:rPr>
        <w:t xml:space="preserve">3</w:t>
      </w:r>
      <w:r>
        <w:rPr>
          <w:rFonts w:hint="eastAsia" w:ascii="仿宋" w:hAnsi="仿宋" w:eastAsia="仿宋" w:cs="仿宋"/>
          <w:color w:val="000000" w:themeColor="text1"/>
          <w:spacing w:val="-1"/>
          <w:sz w:val="30"/>
          <w:szCs w:val="30"/>
          <w:highlight w:val="none"/>
        </w:rPr>
        <w:t xml:space="preserve">、对于因各种原因被占用的设施量，拨付养护费用</w:t>
      </w:r>
      <w:r>
        <w:rPr>
          <w:rFonts w:hint="eastAsia" w:ascii="仿宋" w:hAnsi="仿宋" w:eastAsia="仿宋" w:cs="仿宋"/>
          <w:color w:val="000000" w:themeColor="text1"/>
          <w:spacing w:val="-2"/>
          <w:sz w:val="30"/>
          <w:szCs w:val="30"/>
          <w:highlight w:val="none"/>
        </w:rPr>
        <w:t xml:space="preserve">的10%作为占用设施巡查经费</w:t>
      </w:r>
      <w:r>
        <w:rPr>
          <w:rFonts w:hint="eastAsia" w:ascii="仿宋" w:hAnsi="仿宋" w:eastAsia="仿宋" w:cs="仿宋"/>
          <w:color w:val="000000" w:themeColor="text1"/>
          <w:position w:val="2"/>
          <w:sz w:val="30"/>
          <w:szCs w:val="30"/>
          <w:highlight w:val="none"/>
        </w:rPr>
        <w:t xml:space="preserve">。</w:t>
      </w:r>
      <w:r>
        <w:rPr>
          <w:color w:val="000000" w:themeColor="text1"/>
          <w:highlight w:val="none"/>
        </w:rPr>
      </w:r>
      <w:r/>
    </w:p>
    <w:p>
      <w:pPr>
        <w:pStyle w:val="911"/>
        <w:ind w:firstLine="584"/>
        <w:keepLines w:val="0"/>
        <w:keepNext w:val="0"/>
        <w:pageBreakBefore w:val="0"/>
        <w:spacing w:before="37" w:line="560" w:lineRule="exact"/>
        <w:shd w:val="clear" w:color="auto" w:fill="auto"/>
        <w:widowControl/>
        <w:rPr>
          <w:rFonts w:hint="eastAsia" w:ascii="仿宋" w:hAnsi="仿宋" w:eastAsia="仿宋" w:cs="仿宋"/>
          <w:color w:val="000000" w:themeColor="text1"/>
          <w:sz w:val="30"/>
          <w:szCs w:val="30"/>
          <w:highlight w:val="none"/>
        </w:rPr>
        <w:outlineLvl w:val="0"/>
      </w:pPr>
      <w:r>
        <w:rPr>
          <w:rFonts w:hint="eastAsia" w:ascii="仿宋" w:hAnsi="仿宋" w:eastAsia="仿宋" w:cs="仿宋"/>
          <w:color w:val="000000" w:themeColor="text1"/>
          <w:spacing w:val="-4"/>
          <w:sz w:val="30"/>
          <w:szCs w:val="30"/>
          <w:highlight w:val="none"/>
        </w:rPr>
        <w:t xml:space="preserve">十、考核要求</w:t>
      </w:r>
      <w:r>
        <w:rPr>
          <w:color w:val="000000" w:themeColor="text1"/>
          <w:highlight w:val="none"/>
        </w:rPr>
      </w:r>
      <w:r/>
    </w:p>
    <w:p>
      <w:pPr>
        <w:pStyle w:val="911"/>
        <w:ind w:left="9" w:right="76" w:firstLine="604"/>
        <w:keepLines w:val="0"/>
        <w:keepNext w:val="0"/>
        <w:pageBreakBefore w:val="0"/>
        <w:spacing w:before="23" w:line="560" w:lineRule="exact"/>
        <w:shd w:val="clear" w:color="auto" w:fill="auto"/>
        <w:widowControl/>
        <w:rPr>
          <w:rFonts w:hint="eastAsia" w:ascii="仿宋" w:hAnsi="仿宋" w:eastAsia="仿宋" w:cs="仿宋"/>
          <w:color w:val="000000" w:themeColor="text1"/>
          <w:spacing w:val="-7"/>
          <w:sz w:val="30"/>
          <w:szCs w:val="30"/>
          <w:highlight w:val="none"/>
        </w:rPr>
      </w:pPr>
      <w:r>
        <w:rPr>
          <w:rFonts w:hint="eastAsia" w:ascii="仿宋" w:hAnsi="仿宋" w:eastAsia="仿宋" w:cs="仿宋"/>
          <w:color w:val="000000" w:themeColor="text1"/>
          <w:spacing w:val="1"/>
          <w:sz w:val="30"/>
          <w:szCs w:val="30"/>
          <w:highlight w:val="none"/>
        </w:rPr>
        <w:t xml:space="preserve">1、被考核单位应统一思想，提高认识，严格按照考核办法要求加强日常管理和自</w:t>
      </w:r>
      <w:r>
        <w:rPr>
          <w:rFonts w:hint="eastAsia" w:ascii="仿宋" w:hAnsi="仿宋" w:eastAsia="仿宋" w:cs="仿宋"/>
          <w:color w:val="000000" w:themeColor="text1"/>
          <w:spacing w:val="-7"/>
          <w:sz w:val="30"/>
          <w:szCs w:val="30"/>
          <w:highlight w:val="none"/>
        </w:rPr>
        <w:t xml:space="preserve">我考评。</w:t>
      </w:r>
      <w:r>
        <w:rPr>
          <w:color w:val="000000" w:themeColor="text1"/>
          <w:highlight w:val="none"/>
        </w:rPr>
      </w:r>
      <w:r/>
    </w:p>
    <w:p>
      <w:pPr>
        <w:pStyle w:val="911"/>
        <w:ind w:right="76" w:firstLine="600"/>
        <w:keepLines w:val="0"/>
        <w:keepNext w:val="0"/>
        <w:pageBreakBefore w:val="0"/>
        <w:spacing w:before="23"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2、被考核单位应积极配合考核工作，创造良好考核</w:t>
      </w:r>
      <w:r>
        <w:rPr>
          <w:rFonts w:hint="eastAsia" w:ascii="仿宋" w:hAnsi="仿宋" w:eastAsia="仿宋" w:cs="仿宋"/>
          <w:color w:val="000000" w:themeColor="text1"/>
          <w:spacing w:val="-1"/>
          <w:sz w:val="30"/>
          <w:szCs w:val="30"/>
          <w:highlight w:val="none"/>
        </w:rPr>
        <w:t xml:space="preserve">条件提供完整台账资料，上报</w:t>
      </w: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pacing w:val="-1"/>
          <w:sz w:val="30"/>
          <w:szCs w:val="30"/>
          <w:highlight w:val="none"/>
        </w:rPr>
        <w:t xml:space="preserve">的书面材料应客观、准确、实事求是，保证考核工作顺</w:t>
      </w:r>
      <w:r>
        <w:rPr>
          <w:rFonts w:hint="eastAsia" w:ascii="仿宋" w:hAnsi="仿宋" w:eastAsia="仿宋" w:cs="仿宋"/>
          <w:color w:val="000000" w:themeColor="text1"/>
          <w:spacing w:val="-2"/>
          <w:sz w:val="30"/>
          <w:szCs w:val="30"/>
          <w:highlight w:val="none"/>
        </w:rPr>
        <w:t xml:space="preserve">利进行。</w:t>
      </w:r>
      <w:r>
        <w:rPr>
          <w:color w:val="000000" w:themeColor="text1"/>
          <w:highlight w:val="none"/>
        </w:rPr>
      </w:r>
      <w:r/>
    </w:p>
    <w:p>
      <w:pPr>
        <w:pStyle w:val="911"/>
        <w:ind w:firstLine="596"/>
        <w:keepLines w:val="0"/>
        <w:keepNext w:val="0"/>
        <w:pageBreakBefore w:val="0"/>
        <w:spacing w:before="91" w:line="560" w:lineRule="exact"/>
        <w:shd w:val="clear" w:color="auto" w:fill="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1"/>
          <w:sz w:val="30"/>
          <w:szCs w:val="30"/>
          <w:highlight w:val="none"/>
        </w:rPr>
        <w:t xml:space="preserve">3、被考核单位要落实好问题整改，正视不足，快速切实解决好存在问题。</w:t>
      </w:r>
      <w:r>
        <w:rPr>
          <w:color w:val="000000" w:themeColor="text1"/>
          <w:highlight w:val="none"/>
        </w:rPr>
      </w:r>
      <w:r/>
    </w:p>
    <w:p>
      <w:pPr>
        <w:pStyle w:val="911"/>
        <w:ind w:right="192" w:firstLine="596"/>
        <w:keepLines w:val="0"/>
        <w:keepNext w:val="0"/>
        <w:pageBreakBefore w:val="0"/>
        <w:spacing w:before="27" w:line="560" w:lineRule="exact"/>
        <w:shd w:val="clear" w:color="auto" w:fill="auto"/>
        <w:widowControl/>
        <w:rPr>
          <w:rFonts w:hint="eastAsia" w:ascii="仿宋" w:hAnsi="仿宋" w:eastAsia="仿宋" w:cs="仿宋"/>
          <w:color w:val="000000" w:themeColor="text1"/>
          <w:spacing w:val="-3"/>
          <w:sz w:val="30"/>
          <w:szCs w:val="30"/>
          <w:highlight w:val="none"/>
        </w:rPr>
      </w:pPr>
      <w:r>
        <w:rPr>
          <w:rFonts w:hint="eastAsia" w:ascii="仿宋" w:hAnsi="仿宋" w:eastAsia="仿宋" w:cs="仿宋"/>
          <w:color w:val="000000" w:themeColor="text1"/>
          <w:spacing w:val="-1"/>
          <w:sz w:val="30"/>
          <w:szCs w:val="30"/>
          <w:highlight w:val="none"/>
        </w:rPr>
        <w:t xml:space="preserve">4、严肃考核纪律，考核单位和工作人员认真</w:t>
      </w:r>
      <w:r>
        <w:rPr>
          <w:rFonts w:hint="eastAsia" w:ascii="仿宋" w:hAnsi="仿宋" w:eastAsia="仿宋" w:cs="仿宋"/>
          <w:color w:val="000000" w:themeColor="text1"/>
          <w:spacing w:val="-2"/>
          <w:sz w:val="30"/>
          <w:szCs w:val="30"/>
          <w:highlight w:val="none"/>
        </w:rPr>
        <w:t xml:space="preserve">负责，恪尽职守，做到公平</w:t>
      </w:r>
      <w:r>
        <w:rPr>
          <w:rFonts w:hint="eastAsia" w:cs="仿宋"/>
          <w:color w:val="000000" w:themeColor="text1"/>
          <w:spacing w:val="-2"/>
          <w:sz w:val="30"/>
          <w:szCs w:val="30"/>
          <w:highlight w:val="none"/>
          <w:lang w:eastAsia="zh-CN"/>
        </w:rPr>
        <w:t xml:space="preserve">、</w:t>
      </w:r>
      <w:r>
        <w:rPr>
          <w:rFonts w:hint="eastAsia" w:ascii="仿宋" w:hAnsi="仿宋" w:eastAsia="仿宋" w:cs="仿宋"/>
          <w:color w:val="000000" w:themeColor="text1"/>
          <w:spacing w:val="-2"/>
          <w:sz w:val="30"/>
          <w:szCs w:val="30"/>
          <w:highlight w:val="none"/>
        </w:rPr>
        <w:t xml:space="preserve">公正</w:t>
      </w:r>
      <w:r>
        <w:rPr>
          <w:rFonts w:hint="eastAsia" w:cs="仿宋"/>
          <w:color w:val="000000" w:themeColor="text1"/>
          <w:spacing w:val="-2"/>
          <w:sz w:val="30"/>
          <w:szCs w:val="30"/>
          <w:highlight w:val="none"/>
          <w:lang w:eastAsia="zh-CN"/>
        </w:rPr>
        <w:t xml:space="preserve">、</w:t>
      </w:r>
      <w:r>
        <w:rPr>
          <w:rFonts w:hint="eastAsia" w:ascii="仿宋" w:hAnsi="仿宋" w:eastAsia="仿宋" w:cs="仿宋"/>
          <w:color w:val="000000" w:themeColor="text1"/>
          <w:spacing w:val="-3"/>
          <w:sz w:val="30"/>
          <w:szCs w:val="30"/>
          <w:highlight w:val="none"/>
        </w:rPr>
        <w:t xml:space="preserve">科学实施考核。</w:t>
      </w:r>
      <w:r>
        <w:rPr>
          <w:color w:val="000000" w:themeColor="text1"/>
          <w:highlight w:val="none"/>
        </w:rPr>
      </w:r>
      <w:r/>
    </w:p>
    <w:p>
      <w:pPr>
        <w:pStyle w:val="911"/>
        <w:ind w:left="481" w:right="192" w:firstLine="588"/>
        <w:keepLines w:val="0"/>
        <w:keepNext w:val="0"/>
        <w:pageBreakBefore w:val="0"/>
        <w:spacing w:before="27" w:line="231" w:lineRule="auto"/>
        <w:shd w:val="clear" w:color="auto" w:fill="auto"/>
        <w:widowControl/>
        <w:rPr>
          <w:rFonts w:hint="eastAsia" w:ascii="仿宋" w:hAnsi="仿宋" w:eastAsia="仿宋" w:cs="仿宋"/>
          <w:color w:val="000000" w:themeColor="text1"/>
          <w:spacing w:val="-3"/>
          <w:sz w:val="30"/>
          <w:szCs w:val="30"/>
          <w:highlight w:val="none"/>
        </w:rPr>
      </w:pPr>
      <w:r>
        <w:rPr>
          <w:rFonts w:hint="eastAsia" w:ascii="仿宋" w:hAnsi="仿宋" w:eastAsia="仿宋" w:cs="仿宋"/>
          <w:color w:val="000000" w:themeColor="text1"/>
          <w:spacing w:val="-3"/>
          <w:sz w:val="30"/>
          <w:szCs w:val="30"/>
          <w:highlight w:val="none"/>
        </w:rPr>
      </w:r>
      <w:r>
        <w:rPr>
          <w:color w:val="000000" w:themeColor="text1"/>
          <w:highlight w:val="none"/>
        </w:rPr>
      </w:r>
      <w:r/>
    </w:p>
    <w:p>
      <w:pPr>
        <w:pStyle w:val="911"/>
        <w:ind w:right="192"/>
        <w:spacing w:before="27" w:line="231" w:lineRule="auto"/>
        <w:shd w:val="clear" w:color="auto" w:fill="auto"/>
        <w:rPr>
          <w:rFonts w:hint="eastAsia" w:ascii="仿宋" w:hAnsi="仿宋" w:eastAsia="仿宋" w:cs="仿宋"/>
          <w:color w:val="000000" w:themeColor="text1"/>
          <w:spacing w:val="-3"/>
          <w:sz w:val="30"/>
          <w:szCs w:val="30"/>
          <w:highlight w:val="none"/>
        </w:rPr>
      </w:pPr>
      <w:r>
        <w:rPr>
          <w:rFonts w:hint="eastAsia" w:ascii="仿宋" w:hAnsi="仿宋" w:eastAsia="仿宋" w:cs="仿宋"/>
          <w:color w:val="000000" w:themeColor="text1"/>
          <w:spacing w:val="-3"/>
          <w:sz w:val="30"/>
          <w:szCs w:val="30"/>
          <w:highlight w:val="none"/>
        </w:rPr>
      </w:r>
      <w:r>
        <w:rPr>
          <w:color w:val="000000" w:themeColor="text1"/>
          <w:highlight w:val="none"/>
        </w:rPr>
      </w:r>
      <w:r/>
    </w:p>
    <w:p>
      <w:pPr>
        <w:pStyle w:val="911"/>
        <w:ind w:right="196" w:firstLine="4440"/>
        <w:spacing w:before="198" w:line="302" w:lineRule="auto"/>
        <w:shd w:val="clear" w:color="auto" w:fill="auto"/>
        <w:rPr>
          <w:color w:val="000000" w:themeColor="text1"/>
          <w:spacing w:val="-2"/>
          <w:sz w:val="30"/>
          <w:szCs w:val="30"/>
          <w:highlight w:val="none"/>
        </w:rPr>
      </w:pPr>
      <w:r>
        <w:rPr>
          <w:color w:val="000000" w:themeColor="text1"/>
          <w:spacing w:val="-2"/>
          <w:sz w:val="30"/>
          <w:szCs w:val="30"/>
          <w:highlight w:val="none"/>
        </w:rPr>
      </w:r>
      <w:r>
        <w:rPr>
          <w:color w:val="000000" w:themeColor="text1"/>
          <w:highlight w:val="none"/>
        </w:rPr>
      </w:r>
      <w:r/>
    </w:p>
    <w:p>
      <w:pPr>
        <w:pStyle w:val="911"/>
        <w:ind w:right="196" w:firstLine="4440"/>
        <w:spacing w:before="198" w:line="302" w:lineRule="auto"/>
        <w:shd w:val="clear" w:color="auto" w:fill="auto"/>
        <w:rPr>
          <w:color w:val="000000" w:themeColor="text1"/>
          <w:spacing w:val="-2"/>
          <w:sz w:val="30"/>
          <w:szCs w:val="30"/>
          <w:highlight w:val="none"/>
        </w:rPr>
      </w:pPr>
      <w:r>
        <w:rPr>
          <w:color w:val="000000" w:themeColor="text1"/>
          <w:spacing w:val="-2"/>
          <w:sz w:val="30"/>
          <w:szCs w:val="30"/>
          <w:highlight w:val="none"/>
        </w:rPr>
        <w:t xml:space="preserve">栖霞区市政设施综合养护管理所</w:t>
      </w:r>
      <w:r>
        <w:rPr>
          <w:color w:val="000000" w:themeColor="text1"/>
          <w:highlight w:val="none"/>
        </w:rPr>
      </w:r>
      <w:r/>
    </w:p>
    <w:p>
      <w:pPr>
        <w:pStyle w:val="911"/>
        <w:ind w:right="196"/>
        <w:spacing w:before="198" w:line="302" w:lineRule="auto"/>
        <w:shd w:val="clear" w:color="auto" w:fill="auto"/>
        <w:rPr>
          <w:color w:val="000000" w:themeColor="text1"/>
          <w:sz w:val="30"/>
          <w:szCs w:val="30"/>
          <w:highlight w:val="none"/>
        </w:rPr>
      </w:pPr>
      <w:r>
        <w:rPr>
          <w:color w:val="000000" w:themeColor="text1"/>
          <w:spacing w:val="11"/>
          <w:sz w:val="30"/>
          <w:szCs w:val="30"/>
          <w:highlight w:val="none"/>
        </w:rPr>
        <w:t xml:space="preserve"> </w:t>
      </w:r>
      <w:r>
        <w:rPr>
          <w:rFonts w:hint="eastAsia"/>
          <w:color w:val="000000" w:themeColor="text1"/>
          <w:spacing w:val="11"/>
          <w:sz w:val="30"/>
          <w:szCs w:val="30"/>
          <w:highlight w:val="none"/>
          <w:lang w:val="en-US" w:eastAsia="zh-CN"/>
        </w:rPr>
        <w:t xml:space="preserve">                                 </w:t>
      </w:r>
      <w:r>
        <w:rPr>
          <w:color w:val="000000" w:themeColor="text1"/>
          <w:spacing w:val="-9"/>
          <w:sz w:val="30"/>
          <w:szCs w:val="30"/>
          <w:highlight w:val="none"/>
        </w:rPr>
        <w:t xml:space="preserve">202</w:t>
      </w:r>
      <w:r>
        <w:rPr>
          <w:rFonts w:hint="eastAsia"/>
          <w:color w:val="000000" w:themeColor="text1"/>
          <w:spacing w:val="-9"/>
          <w:sz w:val="30"/>
          <w:szCs w:val="30"/>
          <w:highlight w:val="none"/>
          <w:lang w:val="en-US" w:eastAsia="zh-CN"/>
        </w:rPr>
        <w:t xml:space="preserve">6</w:t>
      </w:r>
      <w:r>
        <w:rPr>
          <w:color w:val="000000" w:themeColor="text1"/>
          <w:spacing w:val="-9"/>
          <w:sz w:val="30"/>
          <w:szCs w:val="30"/>
          <w:highlight w:val="none"/>
        </w:rPr>
        <w:t xml:space="preserve">年</w:t>
      </w:r>
      <w:r>
        <w:rPr>
          <w:color w:val="000000" w:themeColor="text1"/>
          <w:spacing w:val="-34"/>
          <w:sz w:val="30"/>
          <w:szCs w:val="30"/>
          <w:highlight w:val="none"/>
        </w:rPr>
        <w:t xml:space="preserve"> </w:t>
      </w:r>
      <w:r>
        <w:rPr>
          <w:color w:val="000000" w:themeColor="text1"/>
          <w:spacing w:val="-9"/>
          <w:sz w:val="30"/>
          <w:szCs w:val="30"/>
          <w:highlight w:val="none"/>
        </w:rPr>
        <w:t xml:space="preserve">1</w:t>
      </w:r>
      <w:r>
        <w:rPr>
          <w:color w:val="000000" w:themeColor="text1"/>
          <w:spacing w:val="-32"/>
          <w:sz w:val="30"/>
          <w:szCs w:val="30"/>
          <w:highlight w:val="none"/>
        </w:rPr>
        <w:t xml:space="preserve"> </w:t>
      </w:r>
      <w:r>
        <w:rPr>
          <w:color w:val="000000" w:themeColor="text1"/>
          <w:spacing w:val="-9"/>
          <w:sz w:val="30"/>
          <w:szCs w:val="30"/>
          <w:highlight w:val="none"/>
        </w:rPr>
        <w:t xml:space="preserve">月</w:t>
      </w:r>
      <w:r>
        <w:rPr>
          <w:color w:val="000000" w:themeColor="text1"/>
          <w:spacing w:val="-34"/>
          <w:sz w:val="30"/>
          <w:szCs w:val="30"/>
          <w:highlight w:val="none"/>
        </w:rPr>
        <w:t xml:space="preserve"> </w:t>
      </w:r>
      <w:r>
        <w:rPr>
          <w:color w:val="000000" w:themeColor="text1"/>
          <w:spacing w:val="-9"/>
          <w:sz w:val="30"/>
          <w:szCs w:val="30"/>
          <w:highlight w:val="none"/>
        </w:rPr>
        <w:t xml:space="preserve">1</w:t>
      </w:r>
      <w:r>
        <w:rPr>
          <w:rFonts w:hint="eastAsia"/>
          <w:color w:val="000000" w:themeColor="text1"/>
          <w:spacing w:val="-9"/>
          <w:sz w:val="30"/>
          <w:szCs w:val="30"/>
          <w:highlight w:val="none"/>
          <w:lang w:val="en-US" w:eastAsia="zh-CN"/>
        </w:rPr>
        <w:t xml:space="preserve"> </w:t>
      </w:r>
      <w:r>
        <w:rPr>
          <w:color w:val="000000" w:themeColor="text1"/>
          <w:spacing w:val="-9"/>
          <w:sz w:val="30"/>
          <w:szCs w:val="30"/>
          <w:highlight w:val="none"/>
        </w:rPr>
        <w:t xml:space="preserve">日</w:t>
      </w:r>
      <w:r>
        <w:rPr>
          <w:color w:val="000000" w:themeColor="text1"/>
          <w:highlight w:val="none"/>
        </w:rPr>
      </w:r>
      <w:r/>
    </w:p>
    <w:p>
      <w:pPr>
        <w:pStyle w:val="911"/>
        <w:ind w:left="478"/>
        <w:spacing w:before="23" w:line="224" w:lineRule="auto"/>
        <w:shd w:val="clear" w:color="auto" w:fill="auto"/>
        <w:rPr>
          <w:rFonts w:hint="eastAsia" w:ascii="仿宋" w:hAnsi="仿宋" w:eastAsia="仿宋" w:cs="仿宋"/>
          <w:color w:val="000000" w:themeColor="text1"/>
          <w:spacing w:val="-2"/>
          <w:sz w:val="30"/>
          <w:szCs w:val="30"/>
          <w:highlight w:val="none"/>
        </w:rPr>
        <w:sectPr>
          <w:headerReference w:type="default" r:id="rId11"/>
          <w:footerReference w:type="default" r:id="rId15"/>
          <w:footnotePr/>
          <w:endnotePr/>
          <w:type w:val="nextPage"/>
          <w:pgSz w:w="11906" w:h="16839" w:orient="portrait"/>
          <w:pgMar w:top="1431" w:right="1240" w:bottom="957" w:left="1482" w:header="0" w:footer="795" w:gutter="0"/>
          <w:cols w:num="1" w:sep="0" w:space="720" w:equalWidth="1"/>
          <w:docGrid w:linePitch="360"/>
        </w:sectPr>
      </w:pPr>
      <w:r>
        <w:rPr>
          <w:rFonts w:hint="eastAsia" w:ascii="仿宋" w:hAnsi="仿宋" w:eastAsia="仿宋" w:cs="仿宋"/>
          <w:color w:val="000000" w:themeColor="text1"/>
          <w:spacing w:val="-2"/>
          <w:sz w:val="30"/>
          <w:szCs w:val="30"/>
          <w:highlight w:val="none"/>
        </w:rPr>
      </w:r>
      <w:r>
        <w:rPr>
          <w:color w:val="000000" w:themeColor="text1"/>
          <w:highlight w:val="none"/>
        </w:rPr>
      </w:r>
      <w:r/>
    </w:p>
    <w:p>
      <w:pPr>
        <w:jc w:val="center"/>
        <w:spacing w:before="143" w:line="225" w:lineRule="auto"/>
        <w:shd w:val="clear" w:color="auto" w:fill="auto"/>
        <w:rPr>
          <w:rFonts w:ascii="宋体" w:hAnsi="宋体" w:eastAsia="宋体" w:cs="宋体"/>
          <w:color w:val="000000" w:themeColor="text1"/>
          <w:sz w:val="35"/>
          <w:szCs w:val="35"/>
          <w:highlight w:val="none"/>
        </w:rPr>
      </w:pPr>
      <w:r>
        <w:rPr>
          <w:rFonts w:ascii="宋体" w:hAnsi="宋体" w:eastAsia="宋体" w:cs="宋体"/>
          <w:b/>
          <w:bCs/>
          <w:color w:val="000000" w:themeColor="text1"/>
          <w:spacing w:val="7"/>
          <w:sz w:val="35"/>
          <w:szCs w:val="35"/>
          <w:highlight w:val="none"/>
        </w:rPr>
        <w:t xml:space="preserve">城市排水设施维护管理检查考核评分细则</w:t>
      </w:r>
      <w:r>
        <w:rPr>
          <w:color w:val="000000" w:themeColor="text1"/>
          <w:highlight w:val="none"/>
        </w:rPr>
      </w:r>
      <w:r/>
    </w:p>
    <w:p>
      <w:pPr>
        <w:jc w:val="center"/>
        <w:spacing w:before="137"/>
        <w:shd w:val="clear" w:color="auto" w:fill="auto"/>
        <w:rPr>
          <w:color w:val="000000" w:themeColor="text1"/>
          <w:highlight w:val="none"/>
        </w:rPr>
      </w:pPr>
      <w:r>
        <w:rPr>
          <w:color w:val="000000" w:themeColor="text1"/>
          <w:highlight w:val="none"/>
        </w:rPr>
      </w:r>
      <w:r>
        <w:rPr>
          <w:color w:val="000000" w:themeColor="text1"/>
          <w:highlight w:val="none"/>
        </w:rPr>
      </w:r>
      <w:r/>
    </w:p>
    <w:tbl>
      <w:tblPr>
        <w:tblStyle w:val="1166"/>
        <w:tblW w:w="976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10"/>
        <w:gridCol w:w="400"/>
        <w:gridCol w:w="427"/>
        <w:gridCol w:w="7536"/>
        <w:gridCol w:w="987"/>
      </w:tblGrid>
      <w:tr>
        <w:trPr>
          <w:trHeight w:val="896"/>
        </w:trPr>
        <w:tc>
          <w:tcPr>
            <w:tcW w:w="410" w:type="dxa"/>
            <w:vAlign w:val="top"/>
            <w:textDirection w:val="lrTb"/>
            <w:noWrap w:val="false"/>
          </w:tcPr>
          <w:p>
            <w:pPr>
              <w:pStyle w:val="1205"/>
              <w:ind w:left="117" w:right="90" w:hanging="5"/>
              <w:spacing w:before="236" w:line="234" w:lineRule="auto"/>
              <w:shd w:val="clear" w:color="auto" w:fill="auto"/>
              <w:rPr>
                <w:color w:val="000000" w:themeColor="text1"/>
                <w:sz w:val="19"/>
                <w:szCs w:val="19"/>
                <w:highlight w:val="none"/>
              </w:rPr>
            </w:pPr>
            <w:r>
              <w:rPr>
                <w:color w:val="000000" w:themeColor="text1"/>
                <w:spacing w:val="2"/>
                <w:sz w:val="19"/>
                <w:szCs w:val="19"/>
                <w:highlight w:val="none"/>
              </w:rPr>
              <w:t xml:space="preserve">序</w:t>
            </w:r>
            <w:r>
              <w:rPr>
                <w:color w:val="000000" w:themeColor="text1"/>
                <w:sz w:val="19"/>
                <w:szCs w:val="19"/>
                <w:highlight w:val="none"/>
              </w:rPr>
              <w:t xml:space="preserve"> </w:t>
            </w:r>
            <w:r>
              <w:rPr>
                <w:color w:val="000000" w:themeColor="text1"/>
                <w:spacing w:val="-4"/>
                <w:sz w:val="19"/>
                <w:szCs w:val="19"/>
                <w:highlight w:val="none"/>
              </w:rPr>
              <w:t xml:space="preserve">号</w:t>
            </w:r>
            <w:r>
              <w:rPr>
                <w:color w:val="000000" w:themeColor="text1"/>
                <w:highlight w:val="none"/>
              </w:rPr>
            </w:r>
            <w:r/>
          </w:p>
        </w:tc>
        <w:tc>
          <w:tcPr>
            <w:tcW w:w="400" w:type="dxa"/>
            <w:vAlign w:val="top"/>
            <w:textDirection w:val="lrTb"/>
            <w:noWrap w:val="false"/>
          </w:tcPr>
          <w:p>
            <w:pPr>
              <w:pStyle w:val="1205"/>
              <w:ind w:left="103" w:right="89" w:firstLine="2"/>
              <w:spacing w:before="237" w:line="233" w:lineRule="auto"/>
              <w:shd w:val="clear" w:color="auto" w:fill="auto"/>
              <w:rPr>
                <w:color w:val="000000" w:themeColor="text1"/>
                <w:sz w:val="19"/>
                <w:szCs w:val="19"/>
                <w:highlight w:val="none"/>
              </w:rPr>
            </w:pPr>
            <w:r>
              <w:rPr>
                <w:color w:val="000000" w:themeColor="text1"/>
                <w:spacing w:val="-2"/>
                <w:sz w:val="19"/>
                <w:szCs w:val="19"/>
                <w:highlight w:val="none"/>
              </w:rPr>
              <w:t xml:space="preserve">分</w:t>
            </w:r>
            <w:r>
              <w:rPr>
                <w:color w:val="000000" w:themeColor="text1"/>
                <w:sz w:val="19"/>
                <w:szCs w:val="19"/>
                <w:highlight w:val="none"/>
              </w:rPr>
              <w:t xml:space="preserve"> </w:t>
            </w:r>
            <w:r>
              <w:rPr>
                <w:color w:val="000000" w:themeColor="text1"/>
                <w:spacing w:val="1"/>
                <w:sz w:val="19"/>
                <w:szCs w:val="19"/>
                <w:highlight w:val="none"/>
              </w:rPr>
              <w:t xml:space="preserve">值</w:t>
            </w:r>
            <w:r>
              <w:rPr>
                <w:color w:val="000000" w:themeColor="text1"/>
                <w:highlight w:val="none"/>
              </w:rPr>
            </w:r>
            <w:r/>
          </w:p>
        </w:tc>
        <w:tc>
          <w:tcPr>
            <w:tcW w:w="427" w:type="dxa"/>
            <w:vAlign w:val="top"/>
            <w:textDirection w:val="lrTb"/>
            <w:noWrap w:val="false"/>
          </w:tcPr>
          <w:p>
            <w:pPr>
              <w:pStyle w:val="1205"/>
              <w:ind w:left="153" w:right="104" w:hanging="34"/>
              <w:spacing w:before="236" w:line="235" w:lineRule="auto"/>
              <w:shd w:val="clear" w:color="auto" w:fill="auto"/>
              <w:rPr>
                <w:color w:val="000000" w:themeColor="text1"/>
                <w:sz w:val="19"/>
                <w:szCs w:val="19"/>
                <w:highlight w:val="none"/>
              </w:rPr>
            </w:pPr>
            <w:r>
              <w:rPr>
                <w:color w:val="000000" w:themeColor="text1"/>
                <w:spacing w:val="-2"/>
                <w:sz w:val="19"/>
                <w:szCs w:val="19"/>
                <w:highlight w:val="none"/>
              </w:rPr>
              <w:t xml:space="preserve">项</w:t>
            </w:r>
            <w:r>
              <w:rPr>
                <w:color w:val="000000" w:themeColor="text1"/>
                <w:sz w:val="19"/>
                <w:szCs w:val="19"/>
                <w:highlight w:val="none"/>
              </w:rPr>
              <w:t xml:space="preserve"> </w:t>
            </w:r>
            <w:r>
              <w:rPr>
                <w:color w:val="000000" w:themeColor="text1"/>
                <w:spacing w:val="-37"/>
                <w:sz w:val="19"/>
                <w:szCs w:val="19"/>
                <w:highlight w:val="none"/>
              </w:rPr>
              <w:t xml:space="preserve">目</w:t>
            </w:r>
            <w:r>
              <w:rPr>
                <w:color w:val="000000" w:themeColor="text1"/>
                <w:highlight w:val="none"/>
              </w:rPr>
            </w:r>
            <w:r/>
          </w:p>
        </w:tc>
        <w:tc>
          <w:tcPr>
            <w:tcW w:w="7536" w:type="dxa"/>
            <w:vAlign w:val="top"/>
            <w:textDirection w:val="lrTb"/>
            <w:noWrap w:val="false"/>
          </w:tcPr>
          <w:p>
            <w:pPr>
              <w:spacing w:line="296"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3080"/>
              <w:spacing w:before="62" w:line="228" w:lineRule="auto"/>
              <w:shd w:val="clear" w:color="auto" w:fill="auto"/>
              <w:rPr>
                <w:color w:val="000000" w:themeColor="text1"/>
                <w:sz w:val="19"/>
                <w:szCs w:val="19"/>
                <w:highlight w:val="none"/>
              </w:rPr>
            </w:pPr>
            <w:r>
              <w:rPr>
                <w:color w:val="000000" w:themeColor="text1"/>
                <w:spacing w:val="7"/>
                <w:sz w:val="19"/>
                <w:szCs w:val="19"/>
                <w:highlight w:val="none"/>
              </w:rPr>
              <w:t xml:space="preserve">考核内容及标准</w:t>
            </w:r>
            <w:r>
              <w:rPr>
                <w:color w:val="000000" w:themeColor="text1"/>
                <w:highlight w:val="none"/>
              </w:rPr>
            </w:r>
            <w:r/>
          </w:p>
        </w:tc>
        <w:tc>
          <w:tcPr>
            <w:tcW w:w="987" w:type="dxa"/>
            <w:vAlign w:val="top"/>
            <w:textDirection w:val="lrTb"/>
            <w:noWrap w:val="false"/>
          </w:tcPr>
          <w:p>
            <w:pPr>
              <w:pStyle w:val="1205"/>
              <w:ind w:left="110"/>
              <w:spacing w:before="112" w:line="229" w:lineRule="auto"/>
              <w:shd w:val="clear" w:color="auto" w:fill="auto"/>
              <w:rPr>
                <w:color w:val="000000" w:themeColor="text1"/>
                <w:sz w:val="19"/>
                <w:szCs w:val="19"/>
                <w:highlight w:val="none"/>
              </w:rPr>
            </w:pPr>
            <w:r>
              <w:rPr>
                <w:color w:val="000000" w:themeColor="text1"/>
                <w:spacing w:val="6"/>
                <w:sz w:val="19"/>
                <w:szCs w:val="19"/>
                <w:highlight w:val="none"/>
              </w:rPr>
              <w:t xml:space="preserve">不达标扣</w:t>
            </w:r>
            <w:r>
              <w:rPr>
                <w:color w:val="000000" w:themeColor="text1"/>
                <w:highlight w:val="none"/>
              </w:rPr>
            </w:r>
            <w:r/>
          </w:p>
          <w:p>
            <w:pPr>
              <w:pStyle w:val="1205"/>
              <w:ind w:left="107"/>
              <w:spacing w:before="12" w:line="228" w:lineRule="auto"/>
              <w:shd w:val="clear" w:color="auto" w:fill="auto"/>
              <w:rPr>
                <w:color w:val="000000" w:themeColor="text1"/>
                <w:sz w:val="19"/>
                <w:szCs w:val="19"/>
                <w:highlight w:val="none"/>
              </w:rPr>
            </w:pPr>
            <w:r>
              <w:rPr>
                <w:color w:val="000000" w:themeColor="text1"/>
                <w:spacing w:val="4"/>
                <w:sz w:val="19"/>
                <w:szCs w:val="19"/>
                <w:highlight w:val="none"/>
              </w:rPr>
              <w:t xml:space="preserve">分分值</w:t>
            </w:r>
            <w:r>
              <w:rPr>
                <w:color w:val="000000" w:themeColor="text1"/>
                <w:spacing w:val="12"/>
                <w:sz w:val="19"/>
                <w:szCs w:val="19"/>
                <w:highlight w:val="none"/>
              </w:rPr>
              <w:t xml:space="preserve"> </w:t>
            </w:r>
            <w:r>
              <w:rPr>
                <w:color w:val="000000" w:themeColor="text1"/>
                <w:spacing w:val="4"/>
                <w:sz w:val="19"/>
                <w:szCs w:val="19"/>
                <w:highlight w:val="none"/>
              </w:rPr>
              <w:t xml:space="preserve">/</w:t>
            </w:r>
            <w:r>
              <w:rPr>
                <w:color w:val="000000" w:themeColor="text1"/>
                <w:highlight w:val="none"/>
              </w:rPr>
            </w:r>
            <w:r/>
          </w:p>
          <w:p>
            <w:pPr>
              <w:pStyle w:val="1205"/>
              <w:ind w:left="210"/>
              <w:spacing w:before="12" w:line="228" w:lineRule="auto"/>
              <w:shd w:val="clear" w:color="auto" w:fill="auto"/>
              <w:rPr>
                <w:color w:val="000000" w:themeColor="text1"/>
                <w:sz w:val="19"/>
                <w:szCs w:val="19"/>
                <w:highlight w:val="none"/>
              </w:rPr>
            </w:pPr>
            <w:r>
              <w:rPr>
                <w:color w:val="000000" w:themeColor="text1"/>
                <w:spacing w:val="4"/>
                <w:sz w:val="19"/>
                <w:szCs w:val="19"/>
                <w:highlight w:val="none"/>
              </w:rPr>
              <w:t xml:space="preserve">次或处</w:t>
            </w:r>
            <w:r>
              <w:rPr>
                <w:color w:val="000000" w:themeColor="text1"/>
                <w:highlight w:val="none"/>
              </w:rPr>
            </w:r>
            <w:r/>
          </w:p>
        </w:tc>
      </w:tr>
      <w:tr>
        <w:trPr>
          <w:trHeight w:val="388"/>
        </w:trPr>
        <w:tc>
          <w:tcPr>
            <w:gridSpan w:val="5"/>
            <w:tcW w:w="9760" w:type="dxa"/>
            <w:vAlign w:val="top"/>
            <w:textDirection w:val="lrTb"/>
            <w:noWrap w:val="false"/>
          </w:tcPr>
          <w:p>
            <w:pPr>
              <w:pStyle w:val="1205"/>
              <w:ind w:left="48"/>
              <w:spacing w:before="101" w:line="228" w:lineRule="auto"/>
              <w:shd w:val="clear" w:color="auto" w:fill="auto"/>
              <w:rPr>
                <w:color w:val="000000" w:themeColor="text1"/>
                <w:sz w:val="19"/>
                <w:szCs w:val="19"/>
                <w:highlight w:val="none"/>
              </w:rPr>
            </w:pPr>
            <w:r>
              <w:rPr>
                <w:b/>
                <w:bCs/>
                <w:color w:val="000000" w:themeColor="text1"/>
                <w:spacing w:val="8"/>
                <w:sz w:val="19"/>
                <w:szCs w:val="19"/>
                <w:highlight w:val="none"/>
              </w:rPr>
              <w:t xml:space="preserve">市城市排水监管系统</w:t>
            </w:r>
            <w:r>
              <w:rPr>
                <w:color w:val="000000" w:themeColor="text1"/>
                <w:highlight w:val="none"/>
              </w:rPr>
            </w:r>
            <w:r/>
          </w:p>
        </w:tc>
      </w:tr>
      <w:tr>
        <w:trPr>
          <w:trHeight w:val="388"/>
        </w:trPr>
        <w:tc>
          <w:tcPr>
            <w:tcBorders>
              <w:bottom w:val="none" w:color="000000" w:sz="4" w:space="0"/>
            </w:tcBorders>
            <w:tcW w:w="410" w:type="dxa"/>
            <w:vAlign w:val="top"/>
            <w:vMerge w:val="restart"/>
            <w:textDirection w:val="lrTb"/>
            <w:noWrap w:val="false"/>
          </w:tcPr>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6"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6"/>
              <w:spacing w:before="61" w:line="148" w:lineRule="exact"/>
              <w:shd w:val="clear" w:color="auto" w:fill="auto"/>
              <w:rPr>
                <w:color w:val="000000" w:themeColor="text1"/>
                <w:sz w:val="19"/>
                <w:szCs w:val="19"/>
                <w:highlight w:val="none"/>
              </w:rPr>
            </w:pPr>
            <w:r>
              <w:rPr>
                <w:color w:val="000000" w:themeColor="text1"/>
                <w:position w:val="-4"/>
                <w:sz w:val="19"/>
                <w:szCs w:val="19"/>
                <w:highlight w:val="none"/>
              </w:rPr>
              <w:t xml:space="preserve">一</w:t>
            </w:r>
            <w:r>
              <w:rPr>
                <w:color w:val="000000" w:themeColor="text1"/>
                <w:highlight w:val="none"/>
              </w:rPr>
            </w:r>
            <w:r/>
          </w:p>
        </w:tc>
        <w:tc>
          <w:tcPr>
            <w:tcBorders>
              <w:bottom w:val="none" w:color="000000" w:sz="4" w:space="0"/>
            </w:tcBorders>
            <w:tcW w:w="400" w:type="dxa"/>
            <w:vAlign w:val="top"/>
            <w:vMerge w:val="restart"/>
            <w:textDirection w:val="lrTb"/>
            <w:noWrap w:val="false"/>
          </w:tcPr>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04"/>
              <w:spacing w:before="62" w:line="189" w:lineRule="auto"/>
              <w:shd w:val="clear" w:color="auto" w:fill="auto"/>
              <w:rPr>
                <w:color w:val="000000" w:themeColor="text1"/>
                <w:sz w:val="19"/>
                <w:szCs w:val="19"/>
                <w:highlight w:val="none"/>
              </w:rPr>
            </w:pPr>
            <w:r>
              <w:rPr>
                <w:color w:val="000000" w:themeColor="text1"/>
                <w:spacing w:val="-1"/>
                <w:sz w:val="19"/>
                <w:szCs w:val="19"/>
                <w:highlight w:val="none"/>
              </w:rPr>
              <w:t xml:space="preserve">30</w:t>
            </w:r>
            <w:r>
              <w:rPr>
                <w:color w:val="000000" w:themeColor="text1"/>
                <w:highlight w:val="none"/>
              </w:rPr>
            </w:r>
            <w:r/>
          </w:p>
        </w:tc>
        <w:tc>
          <w:tcPr>
            <w:tcBorders>
              <w:bottom w:val="none" w:color="000000" w:sz="4" w:space="0"/>
            </w:tcBorders>
            <w:tcW w:w="427" w:type="dxa"/>
            <w:vAlign w:val="top"/>
            <w:vMerge w:val="restart"/>
            <w:textDirection w:val="tbRlV"/>
            <w:noWrap w:val="false"/>
          </w:tcPr>
          <w:p>
            <w:pPr>
              <w:pStyle w:val="1205"/>
              <w:ind w:left="1167"/>
              <w:spacing w:before="185" w:line="216" w:lineRule="auto"/>
              <w:shd w:val="clear" w:color="auto" w:fill="auto"/>
              <w:rPr>
                <w:color w:val="000000" w:themeColor="text1"/>
                <w:sz w:val="19"/>
                <w:szCs w:val="19"/>
                <w:highlight w:val="none"/>
              </w:rPr>
            </w:pPr>
            <w:r>
              <w:rPr>
                <w:color w:val="000000" w:themeColor="text1"/>
                <w:spacing w:val="24"/>
                <w:sz w:val="19"/>
                <w:szCs w:val="19"/>
                <w:highlight w:val="none"/>
              </w:rPr>
              <w:t xml:space="preserve">系</w:t>
            </w:r>
            <w:r>
              <w:rPr>
                <w:color w:val="000000" w:themeColor="text1"/>
                <w:spacing w:val="-45"/>
                <w:sz w:val="19"/>
                <w:szCs w:val="19"/>
                <w:highlight w:val="none"/>
              </w:rPr>
              <w:t xml:space="preserve"> </w:t>
            </w:r>
            <w:r>
              <w:rPr>
                <w:color w:val="000000" w:themeColor="text1"/>
                <w:spacing w:val="24"/>
                <w:sz w:val="19"/>
                <w:szCs w:val="19"/>
                <w:highlight w:val="none"/>
              </w:rPr>
              <w:t xml:space="preserve">统</w:t>
            </w:r>
            <w:r>
              <w:rPr>
                <w:color w:val="000000" w:themeColor="text1"/>
                <w:spacing w:val="-47"/>
                <w:sz w:val="19"/>
                <w:szCs w:val="19"/>
                <w:highlight w:val="none"/>
              </w:rPr>
              <w:t xml:space="preserve"> </w:t>
            </w:r>
            <w:r>
              <w:rPr>
                <w:color w:val="000000" w:themeColor="text1"/>
                <w:spacing w:val="24"/>
                <w:sz w:val="19"/>
                <w:szCs w:val="19"/>
                <w:highlight w:val="none"/>
              </w:rPr>
              <w:t xml:space="preserve">运用</w:t>
            </w:r>
            <w:r>
              <w:rPr>
                <w:color w:val="000000" w:themeColor="text1"/>
                <w:spacing w:val="-46"/>
                <w:sz w:val="19"/>
                <w:szCs w:val="19"/>
                <w:highlight w:val="none"/>
              </w:rPr>
              <w:t xml:space="preserve"> </w:t>
            </w:r>
            <w:r>
              <w:rPr>
                <w:color w:val="000000" w:themeColor="text1"/>
                <w:spacing w:val="24"/>
                <w:sz w:val="19"/>
                <w:szCs w:val="19"/>
                <w:highlight w:val="none"/>
              </w:rPr>
              <w:t xml:space="preserve">管理</w:t>
            </w:r>
            <w:r>
              <w:rPr>
                <w:color w:val="000000" w:themeColor="text1"/>
                <w:highlight w:val="none"/>
              </w:rPr>
            </w:r>
            <w:r/>
          </w:p>
        </w:tc>
        <w:tc>
          <w:tcPr>
            <w:tcW w:w="7536" w:type="dxa"/>
            <w:vAlign w:val="top"/>
            <w:textDirection w:val="lrTb"/>
            <w:noWrap w:val="false"/>
          </w:tcPr>
          <w:p>
            <w:pPr>
              <w:pStyle w:val="1205"/>
              <w:ind w:left="49"/>
              <w:spacing w:before="102" w:line="228" w:lineRule="auto"/>
              <w:shd w:val="clear" w:color="auto" w:fill="auto"/>
              <w:rPr>
                <w:color w:val="000000" w:themeColor="text1"/>
                <w:sz w:val="19"/>
                <w:szCs w:val="19"/>
                <w:highlight w:val="none"/>
              </w:rPr>
            </w:pPr>
            <w:r>
              <w:rPr>
                <w:color w:val="000000" w:themeColor="text1"/>
                <w:spacing w:val="7"/>
                <w:sz w:val="19"/>
                <w:szCs w:val="19"/>
                <w:highlight w:val="none"/>
              </w:rPr>
              <w:t xml:space="preserve">1、管道维护起止点定位、作业过程、养护过程影像上报。</w:t>
            </w:r>
            <w:r>
              <w:rPr>
                <w:color w:val="000000" w:themeColor="text1"/>
                <w:highlight w:val="none"/>
              </w:rPr>
            </w:r>
            <w:r/>
          </w:p>
        </w:tc>
        <w:tc>
          <w:tcPr>
            <w:tcBorders>
              <w:bottom w:val="none" w:color="000000" w:sz="4" w:space="0"/>
            </w:tcBorders>
            <w:tcW w:w="987" w:type="dxa"/>
            <w:vAlign w:val="top"/>
            <w:vMerge w:val="restart"/>
            <w:textDirection w:val="lrTb"/>
            <w:noWrap w:val="false"/>
          </w:tcPr>
          <w:p>
            <w:pPr>
              <w:spacing w:line="29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9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9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355"/>
              <w:spacing w:before="62" w:line="189" w:lineRule="auto"/>
              <w:shd w:val="clear" w:color="auto" w:fill="auto"/>
              <w:rPr>
                <w:color w:val="000000" w:themeColor="text1"/>
                <w:sz w:val="19"/>
                <w:szCs w:val="19"/>
                <w:highlight w:val="none"/>
              </w:rPr>
            </w:pPr>
            <w:r>
              <w:rPr>
                <w:color w:val="000000" w:themeColor="text1"/>
                <w:spacing w:val="2"/>
                <w:sz w:val="19"/>
                <w:szCs w:val="19"/>
                <w:highlight w:val="none"/>
              </w:rPr>
              <w:t xml:space="preserve">0.5</w:t>
            </w:r>
            <w:r>
              <w:rPr>
                <w:color w:val="000000" w:themeColor="text1"/>
                <w:highlight w:val="none"/>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7"/>
              <w:spacing w:before="102" w:line="227" w:lineRule="auto"/>
              <w:shd w:val="clear" w:color="auto" w:fill="auto"/>
              <w:rPr>
                <w:color w:val="000000" w:themeColor="text1"/>
                <w:sz w:val="19"/>
                <w:szCs w:val="19"/>
                <w:highlight w:val="none"/>
              </w:rPr>
            </w:pPr>
            <w:r>
              <w:rPr>
                <w:color w:val="000000" w:themeColor="text1"/>
                <w:spacing w:val="8"/>
                <w:sz w:val="19"/>
                <w:szCs w:val="19"/>
                <w:highlight w:val="none"/>
              </w:rPr>
              <w:t xml:space="preserve">2、河道及附属设施维护起止点定位、作业过程、养护过程影像上报。</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8"/>
              <w:spacing w:before="102"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3、泵站、截流、初期雨水装置各类设施维护、维修过程影像上报。</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4"/>
              <w:spacing w:before="102"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4、闸坝、拦污栅各类设施维护、维修作业过程影像上报。</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8"/>
              <w:spacing w:before="102" w:line="228" w:lineRule="auto"/>
              <w:shd w:val="clear" w:color="auto" w:fill="auto"/>
              <w:rPr>
                <w:color w:val="000000" w:themeColor="text1"/>
                <w:sz w:val="19"/>
                <w:szCs w:val="19"/>
                <w:highlight w:val="none"/>
              </w:rPr>
            </w:pPr>
            <w:r>
              <w:rPr>
                <w:color w:val="000000" w:themeColor="text1"/>
                <w:spacing w:val="7"/>
                <w:sz w:val="19"/>
                <w:szCs w:val="19"/>
                <w:highlight w:val="none"/>
              </w:rPr>
              <w:t xml:space="preserve">5、临时任务、菜单整改等作业过程影像上报。</w:t>
            </w:r>
            <w:r>
              <w:rPr>
                <w:color w:val="000000" w:themeColor="text1"/>
                <w:highlight w:val="none"/>
              </w:rPr>
            </w:r>
            <w:r/>
          </w:p>
        </w:tc>
        <w:tc>
          <w:tcPr>
            <w:tcBorders>
              <w:top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2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9" w:right="30" w:hanging="3"/>
              <w:spacing w:before="47" w:line="228" w:lineRule="auto"/>
              <w:shd w:val="clear" w:color="auto" w:fill="auto"/>
              <w:rPr>
                <w:color w:val="000000" w:themeColor="text1"/>
                <w:sz w:val="19"/>
                <w:szCs w:val="19"/>
                <w:highlight w:val="none"/>
              </w:rPr>
            </w:pPr>
            <w:r>
              <w:rPr>
                <w:color w:val="000000" w:themeColor="text1"/>
                <w:spacing w:val="9"/>
                <w:sz w:val="19"/>
                <w:szCs w:val="19"/>
                <w:highlight w:val="none"/>
              </w:rPr>
              <w:t xml:space="preserve">6、养护设施应按要求准确及时录入系统，当月完成</w:t>
            </w:r>
            <w:r>
              <w:rPr>
                <w:color w:val="000000" w:themeColor="text1"/>
                <w:spacing w:val="8"/>
                <w:sz w:val="19"/>
                <w:szCs w:val="19"/>
                <w:highlight w:val="none"/>
              </w:rPr>
              <w:t xml:space="preserve">养护计划验收合格后，次月纳入南</w:t>
            </w:r>
            <w:r>
              <w:rPr>
                <w:color w:val="000000" w:themeColor="text1"/>
                <w:sz w:val="19"/>
                <w:szCs w:val="19"/>
                <w:highlight w:val="none"/>
              </w:rPr>
              <w:t xml:space="preserve"> </w:t>
            </w:r>
            <w:r>
              <w:rPr>
                <w:color w:val="000000" w:themeColor="text1"/>
                <w:spacing w:val="7"/>
                <w:sz w:val="19"/>
                <w:szCs w:val="19"/>
                <w:highlight w:val="none"/>
              </w:rPr>
              <w:t xml:space="preserve">京城市排水监管平台打卡。</w:t>
            </w:r>
            <w:r>
              <w:rPr>
                <w:color w:val="000000" w:themeColor="text1"/>
                <w:highlight w:val="none"/>
              </w:rPr>
            </w:r>
            <w:r/>
          </w:p>
        </w:tc>
        <w:tc>
          <w:tcPr>
            <w:tcBorders>
              <w:bottom w:val="none" w:color="000000" w:sz="4" w:space="0"/>
            </w:tcBorders>
            <w:tcW w:w="987" w:type="dxa"/>
            <w:vAlign w:val="top"/>
            <w:vMerge w:val="restart"/>
            <w:textDirection w:val="lrTb"/>
            <w:noWrap w:val="false"/>
          </w:tcPr>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57"/>
              <w:spacing w:before="62"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9"/>
              <w:spacing w:before="103" w:line="227" w:lineRule="auto"/>
              <w:shd w:val="clear" w:color="auto" w:fill="auto"/>
              <w:rPr>
                <w:color w:val="000000" w:themeColor="text1"/>
                <w:sz w:val="19"/>
                <w:szCs w:val="19"/>
                <w:highlight w:val="none"/>
              </w:rPr>
            </w:pPr>
            <w:r>
              <w:rPr>
                <w:color w:val="000000" w:themeColor="text1"/>
                <w:spacing w:val="8"/>
                <w:sz w:val="19"/>
                <w:szCs w:val="19"/>
                <w:highlight w:val="none"/>
              </w:rPr>
              <w:t xml:space="preserve">7、南京城市排水监管平台和手机</w:t>
            </w:r>
            <w:r>
              <w:rPr>
                <w:color w:val="000000" w:themeColor="text1"/>
                <w:sz w:val="19"/>
                <w:szCs w:val="19"/>
                <w:highlight w:val="none"/>
              </w:rPr>
              <w:t xml:space="preserve">APP</w:t>
            </w:r>
            <w:r>
              <w:rPr>
                <w:color w:val="000000" w:themeColor="text1"/>
                <w:spacing w:val="8"/>
                <w:sz w:val="19"/>
                <w:szCs w:val="19"/>
                <w:highlight w:val="none"/>
              </w:rPr>
              <w:t xml:space="preserve">打卡规范操作。</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spacing w:before="103" w:line="228" w:lineRule="auto"/>
              <w:shd w:val="clear" w:color="auto" w:fill="auto"/>
              <w:rPr>
                <w:color w:val="000000" w:themeColor="text1"/>
                <w:sz w:val="19"/>
                <w:szCs w:val="19"/>
                <w:highlight w:val="none"/>
              </w:rPr>
            </w:pPr>
            <w:r>
              <w:rPr>
                <w:color w:val="000000" w:themeColor="text1"/>
                <w:spacing w:val="7"/>
                <w:sz w:val="19"/>
                <w:szCs w:val="19"/>
                <w:highlight w:val="none"/>
              </w:rPr>
              <w:t xml:space="preserve">8、上报信息应与实际完成情况相符。</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spacing w:before="103" w:line="228" w:lineRule="auto"/>
              <w:shd w:val="clear" w:color="auto" w:fill="auto"/>
              <w:rPr>
                <w:color w:val="000000" w:themeColor="text1"/>
                <w:sz w:val="19"/>
                <w:szCs w:val="19"/>
                <w:highlight w:val="none"/>
              </w:rPr>
            </w:pPr>
            <w:r>
              <w:rPr>
                <w:b/>
                <w:bCs/>
                <w:color w:val="000000" w:themeColor="text1"/>
                <w:spacing w:val="9"/>
                <w:sz w:val="19"/>
                <w:szCs w:val="19"/>
                <w:highlight w:val="none"/>
              </w:rPr>
              <w:t xml:space="preserve">9、南京城市排水监管系统有专人负责监管，各岗位具体打卡工作有专人负责。</w:t>
            </w:r>
            <w:r>
              <w:rPr>
                <w:color w:val="000000" w:themeColor="text1"/>
                <w:highlight w:val="none"/>
              </w:rPr>
            </w:r>
            <w:r/>
          </w:p>
        </w:tc>
        <w:tc>
          <w:tcPr>
            <w:tcBorders>
              <w:top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gridSpan w:val="5"/>
            <w:tcW w:w="9760" w:type="dxa"/>
            <w:vAlign w:val="top"/>
            <w:textDirection w:val="lrTb"/>
            <w:noWrap w:val="false"/>
          </w:tcPr>
          <w:p>
            <w:pPr>
              <w:pStyle w:val="1205"/>
              <w:ind w:left="46"/>
              <w:spacing w:before="104" w:line="228" w:lineRule="auto"/>
              <w:shd w:val="clear" w:color="auto" w:fill="auto"/>
              <w:rPr>
                <w:color w:val="000000" w:themeColor="text1"/>
                <w:sz w:val="19"/>
                <w:szCs w:val="19"/>
                <w:highlight w:val="none"/>
              </w:rPr>
            </w:pPr>
            <w:r>
              <w:rPr>
                <w:b/>
                <w:bCs/>
                <w:color w:val="000000" w:themeColor="text1"/>
                <w:spacing w:val="8"/>
                <w:sz w:val="19"/>
                <w:szCs w:val="19"/>
                <w:highlight w:val="none"/>
              </w:rPr>
              <w:t xml:space="preserve">设施养护过程及完好</w:t>
            </w:r>
            <w:r>
              <w:rPr>
                <w:color w:val="000000" w:themeColor="text1"/>
                <w:highlight w:val="none"/>
              </w:rPr>
            </w:r>
            <w:r/>
          </w:p>
        </w:tc>
      </w:tr>
      <w:tr>
        <w:trPr>
          <w:trHeight w:val="388"/>
        </w:trPr>
        <w:tc>
          <w:tcPr>
            <w:tcBorders>
              <w:bottom w:val="none" w:color="000000" w:sz="4" w:space="0"/>
            </w:tcBorders>
            <w:tcW w:w="410" w:type="dxa"/>
            <w:vAlign w:val="top"/>
            <w:vMerge w:val="restart"/>
            <w:textDirection w:val="lrTb"/>
            <w:noWrap w:val="false"/>
          </w:tcPr>
          <w:p>
            <w:pPr>
              <w:spacing w:line="26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7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6"/>
              <w:spacing w:before="62" w:line="184" w:lineRule="auto"/>
              <w:shd w:val="clear" w:color="auto" w:fill="auto"/>
              <w:rPr>
                <w:color w:val="000000" w:themeColor="text1"/>
                <w:sz w:val="19"/>
                <w:szCs w:val="19"/>
                <w:highlight w:val="none"/>
              </w:rPr>
            </w:pPr>
            <w:r>
              <w:rPr>
                <w:color w:val="000000" w:themeColor="text1"/>
                <w:sz w:val="19"/>
                <w:szCs w:val="19"/>
                <w:highlight w:val="none"/>
              </w:rPr>
              <w:t xml:space="preserve">二</w:t>
            </w:r>
            <w:r>
              <w:rPr>
                <w:color w:val="000000" w:themeColor="text1"/>
                <w:highlight w:val="none"/>
              </w:rPr>
            </w:r>
            <w:r/>
          </w:p>
        </w:tc>
        <w:tc>
          <w:tcPr>
            <w:tcBorders>
              <w:bottom w:val="none" w:color="000000" w:sz="4" w:space="0"/>
            </w:tcBorders>
            <w:tcW w:w="400" w:type="dxa"/>
            <w:vAlign w:val="top"/>
            <w:vMerge w:val="restart"/>
            <w:textDirection w:val="lrTb"/>
            <w:noWrap w:val="false"/>
          </w:tcPr>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4"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04"/>
              <w:spacing w:before="61" w:line="189" w:lineRule="auto"/>
              <w:shd w:val="clear" w:color="auto" w:fill="auto"/>
              <w:rPr>
                <w:color w:val="000000" w:themeColor="text1"/>
                <w:sz w:val="19"/>
                <w:szCs w:val="19"/>
                <w:highlight w:val="none"/>
              </w:rPr>
            </w:pPr>
            <w:r>
              <w:rPr>
                <w:color w:val="000000" w:themeColor="text1"/>
                <w:spacing w:val="-1"/>
                <w:sz w:val="19"/>
                <w:szCs w:val="19"/>
                <w:highlight w:val="none"/>
              </w:rPr>
              <w:t xml:space="preserve">30</w:t>
            </w:r>
            <w:r>
              <w:rPr>
                <w:color w:val="000000" w:themeColor="text1"/>
                <w:highlight w:val="none"/>
              </w:rPr>
            </w:r>
            <w:r/>
          </w:p>
        </w:tc>
        <w:tc>
          <w:tcPr>
            <w:tcBorders>
              <w:bottom w:val="none" w:color="000000" w:sz="4" w:space="0"/>
            </w:tcBorders>
            <w:tcW w:w="427" w:type="dxa"/>
            <w:vAlign w:val="top"/>
            <w:vMerge w:val="restart"/>
            <w:textDirection w:val="tbRlV"/>
            <w:noWrap w:val="false"/>
          </w:tcPr>
          <w:p>
            <w:pPr>
              <w:pStyle w:val="1205"/>
              <w:ind w:left="1241"/>
              <w:spacing w:before="104" w:line="217" w:lineRule="auto"/>
              <w:shd w:val="clear" w:color="auto" w:fill="auto"/>
              <w:rPr>
                <w:color w:val="000000" w:themeColor="text1"/>
                <w:sz w:val="19"/>
                <w:szCs w:val="19"/>
                <w:highlight w:val="none"/>
              </w:rPr>
            </w:pPr>
            <w:r>
              <w:rPr>
                <w:color w:val="000000" w:themeColor="text1"/>
                <w:spacing w:val="8"/>
                <w:sz w:val="19"/>
                <w:szCs w:val="19"/>
                <w:highlight w:val="none"/>
              </w:rPr>
              <w:t xml:space="preserve">排</w:t>
            </w:r>
            <w:r>
              <w:rPr>
                <w:color w:val="000000" w:themeColor="text1"/>
                <w:spacing w:val="-44"/>
                <w:sz w:val="19"/>
                <w:szCs w:val="19"/>
                <w:highlight w:val="none"/>
              </w:rPr>
              <w:t xml:space="preserve"> </w:t>
            </w:r>
            <w:r>
              <w:rPr>
                <w:color w:val="000000" w:themeColor="text1"/>
                <w:spacing w:val="8"/>
                <w:sz w:val="19"/>
                <w:szCs w:val="19"/>
                <w:highlight w:val="none"/>
              </w:rPr>
              <w:t xml:space="preserve">水</w:t>
            </w:r>
            <w:r>
              <w:rPr>
                <w:color w:val="000000" w:themeColor="text1"/>
                <w:spacing w:val="-47"/>
                <w:sz w:val="19"/>
                <w:szCs w:val="19"/>
                <w:highlight w:val="none"/>
              </w:rPr>
              <w:t xml:space="preserve"> </w:t>
            </w:r>
            <w:r>
              <w:rPr>
                <w:color w:val="000000" w:themeColor="text1"/>
                <w:spacing w:val="8"/>
                <w:sz w:val="19"/>
                <w:szCs w:val="19"/>
                <w:highlight w:val="none"/>
              </w:rPr>
              <w:t xml:space="preserve">管</w:t>
            </w:r>
            <w:r>
              <w:rPr>
                <w:color w:val="000000" w:themeColor="text1"/>
                <w:spacing w:val="-47"/>
                <w:sz w:val="19"/>
                <w:szCs w:val="19"/>
                <w:highlight w:val="none"/>
              </w:rPr>
              <w:t xml:space="preserve"> </w:t>
            </w:r>
            <w:r>
              <w:rPr>
                <w:color w:val="000000" w:themeColor="text1"/>
                <w:spacing w:val="8"/>
                <w:sz w:val="19"/>
                <w:szCs w:val="19"/>
                <w:highlight w:val="none"/>
              </w:rPr>
              <w:t xml:space="preserve">道</w:t>
            </w:r>
            <w:r>
              <w:rPr>
                <w:color w:val="000000" w:themeColor="text1"/>
                <w:highlight w:val="none"/>
              </w:rPr>
            </w:r>
            <w:r/>
          </w:p>
        </w:tc>
        <w:tc>
          <w:tcPr>
            <w:tcW w:w="7536" w:type="dxa"/>
            <w:vAlign w:val="top"/>
            <w:textDirection w:val="lrTb"/>
            <w:noWrap w:val="false"/>
          </w:tcPr>
          <w:p>
            <w:pPr>
              <w:pStyle w:val="1205"/>
              <w:ind w:left="49"/>
              <w:spacing w:before="104"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1、管道按计划方案实施养护，管道内积泥深度不超标，各类井积泥深度不超标。</w:t>
            </w:r>
            <w:r>
              <w:rPr>
                <w:color w:val="000000" w:themeColor="text1"/>
                <w:highlight w:val="none"/>
              </w:rPr>
            </w:r>
            <w:r/>
          </w:p>
        </w:tc>
        <w:tc>
          <w:tcPr>
            <w:tcBorders>
              <w:bottom w:val="none" w:color="000000" w:sz="4" w:space="0"/>
            </w:tcBorders>
            <w:tcW w:w="987" w:type="dxa"/>
            <w:vAlign w:val="top"/>
            <w:vMerge w:val="restart"/>
            <w:textDirection w:val="lrTb"/>
            <w:noWrap w:val="false"/>
          </w:tcPr>
          <w:p>
            <w:pPr>
              <w:spacing w:line="25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69"/>
              <w:spacing w:before="61"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58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40" w:right="30" w:hanging="3"/>
              <w:spacing w:before="80"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2、管道内无垃圾、杂物、树根，无私拉乱接，管</w:t>
            </w:r>
            <w:r>
              <w:rPr>
                <w:color w:val="000000" w:themeColor="text1"/>
                <w:spacing w:val="8"/>
                <w:sz w:val="19"/>
                <w:szCs w:val="19"/>
                <w:highlight w:val="none"/>
              </w:rPr>
              <w:t xml:space="preserve">道、盖板、出水口设施齐全，标识标</w:t>
            </w:r>
            <w:r>
              <w:rPr>
                <w:color w:val="000000" w:themeColor="text1"/>
                <w:sz w:val="19"/>
                <w:szCs w:val="19"/>
                <w:highlight w:val="none"/>
              </w:rPr>
              <w:t xml:space="preserve"> </w:t>
            </w:r>
            <w:r>
              <w:rPr>
                <w:color w:val="000000" w:themeColor="text1"/>
                <w:spacing w:val="6"/>
                <w:sz w:val="19"/>
                <w:szCs w:val="19"/>
                <w:highlight w:val="none"/>
              </w:rPr>
              <w:t xml:space="preserve">志规范，功能完好。</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8"/>
              <w:spacing w:before="105"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3、管道养护必须进行全覆盖，需要养护至下游或排口并掌握下游或排口情况。</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4"/>
              <w:spacing w:before="106" w:line="227" w:lineRule="auto"/>
              <w:shd w:val="clear" w:color="auto" w:fill="auto"/>
              <w:rPr>
                <w:color w:val="000000" w:themeColor="text1"/>
                <w:sz w:val="19"/>
                <w:szCs w:val="19"/>
                <w:highlight w:val="none"/>
              </w:rPr>
            </w:pPr>
            <w:r>
              <w:rPr>
                <w:color w:val="000000" w:themeColor="text1"/>
                <w:spacing w:val="8"/>
                <w:sz w:val="19"/>
                <w:szCs w:val="19"/>
                <w:highlight w:val="none"/>
              </w:rPr>
              <w:t xml:space="preserve">4、清疏车辆设备规范作业，车容车貌干净整洁，车辆密闭，无抛洒滴漏。</w:t>
            </w:r>
            <w:r>
              <w:rPr>
                <w:color w:val="000000" w:themeColor="text1"/>
                <w:highlight w:val="none"/>
              </w:rPr>
            </w:r>
            <w:r/>
          </w:p>
        </w:tc>
        <w:tc>
          <w:tcPr>
            <w:tcBorders>
              <w:top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right="229" w:firstLine="3"/>
              <w:spacing w:before="81"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5、雨水篦、检查井与路面整齐平稳功能完好</w:t>
            </w:r>
            <w:r>
              <w:rPr>
                <w:color w:val="000000" w:themeColor="text1"/>
                <w:spacing w:val="8"/>
                <w:sz w:val="19"/>
                <w:szCs w:val="19"/>
                <w:highlight w:val="none"/>
              </w:rPr>
              <w:t xml:space="preserve">，蔑眼无堵塞，井室完好，框盖齐全平</w:t>
            </w:r>
            <w:r>
              <w:rPr>
                <w:color w:val="000000" w:themeColor="text1"/>
                <w:sz w:val="19"/>
                <w:szCs w:val="19"/>
                <w:highlight w:val="none"/>
              </w:rPr>
              <w:t xml:space="preserve"> </w:t>
            </w:r>
            <w:r>
              <w:rPr>
                <w:color w:val="000000" w:themeColor="text1"/>
                <w:spacing w:val="8"/>
                <w:sz w:val="19"/>
                <w:szCs w:val="19"/>
                <w:highlight w:val="none"/>
              </w:rPr>
              <w:t xml:space="preserve">稳，不动摇，无响声，无破损，开启灵活，设施见本色。</w:t>
            </w:r>
            <w:r>
              <w:rPr>
                <w:color w:val="000000" w:themeColor="text1"/>
                <w:highlight w:val="none"/>
              </w:rPr>
            </w:r>
            <w:r/>
          </w:p>
        </w:tc>
        <w:tc>
          <w:tcPr>
            <w:tcW w:w="987" w:type="dxa"/>
            <w:vAlign w:val="top"/>
            <w:textDirection w:val="lrTb"/>
            <w:noWrap w:val="false"/>
          </w:tcPr>
          <w:p>
            <w:pPr>
              <w:pStyle w:val="1205"/>
              <w:ind w:left="457"/>
              <w:spacing w:before="235"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989"/>
        </w:trPr>
        <w:tc>
          <w:tcPr>
            <w:tcW w:w="410"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right="29"/>
              <w:spacing w:before="159" w:line="236" w:lineRule="auto"/>
              <w:shd w:val="clear" w:color="auto" w:fill="auto"/>
              <w:rPr>
                <w:color w:val="000000" w:themeColor="text1"/>
                <w:sz w:val="19"/>
                <w:szCs w:val="19"/>
                <w:highlight w:val="none"/>
              </w:rPr>
            </w:pPr>
            <w:r>
              <w:rPr>
                <w:color w:val="000000" w:themeColor="text1"/>
                <w:spacing w:val="9"/>
                <w:sz w:val="19"/>
                <w:szCs w:val="19"/>
                <w:highlight w:val="none"/>
              </w:rPr>
              <w:t xml:space="preserve">6、作业人员应穿戴配有反光标志的安全警示服并正确</w:t>
            </w:r>
            <w:r>
              <w:rPr>
                <w:color w:val="000000" w:themeColor="text1"/>
                <w:spacing w:val="8"/>
                <w:sz w:val="19"/>
                <w:szCs w:val="19"/>
                <w:highlight w:val="none"/>
              </w:rPr>
              <w:t xml:space="preserve">佩戴和使用劳动保护用品；作业</w:t>
            </w:r>
            <w:r>
              <w:rPr>
                <w:color w:val="000000" w:themeColor="text1"/>
                <w:sz w:val="19"/>
                <w:szCs w:val="19"/>
                <w:highlight w:val="none"/>
              </w:rPr>
              <w:t xml:space="preserve"> </w:t>
            </w:r>
            <w:r>
              <w:rPr>
                <w:color w:val="000000" w:themeColor="text1"/>
                <w:spacing w:val="9"/>
                <w:sz w:val="19"/>
                <w:szCs w:val="19"/>
                <w:highlight w:val="none"/>
              </w:rPr>
              <w:t xml:space="preserve">区域应采取设置安全警示标志灯防护措施；夜间作业时，应在</w:t>
            </w:r>
            <w:r>
              <w:rPr>
                <w:color w:val="000000" w:themeColor="text1"/>
                <w:spacing w:val="8"/>
                <w:sz w:val="19"/>
                <w:szCs w:val="19"/>
                <w:highlight w:val="none"/>
              </w:rPr>
              <w:t xml:space="preserve">作业周边明显处设置警</w:t>
            </w:r>
            <w:r>
              <w:rPr>
                <w:color w:val="000000" w:themeColor="text1"/>
                <w:sz w:val="19"/>
                <w:szCs w:val="19"/>
                <w:highlight w:val="none"/>
              </w:rPr>
              <w:t xml:space="preserve">  </w:t>
            </w:r>
            <w:r>
              <w:rPr>
                <w:color w:val="000000" w:themeColor="text1"/>
                <w:spacing w:val="8"/>
                <w:sz w:val="19"/>
                <w:szCs w:val="19"/>
                <w:highlight w:val="none"/>
              </w:rPr>
              <w:t xml:space="preserve">示灯；工完场清，应及时清除障碍物，作业现场严禁动用明火。</w:t>
            </w:r>
            <w:r>
              <w:rPr>
                <w:color w:val="000000" w:themeColor="text1"/>
                <w:highlight w:val="none"/>
              </w:rPr>
            </w:r>
            <w:r/>
          </w:p>
        </w:tc>
        <w:tc>
          <w:tcPr>
            <w:tcW w:w="987" w:type="dxa"/>
            <w:vAlign w:val="top"/>
            <w:textDirection w:val="lrTb"/>
            <w:noWrap w:val="false"/>
          </w:tcPr>
          <w:p>
            <w:pPr>
              <w:spacing w:line="37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57"/>
              <w:spacing w:before="62"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586"/>
        </w:trPr>
        <w:tc>
          <w:tcPr>
            <w:tcBorders>
              <w:bottom w:val="none" w:color="000000" w:sz="4" w:space="0"/>
            </w:tcBorders>
            <w:tcW w:w="410" w:type="dxa"/>
            <w:vAlign w:val="top"/>
            <w:vMerge w:val="restart"/>
            <w:textDirection w:val="lrTb"/>
            <w:noWrap w:val="false"/>
          </w:tcPr>
          <w:p>
            <w:pPr>
              <w:spacing w:line="26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2"/>
              <w:spacing w:before="62" w:line="253" w:lineRule="exact"/>
              <w:shd w:val="clear" w:color="auto" w:fill="auto"/>
              <w:rPr>
                <w:color w:val="000000" w:themeColor="text1"/>
                <w:sz w:val="19"/>
                <w:szCs w:val="19"/>
                <w:highlight w:val="none"/>
              </w:rPr>
            </w:pPr>
            <w:r>
              <w:rPr>
                <w:color w:val="000000" w:themeColor="text1"/>
                <w:spacing w:val="1"/>
                <w:position w:val="1"/>
                <w:sz w:val="19"/>
                <w:szCs w:val="19"/>
                <w:highlight w:val="none"/>
              </w:rPr>
              <w:t xml:space="preserve">三</w:t>
            </w:r>
            <w:r>
              <w:rPr>
                <w:color w:val="000000" w:themeColor="text1"/>
                <w:highlight w:val="none"/>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7" w:type="dxa"/>
            <w:vAlign w:val="top"/>
            <w:vMerge w:val="restart"/>
            <w:textDirection w:val="lrTb"/>
            <w:noWrap w:val="false"/>
          </w:tcPr>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16" w:right="104"/>
              <w:spacing w:before="62" w:line="235" w:lineRule="auto"/>
              <w:shd w:val="clear" w:color="auto" w:fill="auto"/>
              <w:rPr>
                <w:color w:val="000000" w:themeColor="text1"/>
                <w:sz w:val="19"/>
                <w:szCs w:val="19"/>
                <w:highlight w:val="none"/>
              </w:rPr>
            </w:pPr>
            <w:r>
              <w:rPr>
                <w:color w:val="000000" w:themeColor="text1"/>
                <w:sz w:val="19"/>
                <w:szCs w:val="19"/>
                <w:highlight w:val="none"/>
              </w:rPr>
              <w:t xml:space="preserve">泵 站</w:t>
            </w:r>
            <w:r>
              <w:rPr>
                <w:color w:val="000000" w:themeColor="text1"/>
                <w:highlight w:val="none"/>
              </w:rPr>
            </w:r>
            <w:r/>
          </w:p>
        </w:tc>
        <w:tc>
          <w:tcPr>
            <w:tcW w:w="7536" w:type="dxa"/>
            <w:vAlign w:val="top"/>
            <w:textDirection w:val="lrTb"/>
            <w:noWrap w:val="false"/>
          </w:tcPr>
          <w:p>
            <w:pPr>
              <w:pStyle w:val="1205"/>
              <w:ind w:left="48" w:right="29"/>
              <w:spacing w:before="84" w:line="234" w:lineRule="auto"/>
              <w:shd w:val="clear" w:color="auto" w:fill="auto"/>
              <w:rPr>
                <w:color w:val="000000" w:themeColor="text1"/>
                <w:sz w:val="19"/>
                <w:szCs w:val="19"/>
                <w:highlight w:val="none"/>
              </w:rPr>
            </w:pPr>
            <w:r>
              <w:rPr>
                <w:color w:val="000000" w:themeColor="text1"/>
                <w:spacing w:val="8"/>
                <w:sz w:val="19"/>
                <w:szCs w:val="19"/>
                <w:highlight w:val="none"/>
              </w:rPr>
              <w:t xml:space="preserve">1、设施设备无故障运行正常，按期保养出新，做好水泵、捞污机、电气、吊装、消防</w:t>
            </w:r>
            <w:r>
              <w:rPr>
                <w:color w:val="000000" w:themeColor="text1"/>
                <w:spacing w:val="11"/>
                <w:sz w:val="19"/>
                <w:szCs w:val="19"/>
                <w:highlight w:val="none"/>
              </w:rPr>
              <w:t xml:space="preserve"> </w:t>
            </w:r>
            <w:r>
              <w:rPr>
                <w:color w:val="000000" w:themeColor="text1"/>
                <w:spacing w:val="6"/>
                <w:sz w:val="19"/>
                <w:szCs w:val="19"/>
                <w:highlight w:val="none"/>
              </w:rPr>
              <w:t xml:space="preserve">、监控等各类设备检测工作。</w:t>
            </w:r>
            <w:r>
              <w:rPr>
                <w:color w:val="000000" w:themeColor="text1"/>
                <w:highlight w:val="none"/>
              </w:rPr>
            </w:r>
            <w:r/>
          </w:p>
        </w:tc>
        <w:tc>
          <w:tcPr>
            <w:tcW w:w="987" w:type="dxa"/>
            <w:vAlign w:val="top"/>
            <w:textDirection w:val="lrTb"/>
            <w:noWrap w:val="false"/>
          </w:tcPr>
          <w:p>
            <w:pPr>
              <w:pStyle w:val="1205"/>
              <w:ind w:left="457"/>
              <w:spacing w:before="237"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4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6" w:right="29"/>
              <w:spacing w:before="37" w:line="214" w:lineRule="auto"/>
              <w:shd w:val="clear" w:color="auto" w:fill="auto"/>
              <w:rPr>
                <w:color w:val="000000" w:themeColor="text1"/>
                <w:sz w:val="19"/>
                <w:szCs w:val="19"/>
                <w:highlight w:val="none"/>
              </w:rPr>
            </w:pPr>
            <w:r>
              <w:rPr>
                <w:color w:val="000000" w:themeColor="text1"/>
                <w:spacing w:val="9"/>
                <w:sz w:val="19"/>
                <w:szCs w:val="19"/>
                <w:highlight w:val="none"/>
              </w:rPr>
              <w:t xml:space="preserve">2、捞污机不得阻水，临边洞口危险处防护遮拦齐全</w:t>
            </w:r>
            <w:r>
              <w:rPr>
                <w:color w:val="000000" w:themeColor="text1"/>
                <w:spacing w:val="8"/>
                <w:sz w:val="19"/>
                <w:szCs w:val="19"/>
                <w:highlight w:val="none"/>
              </w:rPr>
              <w:t xml:space="preserve">牢固，警示标识明显；扶梯、栏杆</w:t>
            </w:r>
            <w:r>
              <w:rPr>
                <w:color w:val="000000" w:themeColor="text1"/>
                <w:sz w:val="19"/>
                <w:szCs w:val="19"/>
                <w:highlight w:val="none"/>
              </w:rPr>
              <w:t xml:space="preserve"> </w:t>
            </w:r>
            <w:r>
              <w:rPr>
                <w:color w:val="000000" w:themeColor="text1"/>
                <w:spacing w:val="4"/>
                <w:sz w:val="19"/>
                <w:szCs w:val="19"/>
                <w:highlight w:val="none"/>
              </w:rPr>
              <w:t xml:space="preserve">无锈迹。</w:t>
            </w:r>
            <w:r>
              <w:rPr>
                <w:color w:val="000000" w:themeColor="text1"/>
                <w:highlight w:val="none"/>
              </w:rPr>
            </w:r>
            <w:r/>
          </w:p>
        </w:tc>
        <w:tc>
          <w:tcPr>
            <w:tcW w:w="987" w:type="dxa"/>
            <w:vAlign w:val="top"/>
            <w:textDirection w:val="lrTb"/>
            <w:noWrap w:val="false"/>
          </w:tcPr>
          <w:p>
            <w:pPr>
              <w:pStyle w:val="1205"/>
              <w:ind w:left="469"/>
              <w:spacing w:before="190"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58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6" w:right="30" w:firstLine="2"/>
              <w:spacing w:before="85"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3、房屋设施安全完好，墙体完好无开裂，墙壁</w:t>
            </w:r>
            <w:r>
              <w:rPr>
                <w:color w:val="000000" w:themeColor="text1"/>
                <w:spacing w:val="8"/>
                <w:sz w:val="19"/>
                <w:szCs w:val="19"/>
                <w:highlight w:val="none"/>
              </w:rPr>
              <w:t xml:space="preserve">无脱落无渗水无污渍霉斑，屋顶天沟及</w:t>
            </w:r>
            <w:r>
              <w:rPr>
                <w:color w:val="000000" w:themeColor="text1"/>
                <w:sz w:val="19"/>
                <w:szCs w:val="19"/>
                <w:highlight w:val="none"/>
              </w:rPr>
              <w:t xml:space="preserve"> </w:t>
            </w:r>
            <w:r>
              <w:rPr>
                <w:color w:val="000000" w:themeColor="text1"/>
                <w:spacing w:val="8"/>
                <w:sz w:val="19"/>
                <w:szCs w:val="19"/>
                <w:highlight w:val="none"/>
              </w:rPr>
              <w:t xml:space="preserve">落水管保持畅通，照明设备完好齐全，干净。</w:t>
            </w:r>
            <w:r>
              <w:rPr>
                <w:color w:val="000000" w:themeColor="text1"/>
                <w:highlight w:val="none"/>
              </w:rPr>
            </w:r>
            <w:r/>
          </w:p>
        </w:tc>
        <w:tc>
          <w:tcPr>
            <w:tcBorders>
              <w:bottom w:val="none" w:color="000000" w:sz="4" w:space="0"/>
            </w:tcBorders>
            <w:tcW w:w="987" w:type="dxa"/>
            <w:vAlign w:val="top"/>
            <w:vMerge w:val="restart"/>
            <w:textDirection w:val="lrTb"/>
            <w:noWrap w:val="false"/>
          </w:tcPr>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69"/>
              <w:spacing w:before="62"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58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7" w:right="31" w:hanging="3"/>
              <w:spacing w:before="89"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4、附属设施完好齐备，泵站各建筑屋顶天沟及落水管保</w:t>
            </w:r>
            <w:r>
              <w:rPr>
                <w:color w:val="000000" w:themeColor="text1"/>
                <w:spacing w:val="8"/>
                <w:sz w:val="19"/>
                <w:szCs w:val="19"/>
                <w:highlight w:val="none"/>
              </w:rPr>
              <w:t xml:space="preserve">持畅通，老化的防雨油毡及时</w:t>
            </w:r>
            <w:r>
              <w:rPr>
                <w:color w:val="000000" w:themeColor="text1"/>
                <w:sz w:val="19"/>
                <w:szCs w:val="19"/>
                <w:highlight w:val="none"/>
              </w:rPr>
              <w:t xml:space="preserve"> </w:t>
            </w:r>
            <w:r>
              <w:rPr>
                <w:color w:val="000000" w:themeColor="text1"/>
                <w:spacing w:val="2"/>
                <w:sz w:val="19"/>
                <w:szCs w:val="19"/>
                <w:highlight w:val="none"/>
              </w:rPr>
              <w:t xml:space="preserve">更换。</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4" w:right="30" w:firstLine="3"/>
              <w:spacing w:before="89"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5、站容站貌整洁干净，每日保洁，墙地面清洁</w:t>
            </w:r>
            <w:r>
              <w:rPr>
                <w:color w:val="000000" w:themeColor="text1"/>
                <w:spacing w:val="8"/>
                <w:sz w:val="19"/>
                <w:szCs w:val="19"/>
                <w:highlight w:val="none"/>
              </w:rPr>
              <w:t xml:space="preserve">干净；室内无蛛网污迹；玻璃明净无缺</w:t>
            </w:r>
            <w:r>
              <w:rPr>
                <w:color w:val="000000" w:themeColor="text1"/>
                <w:sz w:val="19"/>
                <w:szCs w:val="19"/>
                <w:highlight w:val="none"/>
              </w:rPr>
              <w:t xml:space="preserve"> </w:t>
            </w:r>
            <w:r>
              <w:rPr>
                <w:color w:val="000000" w:themeColor="text1"/>
                <w:spacing w:val="7"/>
                <w:sz w:val="19"/>
                <w:szCs w:val="19"/>
                <w:highlight w:val="none"/>
              </w:rPr>
              <w:t xml:space="preserve">损；不放挂杂物；前池无垃圾漂浮物。</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27"/>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right="29"/>
              <w:spacing w:before="60" w:line="222" w:lineRule="auto"/>
              <w:shd w:val="clear" w:color="auto" w:fill="auto"/>
              <w:rPr>
                <w:color w:val="000000" w:themeColor="text1"/>
                <w:sz w:val="19"/>
                <w:szCs w:val="19"/>
                <w:highlight w:val="none"/>
              </w:rPr>
            </w:pPr>
            <w:r>
              <w:rPr>
                <w:color w:val="000000" w:themeColor="text1"/>
                <w:spacing w:val="9"/>
                <w:sz w:val="19"/>
                <w:szCs w:val="19"/>
                <w:highlight w:val="none"/>
              </w:rPr>
              <w:t xml:space="preserve">6、管理规范，制度上墙，按要求标准进行作业。各种</w:t>
            </w:r>
            <w:r>
              <w:rPr>
                <w:color w:val="000000" w:themeColor="text1"/>
                <w:spacing w:val="8"/>
                <w:sz w:val="19"/>
                <w:szCs w:val="19"/>
                <w:highlight w:val="none"/>
              </w:rPr>
              <w:t xml:space="preserve">铭牌、图牌内容清晰、完整，悬</w:t>
            </w:r>
            <w:r>
              <w:rPr>
                <w:color w:val="000000" w:themeColor="text1"/>
                <w:sz w:val="19"/>
                <w:szCs w:val="19"/>
                <w:highlight w:val="none"/>
              </w:rPr>
              <w:t xml:space="preserve"> </w:t>
            </w:r>
            <w:r>
              <w:rPr>
                <w:color w:val="000000" w:themeColor="text1"/>
                <w:spacing w:val="6"/>
                <w:sz w:val="19"/>
                <w:szCs w:val="19"/>
                <w:highlight w:val="none"/>
              </w:rPr>
              <w:t xml:space="preserve">挂位置明显。</w:t>
            </w:r>
            <w:r>
              <w:rPr>
                <w:color w:val="000000" w:themeColor="text1"/>
                <w:highlight w:val="none"/>
              </w:rPr>
            </w:r>
            <w:r/>
          </w:p>
        </w:tc>
        <w:tc>
          <w:tcPr>
            <w:tcBorders>
              <w:top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96"/>
        </w:trPr>
        <w:tc>
          <w:tcPr>
            <w:tcW w:w="410"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right="30" w:firstLine="3"/>
              <w:spacing w:before="91"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7、作业人员进入机泵房、配电房等作业区域</w:t>
            </w:r>
            <w:r>
              <w:rPr>
                <w:color w:val="000000" w:themeColor="text1"/>
                <w:spacing w:val="8"/>
                <w:sz w:val="19"/>
                <w:szCs w:val="19"/>
                <w:highlight w:val="none"/>
              </w:rPr>
              <w:t xml:space="preserve">作业时必须穿戴绝缘鞋，手套，清理前池</w:t>
            </w:r>
            <w:r>
              <w:rPr>
                <w:color w:val="000000" w:themeColor="text1"/>
                <w:sz w:val="19"/>
                <w:szCs w:val="19"/>
                <w:highlight w:val="none"/>
              </w:rPr>
              <w:t xml:space="preserve"> </w:t>
            </w:r>
            <w:r>
              <w:rPr>
                <w:color w:val="000000" w:themeColor="text1"/>
                <w:spacing w:val="7"/>
                <w:sz w:val="19"/>
                <w:szCs w:val="19"/>
                <w:highlight w:val="none"/>
              </w:rPr>
              <w:t xml:space="preserve">要穿戴救生衣，做好泵站运行的记录。</w:t>
            </w:r>
            <w:r>
              <w:rPr>
                <w:color w:val="000000" w:themeColor="text1"/>
                <w:highlight w:val="none"/>
              </w:rPr>
            </w:r>
            <w:r/>
          </w:p>
        </w:tc>
        <w:tc>
          <w:tcPr>
            <w:tcW w:w="987" w:type="dxa"/>
            <w:vAlign w:val="top"/>
            <w:textDirection w:val="lrTb"/>
            <w:noWrap w:val="false"/>
          </w:tcPr>
          <w:p>
            <w:pPr>
              <w:pStyle w:val="1205"/>
              <w:ind w:left="457"/>
              <w:spacing w:before="244"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bl>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hd w:val="clear" w:color="auto" w:fill="auto"/>
        <w:rPr>
          <w:rFonts w:ascii="Arial" w:hAnsi="Arial" w:eastAsia="Arial" w:cs="Arial"/>
          <w:color w:val="000000" w:themeColor="text1"/>
          <w:sz w:val="21"/>
          <w:szCs w:val="21"/>
          <w:highlight w:val="none"/>
        </w:rPr>
        <w:sectPr>
          <w:footerReference w:type="default" r:id="rId16"/>
          <w:footnotePr/>
          <w:endnotePr/>
          <w:type w:val="nextPage"/>
          <w:pgSz w:w="11905" w:h="16837" w:orient="portrait"/>
          <w:pgMar w:top="1431" w:right="1116" w:bottom="400" w:left="1012" w:header="0" w:footer="0" w:gutter="0"/>
          <w:cols w:num="1" w:sep="0" w:space="720" w:equalWidth="1"/>
          <w:docGrid w:linePitch="360"/>
        </w:sectPr>
      </w:pPr>
      <w:r>
        <w:rPr>
          <w:rFonts w:ascii="Arial" w:hAnsi="Arial" w:eastAsia="Arial" w:cs="Arial"/>
          <w:color w:val="000000" w:themeColor="text1"/>
          <w:sz w:val="21"/>
          <w:szCs w:val="21"/>
          <w:highlight w:val="none"/>
        </w:rPr>
      </w:r>
      <w:r>
        <w:rPr>
          <w:color w:val="000000" w:themeColor="text1"/>
          <w:highlight w:val="none"/>
        </w:rPr>
      </w:r>
      <w:r/>
    </w:p>
    <w:tbl>
      <w:tblPr>
        <w:tblStyle w:val="1166"/>
        <w:tblW w:w="976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10"/>
        <w:gridCol w:w="400"/>
        <w:gridCol w:w="426"/>
        <w:gridCol w:w="7536"/>
        <w:gridCol w:w="997"/>
      </w:tblGrid>
      <w:tr>
        <w:trPr>
          <w:trHeight w:val="596"/>
        </w:trPr>
        <w:tc>
          <w:tcPr>
            <w:tcBorders>
              <w:bottom w:val="none" w:color="000000" w:sz="4" w:space="0"/>
            </w:tcBorders>
            <w:tcW w:w="410" w:type="dxa"/>
            <w:vAlign w:val="top"/>
            <w:vMerge w:val="restart"/>
            <w:textDirection w:val="lrTb"/>
            <w:noWrap w:val="false"/>
          </w:tcPr>
          <w:p>
            <w:pPr>
              <w:spacing w:line="262"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3"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31"/>
              <w:spacing w:before="62" w:line="231" w:lineRule="auto"/>
              <w:shd w:val="clear" w:color="auto" w:fill="auto"/>
              <w:rPr>
                <w:color w:val="000000" w:themeColor="text1"/>
                <w:sz w:val="19"/>
                <w:szCs w:val="19"/>
                <w:highlight w:val="none"/>
              </w:rPr>
            </w:pPr>
            <w:r>
              <w:rPr>
                <w:color w:val="000000" w:themeColor="text1"/>
                <w:sz w:val="19"/>
                <w:szCs w:val="19"/>
                <w:highlight w:val="none"/>
              </w:rPr>
              <w:t xml:space="preserve">四</w:t>
            </w:r>
            <w:r>
              <w:rPr>
                <w:color w:val="000000" w:themeColor="text1"/>
                <w:highlight w:val="none"/>
              </w:rPr>
            </w:r>
            <w:r/>
          </w:p>
        </w:tc>
        <w:tc>
          <w:tcPr>
            <w:tcBorders>
              <w:top w:val="none" w:color="000000" w:sz="4" w:space="0"/>
              <w:bottom w:val="none" w:color="000000" w:sz="4" w:space="0"/>
            </w:tcBorders>
            <w:tcW w:w="400" w:type="dxa"/>
            <w:vAlign w:val="top"/>
            <w:vMerge w:val="restart"/>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Borders>
              <w:bottom w:val="none" w:color="000000" w:sz="4" w:space="0"/>
            </w:tcBorders>
            <w:tcW w:w="426" w:type="dxa"/>
            <w:vAlign w:val="top"/>
            <w:vMerge w:val="restart"/>
            <w:textDirection w:val="lrTb"/>
            <w:noWrap w:val="false"/>
          </w:tcPr>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15" w:right="103"/>
              <w:spacing w:before="62" w:line="237" w:lineRule="auto"/>
              <w:shd w:val="clear" w:color="auto" w:fill="auto"/>
              <w:rPr>
                <w:color w:val="000000" w:themeColor="text1"/>
                <w:sz w:val="19"/>
                <w:szCs w:val="19"/>
                <w:highlight w:val="none"/>
              </w:rPr>
            </w:pPr>
            <w:r>
              <w:rPr>
                <w:color w:val="000000" w:themeColor="text1"/>
                <w:spacing w:val="2"/>
                <w:sz w:val="19"/>
                <w:szCs w:val="19"/>
                <w:highlight w:val="none"/>
              </w:rPr>
              <w:t xml:space="preserve">河</w:t>
            </w:r>
            <w:r>
              <w:rPr>
                <w:color w:val="000000" w:themeColor="text1"/>
                <w:sz w:val="19"/>
                <w:szCs w:val="19"/>
                <w:highlight w:val="none"/>
              </w:rPr>
              <w:t xml:space="preserve"> </w:t>
            </w:r>
            <w:r>
              <w:rPr>
                <w:color w:val="000000" w:themeColor="text1"/>
                <w:spacing w:val="2"/>
                <w:sz w:val="19"/>
                <w:szCs w:val="19"/>
                <w:highlight w:val="none"/>
              </w:rPr>
              <w:t xml:space="preserve">道</w:t>
            </w:r>
            <w:r>
              <w:rPr>
                <w:color w:val="000000" w:themeColor="text1"/>
                <w:highlight w:val="none"/>
              </w:rPr>
            </w:r>
            <w:r/>
          </w:p>
        </w:tc>
        <w:tc>
          <w:tcPr>
            <w:tcW w:w="7536" w:type="dxa"/>
            <w:vAlign w:val="top"/>
            <w:textDirection w:val="lrTb"/>
            <w:noWrap w:val="false"/>
          </w:tcPr>
          <w:p>
            <w:pPr>
              <w:pStyle w:val="1205"/>
              <w:ind w:left="39" w:right="28" w:firstLine="10"/>
              <w:spacing w:before="86" w:line="234" w:lineRule="auto"/>
              <w:shd w:val="clear" w:color="auto" w:fill="auto"/>
              <w:rPr>
                <w:color w:val="000000" w:themeColor="text1"/>
                <w:sz w:val="19"/>
                <w:szCs w:val="19"/>
                <w:highlight w:val="none"/>
              </w:rPr>
            </w:pPr>
            <w:r>
              <w:rPr>
                <w:color w:val="000000" w:themeColor="text1"/>
                <w:spacing w:val="8"/>
                <w:sz w:val="19"/>
                <w:szCs w:val="19"/>
                <w:highlight w:val="none"/>
              </w:rPr>
              <w:t xml:space="preserve">1、河面（含拦污栅前）、无漂浮物等；河道保护范围内无杂物垃圾、杂草、杂树；无</w:t>
            </w:r>
            <w:r>
              <w:rPr>
                <w:color w:val="000000" w:themeColor="text1"/>
                <w:spacing w:val="11"/>
                <w:sz w:val="19"/>
                <w:szCs w:val="19"/>
                <w:highlight w:val="none"/>
              </w:rPr>
              <w:t xml:space="preserve"> </w:t>
            </w:r>
            <w:r>
              <w:rPr>
                <w:color w:val="000000" w:themeColor="text1"/>
                <w:spacing w:val="6"/>
                <w:sz w:val="19"/>
                <w:szCs w:val="19"/>
                <w:highlight w:val="none"/>
              </w:rPr>
              <w:t xml:space="preserve">毁绿种菜</w:t>
            </w:r>
            <w:r>
              <w:rPr>
                <w:color w:val="000000" w:themeColor="text1"/>
                <w:highlight w:val="none"/>
              </w:rPr>
            </w:r>
            <w:r/>
          </w:p>
        </w:tc>
        <w:tc>
          <w:tcPr>
            <w:tcW w:w="997" w:type="dxa"/>
            <w:vAlign w:val="top"/>
            <w:textDirection w:val="lrTb"/>
            <w:noWrap w:val="false"/>
          </w:tcPr>
          <w:p>
            <w:pPr>
              <w:pStyle w:val="1205"/>
              <w:ind w:left="470"/>
              <w:spacing w:before="239"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58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8"/>
              <w:spacing w:before="202" w:line="228" w:lineRule="auto"/>
              <w:shd w:val="clear" w:color="auto" w:fill="auto"/>
              <w:rPr>
                <w:color w:val="000000" w:themeColor="text1"/>
                <w:sz w:val="19"/>
                <w:szCs w:val="19"/>
                <w:highlight w:val="none"/>
              </w:rPr>
            </w:pPr>
            <w:r>
              <w:rPr>
                <w:color w:val="000000" w:themeColor="text1"/>
                <w:spacing w:val="7"/>
                <w:sz w:val="19"/>
                <w:szCs w:val="19"/>
                <w:highlight w:val="none"/>
              </w:rPr>
              <w:t xml:space="preserve">2、打捞上来的漂浮物在指定地点堆放，</w:t>
            </w:r>
            <w:r>
              <w:rPr>
                <w:color w:val="000000" w:themeColor="text1"/>
                <w:spacing w:val="-47"/>
                <w:sz w:val="19"/>
                <w:szCs w:val="19"/>
                <w:highlight w:val="none"/>
              </w:rPr>
              <w:t xml:space="preserve"> </w:t>
            </w:r>
            <w:r>
              <w:rPr>
                <w:color w:val="000000" w:themeColor="text1"/>
                <w:spacing w:val="7"/>
                <w:sz w:val="19"/>
                <w:szCs w:val="19"/>
                <w:highlight w:val="none"/>
              </w:rPr>
              <w:t xml:space="preserve">日产</w:t>
            </w:r>
            <w:r>
              <w:rPr>
                <w:color w:val="000000" w:themeColor="text1"/>
                <w:spacing w:val="6"/>
                <w:sz w:val="19"/>
                <w:szCs w:val="19"/>
                <w:highlight w:val="none"/>
              </w:rPr>
              <w:t xml:space="preserve">日清，按要求弃置处理。</w:t>
            </w:r>
            <w:r>
              <w:rPr>
                <w:color w:val="000000" w:themeColor="text1"/>
                <w:highlight w:val="none"/>
              </w:rPr>
            </w:r>
            <w:r/>
          </w:p>
        </w:tc>
        <w:tc>
          <w:tcPr>
            <w:tcW w:w="997" w:type="dxa"/>
            <w:vAlign w:val="top"/>
            <w:textDirection w:val="lrTb"/>
            <w:noWrap w:val="false"/>
          </w:tcPr>
          <w:p>
            <w:pPr>
              <w:pStyle w:val="1205"/>
              <w:ind w:left="458"/>
              <w:spacing w:before="234"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58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right="320" w:firstLine="3"/>
              <w:spacing w:before="77"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3、拦污栅不得悬空、淹没，上下游水位差&lt;20</w:t>
            </w:r>
            <w:r>
              <w:rPr>
                <w:color w:val="000000" w:themeColor="text1"/>
                <w:sz w:val="19"/>
                <w:szCs w:val="19"/>
                <w:highlight w:val="none"/>
              </w:rPr>
              <w:t xml:space="preserve">cm</w:t>
            </w:r>
            <w:r>
              <w:rPr>
                <w:color w:val="000000" w:themeColor="text1"/>
                <w:spacing w:val="9"/>
                <w:sz w:val="19"/>
                <w:szCs w:val="19"/>
                <w:highlight w:val="none"/>
              </w:rPr>
              <w:t xml:space="preserve">；</w:t>
            </w:r>
            <w:r>
              <w:rPr>
                <w:color w:val="000000" w:themeColor="text1"/>
                <w:spacing w:val="8"/>
                <w:sz w:val="19"/>
                <w:szCs w:val="19"/>
                <w:highlight w:val="none"/>
              </w:rPr>
              <w:t xml:space="preserve">不得擅自提起。设施表面油漆完</w:t>
            </w:r>
            <w:r>
              <w:rPr>
                <w:color w:val="000000" w:themeColor="text1"/>
                <w:sz w:val="19"/>
                <w:szCs w:val="19"/>
                <w:highlight w:val="none"/>
              </w:rPr>
              <w:t xml:space="preserve"> </w:t>
            </w:r>
            <w:r>
              <w:rPr>
                <w:color w:val="000000" w:themeColor="text1"/>
                <w:spacing w:val="7"/>
                <w:sz w:val="19"/>
                <w:szCs w:val="19"/>
                <w:highlight w:val="none"/>
              </w:rPr>
              <w:t xml:space="preserve">好，格栅、踏板、栏杆完好。</w:t>
            </w:r>
            <w:r>
              <w:rPr>
                <w:color w:val="000000" w:themeColor="text1"/>
                <w:highlight w:val="none"/>
              </w:rPr>
            </w:r>
            <w:r/>
          </w:p>
        </w:tc>
        <w:tc>
          <w:tcPr>
            <w:tcW w:w="997" w:type="dxa"/>
            <w:vAlign w:val="top"/>
            <w:textDirection w:val="lrTb"/>
            <w:noWrap w:val="false"/>
          </w:tcPr>
          <w:p>
            <w:pPr>
              <w:pStyle w:val="1205"/>
              <w:ind w:left="458"/>
              <w:spacing w:before="234"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spacing w:before="102" w:line="228" w:lineRule="auto"/>
              <w:shd w:val="clear" w:color="auto" w:fill="auto"/>
              <w:rPr>
                <w:color w:val="000000" w:themeColor="text1"/>
                <w:sz w:val="19"/>
                <w:szCs w:val="19"/>
                <w:highlight w:val="none"/>
              </w:rPr>
            </w:pPr>
            <w:r>
              <w:rPr>
                <w:color w:val="000000" w:themeColor="text1"/>
                <w:spacing w:val="7"/>
                <w:sz w:val="19"/>
                <w:szCs w:val="19"/>
                <w:highlight w:val="none"/>
              </w:rPr>
              <w:t xml:space="preserve">4、排水截流装置设施完好，运行正常。</w:t>
            </w:r>
            <w:r>
              <w:rPr>
                <w:color w:val="000000" w:themeColor="text1"/>
                <w:highlight w:val="none"/>
              </w:rPr>
            </w:r>
            <w:r/>
          </w:p>
        </w:tc>
        <w:tc>
          <w:tcPr>
            <w:tcW w:w="997" w:type="dxa"/>
            <w:vAlign w:val="top"/>
            <w:textDirection w:val="lrTb"/>
            <w:noWrap w:val="false"/>
          </w:tcPr>
          <w:p>
            <w:pPr>
              <w:pStyle w:val="1205"/>
              <w:ind w:left="459"/>
              <w:spacing w:before="134" w:line="189" w:lineRule="auto"/>
              <w:shd w:val="clear" w:color="auto" w:fill="auto"/>
              <w:rPr>
                <w:color w:val="000000" w:themeColor="text1"/>
                <w:sz w:val="19"/>
                <w:szCs w:val="19"/>
                <w:highlight w:val="none"/>
              </w:rPr>
            </w:pPr>
            <w:r>
              <w:rPr>
                <w:color w:val="000000" w:themeColor="text1"/>
                <w:sz w:val="19"/>
                <w:szCs w:val="19"/>
                <w:highlight w:val="none"/>
              </w:rPr>
              <w:t xml:space="preserve">3</w:t>
            </w:r>
            <w:r>
              <w:rPr>
                <w:color w:val="000000" w:themeColor="text1"/>
                <w:highlight w:val="none"/>
              </w:rPr>
            </w:r>
            <w:r/>
          </w:p>
        </w:tc>
      </w:tr>
      <w:tr>
        <w:trPr>
          <w:trHeight w:val="58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48" w:right="29" w:hanging="9"/>
              <w:spacing w:before="77"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5、压顶无缺损；勾缝无脱落；片石无脱落；堤</w:t>
            </w:r>
            <w:r>
              <w:rPr>
                <w:color w:val="000000" w:themeColor="text1"/>
                <w:spacing w:val="8"/>
                <w:sz w:val="19"/>
                <w:szCs w:val="19"/>
                <w:highlight w:val="none"/>
              </w:rPr>
              <w:t xml:space="preserve">身无裂缝；岸坡无掏空、坍塌；警示牌</w:t>
            </w:r>
            <w:r>
              <w:rPr>
                <w:color w:val="000000" w:themeColor="text1"/>
                <w:sz w:val="19"/>
                <w:szCs w:val="19"/>
                <w:highlight w:val="none"/>
              </w:rPr>
              <w:t xml:space="preserve"> </w:t>
            </w:r>
            <w:r>
              <w:rPr>
                <w:color w:val="000000" w:themeColor="text1"/>
                <w:spacing w:val="7"/>
                <w:sz w:val="19"/>
                <w:szCs w:val="19"/>
                <w:highlight w:val="none"/>
              </w:rPr>
              <w:t xml:space="preserve">、宣传牌、栏杆、拦污栅等附属设施无损坏。</w:t>
            </w:r>
            <w:r>
              <w:rPr>
                <w:color w:val="000000" w:themeColor="text1"/>
                <w:highlight w:val="none"/>
              </w:rPr>
            </w:r>
            <w:r/>
          </w:p>
        </w:tc>
        <w:tc>
          <w:tcPr>
            <w:tcW w:w="997" w:type="dxa"/>
            <w:vAlign w:val="top"/>
            <w:textDirection w:val="lrTb"/>
            <w:noWrap w:val="false"/>
          </w:tcPr>
          <w:p>
            <w:pPr>
              <w:pStyle w:val="1205"/>
              <w:ind w:left="470"/>
              <w:spacing w:before="234"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99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29" w:right="36" w:firstLine="1"/>
              <w:spacing w:before="22"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6、水闸主体设施完好，闸门完好牢固，止水良好，</w:t>
            </w:r>
            <w:r>
              <w:rPr>
                <w:color w:val="000000" w:themeColor="text1"/>
                <w:spacing w:val="8"/>
                <w:sz w:val="19"/>
                <w:szCs w:val="19"/>
                <w:highlight w:val="none"/>
              </w:rPr>
              <w:t xml:space="preserve">无腐蚀、裂纹、穿孔，闸槽内无杂</w:t>
            </w:r>
            <w:r>
              <w:rPr>
                <w:color w:val="000000" w:themeColor="text1"/>
                <w:sz w:val="19"/>
                <w:szCs w:val="19"/>
                <w:highlight w:val="none"/>
              </w:rPr>
              <w:t xml:space="preserve"> </w:t>
            </w:r>
            <w:r>
              <w:rPr>
                <w:color w:val="000000" w:themeColor="text1"/>
                <w:spacing w:val="9"/>
                <w:sz w:val="19"/>
                <w:szCs w:val="19"/>
                <w:highlight w:val="none"/>
              </w:rPr>
              <w:t xml:space="preserve">物；启动装置完好，丝杆及齿轮箱不变形，不失油，不锈蚀，</w:t>
            </w:r>
            <w:r>
              <w:rPr>
                <w:color w:val="000000" w:themeColor="text1"/>
                <w:spacing w:val="8"/>
                <w:sz w:val="19"/>
                <w:szCs w:val="19"/>
                <w:highlight w:val="none"/>
              </w:rPr>
              <w:t xml:space="preserve">启闭灵活，无异常振动</w:t>
            </w:r>
            <w:r>
              <w:rPr>
                <w:color w:val="000000" w:themeColor="text1"/>
                <w:sz w:val="19"/>
                <w:szCs w:val="19"/>
                <w:highlight w:val="none"/>
              </w:rPr>
              <w:t xml:space="preserve">  </w:t>
            </w:r>
            <w:r>
              <w:rPr>
                <w:color w:val="000000" w:themeColor="text1"/>
                <w:spacing w:val="8"/>
                <w:sz w:val="19"/>
                <w:szCs w:val="19"/>
                <w:highlight w:val="none"/>
              </w:rPr>
              <w:t xml:space="preserve">和噪音，限位开关安全可靠；附属建筑物完好，</w:t>
            </w:r>
            <w:r>
              <w:rPr>
                <w:color w:val="000000" w:themeColor="text1"/>
                <w:spacing w:val="-55"/>
                <w:sz w:val="19"/>
                <w:szCs w:val="19"/>
                <w:highlight w:val="none"/>
              </w:rPr>
              <w:t xml:space="preserve"> </w:t>
            </w:r>
            <w:r>
              <w:rPr>
                <w:color w:val="000000" w:themeColor="text1"/>
                <w:spacing w:val="8"/>
                <w:sz w:val="19"/>
                <w:szCs w:val="19"/>
                <w:highlight w:val="none"/>
              </w:rPr>
              <w:t xml:space="preserve">内、外墙</w:t>
            </w:r>
            <w:r>
              <w:rPr>
                <w:color w:val="000000" w:themeColor="text1"/>
                <w:spacing w:val="7"/>
                <w:sz w:val="19"/>
                <w:szCs w:val="19"/>
                <w:highlight w:val="none"/>
              </w:rPr>
              <w:t xml:space="preserve">整洁，无沉陷、开裂、屋漏</w:t>
            </w:r>
            <w:r>
              <w:rPr>
                <w:color w:val="000000" w:themeColor="text1"/>
                <w:sz w:val="19"/>
                <w:szCs w:val="19"/>
                <w:highlight w:val="none"/>
              </w:rPr>
              <w:t xml:space="preserve">  </w:t>
            </w:r>
            <w:r>
              <w:rPr>
                <w:color w:val="000000" w:themeColor="text1"/>
                <w:spacing w:val="4"/>
                <w:sz w:val="19"/>
                <w:szCs w:val="19"/>
                <w:highlight w:val="none"/>
              </w:rPr>
              <w:t xml:space="preserve">等现象。</w:t>
            </w:r>
            <w:r>
              <w:rPr>
                <w:color w:val="000000" w:themeColor="text1"/>
                <w:highlight w:val="none"/>
              </w:rPr>
            </w:r>
            <w:r/>
          </w:p>
        </w:tc>
        <w:tc>
          <w:tcPr>
            <w:tcW w:w="997" w:type="dxa"/>
            <w:vAlign w:val="top"/>
            <w:textDirection w:val="lrTb"/>
            <w:noWrap w:val="false"/>
          </w:tcPr>
          <w:p>
            <w:pPr>
              <w:spacing w:line="33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58"/>
              <w:spacing w:before="62"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38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4"/>
              <w:spacing w:before="13"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7、河岸绿地、生态浮岛、水中绿植养护应符合养护标准。</w:t>
            </w:r>
            <w:r>
              <w:rPr>
                <w:color w:val="000000" w:themeColor="text1"/>
                <w:highlight w:val="none"/>
              </w:rPr>
            </w:r>
            <w:r/>
          </w:p>
        </w:tc>
        <w:tc>
          <w:tcPr>
            <w:tcW w:w="997" w:type="dxa"/>
            <w:vAlign w:val="top"/>
            <w:textDirection w:val="lrTb"/>
            <w:noWrap w:val="false"/>
          </w:tcPr>
          <w:p>
            <w:pPr>
              <w:pStyle w:val="1205"/>
              <w:ind w:left="470"/>
              <w:spacing w:before="44"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297"/>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6"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6"/>
              <w:spacing w:before="15" w:line="227" w:lineRule="auto"/>
              <w:shd w:val="clear" w:color="auto" w:fill="auto"/>
              <w:rPr>
                <w:color w:val="000000" w:themeColor="text1"/>
                <w:sz w:val="19"/>
                <w:szCs w:val="19"/>
                <w:highlight w:val="none"/>
              </w:rPr>
            </w:pPr>
            <w:r>
              <w:rPr>
                <w:color w:val="000000" w:themeColor="text1"/>
                <w:spacing w:val="6"/>
                <w:sz w:val="19"/>
                <w:szCs w:val="19"/>
                <w:highlight w:val="none"/>
              </w:rPr>
              <w:t xml:space="preserve">8、</w:t>
            </w:r>
            <w:r>
              <w:rPr>
                <w:color w:val="000000" w:themeColor="text1"/>
                <w:spacing w:val="-32"/>
                <w:sz w:val="19"/>
                <w:szCs w:val="19"/>
                <w:highlight w:val="none"/>
              </w:rPr>
              <w:t xml:space="preserve"> </w:t>
            </w:r>
            <w:r>
              <w:rPr>
                <w:color w:val="000000" w:themeColor="text1"/>
                <w:spacing w:val="6"/>
                <w:sz w:val="19"/>
                <w:szCs w:val="19"/>
                <w:highlight w:val="none"/>
              </w:rPr>
              <w:t xml:space="preserve">日常清洁养护，科室随时查看，发现问题列入当月考核</w:t>
            </w:r>
            <w:r>
              <w:rPr>
                <w:color w:val="000000" w:themeColor="text1"/>
                <w:highlight w:val="none"/>
              </w:rPr>
            </w:r>
            <w:r/>
          </w:p>
        </w:tc>
        <w:tc>
          <w:tcPr>
            <w:tcW w:w="997" w:type="dxa"/>
            <w:vAlign w:val="top"/>
            <w:textDirection w:val="lrTb"/>
            <w:noWrap w:val="false"/>
          </w:tcPr>
          <w:p>
            <w:pPr>
              <w:pStyle w:val="1205"/>
              <w:ind w:left="470"/>
              <w:spacing w:before="45"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388"/>
        </w:trPr>
        <w:tc>
          <w:tcPr>
            <w:gridSpan w:val="5"/>
            <w:tcW w:w="9769" w:type="dxa"/>
            <w:vAlign w:val="top"/>
            <w:textDirection w:val="lrTb"/>
            <w:noWrap w:val="false"/>
          </w:tcPr>
          <w:p>
            <w:pPr>
              <w:pStyle w:val="1205"/>
              <w:ind w:left="47"/>
              <w:spacing w:before="105" w:line="228" w:lineRule="auto"/>
              <w:shd w:val="clear" w:color="auto" w:fill="auto"/>
              <w:rPr>
                <w:color w:val="000000" w:themeColor="text1"/>
                <w:sz w:val="19"/>
                <w:szCs w:val="19"/>
                <w:highlight w:val="none"/>
              </w:rPr>
            </w:pPr>
            <w:r>
              <w:rPr>
                <w:b/>
                <w:bCs/>
                <w:color w:val="000000" w:themeColor="text1"/>
                <w:spacing w:val="6"/>
                <w:sz w:val="19"/>
                <w:szCs w:val="19"/>
                <w:highlight w:val="none"/>
              </w:rPr>
              <w:t xml:space="preserve">管理绩效</w:t>
            </w:r>
            <w:r>
              <w:rPr>
                <w:color w:val="000000" w:themeColor="text1"/>
                <w:highlight w:val="none"/>
              </w:rPr>
            </w:r>
            <w:r/>
          </w:p>
        </w:tc>
      </w:tr>
      <w:tr>
        <w:trPr>
          <w:trHeight w:val="785"/>
        </w:trPr>
        <w:tc>
          <w:tcPr>
            <w:tcBorders>
              <w:bottom w:val="none" w:color="000000" w:sz="4" w:space="0"/>
            </w:tcBorders>
            <w:tcW w:w="410" w:type="dxa"/>
            <w:vAlign w:val="top"/>
            <w:vMerge w:val="restart"/>
            <w:textDirection w:val="lrTb"/>
            <w:noWrap w:val="false"/>
          </w:tcPr>
          <w:p>
            <w:pPr>
              <w:spacing w:line="26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6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16"/>
              <w:spacing w:before="62" w:line="238" w:lineRule="auto"/>
              <w:shd w:val="clear" w:color="auto" w:fill="auto"/>
              <w:rPr>
                <w:color w:val="000000" w:themeColor="text1"/>
                <w:sz w:val="19"/>
                <w:szCs w:val="19"/>
                <w:highlight w:val="none"/>
              </w:rPr>
            </w:pPr>
            <w:r>
              <w:rPr>
                <w:color w:val="000000" w:themeColor="text1"/>
                <w:sz w:val="19"/>
                <w:szCs w:val="19"/>
                <w:highlight w:val="none"/>
              </w:rPr>
              <w:t xml:space="preserve">五</w:t>
            </w:r>
            <w:r>
              <w:rPr>
                <w:color w:val="000000" w:themeColor="text1"/>
                <w:highlight w:val="none"/>
              </w:rPr>
            </w:r>
            <w:r/>
          </w:p>
        </w:tc>
        <w:tc>
          <w:tcPr>
            <w:tcBorders>
              <w:bottom w:val="none" w:color="000000" w:sz="4" w:space="0"/>
            </w:tcBorders>
            <w:tcW w:w="400" w:type="dxa"/>
            <w:vAlign w:val="top"/>
            <w:vMerge w:val="restart"/>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Borders>
              <w:bottom w:val="none" w:color="000000" w:sz="4" w:space="0"/>
            </w:tcBorders>
            <w:tcW w:w="426" w:type="dxa"/>
            <w:vAlign w:val="top"/>
            <w:vMerge w:val="restart"/>
            <w:textDirection w:val="tbRlV"/>
            <w:noWrap w:val="false"/>
          </w:tcPr>
          <w:p>
            <w:pPr>
              <w:pStyle w:val="1205"/>
              <w:ind w:left="739"/>
              <w:spacing w:before="104" w:line="215" w:lineRule="auto"/>
              <w:shd w:val="clear" w:color="auto" w:fill="auto"/>
              <w:rPr>
                <w:color w:val="000000" w:themeColor="text1"/>
                <w:sz w:val="19"/>
                <w:szCs w:val="19"/>
                <w:highlight w:val="none"/>
              </w:rPr>
            </w:pPr>
            <w:r>
              <w:rPr>
                <w:color w:val="000000" w:themeColor="text1"/>
                <w:spacing w:val="45"/>
                <w:sz w:val="19"/>
                <w:szCs w:val="19"/>
                <w:highlight w:val="none"/>
              </w:rPr>
              <w:t xml:space="preserve">日常养护</w:t>
            </w:r>
            <w:r>
              <w:rPr>
                <w:color w:val="000000" w:themeColor="text1"/>
                <w:highlight w:val="none"/>
              </w:rPr>
            </w:r>
            <w:r/>
          </w:p>
        </w:tc>
        <w:tc>
          <w:tcPr>
            <w:tcW w:w="7536" w:type="dxa"/>
            <w:vAlign w:val="top"/>
            <w:textDirection w:val="lrTb"/>
            <w:noWrap w:val="false"/>
          </w:tcPr>
          <w:p>
            <w:pPr>
              <w:pStyle w:val="1205"/>
              <w:ind w:left="37" w:right="28" w:firstLine="13"/>
              <w:spacing w:before="179" w:line="234" w:lineRule="auto"/>
              <w:shd w:val="clear" w:color="auto" w:fill="auto"/>
              <w:rPr>
                <w:color w:val="000000" w:themeColor="text1"/>
                <w:sz w:val="19"/>
                <w:szCs w:val="19"/>
                <w:highlight w:val="none"/>
              </w:rPr>
            </w:pPr>
            <w:r>
              <w:rPr>
                <w:color w:val="000000" w:themeColor="text1"/>
                <w:spacing w:val="8"/>
                <w:sz w:val="19"/>
                <w:szCs w:val="19"/>
                <w:highlight w:val="none"/>
              </w:rPr>
              <w:t xml:space="preserve">1、按规范要求开展养护工作，定人、定岗、定车辆设备，作业情况按时间定位等要求</w:t>
            </w:r>
            <w:r>
              <w:rPr>
                <w:color w:val="000000" w:themeColor="text1"/>
                <w:spacing w:val="11"/>
                <w:sz w:val="19"/>
                <w:szCs w:val="19"/>
                <w:highlight w:val="none"/>
              </w:rPr>
              <w:t xml:space="preserve"> </w:t>
            </w:r>
            <w:r>
              <w:rPr>
                <w:color w:val="000000" w:themeColor="text1"/>
                <w:spacing w:val="8"/>
                <w:sz w:val="19"/>
                <w:szCs w:val="19"/>
                <w:highlight w:val="none"/>
              </w:rPr>
              <w:t xml:space="preserve">拍照发工作群。各岗位作业时间每天须保持8小时，汛期工作时间以雨情为令。</w:t>
            </w:r>
            <w:r>
              <w:rPr>
                <w:color w:val="000000" w:themeColor="text1"/>
                <w:highlight w:val="none"/>
              </w:rPr>
            </w:r>
            <w:r/>
          </w:p>
        </w:tc>
        <w:tc>
          <w:tcPr>
            <w:tcW w:w="997" w:type="dxa"/>
            <w:vAlign w:val="top"/>
            <w:textDirection w:val="lrTb"/>
            <w:noWrap w:val="false"/>
          </w:tcPr>
          <w:p>
            <w:pPr>
              <w:spacing w:line="272"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70"/>
              <w:spacing w:before="62"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8"/>
              <w:spacing w:before="107"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2、按要求开展管道检测，配备必要的管道检测设备。</w:t>
            </w:r>
            <w:r>
              <w:rPr>
                <w:color w:val="000000" w:themeColor="text1"/>
                <w:highlight w:val="none"/>
              </w:rPr>
            </w:r>
            <w:r/>
          </w:p>
        </w:tc>
        <w:tc>
          <w:tcPr>
            <w:tcW w:w="997" w:type="dxa"/>
            <w:vAlign w:val="top"/>
            <w:textDirection w:val="lrTb"/>
            <w:noWrap w:val="false"/>
          </w:tcPr>
          <w:p>
            <w:pPr>
              <w:pStyle w:val="1205"/>
              <w:ind w:left="459"/>
              <w:spacing w:before="140" w:line="188" w:lineRule="auto"/>
              <w:shd w:val="clear" w:color="auto" w:fill="auto"/>
              <w:rPr>
                <w:color w:val="000000" w:themeColor="text1"/>
                <w:sz w:val="19"/>
                <w:szCs w:val="19"/>
                <w:highlight w:val="none"/>
              </w:rPr>
            </w:pPr>
            <w:r>
              <w:rPr>
                <w:color w:val="000000" w:themeColor="text1"/>
                <w:sz w:val="19"/>
                <w:szCs w:val="19"/>
                <w:highlight w:val="none"/>
              </w:rPr>
              <w:t xml:space="preserve">5</w:t>
            </w:r>
            <w:r>
              <w:rPr>
                <w:color w:val="000000" w:themeColor="text1"/>
                <w:highlight w:val="none"/>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9"/>
              <w:spacing w:before="107" w:line="228" w:lineRule="auto"/>
              <w:shd w:val="clear" w:color="auto" w:fill="auto"/>
              <w:rPr>
                <w:color w:val="000000" w:themeColor="text1"/>
                <w:sz w:val="19"/>
                <w:szCs w:val="19"/>
                <w:highlight w:val="none"/>
              </w:rPr>
            </w:pPr>
            <w:r>
              <w:rPr>
                <w:color w:val="000000" w:themeColor="text1"/>
                <w:spacing w:val="7"/>
                <w:sz w:val="19"/>
                <w:szCs w:val="19"/>
                <w:highlight w:val="none"/>
              </w:rPr>
              <w:t xml:space="preserve">3、检测发现问题及时整改。</w:t>
            </w:r>
            <w:r>
              <w:rPr>
                <w:color w:val="000000" w:themeColor="text1"/>
                <w:highlight w:val="none"/>
              </w:rPr>
            </w:r>
            <w:r/>
          </w:p>
        </w:tc>
        <w:tc>
          <w:tcPr>
            <w:tcW w:w="997" w:type="dxa"/>
            <w:vAlign w:val="top"/>
            <w:textDirection w:val="lrTb"/>
            <w:noWrap w:val="false"/>
          </w:tcPr>
          <w:p>
            <w:pPr>
              <w:pStyle w:val="1205"/>
              <w:ind w:left="470"/>
              <w:spacing w:before="138"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spacing w:before="108"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4、投诉、菜单等各类问题4小时内当日处理完成，并按要求上报。</w:t>
            </w:r>
            <w:r>
              <w:rPr>
                <w:color w:val="000000" w:themeColor="text1"/>
                <w:highlight w:val="none"/>
              </w:rPr>
            </w:r>
            <w:r/>
          </w:p>
        </w:tc>
        <w:tc>
          <w:tcPr>
            <w:tcW w:w="997" w:type="dxa"/>
            <w:vAlign w:val="top"/>
            <w:textDirection w:val="lrTb"/>
            <w:noWrap w:val="false"/>
          </w:tcPr>
          <w:p>
            <w:pPr>
              <w:pStyle w:val="1205"/>
              <w:ind w:left="459"/>
              <w:spacing w:before="141" w:line="188" w:lineRule="auto"/>
              <w:shd w:val="clear" w:color="auto" w:fill="auto"/>
              <w:rPr>
                <w:color w:val="000000" w:themeColor="text1"/>
                <w:sz w:val="19"/>
                <w:szCs w:val="19"/>
                <w:highlight w:val="none"/>
              </w:rPr>
            </w:pPr>
            <w:r>
              <w:rPr>
                <w:color w:val="000000" w:themeColor="text1"/>
                <w:sz w:val="19"/>
                <w:szCs w:val="19"/>
                <w:highlight w:val="none"/>
              </w:rPr>
              <w:t xml:space="preserve">5</w:t>
            </w:r>
            <w:r>
              <w:rPr>
                <w:color w:val="000000" w:themeColor="text1"/>
                <w:highlight w:val="none"/>
              </w:rPr>
            </w:r>
            <w:r/>
          </w:p>
        </w:tc>
      </w:tr>
      <w:tr>
        <w:trPr>
          <w:trHeight w:val="388"/>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9"/>
              <w:spacing w:before="109" w:line="227" w:lineRule="auto"/>
              <w:shd w:val="clear" w:color="auto" w:fill="auto"/>
              <w:rPr>
                <w:color w:val="000000" w:themeColor="text1"/>
                <w:sz w:val="19"/>
                <w:szCs w:val="19"/>
                <w:highlight w:val="none"/>
              </w:rPr>
            </w:pPr>
            <w:r>
              <w:rPr>
                <w:color w:val="000000" w:themeColor="text1"/>
                <w:spacing w:val="6"/>
                <w:sz w:val="19"/>
                <w:szCs w:val="19"/>
                <w:highlight w:val="none"/>
              </w:rPr>
              <w:t xml:space="preserve">5、每月完成宣传报道2篇。</w:t>
            </w:r>
            <w:r>
              <w:rPr>
                <w:color w:val="000000" w:themeColor="text1"/>
                <w:highlight w:val="none"/>
              </w:rPr>
            </w:r>
            <w:r/>
          </w:p>
        </w:tc>
        <w:tc>
          <w:tcPr>
            <w:tcW w:w="997" w:type="dxa"/>
            <w:vAlign w:val="top"/>
            <w:textDirection w:val="lrTb"/>
            <w:noWrap w:val="false"/>
          </w:tcPr>
          <w:p>
            <w:pPr>
              <w:pStyle w:val="1205"/>
              <w:ind w:left="470"/>
              <w:spacing w:before="139"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388"/>
        </w:trPr>
        <w:tc>
          <w:tcPr>
            <w:tcBorders>
              <w:bottom w:val="none" w:color="000000" w:sz="4" w:space="0"/>
            </w:tcBorders>
            <w:tcW w:w="410" w:type="dxa"/>
            <w:vAlign w:val="top"/>
            <w:vMerge w:val="restart"/>
            <w:textDirection w:val="lrTb"/>
            <w:noWrap w:val="false"/>
          </w:tcPr>
          <w:p>
            <w:pPr>
              <w:spacing w:line="28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9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90"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14"/>
              <w:spacing w:before="62" w:line="232" w:lineRule="auto"/>
              <w:shd w:val="clear" w:color="auto" w:fill="auto"/>
              <w:rPr>
                <w:color w:val="000000" w:themeColor="text1"/>
                <w:sz w:val="19"/>
                <w:szCs w:val="19"/>
                <w:highlight w:val="none"/>
              </w:rPr>
            </w:pPr>
            <w:r>
              <w:rPr>
                <w:color w:val="000000" w:themeColor="text1"/>
                <w:sz w:val="19"/>
                <w:szCs w:val="19"/>
                <w:highlight w:val="none"/>
              </w:rPr>
              <w:t xml:space="preserve">六</w:t>
            </w:r>
            <w:r>
              <w:rPr>
                <w:color w:val="000000" w:themeColor="text1"/>
                <w:highlight w:val="none"/>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6" w:type="dxa"/>
            <w:vAlign w:val="top"/>
            <w:vMerge w:val="restart"/>
            <w:textDirection w:val="tbRlV"/>
            <w:noWrap w:val="false"/>
          </w:tcPr>
          <w:p>
            <w:pPr>
              <w:pStyle w:val="1205"/>
              <w:ind w:left="564"/>
              <w:spacing w:before="103" w:line="214" w:lineRule="auto"/>
              <w:shd w:val="clear" w:color="auto" w:fill="auto"/>
              <w:rPr>
                <w:color w:val="000000" w:themeColor="text1"/>
                <w:sz w:val="19"/>
                <w:szCs w:val="19"/>
                <w:highlight w:val="none"/>
              </w:rPr>
            </w:pPr>
            <w:r>
              <w:rPr>
                <w:color w:val="000000" w:themeColor="text1"/>
                <w:spacing w:val="21"/>
                <w:sz w:val="19"/>
                <w:szCs w:val="19"/>
                <w:highlight w:val="none"/>
              </w:rPr>
              <w:t xml:space="preserve">台</w:t>
            </w:r>
            <w:r>
              <w:rPr>
                <w:color w:val="000000" w:themeColor="text1"/>
                <w:spacing w:val="-47"/>
                <w:sz w:val="19"/>
                <w:szCs w:val="19"/>
                <w:highlight w:val="none"/>
              </w:rPr>
              <w:t xml:space="preserve"> </w:t>
            </w:r>
            <w:r>
              <w:rPr>
                <w:color w:val="000000" w:themeColor="text1"/>
                <w:spacing w:val="21"/>
                <w:sz w:val="19"/>
                <w:szCs w:val="19"/>
                <w:highlight w:val="none"/>
              </w:rPr>
              <w:t xml:space="preserve">帐</w:t>
            </w:r>
            <w:r>
              <w:rPr>
                <w:color w:val="000000" w:themeColor="text1"/>
                <w:spacing w:val="-47"/>
                <w:sz w:val="19"/>
                <w:szCs w:val="19"/>
                <w:highlight w:val="none"/>
              </w:rPr>
              <w:t xml:space="preserve"> </w:t>
            </w:r>
            <w:r>
              <w:rPr>
                <w:color w:val="000000" w:themeColor="text1"/>
                <w:spacing w:val="21"/>
                <w:sz w:val="19"/>
                <w:szCs w:val="19"/>
                <w:highlight w:val="none"/>
              </w:rPr>
              <w:t xml:space="preserve">管理</w:t>
            </w:r>
            <w:r>
              <w:rPr>
                <w:color w:val="000000" w:themeColor="text1"/>
                <w:highlight w:val="none"/>
              </w:rPr>
            </w:r>
            <w:r/>
          </w:p>
        </w:tc>
        <w:tc>
          <w:tcPr>
            <w:tcW w:w="7536" w:type="dxa"/>
            <w:vAlign w:val="top"/>
            <w:textDirection w:val="lrTb"/>
            <w:noWrap w:val="false"/>
          </w:tcPr>
          <w:p>
            <w:pPr>
              <w:pStyle w:val="1205"/>
              <w:ind w:left="50"/>
              <w:spacing w:before="108"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1、按要求及时准确完成各类信息、计划、报表、总结的上报，数据真实</w:t>
            </w:r>
            <w:r>
              <w:rPr>
                <w:color w:val="000000" w:themeColor="text1"/>
                <w:spacing w:val="7"/>
                <w:sz w:val="19"/>
                <w:szCs w:val="19"/>
                <w:highlight w:val="none"/>
              </w:rPr>
              <w:t xml:space="preserve">有效。</w:t>
            </w:r>
            <w:r>
              <w:rPr>
                <w:color w:val="000000" w:themeColor="text1"/>
                <w:highlight w:val="none"/>
              </w:rPr>
            </w:r>
            <w:r/>
          </w:p>
        </w:tc>
        <w:tc>
          <w:tcPr>
            <w:tcW w:w="997" w:type="dxa"/>
            <w:vAlign w:val="top"/>
            <w:textDirection w:val="lrTb"/>
            <w:noWrap w:val="false"/>
          </w:tcPr>
          <w:p>
            <w:pPr>
              <w:pStyle w:val="1205"/>
              <w:ind w:left="458"/>
              <w:spacing w:before="140"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52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right="29" w:firstLine="2"/>
              <w:spacing w:before="53" w:line="225" w:lineRule="auto"/>
              <w:shd w:val="clear" w:color="auto" w:fill="auto"/>
              <w:rPr>
                <w:color w:val="000000" w:themeColor="text1"/>
                <w:sz w:val="19"/>
                <w:szCs w:val="19"/>
                <w:highlight w:val="none"/>
              </w:rPr>
            </w:pPr>
            <w:r>
              <w:rPr>
                <w:color w:val="000000" w:themeColor="text1"/>
                <w:spacing w:val="9"/>
                <w:sz w:val="19"/>
                <w:szCs w:val="19"/>
                <w:highlight w:val="none"/>
              </w:rPr>
              <w:t xml:space="preserve">2、按照规范要求建立健全管道、河道、泵站等设</w:t>
            </w:r>
            <w:r>
              <w:rPr>
                <w:color w:val="000000" w:themeColor="text1"/>
                <w:spacing w:val="8"/>
                <w:sz w:val="19"/>
                <w:szCs w:val="19"/>
                <w:highlight w:val="none"/>
              </w:rPr>
              <w:t xml:space="preserve">施检测、养护、考核台帐；管道通沟</w:t>
            </w:r>
            <w:r>
              <w:rPr>
                <w:color w:val="000000" w:themeColor="text1"/>
                <w:sz w:val="19"/>
                <w:szCs w:val="19"/>
                <w:highlight w:val="none"/>
              </w:rPr>
              <w:t xml:space="preserve"> </w:t>
            </w:r>
            <w:r>
              <w:rPr>
                <w:color w:val="000000" w:themeColor="text1"/>
                <w:spacing w:val="7"/>
                <w:sz w:val="19"/>
                <w:szCs w:val="19"/>
                <w:highlight w:val="none"/>
              </w:rPr>
              <w:t xml:space="preserve">淤泥处理台账</w:t>
            </w:r>
            <w:r>
              <w:rPr>
                <w:color w:val="000000" w:themeColor="text1"/>
                <w:highlight w:val="none"/>
              </w:rPr>
            </w:r>
            <w:r/>
          </w:p>
        </w:tc>
        <w:tc>
          <w:tcPr>
            <w:tcW w:w="997" w:type="dxa"/>
            <w:vAlign w:val="top"/>
            <w:textDirection w:val="lrTb"/>
            <w:noWrap w:val="false"/>
          </w:tcPr>
          <w:p>
            <w:pPr>
              <w:pStyle w:val="1205"/>
              <w:ind w:left="470"/>
              <w:spacing w:before="209"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9"/>
              <w:spacing w:before="109"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3、建立安全、车辆、危化品、设施设备检查、人员培训等专项台账。</w:t>
            </w:r>
            <w:r>
              <w:rPr>
                <w:color w:val="000000" w:themeColor="text1"/>
                <w:highlight w:val="none"/>
              </w:rPr>
            </w:r>
            <w:r/>
          </w:p>
        </w:tc>
        <w:tc>
          <w:tcPr>
            <w:tcW w:w="997" w:type="dxa"/>
            <w:vAlign w:val="top"/>
            <w:textDirection w:val="lrTb"/>
            <w:noWrap w:val="false"/>
          </w:tcPr>
          <w:p>
            <w:pPr>
              <w:pStyle w:val="1205"/>
              <w:ind w:left="458"/>
              <w:spacing w:before="141"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692"/>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49" w:right="28" w:hanging="14"/>
              <w:spacing w:before="138"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4、一路一档资料要如实反映现在排水设施内部情况，在一路</w:t>
            </w:r>
            <w:r>
              <w:rPr>
                <w:color w:val="000000" w:themeColor="text1"/>
                <w:spacing w:val="8"/>
                <w:sz w:val="19"/>
                <w:szCs w:val="19"/>
                <w:highlight w:val="none"/>
              </w:rPr>
              <w:t xml:space="preserve">一档里没反映出来的穿管</w:t>
            </w:r>
            <w:r>
              <w:rPr>
                <w:color w:val="000000" w:themeColor="text1"/>
                <w:sz w:val="19"/>
                <w:szCs w:val="19"/>
                <w:highlight w:val="none"/>
              </w:rPr>
              <w:t xml:space="preserve"> </w:t>
            </w:r>
            <w:r>
              <w:rPr>
                <w:color w:val="000000" w:themeColor="text1"/>
                <w:spacing w:val="8"/>
                <w:sz w:val="19"/>
                <w:szCs w:val="19"/>
                <w:highlight w:val="none"/>
              </w:rPr>
              <w:t xml:space="preserve">、穿线等情况，后期一律作为新增问题，并由养护公司进行处理</w:t>
            </w:r>
            <w:r>
              <w:rPr>
                <w:color w:val="000000" w:themeColor="text1"/>
                <w:highlight w:val="none"/>
              </w:rPr>
            </w:r>
            <w:r/>
          </w:p>
        </w:tc>
        <w:tc>
          <w:tcPr>
            <w:tcW w:w="997" w:type="dxa"/>
            <w:vAlign w:val="top"/>
            <w:textDirection w:val="lrTb"/>
            <w:noWrap w:val="false"/>
          </w:tcPr>
          <w:p>
            <w:pPr>
              <w:pStyle w:val="1205"/>
              <w:ind w:left="470"/>
              <w:spacing w:before="291"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826"/>
        </w:trPr>
        <w:tc>
          <w:tcPr>
            <w:tcBorders>
              <w:bottom w:val="none" w:color="000000" w:sz="4" w:space="0"/>
            </w:tcBorders>
            <w:tcW w:w="410" w:type="dxa"/>
            <w:vAlign w:val="top"/>
            <w:vMerge w:val="restart"/>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12"/>
              <w:spacing w:before="62"/>
              <w:shd w:val="clear" w:color="auto" w:fill="auto"/>
              <w:rPr>
                <w:color w:val="000000" w:themeColor="text1"/>
                <w:sz w:val="19"/>
                <w:szCs w:val="19"/>
                <w:highlight w:val="none"/>
              </w:rPr>
            </w:pPr>
            <w:r>
              <w:rPr>
                <w:color w:val="000000" w:themeColor="text1"/>
                <w:spacing w:val="2"/>
                <w:sz w:val="19"/>
                <w:szCs w:val="19"/>
                <w:highlight w:val="none"/>
              </w:rPr>
              <w:t xml:space="preserve">七</w:t>
            </w:r>
            <w:r>
              <w:rPr>
                <w:color w:val="000000" w:themeColor="text1"/>
                <w:highlight w:val="none"/>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6" w:type="dxa"/>
            <w:vAlign w:val="top"/>
            <w:vMerge w:val="restart"/>
            <w:textDirection w:val="tbRlV"/>
            <w:noWrap w:val="false"/>
          </w:tcPr>
          <w:p>
            <w:pPr>
              <w:pStyle w:val="1205"/>
              <w:ind w:left="659"/>
              <w:spacing w:before="104" w:line="215" w:lineRule="auto"/>
              <w:shd w:val="clear" w:color="auto" w:fill="auto"/>
              <w:rPr>
                <w:color w:val="000000" w:themeColor="text1"/>
                <w:sz w:val="19"/>
                <w:szCs w:val="19"/>
                <w:highlight w:val="none"/>
              </w:rPr>
            </w:pPr>
            <w:r>
              <w:rPr>
                <w:color w:val="000000" w:themeColor="text1"/>
                <w:spacing w:val="45"/>
                <w:sz w:val="19"/>
                <w:szCs w:val="19"/>
                <w:highlight w:val="none"/>
              </w:rPr>
              <w:t xml:space="preserve">巡查监管</w:t>
            </w:r>
            <w:r>
              <w:rPr>
                <w:color w:val="000000" w:themeColor="text1"/>
                <w:highlight w:val="none"/>
              </w:rPr>
            </w:r>
            <w:r/>
          </w:p>
        </w:tc>
        <w:tc>
          <w:tcPr>
            <w:tcW w:w="7536" w:type="dxa"/>
            <w:vAlign w:val="top"/>
            <w:textDirection w:val="lrTb"/>
            <w:noWrap w:val="false"/>
          </w:tcPr>
          <w:p>
            <w:pPr>
              <w:pStyle w:val="1205"/>
              <w:ind w:left="34" w:right="29" w:firstLine="16"/>
              <w:spacing w:before="80" w:line="236" w:lineRule="auto"/>
              <w:shd w:val="clear" w:color="auto" w:fill="auto"/>
              <w:rPr>
                <w:color w:val="000000" w:themeColor="text1"/>
                <w:sz w:val="19"/>
                <w:szCs w:val="19"/>
                <w:highlight w:val="none"/>
              </w:rPr>
            </w:pPr>
            <w:r>
              <w:rPr>
                <w:color w:val="000000" w:themeColor="text1"/>
                <w:spacing w:val="8"/>
                <w:sz w:val="19"/>
                <w:szCs w:val="19"/>
                <w:highlight w:val="none"/>
              </w:rPr>
              <w:t xml:space="preserve">1、每日按规定频次对养护设施进行巡查监管，每周对占用设施巡查监管，对各类违章</w:t>
            </w:r>
            <w:r>
              <w:rPr>
                <w:color w:val="000000" w:themeColor="text1"/>
                <w:spacing w:val="10"/>
                <w:sz w:val="19"/>
                <w:szCs w:val="19"/>
                <w:highlight w:val="none"/>
              </w:rPr>
              <w:t xml:space="preserve"> </w:t>
            </w:r>
            <w:r>
              <w:rPr>
                <w:color w:val="000000" w:themeColor="text1"/>
                <w:spacing w:val="9"/>
                <w:sz w:val="19"/>
                <w:szCs w:val="19"/>
                <w:highlight w:val="none"/>
              </w:rPr>
              <w:t xml:space="preserve">行为第一时间发现、制止、查处、上报，每月上报巡查台账。如巡</w:t>
            </w:r>
            <w:r>
              <w:rPr>
                <w:color w:val="000000" w:themeColor="text1"/>
                <w:spacing w:val="8"/>
                <w:sz w:val="19"/>
                <w:szCs w:val="19"/>
                <w:highlight w:val="none"/>
              </w:rPr>
              <w:t xml:space="preserve">查不到位，台账上</w:t>
            </w:r>
            <w:r>
              <w:rPr>
                <w:color w:val="000000" w:themeColor="text1"/>
                <w:sz w:val="19"/>
                <w:szCs w:val="19"/>
                <w:highlight w:val="none"/>
              </w:rPr>
              <w:t xml:space="preserve">  </w:t>
            </w:r>
            <w:r>
              <w:rPr>
                <w:color w:val="000000" w:themeColor="text1"/>
                <w:spacing w:val="8"/>
                <w:sz w:val="19"/>
                <w:szCs w:val="19"/>
                <w:highlight w:val="none"/>
              </w:rPr>
              <w:t xml:space="preserve">报不及时，科室或其他渠道发现问题，进行扣分。</w:t>
            </w:r>
            <w:r>
              <w:rPr>
                <w:color w:val="000000" w:themeColor="text1"/>
                <w:highlight w:val="none"/>
              </w:rPr>
            </w:r>
            <w:r/>
          </w:p>
        </w:tc>
        <w:tc>
          <w:tcPr>
            <w:tcW w:w="997" w:type="dxa"/>
            <w:vAlign w:val="top"/>
            <w:textDirection w:val="lrTb"/>
            <w:noWrap w:val="false"/>
          </w:tcPr>
          <w:p>
            <w:pPr>
              <w:spacing w:line="29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70"/>
              <w:spacing w:before="62"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786"/>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9" w:right="30" w:hanging="1"/>
              <w:spacing w:before="188"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2、养护公司应每天对排水设施进行巡查，发现</w:t>
            </w:r>
            <w:r>
              <w:rPr>
                <w:color w:val="000000" w:themeColor="text1"/>
                <w:spacing w:val="8"/>
                <w:sz w:val="19"/>
                <w:szCs w:val="19"/>
                <w:highlight w:val="none"/>
              </w:rPr>
              <w:t xml:space="preserve">非雨水排入情况，应提供切实有效的查</w:t>
            </w:r>
            <w:r>
              <w:rPr>
                <w:color w:val="000000" w:themeColor="text1"/>
                <w:sz w:val="19"/>
                <w:szCs w:val="19"/>
                <w:highlight w:val="none"/>
              </w:rPr>
              <w:t xml:space="preserve"> </w:t>
            </w:r>
            <w:r>
              <w:rPr>
                <w:color w:val="000000" w:themeColor="text1"/>
                <w:spacing w:val="3"/>
                <w:sz w:val="19"/>
                <w:szCs w:val="19"/>
                <w:highlight w:val="none"/>
              </w:rPr>
              <w:t xml:space="preserve">处信息。</w:t>
            </w:r>
            <w:r>
              <w:rPr>
                <w:color w:val="000000" w:themeColor="text1"/>
                <w:highlight w:val="none"/>
              </w:rPr>
            </w:r>
            <w:r/>
          </w:p>
        </w:tc>
        <w:tc>
          <w:tcPr>
            <w:tcW w:w="997" w:type="dxa"/>
            <w:vAlign w:val="top"/>
            <w:textDirection w:val="lrTb"/>
            <w:noWrap w:val="false"/>
          </w:tcPr>
          <w:p>
            <w:pPr>
              <w:spacing w:line="27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70"/>
              <w:spacing w:before="62"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587"/>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7" w:right="29" w:firstLine="2"/>
              <w:spacing w:before="88"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3、在设施占用挖掘施工过程中，按照每周一次</w:t>
            </w:r>
            <w:r>
              <w:rPr>
                <w:color w:val="000000" w:themeColor="text1"/>
                <w:spacing w:val="8"/>
                <w:sz w:val="19"/>
                <w:szCs w:val="19"/>
                <w:highlight w:val="none"/>
              </w:rPr>
              <w:t xml:space="preserve">进行巡查，在验槽、埋管、回填时做好</w:t>
            </w:r>
            <w:r>
              <w:rPr>
                <w:color w:val="000000" w:themeColor="text1"/>
                <w:sz w:val="19"/>
                <w:szCs w:val="19"/>
                <w:highlight w:val="none"/>
              </w:rPr>
              <w:t xml:space="preserve"> </w:t>
            </w:r>
            <w:r>
              <w:rPr>
                <w:color w:val="000000" w:themeColor="text1"/>
                <w:spacing w:val="7"/>
                <w:sz w:val="19"/>
                <w:szCs w:val="19"/>
                <w:highlight w:val="none"/>
              </w:rPr>
              <w:t xml:space="preserve">上报和验收工作，并记录在一路一档中。</w:t>
            </w:r>
            <w:r>
              <w:rPr>
                <w:color w:val="000000" w:themeColor="text1"/>
                <w:highlight w:val="none"/>
              </w:rPr>
            </w:r>
            <w:r/>
          </w:p>
        </w:tc>
        <w:tc>
          <w:tcPr>
            <w:tcW w:w="997" w:type="dxa"/>
            <w:vAlign w:val="top"/>
            <w:textDirection w:val="lrTb"/>
            <w:noWrap w:val="false"/>
          </w:tcPr>
          <w:p>
            <w:pPr>
              <w:pStyle w:val="1205"/>
              <w:ind w:left="458"/>
              <w:spacing w:before="242" w:line="189" w:lineRule="auto"/>
              <w:shd w:val="clear" w:color="auto" w:fill="auto"/>
              <w:rPr>
                <w:color w:val="000000" w:themeColor="text1"/>
                <w:sz w:val="19"/>
                <w:szCs w:val="19"/>
                <w:highlight w:val="none"/>
              </w:rPr>
            </w:pPr>
            <w:r>
              <w:rPr>
                <w:color w:val="000000" w:themeColor="text1"/>
                <w:sz w:val="19"/>
                <w:szCs w:val="19"/>
                <w:highlight w:val="none"/>
              </w:rPr>
              <w:t xml:space="preserve">2</w:t>
            </w:r>
            <w:r>
              <w:rPr>
                <w:color w:val="000000" w:themeColor="text1"/>
                <w:highlight w:val="none"/>
              </w:rPr>
            </w:r>
            <w:r/>
          </w:p>
        </w:tc>
      </w:tr>
      <w:tr>
        <w:trPr>
          <w:trHeight w:val="587"/>
        </w:trPr>
        <w:tc>
          <w:tcPr>
            <w:tcBorders>
              <w:bottom w:val="none" w:color="000000" w:sz="4" w:space="0"/>
            </w:tcBorders>
            <w:tcW w:w="410" w:type="dxa"/>
            <w:vAlign w:val="top"/>
            <w:vMerge w:val="restart"/>
            <w:textDirection w:val="lrTb"/>
            <w:noWrap w:val="false"/>
          </w:tcPr>
          <w:p>
            <w:pPr>
              <w:spacing w:line="316"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316"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31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6"/>
              <w:spacing w:before="62" w:line="229" w:lineRule="auto"/>
              <w:shd w:val="clear" w:color="auto" w:fill="auto"/>
              <w:rPr>
                <w:color w:val="000000" w:themeColor="text1"/>
                <w:sz w:val="19"/>
                <w:szCs w:val="19"/>
                <w:highlight w:val="none"/>
              </w:rPr>
            </w:pPr>
            <w:r>
              <w:rPr>
                <w:color w:val="000000" w:themeColor="text1"/>
                <w:sz w:val="19"/>
                <w:szCs w:val="19"/>
                <w:highlight w:val="none"/>
              </w:rPr>
              <w:t xml:space="preserve">八</w:t>
            </w:r>
            <w:r>
              <w:rPr>
                <w:color w:val="000000" w:themeColor="text1"/>
                <w:highlight w:val="none"/>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6" w:type="dxa"/>
            <w:vAlign w:val="top"/>
            <w:vMerge w:val="restart"/>
            <w:textDirection w:val="tbRlV"/>
            <w:noWrap w:val="false"/>
          </w:tcPr>
          <w:p>
            <w:pPr>
              <w:pStyle w:val="1205"/>
              <w:ind w:left="1322"/>
              <w:spacing w:before="103" w:line="216" w:lineRule="auto"/>
              <w:shd w:val="clear" w:color="auto" w:fill="auto"/>
              <w:rPr>
                <w:color w:val="000000" w:themeColor="text1"/>
                <w:sz w:val="19"/>
                <w:szCs w:val="19"/>
                <w:highlight w:val="none"/>
              </w:rPr>
            </w:pPr>
            <w:r>
              <w:rPr>
                <w:color w:val="000000" w:themeColor="text1"/>
                <w:spacing w:val="44"/>
                <w:sz w:val="19"/>
                <w:szCs w:val="19"/>
                <w:highlight w:val="none"/>
              </w:rPr>
              <w:t xml:space="preserve">应急保障</w:t>
            </w:r>
            <w:r>
              <w:rPr>
                <w:color w:val="000000" w:themeColor="text1"/>
                <w:highlight w:val="none"/>
              </w:rPr>
            </w:r>
            <w:r/>
          </w:p>
        </w:tc>
        <w:tc>
          <w:tcPr>
            <w:tcW w:w="7536" w:type="dxa"/>
            <w:vAlign w:val="top"/>
            <w:textDirection w:val="lrTb"/>
            <w:noWrap w:val="false"/>
          </w:tcPr>
          <w:p>
            <w:pPr>
              <w:pStyle w:val="1205"/>
              <w:ind w:left="35" w:right="28" w:firstLine="14"/>
              <w:spacing w:before="88" w:line="234" w:lineRule="auto"/>
              <w:shd w:val="clear" w:color="auto" w:fill="auto"/>
              <w:rPr>
                <w:color w:val="000000" w:themeColor="text1"/>
                <w:sz w:val="19"/>
                <w:szCs w:val="19"/>
                <w:highlight w:val="none"/>
              </w:rPr>
            </w:pPr>
            <w:r>
              <w:rPr>
                <w:color w:val="000000" w:themeColor="text1"/>
                <w:spacing w:val="8"/>
                <w:sz w:val="19"/>
                <w:szCs w:val="19"/>
                <w:highlight w:val="none"/>
              </w:rPr>
              <w:t xml:space="preserve">1、建立健全排水设施应急预案，制定防汛预案、防冻扫雪预案、重大保障预案、井盖</w:t>
            </w:r>
            <w:r>
              <w:rPr>
                <w:color w:val="000000" w:themeColor="text1"/>
                <w:spacing w:val="11"/>
                <w:sz w:val="19"/>
                <w:szCs w:val="19"/>
                <w:highlight w:val="none"/>
              </w:rPr>
              <w:t xml:space="preserve"> </w:t>
            </w:r>
            <w:r>
              <w:rPr>
                <w:color w:val="000000" w:themeColor="text1"/>
                <w:spacing w:val="8"/>
                <w:sz w:val="19"/>
                <w:szCs w:val="19"/>
                <w:highlight w:val="none"/>
              </w:rPr>
              <w:t xml:space="preserve">缺失现场处置预案、管道作业应急预案。</w:t>
            </w:r>
            <w:r>
              <w:rPr>
                <w:color w:val="000000" w:themeColor="text1"/>
                <w:highlight w:val="none"/>
              </w:rPr>
            </w:r>
            <w:r/>
          </w:p>
        </w:tc>
        <w:tc>
          <w:tcPr>
            <w:tcW w:w="997" w:type="dxa"/>
            <w:vAlign w:val="top"/>
            <w:textDirection w:val="lrTb"/>
            <w:noWrap w:val="false"/>
          </w:tcPr>
          <w:p>
            <w:pPr>
              <w:pStyle w:val="1205"/>
              <w:ind w:left="420"/>
              <w:spacing w:before="244" w:line="190" w:lineRule="auto"/>
              <w:shd w:val="clear" w:color="auto" w:fill="auto"/>
              <w:rPr>
                <w:color w:val="000000" w:themeColor="text1"/>
                <w:sz w:val="19"/>
                <w:szCs w:val="19"/>
                <w:highlight w:val="none"/>
              </w:rPr>
            </w:pPr>
            <w:r>
              <w:rPr>
                <w:color w:val="000000" w:themeColor="text1"/>
                <w:spacing w:val="-6"/>
                <w:sz w:val="19"/>
                <w:szCs w:val="19"/>
                <w:highlight w:val="none"/>
              </w:rPr>
              <w:t xml:space="preserve">10</w:t>
            </w:r>
            <w:r>
              <w:rPr>
                <w:color w:val="000000" w:themeColor="text1"/>
                <w:highlight w:val="none"/>
              </w:rPr>
            </w:r>
            <w:r/>
          </w:p>
        </w:tc>
      </w:tr>
      <w:tr>
        <w:trPr>
          <w:trHeight w:val="587"/>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50" w:right="28" w:hanging="12"/>
              <w:spacing w:before="89"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2、按照安全规范作业，按要求进行检查、培训、演</w:t>
            </w:r>
            <w:r>
              <w:rPr>
                <w:color w:val="000000" w:themeColor="text1"/>
                <w:spacing w:val="8"/>
                <w:sz w:val="19"/>
                <w:szCs w:val="19"/>
                <w:highlight w:val="none"/>
              </w:rPr>
              <w:t xml:space="preserve">练，及时发现处理安全隐患，对辖</w:t>
            </w:r>
            <w:r>
              <w:rPr>
                <w:color w:val="000000" w:themeColor="text1"/>
                <w:sz w:val="19"/>
                <w:szCs w:val="19"/>
                <w:highlight w:val="none"/>
              </w:rPr>
              <w:t xml:space="preserve"> </w:t>
            </w:r>
            <w:r>
              <w:rPr>
                <w:color w:val="000000" w:themeColor="text1"/>
                <w:spacing w:val="7"/>
                <w:sz w:val="19"/>
                <w:szCs w:val="19"/>
                <w:highlight w:val="none"/>
              </w:rPr>
              <w:t xml:space="preserve">区范围内各类井盖能及时现场确认处置。</w:t>
            </w:r>
            <w:r>
              <w:rPr>
                <w:color w:val="000000" w:themeColor="text1"/>
                <w:highlight w:val="none"/>
              </w:rPr>
            </w:r>
            <w:r/>
          </w:p>
        </w:tc>
        <w:tc>
          <w:tcPr>
            <w:tcBorders>
              <w:bottom w:val="none" w:color="000000" w:sz="4" w:space="0"/>
            </w:tcBorders>
            <w:tcW w:w="997" w:type="dxa"/>
            <w:vAlign w:val="top"/>
            <w:vMerge w:val="restart"/>
            <w:textDirection w:val="lrTb"/>
            <w:noWrap w:val="false"/>
          </w:tcPr>
          <w:p>
            <w:pPr>
              <w:spacing w:line="38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59"/>
              <w:spacing w:before="61" w:line="189" w:lineRule="auto"/>
              <w:shd w:val="clear" w:color="auto" w:fill="auto"/>
              <w:rPr>
                <w:color w:val="000000" w:themeColor="text1"/>
                <w:sz w:val="19"/>
                <w:szCs w:val="19"/>
                <w:highlight w:val="none"/>
              </w:rPr>
            </w:pPr>
            <w:r>
              <w:rPr>
                <w:color w:val="000000" w:themeColor="text1"/>
                <w:sz w:val="19"/>
                <w:szCs w:val="19"/>
                <w:highlight w:val="none"/>
              </w:rPr>
              <w:t xml:space="preserve">3</w:t>
            </w:r>
            <w:r>
              <w:rPr>
                <w:color w:val="000000" w:themeColor="text1"/>
                <w:highlight w:val="none"/>
              </w:rPr>
            </w:r>
            <w:r/>
          </w:p>
        </w:tc>
      </w:tr>
      <w:tr>
        <w:trPr>
          <w:trHeight w:val="388"/>
        </w:trPr>
        <w:tc>
          <w:tcPr>
            <w:tcBorders>
              <w:top w:val="none" w:color="000000" w:sz="4" w:space="0"/>
              <w:bottom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9"/>
              <w:spacing w:before="113"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3、做好重大事件和重要活动保障，对突发事件及时有效处置。</w:t>
            </w:r>
            <w:r>
              <w:rPr>
                <w:color w:val="000000" w:themeColor="text1"/>
                <w:highlight w:val="none"/>
              </w:rPr>
            </w:r>
            <w:r/>
          </w:p>
        </w:tc>
        <w:tc>
          <w:tcPr>
            <w:tcBorders>
              <w:top w:val="none" w:color="000000" w:sz="4" w:space="0"/>
            </w:tcBorders>
            <w:tcW w:w="99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Borders>
              <w:top w:val="none" w:color="000000" w:sz="4"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42" w:right="229" w:hanging="7"/>
              <w:spacing w:before="89"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4、未按预案进行处置，响应迟缓不力，受到到领导上</w:t>
            </w:r>
            <w:r>
              <w:rPr>
                <w:color w:val="000000" w:themeColor="text1"/>
                <w:spacing w:val="8"/>
                <w:sz w:val="19"/>
                <w:szCs w:val="19"/>
                <w:highlight w:val="none"/>
              </w:rPr>
              <w:t xml:space="preserve">级批评的，管理人员未履行职</w:t>
            </w:r>
            <w:r>
              <w:rPr>
                <w:color w:val="000000" w:themeColor="text1"/>
                <w:sz w:val="19"/>
                <w:szCs w:val="19"/>
                <w:highlight w:val="none"/>
              </w:rPr>
              <w:t xml:space="preserve"> </w:t>
            </w:r>
            <w:r>
              <w:rPr>
                <w:color w:val="000000" w:themeColor="text1"/>
                <w:spacing w:val="7"/>
                <w:sz w:val="19"/>
                <w:szCs w:val="19"/>
                <w:highlight w:val="none"/>
              </w:rPr>
              <w:t xml:space="preserve">责，运转不灵出现失误等情况。</w:t>
            </w:r>
            <w:r>
              <w:rPr>
                <w:color w:val="000000" w:themeColor="text1"/>
                <w:highlight w:val="none"/>
              </w:rPr>
            </w:r>
            <w:r/>
          </w:p>
        </w:tc>
        <w:tc>
          <w:tcPr>
            <w:tcW w:w="997" w:type="dxa"/>
            <w:vAlign w:val="top"/>
            <w:textDirection w:val="lrTb"/>
            <w:noWrap w:val="false"/>
          </w:tcPr>
          <w:p>
            <w:pPr>
              <w:pStyle w:val="1205"/>
              <w:ind w:left="459"/>
              <w:spacing w:before="247" w:line="188" w:lineRule="auto"/>
              <w:shd w:val="clear" w:color="auto" w:fill="auto"/>
              <w:rPr>
                <w:color w:val="000000" w:themeColor="text1"/>
                <w:sz w:val="19"/>
                <w:szCs w:val="19"/>
                <w:highlight w:val="none"/>
              </w:rPr>
            </w:pPr>
            <w:r>
              <w:rPr>
                <w:color w:val="000000" w:themeColor="text1"/>
                <w:sz w:val="19"/>
                <w:szCs w:val="19"/>
                <w:highlight w:val="none"/>
              </w:rPr>
              <w:t xml:space="preserve">5</w:t>
            </w:r>
            <w:r>
              <w:rPr>
                <w:color w:val="000000" w:themeColor="text1"/>
                <w:highlight w:val="none"/>
              </w:rPr>
            </w:r>
            <w:r/>
          </w:p>
        </w:tc>
      </w:tr>
      <w:tr>
        <w:trPr>
          <w:trHeight w:val="670"/>
        </w:trPr>
        <w:tc>
          <w:tcPr>
            <w:tcW w:w="410"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Borders>
              <w:top w:val="none" w:color="000000" w:sz="4" w:space="0"/>
              <w:bottom w:val="none" w:color="000000" w:sz="4"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6"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43" w:right="322" w:hanging="4"/>
              <w:spacing w:before="126" w:line="234" w:lineRule="auto"/>
              <w:shd w:val="clear" w:color="auto" w:fill="auto"/>
              <w:rPr>
                <w:color w:val="000000" w:themeColor="text1"/>
                <w:sz w:val="19"/>
                <w:szCs w:val="19"/>
                <w:highlight w:val="none"/>
              </w:rPr>
            </w:pPr>
            <w:r>
              <w:rPr>
                <w:color w:val="000000" w:themeColor="text1"/>
                <w:spacing w:val="8"/>
                <w:sz w:val="19"/>
                <w:szCs w:val="19"/>
                <w:highlight w:val="none"/>
              </w:rPr>
              <w:t xml:space="preserve">5、保持电话畅通，确保工作24小时全天候能应急处理，1小时内回电、回复各类信</w:t>
            </w:r>
            <w:r>
              <w:rPr>
                <w:color w:val="000000" w:themeColor="text1"/>
                <w:spacing w:val="13"/>
                <w:sz w:val="19"/>
                <w:szCs w:val="19"/>
                <w:highlight w:val="none"/>
              </w:rPr>
              <w:t xml:space="preserve"> </w:t>
            </w:r>
            <w:r>
              <w:rPr>
                <w:color w:val="000000" w:themeColor="text1"/>
                <w:spacing w:val="8"/>
                <w:sz w:val="19"/>
                <w:szCs w:val="19"/>
                <w:highlight w:val="none"/>
              </w:rPr>
              <w:t xml:space="preserve">息，4小时内完成修复，当日工作当日完成，工作完成要及时回复。</w:t>
            </w:r>
            <w:r>
              <w:rPr>
                <w:color w:val="000000" w:themeColor="text1"/>
                <w:highlight w:val="none"/>
              </w:rPr>
            </w:r>
            <w:r/>
          </w:p>
        </w:tc>
        <w:tc>
          <w:tcPr>
            <w:tcW w:w="997" w:type="dxa"/>
            <w:vAlign w:val="top"/>
            <w:textDirection w:val="lrTb"/>
            <w:noWrap w:val="false"/>
          </w:tcPr>
          <w:p>
            <w:pPr>
              <w:pStyle w:val="1205"/>
              <w:ind w:left="459"/>
              <w:spacing w:before="282" w:line="189" w:lineRule="auto"/>
              <w:shd w:val="clear" w:color="auto" w:fill="auto"/>
              <w:rPr>
                <w:color w:val="000000" w:themeColor="text1"/>
                <w:sz w:val="19"/>
                <w:szCs w:val="19"/>
                <w:highlight w:val="none"/>
              </w:rPr>
            </w:pPr>
            <w:r>
              <w:rPr>
                <w:color w:val="000000" w:themeColor="text1"/>
                <w:sz w:val="19"/>
                <w:szCs w:val="19"/>
                <w:highlight w:val="none"/>
              </w:rPr>
              <w:t xml:space="preserve">3</w:t>
            </w:r>
            <w:r>
              <w:rPr>
                <w:color w:val="000000" w:themeColor="text1"/>
                <w:highlight w:val="none"/>
              </w:rPr>
            </w:r>
            <w:r/>
          </w:p>
        </w:tc>
      </w:tr>
    </w:tbl>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hd w:val="clear" w:color="auto" w:fill="auto"/>
        <w:rPr>
          <w:rFonts w:ascii="Arial" w:hAnsi="Arial" w:eastAsia="Arial" w:cs="Arial"/>
          <w:color w:val="000000" w:themeColor="text1"/>
          <w:sz w:val="21"/>
          <w:szCs w:val="21"/>
          <w:highlight w:val="none"/>
        </w:rPr>
        <w:sectPr>
          <w:footnotePr/>
          <w:endnotePr/>
          <w:type w:val="nextPage"/>
          <w:pgSz w:w="11905" w:h="16837" w:orient="portrait"/>
          <w:pgMar w:top="1070" w:right="1107" w:bottom="400" w:left="1012" w:header="0" w:footer="0" w:gutter="0"/>
          <w:cols w:num="1" w:sep="0" w:space="720" w:equalWidth="1"/>
          <w:docGrid w:linePitch="360"/>
        </w:sectPr>
      </w:pPr>
      <w:r>
        <w:rPr>
          <w:rFonts w:ascii="Arial" w:hAnsi="Arial" w:eastAsia="Arial" w:cs="Arial"/>
          <w:color w:val="000000" w:themeColor="text1"/>
          <w:sz w:val="21"/>
          <w:szCs w:val="21"/>
          <w:highlight w:val="none"/>
        </w:rPr>
      </w:r>
      <w:r>
        <w:rPr>
          <w:color w:val="000000" w:themeColor="text1"/>
          <w:highlight w:val="none"/>
        </w:rPr>
      </w:r>
      <w:r/>
    </w:p>
    <w:tbl>
      <w:tblPr>
        <w:tblStyle w:val="1166"/>
        <w:tblW w:w="976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10"/>
        <w:gridCol w:w="400"/>
        <w:gridCol w:w="427"/>
        <w:gridCol w:w="7536"/>
        <w:gridCol w:w="987"/>
      </w:tblGrid>
      <w:tr>
        <w:trPr>
          <w:trHeight w:val="671"/>
        </w:trPr>
        <w:tc>
          <w:tcPr>
            <w:tcW w:w="410"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Borders>
              <w:top w:val="none" w:color="000000" w:sz="4" w:space="0"/>
            </w:tcBorders>
            <w:tcW w:w="400" w:type="dxa"/>
            <w:vAlign w:val="top"/>
            <w:vMerge w:val="restart"/>
            <w:textDirection w:val="lrTb"/>
            <w:noWrap w:val="false"/>
          </w:tcPr>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5"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6"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56"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100"/>
              <w:spacing w:before="61" w:line="189" w:lineRule="auto"/>
              <w:shd w:val="clear" w:color="auto" w:fill="auto"/>
              <w:rPr>
                <w:color w:val="000000" w:themeColor="text1"/>
                <w:sz w:val="19"/>
                <w:szCs w:val="19"/>
                <w:highlight w:val="none"/>
              </w:rPr>
            </w:pPr>
            <w:r>
              <w:rPr>
                <w:color w:val="000000" w:themeColor="text1"/>
                <w:spacing w:val="1"/>
                <w:sz w:val="19"/>
                <w:szCs w:val="19"/>
                <w:highlight w:val="none"/>
              </w:rPr>
              <w:t xml:space="preserve">40</w:t>
            </w:r>
            <w:r>
              <w:rPr>
                <w:color w:val="000000" w:themeColor="text1"/>
                <w:highlight w:val="none"/>
              </w:rPr>
            </w:r>
            <w:r/>
          </w:p>
        </w:tc>
        <w:tc>
          <w:tcPr>
            <w:tcBorders>
              <w:top w:val="none" w:color="000000" w:sz="4" w:space="0"/>
            </w:tcBorders>
            <w:tcW w:w="427"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7536" w:type="dxa"/>
            <w:vAlign w:val="top"/>
            <w:textDirection w:val="lrTb"/>
            <w:noWrap w:val="false"/>
          </w:tcPr>
          <w:p>
            <w:pPr>
              <w:pStyle w:val="1205"/>
              <w:ind w:left="67" w:right="30" w:hanging="31"/>
              <w:spacing w:before="123"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6、平时加强对施工占用设施的巡查频次，发现问题</w:t>
            </w:r>
            <w:r>
              <w:rPr>
                <w:color w:val="000000" w:themeColor="text1"/>
                <w:spacing w:val="8"/>
                <w:sz w:val="19"/>
                <w:szCs w:val="19"/>
                <w:highlight w:val="none"/>
              </w:rPr>
              <w:t xml:space="preserve">及时以菜单形式上报，汛期对施工</w:t>
            </w:r>
            <w:r>
              <w:rPr>
                <w:color w:val="000000" w:themeColor="text1"/>
                <w:sz w:val="19"/>
                <w:szCs w:val="19"/>
                <w:highlight w:val="none"/>
              </w:rPr>
              <w:t xml:space="preserve"> </w:t>
            </w:r>
            <w:r>
              <w:rPr>
                <w:color w:val="000000" w:themeColor="text1"/>
                <w:spacing w:val="6"/>
                <w:sz w:val="19"/>
                <w:szCs w:val="19"/>
                <w:highlight w:val="none"/>
              </w:rPr>
              <w:t xml:space="preserve">占用设施进行巡查应急防汛组织工作</w:t>
            </w:r>
            <w:r>
              <w:rPr>
                <w:color w:val="000000" w:themeColor="text1"/>
                <w:highlight w:val="none"/>
              </w:rPr>
            </w:r>
            <w:r/>
          </w:p>
        </w:tc>
        <w:tc>
          <w:tcPr>
            <w:tcW w:w="987" w:type="dxa"/>
            <w:vAlign w:val="top"/>
            <w:textDirection w:val="lrTb"/>
            <w:noWrap w:val="false"/>
          </w:tcPr>
          <w:p>
            <w:pPr>
              <w:pStyle w:val="1205"/>
              <w:ind w:left="469"/>
              <w:spacing w:before="277" w:line="190" w:lineRule="auto"/>
              <w:shd w:val="clear" w:color="auto" w:fill="auto"/>
              <w:rPr>
                <w:color w:val="000000" w:themeColor="text1"/>
                <w:sz w:val="19"/>
                <w:szCs w:val="19"/>
                <w:highlight w:val="none"/>
              </w:rPr>
            </w:pPr>
            <w:r>
              <w:rPr>
                <w:color w:val="000000" w:themeColor="text1"/>
                <w:sz w:val="19"/>
                <w:szCs w:val="19"/>
                <w:highlight w:val="none"/>
              </w:rPr>
              <w:t xml:space="preserve">1</w:t>
            </w:r>
            <w:r>
              <w:rPr>
                <w:color w:val="000000" w:themeColor="text1"/>
                <w:highlight w:val="none"/>
              </w:rPr>
            </w:r>
            <w:r/>
          </w:p>
        </w:tc>
      </w:tr>
      <w:tr>
        <w:trPr>
          <w:trHeight w:val="388"/>
        </w:trPr>
        <w:tc>
          <w:tcPr>
            <w:tcW w:w="410" w:type="dxa"/>
            <w:vAlign w:val="top"/>
            <w:vMerge w:val="restart"/>
            <w:textDirection w:val="lrTb"/>
            <w:noWrap w:val="false"/>
          </w:tcPr>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7"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47"/>
              <w:spacing w:before="62" w:line="231" w:lineRule="auto"/>
              <w:shd w:val="clear" w:color="auto" w:fill="auto"/>
              <w:rPr>
                <w:color w:val="000000" w:themeColor="text1"/>
                <w:sz w:val="19"/>
                <w:szCs w:val="19"/>
                <w:highlight w:val="none"/>
              </w:rPr>
            </w:pPr>
            <w:r>
              <w:rPr>
                <w:color w:val="000000" w:themeColor="text1"/>
                <w:sz w:val="19"/>
                <w:szCs w:val="19"/>
                <w:highlight w:val="none"/>
              </w:rPr>
              <w:t xml:space="preserve">九</w:t>
            </w:r>
            <w:r>
              <w:rPr>
                <w:color w:val="000000" w:themeColor="text1"/>
                <w:highlight w:val="none"/>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none" w:color="000000" w:sz="4" w:space="0"/>
            </w:tcBorders>
            <w:tcW w:w="427" w:type="dxa"/>
            <w:vAlign w:val="top"/>
            <w:vMerge w:val="restart"/>
            <w:textDirection w:val="tbRlV"/>
            <w:noWrap w:val="false"/>
          </w:tcPr>
          <w:p>
            <w:pPr>
              <w:pStyle w:val="1205"/>
              <w:ind w:left="3609"/>
              <w:spacing w:before="104" w:line="214" w:lineRule="auto"/>
              <w:shd w:val="clear" w:color="auto" w:fill="auto"/>
              <w:rPr>
                <w:color w:val="000000" w:themeColor="text1"/>
                <w:sz w:val="19"/>
                <w:szCs w:val="19"/>
                <w:highlight w:val="none"/>
              </w:rPr>
            </w:pPr>
            <w:r>
              <w:rPr>
                <w:color w:val="000000" w:themeColor="text1"/>
                <w:spacing w:val="20"/>
                <w:sz w:val="19"/>
                <w:szCs w:val="19"/>
                <w:highlight w:val="none"/>
              </w:rPr>
              <w:t xml:space="preserve">日</w:t>
            </w:r>
            <w:r>
              <w:rPr>
                <w:color w:val="000000" w:themeColor="text1"/>
                <w:spacing w:val="-47"/>
                <w:sz w:val="19"/>
                <w:szCs w:val="19"/>
                <w:highlight w:val="none"/>
              </w:rPr>
              <w:t xml:space="preserve"> </w:t>
            </w:r>
            <w:r>
              <w:rPr>
                <w:color w:val="000000" w:themeColor="text1"/>
                <w:spacing w:val="20"/>
                <w:sz w:val="19"/>
                <w:szCs w:val="19"/>
                <w:highlight w:val="none"/>
              </w:rPr>
              <w:t xml:space="preserve">常</w:t>
            </w:r>
            <w:r>
              <w:rPr>
                <w:color w:val="000000" w:themeColor="text1"/>
                <w:spacing w:val="-47"/>
                <w:sz w:val="19"/>
                <w:szCs w:val="19"/>
                <w:highlight w:val="none"/>
              </w:rPr>
              <w:t xml:space="preserve"> </w:t>
            </w:r>
            <w:r>
              <w:rPr>
                <w:color w:val="000000" w:themeColor="text1"/>
                <w:spacing w:val="20"/>
                <w:sz w:val="19"/>
                <w:szCs w:val="19"/>
                <w:highlight w:val="none"/>
              </w:rPr>
              <w:t xml:space="preserve">管理</w:t>
            </w:r>
            <w:r>
              <w:rPr>
                <w:color w:val="000000" w:themeColor="text1"/>
                <w:highlight w:val="none"/>
              </w:rPr>
            </w:r>
            <w:r/>
          </w:p>
        </w:tc>
        <w:tc>
          <w:tcPr>
            <w:tcW w:w="7536" w:type="dxa"/>
            <w:vAlign w:val="top"/>
            <w:textDirection w:val="lrTb"/>
            <w:noWrap w:val="false"/>
          </w:tcPr>
          <w:p>
            <w:pPr>
              <w:pStyle w:val="1205"/>
              <w:ind w:left="49"/>
              <w:spacing w:before="101" w:line="227" w:lineRule="auto"/>
              <w:shd w:val="clear" w:color="auto" w:fill="auto"/>
              <w:rPr>
                <w:color w:val="000000" w:themeColor="text1"/>
                <w:sz w:val="19"/>
                <w:szCs w:val="19"/>
                <w:highlight w:val="none"/>
              </w:rPr>
            </w:pPr>
            <w:r>
              <w:rPr>
                <w:color w:val="000000" w:themeColor="text1"/>
                <w:spacing w:val="7"/>
                <w:sz w:val="19"/>
                <w:szCs w:val="19"/>
                <w:highlight w:val="none"/>
              </w:rPr>
              <w:t xml:space="preserve">1、及时有效落实各类指令性工作安排。</w:t>
            </w:r>
            <w:r>
              <w:rPr>
                <w:color w:val="000000" w:themeColor="text1"/>
                <w:highlight w:val="none"/>
              </w:rPr>
            </w:r>
            <w:r/>
          </w:p>
        </w:tc>
        <w:tc>
          <w:tcPr>
            <w:tcW w:w="987" w:type="dxa"/>
            <w:vAlign w:val="top"/>
            <w:textDirection w:val="lrTb"/>
            <w:noWrap w:val="false"/>
          </w:tcPr>
          <w:p>
            <w:pPr>
              <w:pStyle w:val="1205"/>
              <w:ind w:left="419"/>
              <w:spacing w:before="131" w:line="190" w:lineRule="auto"/>
              <w:shd w:val="clear" w:color="auto" w:fill="auto"/>
              <w:rPr>
                <w:color w:val="000000" w:themeColor="text1"/>
                <w:sz w:val="19"/>
                <w:szCs w:val="19"/>
                <w:highlight w:val="none"/>
              </w:rPr>
            </w:pPr>
            <w:r>
              <w:rPr>
                <w:color w:val="000000" w:themeColor="text1"/>
                <w:spacing w:val="-6"/>
                <w:sz w:val="19"/>
                <w:szCs w:val="19"/>
                <w:highlight w:val="none"/>
              </w:rPr>
              <w:t xml:space="preserve">10</w:t>
            </w:r>
            <w:r>
              <w:rPr>
                <w:color w:val="000000" w:themeColor="text1"/>
                <w:highlight w:val="none"/>
              </w:rPr>
            </w:r>
            <w:r/>
          </w:p>
        </w:tc>
      </w:tr>
      <w:tr>
        <w:trPr>
          <w:trHeight w:val="3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7"/>
              <w:spacing w:before="102" w:line="227" w:lineRule="auto"/>
              <w:shd w:val="clear" w:color="auto" w:fill="auto"/>
              <w:rPr>
                <w:color w:val="000000" w:themeColor="text1"/>
                <w:sz w:val="19"/>
                <w:szCs w:val="19"/>
                <w:highlight w:val="none"/>
              </w:rPr>
            </w:pPr>
            <w:r>
              <w:rPr>
                <w:color w:val="000000" w:themeColor="text1"/>
                <w:spacing w:val="8"/>
                <w:sz w:val="19"/>
                <w:szCs w:val="19"/>
                <w:highlight w:val="none"/>
              </w:rPr>
              <w:t xml:space="preserve">2、设施损坏、停电等影响设施运转的及时报备；完成调度指令任务后及时反馈信息。</w:t>
            </w:r>
            <w:r>
              <w:rPr>
                <w:color w:val="000000" w:themeColor="text1"/>
                <w:highlight w:val="none"/>
              </w:rPr>
            </w:r>
            <w:r/>
          </w:p>
        </w:tc>
        <w:tc>
          <w:tcPr>
            <w:tcW w:w="987" w:type="dxa"/>
            <w:vAlign w:val="top"/>
            <w:textDirection w:val="lrTb"/>
            <w:noWrap w:val="false"/>
          </w:tcPr>
          <w:p>
            <w:pPr>
              <w:pStyle w:val="1205"/>
              <w:ind w:left="458"/>
              <w:spacing w:before="133" w:line="189" w:lineRule="auto"/>
              <w:shd w:val="clear" w:color="auto" w:fill="auto"/>
              <w:rPr>
                <w:color w:val="000000" w:themeColor="text1"/>
                <w:sz w:val="19"/>
                <w:szCs w:val="19"/>
                <w:highlight w:val="none"/>
              </w:rPr>
            </w:pPr>
            <w:r>
              <w:rPr>
                <w:color w:val="000000" w:themeColor="text1"/>
                <w:sz w:val="19"/>
                <w:szCs w:val="19"/>
                <w:highlight w:val="none"/>
              </w:rPr>
              <w:t xml:space="preserve">3</w:t>
            </w:r>
            <w:r>
              <w:rPr>
                <w:color w:val="000000" w:themeColor="text1"/>
                <w:highlight w:val="none"/>
              </w:rPr>
            </w:r>
            <w:r/>
          </w:p>
        </w:tc>
      </w:tr>
      <w:tr>
        <w:trPr>
          <w:trHeight w:val="3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8"/>
              <w:spacing w:before="101" w:line="228" w:lineRule="auto"/>
              <w:shd w:val="clear" w:color="auto" w:fill="auto"/>
              <w:rPr>
                <w:color w:val="000000" w:themeColor="text1"/>
                <w:sz w:val="19"/>
                <w:szCs w:val="19"/>
                <w:highlight w:val="none"/>
              </w:rPr>
            </w:pPr>
            <w:r>
              <w:rPr>
                <w:color w:val="000000" w:themeColor="text1"/>
                <w:spacing w:val="8"/>
                <w:sz w:val="19"/>
                <w:szCs w:val="19"/>
                <w:highlight w:val="none"/>
              </w:rPr>
              <w:t xml:space="preserve">3、造成区级舆情重大影响的一次性扣10分，造成市局舆情重大影响的一次性扣20分。</w:t>
            </w:r>
            <w:r>
              <w:rPr>
                <w:color w:val="000000" w:themeColor="text1"/>
                <w:highlight w:val="none"/>
              </w:rPr>
            </w:r>
            <w:r/>
          </w:p>
        </w:tc>
        <w:tc>
          <w:tcPr>
            <w:tcBorders>
              <w:bottom w:val="none" w:color="000000" w:sz="4" w:space="0"/>
            </w:tcBorders>
            <w:tcW w:w="987" w:type="dxa"/>
            <w:vAlign w:val="top"/>
            <w:vMerge w:val="restart"/>
            <w:textDirection w:val="lrTb"/>
            <w:noWrap w:val="false"/>
          </w:tcPr>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8"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pacing w:line="249"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52" w:right="23" w:firstLine="50"/>
              <w:spacing w:before="62" w:line="238" w:lineRule="auto"/>
              <w:shd w:val="clear" w:color="auto" w:fill="auto"/>
              <w:rPr>
                <w:color w:val="000000" w:themeColor="text1"/>
                <w:sz w:val="19"/>
                <w:szCs w:val="19"/>
                <w:highlight w:val="none"/>
              </w:rPr>
            </w:pPr>
            <w:r>
              <w:rPr>
                <w:b/>
                <w:bCs/>
                <w:color w:val="000000" w:themeColor="text1"/>
                <w:spacing w:val="6"/>
                <w:sz w:val="19"/>
                <w:szCs w:val="19"/>
                <w:highlight w:val="none"/>
              </w:rPr>
              <w:t xml:space="preserve">不符合要</w:t>
            </w:r>
            <w:r>
              <w:rPr>
                <w:color w:val="000000" w:themeColor="text1"/>
                <w:spacing w:val="1"/>
                <w:sz w:val="19"/>
                <w:szCs w:val="19"/>
                <w:highlight w:val="none"/>
              </w:rPr>
              <w:t xml:space="preserve"> </w:t>
            </w:r>
            <w:r>
              <w:rPr>
                <w:b/>
                <w:bCs/>
                <w:color w:val="000000" w:themeColor="text1"/>
                <w:spacing w:val="19"/>
                <w:sz w:val="19"/>
                <w:szCs w:val="19"/>
                <w:highlight w:val="none"/>
              </w:rPr>
              <w:t xml:space="preserve">求的每次</w:t>
            </w:r>
            <w:r>
              <w:rPr>
                <w:color w:val="000000" w:themeColor="text1"/>
                <w:sz w:val="19"/>
                <w:szCs w:val="19"/>
                <w:highlight w:val="none"/>
              </w:rPr>
              <w:t xml:space="preserve"> </w:t>
            </w:r>
            <w:r>
              <w:rPr>
                <w:b/>
                <w:bCs/>
                <w:color w:val="000000" w:themeColor="text1"/>
                <w:spacing w:val="6"/>
                <w:sz w:val="19"/>
                <w:szCs w:val="19"/>
                <w:highlight w:val="none"/>
              </w:rPr>
              <w:t xml:space="preserve">扣1分，每</w:t>
            </w:r>
            <w:r>
              <w:rPr>
                <w:color w:val="000000" w:themeColor="text1"/>
                <w:sz w:val="19"/>
                <w:szCs w:val="19"/>
                <w:highlight w:val="none"/>
              </w:rPr>
              <w:t xml:space="preserve"> </w:t>
            </w:r>
            <w:r>
              <w:rPr>
                <w:b/>
                <w:bCs/>
                <w:color w:val="000000" w:themeColor="text1"/>
                <w:spacing w:val="19"/>
                <w:sz w:val="19"/>
                <w:szCs w:val="19"/>
                <w:highlight w:val="none"/>
              </w:rPr>
              <w:t xml:space="preserve">拖延一天</w:t>
            </w:r>
            <w:r>
              <w:rPr>
                <w:color w:val="000000" w:themeColor="text1"/>
                <w:sz w:val="19"/>
                <w:szCs w:val="19"/>
                <w:highlight w:val="none"/>
              </w:rPr>
              <w:t xml:space="preserve"> </w:t>
            </w:r>
            <w:r>
              <w:rPr>
                <w:b/>
                <w:bCs/>
                <w:color w:val="000000" w:themeColor="text1"/>
                <w:spacing w:val="8"/>
                <w:sz w:val="19"/>
                <w:szCs w:val="19"/>
                <w:highlight w:val="none"/>
              </w:rPr>
              <w:t xml:space="preserve">扣</w:t>
            </w:r>
            <w:r>
              <w:rPr>
                <w:color w:val="000000" w:themeColor="text1"/>
                <w:spacing w:val="33"/>
                <w:sz w:val="19"/>
                <w:szCs w:val="19"/>
                <w:highlight w:val="none"/>
              </w:rPr>
              <w:t xml:space="preserve"> </w:t>
            </w:r>
            <w:r>
              <w:rPr>
                <w:b/>
                <w:bCs/>
                <w:color w:val="000000" w:themeColor="text1"/>
                <w:spacing w:val="8"/>
                <w:sz w:val="19"/>
                <w:szCs w:val="19"/>
                <w:highlight w:val="none"/>
              </w:rPr>
              <w:t xml:space="preserve">1分；</w:t>
            </w:r>
            <w:r>
              <w:rPr>
                <w:color w:val="000000" w:themeColor="text1"/>
                <w:highlight w:val="none"/>
              </w:rPr>
            </w:r>
            <w:r/>
          </w:p>
          <w:p>
            <w:pPr>
              <w:pStyle w:val="1205"/>
              <w:ind w:left="54" w:right="72" w:firstLine="48"/>
              <w:spacing w:before="12" w:line="238" w:lineRule="auto"/>
              <w:shd w:val="clear" w:color="auto" w:fill="auto"/>
              <w:rPr>
                <w:color w:val="000000" w:themeColor="text1"/>
                <w:sz w:val="19"/>
                <w:szCs w:val="19"/>
                <w:highlight w:val="none"/>
              </w:rPr>
            </w:pPr>
            <w:r>
              <w:rPr>
                <w:b/>
                <w:bCs/>
                <w:color w:val="000000" w:themeColor="text1"/>
                <w:spacing w:val="6"/>
                <w:sz w:val="19"/>
                <w:szCs w:val="19"/>
                <w:highlight w:val="none"/>
              </w:rPr>
              <w:t xml:space="preserve">发生质量</w:t>
            </w:r>
            <w:r>
              <w:rPr>
                <w:color w:val="000000" w:themeColor="text1"/>
                <w:spacing w:val="1"/>
                <w:sz w:val="19"/>
                <w:szCs w:val="19"/>
                <w:highlight w:val="none"/>
              </w:rPr>
              <w:t xml:space="preserve"> </w:t>
            </w:r>
            <w:r>
              <w:rPr>
                <w:b/>
                <w:bCs/>
                <w:color w:val="000000" w:themeColor="text1"/>
                <w:spacing w:val="18"/>
                <w:sz w:val="19"/>
                <w:szCs w:val="19"/>
                <w:highlight w:val="none"/>
              </w:rPr>
              <w:t xml:space="preserve">问题的每</w:t>
            </w:r>
            <w:r>
              <w:rPr>
                <w:color w:val="000000" w:themeColor="text1"/>
                <w:spacing w:val="1"/>
                <w:sz w:val="19"/>
                <w:szCs w:val="19"/>
                <w:highlight w:val="none"/>
              </w:rPr>
              <w:t xml:space="preserve"> </w:t>
            </w:r>
            <w:r>
              <w:rPr>
                <w:b/>
                <w:bCs/>
                <w:color w:val="000000" w:themeColor="text1"/>
                <w:spacing w:val="13"/>
                <w:sz w:val="19"/>
                <w:szCs w:val="19"/>
                <w:highlight w:val="none"/>
              </w:rPr>
              <w:t xml:space="preserve">一次扣</w:t>
            </w:r>
            <w:r>
              <w:rPr>
                <w:color w:val="000000" w:themeColor="text1"/>
                <w:spacing w:val="24"/>
                <w:sz w:val="19"/>
                <w:szCs w:val="19"/>
                <w:highlight w:val="none"/>
              </w:rPr>
              <w:t xml:space="preserve"> </w:t>
            </w:r>
            <w:r>
              <w:rPr>
                <w:b/>
                <w:bCs/>
                <w:color w:val="000000" w:themeColor="text1"/>
                <w:spacing w:val="13"/>
                <w:sz w:val="19"/>
                <w:szCs w:val="19"/>
                <w:highlight w:val="none"/>
              </w:rPr>
              <w:t xml:space="preserve">2</w:t>
            </w:r>
            <w:r>
              <w:rPr>
                <w:color w:val="000000" w:themeColor="text1"/>
                <w:sz w:val="19"/>
                <w:szCs w:val="19"/>
                <w:highlight w:val="none"/>
              </w:rPr>
              <w:t xml:space="preserve"> </w:t>
            </w:r>
            <w:r>
              <w:rPr>
                <w:b/>
                <w:bCs/>
                <w:color w:val="000000" w:themeColor="text1"/>
                <w:spacing w:val="18"/>
                <w:sz w:val="19"/>
                <w:szCs w:val="19"/>
                <w:highlight w:val="none"/>
              </w:rPr>
              <w:t xml:space="preserve">分，整改</w:t>
            </w:r>
            <w:r>
              <w:rPr>
                <w:color w:val="000000" w:themeColor="text1"/>
                <w:sz w:val="19"/>
                <w:szCs w:val="19"/>
                <w:highlight w:val="none"/>
              </w:rPr>
              <w:t xml:space="preserve"> </w:t>
            </w:r>
            <w:r>
              <w:rPr>
                <w:b/>
                <w:bCs/>
                <w:color w:val="000000" w:themeColor="text1"/>
                <w:spacing w:val="18"/>
                <w:sz w:val="19"/>
                <w:szCs w:val="19"/>
                <w:highlight w:val="none"/>
              </w:rPr>
              <w:t xml:space="preserve">不到位每</w:t>
            </w:r>
            <w:r>
              <w:rPr>
                <w:color w:val="000000" w:themeColor="text1"/>
                <w:spacing w:val="1"/>
                <w:sz w:val="19"/>
                <w:szCs w:val="19"/>
                <w:highlight w:val="none"/>
              </w:rPr>
              <w:t xml:space="preserve"> </w:t>
            </w:r>
            <w:r>
              <w:rPr>
                <w:b/>
                <w:bCs/>
                <w:color w:val="000000" w:themeColor="text1"/>
                <w:spacing w:val="-4"/>
                <w:sz w:val="19"/>
                <w:szCs w:val="19"/>
                <w:highlight w:val="none"/>
              </w:rPr>
              <w:t xml:space="preserve">次扣4分；</w:t>
            </w:r>
            <w:r>
              <w:rPr>
                <w:color w:val="000000" w:themeColor="text1"/>
                <w:sz w:val="19"/>
                <w:szCs w:val="19"/>
                <w:highlight w:val="none"/>
              </w:rPr>
              <w:t xml:space="preserve"> </w:t>
            </w:r>
            <w:r>
              <w:rPr>
                <w:b/>
                <w:bCs/>
                <w:color w:val="000000" w:themeColor="text1"/>
                <w:spacing w:val="18"/>
                <w:sz w:val="19"/>
                <w:szCs w:val="19"/>
                <w:highlight w:val="none"/>
              </w:rPr>
              <w:t xml:space="preserve">被曝光的</w:t>
            </w:r>
            <w:r>
              <w:rPr>
                <w:color w:val="000000" w:themeColor="text1"/>
                <w:highlight w:val="none"/>
              </w:rPr>
            </w:r>
            <w:r/>
          </w:p>
          <w:p>
            <w:pPr>
              <w:pStyle w:val="1205"/>
              <w:ind w:left="52" w:right="22" w:firstLine="151"/>
              <w:spacing w:before="15" w:line="238" w:lineRule="auto"/>
              <w:shd w:val="clear" w:color="auto" w:fill="auto"/>
              <w:rPr>
                <w:color w:val="000000" w:themeColor="text1"/>
                <w:sz w:val="19"/>
                <w:szCs w:val="19"/>
                <w:highlight w:val="none"/>
              </w:rPr>
            </w:pPr>
            <w:r>
              <w:rPr>
                <w:b/>
                <w:bCs/>
                <w:color w:val="000000" w:themeColor="text1"/>
                <w:spacing w:val="5"/>
                <w:sz w:val="19"/>
                <w:szCs w:val="19"/>
                <w:highlight w:val="none"/>
              </w:rPr>
              <w:t xml:space="preserve">一次扣</w:t>
            </w:r>
            <w:r>
              <w:rPr>
                <w:color w:val="000000" w:themeColor="text1"/>
                <w:sz w:val="19"/>
                <w:szCs w:val="19"/>
                <w:highlight w:val="none"/>
              </w:rPr>
              <w:t xml:space="preserve">  </w:t>
            </w:r>
            <w:r>
              <w:rPr>
                <w:b/>
                <w:bCs/>
                <w:color w:val="000000" w:themeColor="text1"/>
                <w:spacing w:val="6"/>
                <w:sz w:val="19"/>
                <w:szCs w:val="19"/>
                <w:highlight w:val="none"/>
              </w:rPr>
              <w:t xml:space="preserve">5分；菜单</w:t>
            </w:r>
            <w:r>
              <w:rPr>
                <w:color w:val="000000" w:themeColor="text1"/>
                <w:sz w:val="19"/>
                <w:szCs w:val="19"/>
                <w:highlight w:val="none"/>
              </w:rPr>
              <w:t xml:space="preserve"> </w:t>
            </w:r>
            <w:r>
              <w:rPr>
                <w:b/>
                <w:bCs/>
                <w:color w:val="000000" w:themeColor="text1"/>
                <w:spacing w:val="4"/>
                <w:sz w:val="19"/>
                <w:szCs w:val="19"/>
                <w:highlight w:val="none"/>
              </w:rPr>
              <w:t xml:space="preserve">、</w:t>
            </w:r>
            <w:r>
              <w:rPr>
                <w:color w:val="000000" w:themeColor="text1"/>
                <w:spacing w:val="-37"/>
                <w:sz w:val="19"/>
                <w:szCs w:val="19"/>
                <w:highlight w:val="none"/>
              </w:rPr>
              <w:t xml:space="preserve"> </w:t>
            </w:r>
            <w:r>
              <w:rPr>
                <w:b/>
                <w:bCs/>
                <w:color w:val="000000" w:themeColor="text1"/>
                <w:spacing w:val="4"/>
                <w:sz w:val="19"/>
                <w:szCs w:val="19"/>
                <w:highlight w:val="none"/>
              </w:rPr>
              <w:t xml:space="preserve">事故处</w:t>
            </w:r>
            <w:r>
              <w:rPr>
                <w:color w:val="000000" w:themeColor="text1"/>
                <w:sz w:val="19"/>
                <w:szCs w:val="19"/>
                <w:highlight w:val="none"/>
              </w:rPr>
              <w:t xml:space="preserve"> </w:t>
            </w:r>
            <w:r>
              <w:rPr>
                <w:b/>
                <w:bCs/>
                <w:color w:val="000000" w:themeColor="text1"/>
                <w:spacing w:val="19"/>
                <w:sz w:val="19"/>
                <w:szCs w:val="19"/>
                <w:highlight w:val="none"/>
              </w:rPr>
              <w:t xml:space="preserve">理及问题</w:t>
            </w:r>
            <w:r>
              <w:rPr>
                <w:color w:val="000000" w:themeColor="text1"/>
                <w:sz w:val="19"/>
                <w:szCs w:val="19"/>
                <w:highlight w:val="none"/>
              </w:rPr>
              <w:t xml:space="preserve"> </w:t>
            </w:r>
            <w:r>
              <w:rPr>
                <w:b/>
                <w:bCs/>
                <w:color w:val="000000" w:themeColor="text1"/>
                <w:spacing w:val="19"/>
                <w:sz w:val="19"/>
                <w:szCs w:val="19"/>
                <w:highlight w:val="none"/>
              </w:rPr>
              <w:t xml:space="preserve">反复出现</w:t>
            </w:r>
            <w:r>
              <w:rPr>
                <w:color w:val="000000" w:themeColor="text1"/>
                <w:sz w:val="19"/>
                <w:szCs w:val="19"/>
                <w:highlight w:val="none"/>
              </w:rPr>
              <w:t xml:space="preserve"> </w:t>
            </w:r>
            <w:r>
              <w:rPr>
                <w:b/>
                <w:bCs/>
                <w:color w:val="000000" w:themeColor="text1"/>
                <w:spacing w:val="19"/>
                <w:sz w:val="19"/>
                <w:szCs w:val="19"/>
                <w:highlight w:val="none"/>
              </w:rPr>
              <w:t xml:space="preserve">不及时整</w:t>
            </w:r>
            <w:r>
              <w:rPr>
                <w:color w:val="000000" w:themeColor="text1"/>
                <w:sz w:val="19"/>
                <w:szCs w:val="19"/>
                <w:highlight w:val="none"/>
              </w:rPr>
              <w:t xml:space="preserve"> </w:t>
            </w:r>
            <w:r>
              <w:rPr>
                <w:b/>
                <w:bCs/>
                <w:color w:val="000000" w:themeColor="text1"/>
                <w:spacing w:val="6"/>
                <w:sz w:val="19"/>
                <w:szCs w:val="19"/>
                <w:highlight w:val="none"/>
              </w:rPr>
              <w:t xml:space="preserve">改每次扣5</w:t>
            </w:r>
            <w:r>
              <w:rPr>
                <w:color w:val="000000" w:themeColor="text1"/>
                <w:highlight w:val="none"/>
              </w:rPr>
            </w:r>
            <w:r/>
          </w:p>
          <w:p>
            <w:pPr>
              <w:pStyle w:val="1205"/>
              <w:ind w:left="303"/>
              <w:spacing w:before="13" w:line="229" w:lineRule="auto"/>
              <w:shd w:val="clear" w:color="auto" w:fill="auto"/>
              <w:rPr>
                <w:color w:val="000000" w:themeColor="text1"/>
                <w:sz w:val="19"/>
                <w:szCs w:val="19"/>
                <w:highlight w:val="none"/>
              </w:rPr>
            </w:pPr>
            <w:r>
              <w:rPr>
                <w:b/>
                <w:bCs/>
                <w:color w:val="000000" w:themeColor="text1"/>
                <w:spacing w:val="-3"/>
                <w:sz w:val="19"/>
                <w:szCs w:val="19"/>
                <w:highlight w:val="none"/>
              </w:rPr>
              <w:t xml:space="preserve">分。</w:t>
            </w:r>
            <w:r>
              <w:rPr>
                <w:color w:val="000000" w:themeColor="text1"/>
                <w:highlight w:val="none"/>
              </w:rPr>
            </w:r>
            <w:r/>
          </w:p>
        </w:tc>
      </w:tr>
      <w:tr>
        <w:trPr>
          <w:trHeight w:val="4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4"/>
              <w:spacing w:before="29" w:line="228" w:lineRule="auto"/>
              <w:shd w:val="clear" w:color="auto" w:fill="auto"/>
              <w:rPr>
                <w:color w:val="000000" w:themeColor="text1"/>
                <w:sz w:val="19"/>
                <w:szCs w:val="19"/>
                <w:highlight w:val="none"/>
              </w:rPr>
            </w:pPr>
            <w:r>
              <w:rPr>
                <w:color w:val="000000" w:themeColor="text1"/>
                <w:spacing w:val="9"/>
                <w:sz w:val="19"/>
                <w:szCs w:val="19"/>
                <w:highlight w:val="none"/>
              </w:rPr>
              <w:t xml:space="preserve">4、按行业管理相关要求开展养护管理工作，投诉菜单有</w:t>
            </w:r>
            <w:r>
              <w:rPr>
                <w:color w:val="000000" w:themeColor="text1"/>
                <w:spacing w:val="8"/>
                <w:sz w:val="19"/>
                <w:szCs w:val="19"/>
                <w:highlight w:val="none"/>
              </w:rPr>
              <w:t xml:space="preserve">专人处理，问题整改及时有效</w:t>
            </w:r>
            <w:r>
              <w:rPr>
                <w:color w:val="000000" w:themeColor="text1"/>
                <w:highlight w:val="none"/>
              </w:rPr>
            </w:r>
            <w:r/>
          </w:p>
          <w:p>
            <w:pPr>
              <w:pStyle w:val="1205"/>
              <w:ind w:left="54"/>
              <w:spacing w:before="140" w:line="73" w:lineRule="exact"/>
              <w:shd w:val="clear" w:color="auto" w:fill="auto"/>
              <w:rPr>
                <w:color w:val="000000" w:themeColor="text1"/>
                <w:sz w:val="19"/>
                <w:szCs w:val="19"/>
                <w:highlight w:val="none"/>
              </w:rPr>
            </w:pPr>
            <w:r>
              <w:rPr>
                <w:color w:val="000000" w:themeColor="text1"/>
                <w:sz w:val="19"/>
                <w:szCs w:val="19"/>
                <w:highlight w:val="none"/>
              </w:rPr>
              <w:t xml:space="preserve">。</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4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8"/>
              <w:spacing w:before="30" w:line="228" w:lineRule="auto"/>
              <w:shd w:val="clear" w:color="auto" w:fill="auto"/>
              <w:rPr>
                <w:color w:val="000000" w:themeColor="text1"/>
                <w:sz w:val="19"/>
                <w:szCs w:val="19"/>
                <w:highlight w:val="none"/>
              </w:rPr>
            </w:pPr>
            <w:r>
              <w:rPr>
                <w:color w:val="000000" w:themeColor="text1"/>
                <w:spacing w:val="9"/>
                <w:sz w:val="19"/>
                <w:szCs w:val="19"/>
                <w:highlight w:val="none"/>
              </w:rPr>
              <w:t xml:space="preserve">5、建立各养护公司内部考核体系，按月上报考核</w:t>
            </w:r>
            <w:r>
              <w:rPr>
                <w:color w:val="000000" w:themeColor="text1"/>
                <w:spacing w:val="8"/>
                <w:sz w:val="19"/>
                <w:szCs w:val="19"/>
                <w:highlight w:val="none"/>
              </w:rPr>
              <w:t xml:space="preserve">情况，对上级考核结果认真分析上报</w:t>
            </w:r>
            <w:r>
              <w:rPr>
                <w:color w:val="000000" w:themeColor="text1"/>
                <w:highlight w:val="none"/>
              </w:rPr>
            </w:r>
            <w:r/>
          </w:p>
          <w:p>
            <w:pPr>
              <w:pStyle w:val="1205"/>
              <w:ind w:left="54"/>
              <w:spacing w:before="140" w:line="72" w:lineRule="exact"/>
              <w:shd w:val="clear" w:color="auto" w:fill="auto"/>
              <w:rPr>
                <w:color w:val="000000" w:themeColor="text1"/>
                <w:sz w:val="19"/>
                <w:szCs w:val="19"/>
                <w:highlight w:val="none"/>
              </w:rPr>
            </w:pPr>
            <w:r>
              <w:rPr>
                <w:color w:val="000000" w:themeColor="text1"/>
                <w:sz w:val="19"/>
                <w:szCs w:val="19"/>
                <w:highlight w:val="none"/>
              </w:rPr>
              <w:t xml:space="preserve">。</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50" w:right="30" w:hanging="14"/>
              <w:spacing w:before="78" w:line="234" w:lineRule="auto"/>
              <w:shd w:val="clear" w:color="auto" w:fill="auto"/>
              <w:rPr>
                <w:color w:val="000000" w:themeColor="text1"/>
                <w:sz w:val="19"/>
                <w:szCs w:val="19"/>
                <w:highlight w:val="none"/>
              </w:rPr>
            </w:pPr>
            <w:r>
              <w:rPr>
                <w:color w:val="000000" w:themeColor="text1"/>
                <w:spacing w:val="9"/>
                <w:sz w:val="19"/>
                <w:szCs w:val="19"/>
                <w:highlight w:val="none"/>
              </w:rPr>
              <w:t xml:space="preserve">6、未按要求完成工作或质量不达标，被要求返工的</w:t>
            </w:r>
            <w:r>
              <w:rPr>
                <w:color w:val="000000" w:themeColor="text1"/>
                <w:spacing w:val="8"/>
                <w:sz w:val="19"/>
                <w:szCs w:val="19"/>
                <w:highlight w:val="none"/>
              </w:rPr>
              <w:t xml:space="preserve">；安排的工作不落实，问题不解决</w:t>
            </w:r>
            <w:r>
              <w:rPr>
                <w:color w:val="000000" w:themeColor="text1"/>
                <w:sz w:val="19"/>
                <w:szCs w:val="19"/>
                <w:highlight w:val="none"/>
              </w:rPr>
              <w:t xml:space="preserve"> </w:t>
            </w:r>
            <w:r>
              <w:rPr>
                <w:color w:val="000000" w:themeColor="text1"/>
                <w:spacing w:val="8"/>
                <w:sz w:val="19"/>
                <w:szCs w:val="19"/>
                <w:highlight w:val="none"/>
              </w:rPr>
              <w:t xml:space="preserve">的；情节严重，影响工作进展的；科室多次提出</w:t>
            </w:r>
            <w:r>
              <w:rPr>
                <w:color w:val="000000" w:themeColor="text1"/>
                <w:spacing w:val="7"/>
                <w:sz w:val="19"/>
                <w:szCs w:val="19"/>
                <w:highlight w:val="none"/>
              </w:rPr>
              <w:t xml:space="preserve">的问题不整改的。</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4" w:right="30" w:firstLine="4"/>
              <w:spacing w:before="78" w:line="235" w:lineRule="auto"/>
              <w:shd w:val="clear" w:color="auto" w:fill="auto"/>
              <w:rPr>
                <w:color w:val="000000" w:themeColor="text1"/>
                <w:sz w:val="19"/>
                <w:szCs w:val="19"/>
                <w:highlight w:val="none"/>
              </w:rPr>
            </w:pPr>
            <w:r>
              <w:rPr>
                <w:color w:val="000000" w:themeColor="text1"/>
                <w:spacing w:val="9"/>
                <w:sz w:val="19"/>
                <w:szCs w:val="19"/>
                <w:highlight w:val="none"/>
              </w:rPr>
              <w:t xml:space="preserve">7、不得离岗脱岗，各区域段落都要专人养护</w:t>
            </w:r>
            <w:r>
              <w:rPr>
                <w:color w:val="000000" w:themeColor="text1"/>
                <w:spacing w:val="8"/>
                <w:sz w:val="19"/>
                <w:szCs w:val="19"/>
                <w:highlight w:val="none"/>
              </w:rPr>
              <w:t xml:space="preserve">，及时回电、回复各类信息。上级部门安</w:t>
            </w:r>
            <w:r>
              <w:rPr>
                <w:color w:val="000000" w:themeColor="text1"/>
                <w:sz w:val="19"/>
                <w:szCs w:val="19"/>
                <w:highlight w:val="none"/>
              </w:rPr>
              <w:t xml:space="preserve"> </w:t>
            </w:r>
            <w:r>
              <w:rPr>
                <w:color w:val="000000" w:themeColor="text1"/>
                <w:spacing w:val="8"/>
                <w:sz w:val="19"/>
                <w:szCs w:val="19"/>
                <w:highlight w:val="none"/>
              </w:rPr>
              <w:t xml:space="preserve">排工作要及时签收回复，工作完成要有回复。</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4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5"/>
              <w:spacing w:before="30" w:line="227" w:lineRule="auto"/>
              <w:shd w:val="clear" w:color="auto" w:fill="auto"/>
              <w:rPr>
                <w:color w:val="000000" w:themeColor="text1"/>
                <w:sz w:val="19"/>
                <w:szCs w:val="19"/>
                <w:highlight w:val="none"/>
              </w:rPr>
            </w:pPr>
            <w:r>
              <w:rPr>
                <w:color w:val="000000" w:themeColor="text1"/>
                <w:spacing w:val="7"/>
                <w:sz w:val="19"/>
                <w:szCs w:val="19"/>
                <w:highlight w:val="none"/>
              </w:rPr>
              <w:t xml:space="preserve">8、养护公司上报有违规挖掘、</w:t>
            </w:r>
            <w:r>
              <w:rPr>
                <w:color w:val="000000" w:themeColor="text1"/>
                <w:spacing w:val="-34"/>
                <w:sz w:val="19"/>
                <w:szCs w:val="19"/>
                <w:highlight w:val="none"/>
              </w:rPr>
              <w:t xml:space="preserve"> </w:t>
            </w:r>
            <w:r>
              <w:rPr>
                <w:color w:val="000000" w:themeColor="text1"/>
                <w:spacing w:val="7"/>
                <w:sz w:val="19"/>
                <w:szCs w:val="19"/>
                <w:highlight w:val="none"/>
              </w:rPr>
              <w:t xml:space="preserve">占用、违规排放等违规行为时，需要提供有效证明材料</w:t>
            </w:r>
            <w:r>
              <w:rPr>
                <w:color w:val="000000" w:themeColor="text1"/>
                <w:highlight w:val="none"/>
              </w:rPr>
            </w:r>
            <w:r/>
          </w:p>
          <w:p>
            <w:pPr>
              <w:pStyle w:val="1205"/>
              <w:ind w:left="54"/>
              <w:spacing w:before="142" w:line="72" w:lineRule="exact"/>
              <w:shd w:val="clear" w:color="auto" w:fill="auto"/>
              <w:rPr>
                <w:color w:val="000000" w:themeColor="text1"/>
                <w:sz w:val="19"/>
                <w:szCs w:val="19"/>
                <w:highlight w:val="none"/>
              </w:rPr>
            </w:pPr>
            <w:r>
              <w:rPr>
                <w:color w:val="000000" w:themeColor="text1"/>
                <w:sz w:val="19"/>
                <w:szCs w:val="19"/>
                <w:highlight w:val="none"/>
              </w:rPr>
              <w:t xml:space="preserve">。</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786"/>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7" w:right="63" w:hanging="2"/>
              <w:spacing w:before="56" w:line="233" w:lineRule="auto"/>
              <w:shd w:val="clear" w:color="auto" w:fill="auto"/>
              <w:rPr>
                <w:color w:val="000000" w:themeColor="text1"/>
                <w:sz w:val="19"/>
                <w:szCs w:val="19"/>
                <w:highlight w:val="none"/>
              </w:rPr>
            </w:pPr>
            <w:r>
              <w:rPr>
                <w:color w:val="000000" w:themeColor="text1"/>
                <w:spacing w:val="8"/>
                <w:sz w:val="19"/>
                <w:szCs w:val="19"/>
                <w:highlight w:val="none"/>
              </w:rPr>
              <w:t xml:space="preserve">9、各岗位不得离岗脱岗。养护公司拟投入项目的人员未经甲方同意</w:t>
            </w:r>
            <w:r>
              <w:rPr>
                <w:color w:val="000000" w:themeColor="text1"/>
                <w:spacing w:val="7"/>
                <w:sz w:val="19"/>
                <w:szCs w:val="19"/>
                <w:highlight w:val="none"/>
              </w:rPr>
              <w:t xml:space="preserve">，不得随意更换。</w:t>
            </w:r>
            <w:r>
              <w:rPr>
                <w:color w:val="000000" w:themeColor="text1"/>
                <w:sz w:val="19"/>
                <w:szCs w:val="19"/>
                <w:highlight w:val="none"/>
              </w:rPr>
              <w:t xml:space="preserve"> </w:t>
            </w:r>
            <w:r>
              <w:rPr>
                <w:color w:val="000000" w:themeColor="text1"/>
                <w:spacing w:val="9"/>
                <w:sz w:val="19"/>
                <w:szCs w:val="19"/>
                <w:highlight w:val="none"/>
              </w:rPr>
              <w:t xml:space="preserve">如确有需要，经甲方同意后，需出示新管理人员的劳动合同原件、身份证原件审核，</w:t>
            </w:r>
            <w:r>
              <w:rPr>
                <w:color w:val="000000" w:themeColor="text1"/>
                <w:spacing w:val="3"/>
                <w:sz w:val="19"/>
                <w:szCs w:val="19"/>
                <w:highlight w:val="none"/>
              </w:rPr>
              <w:t xml:space="preserve"> </w:t>
            </w:r>
            <w:r>
              <w:rPr>
                <w:color w:val="000000" w:themeColor="text1"/>
                <w:spacing w:val="8"/>
                <w:sz w:val="19"/>
                <w:szCs w:val="19"/>
                <w:highlight w:val="none"/>
              </w:rPr>
              <w:t xml:space="preserve">并将劳动合同复印件、身份证复印件盖公司章送所部备案。</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49"/>
              <w:spacing w:before="207" w:line="227" w:lineRule="auto"/>
              <w:shd w:val="clear" w:color="auto" w:fill="auto"/>
              <w:rPr>
                <w:color w:val="000000" w:themeColor="text1"/>
                <w:sz w:val="19"/>
                <w:szCs w:val="19"/>
                <w:highlight w:val="none"/>
              </w:rPr>
            </w:pPr>
            <w:r>
              <w:rPr>
                <w:color w:val="000000" w:themeColor="text1"/>
                <w:spacing w:val="8"/>
                <w:sz w:val="19"/>
                <w:szCs w:val="19"/>
                <w:highlight w:val="none"/>
              </w:rPr>
              <w:t xml:space="preserve">10、养护公司应配合各级管理部门现场检</w:t>
            </w:r>
            <w:r>
              <w:rPr>
                <w:color w:val="000000" w:themeColor="text1"/>
                <w:spacing w:val="7"/>
                <w:sz w:val="19"/>
                <w:szCs w:val="19"/>
                <w:highlight w:val="none"/>
              </w:rPr>
              <w:t xml:space="preserve">查、考核、 会议等要求。</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58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6" w:right="128" w:firstLine="13"/>
              <w:spacing w:before="82" w:line="234" w:lineRule="auto"/>
              <w:shd w:val="clear" w:color="auto" w:fill="auto"/>
              <w:rPr>
                <w:color w:val="000000" w:themeColor="text1"/>
                <w:sz w:val="19"/>
                <w:szCs w:val="19"/>
                <w:highlight w:val="none"/>
              </w:rPr>
            </w:pPr>
            <w:r>
              <w:rPr>
                <w:color w:val="000000" w:themeColor="text1"/>
                <w:spacing w:val="8"/>
                <w:sz w:val="19"/>
                <w:szCs w:val="19"/>
                <w:highlight w:val="none"/>
              </w:rPr>
              <w:t xml:space="preserve">11、养护公司需按时完成工作且完成的工作质量达标，不得发生养护质量问题被曝光</w:t>
            </w:r>
            <w:r>
              <w:rPr>
                <w:color w:val="000000" w:themeColor="text1"/>
                <w:spacing w:val="7"/>
                <w:sz w:val="19"/>
                <w:szCs w:val="19"/>
                <w:highlight w:val="none"/>
              </w:rPr>
              <w:t xml:space="preserve"> </w:t>
            </w:r>
            <w:r>
              <w:rPr>
                <w:color w:val="000000" w:themeColor="text1"/>
                <w:spacing w:val="8"/>
                <w:sz w:val="19"/>
                <w:szCs w:val="19"/>
                <w:highlight w:val="none"/>
              </w:rPr>
              <w:t xml:space="preserve">等情况。养护公司应积极处理各类菜单、事故投诉处理。</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906"/>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bottom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34" w:right="128" w:firstLine="15"/>
              <w:jc w:val="both"/>
              <w:spacing w:before="27" w:line="211" w:lineRule="auto"/>
              <w:shd w:val="clear" w:color="auto" w:fill="auto"/>
              <w:rPr>
                <w:color w:val="000000" w:themeColor="text1"/>
                <w:sz w:val="19"/>
                <w:szCs w:val="19"/>
                <w:highlight w:val="none"/>
              </w:rPr>
            </w:pPr>
            <w:r>
              <w:rPr>
                <w:color w:val="000000" w:themeColor="text1"/>
                <w:spacing w:val="8"/>
                <w:sz w:val="19"/>
                <w:szCs w:val="19"/>
                <w:highlight w:val="none"/>
              </w:rPr>
              <w:t xml:space="preserve">12、养护公司需按设施类别建立健全设施信息资料（如一路一档、一井一档、一河一</w:t>
            </w:r>
            <w:r>
              <w:rPr>
                <w:color w:val="000000" w:themeColor="text1"/>
                <w:spacing w:val="7"/>
                <w:sz w:val="19"/>
                <w:szCs w:val="19"/>
                <w:highlight w:val="none"/>
              </w:rPr>
              <w:t xml:space="preserve"> </w:t>
            </w:r>
            <w:r>
              <w:rPr>
                <w:color w:val="000000" w:themeColor="text1"/>
                <w:spacing w:val="9"/>
                <w:sz w:val="19"/>
                <w:szCs w:val="19"/>
                <w:highlight w:val="none"/>
              </w:rPr>
              <w:t xml:space="preserve">档、一站一档）、维护台帐资料，需安排专职资料文员负责各类</w:t>
            </w:r>
            <w:r>
              <w:rPr>
                <w:color w:val="000000" w:themeColor="text1"/>
                <w:spacing w:val="8"/>
                <w:sz w:val="19"/>
                <w:szCs w:val="19"/>
                <w:highlight w:val="none"/>
              </w:rPr>
              <w:t xml:space="preserve">文件资料，及时准确</w:t>
            </w:r>
            <w:r>
              <w:rPr>
                <w:color w:val="000000" w:themeColor="text1"/>
                <w:sz w:val="19"/>
                <w:szCs w:val="19"/>
                <w:highlight w:val="none"/>
              </w:rPr>
              <w:t xml:space="preserve"> </w:t>
            </w:r>
            <w:r>
              <w:rPr>
                <w:color w:val="000000" w:themeColor="text1"/>
                <w:spacing w:val="9"/>
                <w:sz w:val="19"/>
                <w:szCs w:val="19"/>
                <w:highlight w:val="none"/>
              </w:rPr>
              <w:t xml:space="preserve">地向甲方报送各类信息和材料，确保养护计划和工作报表真实有</w:t>
            </w:r>
            <w:r>
              <w:rPr>
                <w:color w:val="000000" w:themeColor="text1"/>
                <w:spacing w:val="8"/>
                <w:sz w:val="19"/>
                <w:szCs w:val="19"/>
                <w:highlight w:val="none"/>
              </w:rPr>
              <w:t xml:space="preserve">效，作为经费拨付依</w:t>
            </w:r>
            <w:r>
              <w:rPr>
                <w:color w:val="000000" w:themeColor="text1"/>
                <w:sz w:val="19"/>
                <w:szCs w:val="19"/>
                <w:highlight w:val="none"/>
              </w:rPr>
              <w:t xml:space="preserve"> </w:t>
            </w:r>
            <w:r>
              <w:rPr>
                <w:color w:val="000000" w:themeColor="text1"/>
                <w:spacing w:val="2"/>
                <w:sz w:val="19"/>
                <w:szCs w:val="19"/>
                <w:highlight w:val="none"/>
              </w:rPr>
              <w:t xml:space="preserve">据</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1289"/>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top w:val="none" w:color="000000" w:sz="4" w:space="0"/>
            </w:tcBorders>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253"/>
              <w:spacing w:line="45" w:lineRule="exact"/>
              <w:shd w:val="clear" w:color="auto" w:fill="auto"/>
              <w:rPr>
                <w:color w:val="000000" w:themeColor="text1"/>
                <w:sz w:val="9"/>
                <w:szCs w:val="9"/>
                <w:highlight w:val="none"/>
              </w:rPr>
            </w:pPr>
            <w:r>
              <w:rPr>
                <w:color w:val="000000" w:themeColor="text1"/>
                <w:sz w:val="9"/>
                <w:szCs w:val="9"/>
                <w:highlight w:val="none"/>
              </w:rPr>
              <w:t xml:space="preserve">。</w:t>
            </w:r>
            <w:r>
              <w:rPr>
                <w:color w:val="000000" w:themeColor="text1"/>
                <w:highlight w:val="none"/>
              </w:rPr>
            </w:r>
            <w:r/>
          </w:p>
          <w:p>
            <w:pPr>
              <w:pStyle w:val="1205"/>
              <w:ind w:left="38" w:right="126" w:firstLine="11"/>
              <w:jc w:val="both"/>
              <w:spacing w:before="18" w:line="236" w:lineRule="auto"/>
              <w:shd w:val="clear" w:color="auto" w:fill="auto"/>
              <w:rPr>
                <w:color w:val="000000" w:themeColor="text1"/>
                <w:sz w:val="19"/>
                <w:szCs w:val="19"/>
                <w:highlight w:val="none"/>
              </w:rPr>
            </w:pPr>
            <w:r>
              <w:rPr>
                <w:color w:val="000000" w:themeColor="text1"/>
                <w:spacing w:val="8"/>
                <w:sz w:val="19"/>
                <w:szCs w:val="19"/>
                <w:highlight w:val="none"/>
              </w:rPr>
              <w:t xml:space="preserve">13、养护公司每月18日前（遇到节假日提前上报）上报下月养护计划表，报所科室同</w:t>
            </w:r>
            <w:r>
              <w:rPr>
                <w:color w:val="000000" w:themeColor="text1"/>
                <w:spacing w:val="1"/>
                <w:sz w:val="19"/>
                <w:szCs w:val="19"/>
                <w:highlight w:val="none"/>
              </w:rPr>
              <w:t xml:space="preserve"> </w:t>
            </w:r>
            <w:r>
              <w:rPr>
                <w:color w:val="000000" w:themeColor="text1"/>
                <w:spacing w:val="8"/>
                <w:sz w:val="19"/>
                <w:szCs w:val="19"/>
                <w:highlight w:val="none"/>
              </w:rPr>
              <w:t xml:space="preserve">意后，严格落实工作内容，养护完毕，养护公司需要上报该路“一路一档</w:t>
            </w:r>
            <w:r>
              <w:rPr>
                <w:color w:val="000000" w:themeColor="text1"/>
                <w:spacing w:val="-67"/>
                <w:sz w:val="19"/>
                <w:szCs w:val="19"/>
                <w:highlight w:val="none"/>
              </w:rPr>
              <w:t xml:space="preserve"> </w:t>
            </w:r>
            <w:r>
              <w:rPr>
                <w:color w:val="000000" w:themeColor="text1"/>
                <w:spacing w:val="8"/>
                <w:sz w:val="19"/>
                <w:szCs w:val="19"/>
                <w:highlight w:val="none"/>
              </w:rPr>
              <w:t xml:space="preserve">”、</w:t>
            </w:r>
            <w:r>
              <w:rPr>
                <w:color w:val="000000" w:themeColor="text1"/>
                <w:spacing w:val="7"/>
                <w:sz w:val="19"/>
                <w:szCs w:val="19"/>
                <w:highlight w:val="none"/>
              </w:rPr>
              <w:t xml:space="preserve">“一河</w:t>
            </w:r>
            <w:r>
              <w:rPr>
                <w:color w:val="000000" w:themeColor="text1"/>
                <w:sz w:val="19"/>
                <w:szCs w:val="19"/>
                <w:highlight w:val="none"/>
              </w:rPr>
              <w:t xml:space="preserve"> </w:t>
            </w:r>
            <w:r>
              <w:rPr>
                <w:color w:val="000000" w:themeColor="text1"/>
                <w:spacing w:val="6"/>
                <w:sz w:val="19"/>
                <w:szCs w:val="19"/>
                <w:highlight w:val="none"/>
              </w:rPr>
              <w:t xml:space="preserve">一档</w:t>
            </w:r>
            <w:r>
              <w:rPr>
                <w:color w:val="000000" w:themeColor="text1"/>
                <w:spacing w:val="-70"/>
                <w:sz w:val="19"/>
                <w:szCs w:val="19"/>
                <w:highlight w:val="none"/>
              </w:rPr>
              <w:t xml:space="preserve"> </w:t>
            </w:r>
            <w:r>
              <w:rPr>
                <w:color w:val="000000" w:themeColor="text1"/>
                <w:spacing w:val="6"/>
                <w:sz w:val="19"/>
                <w:szCs w:val="19"/>
                <w:highlight w:val="none"/>
              </w:rPr>
              <w:t xml:space="preserve">”、“一站一档</w:t>
            </w:r>
            <w:r>
              <w:rPr>
                <w:color w:val="000000" w:themeColor="text1"/>
                <w:spacing w:val="-69"/>
                <w:sz w:val="19"/>
                <w:szCs w:val="19"/>
                <w:highlight w:val="none"/>
              </w:rPr>
              <w:t xml:space="preserve"> </w:t>
            </w:r>
            <w:r>
              <w:rPr>
                <w:color w:val="000000" w:themeColor="text1"/>
                <w:spacing w:val="6"/>
                <w:sz w:val="19"/>
                <w:szCs w:val="19"/>
                <w:highlight w:val="none"/>
              </w:rPr>
              <w:t xml:space="preserve">”台账、</w:t>
            </w:r>
            <w:r>
              <w:rPr>
                <w:color w:val="000000" w:themeColor="text1"/>
                <w:spacing w:val="-48"/>
                <w:sz w:val="19"/>
                <w:szCs w:val="19"/>
                <w:highlight w:val="none"/>
              </w:rPr>
              <w:t xml:space="preserve"> </w:t>
            </w:r>
            <w:r>
              <w:rPr>
                <w:color w:val="000000" w:themeColor="text1"/>
                <w:spacing w:val="6"/>
                <w:sz w:val="19"/>
                <w:szCs w:val="19"/>
                <w:highlight w:val="none"/>
              </w:rPr>
              <w:t xml:space="preserve">自查验收单、养护台账等信息资料的电子档在现场验收</w:t>
            </w:r>
            <w:r>
              <w:rPr>
                <w:color w:val="000000" w:themeColor="text1"/>
                <w:sz w:val="19"/>
                <w:szCs w:val="19"/>
                <w:highlight w:val="none"/>
              </w:rPr>
              <w:t xml:space="preserve"> </w:t>
            </w:r>
            <w:r>
              <w:rPr>
                <w:color w:val="000000" w:themeColor="text1"/>
                <w:spacing w:val="9"/>
                <w:sz w:val="19"/>
                <w:szCs w:val="19"/>
                <w:highlight w:val="none"/>
              </w:rPr>
              <w:t xml:space="preserve">前，先报科室，现场验收时提交纸质档。科室根据当月</w:t>
            </w:r>
            <w:r>
              <w:rPr>
                <w:color w:val="000000" w:themeColor="text1"/>
                <w:spacing w:val="8"/>
                <w:sz w:val="19"/>
                <w:szCs w:val="19"/>
                <w:highlight w:val="none"/>
              </w:rPr>
              <w:t xml:space="preserve">养护计划完成工作进行工程验</w:t>
            </w:r>
            <w:r>
              <w:rPr>
                <w:color w:val="000000" w:themeColor="text1"/>
                <w:sz w:val="19"/>
                <w:szCs w:val="19"/>
                <w:highlight w:val="none"/>
              </w:rPr>
              <w:t xml:space="preserve"> </w:t>
            </w:r>
            <w:r>
              <w:rPr>
                <w:color w:val="000000" w:themeColor="text1"/>
                <w:spacing w:val="8"/>
                <w:sz w:val="19"/>
                <w:szCs w:val="19"/>
                <w:highlight w:val="none"/>
              </w:rPr>
              <w:t xml:space="preserve">收考核、考核系统后台抽查等形式考核养护公司的维护过程。</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11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7536" w:type="dxa"/>
            <w:vAlign w:val="top"/>
            <w:textDirection w:val="lrTb"/>
            <w:noWrap w:val="false"/>
          </w:tcPr>
          <w:p>
            <w:pPr>
              <w:spacing w:line="321" w:lineRule="auto"/>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1205"/>
              <w:ind w:left="35" w:right="128" w:firstLine="13"/>
              <w:spacing w:before="62" w:line="234" w:lineRule="auto"/>
              <w:shd w:val="clear" w:color="auto" w:fill="auto"/>
              <w:rPr>
                <w:color w:val="000000" w:themeColor="text1"/>
                <w:sz w:val="19"/>
                <w:szCs w:val="19"/>
                <w:highlight w:val="none"/>
              </w:rPr>
            </w:pPr>
            <w:r>
              <w:rPr>
                <w:color w:val="000000" w:themeColor="text1"/>
                <w:spacing w:val="8"/>
                <w:sz w:val="19"/>
                <w:szCs w:val="19"/>
                <w:highlight w:val="none"/>
              </w:rPr>
              <w:t xml:space="preserve">14、养护公司需要清晰了解养护设施的基本状况、排水走向、养护范围、设施设备基</w:t>
            </w:r>
            <w:r>
              <w:rPr>
                <w:color w:val="000000" w:themeColor="text1"/>
                <w:spacing w:val="7"/>
                <w:sz w:val="19"/>
                <w:szCs w:val="19"/>
                <w:highlight w:val="none"/>
              </w:rPr>
              <w:t xml:space="preserve"> </w:t>
            </w:r>
            <w:r>
              <w:rPr>
                <w:color w:val="000000" w:themeColor="text1"/>
                <w:spacing w:val="8"/>
                <w:sz w:val="19"/>
                <w:szCs w:val="19"/>
                <w:highlight w:val="none"/>
              </w:rPr>
              <w:t xml:space="preserve">本信息等现场查看南京排水监管系统运用工作，各公司需确保检查设备完好。</w:t>
            </w:r>
            <w:r>
              <w:rPr>
                <w:color w:val="000000" w:themeColor="text1"/>
                <w:highlight w:val="none"/>
              </w:rPr>
            </w:r>
            <w:r/>
          </w:p>
        </w:tc>
        <w:tc>
          <w:tcPr>
            <w:tcBorders>
              <w:top w:val="none" w:color="000000" w:sz="4" w:space="0"/>
              <w:bottom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946"/>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7536" w:type="dxa"/>
            <w:vAlign w:val="top"/>
            <w:textDirection w:val="lrTb"/>
            <w:noWrap w:val="false"/>
          </w:tcPr>
          <w:p>
            <w:pPr>
              <w:pStyle w:val="1205"/>
              <w:ind w:left="34" w:right="27" w:firstLine="14"/>
              <w:spacing w:before="144" w:line="236" w:lineRule="auto"/>
              <w:shd w:val="clear" w:color="auto" w:fill="auto"/>
              <w:rPr>
                <w:color w:val="000000" w:themeColor="text1"/>
                <w:sz w:val="19"/>
                <w:szCs w:val="19"/>
                <w:highlight w:val="none"/>
              </w:rPr>
            </w:pPr>
            <w:r>
              <w:rPr>
                <w:color w:val="000000" w:themeColor="text1"/>
                <w:spacing w:val="8"/>
                <w:sz w:val="19"/>
                <w:szCs w:val="19"/>
                <w:highlight w:val="none"/>
              </w:rPr>
              <w:t xml:space="preserve">15、设施养护计划要考虑节假日、汛期影响，按9个月折算为每个月平均养护量，年度</w:t>
            </w:r>
            <w:r>
              <w:rPr>
                <w:color w:val="000000" w:themeColor="text1"/>
                <w:spacing w:val="5"/>
                <w:sz w:val="19"/>
                <w:szCs w:val="19"/>
                <w:highlight w:val="none"/>
              </w:rPr>
              <w:t xml:space="preserve"> </w:t>
            </w:r>
            <w:r>
              <w:rPr>
                <w:color w:val="000000" w:themeColor="text1"/>
                <w:spacing w:val="9"/>
                <w:sz w:val="19"/>
                <w:szCs w:val="19"/>
                <w:highlight w:val="none"/>
              </w:rPr>
              <w:t xml:space="preserve">计划按月严格实施，如需调整，需同步调整年度养护计划，</w:t>
            </w:r>
            <w:r>
              <w:rPr>
                <w:color w:val="000000" w:themeColor="text1"/>
                <w:spacing w:val="8"/>
                <w:sz w:val="19"/>
                <w:szCs w:val="19"/>
                <w:highlight w:val="none"/>
              </w:rPr>
              <w:t xml:space="preserve">原则上不超过当月平均量</w:t>
            </w:r>
            <w:r>
              <w:rPr>
                <w:color w:val="000000" w:themeColor="text1"/>
                <w:sz w:val="19"/>
                <w:szCs w:val="19"/>
                <w:highlight w:val="none"/>
              </w:rPr>
              <w:t xml:space="preserve">  </w:t>
            </w:r>
            <w:r>
              <w:rPr>
                <w:color w:val="000000" w:themeColor="text1"/>
                <w:spacing w:val="8"/>
                <w:sz w:val="19"/>
                <w:szCs w:val="19"/>
                <w:highlight w:val="none"/>
              </w:rPr>
              <w:t xml:space="preserve">的1倍。公司要在计划范围的时间内完成养护任务。</w:t>
            </w:r>
            <w:r>
              <w:rPr>
                <w:color w:val="000000" w:themeColor="text1"/>
                <w:highlight w:val="none"/>
              </w:rPr>
            </w:r>
            <w:r/>
          </w:p>
        </w:tc>
        <w:tc>
          <w:tcPr>
            <w:tcBorders>
              <w:top w:val="none" w:color="000000" w:sz="4" w:space="0"/>
            </w:tcBorders>
            <w:tcW w:w="98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r>
      <w:tr>
        <w:trPr>
          <w:trHeight w:val="905"/>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restart"/>
            <w:textDirection w:val="tbRlV"/>
            <w:noWrap w:val="false"/>
          </w:tcPr>
          <w:p>
            <w:pPr>
              <w:pStyle w:val="1205"/>
              <w:ind w:left="256"/>
              <w:jc w:val="center"/>
              <w:spacing w:before="104" w:line="216" w:lineRule="auto"/>
              <w:shd w:val="clear" w:color="auto" w:fill="auto"/>
              <w:rPr>
                <w:color w:val="000000" w:themeColor="text1"/>
                <w:sz w:val="19"/>
                <w:szCs w:val="19"/>
                <w:highlight w:val="none"/>
              </w:rPr>
            </w:pPr>
            <w:r>
              <w:rPr>
                <w:color w:val="000000" w:themeColor="text1"/>
                <w:spacing w:val="25"/>
                <w:sz w:val="19"/>
                <w:szCs w:val="19"/>
                <w:highlight w:val="none"/>
              </w:rPr>
              <w:t xml:space="preserve">安</w:t>
            </w:r>
            <w:r>
              <w:rPr>
                <w:color w:val="000000" w:themeColor="text1"/>
                <w:spacing w:val="-47"/>
                <w:sz w:val="19"/>
                <w:szCs w:val="19"/>
                <w:highlight w:val="none"/>
              </w:rPr>
              <w:t xml:space="preserve"> </w:t>
            </w:r>
            <w:r>
              <w:rPr>
                <w:color w:val="000000" w:themeColor="text1"/>
                <w:spacing w:val="25"/>
                <w:sz w:val="19"/>
                <w:szCs w:val="19"/>
                <w:highlight w:val="none"/>
              </w:rPr>
              <w:t xml:space="preserve">全</w:t>
            </w:r>
            <w:r>
              <w:rPr>
                <w:color w:val="000000" w:themeColor="text1"/>
                <w:spacing w:val="-47"/>
                <w:sz w:val="19"/>
                <w:szCs w:val="19"/>
                <w:highlight w:val="none"/>
              </w:rPr>
              <w:t xml:space="preserve"> </w:t>
            </w:r>
            <w:r>
              <w:rPr>
                <w:color w:val="000000" w:themeColor="text1"/>
                <w:spacing w:val="25"/>
                <w:sz w:val="19"/>
                <w:szCs w:val="19"/>
                <w:highlight w:val="none"/>
              </w:rPr>
              <w:t xml:space="preserve">生产</w:t>
            </w:r>
            <w:r>
              <w:rPr>
                <w:color w:val="000000" w:themeColor="text1"/>
                <w:spacing w:val="-47"/>
                <w:sz w:val="19"/>
                <w:szCs w:val="19"/>
                <w:highlight w:val="none"/>
              </w:rPr>
              <w:t xml:space="preserve"> </w:t>
            </w:r>
            <w:r>
              <w:rPr>
                <w:color w:val="000000" w:themeColor="text1"/>
                <w:spacing w:val="25"/>
                <w:sz w:val="19"/>
                <w:szCs w:val="19"/>
                <w:highlight w:val="none"/>
              </w:rPr>
              <w:t xml:space="preserve">管理</w:t>
            </w:r>
            <w:r>
              <w:rPr>
                <w:color w:val="000000" w:themeColor="text1"/>
                <w:highlight w:val="none"/>
              </w:rPr>
            </w:r>
            <w:r/>
          </w:p>
        </w:tc>
        <w:tc>
          <w:tcPr>
            <w:tcW w:w="7536" w:type="dxa"/>
            <w:vAlign w:val="center"/>
            <w:textDirection w:val="lrTb"/>
            <w:noWrap w:val="false"/>
          </w:tcPr>
          <w:p>
            <w:pPr>
              <w:ind w:left="0" w:right="0" w:firstLine="0"/>
              <w:jc w:val="left"/>
              <w:spacing w:before="19" w:line="240" w:lineRule="auto"/>
              <w:shd w:val="clear" w:color="auto" w:fill="auto"/>
              <w:widowControl/>
              <w:rPr>
                <w:rFonts w:ascii="宋体" w:hAnsi="宋体" w:eastAsia="宋体" w:cs="宋体"/>
                <w:color w:val="000000" w:themeColor="text1"/>
                <w:spacing w:val="8"/>
                <w:sz w:val="19"/>
                <w:szCs w:val="19"/>
                <w:highlight w:val="none"/>
              </w:rPr>
            </w:pPr>
            <w:r>
              <w:rPr>
                <w:rFonts w:hint="eastAsia" w:ascii="宋体" w:hAnsi="宋体" w:eastAsia="宋体" w:cs="宋体"/>
                <w:color w:val="000000" w:themeColor="text1"/>
                <w:spacing w:val="8"/>
                <w:sz w:val="19"/>
                <w:szCs w:val="19"/>
                <w:highlight w:val="none"/>
                <w:lang w:val="en-US" w:eastAsia="zh-CN" w:bidi="ar-SA"/>
              </w:rPr>
              <w:t xml:space="preserve">16、</w:t>
            </w:r>
            <w:r>
              <w:rPr>
                <w:rFonts w:hint="eastAsia" w:ascii="宋体" w:hAnsi="宋体" w:eastAsia="宋体" w:cs="宋体"/>
                <w:color w:val="000000" w:themeColor="text1"/>
                <w:spacing w:val="8"/>
                <w:sz w:val="19"/>
                <w:szCs w:val="19"/>
                <w:highlight w:val="none"/>
                <w:lang w:val="en-US" w:eastAsia="zh" w:bidi="ar-SA"/>
              </w:rPr>
              <w:t xml:space="preserve">有健全的安全生产领导组织架构，有</w:t>
            </w:r>
            <w:r>
              <w:rPr>
                <w:rFonts w:hint="eastAsia" w:ascii="宋体" w:hAnsi="宋体" w:eastAsia="宋体" w:cs="宋体"/>
                <w:color w:val="000000" w:themeColor="text1"/>
                <w:spacing w:val="8"/>
                <w:sz w:val="19"/>
                <w:szCs w:val="19"/>
                <w:highlight w:val="none"/>
                <w:lang w:val="en-US" w:eastAsia="zh-CN" w:bidi="ar-SA"/>
              </w:rPr>
              <w:t xml:space="preserve">完善</w:t>
            </w:r>
            <w:r>
              <w:rPr>
                <w:rFonts w:hint="eastAsia" w:ascii="宋体" w:hAnsi="宋体" w:eastAsia="宋体" w:cs="宋体"/>
                <w:color w:val="000000" w:themeColor="text1"/>
                <w:spacing w:val="8"/>
                <w:sz w:val="19"/>
                <w:szCs w:val="19"/>
                <w:highlight w:val="none"/>
                <w:lang w:val="en-US" w:eastAsia="zh" w:bidi="ar-SA"/>
              </w:rPr>
              <w:t xml:space="preserve">的</w:t>
            </w:r>
            <w:r>
              <w:rPr>
                <w:rFonts w:hint="eastAsia" w:ascii="宋体" w:hAnsi="宋体" w:eastAsia="宋体" w:cs="宋体"/>
                <w:color w:val="000000" w:themeColor="text1"/>
                <w:spacing w:val="8"/>
                <w:sz w:val="19"/>
                <w:szCs w:val="19"/>
                <w:highlight w:val="none"/>
                <w:lang w:val="en-US" w:eastAsia="zh-CN" w:bidi="ar-SA"/>
              </w:rPr>
              <w:t xml:space="preserve">安全管理制度、安全生产</w:t>
            </w:r>
            <w:r>
              <w:rPr>
                <w:rFonts w:hint="eastAsia" w:ascii="宋体" w:hAnsi="宋体" w:eastAsia="宋体" w:cs="宋体"/>
                <w:color w:val="000000" w:themeColor="text1"/>
                <w:spacing w:val="8"/>
                <w:sz w:val="19"/>
                <w:szCs w:val="19"/>
                <w:highlight w:val="none"/>
                <w:lang w:val="en-US" w:eastAsia="zh" w:bidi="ar-SA"/>
              </w:rPr>
              <w:t xml:space="preserve">岗位</w:t>
            </w:r>
            <w:r>
              <w:rPr>
                <w:rFonts w:hint="eastAsia" w:ascii="宋体" w:hAnsi="宋体" w:eastAsia="宋体" w:cs="宋体"/>
                <w:color w:val="000000" w:themeColor="text1"/>
                <w:spacing w:val="8"/>
                <w:sz w:val="19"/>
                <w:szCs w:val="19"/>
                <w:highlight w:val="none"/>
                <w:lang w:val="en-US" w:eastAsia="zh-CN" w:bidi="ar-SA"/>
              </w:rPr>
              <w:t xml:space="preserve">责任制、安全操作规程、安全检查制度、应急预案等</w:t>
            </w:r>
            <w:r>
              <w:rPr>
                <w:color w:val="000000" w:themeColor="text1"/>
                <w:highlight w:val="none"/>
              </w:rPr>
            </w:r>
            <w:r/>
          </w:p>
        </w:tc>
        <w:tc>
          <w:tcPr>
            <w:tcBorders>
              <w:bottom w:val="single" w:color="000000" w:sz="6" w:space="0"/>
            </w:tcBorders>
            <w:tcW w:w="987" w:type="dxa"/>
            <w:vAlign w:val="center"/>
            <w:textDirection w:val="lrTb"/>
            <w:noWrap w:val="false"/>
          </w:tcPr>
          <w:p>
            <w:pPr>
              <w:numPr>
                <w:ilvl w:val="0"/>
                <w:numId w:val="0"/>
              </w:numPr>
              <w:ind w:left="0" w:right="0" w:firstLine="0"/>
              <w:jc w:val="center"/>
              <w:spacing w:before="19" w:line="240" w:lineRule="auto"/>
              <w:shd w:val="clear" w:color="auto" w:fill="auto"/>
              <w:widowControl/>
              <w:rPr>
                <w:rFonts w:ascii="宋体" w:hAnsi="宋体" w:eastAsia="宋体" w:cs="宋体"/>
                <w:b/>
                <w:bCs/>
                <w:color w:val="000000" w:themeColor="text1"/>
                <w:spacing w:val="5"/>
                <w:sz w:val="19"/>
                <w:szCs w:val="19"/>
                <w:highlight w:val="none"/>
              </w:rPr>
            </w:pPr>
            <w:r>
              <w:rPr>
                <w:rFonts w:hint="eastAsia" w:ascii="宋体" w:hAnsi="宋体" w:eastAsia="宋体" w:cs="宋体"/>
                <w:b/>
                <w:bCs/>
                <w:color w:val="000000" w:themeColor="text1"/>
                <w:spacing w:val="5"/>
                <w:sz w:val="19"/>
                <w:szCs w:val="19"/>
                <w:highlight w:val="none"/>
                <w:lang w:val="en-US" w:eastAsia="zh-CN" w:bidi="ar-SA"/>
              </w:rPr>
              <w:t xml:space="preserve">未满足一项扣2分，制度不合理一项扣1分</w:t>
            </w:r>
            <w:r>
              <w:rPr>
                <w:color w:val="000000" w:themeColor="text1"/>
                <w:highlight w:val="none"/>
              </w:rPr>
            </w:r>
            <w:r/>
          </w:p>
        </w:tc>
      </w:tr>
      <w:tr>
        <w:trPr>
          <w:trHeight w:val="58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fill="auto"/>
              <w:widowControl/>
              <w:rPr>
                <w:rFonts w:ascii="宋体" w:hAnsi="宋体" w:eastAsia="宋体" w:cs="宋体"/>
                <w:color w:val="000000" w:themeColor="text1"/>
                <w:spacing w:val="8"/>
                <w:sz w:val="19"/>
                <w:szCs w:val="19"/>
                <w:highlight w:val="none"/>
              </w:rPr>
            </w:pPr>
            <w:r>
              <w:rPr>
                <w:rFonts w:hint="eastAsia" w:ascii="宋体" w:hAnsi="宋体" w:eastAsia="宋体" w:cs="宋体"/>
                <w:color w:val="000000" w:themeColor="text1"/>
                <w:spacing w:val="8"/>
                <w:sz w:val="19"/>
                <w:szCs w:val="19"/>
                <w:highlight w:val="none"/>
                <w:lang w:val="en-US" w:eastAsia="zh-CN" w:bidi="ar-SA"/>
              </w:rPr>
              <w:t xml:space="preserve">17、</w:t>
            </w:r>
            <w:r>
              <w:rPr>
                <w:rFonts w:hint="eastAsia" w:ascii="宋体" w:hAnsi="宋体" w:eastAsia="宋体" w:cs="宋体"/>
                <w:color w:val="000000" w:themeColor="text1"/>
                <w:spacing w:val="8"/>
                <w:sz w:val="19"/>
                <w:szCs w:val="19"/>
                <w:highlight w:val="none"/>
                <w:lang w:val="en-US" w:eastAsia="zh" w:bidi="ar-SA"/>
              </w:rPr>
              <w:t xml:space="preserve">定期</w:t>
            </w:r>
            <w:r>
              <w:rPr>
                <w:rFonts w:hint="eastAsia" w:ascii="宋体" w:hAnsi="宋体" w:eastAsia="宋体" w:cs="宋体"/>
                <w:color w:val="000000" w:themeColor="text1"/>
                <w:spacing w:val="8"/>
                <w:sz w:val="19"/>
                <w:szCs w:val="19"/>
                <w:highlight w:val="none"/>
                <w:lang w:val="en-US" w:eastAsia="zh-CN" w:bidi="ar-SA"/>
              </w:rPr>
              <w:t xml:space="preserve">开展安全教育、</w:t>
            </w:r>
            <w:r>
              <w:rPr>
                <w:rFonts w:hint="default" w:ascii="宋体" w:hAnsi="宋体" w:eastAsia="宋体" w:cs="宋体"/>
                <w:color w:val="000000" w:themeColor="text1"/>
                <w:spacing w:val="8"/>
                <w:sz w:val="19"/>
                <w:szCs w:val="19"/>
                <w:highlight w:val="none"/>
                <w:lang w:val="en-US" w:eastAsia="en-US" w:bidi="ar-SA"/>
              </w:rPr>
              <w:t xml:space="preserve">培训</w:t>
            </w:r>
            <w:r>
              <w:rPr>
                <w:rFonts w:hint="eastAsia" w:ascii="宋体" w:hAnsi="宋体" w:eastAsia="宋体" w:cs="宋体"/>
                <w:color w:val="000000" w:themeColor="text1"/>
                <w:spacing w:val="8"/>
                <w:sz w:val="19"/>
                <w:szCs w:val="19"/>
                <w:highlight w:val="none"/>
                <w:lang w:val="en-US" w:eastAsia="zh-CN" w:bidi="ar-SA"/>
              </w:rPr>
              <w:t xml:space="preserve">、应急演练</w:t>
            </w:r>
            <w:r>
              <w:rPr>
                <w:rFonts w:hint="default" w:ascii="宋体" w:hAnsi="宋体" w:eastAsia="宋体" w:cs="宋体"/>
                <w:color w:val="000000" w:themeColor="text1"/>
                <w:spacing w:val="8"/>
                <w:sz w:val="19"/>
                <w:szCs w:val="19"/>
                <w:highlight w:val="none"/>
                <w:lang w:val="en-US" w:eastAsia="en-US" w:bidi="ar-SA"/>
              </w:rPr>
              <w:t xml:space="preserve">；</w:t>
            </w:r>
            <w:r>
              <w:rPr>
                <w:rFonts w:hint="eastAsia" w:ascii="宋体" w:hAnsi="宋体" w:eastAsia="宋体" w:cs="宋体"/>
                <w:color w:val="000000" w:themeColor="text1"/>
                <w:spacing w:val="8"/>
                <w:sz w:val="19"/>
                <w:szCs w:val="19"/>
                <w:highlight w:val="none"/>
                <w:lang w:val="en-US" w:eastAsia="zh-CN" w:bidi="ar-SA"/>
              </w:rPr>
              <w:t xml:space="preserve">如月度安全会议、</w:t>
            </w:r>
            <w:r>
              <w:rPr>
                <w:rFonts w:hint="default" w:ascii="宋体" w:hAnsi="宋体" w:eastAsia="宋体" w:cs="宋体"/>
                <w:color w:val="000000" w:themeColor="text1"/>
                <w:spacing w:val="8"/>
                <w:sz w:val="19"/>
                <w:szCs w:val="19"/>
                <w:highlight w:val="none"/>
                <w:lang w:val="en-US" w:eastAsia="en-US" w:bidi="ar-SA"/>
              </w:rPr>
              <w:t xml:space="preserve">新员工</w:t>
            </w:r>
            <w:r>
              <w:rPr>
                <w:rFonts w:hint="eastAsia" w:ascii="宋体" w:hAnsi="宋体" w:eastAsia="宋体" w:cs="宋体"/>
                <w:color w:val="000000" w:themeColor="text1"/>
                <w:spacing w:val="8"/>
                <w:sz w:val="19"/>
                <w:szCs w:val="19"/>
                <w:highlight w:val="none"/>
                <w:lang w:val="en-US" w:eastAsia="zh-CN" w:bidi="ar-SA"/>
              </w:rPr>
              <w:t xml:space="preserve">三级教育</w:t>
            </w:r>
            <w:r>
              <w:rPr>
                <w:rFonts w:hint="default" w:ascii="宋体" w:hAnsi="宋体" w:eastAsia="宋体" w:cs="宋体"/>
                <w:color w:val="000000" w:themeColor="text1"/>
                <w:spacing w:val="8"/>
                <w:sz w:val="19"/>
                <w:szCs w:val="19"/>
                <w:highlight w:val="none"/>
                <w:lang w:val="en-US" w:eastAsia="en-US" w:bidi="ar-SA"/>
              </w:rPr>
              <w:t xml:space="preserve">、岗位安全培训、特种设备操作培训等。</w:t>
            </w:r>
            <w:r>
              <w:rPr>
                <w:color w:val="000000" w:themeColor="text1"/>
                <w:highlight w:val="none"/>
              </w:rPr>
            </w:r>
            <w:r/>
          </w:p>
        </w:tc>
        <w:tc>
          <w:tcPr>
            <w:tcBorders>
              <w:top w:val="single" w:color="000000" w:sz="6" w:space="0"/>
              <w:bottom w:val="single" w:color="000000" w:sz="6" w:space="0"/>
            </w:tcBorders>
            <w:tcW w:w="987" w:type="dxa"/>
            <w:vAlign w:val="center"/>
            <w:textDirection w:val="lrTb"/>
            <w:noWrap w:val="false"/>
          </w:tcPr>
          <w:p>
            <w:pPr>
              <w:numPr>
                <w:ilvl w:val="0"/>
                <w:numId w:val="0"/>
              </w:numPr>
              <w:ind w:right="0"/>
              <w:jc w:val="center"/>
              <w:spacing w:before="19" w:line="240" w:lineRule="auto"/>
              <w:shd w:val="clear" w:color="auto" w:fill="auto"/>
              <w:widowControl/>
              <w:rPr>
                <w:rFonts w:hint="eastAsia" w:ascii="宋体" w:hAnsi="宋体" w:eastAsia="宋体" w:cs="宋体"/>
                <w:b/>
                <w:bCs/>
                <w:color w:val="000000" w:themeColor="text1"/>
                <w:spacing w:val="5"/>
                <w:sz w:val="19"/>
                <w:szCs w:val="19"/>
                <w:highlight w:val="none"/>
              </w:rPr>
            </w:pPr>
            <w:r>
              <w:rPr>
                <w:rFonts w:hint="eastAsia" w:ascii="宋体" w:hAnsi="宋体" w:eastAsia="宋体" w:cs="宋体"/>
                <w:b/>
                <w:bCs/>
                <w:color w:val="000000" w:themeColor="text1"/>
                <w:spacing w:val="5"/>
                <w:sz w:val="19"/>
                <w:szCs w:val="19"/>
                <w:highlight w:val="none"/>
                <w:lang w:val="en-US" w:eastAsia="zh-CN" w:bidi="ar-SA"/>
              </w:rPr>
              <w:t xml:space="preserve">未满足扣2分；</w:t>
            </w:r>
            <w:r>
              <w:rPr>
                <w:color w:val="000000" w:themeColor="text1"/>
                <w:highlight w:val="none"/>
              </w:rPr>
            </w:r>
            <w:r/>
          </w:p>
          <w:p>
            <w:pPr>
              <w:ind w:left="0" w:right="0" w:firstLine="0"/>
              <w:jc w:val="center"/>
              <w:spacing w:before="19" w:line="240" w:lineRule="auto"/>
              <w:shd w:val="clear" w:color="auto" w:fill="auto"/>
              <w:widowControl/>
              <w:rPr>
                <w:rFonts w:ascii="宋体" w:hAnsi="宋体" w:eastAsia="宋体" w:cs="宋体"/>
                <w:b/>
                <w:bCs/>
                <w:color w:val="000000" w:themeColor="text1"/>
                <w:spacing w:val="5"/>
                <w:sz w:val="19"/>
                <w:szCs w:val="19"/>
                <w:highlight w:val="none"/>
              </w:rPr>
            </w:pPr>
            <w:r>
              <w:rPr>
                <w:rFonts w:hint="eastAsia" w:ascii="宋体" w:hAnsi="宋体" w:eastAsia="宋体" w:cs="宋体"/>
                <w:b/>
                <w:bCs/>
                <w:color w:val="000000" w:themeColor="text1"/>
                <w:spacing w:val="5"/>
                <w:sz w:val="19"/>
                <w:szCs w:val="19"/>
                <w:highlight w:val="none"/>
                <w:lang w:val="en-US" w:eastAsia="zh-CN" w:bidi="ar-SA"/>
              </w:rPr>
              <w:t xml:space="preserve">记录不全、未及时更新扣1分。</w:t>
            </w:r>
            <w:r>
              <w:rPr>
                <w:color w:val="000000" w:themeColor="text1"/>
                <w:highlight w:val="none"/>
              </w:rPr>
            </w:r>
            <w:r/>
          </w:p>
        </w:tc>
      </w:tr>
      <w:tr>
        <w:trPr>
          <w:trHeight w:val="388"/>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fill="auto"/>
              <w:widowControl/>
              <w:rPr>
                <w:rFonts w:ascii="宋体" w:hAnsi="宋体" w:eastAsia="宋体" w:cs="宋体"/>
                <w:color w:val="000000" w:themeColor="text1"/>
                <w:spacing w:val="8"/>
                <w:sz w:val="19"/>
                <w:szCs w:val="19"/>
                <w:highlight w:val="none"/>
              </w:rPr>
            </w:pPr>
            <w:r>
              <w:rPr>
                <w:rFonts w:hint="eastAsia" w:ascii="宋体" w:hAnsi="宋体" w:eastAsia="宋体" w:cs="宋体"/>
                <w:color w:val="000000" w:themeColor="text1"/>
                <w:spacing w:val="8"/>
                <w:sz w:val="19"/>
                <w:szCs w:val="19"/>
                <w:highlight w:val="none"/>
                <w:lang w:val="en-US" w:eastAsia="zh-CN" w:bidi="ar-SA"/>
              </w:rPr>
              <w:t xml:space="preserve">18、企业主要负责人每月开展一次安全生产</w:t>
            </w:r>
            <w:r>
              <w:rPr>
                <w:rFonts w:hint="default" w:ascii="宋体" w:hAnsi="宋体" w:eastAsia="宋体" w:cs="宋体"/>
                <w:color w:val="000000" w:themeColor="text1"/>
                <w:spacing w:val="8"/>
                <w:sz w:val="19"/>
                <w:szCs w:val="19"/>
                <w:highlight w:val="none"/>
                <w:lang w:val="en-US" w:eastAsia="en-US" w:bidi="ar-SA"/>
              </w:rPr>
              <w:t xml:space="preserve">检查</w:t>
            </w:r>
            <w:r>
              <w:rPr>
                <w:rFonts w:hint="eastAsia" w:ascii="宋体" w:hAnsi="宋体" w:eastAsia="宋体" w:cs="宋体"/>
                <w:color w:val="000000" w:themeColor="text1"/>
                <w:spacing w:val="8"/>
                <w:sz w:val="19"/>
                <w:szCs w:val="19"/>
                <w:highlight w:val="none"/>
                <w:lang w:val="en-US" w:eastAsia="zh-CN" w:bidi="ar-SA"/>
              </w:rPr>
              <w:t xml:space="preserve">，安全负责人定期开展</w:t>
            </w:r>
            <w:r>
              <w:rPr>
                <w:rFonts w:hint="default" w:ascii="宋体" w:hAnsi="宋体" w:eastAsia="宋体" w:cs="宋体"/>
                <w:color w:val="000000" w:themeColor="text1"/>
                <w:spacing w:val="8"/>
                <w:sz w:val="19"/>
                <w:szCs w:val="19"/>
                <w:highlight w:val="none"/>
                <w:lang w:val="en-US" w:eastAsia="en-US" w:bidi="ar-SA"/>
              </w:rPr>
              <w:t xml:space="preserve">专项检查、</w:t>
            </w:r>
            <w:r>
              <w:rPr>
                <w:rFonts w:hint="eastAsia" w:ascii="宋体" w:hAnsi="宋体" w:eastAsia="宋体" w:cs="宋体"/>
                <w:color w:val="000000" w:themeColor="text1"/>
                <w:spacing w:val="8"/>
                <w:sz w:val="19"/>
                <w:szCs w:val="19"/>
                <w:highlight w:val="none"/>
                <w:lang w:val="en-US" w:eastAsia="zh-CN" w:bidi="ar-SA"/>
              </w:rPr>
              <w:t xml:space="preserve">节假日</w:t>
            </w:r>
            <w:r>
              <w:rPr>
                <w:rFonts w:hint="default" w:ascii="宋体" w:hAnsi="宋体" w:eastAsia="宋体" w:cs="宋体"/>
                <w:color w:val="000000" w:themeColor="text1"/>
                <w:spacing w:val="8"/>
                <w:sz w:val="19"/>
                <w:szCs w:val="19"/>
                <w:highlight w:val="none"/>
                <w:lang w:val="en-US" w:eastAsia="en-US" w:bidi="ar-SA"/>
              </w:rPr>
              <w:t xml:space="preserve">检查等，记录内容包括检查时间、检查人员、检查内容、发现的问题及整改情况等</w:t>
            </w:r>
            <w:r>
              <w:rPr>
                <w:color w:val="000000" w:themeColor="text1"/>
                <w:highlight w:val="none"/>
              </w:rPr>
            </w:r>
            <w:r/>
          </w:p>
        </w:tc>
        <w:tc>
          <w:tcPr>
            <w:tcBorders>
              <w:top w:val="single" w:color="000000" w:sz="6" w:space="0"/>
              <w:bottom w:val="single" w:color="000000" w:sz="6" w:space="0"/>
            </w:tcBorders>
            <w:tcW w:w="987" w:type="dxa"/>
            <w:vAlign w:val="center"/>
            <w:textDirection w:val="lrTb"/>
            <w:noWrap w:val="false"/>
          </w:tcPr>
          <w:p>
            <w:pPr>
              <w:numPr>
                <w:ilvl w:val="0"/>
                <w:numId w:val="0"/>
              </w:numPr>
              <w:ind w:right="0"/>
              <w:jc w:val="center"/>
              <w:spacing w:before="19" w:line="240" w:lineRule="auto"/>
              <w:shd w:val="clear" w:color="auto" w:fill="auto"/>
              <w:widowControl/>
              <w:rPr>
                <w:rFonts w:hint="eastAsia" w:ascii="宋体" w:hAnsi="宋体" w:eastAsia="宋体" w:cs="宋体"/>
                <w:b/>
                <w:bCs/>
                <w:color w:val="000000" w:themeColor="text1"/>
                <w:spacing w:val="5"/>
                <w:sz w:val="19"/>
                <w:szCs w:val="19"/>
                <w:highlight w:val="none"/>
              </w:rPr>
            </w:pPr>
            <w:r>
              <w:rPr>
                <w:rFonts w:hint="eastAsia" w:ascii="宋体" w:hAnsi="宋体" w:eastAsia="宋体" w:cs="宋体"/>
                <w:b/>
                <w:bCs/>
                <w:color w:val="000000" w:themeColor="text1"/>
                <w:spacing w:val="5"/>
                <w:sz w:val="19"/>
                <w:szCs w:val="19"/>
                <w:highlight w:val="none"/>
                <w:lang w:val="en-US" w:eastAsia="zh-CN" w:bidi="ar-SA"/>
              </w:rPr>
              <w:t xml:space="preserve">未开展检查扣3分；检查记录遗漏扣1分。</w:t>
            </w:r>
            <w:r>
              <w:rPr>
                <w:color w:val="000000" w:themeColor="text1"/>
                <w:highlight w:val="none"/>
              </w:rPr>
            </w:r>
            <w:r/>
          </w:p>
          <w:p>
            <w:pPr>
              <w:numPr>
                <w:ilvl w:val="0"/>
                <w:numId w:val="0"/>
              </w:numPr>
              <w:ind w:left="0" w:right="0" w:firstLine="0"/>
              <w:jc w:val="center"/>
              <w:spacing w:before="19" w:line="240" w:lineRule="auto"/>
              <w:shd w:val="clear" w:color="auto" w:fill="auto"/>
              <w:widowControl/>
              <w:rPr>
                <w:rFonts w:ascii="宋体" w:hAnsi="宋体" w:eastAsia="宋体" w:cs="宋体"/>
                <w:b/>
                <w:bCs/>
                <w:color w:val="000000" w:themeColor="text1"/>
                <w:spacing w:val="5"/>
                <w:sz w:val="19"/>
                <w:szCs w:val="19"/>
                <w:highlight w:val="none"/>
              </w:rPr>
            </w:pPr>
            <w:r>
              <w:rPr>
                <w:rFonts w:ascii="宋体" w:hAnsi="宋体" w:eastAsia="宋体" w:cs="宋体"/>
                <w:b/>
                <w:bCs/>
                <w:color w:val="000000" w:themeColor="text1"/>
                <w:spacing w:val="5"/>
                <w:sz w:val="19"/>
                <w:szCs w:val="19"/>
                <w:highlight w:val="none"/>
                <w:lang w:val="en-US" w:eastAsia="en-US" w:bidi="ar-SA"/>
              </w:rPr>
            </w:r>
            <w:r>
              <w:rPr>
                <w:color w:val="000000" w:themeColor="text1"/>
                <w:highlight w:val="none"/>
              </w:rPr>
            </w:r>
            <w:r/>
          </w:p>
        </w:tc>
      </w:tr>
      <w:tr>
        <w:trPr>
          <w:trHeight w:val="1353"/>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fill="auto"/>
              <w:widowControl/>
              <w:rPr>
                <w:rFonts w:hint="eastAsia" w:ascii="宋体" w:hAnsi="宋体" w:eastAsia="宋体" w:cs="宋体"/>
                <w:color w:val="000000" w:themeColor="text1"/>
                <w:spacing w:val="8"/>
                <w:sz w:val="19"/>
                <w:szCs w:val="19"/>
                <w:highlight w:val="none"/>
              </w:rPr>
            </w:pPr>
            <w:r>
              <w:rPr>
                <w:rFonts w:hint="eastAsia" w:ascii="宋体" w:hAnsi="宋体" w:eastAsia="宋体" w:cs="宋体"/>
                <w:color w:val="000000" w:themeColor="text1"/>
                <w:spacing w:val="8"/>
                <w:sz w:val="19"/>
                <w:szCs w:val="19"/>
                <w:highlight w:val="none"/>
                <w:lang w:val="en-US" w:eastAsia="zh-CN" w:bidi="ar-SA"/>
              </w:rPr>
              <w:t xml:space="preserve">19、</w:t>
            </w:r>
            <w:r>
              <w:rPr>
                <w:rFonts w:hint="eastAsia" w:ascii="宋体" w:hAnsi="宋体" w:eastAsia="宋体" w:cs="宋体"/>
                <w:color w:val="000000" w:themeColor="text1"/>
                <w:spacing w:val="8"/>
                <w:sz w:val="19"/>
                <w:szCs w:val="19"/>
                <w:highlight w:val="none"/>
                <w:lang w:val="en-US" w:eastAsia="zh" w:bidi="ar-SA"/>
              </w:rPr>
              <w:t xml:space="preserve">每年</w:t>
            </w:r>
            <w:r>
              <w:rPr>
                <w:rFonts w:hint="eastAsia" w:ascii="宋体" w:hAnsi="宋体" w:eastAsia="宋体" w:cs="宋体"/>
                <w:color w:val="000000" w:themeColor="text1"/>
                <w:spacing w:val="8"/>
                <w:sz w:val="19"/>
                <w:szCs w:val="19"/>
                <w:highlight w:val="none"/>
                <w:lang w:val="en-US" w:eastAsia="zh-CN" w:bidi="ar-SA"/>
              </w:rPr>
              <w:t xml:space="preserve">按规定计提</w:t>
            </w:r>
            <w:r>
              <w:rPr>
                <w:rFonts w:hint="eastAsia" w:ascii="宋体" w:hAnsi="宋体" w:eastAsia="宋体" w:cs="宋体"/>
                <w:color w:val="000000" w:themeColor="text1"/>
                <w:spacing w:val="8"/>
                <w:sz w:val="19"/>
                <w:szCs w:val="19"/>
                <w:highlight w:val="none"/>
                <w:lang w:val="en-US" w:eastAsia="zh" w:bidi="ar-SA"/>
              </w:rPr>
              <w:t xml:space="preserve">并使用</w:t>
            </w:r>
            <w:r>
              <w:rPr>
                <w:rFonts w:hint="eastAsia" w:ascii="宋体" w:hAnsi="宋体" w:eastAsia="宋体" w:cs="宋体"/>
                <w:color w:val="000000" w:themeColor="text1"/>
                <w:spacing w:val="8"/>
                <w:sz w:val="19"/>
                <w:szCs w:val="19"/>
                <w:highlight w:val="none"/>
                <w:lang w:val="en-US" w:eastAsia="zh-CN" w:bidi="ar-SA"/>
              </w:rPr>
              <w:t xml:space="preserve">安全生产</w:t>
            </w:r>
            <w:r>
              <w:rPr>
                <w:rFonts w:hint="eastAsia" w:ascii="宋体" w:hAnsi="宋体" w:eastAsia="宋体" w:cs="宋体"/>
                <w:color w:val="000000" w:themeColor="text1"/>
                <w:spacing w:val="8"/>
                <w:sz w:val="19"/>
                <w:szCs w:val="19"/>
                <w:highlight w:val="none"/>
                <w:lang w:val="en-US" w:eastAsia="zh" w:bidi="ar-SA"/>
              </w:rPr>
              <w:t xml:space="preserve">专项经费</w:t>
            </w:r>
            <w:r>
              <w:rPr>
                <w:rFonts w:hint="eastAsia" w:ascii="宋体" w:hAnsi="宋体" w:eastAsia="宋体" w:cs="宋体"/>
                <w:color w:val="000000" w:themeColor="text1"/>
                <w:spacing w:val="8"/>
                <w:sz w:val="19"/>
                <w:szCs w:val="19"/>
                <w:highlight w:val="none"/>
                <w:lang w:val="en-US" w:eastAsia="zh-CN" w:bidi="ar-SA"/>
              </w:rPr>
              <w:t xml:space="preserve">。</w:t>
            </w:r>
            <w:r>
              <w:rPr>
                <w:color w:val="000000" w:themeColor="text1"/>
                <w:highlight w:val="none"/>
              </w:rPr>
            </w:r>
            <w:r/>
          </w:p>
        </w:tc>
        <w:tc>
          <w:tcPr>
            <w:tcBorders>
              <w:top w:val="single" w:color="000000" w:sz="6" w:space="0"/>
            </w:tcBorders>
            <w:tcW w:w="987" w:type="dxa"/>
            <w:vAlign w:val="center"/>
            <w:textDirection w:val="lrTb"/>
            <w:noWrap w:val="false"/>
          </w:tcPr>
          <w:p>
            <w:pPr>
              <w:numPr>
                <w:ilvl w:val="0"/>
                <w:numId w:val="0"/>
              </w:numPr>
              <w:ind w:right="0"/>
              <w:jc w:val="center"/>
              <w:spacing w:before="19" w:line="240" w:lineRule="auto"/>
              <w:shd w:val="clear" w:color="auto" w:fill="auto"/>
              <w:widowControl/>
              <w:rPr>
                <w:rFonts w:hint="default" w:ascii="宋体" w:hAnsi="宋体" w:eastAsia="宋体" w:cs="宋体"/>
                <w:b/>
                <w:bCs/>
                <w:color w:val="000000" w:themeColor="text1"/>
                <w:spacing w:val="5"/>
                <w:sz w:val="19"/>
                <w:szCs w:val="19"/>
                <w:highlight w:val="none"/>
              </w:rPr>
            </w:pPr>
            <w:r>
              <w:rPr>
                <w:rFonts w:hint="eastAsia" w:ascii="宋体" w:hAnsi="宋体" w:eastAsia="宋体" w:cs="宋体"/>
                <w:b/>
                <w:bCs/>
                <w:color w:val="000000" w:themeColor="text1"/>
                <w:spacing w:val="5"/>
                <w:sz w:val="19"/>
                <w:szCs w:val="19"/>
                <w:highlight w:val="none"/>
                <w:lang w:val="en-US" w:eastAsia="zh-CN" w:bidi="ar-SA"/>
              </w:rPr>
              <w:t xml:space="preserve">未满足扣5分；不规范使用</w:t>
            </w:r>
            <w:r>
              <w:rPr>
                <w:rFonts w:hint="eastAsia" w:ascii="宋体" w:hAnsi="宋体" w:eastAsia="宋体" w:cs="宋体"/>
                <w:b/>
                <w:bCs/>
                <w:color w:val="000000" w:themeColor="text1"/>
                <w:spacing w:val="5"/>
                <w:sz w:val="19"/>
                <w:szCs w:val="19"/>
                <w:highlight w:val="none"/>
                <w:lang w:val="en-US" w:eastAsia="zh" w:bidi="ar-SA"/>
              </w:rPr>
              <w:t xml:space="preserve">经费</w:t>
            </w:r>
            <w:r>
              <w:rPr>
                <w:rFonts w:hint="eastAsia" w:ascii="宋体" w:hAnsi="宋体" w:eastAsia="宋体" w:cs="宋体"/>
                <w:b/>
                <w:bCs/>
                <w:color w:val="000000" w:themeColor="text1"/>
                <w:spacing w:val="5"/>
                <w:sz w:val="19"/>
                <w:szCs w:val="19"/>
                <w:highlight w:val="none"/>
                <w:lang w:val="en-US" w:eastAsia="zh-CN" w:bidi="ar-SA"/>
              </w:rPr>
              <w:t xml:space="preserve">一项扣2分</w:t>
            </w:r>
            <w:r>
              <w:rPr>
                <w:color w:val="000000" w:themeColor="text1"/>
                <w:highlight w:val="none"/>
              </w:rPr>
            </w:r>
            <w:r/>
          </w:p>
          <w:p>
            <w:pPr>
              <w:numPr>
                <w:ilvl w:val="0"/>
                <w:numId w:val="0"/>
              </w:numPr>
              <w:ind w:left="0" w:right="0" w:firstLine="0"/>
              <w:jc w:val="center"/>
              <w:spacing w:before="19" w:line="240" w:lineRule="auto"/>
              <w:shd w:val="clear" w:color="auto" w:fill="auto"/>
              <w:widowControl/>
              <w:rPr>
                <w:rFonts w:ascii="宋体" w:hAnsi="宋体" w:eastAsia="宋体" w:cs="宋体"/>
                <w:b/>
                <w:bCs/>
                <w:color w:val="000000" w:themeColor="text1"/>
                <w:spacing w:val="5"/>
                <w:sz w:val="19"/>
                <w:szCs w:val="19"/>
                <w:highlight w:val="none"/>
              </w:rPr>
            </w:pPr>
            <w:r>
              <w:rPr>
                <w:rFonts w:ascii="宋体" w:hAnsi="宋体" w:eastAsia="宋体" w:cs="宋体"/>
                <w:b/>
                <w:bCs/>
                <w:color w:val="000000" w:themeColor="text1"/>
                <w:spacing w:val="5"/>
                <w:sz w:val="19"/>
                <w:szCs w:val="19"/>
                <w:highlight w:val="none"/>
                <w:lang w:val="en-US" w:eastAsia="en-US" w:bidi="ar-SA"/>
              </w:rPr>
            </w:r>
            <w:r>
              <w:rPr>
                <w:color w:val="000000" w:themeColor="text1"/>
                <w:highlight w:val="none"/>
              </w:rPr>
            </w:r>
            <w:r/>
          </w:p>
        </w:tc>
      </w:tr>
      <w:tr>
        <w:trPr>
          <w:trHeight w:val="784"/>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fill="auto"/>
              <w:widowControl/>
              <w:rPr>
                <w:rFonts w:hint="eastAsia" w:ascii="宋体" w:hAnsi="宋体" w:eastAsia="宋体" w:cs="宋体"/>
                <w:color w:val="000000" w:themeColor="text1"/>
                <w:spacing w:val="8"/>
                <w:sz w:val="19"/>
                <w:szCs w:val="19"/>
                <w:highlight w:val="none"/>
              </w:rPr>
            </w:pPr>
            <w:r>
              <w:rPr>
                <w:rFonts w:hint="eastAsia" w:ascii="宋体" w:hAnsi="宋体" w:eastAsia="宋体" w:cs="宋体"/>
                <w:color w:val="000000" w:themeColor="text1"/>
                <w:spacing w:val="8"/>
                <w:sz w:val="19"/>
                <w:szCs w:val="19"/>
                <w:highlight w:val="none"/>
                <w:lang w:val="en-US" w:eastAsia="zh-CN" w:bidi="ar-SA"/>
              </w:rPr>
              <w:t xml:space="preserve">20、</w:t>
            </w:r>
            <w:r>
              <w:rPr>
                <w:rFonts w:hint="default" w:ascii="宋体" w:hAnsi="宋体" w:eastAsia="宋体" w:cs="宋体"/>
                <w:color w:val="000000" w:themeColor="text1"/>
                <w:spacing w:val="8"/>
                <w:sz w:val="19"/>
                <w:szCs w:val="19"/>
                <w:highlight w:val="none"/>
                <w:lang w:val="en-US" w:eastAsia="zh-CN" w:bidi="ar-SA"/>
              </w:rPr>
              <w:t xml:space="preserve">按规定配备足够的安全员(</w:t>
            </w:r>
            <w:r>
              <w:rPr>
                <w:rFonts w:hint="eastAsia" w:ascii="宋体" w:hAnsi="宋体" w:eastAsia="宋体" w:cs="宋体"/>
                <w:color w:val="000000" w:themeColor="text1"/>
                <w:spacing w:val="8"/>
                <w:sz w:val="19"/>
                <w:szCs w:val="19"/>
                <w:highlight w:val="none"/>
                <w:lang w:val="en-US" w:eastAsia="zh-CN" w:bidi="ar-SA"/>
              </w:rPr>
              <w:t xml:space="preserve">人数少于30</w:t>
            </w:r>
            <w:r>
              <w:rPr>
                <w:rFonts w:hint="default" w:ascii="宋体" w:hAnsi="宋体" w:eastAsia="宋体" w:cs="宋体"/>
                <w:color w:val="000000" w:themeColor="text1"/>
                <w:spacing w:val="8"/>
                <w:sz w:val="19"/>
                <w:szCs w:val="19"/>
                <w:highlight w:val="none"/>
                <w:lang w:val="en-US" w:eastAsia="zh-CN" w:bidi="ar-SA"/>
              </w:rPr>
              <w:t xml:space="preserve">名员工至少1名安全员</w:t>
            </w:r>
            <w:r>
              <w:rPr>
                <w:rFonts w:hint="eastAsia" w:ascii="宋体" w:hAnsi="宋体" w:eastAsia="宋体" w:cs="宋体"/>
                <w:color w:val="000000" w:themeColor="text1"/>
                <w:spacing w:val="8"/>
                <w:sz w:val="19"/>
                <w:szCs w:val="19"/>
                <w:highlight w:val="none"/>
                <w:lang w:val="en-US" w:eastAsia="zh-CN" w:bidi="ar-SA"/>
              </w:rPr>
              <w:t xml:space="preserve">，人数30到100名员工的</w:t>
            </w:r>
            <w:r>
              <w:rPr>
                <w:rFonts w:hint="default" w:ascii="宋体" w:hAnsi="宋体" w:eastAsia="宋体" w:cs="宋体"/>
                <w:color w:val="000000" w:themeColor="text1"/>
                <w:spacing w:val="8"/>
                <w:sz w:val="19"/>
                <w:szCs w:val="19"/>
                <w:highlight w:val="none"/>
                <w:lang w:val="en-US" w:eastAsia="zh-CN" w:bidi="ar-SA"/>
              </w:rPr>
              <w:t xml:space="preserve">至少</w:t>
            </w:r>
            <w:r>
              <w:rPr>
                <w:rFonts w:hint="eastAsia" w:ascii="宋体" w:hAnsi="宋体" w:eastAsia="宋体" w:cs="宋体"/>
                <w:color w:val="000000" w:themeColor="text1"/>
                <w:spacing w:val="8"/>
                <w:sz w:val="19"/>
                <w:szCs w:val="19"/>
                <w:highlight w:val="none"/>
                <w:lang w:val="en-US" w:eastAsia="zh-CN" w:bidi="ar-SA"/>
              </w:rPr>
              <w:t xml:space="preserve">2</w:t>
            </w:r>
            <w:r>
              <w:rPr>
                <w:rFonts w:hint="default" w:ascii="宋体" w:hAnsi="宋体" w:eastAsia="宋体" w:cs="宋体"/>
                <w:color w:val="000000" w:themeColor="text1"/>
                <w:spacing w:val="8"/>
                <w:sz w:val="19"/>
                <w:szCs w:val="19"/>
                <w:highlight w:val="none"/>
                <w:lang w:val="en-US" w:eastAsia="zh-CN" w:bidi="ar-SA"/>
              </w:rPr>
              <w:t xml:space="preserve">名安全员</w:t>
            </w:r>
            <w:r>
              <w:rPr>
                <w:rFonts w:hint="eastAsia" w:ascii="宋体" w:hAnsi="宋体" w:eastAsia="宋体" w:cs="宋体"/>
                <w:color w:val="000000" w:themeColor="text1"/>
                <w:spacing w:val="8"/>
                <w:sz w:val="19"/>
                <w:szCs w:val="19"/>
                <w:highlight w:val="none"/>
                <w:lang w:val="en-US" w:eastAsia="zh-CN" w:bidi="ar-SA"/>
              </w:rPr>
              <w:t xml:space="preserve">，人数100到300名员工的</w:t>
            </w:r>
            <w:r>
              <w:rPr>
                <w:rFonts w:hint="default" w:ascii="宋体" w:hAnsi="宋体" w:eastAsia="宋体" w:cs="宋体"/>
                <w:color w:val="000000" w:themeColor="text1"/>
                <w:spacing w:val="8"/>
                <w:sz w:val="19"/>
                <w:szCs w:val="19"/>
                <w:highlight w:val="none"/>
                <w:lang w:val="en-US" w:eastAsia="zh-CN" w:bidi="ar-SA"/>
              </w:rPr>
              <w:t xml:space="preserve">至少</w:t>
            </w:r>
            <w:r>
              <w:rPr>
                <w:rFonts w:hint="eastAsia" w:ascii="宋体" w:hAnsi="宋体" w:eastAsia="宋体" w:cs="宋体"/>
                <w:color w:val="000000" w:themeColor="text1"/>
                <w:spacing w:val="8"/>
                <w:sz w:val="19"/>
                <w:szCs w:val="19"/>
                <w:highlight w:val="none"/>
                <w:lang w:val="en-US" w:eastAsia="zh-CN" w:bidi="ar-SA"/>
              </w:rPr>
              <w:t xml:space="preserve">3</w:t>
            </w:r>
            <w:r>
              <w:rPr>
                <w:rFonts w:hint="default" w:ascii="宋体" w:hAnsi="宋体" w:eastAsia="宋体" w:cs="宋体"/>
                <w:color w:val="000000" w:themeColor="text1"/>
                <w:spacing w:val="8"/>
                <w:sz w:val="19"/>
                <w:szCs w:val="19"/>
                <w:highlight w:val="none"/>
                <w:lang w:val="en-US" w:eastAsia="zh-CN" w:bidi="ar-SA"/>
              </w:rPr>
              <w:t xml:space="preserve">名安全员</w:t>
            </w:r>
            <w:r>
              <w:rPr>
                <w:rFonts w:hint="eastAsia" w:ascii="宋体" w:hAnsi="宋体" w:eastAsia="宋体" w:cs="宋体"/>
                <w:color w:val="000000" w:themeColor="text1"/>
                <w:spacing w:val="8"/>
                <w:sz w:val="19"/>
                <w:szCs w:val="19"/>
                <w:highlight w:val="none"/>
                <w:lang w:val="en-US" w:eastAsia="zh-CN" w:bidi="ar-SA"/>
              </w:rPr>
              <w:t xml:space="preserve">。</w:t>
            </w:r>
            <w:r>
              <w:rPr>
                <w:rFonts w:hint="default" w:ascii="宋体" w:hAnsi="宋体" w:eastAsia="宋体" w:cs="宋体"/>
                <w:color w:val="000000" w:themeColor="text1"/>
                <w:spacing w:val="8"/>
                <w:sz w:val="19"/>
                <w:szCs w:val="19"/>
                <w:highlight w:val="none"/>
                <w:lang w:val="en-US" w:eastAsia="zh-CN" w:bidi="ar-SA"/>
              </w:rPr>
              <w:t xml:space="preserve">)</w:t>
            </w:r>
            <w:r>
              <w:rPr>
                <w:color w:val="000000" w:themeColor="text1"/>
                <w:highlight w:val="none"/>
              </w:rPr>
            </w:r>
            <w:r/>
          </w:p>
        </w:tc>
        <w:tc>
          <w:tcPr>
            <w:tcBorders>
              <w:top w:val="none" w:color="000000" w:sz="4" w:space="0"/>
            </w:tcBorders>
            <w:tcW w:w="987" w:type="dxa"/>
            <w:vAlign w:val="center"/>
            <w:textDirection w:val="lrTb"/>
            <w:noWrap w:val="false"/>
          </w:tcPr>
          <w:p>
            <w:pPr>
              <w:ind w:left="0" w:right="0" w:firstLine="0"/>
              <w:jc w:val="center"/>
              <w:spacing w:before="19" w:line="240" w:lineRule="auto"/>
              <w:shd w:val="clear" w:color="auto" w:fill="auto"/>
              <w:widowControl/>
              <w:rPr>
                <w:rFonts w:ascii="宋体" w:hAnsi="宋体" w:eastAsia="宋体" w:cs="宋体"/>
                <w:b/>
                <w:bCs/>
                <w:color w:val="000000" w:themeColor="text1"/>
                <w:spacing w:val="5"/>
                <w:sz w:val="19"/>
                <w:szCs w:val="19"/>
                <w:highlight w:val="none"/>
              </w:rPr>
            </w:pPr>
            <w:r>
              <w:rPr>
                <w:rFonts w:hint="default" w:ascii="宋体" w:hAnsi="宋体" w:eastAsia="宋体" w:cs="宋体"/>
                <w:b/>
                <w:bCs/>
                <w:color w:val="000000" w:themeColor="text1"/>
                <w:spacing w:val="5"/>
                <w:sz w:val="19"/>
                <w:szCs w:val="19"/>
                <w:highlight w:val="none"/>
                <w:lang w:val="en-US" w:eastAsia="zh-CN" w:bidi="ar-SA"/>
              </w:rPr>
              <w:t xml:space="preserve">每缺少一名安全员，扣</w:t>
            </w:r>
            <w:r>
              <w:rPr>
                <w:rFonts w:hint="eastAsia" w:ascii="宋体" w:hAnsi="宋体" w:eastAsia="宋体" w:cs="宋体"/>
                <w:b/>
                <w:bCs/>
                <w:color w:val="000000" w:themeColor="text1"/>
                <w:spacing w:val="5"/>
                <w:sz w:val="19"/>
                <w:szCs w:val="19"/>
                <w:highlight w:val="none"/>
                <w:lang w:val="en-US" w:eastAsia="zh-CN" w:bidi="ar-SA"/>
              </w:rPr>
              <w:t xml:space="preserve">3</w:t>
            </w:r>
            <w:r>
              <w:rPr>
                <w:rFonts w:hint="default" w:ascii="宋体" w:hAnsi="宋体" w:eastAsia="宋体" w:cs="宋体"/>
                <w:b/>
                <w:bCs/>
                <w:color w:val="000000" w:themeColor="text1"/>
                <w:spacing w:val="5"/>
                <w:sz w:val="19"/>
                <w:szCs w:val="19"/>
                <w:highlight w:val="none"/>
                <w:lang w:val="en-US" w:eastAsia="zh-CN" w:bidi="ar-SA"/>
              </w:rPr>
              <w:t xml:space="preserve">分</w:t>
            </w:r>
            <w:r>
              <w:rPr>
                <w:rFonts w:hint="eastAsia" w:ascii="宋体" w:hAnsi="宋体" w:eastAsia="宋体" w:cs="宋体"/>
                <w:b/>
                <w:bCs/>
                <w:color w:val="000000" w:themeColor="text1"/>
                <w:spacing w:val="5"/>
                <w:sz w:val="19"/>
                <w:szCs w:val="19"/>
                <w:highlight w:val="none"/>
                <w:lang w:val="en-US" w:eastAsia="zh-CN" w:bidi="ar-SA"/>
              </w:rPr>
              <w:t xml:space="preserve">，</w:t>
            </w:r>
            <w:r>
              <w:rPr>
                <w:color w:val="000000" w:themeColor="text1"/>
                <w:highlight w:val="none"/>
              </w:rPr>
            </w:r>
            <w:r/>
          </w:p>
        </w:tc>
      </w:tr>
      <w:tr>
        <w:trPr>
          <w:trHeight w:val="1097"/>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fill="auto"/>
              <w:widowControl/>
              <w:rPr>
                <w:rFonts w:hint="eastAsia" w:ascii="宋体" w:hAnsi="宋体" w:eastAsia="宋体" w:cs="宋体"/>
                <w:color w:val="000000" w:themeColor="text1"/>
                <w:spacing w:val="8"/>
                <w:sz w:val="19"/>
                <w:szCs w:val="19"/>
                <w:highlight w:val="none"/>
              </w:rPr>
            </w:pPr>
            <w:r>
              <w:rPr>
                <w:rFonts w:hint="eastAsia" w:ascii="宋体" w:hAnsi="宋体" w:eastAsia="宋体" w:cs="宋体"/>
                <w:color w:val="000000" w:themeColor="text1"/>
                <w:spacing w:val="8"/>
                <w:sz w:val="19"/>
                <w:szCs w:val="19"/>
                <w:highlight w:val="none"/>
                <w:lang w:val="en-US" w:eastAsia="zh-CN" w:bidi="ar-SA"/>
              </w:rPr>
              <w:t xml:space="preserve">21、</w:t>
            </w:r>
            <w:r>
              <w:rPr>
                <w:rFonts w:hint="default" w:ascii="宋体" w:hAnsi="宋体" w:eastAsia="宋体" w:cs="宋体"/>
                <w:color w:val="000000" w:themeColor="text1"/>
                <w:spacing w:val="8"/>
                <w:sz w:val="19"/>
                <w:szCs w:val="19"/>
                <w:highlight w:val="none"/>
                <w:lang w:val="en-US" w:eastAsia="zh-CN" w:bidi="ar-SA"/>
              </w:rPr>
              <w:t xml:space="preserve">特种作业人员</w:t>
            </w:r>
            <w:r>
              <w:rPr>
                <w:rFonts w:hint="eastAsia" w:ascii="宋体" w:hAnsi="宋体" w:eastAsia="宋体" w:cs="宋体"/>
                <w:color w:val="000000" w:themeColor="text1"/>
                <w:spacing w:val="8"/>
                <w:sz w:val="19"/>
                <w:szCs w:val="19"/>
                <w:highlight w:val="none"/>
                <w:lang w:val="en-US" w:eastAsia="zh-CN" w:bidi="ar-SA"/>
              </w:rPr>
              <w:t xml:space="preserve">需</w:t>
            </w:r>
            <w:r>
              <w:rPr>
                <w:rFonts w:hint="default" w:ascii="宋体" w:hAnsi="宋体" w:eastAsia="宋体" w:cs="宋体"/>
                <w:color w:val="000000" w:themeColor="text1"/>
                <w:spacing w:val="8"/>
                <w:sz w:val="19"/>
                <w:szCs w:val="19"/>
                <w:highlight w:val="none"/>
                <w:lang w:val="en-US" w:eastAsia="zh-CN" w:bidi="ar-SA"/>
              </w:rPr>
              <w:t xml:space="preserve">持有有效特种作业操作证</w:t>
            </w:r>
            <w:r>
              <w:rPr>
                <w:rFonts w:hint="eastAsia" w:ascii="宋体" w:hAnsi="宋体" w:eastAsia="宋体" w:cs="宋体"/>
                <w:color w:val="000000" w:themeColor="text1"/>
                <w:spacing w:val="8"/>
                <w:sz w:val="19"/>
                <w:szCs w:val="19"/>
                <w:highlight w:val="none"/>
                <w:lang w:val="en-US" w:eastAsia="zh-CN" w:bidi="ar-SA"/>
              </w:rPr>
              <w:t xml:space="preserve">上岗</w:t>
            </w:r>
            <w:r>
              <w:rPr>
                <w:rFonts w:hint="eastAsia" w:ascii="宋体" w:hAnsi="宋体" w:eastAsia="宋体" w:cs="宋体"/>
                <w:color w:val="000000" w:themeColor="text1"/>
                <w:spacing w:val="8"/>
                <w:sz w:val="19"/>
                <w:szCs w:val="19"/>
                <w:highlight w:val="none"/>
                <w:lang w:val="en-US" w:eastAsia="zh" w:bidi="ar-SA"/>
              </w:rPr>
              <w:t xml:space="preserve">，开展特种作业需严格履行报批手续</w:t>
            </w:r>
            <w:r>
              <w:rPr>
                <w:rFonts w:hint="eastAsia" w:ascii="宋体" w:hAnsi="宋体" w:eastAsia="宋体" w:cs="宋体"/>
                <w:color w:val="000000" w:themeColor="text1"/>
                <w:spacing w:val="8"/>
                <w:sz w:val="19"/>
                <w:szCs w:val="19"/>
                <w:highlight w:val="none"/>
                <w:lang w:val="en-US" w:eastAsia="zh-CN" w:bidi="ar-SA"/>
              </w:rPr>
              <w:t xml:space="preserve">。</w:t>
            </w:r>
            <w:r>
              <w:rPr>
                <w:color w:val="000000" w:themeColor="text1"/>
                <w:highlight w:val="none"/>
              </w:rPr>
            </w:r>
            <w:r/>
          </w:p>
        </w:tc>
        <w:tc>
          <w:tcPr>
            <w:tcBorders>
              <w:top w:val="none" w:color="000000" w:sz="4" w:space="0"/>
            </w:tcBorders>
            <w:tcW w:w="987" w:type="dxa"/>
            <w:vAlign w:val="center"/>
            <w:textDirection w:val="lrTb"/>
            <w:noWrap w:val="false"/>
          </w:tcPr>
          <w:p>
            <w:pPr>
              <w:ind w:left="0" w:right="0" w:firstLine="0"/>
              <w:jc w:val="center"/>
              <w:spacing w:before="19" w:line="240" w:lineRule="auto"/>
              <w:shd w:val="clear" w:color="auto" w:fill="auto"/>
              <w:widowControl/>
              <w:rPr>
                <w:rFonts w:ascii="宋体" w:hAnsi="宋体" w:eastAsia="宋体" w:cs="宋体"/>
                <w:b/>
                <w:bCs/>
                <w:color w:val="000000" w:themeColor="text1"/>
                <w:spacing w:val="5"/>
                <w:sz w:val="19"/>
                <w:szCs w:val="19"/>
                <w:highlight w:val="none"/>
              </w:rPr>
            </w:pPr>
            <w:r>
              <w:rPr>
                <w:rFonts w:hint="eastAsia" w:ascii="宋体" w:hAnsi="宋体" w:eastAsia="宋体" w:cs="宋体"/>
                <w:b/>
                <w:bCs/>
                <w:color w:val="000000" w:themeColor="text1"/>
                <w:spacing w:val="5"/>
                <w:sz w:val="19"/>
                <w:szCs w:val="19"/>
                <w:highlight w:val="none"/>
                <w:lang w:val="en-US" w:eastAsia="zh-CN" w:bidi="ar-SA"/>
              </w:rPr>
              <w:t xml:space="preserve">未满足一项扣3分</w:t>
            </w:r>
            <w:r>
              <w:rPr>
                <w:color w:val="000000" w:themeColor="text1"/>
                <w:highlight w:val="none"/>
              </w:rPr>
            </w:r>
            <w:r/>
          </w:p>
        </w:tc>
      </w:tr>
      <w:tr>
        <w:trPr>
          <w:trHeight w:val="865"/>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tbRlV"/>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center"/>
            <w:textDirection w:val="lrTb"/>
            <w:noWrap w:val="false"/>
          </w:tcPr>
          <w:p>
            <w:pPr>
              <w:ind w:left="0" w:right="0" w:firstLine="0"/>
              <w:jc w:val="left"/>
              <w:spacing w:before="19" w:line="240" w:lineRule="auto"/>
              <w:shd w:val="clear" w:color="auto" w:fill="auto"/>
              <w:widowControl/>
              <w:rPr>
                <w:rFonts w:hint="eastAsia" w:ascii="宋体" w:hAnsi="宋体" w:eastAsia="宋体" w:cs="宋体"/>
                <w:color w:val="000000" w:themeColor="text1"/>
                <w:spacing w:val="8"/>
                <w:sz w:val="19"/>
                <w:szCs w:val="19"/>
                <w:highlight w:val="none"/>
              </w:rPr>
            </w:pPr>
            <w:r>
              <w:rPr>
                <w:rFonts w:hint="eastAsia" w:ascii="宋体" w:hAnsi="宋体" w:eastAsia="宋体" w:cs="宋体"/>
                <w:color w:val="000000" w:themeColor="text1"/>
                <w:spacing w:val="8"/>
                <w:sz w:val="19"/>
                <w:szCs w:val="19"/>
                <w:highlight w:val="none"/>
                <w:lang w:val="en-US" w:eastAsia="zh-CN" w:bidi="ar-SA"/>
              </w:rPr>
              <w:t xml:space="preserve">22、配备合规足量的消防器具</w:t>
            </w:r>
            <w:r>
              <w:rPr>
                <w:color w:val="000000" w:themeColor="text1"/>
                <w:highlight w:val="none"/>
              </w:rPr>
            </w:r>
            <w:r/>
          </w:p>
        </w:tc>
        <w:tc>
          <w:tcPr>
            <w:tcBorders>
              <w:top w:val="none" w:color="000000" w:sz="4" w:space="0"/>
            </w:tcBorders>
            <w:tcW w:w="987" w:type="dxa"/>
            <w:vAlign w:val="center"/>
            <w:textDirection w:val="lrTb"/>
            <w:noWrap w:val="false"/>
          </w:tcPr>
          <w:p>
            <w:pPr>
              <w:ind w:left="0" w:right="0" w:firstLine="0"/>
              <w:jc w:val="center"/>
              <w:spacing w:before="19" w:line="240" w:lineRule="auto"/>
              <w:shd w:val="clear" w:color="auto" w:fill="auto"/>
              <w:widowControl/>
              <w:rPr>
                <w:rFonts w:ascii="宋体" w:hAnsi="宋体" w:eastAsia="宋体" w:cs="宋体"/>
                <w:b/>
                <w:bCs/>
                <w:color w:val="000000" w:themeColor="text1"/>
                <w:spacing w:val="5"/>
                <w:sz w:val="19"/>
                <w:szCs w:val="19"/>
                <w:highlight w:val="none"/>
              </w:rPr>
            </w:pPr>
            <w:r>
              <w:rPr>
                <w:rFonts w:hint="eastAsia" w:ascii="宋体" w:hAnsi="宋体" w:eastAsia="宋体" w:cs="宋体"/>
                <w:b/>
                <w:bCs/>
                <w:color w:val="000000" w:themeColor="text1"/>
                <w:spacing w:val="5"/>
                <w:sz w:val="19"/>
                <w:szCs w:val="19"/>
                <w:highlight w:val="none"/>
                <w:lang w:val="en-US" w:eastAsia="zh-CN" w:bidi="ar-SA"/>
              </w:rPr>
              <w:t xml:space="preserve">未满足一项扣2分</w:t>
            </w:r>
            <w:r>
              <w:rPr>
                <w:color w:val="000000" w:themeColor="text1"/>
                <w:highlight w:val="none"/>
              </w:rPr>
            </w:r>
            <w:r/>
          </w:p>
        </w:tc>
      </w:tr>
      <w:tr>
        <w:trPr>
          <w:trHeight w:val="388"/>
        </w:trPr>
        <w:tc>
          <w:tcPr>
            <w:gridSpan w:val="5"/>
            <w:tcW w:w="9760" w:type="dxa"/>
            <w:vAlign w:val="top"/>
            <w:textDirection w:val="lrTb"/>
            <w:noWrap w:val="false"/>
          </w:tcPr>
          <w:p>
            <w:pPr>
              <w:pStyle w:val="1205"/>
              <w:ind w:left="58"/>
              <w:spacing w:before="115" w:line="227" w:lineRule="auto"/>
              <w:shd w:val="clear" w:color="auto" w:fill="auto"/>
              <w:rPr>
                <w:color w:val="000000" w:themeColor="text1"/>
                <w:sz w:val="19"/>
                <w:szCs w:val="19"/>
                <w:highlight w:val="none"/>
              </w:rPr>
            </w:pPr>
            <w:r>
              <w:rPr>
                <w:b/>
                <w:bCs/>
                <w:color w:val="000000" w:themeColor="text1"/>
                <w:spacing w:val="1"/>
                <w:sz w:val="19"/>
                <w:szCs w:val="19"/>
                <w:highlight w:val="none"/>
              </w:rPr>
              <w:t xml:space="preserve">附加分</w:t>
            </w:r>
            <w:r>
              <w:rPr>
                <w:color w:val="000000" w:themeColor="text1"/>
                <w:highlight w:val="none"/>
              </w:rPr>
            </w:r>
            <w:r/>
          </w:p>
        </w:tc>
      </w:tr>
      <w:tr>
        <w:trPr>
          <w:trHeight w:val="596"/>
        </w:trPr>
        <w:tc>
          <w:tcPr>
            <w:tcW w:w="410" w:type="dxa"/>
            <w:vAlign w:val="top"/>
            <w:vMerge w:val="restart"/>
            <w:textDirection w:val="lrTb"/>
            <w:noWrap w:val="false"/>
          </w:tcPr>
          <w:p>
            <w:pPr>
              <w:jc w:val="center"/>
              <w:shd w:val="clear" w:color="auto" w:fill="auto"/>
              <w:rPr>
                <w:rFonts w:hint="eastAsia" w:eastAsia="宋体"/>
                <w:color w:val="000000" w:themeColor="text1"/>
                <w:sz w:val="21"/>
                <w:highlight w:val="none"/>
              </w:rPr>
            </w:pPr>
            <w:r>
              <w:rPr>
                <w:rFonts w:hint="eastAsia" w:eastAsia="宋体"/>
                <w:color w:val="000000" w:themeColor="text1"/>
                <w:sz w:val="21"/>
                <w:highlight w:val="none"/>
                <w:lang w:val="en-US" w:eastAsia="zh-CN"/>
              </w:rPr>
            </w:r>
            <w:r>
              <w:rPr>
                <w:color w:val="000000" w:themeColor="text1"/>
                <w:highlight w:val="none"/>
              </w:rPr>
            </w:r>
            <w:r/>
          </w:p>
          <w:p>
            <w:pPr>
              <w:jc w:val="center"/>
              <w:shd w:val="clear" w:color="auto" w:fill="auto"/>
              <w:rPr>
                <w:rFonts w:hint="eastAsia" w:eastAsia="宋体"/>
                <w:color w:val="000000" w:themeColor="text1"/>
                <w:sz w:val="21"/>
                <w:highlight w:val="none"/>
              </w:rPr>
            </w:pPr>
            <w:r>
              <w:rPr>
                <w:rFonts w:hint="eastAsia" w:eastAsia="宋体"/>
                <w:color w:val="000000" w:themeColor="text1"/>
                <w:sz w:val="21"/>
                <w:highlight w:val="none"/>
                <w:lang w:val="en-US" w:eastAsia="zh-CN"/>
              </w:rPr>
            </w:r>
            <w:r>
              <w:rPr>
                <w:color w:val="000000" w:themeColor="text1"/>
                <w:highlight w:val="none"/>
              </w:rPr>
            </w:r>
            <w:r/>
          </w:p>
          <w:p>
            <w:pPr>
              <w:jc w:val="center"/>
              <w:shd w:val="clear" w:color="auto" w:fill="auto"/>
              <w:rPr>
                <w:rFonts w:hint="eastAsia" w:eastAsia="宋体"/>
                <w:color w:val="000000" w:themeColor="text1"/>
                <w:sz w:val="21"/>
                <w:highlight w:val="none"/>
              </w:rPr>
            </w:pPr>
            <w:r>
              <w:rPr>
                <w:rFonts w:hint="eastAsia" w:eastAsia="宋体"/>
                <w:color w:val="000000" w:themeColor="text1"/>
                <w:sz w:val="21"/>
                <w:highlight w:val="none"/>
                <w:lang w:val="en-US" w:eastAsia="zh-CN"/>
              </w:rPr>
            </w:r>
            <w:r>
              <w:rPr>
                <w:color w:val="000000" w:themeColor="text1"/>
                <w:highlight w:val="none"/>
              </w:rPr>
            </w:r>
            <w:r/>
          </w:p>
          <w:p>
            <w:pPr>
              <w:jc w:val="both"/>
              <w:shd w:val="clear" w:color="auto" w:fill="auto"/>
              <w:rPr>
                <w:rFonts w:hint="eastAsia" w:ascii="Arial" w:eastAsia="宋体"/>
                <w:color w:val="000000" w:themeColor="text1"/>
                <w:sz w:val="21"/>
                <w:highlight w:val="none"/>
              </w:rPr>
            </w:pPr>
            <w:r>
              <w:rPr>
                <w:rFonts w:hint="eastAsia" w:eastAsia="宋体"/>
                <w:color w:val="000000" w:themeColor="text1"/>
                <w:sz w:val="21"/>
                <w:highlight w:val="none"/>
                <w:lang w:val="en-US" w:eastAsia="zh-CN"/>
              </w:rPr>
              <w:t xml:space="preserve">一</w:t>
            </w:r>
            <w:r>
              <w:rPr>
                <w:color w:val="000000" w:themeColor="text1"/>
                <w:highlight w:val="none"/>
              </w:rPr>
            </w:r>
            <w:r/>
          </w:p>
        </w:tc>
        <w:tc>
          <w:tcPr>
            <w:tcW w:w="400" w:type="dxa"/>
            <w:vAlign w:val="top"/>
            <w:vMerge w:val="restart"/>
            <w:textDirection w:val="lrTb"/>
            <w:noWrap w:val="false"/>
          </w:tcPr>
          <w:p>
            <w:pPr>
              <w:jc w:val="center"/>
              <w:shd w:val="clear" w:color="auto" w:fill="auto"/>
              <w:rPr>
                <w:rFonts w:hint="eastAsia" w:eastAsia="宋体"/>
                <w:color w:val="000000" w:themeColor="text1"/>
                <w:sz w:val="21"/>
                <w:highlight w:val="none"/>
              </w:rPr>
            </w:pPr>
            <w:r>
              <w:rPr>
                <w:rFonts w:hint="eastAsia" w:eastAsia="宋体"/>
                <w:color w:val="000000" w:themeColor="text1"/>
                <w:sz w:val="21"/>
                <w:highlight w:val="none"/>
                <w:lang w:val="en-US" w:eastAsia="zh-CN"/>
              </w:rPr>
            </w:r>
            <w:r>
              <w:rPr>
                <w:color w:val="000000" w:themeColor="text1"/>
                <w:highlight w:val="none"/>
              </w:rPr>
            </w:r>
            <w:r/>
          </w:p>
          <w:p>
            <w:pPr>
              <w:jc w:val="center"/>
              <w:shd w:val="clear" w:color="auto" w:fill="auto"/>
              <w:rPr>
                <w:rFonts w:hint="eastAsia" w:eastAsia="宋体"/>
                <w:color w:val="000000" w:themeColor="text1"/>
                <w:sz w:val="21"/>
                <w:highlight w:val="none"/>
              </w:rPr>
            </w:pPr>
            <w:r>
              <w:rPr>
                <w:rFonts w:hint="eastAsia" w:eastAsia="宋体"/>
                <w:color w:val="000000" w:themeColor="text1"/>
                <w:sz w:val="21"/>
                <w:highlight w:val="none"/>
                <w:lang w:val="en-US" w:eastAsia="zh-CN"/>
              </w:rPr>
            </w:r>
            <w:r>
              <w:rPr>
                <w:color w:val="000000" w:themeColor="text1"/>
                <w:highlight w:val="none"/>
              </w:rPr>
            </w:r>
            <w:r/>
          </w:p>
          <w:p>
            <w:pPr>
              <w:jc w:val="center"/>
              <w:shd w:val="clear" w:color="auto" w:fill="auto"/>
              <w:rPr>
                <w:rFonts w:hint="eastAsia" w:eastAsia="宋体"/>
                <w:color w:val="000000" w:themeColor="text1"/>
                <w:sz w:val="21"/>
                <w:highlight w:val="none"/>
              </w:rPr>
            </w:pPr>
            <w:r>
              <w:rPr>
                <w:rFonts w:hint="eastAsia" w:eastAsia="宋体"/>
                <w:color w:val="000000" w:themeColor="text1"/>
                <w:sz w:val="21"/>
                <w:highlight w:val="none"/>
                <w:lang w:val="en-US" w:eastAsia="zh-CN"/>
              </w:rPr>
            </w:r>
            <w:r>
              <w:rPr>
                <w:color w:val="000000" w:themeColor="text1"/>
                <w:highlight w:val="none"/>
              </w:rPr>
            </w:r>
            <w:r/>
          </w:p>
          <w:p>
            <w:pPr>
              <w:jc w:val="center"/>
              <w:shd w:val="clear" w:color="auto" w:fill="auto"/>
              <w:rPr>
                <w:rFonts w:hint="default" w:ascii="Arial" w:eastAsia="宋体"/>
                <w:color w:val="000000" w:themeColor="text1"/>
                <w:sz w:val="21"/>
                <w:highlight w:val="none"/>
              </w:rPr>
            </w:pPr>
            <w:r>
              <w:rPr>
                <w:rFonts w:hint="eastAsia" w:eastAsia="宋体"/>
                <w:color w:val="000000" w:themeColor="text1"/>
                <w:sz w:val="21"/>
                <w:highlight w:val="none"/>
                <w:lang w:val="en-US" w:eastAsia="zh-CN"/>
              </w:rPr>
              <w:t xml:space="preserve">10</w:t>
            </w:r>
            <w:r>
              <w:rPr>
                <w:color w:val="000000" w:themeColor="text1"/>
                <w:highlight w:val="none"/>
              </w:rPr>
            </w:r>
            <w:r/>
          </w:p>
        </w:tc>
        <w:tc>
          <w:tcPr>
            <w:tcW w:w="427" w:type="dxa"/>
            <w:vAlign w:val="top"/>
            <w:vMerge w:val="restart"/>
            <w:textDirection w:val="lrTb"/>
            <w:noWrap w:val="false"/>
          </w:tcPr>
          <w:p>
            <w:pPr>
              <w:jc w:val="center"/>
              <w:shd w:val="clear" w:color="auto" w:fill="auto"/>
              <w:rPr>
                <w:rFonts w:hint="eastAsia" w:eastAsia="宋体"/>
                <w:color w:val="000000" w:themeColor="text1"/>
                <w:sz w:val="21"/>
                <w:highlight w:val="none"/>
              </w:rPr>
            </w:pPr>
            <w:r>
              <w:rPr>
                <w:rFonts w:hint="eastAsia" w:eastAsia="宋体"/>
                <w:color w:val="000000" w:themeColor="text1"/>
                <w:sz w:val="21"/>
                <w:highlight w:val="none"/>
                <w:lang w:val="en-US" w:eastAsia="zh-CN"/>
              </w:rPr>
            </w:r>
            <w:r>
              <w:rPr>
                <w:color w:val="000000" w:themeColor="text1"/>
                <w:highlight w:val="none"/>
              </w:rPr>
            </w:r>
            <w:r/>
          </w:p>
          <w:p>
            <w:pPr>
              <w:jc w:val="center"/>
              <w:shd w:val="clear" w:color="auto" w:fill="auto"/>
              <w:rPr>
                <w:rFonts w:hint="eastAsia" w:eastAsia="宋体"/>
                <w:color w:val="000000" w:themeColor="text1"/>
                <w:sz w:val="21"/>
                <w:highlight w:val="none"/>
              </w:rPr>
            </w:pPr>
            <w:r>
              <w:rPr>
                <w:rFonts w:hint="eastAsia" w:eastAsia="宋体"/>
                <w:color w:val="000000" w:themeColor="text1"/>
                <w:sz w:val="21"/>
                <w:highlight w:val="none"/>
                <w:lang w:val="en-US" w:eastAsia="zh-CN"/>
              </w:rPr>
            </w:r>
            <w:r>
              <w:rPr>
                <w:color w:val="000000" w:themeColor="text1"/>
                <w:highlight w:val="none"/>
              </w:rPr>
            </w:r>
            <w:r/>
          </w:p>
          <w:p>
            <w:pPr>
              <w:jc w:val="center"/>
              <w:shd w:val="clear" w:color="auto" w:fill="auto"/>
              <w:rPr>
                <w:rFonts w:hint="default" w:ascii="Arial" w:eastAsia="宋体"/>
                <w:color w:val="000000" w:themeColor="text1"/>
                <w:sz w:val="21"/>
                <w:highlight w:val="none"/>
              </w:rPr>
            </w:pPr>
            <w:r>
              <w:rPr>
                <w:rFonts w:hint="eastAsia" w:eastAsia="宋体"/>
                <w:color w:val="000000" w:themeColor="text1"/>
                <w:sz w:val="21"/>
                <w:highlight w:val="none"/>
                <w:lang w:val="en-US" w:eastAsia="zh-CN"/>
              </w:rPr>
              <w:t xml:space="preserve">加分项目</w:t>
            </w:r>
            <w:r>
              <w:rPr>
                <w:color w:val="000000" w:themeColor="text1"/>
                <w:highlight w:val="none"/>
              </w:rPr>
            </w:r>
            <w:r/>
          </w:p>
        </w:tc>
        <w:tc>
          <w:tcPr>
            <w:tcW w:w="7536" w:type="dxa"/>
            <w:vAlign w:val="top"/>
            <w:textDirection w:val="lrTb"/>
            <w:noWrap w:val="false"/>
          </w:tcPr>
          <w:p>
            <w:pPr>
              <w:pStyle w:val="1205"/>
              <w:ind w:left="50" w:right="9" w:hanging="1"/>
              <w:spacing w:before="90" w:line="234" w:lineRule="auto"/>
              <w:shd w:val="clear" w:color="auto" w:fill="auto"/>
              <w:rPr>
                <w:color w:val="000000" w:themeColor="text1"/>
                <w:sz w:val="19"/>
                <w:szCs w:val="19"/>
                <w:highlight w:val="none"/>
              </w:rPr>
            </w:pPr>
            <w:r>
              <w:rPr>
                <w:color w:val="000000" w:themeColor="text1"/>
                <w:spacing w:val="14"/>
                <w:sz w:val="19"/>
                <w:szCs w:val="19"/>
                <w:highlight w:val="none"/>
              </w:rPr>
              <w:t xml:space="preserve">1、养护公司因排水设施管理、养护方面、防汛应急成绩突出，在市级以上媒体宣传</w:t>
            </w:r>
            <w:r>
              <w:rPr>
                <w:color w:val="000000" w:themeColor="text1"/>
                <w:spacing w:val="7"/>
                <w:sz w:val="19"/>
                <w:szCs w:val="19"/>
                <w:highlight w:val="none"/>
              </w:rPr>
              <w:t xml:space="preserve"> </w:t>
            </w:r>
            <w:r>
              <w:rPr>
                <w:color w:val="000000" w:themeColor="text1"/>
                <w:spacing w:val="8"/>
                <w:sz w:val="19"/>
                <w:szCs w:val="19"/>
                <w:highlight w:val="none"/>
              </w:rPr>
              <w:t xml:space="preserve">的；受到上级部门专门表扬的，每次加1-2分</w:t>
            </w:r>
            <w:r>
              <w:rPr>
                <w:color w:val="000000" w:themeColor="text1"/>
                <w:spacing w:val="7"/>
                <w:sz w:val="19"/>
                <w:szCs w:val="19"/>
                <w:highlight w:val="none"/>
              </w:rPr>
              <w:t xml:space="preserve">，当月考核累计最高加4分。</w:t>
            </w:r>
            <w:r>
              <w:rPr>
                <w:color w:val="000000" w:themeColor="text1"/>
                <w:highlight w:val="none"/>
              </w:rPr>
            </w:r>
            <w:r/>
          </w:p>
        </w:tc>
        <w:tc>
          <w:tcPr>
            <w:tcW w:w="987"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96"/>
        </w:trPr>
        <w:tc>
          <w:tcPr>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50" w:right="9" w:hanging="1"/>
              <w:spacing w:before="90" w:line="234" w:lineRule="auto"/>
              <w:shd w:val="clear" w:color="auto" w:fill="auto"/>
              <w:rPr>
                <w:color w:val="000000" w:themeColor="text1"/>
                <w:spacing w:val="14"/>
                <w:sz w:val="19"/>
                <w:szCs w:val="19"/>
                <w:highlight w:val="none"/>
              </w:rPr>
            </w:pPr>
            <w:r>
              <w:rPr>
                <w:color w:val="000000" w:themeColor="text1"/>
                <w:spacing w:val="9"/>
                <w:sz w:val="19"/>
                <w:szCs w:val="19"/>
                <w:highlight w:val="none"/>
              </w:rPr>
              <w:t xml:space="preserve">2、养护公司应积极参与创优、创新、文明施工竞</w:t>
            </w:r>
            <w:r>
              <w:rPr>
                <w:color w:val="000000" w:themeColor="text1"/>
                <w:spacing w:val="8"/>
                <w:sz w:val="19"/>
                <w:szCs w:val="19"/>
                <w:highlight w:val="none"/>
              </w:rPr>
              <w:t xml:space="preserve">赛等各类评比活动。参与各类评比活</w:t>
            </w:r>
            <w:r>
              <w:rPr>
                <w:color w:val="000000" w:themeColor="text1"/>
                <w:sz w:val="19"/>
                <w:szCs w:val="19"/>
                <w:highlight w:val="none"/>
              </w:rPr>
              <w:t xml:space="preserve"> </w:t>
            </w:r>
            <w:r>
              <w:rPr>
                <w:color w:val="000000" w:themeColor="text1"/>
                <w:spacing w:val="9"/>
                <w:sz w:val="19"/>
                <w:szCs w:val="19"/>
                <w:highlight w:val="none"/>
              </w:rPr>
              <w:t xml:space="preserve">动获奖的，视国家、省、市不同层次在当月</w:t>
            </w:r>
            <w:r>
              <w:rPr>
                <w:color w:val="000000" w:themeColor="text1"/>
                <w:spacing w:val="8"/>
                <w:sz w:val="19"/>
                <w:szCs w:val="19"/>
                <w:highlight w:val="none"/>
              </w:rPr>
              <w:t xml:space="preserve">考核中加分，分值分别为3、2、1分，累计</w:t>
            </w:r>
            <w:r>
              <w:rPr>
                <w:color w:val="000000" w:themeColor="text1"/>
                <w:sz w:val="19"/>
                <w:szCs w:val="19"/>
                <w:highlight w:val="none"/>
              </w:rPr>
              <w:t xml:space="preserve"> </w:t>
            </w:r>
            <w:r>
              <w:rPr>
                <w:color w:val="000000" w:themeColor="text1"/>
                <w:spacing w:val="5"/>
                <w:sz w:val="19"/>
                <w:szCs w:val="19"/>
                <w:highlight w:val="none"/>
              </w:rPr>
              <w:t xml:space="preserve">最高加4分。</w:t>
            </w:r>
            <w:r>
              <w:rPr>
                <w:color w:val="000000" w:themeColor="text1"/>
                <w:highlight w:val="none"/>
              </w:rPr>
            </w:r>
            <w:r/>
          </w:p>
        </w:tc>
        <w:tc>
          <w:tcPr>
            <w:tcW w:w="987"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96"/>
        </w:trPr>
        <w:tc>
          <w:tcPr>
            <w:tcBorders>
              <w:bottom w:val="single" w:color="000000" w:sz="6" w:space="0"/>
            </w:tcBorders>
            <w:tcW w:w="41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single" w:color="000000" w:sz="6" w:space="0"/>
            </w:tcBorders>
            <w:tcW w:w="400"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Borders>
              <w:bottom w:val="single" w:color="000000" w:sz="6" w:space="0"/>
            </w:tcBorders>
            <w:tcW w:w="427" w:type="dxa"/>
            <w:vAlign w:val="top"/>
            <w:vMerge w:val="continue"/>
            <w:textDirection w:val="lrTb"/>
            <w:noWrap w:val="false"/>
          </w:tcPr>
          <w:p>
            <w:pPr>
              <w:shd w:val="clear" w:color="auto"/>
              <w:rPr>
                <w:rFonts w:ascii="Arial"/>
                <w:color w:val="000000" w:themeColor="text1"/>
                <w:sz w:val="21"/>
                <w:highlight w:val="none"/>
                <w14:textFill>
                  <w14:solidFill>
                    <w14:schemeClr w14:val="tx1"/>
                  </w14:solidFill>
                </w14:textFill>
              </w:rPr>
            </w:pPr>
            <w:r>
              <w:rPr>
                <w:rFonts w:ascii="Arial"/>
                <w:color w:val="000000" w:themeColor="text1"/>
                <w:sz w:val="21"/>
                <w:highlight w:val="none"/>
                <w14:textFill>
                  <w14:solidFill>
                    <w14:schemeClr w14:val="tx1"/>
                  </w14:solidFill>
                </w14:textFill>
              </w:rPr>
            </w:r>
            <w:r/>
          </w:p>
        </w:tc>
        <w:tc>
          <w:tcPr>
            <w:tcW w:w="7536" w:type="dxa"/>
            <w:vAlign w:val="top"/>
            <w:textDirection w:val="lrTb"/>
            <w:noWrap w:val="false"/>
          </w:tcPr>
          <w:p>
            <w:pPr>
              <w:pStyle w:val="1205"/>
              <w:ind w:left="50" w:right="9" w:hanging="1"/>
              <w:spacing w:before="90" w:line="234" w:lineRule="auto"/>
              <w:shd w:val="clear" w:color="auto" w:fill="auto"/>
              <w:rPr>
                <w:color w:val="000000" w:themeColor="text1"/>
                <w:spacing w:val="14"/>
                <w:sz w:val="19"/>
                <w:szCs w:val="19"/>
                <w:highlight w:val="none"/>
              </w:rPr>
            </w:pPr>
            <w:r>
              <w:rPr>
                <w:color w:val="000000" w:themeColor="text1"/>
                <w:spacing w:val="9"/>
                <w:sz w:val="19"/>
                <w:szCs w:val="19"/>
                <w:highlight w:val="none"/>
              </w:rPr>
              <w:t xml:space="preserve">3、养护公司在工作中有好人好事的，应及时给员工和班组进行奖励和表彰的，每次加</w:t>
            </w:r>
            <w:r>
              <w:rPr>
                <w:color w:val="000000" w:themeColor="text1"/>
                <w:spacing w:val="5"/>
                <w:sz w:val="19"/>
                <w:szCs w:val="19"/>
                <w:highlight w:val="none"/>
              </w:rPr>
              <w:t xml:space="preserve"> </w:t>
            </w:r>
            <w:r>
              <w:rPr>
                <w:color w:val="000000" w:themeColor="text1"/>
                <w:spacing w:val="7"/>
                <w:sz w:val="19"/>
                <w:szCs w:val="19"/>
                <w:highlight w:val="none"/>
              </w:rPr>
              <w:t xml:space="preserve">1分，当月累计最高加2分（获奖的情况需提供相关材料给所部核实）。</w:t>
            </w:r>
            <w:r>
              <w:rPr>
                <w:color w:val="000000" w:themeColor="text1"/>
                <w:highlight w:val="none"/>
              </w:rPr>
            </w:r>
            <w:r/>
          </w:p>
        </w:tc>
        <w:tc>
          <w:tcPr>
            <w:tcW w:w="987" w:type="dxa"/>
            <w:vAlign w:val="top"/>
            <w:textDirection w:val="lrTb"/>
            <w:noWrap w:val="false"/>
          </w:tcPr>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bl>
    <w:p>
      <w:pPr>
        <w:shd w:val="clear" w:color="auto" w:fill="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shd w:val="clear" w:color="auto" w:fill="auto"/>
        <w:rPr>
          <w:rFonts w:ascii="Arial" w:hAnsi="Arial" w:eastAsia="Arial" w:cs="Arial"/>
          <w:color w:val="000000" w:themeColor="text1"/>
          <w:sz w:val="21"/>
          <w:szCs w:val="21"/>
          <w:highlight w:val="none"/>
        </w:rPr>
        <w:sectPr>
          <w:footnotePr/>
          <w:endnotePr/>
          <w:type w:val="nextPage"/>
          <w:pgSz w:w="11905" w:h="16837" w:orient="portrait"/>
          <w:pgMar w:top="1070" w:right="1116" w:bottom="400" w:left="1012" w:header="0" w:footer="0" w:gutter="0"/>
          <w:cols w:num="1" w:sep="0" w:space="720" w:equalWidth="1"/>
          <w:docGrid w:linePitch="360"/>
        </w:sectPr>
      </w:pPr>
      <w:r>
        <w:rPr>
          <w:rFonts w:ascii="Arial" w:hAnsi="Arial" w:eastAsia="Arial" w:cs="Arial"/>
          <w:color w:val="000000" w:themeColor="text1"/>
          <w:sz w:val="21"/>
          <w:szCs w:val="21"/>
          <w:highlight w:val="none"/>
        </w:rPr>
      </w:r>
      <w:r>
        <w:rPr>
          <w:color w:val="000000" w:themeColor="text1"/>
          <w:highlight w:val="none"/>
        </w:rPr>
      </w:r>
      <w:r/>
    </w:p>
    <w:p>
      <w:pPr>
        <w:pStyle w:val="911"/>
        <w:jc w:val="center"/>
        <w:shd w:val="clear" w:color="auto" w:fill="auto"/>
        <w:rPr>
          <w:rFonts w:ascii="宋体" w:hAnsi="宋体" w:cs="宋体"/>
          <w:b/>
          <w:color w:val="000000" w:themeColor="text1"/>
          <w:sz w:val="36"/>
          <w:highlight w:val="none"/>
        </w:rPr>
        <w:outlineLvl w:val="0"/>
      </w:pPr>
      <w:r>
        <w:rPr>
          <w:rFonts w:hint="eastAsia" w:ascii="宋体" w:hAnsi="宋体" w:cs="宋体"/>
          <w:b/>
          <w:color w:val="000000" w:themeColor="text1"/>
          <w:sz w:val="36"/>
          <w:highlight w:val="none"/>
        </w:rPr>
        <w:t xml:space="preserve">第</w:t>
      </w:r>
      <w:r>
        <w:rPr>
          <w:rFonts w:hint="eastAsia" w:ascii="宋体" w:hAnsi="宋体" w:cs="宋体"/>
          <w:b/>
          <w:color w:val="000000" w:themeColor="text1"/>
          <w:sz w:val="36"/>
          <w:highlight w:val="none"/>
          <w:lang w:eastAsia="zh-CN"/>
        </w:rPr>
        <w:t xml:space="preserve">五</w:t>
      </w:r>
      <w:r>
        <w:rPr>
          <w:rFonts w:hint="eastAsia" w:ascii="宋体" w:hAnsi="宋体" w:cs="宋体"/>
          <w:b/>
          <w:color w:val="000000" w:themeColor="text1"/>
          <w:sz w:val="36"/>
          <w:highlight w:val="none"/>
        </w:rPr>
        <w:t xml:space="preserve">章</w:t>
      </w:r>
      <w:r>
        <w:rPr>
          <w:rFonts w:hint="eastAsia" w:ascii="宋体" w:hAnsi="宋体" w:cs="宋体"/>
          <w:b/>
          <w:color w:val="000000" w:themeColor="text1"/>
          <w:sz w:val="36"/>
          <w:highlight w:val="none"/>
          <w:lang w:val="zh-CN"/>
        </w:rPr>
        <w:t xml:space="preserve"> 合同文本</w:t>
      </w:r>
      <w:r>
        <w:rPr>
          <w:color w:val="000000" w:themeColor="text1"/>
          <w:highlight w:val="none"/>
        </w:rPr>
      </w:r>
      <w:r/>
    </w:p>
    <w:p>
      <w:pPr>
        <w:jc w:val="center"/>
        <w:spacing w:line="360" w:lineRule="auto"/>
        <w:shd w:val="clear" w:color="auto" w:fill="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（此合同格式及主要条款作为签订正式合同时的参考，最终以甲乙双方签订的合同为准。）</w:t>
      </w:r>
      <w:r>
        <w:rPr>
          <w:color w:val="000000" w:themeColor="text1"/>
          <w:highlight w:val="none"/>
        </w:rPr>
      </w:r>
      <w:r/>
    </w:p>
    <w:p>
      <w:pPr>
        <w:ind w:firstLine="720"/>
        <w:jc w:val="center"/>
        <w:spacing w:line="360" w:lineRule="auto"/>
        <w:shd w:val="clear" w:color="auto" w:fill="auto"/>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val="zh-CN"/>
        </w:rPr>
      </w:r>
      <w:r>
        <w:rPr>
          <w:color w:val="000000" w:themeColor="text1"/>
          <w:highlight w:val="none"/>
        </w:rPr>
      </w:r>
      <w:r/>
    </w:p>
    <w:p>
      <w:pPr>
        <w:ind w:firstLine="720"/>
        <w:jc w:val="center"/>
        <w:spacing w:line="360" w:lineRule="auto"/>
        <w:shd w:val="clear" w:color="auto" w:fill="auto"/>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val="zh-CN"/>
        </w:rPr>
      </w:r>
      <w:r>
        <w:rPr>
          <w:color w:val="000000" w:themeColor="text1"/>
          <w:highlight w:val="none"/>
        </w:rPr>
      </w:r>
      <w:r/>
    </w:p>
    <w:p>
      <w:pPr>
        <w:jc w:val="center"/>
        <w:spacing w:line="360" w:lineRule="auto"/>
        <w:shd w:val="clear" w:color="auto" w:fill="auto"/>
        <w:rPr>
          <w:rFonts w:hint="eastAsia" w:ascii="宋体" w:hAnsi="宋体" w:eastAsia="宋体" w:cs="宋体"/>
          <w:color w:val="000000" w:themeColor="text1"/>
          <w:sz w:val="52"/>
          <w:highlight w:val="none"/>
        </w:rPr>
      </w:pPr>
      <w:r>
        <w:rPr>
          <w:rFonts w:hint="eastAsia" w:ascii="宋体" w:hAnsi="宋体" w:eastAsia="宋体" w:cs="宋体"/>
          <w:color w:val="000000" w:themeColor="text1"/>
          <w:sz w:val="52"/>
          <w:highlight w:val="none"/>
        </w:rPr>
        <w:t xml:space="preserve">南京市政府采购合同</w:t>
      </w:r>
      <w:r>
        <w:rPr>
          <w:color w:val="000000" w:themeColor="text1"/>
          <w:highlight w:val="none"/>
        </w:rPr>
      </w:r>
      <w:r/>
    </w:p>
    <w:p>
      <w:pPr>
        <w:spacing w:line="360" w:lineRule="auto"/>
        <w:shd w:val="clear" w:color="auto" w:fill="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r>
      <w:r>
        <w:rPr>
          <w:color w:val="000000" w:themeColor="text1"/>
          <w:highlight w:val="none"/>
        </w:rPr>
      </w:r>
      <w:r/>
    </w:p>
    <w:p>
      <w:pPr>
        <w:ind w:firstLine="720"/>
        <w:jc w:val="center"/>
        <w:spacing w:line="360" w:lineRule="auto"/>
        <w:shd w:val="clear" w:color="auto" w:fill="auto"/>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val="zh-CN"/>
        </w:rPr>
      </w:r>
      <w:r>
        <w:rPr>
          <w:color w:val="000000" w:themeColor="text1"/>
          <w:highlight w:val="none"/>
        </w:rPr>
      </w:r>
      <w:r/>
    </w:p>
    <w:p>
      <w:pPr>
        <w:ind w:firstLine="720"/>
        <w:jc w:val="center"/>
        <w:spacing w:line="360" w:lineRule="auto"/>
        <w:shd w:val="clear" w:color="auto" w:fill="auto"/>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val="zh-CN"/>
        </w:rPr>
      </w:r>
      <w:r>
        <w:rPr>
          <w:color w:val="000000" w:themeColor="text1"/>
          <w:highlight w:val="none"/>
        </w:rPr>
      </w:r>
      <w:r/>
    </w:p>
    <w:p>
      <w:pPr>
        <w:ind w:firstLine="723"/>
        <w:jc w:val="left"/>
        <w:spacing w:line="360" w:lineRule="auto"/>
        <w:shd w:val="clear" w:color="auto" w:fill="auto"/>
        <w:rPr>
          <w:rFonts w:ascii="宋体" w:hAnsi="宋体" w:eastAsia="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合同编号：</w:t>
      </w:r>
      <w:r>
        <w:rPr>
          <w:rFonts w:hint="eastAsia" w:ascii="宋体" w:hAnsi="宋体" w:eastAsia="宋体" w:cs="宋体"/>
          <w:b/>
          <w:color w:val="000000" w:themeColor="text1"/>
          <w:sz w:val="36"/>
          <w:highlight w:val="none"/>
          <w:u w:val="single"/>
          <w:lang w:val="en-US" w:eastAsia="zh-CN"/>
        </w:rPr>
        <w:t xml:space="preserve">                                  </w:t>
      </w:r>
      <w:r>
        <w:rPr>
          <w:color w:val="000000" w:themeColor="text1"/>
          <w:highlight w:val="none"/>
        </w:rPr>
      </w:r>
      <w:r/>
    </w:p>
    <w:p>
      <w:pPr>
        <w:ind w:left="2511" w:hanging="1789"/>
        <w:jc w:val="left"/>
        <w:spacing w:line="360" w:lineRule="auto"/>
        <w:shd w:val="clear" w:color="auto" w:fill="auto"/>
        <w:rPr>
          <w:rFonts w:ascii="宋体" w:hAnsi="宋体" w:eastAsia="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项目名称：</w:t>
      </w:r>
      <w:r>
        <w:rPr>
          <w:rFonts w:hint="eastAsia" w:ascii="宋体" w:hAnsi="宋体" w:eastAsia="宋体" w:cs="宋体"/>
          <w:b/>
          <w:color w:val="000000" w:themeColor="text1"/>
          <w:sz w:val="36"/>
          <w:highlight w:val="none"/>
          <w:u w:val="single"/>
          <w:lang w:val="en-US" w:eastAsia="zh-CN"/>
        </w:rPr>
        <w:t xml:space="preserve">栖霞区市政所2026年至2029年（3年）燕子矶片区市政、绿化设施养护    </w:t>
      </w:r>
      <w:r>
        <w:rPr>
          <w:color w:val="000000" w:themeColor="text1"/>
          <w:highlight w:val="none"/>
        </w:rPr>
      </w:r>
      <w:r/>
    </w:p>
    <w:p>
      <w:pPr>
        <w:ind w:firstLine="723"/>
        <w:jc w:val="left"/>
        <w:spacing w:line="360" w:lineRule="auto"/>
        <w:shd w:val="clear" w:color="auto" w:fill="auto"/>
        <w:rPr>
          <w:rFonts w:hint="eastAsia" w:ascii="宋体" w:hAnsi="宋体" w:eastAsia="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使用单位：</w:t>
      </w:r>
      <w:r>
        <w:rPr>
          <w:rFonts w:hint="eastAsia" w:ascii="宋体" w:hAnsi="宋体" w:eastAsia="宋体" w:cs="宋体"/>
          <w:b/>
          <w:color w:val="000000" w:themeColor="text1"/>
          <w:sz w:val="36"/>
          <w:highlight w:val="none"/>
          <w:u w:val="single"/>
          <w:lang w:eastAsia="zh-CN"/>
        </w:rPr>
        <w:t xml:space="preserve">南京市栖霞区市政设施综合养护管理所</w:t>
      </w:r>
      <w:r>
        <w:rPr>
          <w:color w:val="000000" w:themeColor="text1"/>
          <w:highlight w:val="none"/>
        </w:rPr>
      </w:r>
      <w:r/>
    </w:p>
    <w:p>
      <w:pPr>
        <w:ind w:firstLine="723"/>
        <w:jc w:val="left"/>
        <w:spacing w:line="360" w:lineRule="auto"/>
        <w:shd w:val="clear" w:color="auto" w:fill="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服务单位：</w:t>
      </w:r>
      <w:r>
        <w:rPr>
          <w:rFonts w:hint="eastAsia" w:ascii="宋体" w:hAnsi="宋体" w:eastAsia="宋体" w:cs="宋体"/>
          <w:b/>
          <w:color w:val="000000" w:themeColor="text1"/>
          <w:sz w:val="36"/>
          <w:highlight w:val="none"/>
          <w:u w:val="single"/>
          <w:lang w:val="en-US" w:eastAsia="zh-CN"/>
        </w:rPr>
        <w:t xml:space="preserve">                                  </w:t>
      </w:r>
      <w:r>
        <w:rPr>
          <w:color w:val="000000" w:themeColor="text1"/>
          <w:highlight w:val="none"/>
        </w:rPr>
      </w:r>
      <w:r/>
    </w:p>
    <w:p>
      <w:pPr>
        <w:ind w:firstLine="723"/>
        <w:jc w:val="left"/>
        <w:spacing w:line="360" w:lineRule="auto"/>
        <w:shd w:val="clear" w:color="auto" w:fill="auto"/>
        <w:rPr>
          <w:rFonts w:hint="default"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签订日期：</w:t>
      </w:r>
      <w:r>
        <w:rPr>
          <w:rFonts w:hint="eastAsia" w:ascii="宋体" w:hAnsi="宋体" w:eastAsia="宋体" w:cs="宋体"/>
          <w:b/>
          <w:color w:val="000000" w:themeColor="text1"/>
          <w:sz w:val="36"/>
          <w:highlight w:val="none"/>
          <w:u w:val="single"/>
        </w:rPr>
        <w:t xml:space="preserve">202</w:t>
      </w:r>
      <w:r>
        <w:rPr>
          <w:rFonts w:hint="eastAsia" w:ascii="宋体" w:hAnsi="宋体" w:eastAsia="宋体" w:cs="宋体"/>
          <w:b/>
          <w:color w:val="000000" w:themeColor="text1"/>
          <w:sz w:val="36"/>
          <w:highlight w:val="none"/>
          <w:u w:val="single"/>
          <w:lang w:val="en-US" w:eastAsia="zh-CN"/>
        </w:rPr>
        <w:t xml:space="preserve">6</w:t>
      </w:r>
      <w:r>
        <w:rPr>
          <w:rFonts w:hint="eastAsia" w:ascii="宋体" w:hAnsi="宋体" w:eastAsia="宋体" w:cs="宋体"/>
          <w:b/>
          <w:color w:val="000000" w:themeColor="text1"/>
          <w:sz w:val="36"/>
          <w:highlight w:val="none"/>
          <w:u w:val="single"/>
        </w:rPr>
        <w:t xml:space="preserve">年 </w:t>
      </w:r>
      <w:r>
        <w:rPr>
          <w:rFonts w:hint="eastAsia" w:ascii="宋体" w:hAnsi="宋体" w:eastAsia="宋体" w:cs="宋体"/>
          <w:b/>
          <w:color w:val="000000" w:themeColor="text1"/>
          <w:sz w:val="36"/>
          <w:highlight w:val="none"/>
          <w:u w:val="single"/>
          <w:lang w:val="en-US" w:eastAsia="zh-CN"/>
        </w:rPr>
        <w:t xml:space="preserve"> </w:t>
      </w:r>
      <w:r>
        <w:rPr>
          <w:rFonts w:hint="eastAsia" w:ascii="宋体" w:hAnsi="宋体" w:eastAsia="宋体" w:cs="宋体"/>
          <w:b/>
          <w:color w:val="000000" w:themeColor="text1"/>
          <w:sz w:val="36"/>
          <w:highlight w:val="none"/>
          <w:u w:val="single"/>
        </w:rPr>
        <w:t xml:space="preserve">月</w:t>
      </w:r>
      <w:r>
        <w:rPr>
          <w:color w:val="000000" w:themeColor="text1"/>
          <w:highlight w:val="none"/>
        </w:rPr>
      </w:r>
      <w:r/>
    </w:p>
    <w:p>
      <w:pPr>
        <w:spacing w:line="360" w:lineRule="auto"/>
        <w:shd w:val="clear" w:color="auto" w:fill="auto"/>
        <w:rPr>
          <w:rFonts w:hint="eastAsia"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r>
      <w:r>
        <w:rPr>
          <w:color w:val="000000" w:themeColor="text1"/>
          <w:highlight w:val="none"/>
        </w:rPr>
      </w:r>
      <w:r/>
    </w:p>
    <w:p>
      <w:pPr>
        <w:spacing w:line="360" w:lineRule="auto"/>
        <w:shd w:val="clear" w:color="auto" w:fill="auto"/>
        <w:rPr>
          <w:rFonts w:hint="eastAsia"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r>
      <w:r>
        <w:rPr>
          <w:color w:val="000000" w:themeColor="text1"/>
          <w:highlight w:val="none"/>
        </w:rPr>
      </w:r>
      <w:r/>
    </w:p>
    <w:p>
      <w:pPr>
        <w:jc w:val="center"/>
        <w:spacing w:line="360" w:lineRule="auto"/>
        <w:shd w:val="clear" w:color="auto" w:fill="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南京市工商行政管理局</w:t>
      </w:r>
      <w:r>
        <w:rPr>
          <w:color w:val="000000" w:themeColor="text1"/>
          <w:highlight w:val="none"/>
        </w:rPr>
      </w:r>
      <w:r/>
    </w:p>
    <w:p>
      <w:pPr>
        <w:jc w:val="center"/>
        <w:spacing w:line="360" w:lineRule="auto"/>
        <w:shd w:val="clear" w:color="auto" w:fill="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南京市财政局    监制</w:t>
      </w:r>
      <w:r>
        <w:rPr>
          <w:color w:val="000000" w:themeColor="text1"/>
          <w:highlight w:val="none"/>
        </w:rPr>
      </w:r>
      <w:r/>
    </w:p>
    <w:p>
      <w:pPr>
        <w:jc w:val="left"/>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sectPr>
          <w:footnotePr/>
          <w:endnotePr/>
          <w:type w:val="nextPage"/>
          <w:pgSz w:w="11906" w:h="16838" w:orient="portrait"/>
          <w:pgMar w:top="1134" w:right="1134" w:bottom="1134" w:left="1304" w:header="567" w:footer="907" w:gutter="0"/>
          <w:cols w:num="1" w:sep="0" w:space="425" w:equalWidth="1"/>
          <w:docGrid w:linePitch="360"/>
        </w:sectPr>
      </w:pPr>
      <w:r>
        <w:rPr>
          <w:rFonts w:hint="eastAsia" w:asciiTheme="minorEastAsia" w:hAnsiTheme="minorEastAsia" w:eastAsiaTheme="minorEastAsia" w:cstheme="minorEastAsia"/>
          <w:color w:val="000000" w:themeColor="text1"/>
          <w:sz w:val="24"/>
          <w:szCs w:val="24"/>
          <w:highlight w:val="none"/>
          <w:lang w:val="zh-CN"/>
        </w:rPr>
      </w:r>
      <w:r>
        <w:rPr>
          <w:color w:val="000000" w:themeColor="text1"/>
          <w:highlight w:val="none"/>
        </w:rPr>
      </w:r>
      <w:r/>
    </w:p>
    <w:p>
      <w:pPr>
        <w:jc w:val="left"/>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合同编号：</w:t>
      </w:r>
      <w:r>
        <w:rPr>
          <w:color w:val="000000" w:themeColor="text1"/>
          <w:highlight w:val="none"/>
        </w:rPr>
      </w:r>
      <w:r/>
    </w:p>
    <w:p>
      <w:pPr>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政府采购计划号：</w:t>
      </w:r>
      <w:r>
        <w:rPr>
          <w:color w:val="000000" w:themeColor="text1"/>
          <w:highlight w:val="none"/>
        </w:rPr>
      </w:r>
      <w:r/>
    </w:p>
    <w:p>
      <w:pPr>
        <w:spacing w:line="360" w:lineRule="auto"/>
        <w:shd w:val="clear" w:color="auto" w:fill="auto"/>
        <w:rPr>
          <w:rFonts w:hint="eastAsia" w:asciiTheme="minorEastAsia" w:hAnsiTheme="minorEastAsia" w:eastAsiaTheme="minorEastAsia" w:cstheme="minorEastAsia"/>
          <w:b/>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lang w:val="zh-CN"/>
        </w:rPr>
        <w:t xml:space="preserve">采购人（以下称甲方）：</w:t>
      </w:r>
      <w:r>
        <w:rPr>
          <w:rFonts w:hint="eastAsia" w:asciiTheme="minorEastAsia" w:hAnsiTheme="minorEastAsia" w:eastAsiaTheme="minorEastAsia" w:cstheme="minorEastAsia"/>
          <w:b/>
          <w:color w:val="000000" w:themeColor="text1"/>
          <w:sz w:val="24"/>
          <w:szCs w:val="24"/>
          <w:highlight w:val="none"/>
          <w:u w:val="single"/>
          <w:lang w:val="zh-CN"/>
        </w:rPr>
        <w:t xml:space="preserve">南京市栖霞区市政设施综合养护管理所</w:t>
      </w:r>
      <w:r>
        <w:rPr>
          <w:color w:val="000000" w:themeColor="text1"/>
          <w:highlight w:val="none"/>
        </w:rPr>
      </w:r>
      <w:r/>
    </w:p>
    <w:p>
      <w:pPr>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住所地：</w:t>
      </w:r>
      <w:r>
        <w:rPr>
          <w:color w:val="000000" w:themeColor="text1"/>
          <w:highlight w:val="none"/>
        </w:rPr>
      </w:r>
      <w:r/>
    </w:p>
    <w:p>
      <w:pPr>
        <w:spacing w:line="360" w:lineRule="auto"/>
        <w:shd w:val="clear" w:color="auto" w:fill="auto"/>
        <w:rPr>
          <w:rFonts w:hint="eastAsia" w:asciiTheme="minorEastAsia" w:hAnsiTheme="minorEastAsia" w:eastAsiaTheme="minorEastAsia" w:cstheme="minorEastAsia"/>
          <w:b/>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lang w:val="zh-CN"/>
        </w:rPr>
        <w:t xml:space="preserve">供应商（以下称乙方）：</w:t>
      </w:r>
      <w:r>
        <w:rPr>
          <w:color w:val="000000" w:themeColor="text1"/>
          <w:highlight w:val="none"/>
        </w:rPr>
      </w:r>
      <w:r/>
    </w:p>
    <w:p>
      <w:pPr>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住所地：</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根据《中华人民共和国政府采购法》、《中华人民共和国民法典》等法律法规的规定，甲乙双方按照招标结果签订本合同。</w:t>
      </w:r>
      <w:r>
        <w:rPr>
          <w:color w:val="000000" w:themeColor="text1"/>
          <w:highlight w:val="none"/>
        </w:rPr>
      </w:r>
      <w:r/>
    </w:p>
    <w:p>
      <w:pPr>
        <w:ind w:left="0" w:firstLine="482"/>
        <w:keepLines w:val="0"/>
        <w:keepNext w:val="0"/>
        <w:pageBreakBefore w:val="0"/>
        <w:spacing w:line="360" w:lineRule="auto"/>
        <w:shd w:val="clear" w:color="auto" w:fil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第一条 合同标的</w:t>
      </w:r>
      <w:r>
        <w:rPr>
          <w:color w:val="000000" w:themeColor="text1"/>
          <w:highlight w:val="none"/>
        </w:rPr>
      </w:r>
      <w:r/>
    </w:p>
    <w:p>
      <w:pPr>
        <w:ind w:left="0" w:firstLine="480"/>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乙方根据甲方需求提供下列服务：</w:t>
      </w:r>
      <w:r>
        <w:rPr>
          <w:rFonts w:hint="eastAsia" w:asciiTheme="minorEastAsia" w:hAnsiTheme="minorEastAsia" w:eastAsiaTheme="minorEastAsia" w:cstheme="minorEastAsia"/>
          <w:color w:val="000000" w:themeColor="text1"/>
          <w:sz w:val="24"/>
          <w:szCs w:val="24"/>
          <w:highlight w:val="none"/>
          <w:u w:val="single"/>
          <w:lang w:val="en-US" w:eastAsia="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详见附件及乙方投标文件。</w:t>
      </w:r>
      <w:r>
        <w:rPr>
          <w:color w:val="000000" w:themeColor="text1"/>
          <w:highlight w:val="none"/>
        </w:rPr>
      </w:r>
      <w:r/>
    </w:p>
    <w:p>
      <w:pPr>
        <w:numPr>
          <w:ilvl w:val="0"/>
          <w:numId w:val="6"/>
        </w:numPr>
        <w:ind w:left="0" w:firstLine="482"/>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合同价款</w:t>
      </w:r>
      <w:r>
        <w:rPr>
          <w:color w:val="000000" w:themeColor="text1"/>
          <w:highlight w:val="none"/>
        </w:rPr>
      </w:r>
      <w:r/>
    </w:p>
    <w:p>
      <w:pPr>
        <w:numPr>
          <w:ilvl w:val="0"/>
          <w:numId w:val="0"/>
        </w:numPr>
        <w:ind w:left="480"/>
        <w:jc w:val="left"/>
        <w:keepLines w:val="0"/>
        <w:keepNext w:val="0"/>
        <w:pageBreakBefore w:val="0"/>
        <w:spacing w:line="360" w:lineRule="auto"/>
        <w:shd w:val="clear" w:color="auto" w:fill="auto"/>
        <w:rPr>
          <w:rFonts w:hint="eastAsia" w:asciiTheme="minorEastAsia" w:hAnsiTheme="minorEastAsia" w:cstheme="minorEastAsia"/>
          <w:color w:val="000000" w:themeColor="text1"/>
          <w:sz w:val="24"/>
          <w:szCs w:val="24"/>
          <w:highlight w:val="none"/>
          <w:u w:val="none"/>
        </w:rPr>
      </w:pPr>
      <w:r>
        <w:rPr>
          <w:rFonts w:hint="eastAsia" w:asciiTheme="minorEastAsia" w:hAnsiTheme="minorEastAsia" w:eastAsiaTheme="minorEastAsia" w:cstheme="minorEastAsia"/>
          <w:color w:val="000000" w:themeColor="text1"/>
          <w:sz w:val="24"/>
          <w:szCs w:val="24"/>
          <w:highlight w:val="none"/>
          <w:u w:val="none"/>
          <w:lang w:val="zh-CN"/>
        </w:rPr>
        <w:t xml:space="preserve">本合同项下服务总价款为：</w:t>
      </w:r>
      <w:r>
        <w:rPr>
          <w:rFonts w:hint="eastAsia" w:asciiTheme="minorEastAsia" w:hAnsiTheme="minorEastAsia" w:eastAsiaTheme="minorEastAsia" w:cstheme="minorEastAsia"/>
          <w:color w:val="000000" w:themeColor="text1"/>
          <w:sz w:val="24"/>
          <w:szCs w:val="24"/>
          <w:highlight w:val="none"/>
          <w:u w:val="single"/>
          <w:lang w:val="en-US" w:eastAsia="zh-CN"/>
        </w:rPr>
        <w:t xml:space="preserve">  </w:t>
      </w:r>
      <w:r>
        <w:rPr>
          <w:rFonts w:hint="eastAsia" w:asciiTheme="minorEastAsia" w:hAnsiTheme="minorEastAsia" w:cstheme="minorEastAsia"/>
          <w:color w:val="000000" w:themeColor="text1"/>
          <w:sz w:val="24"/>
          <w:szCs w:val="24"/>
          <w:highlight w:val="none"/>
          <w:u w:val="single"/>
          <w:lang w:val="en-US" w:eastAsia="zh-CN"/>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rPr>
        <w:t xml:space="preserve">  </w:t>
      </w:r>
      <w:r>
        <w:rPr>
          <w:rFonts w:hint="eastAsia" w:asciiTheme="minorEastAsia" w:hAnsiTheme="minorEastAsia" w:eastAsiaTheme="minorEastAsia" w:cstheme="minorEastAsia"/>
          <w:color w:val="000000" w:themeColor="text1"/>
          <w:sz w:val="24"/>
          <w:szCs w:val="24"/>
          <w:highlight w:val="none"/>
          <w:u w:val="none"/>
          <w:lang w:val="zh-CN"/>
        </w:rPr>
        <w:t xml:space="preserve">元</w:t>
      </w:r>
      <w:r>
        <w:rPr>
          <w:rFonts w:hint="eastAsia" w:asciiTheme="minorEastAsia" w:hAnsiTheme="minorEastAsia" w:cstheme="minorEastAsia"/>
          <w:color w:val="000000" w:themeColor="text1"/>
          <w:sz w:val="24"/>
          <w:szCs w:val="24"/>
          <w:highlight w:val="none"/>
          <w:u w:val="none"/>
          <w:lang w:val="en-US" w:eastAsia="zh-CN"/>
        </w:rPr>
        <w:t xml:space="preserve">,明细如下：</w:t>
      </w:r>
      <w:r>
        <w:rPr>
          <w:color w:val="000000" w:themeColor="text1"/>
          <w:highlight w:val="none"/>
        </w:rPr>
      </w:r>
      <w:r/>
    </w:p>
    <w:p>
      <w:pPr>
        <w:numPr>
          <w:ilvl w:val="0"/>
          <w:numId w:val="0"/>
        </w:numPr>
        <w:ind w:firstLine="720"/>
        <w:keepLines w:val="0"/>
        <w:keepNext w:val="0"/>
        <w:pageBreakBefore w:val="0"/>
        <w:spacing w:before="181" w:after="181"/>
        <w:shd w:val="clear" w:color="auto" w:fill="auto"/>
        <w:widowControl w:val="off"/>
        <w:rPr>
          <w:rFonts w:hint="eastAsia" w:asciiTheme="minorEastAsia" w:hAnsiTheme="minorEastAsia" w:cstheme="minorEastAsia"/>
          <w:color w:val="000000" w:themeColor="text1"/>
          <w:sz w:val="24"/>
          <w:szCs w:val="24"/>
          <w:highlight w:val="none"/>
          <w:u w:val="none"/>
        </w:rPr>
      </w:pPr>
      <w:r>
        <w:rPr>
          <w:rFonts w:hint="eastAsia" w:asciiTheme="minorEastAsia" w:hAnsiTheme="minorEastAsia" w:cstheme="minorEastAsia"/>
          <w:color w:val="000000" w:themeColor="text1"/>
          <w:sz w:val="24"/>
          <w:szCs w:val="24"/>
          <w:highlight w:val="none"/>
          <w:u w:val="none"/>
          <w:lang w:val="en-US" w:eastAsia="zh-CN"/>
        </w:rPr>
        <w:t xml:space="preserve">1)道路设施</w:t>
      </w:r>
      <w:r>
        <w:rPr>
          <w:rFonts w:hint="eastAsia" w:asciiTheme="minorEastAsia" w:hAnsiTheme="minorEastAsia" w:eastAsiaTheme="minorEastAsia" w:cstheme="minorEastAsia"/>
          <w:color w:val="000000" w:themeColor="text1"/>
          <w:sz w:val="24"/>
          <w:szCs w:val="24"/>
          <w:highlight w:val="none"/>
          <w:u w:val="none"/>
          <w:lang w:val="zh-CN"/>
        </w:rPr>
        <w:t xml:space="preserve">日常</w:t>
      </w:r>
      <w:r>
        <w:rPr>
          <w:rFonts w:hint="eastAsia" w:asciiTheme="minorEastAsia" w:hAnsiTheme="minorEastAsia" w:eastAsiaTheme="minorEastAsia" w:cstheme="minorEastAsia"/>
          <w:color w:val="000000" w:themeColor="text1"/>
          <w:sz w:val="24"/>
          <w:szCs w:val="24"/>
          <w:highlight w:val="none"/>
          <w:u w:val="none"/>
          <w:lang w:val="en-US" w:eastAsia="zh-CN"/>
        </w:rPr>
        <w:t xml:space="preserve">养护</w:t>
      </w:r>
      <w:r>
        <w:rPr>
          <w:rFonts w:hint="eastAsia" w:asciiTheme="minorEastAsia" w:hAnsiTheme="minorEastAsia" w:eastAsiaTheme="minorEastAsia" w:cstheme="minorEastAsia"/>
          <w:color w:val="000000" w:themeColor="text1"/>
          <w:sz w:val="24"/>
          <w:szCs w:val="24"/>
          <w:highlight w:val="none"/>
          <w:u w:val="single"/>
          <w:lang w:val="en-US" w:eastAsia="zh-CN"/>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rPr>
        <w:t xml:space="preserve">元</w:t>
      </w:r>
      <w:r>
        <w:rPr>
          <w:rFonts w:hint="eastAsia" w:asciiTheme="minorEastAsia" w:hAnsiTheme="minorEastAsia" w:cstheme="minorEastAsia"/>
          <w:color w:val="000000" w:themeColor="text1"/>
          <w:sz w:val="24"/>
          <w:szCs w:val="24"/>
          <w:highlight w:val="none"/>
          <w:u w:val="none"/>
          <w:lang w:val="en-US" w:eastAsia="zh-CN"/>
        </w:rPr>
        <w:t xml:space="preserve">；</w:t>
      </w:r>
      <w:r>
        <w:rPr>
          <w:color w:val="000000" w:themeColor="text1"/>
          <w:highlight w:val="none"/>
        </w:rPr>
      </w:r>
      <w:r/>
    </w:p>
    <w:p>
      <w:pPr>
        <w:numPr>
          <w:ilvl w:val="0"/>
          <w:numId w:val="0"/>
        </w:numPr>
        <w:ind w:firstLine="720"/>
        <w:keepLines w:val="0"/>
        <w:keepNext w:val="0"/>
        <w:pageBreakBefore w:val="0"/>
        <w:spacing w:before="181" w:after="181"/>
        <w:shd w:val="clear" w:color="auto" w:fill="auto"/>
        <w:widowControl w:val="off"/>
        <w:rPr>
          <w:rFonts w:hint="eastAsia" w:asciiTheme="minorEastAsia" w:hAnsiTheme="minorEastAsia" w:cstheme="minorEastAsia"/>
          <w:color w:val="000000" w:themeColor="text1"/>
          <w:sz w:val="24"/>
          <w:szCs w:val="24"/>
          <w:highlight w:val="none"/>
          <w:u w:val="none"/>
        </w:rPr>
      </w:pPr>
      <w:r>
        <w:rPr>
          <w:rFonts w:hint="eastAsia" w:asciiTheme="minorEastAsia" w:hAnsiTheme="minorEastAsia" w:cstheme="minorEastAsia"/>
          <w:color w:val="000000" w:themeColor="text1"/>
          <w:sz w:val="24"/>
          <w:szCs w:val="24"/>
          <w:highlight w:val="none"/>
          <w:u w:val="none"/>
          <w:lang w:val="en-US" w:eastAsia="zh-CN"/>
        </w:rPr>
        <w:t xml:space="preserve">2)水务设施日</w:t>
      </w:r>
      <w:r>
        <w:rPr>
          <w:rFonts w:hint="eastAsia" w:asciiTheme="minorEastAsia" w:hAnsiTheme="minorEastAsia" w:eastAsiaTheme="minorEastAsia" w:cstheme="minorEastAsia"/>
          <w:color w:val="000000" w:themeColor="text1"/>
          <w:sz w:val="24"/>
          <w:szCs w:val="24"/>
          <w:highlight w:val="none"/>
          <w:u w:val="none"/>
          <w:lang w:val="zh-CN"/>
        </w:rPr>
        <w:t xml:space="preserve">常</w:t>
      </w:r>
      <w:r>
        <w:rPr>
          <w:rFonts w:hint="eastAsia" w:asciiTheme="minorEastAsia" w:hAnsiTheme="minorEastAsia" w:eastAsiaTheme="minorEastAsia" w:cstheme="minorEastAsia"/>
          <w:color w:val="000000" w:themeColor="text1"/>
          <w:sz w:val="24"/>
          <w:szCs w:val="24"/>
          <w:highlight w:val="none"/>
          <w:u w:val="none"/>
          <w:lang w:val="en-US" w:eastAsia="zh-CN"/>
        </w:rPr>
        <w:t xml:space="preserve">养护</w:t>
      </w:r>
      <w:r>
        <w:rPr>
          <w:rFonts w:hint="eastAsia" w:asciiTheme="minorEastAsia" w:hAnsiTheme="minorEastAsia" w:eastAsiaTheme="minorEastAsia" w:cstheme="minorEastAsia"/>
          <w:color w:val="000000" w:themeColor="text1"/>
          <w:sz w:val="24"/>
          <w:szCs w:val="24"/>
          <w:highlight w:val="none"/>
          <w:u w:val="single"/>
          <w:lang w:val="en-US" w:eastAsia="zh-CN"/>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rPr>
        <w:t xml:space="preserve">元</w:t>
      </w:r>
      <w:r>
        <w:rPr>
          <w:rFonts w:hint="eastAsia" w:asciiTheme="minorEastAsia" w:hAnsiTheme="minorEastAsia" w:cstheme="minorEastAsia"/>
          <w:color w:val="000000" w:themeColor="text1"/>
          <w:sz w:val="24"/>
          <w:szCs w:val="24"/>
          <w:highlight w:val="none"/>
          <w:u w:val="none"/>
          <w:lang w:val="en-US" w:eastAsia="zh-CN"/>
        </w:rPr>
        <w:t xml:space="preserve">；</w:t>
      </w:r>
      <w:r>
        <w:rPr>
          <w:color w:val="000000" w:themeColor="text1"/>
          <w:highlight w:val="none"/>
        </w:rPr>
      </w:r>
      <w:r/>
    </w:p>
    <w:p>
      <w:pPr>
        <w:numPr>
          <w:ilvl w:val="0"/>
          <w:numId w:val="0"/>
        </w:numPr>
        <w:ind w:firstLine="720"/>
        <w:keepLines w:val="0"/>
        <w:keepNext w:val="0"/>
        <w:pageBreakBefore w:val="0"/>
        <w:spacing w:before="181" w:after="181"/>
        <w:shd w:val="clear" w:color="auto" w:fill="auto"/>
        <w:widowControl w:val="off"/>
        <w:rPr>
          <w:rFonts w:hint="eastAsia" w:asciiTheme="minorEastAsia" w:hAnsiTheme="minorEastAsia" w:cstheme="minorEastAsia"/>
          <w:color w:val="000000" w:themeColor="text1"/>
          <w:sz w:val="24"/>
          <w:szCs w:val="24"/>
          <w:highlight w:val="none"/>
          <w:u w:val="none"/>
        </w:rPr>
      </w:pPr>
      <w:r>
        <w:rPr>
          <w:rFonts w:hint="eastAsia" w:asciiTheme="minorEastAsia" w:hAnsiTheme="minorEastAsia" w:cstheme="minorEastAsia"/>
          <w:color w:val="000000" w:themeColor="text1"/>
          <w:sz w:val="24"/>
          <w:szCs w:val="24"/>
          <w:highlight w:val="none"/>
          <w:u w:val="none"/>
          <w:lang w:val="en-US" w:eastAsia="zh-CN"/>
        </w:rPr>
        <w:t xml:space="preserve">3)绿化设施日</w:t>
      </w:r>
      <w:r>
        <w:rPr>
          <w:rFonts w:hint="eastAsia" w:asciiTheme="minorEastAsia" w:hAnsiTheme="minorEastAsia" w:eastAsiaTheme="minorEastAsia" w:cstheme="minorEastAsia"/>
          <w:color w:val="000000" w:themeColor="text1"/>
          <w:sz w:val="24"/>
          <w:szCs w:val="24"/>
          <w:highlight w:val="none"/>
          <w:u w:val="none"/>
          <w:lang w:val="zh-CN"/>
        </w:rPr>
        <w:t xml:space="preserve">常</w:t>
      </w:r>
      <w:r>
        <w:rPr>
          <w:rFonts w:hint="eastAsia" w:asciiTheme="minorEastAsia" w:hAnsiTheme="minorEastAsia" w:eastAsiaTheme="minorEastAsia" w:cstheme="minorEastAsia"/>
          <w:color w:val="000000" w:themeColor="text1"/>
          <w:sz w:val="24"/>
          <w:szCs w:val="24"/>
          <w:highlight w:val="none"/>
          <w:u w:val="none"/>
          <w:lang w:val="en-US" w:eastAsia="zh-CN"/>
        </w:rPr>
        <w:t xml:space="preserve">养护</w:t>
      </w:r>
      <w:r>
        <w:rPr>
          <w:rFonts w:hint="eastAsia" w:asciiTheme="minorEastAsia" w:hAnsiTheme="minorEastAsia" w:eastAsiaTheme="minorEastAsia" w:cstheme="minorEastAsia"/>
          <w:color w:val="000000" w:themeColor="text1"/>
          <w:sz w:val="24"/>
          <w:szCs w:val="24"/>
          <w:highlight w:val="none"/>
          <w:u w:val="single"/>
          <w:lang w:val="en-US" w:eastAsia="zh-CN"/>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rPr>
        <w:t xml:space="preserve">元</w:t>
      </w:r>
      <w:r>
        <w:rPr>
          <w:rFonts w:hint="eastAsia" w:asciiTheme="minorEastAsia" w:hAnsiTheme="minorEastAsia" w:cstheme="minorEastAsia"/>
          <w:color w:val="000000" w:themeColor="text1"/>
          <w:sz w:val="24"/>
          <w:szCs w:val="24"/>
          <w:highlight w:val="none"/>
          <w:u w:val="none"/>
          <w:lang w:val="en-US" w:eastAsia="zh-CN"/>
        </w:rPr>
        <w:t xml:space="preserve">；</w:t>
      </w:r>
      <w:r>
        <w:rPr>
          <w:color w:val="000000" w:themeColor="text1"/>
          <w:highlight w:val="none"/>
        </w:rPr>
      </w:r>
      <w:r/>
    </w:p>
    <w:p>
      <w:pPr>
        <w:ind w:left="0" w:right="0" w:firstLine="720"/>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4)提升养护</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firstLine="480"/>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u w:val="none"/>
        </w:rPr>
      </w:pPr>
      <w:r>
        <w:rPr>
          <w:rFonts w:hint="eastAsia" w:asciiTheme="minorEastAsia" w:hAnsiTheme="minorEastAsia" w:eastAsiaTheme="minorEastAsia" w:cstheme="minorEastAsia"/>
          <w:color w:val="000000" w:themeColor="text1"/>
          <w:sz w:val="24"/>
          <w:szCs w:val="24"/>
          <w:highlight w:val="none"/>
          <w:u w:val="none"/>
          <w:lang w:val="zh-CN"/>
        </w:rPr>
        <w:t xml:space="preserve">本合同价款包含以下内容：</w:t>
      </w:r>
      <w:r>
        <w:rPr>
          <w:color w:val="000000" w:themeColor="text1"/>
          <w:highlight w:val="none"/>
        </w:rPr>
      </w:r>
      <w:r/>
    </w:p>
    <w:p>
      <w:pPr>
        <w:ind w:left="0" w:firstLine="480"/>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u w:val="none"/>
        </w:rPr>
      </w:pPr>
      <w:r>
        <w:rPr>
          <w:rFonts w:hint="eastAsia" w:asciiTheme="minorEastAsia" w:hAnsiTheme="minorEastAsia" w:eastAsiaTheme="minorEastAsia" w:cstheme="minorEastAsia"/>
          <w:color w:val="000000" w:themeColor="text1"/>
          <w:sz w:val="24"/>
          <w:szCs w:val="24"/>
          <w:highlight w:val="none"/>
          <w:u w:val="none"/>
          <w:lang w:val="zh-CN"/>
        </w:rPr>
        <w:t xml:space="preserve">（1）完成本服务项目发生的所有含税费用；</w:t>
      </w:r>
      <w:r>
        <w:rPr>
          <w:color w:val="000000" w:themeColor="text1"/>
          <w:highlight w:val="none"/>
        </w:rPr>
      </w:r>
      <w:r/>
    </w:p>
    <w:p>
      <w:pPr>
        <w:ind w:left="0" w:firstLine="480"/>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u w:val="none"/>
        </w:rPr>
      </w:pPr>
      <w:r>
        <w:rPr>
          <w:rFonts w:hint="eastAsia" w:asciiTheme="minorEastAsia" w:hAnsiTheme="minorEastAsia" w:eastAsiaTheme="minorEastAsia" w:cstheme="minorEastAsia"/>
          <w:color w:val="000000" w:themeColor="text1"/>
          <w:sz w:val="24"/>
          <w:szCs w:val="24"/>
          <w:highlight w:val="none"/>
          <w:u w:val="none"/>
          <w:lang w:val="zh-CN"/>
        </w:rPr>
        <w:t xml:space="preserve">（2）支付给员工的工资和国家强制缴纳的各种社会保障资金；</w:t>
      </w:r>
      <w:r>
        <w:rPr>
          <w:color w:val="000000" w:themeColor="text1"/>
          <w:highlight w:val="none"/>
        </w:rPr>
      </w:r>
      <w:r/>
    </w:p>
    <w:p>
      <w:pPr>
        <w:ind w:left="0" w:firstLine="480"/>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u w:val="none"/>
        </w:rPr>
      </w:pPr>
      <w:r>
        <w:rPr>
          <w:rFonts w:hint="eastAsia" w:asciiTheme="minorEastAsia" w:hAnsiTheme="minorEastAsia" w:eastAsiaTheme="minorEastAsia" w:cstheme="minorEastAsia"/>
          <w:color w:val="000000" w:themeColor="text1"/>
          <w:sz w:val="24"/>
          <w:szCs w:val="24"/>
          <w:highlight w:val="none"/>
          <w:u w:val="none"/>
          <w:lang w:val="zh-CN"/>
        </w:rPr>
        <w:t xml:space="preserve">（3）乙方应当提供的伴随服务/售后服务费用；</w:t>
      </w:r>
      <w:r>
        <w:rPr>
          <w:color w:val="000000" w:themeColor="text1"/>
          <w:highlight w:val="none"/>
        </w:rPr>
      </w:r>
      <w:r/>
    </w:p>
    <w:p>
      <w:pPr>
        <w:ind w:left="0" w:firstLine="480"/>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u w:val="none"/>
        </w:rPr>
      </w:pPr>
      <w:r>
        <w:rPr>
          <w:rFonts w:hint="eastAsia" w:asciiTheme="minorEastAsia" w:hAnsiTheme="minorEastAsia" w:eastAsiaTheme="minorEastAsia" w:cstheme="minorEastAsia"/>
          <w:color w:val="000000" w:themeColor="text1"/>
          <w:sz w:val="24"/>
          <w:szCs w:val="24"/>
          <w:highlight w:val="none"/>
          <w:u w:val="none"/>
          <w:lang w:val="zh-CN"/>
        </w:rPr>
        <w:t xml:space="preserve">（4）供应商认为需要的其他费用。</w:t>
      </w:r>
      <w:r>
        <w:rPr>
          <w:color w:val="000000" w:themeColor="text1"/>
          <w:highlight w:val="none"/>
        </w:rPr>
      </w:r>
      <w:r/>
    </w:p>
    <w:p>
      <w:pPr>
        <w:ind w:left="0" w:firstLine="482"/>
        <w:jc w:val="left"/>
        <w:keepLines w:val="0"/>
        <w:keepNext w:val="0"/>
        <w:pageBreakBefore w:val="0"/>
        <w:spacing w:line="360" w:lineRule="auto"/>
        <w:shd w:val="clear" w:color="auto" w:fil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第三条 组成本合同的有关文件</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u w:val="single"/>
        </w:rPr>
      </w:pPr>
      <w:r>
        <w:rPr>
          <w:rFonts w:hint="eastAsia" w:asciiTheme="minorEastAsia" w:hAnsiTheme="minorEastAsia" w:eastAsiaTheme="minorEastAsia" w:cstheme="minorEastAsia"/>
          <w:color w:val="000000" w:themeColor="text1"/>
          <w:sz w:val="24"/>
          <w:szCs w:val="24"/>
          <w:highlight w:val="none"/>
          <w:lang w:val="zh-CN"/>
        </w:rPr>
        <w:t xml:space="preserve">下列关于</w:t>
      </w:r>
      <w:r>
        <w:rPr>
          <w:rFonts w:hint="eastAsia" w:asciiTheme="minorEastAsia" w:hAnsiTheme="minorEastAsia" w:cstheme="minorEastAsia"/>
          <w:color w:val="000000" w:themeColor="text1"/>
          <w:sz w:val="24"/>
          <w:szCs w:val="24"/>
          <w:highlight w:val="none"/>
          <w:u w:val="single"/>
          <w:lang w:val="en-US" w:eastAsia="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标的招投标文件或与本次采购活动方式相适应的文件及有关附件是本合同不可分割的组成部分，与本合同具有同等法律效力，这些文件包括但不限于：</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（1）投标（响应）文件和报价表；    （2）服务一览表；</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（3）交付一览表；                  （4）技术规格响应表；</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（5）投标（响应）承诺；            （6）服务承诺；</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（7）中标（成交）通知书；          （8）甲乙双方商定的其它文件。</w:t>
      </w:r>
      <w:r>
        <w:rPr>
          <w:color w:val="000000" w:themeColor="text1"/>
          <w:highlight w:val="none"/>
        </w:rPr>
      </w:r>
      <w:r/>
    </w:p>
    <w:p>
      <w:pPr>
        <w:ind w:left="0" w:firstLine="482"/>
        <w:jc w:val="left"/>
        <w:keepLines w:val="0"/>
        <w:keepNext w:val="0"/>
        <w:pageBreakBefore w:val="0"/>
        <w:spacing w:line="360" w:lineRule="auto"/>
        <w:shd w:val="clear" w:color="auto" w:fil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第四条 权利保证</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乙方应保证甲方在使用该服务或其任何一部分时不受第三方提出侵犯其专利权、版权、商标权或其他权利的起诉。一旦出现侵权，乙方应承担全部责任。</w:t>
      </w:r>
      <w:r>
        <w:rPr>
          <w:color w:val="000000" w:themeColor="text1"/>
          <w:highlight w:val="none"/>
        </w:rPr>
      </w:r>
      <w:r/>
    </w:p>
    <w:p>
      <w:pPr>
        <w:ind w:left="0" w:firstLine="482"/>
        <w:jc w:val="left"/>
        <w:keepLines w:val="0"/>
        <w:keepNext w:val="0"/>
        <w:pageBreakBefore w:val="0"/>
        <w:spacing w:line="360" w:lineRule="auto"/>
        <w:shd w:val="clear" w:color="auto" w:fil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第五条 质量保证</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乙方所提供的服务的技术规格应与招标（采购）文件规定的技术规格及所附的“技术规格响应表”相一致；若技术性能无特殊说明，则按国家有关部门最新颁布的标准及规范为准。</w:t>
      </w:r>
      <w:r>
        <w:rPr>
          <w:color w:val="000000" w:themeColor="text1"/>
          <w:highlight w:val="none"/>
        </w:rPr>
      </w:r>
      <w:r/>
    </w:p>
    <w:p>
      <w:pPr>
        <w:ind w:left="0" w:firstLine="482"/>
        <w:jc w:val="left"/>
        <w:keepLines w:val="0"/>
        <w:keepNext w:val="0"/>
        <w:pageBreakBefore w:val="0"/>
        <w:spacing w:line="360" w:lineRule="auto"/>
        <w:shd w:val="clear" w:color="auto" w:fil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第六条 交付和验收</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1.</w:t>
      </w:r>
      <w:r>
        <w:rPr>
          <w:rFonts w:hint="eastAsia" w:asciiTheme="minorEastAsia" w:hAnsiTheme="minorEastAsia" w:eastAsiaTheme="minorEastAsia" w:cstheme="minorEastAsia"/>
          <w:b w:val="0"/>
          <w:bCs w:val="0"/>
          <w:color w:val="000000" w:themeColor="text1"/>
          <w:sz w:val="24"/>
          <w:szCs w:val="24"/>
          <w:highlight w:val="none"/>
          <w:u w:val="none"/>
          <w:lang w:val="zh-CN"/>
        </w:rPr>
        <w:t xml:space="preserve">合同期限</w:t>
      </w:r>
      <w:r>
        <w:rPr>
          <w:rFonts w:hint="eastAsia" w:asciiTheme="minorEastAsia" w:hAnsiTheme="minorEastAsia" w:eastAsiaTheme="minorEastAsia" w:cstheme="minorEastAsia"/>
          <w:b w:val="0"/>
          <w:bCs w:val="0"/>
          <w:color w:val="000000" w:themeColor="text1"/>
          <w:sz w:val="24"/>
          <w:szCs w:val="24"/>
          <w:highlight w:val="none"/>
          <w:u w:val="none"/>
          <w:lang w:val="en-US" w:eastAsia="zh-CN"/>
        </w:rPr>
        <w:t xml:space="preserve">：</w:t>
      </w:r>
      <w:r>
        <w:rPr>
          <w:rFonts w:hint="eastAsia" w:asciiTheme="minorEastAsia" w:hAnsiTheme="minorEastAsia" w:eastAsiaTheme="minorEastAsia" w:cstheme="minorEastAsia"/>
          <w:b w:val="0"/>
          <w:bCs w:val="0"/>
          <w:color w:val="000000" w:themeColor="text1"/>
          <w:sz w:val="24"/>
          <w:szCs w:val="24"/>
          <w:highlight w:val="none"/>
          <w:u w:val="single"/>
          <w:lang w:val="zh-CN"/>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rPr>
        <w:t xml:space="preserve">年</w:t>
      </w:r>
      <w:r>
        <w:rPr>
          <w:rFonts w:hint="eastAsia" w:asciiTheme="minorEastAsia" w:hAnsiTheme="minorEastAsia" w:eastAsiaTheme="minorEastAsia" w:cstheme="minorEastAsia"/>
          <w:b w:val="0"/>
          <w:bCs w:val="0"/>
          <w:color w:val="000000" w:themeColor="text1"/>
          <w:sz w:val="24"/>
          <w:szCs w:val="24"/>
          <w:highlight w:val="none"/>
          <w:u w:val="single"/>
          <w:lang w:val="zh-CN"/>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rPr>
        <w:t xml:space="preserve">月</w:t>
      </w:r>
      <w:r>
        <w:rPr>
          <w:rFonts w:hint="eastAsia" w:asciiTheme="minorEastAsia" w:hAnsiTheme="minorEastAsia" w:eastAsiaTheme="minorEastAsia" w:cstheme="minorEastAsia"/>
          <w:b w:val="0"/>
          <w:bCs w:val="0"/>
          <w:color w:val="000000" w:themeColor="text1"/>
          <w:sz w:val="24"/>
          <w:szCs w:val="24"/>
          <w:highlight w:val="none"/>
          <w:u w:val="single"/>
          <w:lang w:val="zh-CN"/>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rPr>
        <w:t xml:space="preserve">日至</w:t>
      </w:r>
      <w:r>
        <w:rPr>
          <w:rFonts w:hint="eastAsia" w:asciiTheme="minorEastAsia" w:hAnsiTheme="minorEastAsia" w:eastAsiaTheme="minorEastAsia" w:cstheme="minorEastAsia"/>
          <w:b w:val="0"/>
          <w:bCs w:val="0"/>
          <w:color w:val="000000" w:themeColor="text1"/>
          <w:sz w:val="24"/>
          <w:szCs w:val="24"/>
          <w:highlight w:val="none"/>
          <w:u w:val="single"/>
          <w:lang w:val="zh-CN"/>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rPr>
        <w:t xml:space="preserve">年</w:t>
      </w:r>
      <w:r>
        <w:rPr>
          <w:rFonts w:hint="eastAsia" w:asciiTheme="minorEastAsia" w:hAnsiTheme="minorEastAsia" w:eastAsiaTheme="minorEastAsia" w:cstheme="minorEastAsia"/>
          <w:b w:val="0"/>
          <w:bCs w:val="0"/>
          <w:color w:val="000000" w:themeColor="text1"/>
          <w:sz w:val="24"/>
          <w:szCs w:val="24"/>
          <w:highlight w:val="none"/>
          <w:u w:val="single"/>
          <w:lang w:val="zh-CN"/>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rPr>
        <w:t xml:space="preserve">月</w:t>
      </w:r>
      <w:r>
        <w:rPr>
          <w:rFonts w:hint="eastAsia" w:asciiTheme="minorEastAsia" w:hAnsiTheme="minorEastAsia" w:eastAsiaTheme="minorEastAsia" w:cstheme="minorEastAsia"/>
          <w:b w:val="0"/>
          <w:bCs w:val="0"/>
          <w:color w:val="000000" w:themeColor="text1"/>
          <w:sz w:val="24"/>
          <w:szCs w:val="24"/>
          <w:highlight w:val="none"/>
          <w:u w:val="single"/>
          <w:lang w:val="zh-CN"/>
        </w:rPr>
        <w:t xml:space="preserve">    </w:t>
      </w:r>
      <w:r>
        <w:rPr>
          <w:rFonts w:hint="eastAsia" w:asciiTheme="minorEastAsia" w:hAnsiTheme="minorEastAsia" w:eastAsiaTheme="minorEastAsia" w:cstheme="minorEastAsia"/>
          <w:b w:val="0"/>
          <w:bCs w:val="0"/>
          <w:color w:val="000000" w:themeColor="text1"/>
          <w:sz w:val="24"/>
          <w:szCs w:val="24"/>
          <w:highlight w:val="none"/>
          <w:u w:val="none"/>
          <w:lang w:val="zh-CN"/>
        </w:rPr>
        <w:t xml:space="preserve">日。</w:t>
      </w:r>
      <w:r>
        <w:rPr>
          <w:rFonts w:hint="eastAsia" w:asciiTheme="minorEastAsia" w:hAnsiTheme="minorEastAsia" w:cstheme="minorEastAsia"/>
          <w:b w:val="0"/>
          <w:bCs w:val="0"/>
          <w:color w:val="000000" w:themeColor="text1"/>
          <w:sz w:val="24"/>
          <w:szCs w:val="24"/>
          <w:highlight w:val="none"/>
          <w:u w:val="none"/>
          <w:lang w:val="zh-CN"/>
        </w:rPr>
        <w:t xml:space="preserve">（</w:t>
      </w:r>
      <w:r>
        <w:rPr>
          <w:rFonts w:hint="eastAsia" w:asciiTheme="minorEastAsia" w:hAnsiTheme="minorEastAsia" w:eastAsiaTheme="minorEastAsia" w:cstheme="minorEastAsia"/>
          <w:b w:val="0"/>
          <w:bCs w:val="0"/>
          <w:color w:val="000000" w:themeColor="text1"/>
          <w:sz w:val="24"/>
          <w:szCs w:val="24"/>
          <w:highlight w:val="none"/>
          <w:lang w:val="en-US" w:eastAsia="zh-CN" w:bidi="ar-SA"/>
        </w:rPr>
        <w:t xml:space="preserve">经</w:t>
      </w:r>
      <w:r>
        <w:rPr>
          <w:rFonts w:hint="eastAsia" w:asciiTheme="minorEastAsia" w:hAnsiTheme="minorEastAsia" w:cstheme="minorEastAsia"/>
          <w:b w:val="0"/>
          <w:bCs w:val="0"/>
          <w:color w:val="000000" w:themeColor="text1"/>
          <w:sz w:val="24"/>
          <w:szCs w:val="24"/>
          <w:highlight w:val="none"/>
          <w:lang w:val="en-US" w:eastAsia="zh-CN" w:bidi="ar-SA"/>
        </w:rPr>
        <w:t xml:space="preserve">甲方</w:t>
      </w:r>
      <w:r>
        <w:rPr>
          <w:rFonts w:hint="eastAsia" w:asciiTheme="minorEastAsia" w:hAnsiTheme="minorEastAsia" w:eastAsiaTheme="minorEastAsia" w:cstheme="minorEastAsia"/>
          <w:b w:val="0"/>
          <w:bCs w:val="0"/>
          <w:color w:val="000000" w:themeColor="text1"/>
          <w:sz w:val="24"/>
          <w:szCs w:val="24"/>
          <w:highlight w:val="none"/>
          <w:lang w:val="en-US" w:eastAsia="zh-CN" w:bidi="ar-SA"/>
        </w:rPr>
        <w:t xml:space="preserve">考核不合格的，</w:t>
      </w:r>
      <w:r>
        <w:rPr>
          <w:rFonts w:hint="eastAsia" w:asciiTheme="minorEastAsia" w:hAnsiTheme="minorEastAsia" w:cstheme="minorEastAsia"/>
          <w:b w:val="0"/>
          <w:bCs w:val="0"/>
          <w:color w:val="000000" w:themeColor="text1"/>
          <w:sz w:val="24"/>
          <w:szCs w:val="24"/>
          <w:highlight w:val="none"/>
          <w:lang w:val="en-US" w:eastAsia="zh-CN" w:bidi="ar-SA"/>
        </w:rPr>
        <w:t xml:space="preserve">甲方</w:t>
      </w:r>
      <w:r>
        <w:rPr>
          <w:rFonts w:hint="eastAsia" w:asciiTheme="minorEastAsia" w:hAnsiTheme="minorEastAsia" w:eastAsiaTheme="minorEastAsia" w:cstheme="minorEastAsia"/>
          <w:b w:val="0"/>
          <w:bCs w:val="0"/>
          <w:color w:val="000000" w:themeColor="text1"/>
          <w:sz w:val="24"/>
          <w:szCs w:val="24"/>
          <w:highlight w:val="none"/>
          <w:lang w:val="en-US" w:eastAsia="zh-CN" w:bidi="ar-SA"/>
        </w:rPr>
        <w:t xml:space="preserve">有权提前终止合同</w:t>
      </w:r>
      <w:r>
        <w:rPr>
          <w:rFonts w:hint="eastAsia" w:asciiTheme="minorEastAsia" w:hAnsiTheme="minorEastAsia" w:cstheme="minorEastAsia"/>
          <w:b w:val="0"/>
          <w:bCs w:val="0"/>
          <w:color w:val="000000" w:themeColor="text1"/>
          <w:sz w:val="24"/>
          <w:szCs w:val="24"/>
          <w:highlight w:val="none"/>
          <w:u w:val="none"/>
          <w:lang w:val="zh-CN"/>
        </w:rPr>
        <w:t xml:space="preserve">）</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2.验收标准：按行业通行标准和乙方投标（响应）文件的承诺（详见合同附件载明的标准，并不低于国家相关标准）。</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cstheme="minorEastAsia"/>
          <w:b w:val="0"/>
          <w:bCs w:val="0"/>
          <w:color w:val="000000" w:themeColor="text1"/>
          <w:sz w:val="24"/>
          <w:szCs w:val="24"/>
          <w:highlight w:val="none"/>
          <w:lang w:val="en-US" w:eastAsia="zh-CN"/>
        </w:rPr>
        <w:t xml:space="preserve">3.质保期：</w:t>
      </w:r>
      <w:r>
        <w:rPr>
          <w:rFonts w:hint="eastAsia" w:asciiTheme="minorEastAsia" w:hAnsiTheme="minorEastAsia" w:eastAsiaTheme="minorEastAsia" w:cstheme="minorEastAsia"/>
          <w:bCs/>
          <w:color w:val="000000" w:themeColor="text1"/>
          <w:sz w:val="24"/>
          <w:szCs w:val="24"/>
          <w:highlight w:val="none"/>
          <w:lang w:val="en-US" w:eastAsia="zh-CN"/>
        </w:rPr>
        <w:t xml:space="preserve">自验收合格之日起一年。</w:t>
      </w:r>
      <w:r>
        <w:rPr>
          <w:color w:val="000000" w:themeColor="text1"/>
          <w:highlight w:val="none"/>
        </w:rPr>
      </w:r>
      <w:r/>
    </w:p>
    <w:p>
      <w:pPr>
        <w:ind w:left="0" w:firstLine="482"/>
        <w:jc w:val="left"/>
        <w:keepLines w:val="0"/>
        <w:keepNext w:val="0"/>
        <w:pageBreakBefore w:val="0"/>
        <w:spacing w:line="360" w:lineRule="auto"/>
        <w:shd w:val="clear" w:color="auto" w:fill="auto"/>
        <w:rPr>
          <w:rFonts w:hint="eastAsia" w:asciiTheme="minorEastAsia" w:hAnsiTheme="minorEastAsia" w:eastAsiaTheme="minorEastAsia" w:cstheme="minorEastAsia"/>
          <w:b/>
          <w:bCs/>
          <w:i/>
          <w:i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第七条 合同款支付</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1、本合同项下所有款项均以人民币支付。</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2、本合同项下的采购资金由甲方自行支付，乙方向甲方开具发票。</w:t>
      </w:r>
      <w:r>
        <w:rPr>
          <w:color w:val="000000" w:themeColor="text1"/>
          <w:highlight w:val="none"/>
        </w:rPr>
      </w:r>
      <w:r/>
    </w:p>
    <w:p>
      <w:pPr>
        <w:ind w:left="0" w:firstLine="480"/>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3、付款条件：</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3.1、“日常养护设施量”表中备注栏中明确占用的部分，按附件中各管理考核办法支付；</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3.2、日常养护支付方式：日常养护经费按月拨付，与该类别月度检查考核成绩相挂钩，具体拨付方式详见考核办法；</w:t>
      </w:r>
      <w:r>
        <w:rPr>
          <w:color w:val="000000" w:themeColor="text1"/>
          <w:highlight w:val="none"/>
        </w:rPr>
      </w:r>
      <w:r/>
    </w:p>
    <w:p>
      <w:pPr>
        <w:pStyle w:val="1167"/>
        <w:numPr>
          <w:ilvl w:val="0"/>
          <w:numId w:val="0"/>
        </w:numPr>
        <w:ind w:firstLine="480"/>
        <w:spacing w:line="360" w:lineRule="auto"/>
        <w:shd w:val="clear" w:color="auto" w:fill="auto"/>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3.3、提升养护支付方式：提升养护按甲方审核同意的方案实施，具体拨付方式详见考核办法。经费计算方式：有投标报价的，单价以投标报价为准，其中如遇信息价调整，材料调价方式参照苏建价(2008)67号文相关规定执行；没有投标报价的，按实计取，材料、人工、机械设备等按当时当月《南京市工程材料信息价》执行，无信息价的，按市政综合所委托的审计单位出具的《工程结算审定单》为准。工作量以市政综合所或市政综合所认可的第三方核实的为准。审计核减率超过10%，则全部审计费用由供应商承担，不超过10%则审计费由采购人承担。</w:t>
      </w:r>
      <w:r>
        <w:rPr>
          <w:color w:val="000000" w:themeColor="text1"/>
          <w:highlight w:val="none"/>
        </w:rPr>
      </w:r>
      <w:r/>
    </w:p>
    <w:p>
      <w:pPr>
        <w:pStyle w:val="1167"/>
        <w:numPr>
          <w:ilvl w:val="0"/>
          <w:numId w:val="0"/>
        </w:numPr>
        <w:ind w:firstLine="480"/>
        <w:spacing w:line="360" w:lineRule="auto"/>
        <w:shd w:val="clear" w:color="auto" w:fill="auto"/>
        <w:rPr>
          <w:rFonts w:hint="default"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lang w:val="en-US" w:eastAsia="zh-CN"/>
        </w:rPr>
        <w:t xml:space="preserve">3.4、</w:t>
      </w:r>
      <w:r>
        <w:rPr>
          <w:rFonts w:hint="eastAsia" w:asciiTheme="minorEastAsia" w:hAnsiTheme="minorEastAsia" w:eastAsiaTheme="minorEastAsia" w:cstheme="minorEastAsia"/>
          <w:b w:val="0"/>
          <w:bCs w:val="0"/>
          <w:color w:val="000000" w:themeColor="text1"/>
          <w:sz w:val="24"/>
          <w:szCs w:val="24"/>
          <w:highlight w:val="none"/>
          <w:lang w:val="en-US" w:eastAsia="zh-CN" w:bidi="ar-SA"/>
        </w:rPr>
        <w:t xml:space="preserve">对在市政设施范围内进行出新、整治或占用、挖掘的，供应商有义务积极参与监管及验收，并负责按要求进行修复工作。对于设施被破坏或抢修等情况，供应商有义务按照采购人规定时间内完成修复，并按照当年主城区城市道路挖掘修复工程合同中约定的结算价计取方式进行结算。</w:t>
      </w:r>
      <w:r>
        <w:rPr>
          <w:color w:val="000000" w:themeColor="text1"/>
          <w:highlight w:val="none"/>
        </w:rPr>
      </w:r>
      <w:r/>
    </w:p>
    <w:p>
      <w:pPr>
        <w:ind w:firstLine="480"/>
        <w:spacing w:line="360" w:lineRule="auto"/>
        <w:shd w:val="clear" w:color="auto" w:fill="auto"/>
        <w:rPr>
          <w:rFonts w:hint="default"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cstheme="minorEastAsia"/>
          <w:b w:val="0"/>
          <w:bCs w:val="0"/>
          <w:color w:val="000000" w:themeColor="text1"/>
          <w:sz w:val="24"/>
          <w:szCs w:val="24"/>
          <w:highlight w:val="none"/>
          <w:lang w:val="en-US" w:eastAsia="zh-CN" w:bidi="ar-SA"/>
        </w:rPr>
        <w:t xml:space="preserve">3.5合同价已包含</w:t>
      </w:r>
      <w:r>
        <w:rPr>
          <w:rFonts w:hint="eastAsia" w:ascii="宋体" w:hAnsi="宋体" w:eastAsia="宋体" w:cs="宋体"/>
          <w:bCs/>
          <w:color w:val="000000" w:themeColor="text1"/>
          <w:sz w:val="24"/>
          <w:szCs w:val="24"/>
          <w:highlight w:val="none"/>
          <w:lang w:eastAsia="zh-CN"/>
        </w:rPr>
        <w:t xml:space="preserve">完成本项所涉及到的一切相关费用</w:t>
      </w:r>
      <w:r>
        <w:rPr>
          <w:rFonts w:hint="eastAsia" w:ascii="宋体" w:hAnsi="宋体" w:cs="宋体"/>
          <w:bCs/>
          <w:color w:val="000000" w:themeColor="text1"/>
          <w:sz w:val="24"/>
          <w:szCs w:val="24"/>
          <w:highlight w:val="none"/>
          <w:lang w:eastAsia="zh-CN"/>
        </w:rPr>
        <w:t xml:space="preserve">，包括但不限于：</w:t>
      </w:r>
      <w:r>
        <w:rPr>
          <w:rFonts w:hint="eastAsia" w:ascii="宋体" w:hAnsi="宋体" w:cs="宋体"/>
          <w:color w:val="000000" w:themeColor="text1"/>
          <w:sz w:val="24"/>
          <w:highlight w:val="none"/>
        </w:rPr>
        <w:t xml:space="preserve">人工费（包括服务人员工资、社保、公积金等）</w:t>
      </w:r>
      <w:r>
        <w:rPr>
          <w:rFonts w:hint="eastAsia" w:ascii="宋体" w:hAnsi="宋体" w:eastAsia="宋体" w:cs="宋体"/>
          <w:color w:val="000000" w:themeColor="text1"/>
          <w:sz w:val="24"/>
          <w:szCs w:val="24"/>
          <w:highlight w:val="none"/>
        </w:rPr>
        <w:t xml:space="preserve">、福利、</w:t>
      </w:r>
      <w:r>
        <w:rPr>
          <w:rFonts w:hint="eastAsia" w:ascii="宋体" w:hAnsi="宋体" w:eastAsia="宋体" w:cs="宋体"/>
          <w:color w:val="000000" w:themeColor="text1"/>
          <w:sz w:val="24"/>
          <w:szCs w:val="24"/>
          <w:highlight w:val="none"/>
          <w:lang w:eastAsia="zh-CN"/>
        </w:rPr>
        <w:t xml:space="preserve">机械设备、材料、</w:t>
      </w:r>
      <w:r>
        <w:rPr>
          <w:rFonts w:hint="eastAsia" w:ascii="宋体" w:hAnsi="宋体" w:eastAsia="宋体" w:cs="宋体"/>
          <w:color w:val="000000" w:themeColor="text1"/>
          <w:sz w:val="24"/>
          <w:szCs w:val="24"/>
          <w:highlight w:val="none"/>
        </w:rPr>
        <w:t xml:space="preserve">工具损耗</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t xml:space="preserve">管理、劳务、服装、教育培训、身体检查、通讯、安全保卫、</w:t>
      </w:r>
      <w:r>
        <w:rPr>
          <w:rFonts w:hint="eastAsia" w:ascii="宋体" w:hAnsi="宋体" w:eastAsia="宋体" w:cs="宋体"/>
          <w:color w:val="000000" w:themeColor="text1"/>
          <w:sz w:val="24"/>
          <w:szCs w:val="24"/>
          <w:highlight w:val="none"/>
        </w:rPr>
        <w:t xml:space="preserve">管理调度费</w:t>
      </w:r>
      <w:r>
        <w:rPr>
          <w:rFonts w:hint="eastAsia" w:ascii="宋体" w:hAnsi="宋体" w:cs="宋体"/>
          <w:color w:val="000000" w:themeColor="text1"/>
          <w:sz w:val="24"/>
          <w:highlight w:val="none"/>
        </w:rPr>
        <w:t xml:space="preserve">及其风险费、保险费、税费、利润、各类规费、各种风险</w:t>
      </w:r>
      <w:r>
        <w:rPr>
          <w:rFonts w:hint="eastAsia" w:ascii="宋体" w:hAnsi="宋体" w:cs="宋体"/>
          <w:color w:val="000000" w:themeColor="text1"/>
          <w:sz w:val="24"/>
          <w:highlight w:val="none"/>
          <w:lang w:eastAsia="zh-CN"/>
        </w:rPr>
        <w:t xml:space="preserve">、</w:t>
      </w:r>
      <w:r>
        <w:rPr>
          <w:rFonts w:hint="eastAsia" w:asciiTheme="minorEastAsia" w:hAnsiTheme="minorEastAsia" w:eastAsiaTheme="minorEastAsia" w:cstheme="minorEastAsia"/>
          <w:b w:val="0"/>
          <w:bCs w:val="0"/>
          <w:color w:val="000000" w:themeColor="text1"/>
          <w:sz w:val="24"/>
          <w:szCs w:val="24"/>
          <w:highlight w:val="none"/>
          <w:lang w:val="en-US" w:eastAsia="zh-CN" w:bidi="ar-SA"/>
        </w:rPr>
        <w:t xml:space="preserve">产生的建筑垃圾清运、处置及回收相关全部费用</w:t>
      </w:r>
      <w:r>
        <w:rPr>
          <w:rFonts w:hint="eastAsia" w:ascii="宋体" w:hAnsi="宋体" w:cs="宋体"/>
          <w:color w:val="000000" w:themeColor="text1"/>
          <w:sz w:val="24"/>
          <w:highlight w:val="none"/>
        </w:rPr>
        <w:t xml:space="preserve">及</w:t>
      </w:r>
      <w:r>
        <w:rPr>
          <w:rFonts w:ascii="宋体" w:hAnsi="宋体" w:cs="宋体"/>
          <w:color w:val="000000" w:themeColor="text1"/>
          <w:sz w:val="24"/>
          <w:highlight w:val="none"/>
        </w:rPr>
        <w:t xml:space="preserve">合同实施过程中的应预见或不可预见费用等</w:t>
      </w:r>
      <w:r>
        <w:rPr>
          <w:rFonts w:hint="eastAsia" w:ascii="宋体" w:hAnsi="宋体" w:cs="宋体"/>
          <w:color w:val="000000" w:themeColor="text1"/>
          <w:sz w:val="24"/>
          <w:highlight w:val="none"/>
          <w:lang w:eastAsia="zh-CN"/>
        </w:rPr>
        <w:t xml:space="preserve">，甲方</w:t>
      </w:r>
      <w:r>
        <w:rPr>
          <w:rFonts w:hint="eastAsia" w:asciiTheme="minorEastAsia" w:hAnsiTheme="minorEastAsia" w:cstheme="minorEastAsia"/>
          <w:b w:val="0"/>
          <w:bCs w:val="0"/>
          <w:color w:val="000000" w:themeColor="text1"/>
          <w:sz w:val="24"/>
          <w:szCs w:val="24"/>
          <w:highlight w:val="none"/>
          <w:lang w:val="en-US" w:eastAsia="zh-CN" w:bidi="ar-SA"/>
        </w:rPr>
        <w:t xml:space="preserve">再</w:t>
      </w:r>
      <w:r>
        <w:rPr>
          <w:rFonts w:hint="eastAsia" w:asciiTheme="minorEastAsia" w:hAnsiTheme="minorEastAsia" w:eastAsiaTheme="minorEastAsia" w:cstheme="minorEastAsia"/>
          <w:b w:val="0"/>
          <w:bCs w:val="0"/>
          <w:color w:val="000000" w:themeColor="text1"/>
          <w:sz w:val="24"/>
          <w:szCs w:val="24"/>
          <w:highlight w:val="none"/>
          <w:lang w:val="en-US" w:eastAsia="zh-CN" w:bidi="ar-SA"/>
        </w:rPr>
        <w:t xml:space="preserve">不另行支付</w:t>
      </w:r>
      <w:r>
        <w:rPr>
          <w:rFonts w:hint="eastAsia" w:asciiTheme="minorEastAsia" w:hAnsiTheme="minorEastAsia" w:cstheme="minorEastAsia"/>
          <w:b w:val="0"/>
          <w:bCs w:val="0"/>
          <w:color w:val="000000" w:themeColor="text1"/>
          <w:sz w:val="24"/>
          <w:szCs w:val="24"/>
          <w:highlight w:val="none"/>
          <w:lang w:val="en-US" w:eastAsia="zh-CN" w:bidi="ar-SA"/>
        </w:rPr>
        <w:t xml:space="preserve">。</w:t>
      </w:r>
      <w:r>
        <w:rPr>
          <w:color w:val="000000" w:themeColor="text1"/>
          <w:highlight w:val="none"/>
        </w:rPr>
      </w:r>
      <w:r/>
    </w:p>
    <w:p>
      <w:pPr>
        <w:ind w:left="0" w:firstLine="482"/>
        <w:jc w:val="left"/>
        <w:keepLines w:val="0"/>
        <w:keepNext w:val="0"/>
        <w:pageBreakBefore w:val="0"/>
        <w:spacing w:line="360" w:lineRule="auto"/>
        <w:shd w:val="clear" w:color="auto" w:fil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第八条 违约责任</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1.甲方无正当理由拒收服务、拒付服务款的，甲方向乙方偿付合同总价的</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5</w:t>
      </w:r>
      <w:r>
        <w:rPr>
          <w:rFonts w:hint="eastAsia" w:asciiTheme="minorEastAsia" w:hAnsiTheme="minorEastAsia" w:eastAsiaTheme="minorEastAsia" w:cstheme="minorEastAsia"/>
          <w:b w:val="0"/>
          <w:bCs w:val="0"/>
          <w:color w:val="000000" w:themeColor="text1"/>
          <w:sz w:val="24"/>
          <w:szCs w:val="24"/>
          <w:highlight w:val="none"/>
          <w:lang w:val="zh-CN"/>
        </w:rPr>
        <w:t xml:space="preserve">%违约金。</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2.甲方未按合同规定的期限向乙方支付服务款的，每逾期1天甲方向乙方偿付欠款总额的</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5</w:t>
      </w:r>
      <w:r>
        <w:rPr>
          <w:rFonts w:hint="eastAsia" w:asciiTheme="minorEastAsia" w:hAnsiTheme="minorEastAsia" w:eastAsiaTheme="minorEastAsia" w:cstheme="minorEastAsia"/>
          <w:b w:val="0"/>
          <w:bCs w:val="0"/>
          <w:color w:val="000000" w:themeColor="text1"/>
          <w:sz w:val="24"/>
          <w:szCs w:val="24"/>
          <w:highlight w:val="none"/>
          <w:lang w:val="zh-CN"/>
        </w:rPr>
        <w:t xml:space="preserve">‰滞纳金，但累计滞纳金总额不超过欠款总额的</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5</w:t>
      </w:r>
      <w:r>
        <w:rPr>
          <w:rFonts w:hint="eastAsia" w:asciiTheme="minorEastAsia" w:hAnsiTheme="minorEastAsia" w:eastAsiaTheme="minorEastAsia" w:cstheme="minorEastAsia"/>
          <w:b w:val="0"/>
          <w:bCs w:val="0"/>
          <w:color w:val="000000" w:themeColor="text1"/>
          <w:sz w:val="24"/>
          <w:szCs w:val="24"/>
          <w:highlight w:val="none"/>
          <w:lang w:val="zh-CN"/>
        </w:rPr>
        <w:t xml:space="preserve">%。</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3.如乙方不能交付服务的，甲方有权扣留全部履约保证金；同时乙方应向甲方支付合同总价</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5</w:t>
      </w:r>
      <w:r>
        <w:rPr>
          <w:rFonts w:hint="eastAsia" w:asciiTheme="minorEastAsia" w:hAnsiTheme="minorEastAsia" w:eastAsiaTheme="minorEastAsia" w:cstheme="minorEastAsia"/>
          <w:b w:val="0"/>
          <w:bCs w:val="0"/>
          <w:color w:val="000000" w:themeColor="text1"/>
          <w:sz w:val="24"/>
          <w:szCs w:val="24"/>
          <w:highlight w:val="none"/>
          <w:lang w:val="zh-CN"/>
        </w:rPr>
        <w:t xml:space="preserve">%的违约金。</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4.乙方逾期交付的，每逾期1天，乙方向甲方偿付合同总额的</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5</w:t>
      </w:r>
      <w:r>
        <w:rPr>
          <w:rFonts w:hint="eastAsia" w:asciiTheme="minorEastAsia" w:hAnsiTheme="minorEastAsia" w:eastAsiaTheme="minorEastAsia" w:cstheme="minorEastAsia"/>
          <w:b w:val="0"/>
          <w:bCs w:val="0"/>
          <w:color w:val="000000" w:themeColor="text1"/>
          <w:sz w:val="24"/>
          <w:szCs w:val="24"/>
          <w:highlight w:val="none"/>
          <w:lang w:val="zh-CN"/>
        </w:rPr>
        <w:t xml:space="preserve">‰的滞纳金。如乙方逾期交付达</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10</w:t>
      </w:r>
      <w:r>
        <w:rPr>
          <w:rFonts w:hint="eastAsia" w:asciiTheme="minorEastAsia" w:hAnsiTheme="minorEastAsia" w:eastAsiaTheme="minorEastAsia" w:cstheme="minorEastAsia"/>
          <w:b w:val="0"/>
          <w:bCs w:val="0"/>
          <w:color w:val="000000" w:themeColor="text1"/>
          <w:sz w:val="24"/>
          <w:szCs w:val="24"/>
          <w:highlight w:val="none"/>
          <w:lang w:val="zh-CN"/>
        </w:rPr>
        <w:t xml:space="preserve">天，甲方有权解除合同，解除合同的通知自到达乙方时生效。</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5.乙方所交付的服务不符合合同规定的，甲方有权拒收。甲方拒收的，乙方应向甲方支付合同总款</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5</w:t>
      </w:r>
      <w:r>
        <w:rPr>
          <w:rFonts w:hint="eastAsia" w:asciiTheme="minorEastAsia" w:hAnsiTheme="minorEastAsia" w:eastAsiaTheme="minorEastAsia" w:cstheme="minorEastAsia"/>
          <w:b w:val="0"/>
          <w:bCs w:val="0"/>
          <w:color w:val="000000" w:themeColor="text1"/>
          <w:sz w:val="24"/>
          <w:szCs w:val="24"/>
          <w:highlight w:val="none"/>
          <w:lang w:val="zh-CN"/>
        </w:rPr>
        <w:t xml:space="preserve">%的违约金。</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6.在乙方承诺的或国家规定的质量保证期内（取两者中最长的期限），如经乙方</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3</w:t>
      </w:r>
      <w:r>
        <w:rPr>
          <w:rFonts w:hint="eastAsia" w:asciiTheme="minorEastAsia" w:hAnsiTheme="minorEastAsia" w:eastAsiaTheme="minorEastAsia" w:cstheme="minorEastAsia"/>
          <w:b w:val="0"/>
          <w:bCs w:val="0"/>
          <w:color w:val="000000" w:themeColor="text1"/>
          <w:sz w:val="24"/>
          <w:szCs w:val="24"/>
          <w:highlight w:val="none"/>
          <w:lang w:val="zh-CN"/>
        </w:rPr>
        <w:t xml:space="preserve">次整改仍不能达到合同约定的质量标准，乙方应退回全部合同价款，并按本条第3款处理，同时，乙方还须赔偿甲方因此遭受的损失。</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7.乙方未按本合同的规定和服务承诺提供伴随服务/售后服务的，应按合同总价款的</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5</w:t>
      </w:r>
      <w:r>
        <w:rPr>
          <w:rFonts w:hint="eastAsia" w:asciiTheme="minorEastAsia" w:hAnsiTheme="minorEastAsia" w:eastAsiaTheme="minorEastAsia" w:cstheme="minorEastAsia"/>
          <w:b w:val="0"/>
          <w:bCs w:val="0"/>
          <w:color w:val="000000" w:themeColor="text1"/>
          <w:sz w:val="24"/>
          <w:szCs w:val="24"/>
          <w:highlight w:val="none"/>
          <w:lang w:val="zh-CN"/>
        </w:rPr>
        <w:t xml:space="preserve">%向甲方承担违约责任。</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val="0"/>
          <w:bCs w:val="0"/>
          <w:color w:val="000000" w:themeColor="text1"/>
          <w:sz w:val="24"/>
          <w:szCs w:val="24"/>
          <w:highlight w:val="none"/>
          <w:lang w:val="zh-CN"/>
        </w:rPr>
        <w:t xml:space="preserve">9.乙方响应属虚假承诺，或经权威部门检测提供的服务不能满足投标（响应）文件要求，或是由于乙方的过错造成合同无法继续履行的，乙方履约保证金不予退还外，还应向甲方支付不少于合同总价</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30</w:t>
      </w:r>
      <w:r>
        <w:rPr>
          <w:rFonts w:hint="eastAsia" w:asciiTheme="minorEastAsia" w:hAnsiTheme="minorEastAsia" w:eastAsiaTheme="minorEastAsia" w:cstheme="minorEastAsia"/>
          <w:b w:val="0"/>
          <w:bCs w:val="0"/>
          <w:color w:val="000000" w:themeColor="text1"/>
          <w:sz w:val="24"/>
          <w:szCs w:val="24"/>
          <w:highlight w:val="none"/>
          <w:lang w:val="zh-CN"/>
        </w:rPr>
        <w:t xml:space="preserve">%赔偿金。</w:t>
      </w:r>
      <w:r>
        <w:rPr>
          <w:color w:val="000000" w:themeColor="text1"/>
          <w:highlight w:val="none"/>
        </w:rPr>
      </w:r>
      <w:r/>
    </w:p>
    <w:p>
      <w:pPr>
        <w:ind w:left="0" w:firstLine="482"/>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第九条 合同的变更和终止</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1、除《政府采购法》第50条规定的情形外，本合同一经签订，甲乙双方不得擅自变更、中止或终止合同。</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2、</w:t>
      </w:r>
      <w:r>
        <w:rPr>
          <w:rFonts w:hint="eastAsia" w:asciiTheme="minorEastAsia" w:hAnsiTheme="minorEastAsia" w:eastAsiaTheme="minorEastAsia" w:cstheme="minorEastAsia"/>
          <w:color w:val="000000" w:themeColor="text1"/>
          <w:sz w:val="24"/>
          <w:szCs w:val="24"/>
          <w:highlight w:val="none"/>
        </w:rPr>
        <w:t xml:space="preserve">除发生法律规定的不能预见、不能避免并不能克服的客观情况外，甲乙双方不得放弃或拒绝履行合同。</w:t>
      </w:r>
      <w:r>
        <w:rPr>
          <w:color w:val="000000" w:themeColor="text1"/>
          <w:highlight w:val="none"/>
        </w:rPr>
      </w:r>
      <w:r/>
    </w:p>
    <w:p>
      <w:pPr>
        <w:ind w:left="0" w:firstLine="482"/>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第十条 合同的转让</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乙方不得擅自部分或全部转让其应履行的合同义务。</w:t>
      </w:r>
      <w:r>
        <w:rPr>
          <w:color w:val="000000" w:themeColor="text1"/>
          <w:highlight w:val="none"/>
        </w:rPr>
      </w:r>
      <w:r/>
    </w:p>
    <w:p>
      <w:pPr>
        <w:ind w:left="0" w:firstLine="482"/>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第十一条 争议的解决</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1、因服务的质量问题发生争议的，应当邀请国家认可的部门对服务质量进行鉴定。符合标准的，鉴定费由甲方承担；不符合质量标准的，鉴定费由乙方承担。</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2、因履行本合同引起的或与本合同有关的争议，甲、乙双方应首先通过友好协商解决，如果协商不能解决争议，则采取以下第（1）种方式解决争议：</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（1）向甲方所在地有管辖权的人民法院提起诉讼；</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（2）向南京仲裁委员会按其仲裁规则申请仲裁。</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如没有约定，默认采取第2种方式解决争议。</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3、在诉讼期间，本合同应继续履行。</w:t>
      </w:r>
      <w:r>
        <w:rPr>
          <w:color w:val="000000" w:themeColor="text1"/>
          <w:highlight w:val="none"/>
        </w:rPr>
      </w:r>
      <w:r/>
    </w:p>
    <w:p>
      <w:pPr>
        <w:ind w:left="0" w:firstLine="482"/>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第十二条 诚实信用</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乙方应诚实信用，严格按照招标文件要求和投标承诺履行合同，不向甲方进行商业贿赂或者提供不正当利益。</w:t>
      </w:r>
      <w:r>
        <w:rPr>
          <w:color w:val="000000" w:themeColor="text1"/>
          <w:highlight w:val="none"/>
        </w:rPr>
      </w:r>
      <w:r/>
    </w:p>
    <w:p>
      <w:pPr>
        <w:ind w:left="0" w:firstLine="482"/>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 xml:space="preserve">第十三条 合同生效及其他</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1、本合同自签订之日起生效。</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2、本合同一式捌份，甲乙双方各执叁份，一份交代理机构存档，一份报送政府采购监督管理部门备案。</w:t>
      </w:r>
      <w:r>
        <w:rPr>
          <w:color w:val="000000" w:themeColor="text1"/>
          <w:highlight w:val="none"/>
        </w:rPr>
      </w:r>
      <w:r/>
    </w:p>
    <w:p>
      <w:pPr>
        <w:ind w:left="0" w:firstLine="480"/>
        <w:jc w:val="left"/>
        <w:keepLines w:val="0"/>
        <w:keepNext w:val="0"/>
        <w:pageBreakBefore w:val="0"/>
        <w:spacing w:line="360" w:lineRule="auto"/>
        <w:shd w:val="clear" w:color="auto" w:fill="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3、本合同应按照中华人民共和国的现行法律进行解释。</w:t>
      </w:r>
      <w:r>
        <w:rPr>
          <w:color w:val="000000" w:themeColor="text1"/>
          <w:highlight w:val="none"/>
        </w:rPr>
      </w:r>
      <w:r/>
    </w:p>
    <w:tbl>
      <w:tblPr>
        <w:tblStyle w:val="905"/>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734"/>
        <w:gridCol w:w="4734"/>
      </w:tblGrid>
      <w:tr>
        <w:trPr>
          <w:trHeight w:val="567"/>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甲方（采购人）：（盖章）</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乙方（供应商）：（盖章）</w:t>
            </w:r>
            <w:r>
              <w:rPr>
                <w:color w:val="000000" w:themeColor="text1"/>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代表人：</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代表人</w:t>
            </w:r>
            <w:r>
              <w:rPr>
                <w:rFonts w:hint="eastAsia" w:ascii="宋体" w:hAnsi="宋体" w:eastAsia="宋体" w:cs="宋体"/>
                <w:color w:val="000000" w:themeColor="text1"/>
                <w:sz w:val="24"/>
                <w:szCs w:val="24"/>
                <w:highlight w:val="none"/>
              </w:rPr>
              <w:t xml:space="preserve">：</w:t>
            </w:r>
            <w:r>
              <w:rPr>
                <w:color w:val="000000" w:themeColor="text1"/>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电话：</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电 话：</w:t>
            </w:r>
            <w:r>
              <w:rPr>
                <w:rFonts w:hint="eastAsia" w:ascii="宋体" w:hAnsi="宋体" w:eastAsia="宋体" w:cs="宋体"/>
                <w:color w:val="000000" w:themeColor="text1"/>
                <w:sz w:val="24"/>
                <w:szCs w:val="24"/>
                <w:highlight w:val="none"/>
                <w:lang w:val="zh-CN"/>
              </w:rPr>
              <w:tab/>
            </w:r>
            <w:r>
              <w:rPr>
                <w:color w:val="000000" w:themeColor="text1"/>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开户银行：</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jc w:val="left"/>
              <w:keepLines w:val="0"/>
              <w:keepNext w:val="0"/>
              <w:pageBreakBefore w:val="0"/>
              <w:spacing w:line="240" w:lineRule="auto"/>
              <w:shd w:val="clear" w:color="auto" w:fill="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开户银行：</w:t>
            </w:r>
            <w:r>
              <w:rPr>
                <w:color w:val="000000" w:themeColor="text1"/>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keepLines w:val="0"/>
              <w:keepNext w:val="0"/>
              <w:pageBreakBefore w:val="0"/>
              <w:spacing w:line="24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银行帐号：</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keepLines w:val="0"/>
              <w:keepNext w:val="0"/>
              <w:pageBreakBefore w:val="0"/>
              <w:spacing w:line="24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银行账号：</w:t>
            </w:r>
            <w:r>
              <w:rPr>
                <w:color w:val="000000" w:themeColor="text1"/>
                <w:highlight w:val="none"/>
              </w:rPr>
            </w:r>
            <w:r/>
          </w:p>
        </w:tc>
      </w:tr>
    </w:tbl>
    <w:p>
      <w:pPr>
        <w:jc w:val="left"/>
        <w:spacing w:line="560" w:lineRule="exact"/>
        <w:shd w:val="clear" w:color="auto" w:fill="auto"/>
        <w:widowControl/>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highlight w:val="none"/>
        </w:rPr>
      </w:r>
      <w:r/>
    </w:p>
    <w:p>
      <w:pPr>
        <w:ind w:firstLine="482"/>
        <w:jc w:val="left"/>
        <w:keepLines w:val="0"/>
        <w:keepNext w:val="0"/>
        <w:pageBreakBefore w:val="0"/>
        <w:spacing w:line="360" w:lineRule="auto"/>
        <w:shd w:val="clear" w:color="auto" w:fill="auto"/>
        <w:widowControl/>
        <w:rPr>
          <w:rFonts w:hint="eastAsia" w:ascii="宋体" w:hAnsi="宋体" w:eastAsia="宋体" w:cs="宋体"/>
          <w:b/>
          <w:color w:val="000000" w:themeColor="text1"/>
          <w:sz w:val="24"/>
          <w:szCs w:val="24"/>
          <w:highlight w:val="none"/>
        </w:rPr>
        <w:sectPr>
          <w:footnotePr/>
          <w:endnotePr/>
          <w:type w:val="nextPage"/>
          <w:pgSz w:w="11906" w:h="16838" w:orient="portrait"/>
          <w:pgMar w:top="1134" w:right="1134" w:bottom="1134" w:left="1304" w:header="567" w:footer="907" w:gutter="0"/>
          <w:cols w:num="1" w:sep="0" w:space="425" w:equalWidth="1"/>
          <w:docGrid w:linePitch="360"/>
        </w:sectPr>
      </w:pPr>
      <w:r>
        <w:rPr>
          <w:rFonts w:hint="eastAsia" w:ascii="宋体" w:hAnsi="宋体" w:eastAsia="宋体" w:cs="宋体"/>
          <w:b/>
          <w:color w:val="000000" w:themeColor="text1"/>
          <w:sz w:val="24"/>
          <w:szCs w:val="24"/>
          <w:highlight w:val="none"/>
        </w:rPr>
      </w:r>
      <w:r>
        <w:rPr>
          <w:color w:val="000000" w:themeColor="text1"/>
          <w:highlight w:val="none"/>
        </w:rPr>
      </w:r>
      <w:r/>
    </w:p>
    <w:p>
      <w:pPr>
        <w:ind w:firstLine="482"/>
        <w:jc w:val="left"/>
        <w:keepLines w:val="0"/>
        <w:keepNext w:val="0"/>
        <w:pageBreakBefore w:val="0"/>
        <w:spacing w:line="360" w:lineRule="auto"/>
        <w:shd w:val="clear" w:color="auto" w:fill="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附件</w:t>
      </w:r>
      <w:r>
        <w:rPr>
          <w:rFonts w:hint="eastAsia" w:ascii="宋体" w:hAnsi="宋体" w:eastAsia="宋体" w:cs="宋体"/>
          <w:b/>
          <w:color w:val="000000" w:themeColor="text1"/>
          <w:sz w:val="24"/>
          <w:szCs w:val="24"/>
          <w:highlight w:val="none"/>
          <w:lang w:val="en-US" w:eastAsia="zh-CN"/>
        </w:rPr>
        <w:t xml:space="preserve">1</w:t>
      </w:r>
      <w:r>
        <w:rPr>
          <w:rFonts w:hint="eastAsia" w:ascii="宋体" w:hAnsi="宋体" w:eastAsia="宋体" w:cs="宋体"/>
          <w:b/>
          <w:color w:val="000000" w:themeColor="text1"/>
          <w:sz w:val="24"/>
          <w:szCs w:val="24"/>
          <w:highlight w:val="none"/>
        </w:rPr>
        <w:t xml:space="preserve">：服务内容及要求</w:t>
      </w:r>
      <w:r>
        <w:rPr>
          <w:color w:val="000000" w:themeColor="text1"/>
          <w:highlight w:val="none"/>
        </w:rPr>
      </w:r>
      <w:r/>
    </w:p>
    <w:p>
      <w:pPr>
        <w:numPr>
          <w:ilvl w:val="0"/>
          <w:numId w:val="0"/>
        </w:numPr>
        <w:ind w:firstLine="480"/>
        <w:keepLines w:val="0"/>
        <w:keepNext w:val="0"/>
        <w:pageBreakBefore w:val="0"/>
        <w:spacing w:line="360" w:lineRule="auto"/>
        <w:shd w:val="clear" w:color="auto" w:fill="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1.</w:t>
      </w:r>
      <w:r>
        <w:rPr>
          <w:rFonts w:hint="eastAsia" w:ascii="宋体" w:hAnsi="宋体" w:eastAsia="宋体" w:cs="宋体"/>
          <w:b w:val="0"/>
          <w:bCs/>
          <w:color w:val="000000" w:themeColor="text1"/>
          <w:sz w:val="24"/>
          <w:szCs w:val="24"/>
          <w:highlight w:val="none"/>
          <w:lang w:eastAsia="zh-CN"/>
        </w:rPr>
        <w:t xml:space="preserve">详见招标文件“第四章 采购需求”</w:t>
      </w:r>
      <w:r>
        <w:rPr>
          <w:color w:val="000000" w:themeColor="text1"/>
          <w:highlight w:val="none"/>
        </w:rPr>
      </w:r>
      <w:r/>
    </w:p>
    <w:p>
      <w:pPr>
        <w:ind w:firstLine="482"/>
        <w:jc w:val="left"/>
        <w:keepLines w:val="0"/>
        <w:keepNext w:val="0"/>
        <w:pageBreakBefore w:val="0"/>
        <w:spacing w:line="360" w:lineRule="auto"/>
        <w:shd w:val="clear" w:color="auto" w:fill="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eastAsia="zh-CN"/>
        </w:rPr>
        <w:t xml:space="preserve">附件</w:t>
      </w:r>
      <w:r>
        <w:rPr>
          <w:rFonts w:hint="eastAsia" w:ascii="宋体" w:hAnsi="宋体" w:eastAsia="宋体" w:cs="宋体"/>
          <w:b/>
          <w:color w:val="000000" w:themeColor="text1"/>
          <w:sz w:val="24"/>
          <w:szCs w:val="24"/>
          <w:highlight w:val="none"/>
          <w:lang w:val="en-US" w:eastAsia="zh-CN"/>
        </w:rPr>
        <w:t xml:space="preserve">2：</w:t>
      </w:r>
      <w:r>
        <w:rPr>
          <w:rFonts w:hint="eastAsia" w:ascii="宋体" w:hAnsi="宋体" w:eastAsia="宋体" w:cs="宋体"/>
          <w:b/>
          <w:color w:val="000000" w:themeColor="text1"/>
          <w:sz w:val="24"/>
          <w:szCs w:val="24"/>
          <w:highlight w:val="none"/>
        </w:rPr>
        <w:t xml:space="preserve">廉 政 协 议 书</w:t>
      </w:r>
      <w:r>
        <w:rPr>
          <w:color w:val="000000" w:themeColor="text1"/>
          <w:highlight w:val="none"/>
        </w:rPr>
      </w:r>
      <w:r/>
    </w:p>
    <w:p>
      <w:pPr>
        <w:ind w:firstLine="480"/>
        <w:jc w:val="center"/>
        <w:spacing w:line="360" w:lineRule="auto"/>
        <w:shd w:val="clear" w:color="auto" w:fill="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t xml:space="preserve">廉政协议书</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为了贯彻落实党中央国务院《关于实现党风廉政建设责任制的规定》和江苏省、南京市有关廉政建设的法律法规，加强工程建设中的党风廉政建设，保证</w:t>
      </w:r>
      <w:r>
        <w:rPr>
          <w:rFonts w:hint="eastAsia" w:ascii="宋体" w:hAnsi="宋体"/>
          <w:color w:val="000000" w:themeColor="text1"/>
          <w:sz w:val="24"/>
          <w:szCs w:val="24"/>
          <w:highlight w:val="none"/>
          <w:u w:val="single"/>
          <w:lang w:eastAsia="zh-CN"/>
        </w:rPr>
        <w:t xml:space="preserve">南京市栖霞区市政设施综合养护管理所</w:t>
      </w:r>
      <w:r>
        <w:rPr>
          <w:rFonts w:hint="eastAsia" w:ascii="宋体" w:hAnsi="宋体"/>
          <w:color w:val="000000" w:themeColor="text1"/>
          <w:sz w:val="24"/>
          <w:szCs w:val="24"/>
          <w:highlight w:val="none"/>
          <w:lang w:eastAsia="zh-CN"/>
        </w:rPr>
        <w:t xml:space="preserve">项</w:t>
      </w:r>
      <w:r>
        <w:rPr>
          <w:rFonts w:hint="eastAsia" w:ascii="宋体" w:hAnsi="宋体"/>
          <w:color w:val="000000" w:themeColor="text1"/>
          <w:sz w:val="24"/>
          <w:szCs w:val="24"/>
          <w:highlight w:val="none"/>
        </w:rPr>
        <w:t xml:space="preserve">目优质、高效、健康、有序地进行，</w:t>
      </w:r>
      <w:r>
        <w:rPr>
          <w:rFonts w:hint="eastAsia" w:ascii="宋体" w:hAnsi="宋体"/>
          <w:color w:val="000000" w:themeColor="text1"/>
          <w:sz w:val="24"/>
          <w:szCs w:val="24"/>
          <w:highlight w:val="none"/>
          <w:lang w:eastAsia="zh-CN"/>
        </w:rPr>
        <w:t xml:space="preserve">南京市栖霞区市政设施综合养护管理所</w:t>
      </w:r>
      <w:r>
        <w:rPr>
          <w:rFonts w:hint="eastAsia" w:ascii="宋体" w:hAnsi="宋体"/>
          <w:color w:val="000000" w:themeColor="text1"/>
          <w:sz w:val="24"/>
          <w:szCs w:val="24"/>
          <w:highlight w:val="none"/>
        </w:rPr>
        <w:t xml:space="preserve">（以下称甲方）,与承担</w:t>
      </w:r>
      <w:r>
        <w:rPr>
          <w:rFonts w:hint="eastAsia" w:ascii="宋体" w:hAnsi="宋体" w:eastAsia="宋体" w:cs="宋体"/>
          <w:color w:val="000000" w:themeColor="text1"/>
          <w:sz w:val="24"/>
          <w:szCs w:val="24"/>
          <w:highlight w:val="none"/>
          <w:u w:val="single"/>
          <w:lang w:eastAsia="zh-CN"/>
        </w:rPr>
        <w:t xml:space="preserve">栖霞区市政所2026年至2029年（3年）燕子矶片区市政、绿化设施养护</w:t>
      </w:r>
      <w:r>
        <w:rPr>
          <w:rFonts w:hint="eastAsia" w:ascii="宋体" w:hAnsi="宋体"/>
          <w:color w:val="000000" w:themeColor="text1"/>
          <w:sz w:val="24"/>
          <w:szCs w:val="24"/>
          <w:highlight w:val="none"/>
        </w:rPr>
        <w:t xml:space="preserve">的</w:t>
      </w:r>
      <w:r>
        <w:rPr>
          <w:rFonts w:hint="eastAsia" w:ascii="宋体" w:hAnsi="宋体"/>
          <w:color w:val="000000" w:themeColor="text1"/>
          <w:sz w:val="24"/>
          <w:szCs w:val="24"/>
          <w:highlight w:val="none"/>
          <w:lang w:eastAsia="zh-CN"/>
        </w:rPr>
        <w:t xml:space="preserve">实施</w:t>
      </w:r>
      <w:r>
        <w:rPr>
          <w:rFonts w:hint="eastAsia" w:ascii="宋体" w:hAnsi="宋体"/>
          <w:color w:val="000000" w:themeColor="text1"/>
          <w:sz w:val="24"/>
          <w:szCs w:val="24"/>
          <w:highlight w:val="none"/>
        </w:rPr>
        <w:t xml:space="preserve">单位</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（以下称乙方）特订立如下廉政协议书。</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第一条、甲乙双方约定</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l、甲乙双方应共同遵守国家和省、市以及行业主管部门关于加强党风廉政建设的各项规定。</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2、甲乙双方应认真执行合同文件,自觉按合同办事。</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3、除法律认定的商业秘密和合同文件另有规定之外,甲乙双方的业务活动应坚持公开、公正、透明的原则,严禁损害国家和甲乙双方集体利益、违反</w:t>
      </w:r>
      <w:r>
        <w:rPr>
          <w:rFonts w:hint="eastAsia" w:ascii="宋体" w:hAnsi="宋体"/>
          <w:color w:val="000000" w:themeColor="text1"/>
          <w:sz w:val="24"/>
          <w:szCs w:val="24"/>
          <w:highlight w:val="none"/>
          <w:lang w:eastAsia="zh-CN"/>
        </w:rPr>
        <w:t xml:space="preserve">相关</w:t>
      </w:r>
      <w:r>
        <w:rPr>
          <w:rFonts w:hint="eastAsia" w:ascii="宋体" w:hAnsi="宋体"/>
          <w:color w:val="000000" w:themeColor="text1"/>
          <w:sz w:val="24"/>
          <w:szCs w:val="24"/>
          <w:highlight w:val="none"/>
        </w:rPr>
        <w:t xml:space="preserve">管理规章制度的不正当交易。</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4、甲乙双方应加强对本</w:t>
      </w:r>
      <w:r>
        <w:rPr>
          <w:rFonts w:hint="eastAsia" w:ascii="宋体" w:hAnsi="宋体"/>
          <w:color w:val="000000" w:themeColor="text1"/>
          <w:sz w:val="24"/>
          <w:szCs w:val="24"/>
          <w:highlight w:val="none"/>
          <w:lang w:eastAsia="zh-CN"/>
        </w:rPr>
        <w:t xml:space="preserve">项目</w:t>
      </w:r>
      <w:r>
        <w:rPr>
          <w:rFonts w:hint="eastAsia" w:ascii="宋体" w:hAnsi="宋体"/>
          <w:color w:val="000000" w:themeColor="text1"/>
          <w:sz w:val="24"/>
          <w:szCs w:val="24"/>
          <w:highlight w:val="none"/>
        </w:rPr>
        <w:t xml:space="preserve">参加人员的廉政监督,建立和健全廉政制度,认真查处本方人员的违法违纪行为。</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5、甲乙双方有对本方人员开展廉政告知、廉政教育和职业道德教育的义务。</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6、甲乙双方如发现对方在业务活动中有不廉洁行为,有及时提醒对方并督促其纠正的权利和义务。</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第二条、甲方在廉政建设方面的责任</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1、甲方及其工作人员不得以任何形式向乙方索要和收受回扣。</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2、甲方及其工作人员不得接受乙方的礼金、有价证券和贵重物品,不得在乙方报销任何应由个人支付的费用。</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3、甲方工作人员不得参加可能对公正执行公务有影响的宴请、娱乐、休闲、旅游等活动。</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4、甲方及其工作人员不得要求或者接受乙方为其住房装修、婚丧嫁娶、家属子女的工作安排以及出国、出境等提供方便。</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5、甲方及其工作人员不得向乙方介绍家属、亲友从事与甲方工程有关的材料设备供应、工程分包等经济活动。</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6、甲方工作人员不得在家里接待乙方有关工程事项的询访。</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第三条、乙方在廉政建设方面的责任</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1、乙方不得以任何理由向甲方及其工作人员赠送礼金、有价证券和贵重物品等。</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2、乙方不得以任何名义为甲方及其工作人员报支应由个人支付的任何费用。</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3、乙方不得以任何理由邀请甲方工作人员参加宴请、娱乐、休闲、旅游等活动。</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4、乙方不得为甲方单位和个人购置或提供通讯工具、交通工具、家电和高档办公用品或者为通讯工具充值。</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5、乙方人员不得到甲方人员家里询访有关</w:t>
      </w:r>
      <w:r>
        <w:rPr>
          <w:rFonts w:hint="eastAsia" w:ascii="宋体" w:hAnsi="宋体"/>
          <w:color w:val="000000" w:themeColor="text1"/>
          <w:sz w:val="24"/>
          <w:szCs w:val="24"/>
          <w:highlight w:val="none"/>
          <w:lang w:eastAsia="zh-CN"/>
        </w:rPr>
        <w:t xml:space="preserve">项目</w:t>
      </w:r>
      <w:r>
        <w:rPr>
          <w:rFonts w:hint="eastAsia" w:ascii="宋体" w:hAnsi="宋体"/>
          <w:color w:val="000000" w:themeColor="text1"/>
          <w:sz w:val="24"/>
          <w:szCs w:val="24"/>
          <w:highlight w:val="none"/>
        </w:rPr>
        <w:t xml:space="preserve">事项。</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第四条、违约责任</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1、甲方及其工作人员有违反本廉政协议书第一条和第二条的,按甲方单位的廉政建设规定处罚，同时汇报检察机关。</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2、乙方有违反本廉政协议书第一条和第三条的,除通过上级纪检监察机关按乙方单位的廉政建设规定处罚外,视情节轻重和造成损失大小依照相关法律、法规追究相关责任，且在3年内不得参加</w:t>
      </w:r>
      <w:r>
        <w:rPr>
          <w:rFonts w:hint="eastAsia" w:ascii="宋体" w:hAnsi="宋体"/>
          <w:color w:val="000000" w:themeColor="text1"/>
          <w:sz w:val="24"/>
          <w:szCs w:val="24"/>
          <w:highlight w:val="none"/>
          <w:lang w:eastAsia="zh-CN"/>
        </w:rPr>
        <w:t xml:space="preserve">南京市栖霞区市政设施综合养护管理所招</w:t>
      </w:r>
      <w:r>
        <w:rPr>
          <w:rFonts w:hint="eastAsia" w:ascii="宋体" w:hAnsi="宋体"/>
          <w:color w:val="000000" w:themeColor="text1"/>
          <w:sz w:val="24"/>
          <w:szCs w:val="24"/>
          <w:highlight w:val="none"/>
        </w:rPr>
        <w:t xml:space="preserve">投标活动。</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第五条、如出现廉政问题，由监督部门按相关法律法规进行处理。</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第六条、本廉政协议书有效期为从甲乙双方签署之日起,到该项目</w:t>
      </w:r>
      <w:r>
        <w:rPr>
          <w:rFonts w:hint="eastAsia" w:ascii="宋体" w:hAnsi="宋体"/>
          <w:color w:val="000000" w:themeColor="text1"/>
          <w:sz w:val="24"/>
          <w:szCs w:val="24"/>
          <w:highlight w:val="none"/>
          <w:lang w:eastAsia="zh-CN"/>
        </w:rPr>
        <w:t xml:space="preserve">完成</w:t>
      </w:r>
      <w:r>
        <w:rPr>
          <w:rFonts w:hint="eastAsia" w:ascii="宋体" w:hAnsi="宋体"/>
          <w:color w:val="000000" w:themeColor="text1"/>
          <w:sz w:val="24"/>
          <w:szCs w:val="24"/>
          <w:highlight w:val="none"/>
        </w:rPr>
        <w:t xml:space="preserve">止。</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第七条、本廉政协议书作为合同的附件,与合同具有同等的法律效力,经协议双方签署后立即生效。</w:t>
      </w:r>
      <w:r>
        <w:rPr>
          <w:color w:val="000000" w:themeColor="text1"/>
          <w:highlight w:val="none"/>
        </w:rPr>
      </w:r>
      <w:r/>
    </w:p>
    <w:p>
      <w:pPr>
        <w:ind w:firstLine="480"/>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本协议书未尽事宜，参照国家相关法律规定及</w:t>
      </w:r>
      <w:r>
        <w:rPr>
          <w:rFonts w:hint="eastAsia" w:ascii="宋体" w:hAnsi="宋体"/>
          <w:color w:val="000000" w:themeColor="text1"/>
          <w:sz w:val="24"/>
          <w:szCs w:val="24"/>
          <w:highlight w:val="none"/>
          <w:lang w:eastAsia="zh-CN"/>
        </w:rPr>
        <w:t xml:space="preserve">相关规定</w:t>
      </w:r>
      <w:r>
        <w:rPr>
          <w:rFonts w:hint="eastAsia" w:ascii="宋体" w:hAnsi="宋体"/>
          <w:color w:val="000000" w:themeColor="text1"/>
          <w:sz w:val="24"/>
          <w:szCs w:val="24"/>
          <w:highlight w:val="none"/>
        </w:rPr>
        <w:t xml:space="preserve">。</w:t>
      </w:r>
      <w:r>
        <w:rPr>
          <w:color w:val="000000" w:themeColor="text1"/>
          <w:highlight w:val="none"/>
        </w:rPr>
      </w:r>
      <w:r/>
    </w:p>
    <w:p>
      <w:pPr>
        <w:spacing w:line="360" w:lineRule="auto"/>
        <w:shd w:val="clear" w:color="auto" w:fill="auto"/>
        <w:tabs>
          <w:tab w:val="left" w:pos="4515"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甲方单位：（盖章）            乙方单位：（盖章）</w:t>
      </w:r>
      <w:r>
        <w:rPr>
          <w:color w:val="000000" w:themeColor="text1"/>
          <w:highlight w:val="none"/>
        </w:rPr>
      </w:r>
      <w:r/>
    </w:p>
    <w:p>
      <w:pPr>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法定代表人：                  法定代表人：</w:t>
      </w:r>
      <w:r>
        <w:rPr>
          <w:color w:val="000000" w:themeColor="text1"/>
          <w:highlight w:val="none"/>
        </w:rPr>
      </w:r>
      <w:r/>
    </w:p>
    <w:p>
      <w:pPr>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地址：                        地址：</w:t>
      </w:r>
      <w:r>
        <w:rPr>
          <w:color w:val="000000" w:themeColor="text1"/>
          <w:highlight w:val="none"/>
        </w:rPr>
      </w:r>
      <w:r/>
    </w:p>
    <w:p>
      <w:pPr>
        <w:spacing w:line="360" w:lineRule="auto"/>
        <w:shd w:val="clear" w:color="auto" w:fill="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电话：                        电话：</w:t>
      </w:r>
      <w:r>
        <w:rPr>
          <w:color w:val="000000" w:themeColor="text1"/>
          <w:highlight w:val="none"/>
        </w:rPr>
      </w:r>
      <w:r/>
    </w:p>
    <w:p>
      <w:pPr>
        <w:spacing w:line="360" w:lineRule="auto"/>
        <w:shd w:val="clear" w:color="auto" w:fill="auto"/>
        <w:rPr>
          <w:rFonts w:ascii="宋体" w:hAnsi="宋体" w:cs="方正仿宋_GBK"/>
          <w:color w:val="000000" w:themeColor="text1"/>
          <w:sz w:val="24"/>
          <w:szCs w:val="24"/>
          <w:highlight w:val="none"/>
        </w:rPr>
      </w:pPr>
      <w:r>
        <w:rPr>
          <w:rFonts w:hint="eastAsia" w:ascii="宋体" w:hAnsi="宋体"/>
          <w:color w:val="000000" w:themeColor="text1"/>
          <w:sz w:val="24"/>
          <w:szCs w:val="24"/>
          <w:highlight w:val="none"/>
        </w:rPr>
        <w:t xml:space="preserve">签约日期：   年  月  日       签约日期：  年  月   日</w:t>
      </w:r>
      <w:r>
        <w:rPr>
          <w:rFonts w:hint="eastAsia" w:ascii="宋体" w:hAnsi="宋体" w:cs="方正仿宋_GBK"/>
          <w:color w:val="000000" w:themeColor="text1"/>
          <w:sz w:val="24"/>
          <w:szCs w:val="24"/>
          <w:highlight w:val="none"/>
        </w:rPr>
        <w:t xml:space="preserve"> </w:t>
      </w:r>
      <w:r>
        <w:rPr>
          <w:color w:val="000000" w:themeColor="text1"/>
          <w:highlight w:val="none"/>
        </w:rPr>
      </w:r>
      <w:r/>
    </w:p>
    <w:p>
      <w:pPr>
        <w:ind w:firstLine="4560"/>
        <w:spacing w:line="360" w:lineRule="auto"/>
        <w:shd w:val="clear" w:color="auto" w:fill="auto"/>
        <w:rPr>
          <w:rFonts w:ascii="宋体" w:hAnsi="宋体"/>
          <w:color w:val="000000" w:themeColor="text1"/>
          <w:sz w:val="24"/>
          <w:szCs w:val="24"/>
          <w:highlight w:val="none"/>
          <w:u w:val="single"/>
        </w:rPr>
      </w:pPr>
      <w:r>
        <w:rPr>
          <w:rFonts w:ascii="宋体" w:hAnsi="宋体"/>
          <w:color w:val="000000" w:themeColor="text1"/>
          <w:sz w:val="24"/>
          <w:szCs w:val="24"/>
          <w:highlight w:val="none"/>
          <w:u w:val="single"/>
        </w:rPr>
      </w:r>
      <w:r>
        <w:rPr>
          <w:color w:val="000000" w:themeColor="text1"/>
          <w:highlight w:val="none"/>
        </w:rPr>
      </w:r>
      <w:r/>
    </w:p>
    <w:p>
      <w:pPr>
        <w:numPr>
          <w:ilvl w:val="0"/>
          <w:numId w:val="0"/>
        </w:numPr>
        <w:keepLines w:val="0"/>
        <w:keepNext w:val="0"/>
        <w:pageBreakBefore w:val="0"/>
        <w:spacing w:line="360" w:lineRule="auto"/>
        <w:shd w:val="clear" w:color="auto" w:fill="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rPr>
      </w:r>
      <w:r>
        <w:rPr>
          <w:color w:val="000000" w:themeColor="text1"/>
          <w:highlight w:val="none"/>
        </w:rPr>
      </w:r>
      <w:r/>
    </w:p>
    <w:p>
      <w:pPr>
        <w:shd w:val="clear" w:color="auto" w:fill="auto"/>
        <w:rPr>
          <w:rFonts w:hint="eastAsia" w:ascii="宋体" w:hAnsi="宋体" w:cs="宋体"/>
          <w:b/>
          <w:color w:val="000000" w:themeColor="text1"/>
          <w:sz w:val="36"/>
          <w:highlight w:val="none"/>
        </w:rPr>
      </w:pPr>
      <w:r>
        <w:rPr>
          <w:rFonts w:hint="eastAsia" w:ascii="宋体" w:hAnsi="宋体" w:cs="宋体"/>
          <w:b/>
          <w:color w:val="000000" w:themeColor="text1"/>
          <w:sz w:val="36"/>
          <w:highlight w:val="none"/>
          <w:lang w:val="zh-CN"/>
        </w:rPr>
        <w:br w:type="page" w:clear="all"/>
      </w:r>
      <w:r>
        <w:rPr>
          <w:color w:val="000000" w:themeColor="text1"/>
          <w:highlight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（投标人应根据招标文件相关内容提供证明材料，并在制作电子投标文件时做好相关关联索引工作，因关联索引错误或未做关联导致的不利后果由投标人自行承担。）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评分索引表</w:t>
      </w: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8"/>
        <w:gridCol w:w="3524"/>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投标文件主要目录及相关证明材料格式、附件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一、投标申请及声明</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二、法定代表人授权书</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三、开 标 一 览 表</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四、南京市政府采购供应商信用记录表暨信用承诺书</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五、分项报价表</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六、技术条款偏离表</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七、商务条款偏离表</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八、供应商类似业绩情况表</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九、投标需要的其他证明文件及材料（若有)</w:t>
      </w:r>
      <w:r/>
    </w:p>
    <w:p>
      <w:pPr>
        <w:ind w:left="228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附件一、中小企业声明函格式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附件二、无重大违法记录声明格式</w:t>
      </w:r>
      <w:r/>
    </w:p>
    <w:p>
      <w:pPr>
        <w:ind w:left="0" w:right="0" w:firstLine="1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附件三、具备履行合同所必需的设备和专业技术能力的声明格式及证明材料</w:t>
      </w:r>
      <w:r/>
    </w:p>
    <w:p>
      <w:pPr>
        <w:ind w:left="0" w:right="0" w:firstLine="168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附件四、残疾人福利性单位声明函格式</w:t>
      </w:r>
      <w:r/>
    </w:p>
    <w:p>
      <w:pPr>
        <w:ind w:left="0" w:right="0" w:firstLine="168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附件五、属于监狱企业的证明文件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致：南京市栖霞区市政设施综合养护管理所</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根据贵方（项目名称）（项目编号）投标邀请，正式授权下述签字人（姓名和职务）代表供应商（供应商名称），提交投标文件。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1.我方的资格条件符合政府采购法和本次招标要求，我方同意并向贵方提供了与投标有关的所有证据和资料。</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2、按招标要求，我方投标报价为（小写）</w:t>
      </w:r>
      <w:r>
        <w:rPr>
          <w:rFonts w:ascii="SimSun" w:hAnsi="SimSun" w:eastAsia="SimSun" w:cs="SimSun"/>
          <w:b/>
          <w:color w:val="000000"/>
          <w:sz w:val="21"/>
          <w:u w:val="single"/>
        </w:rPr>
        <w:t xml:space="preserve">             </w:t>
      </w:r>
      <w:r>
        <w:rPr>
          <w:rFonts w:ascii="SimSun" w:hAnsi="SimSun" w:eastAsia="SimSun" w:cs="SimSun"/>
          <w:color w:val="000000"/>
          <w:sz w:val="22"/>
        </w:rPr>
        <w:t xml:space="preserve">元人民币。（大写）</w:t>
      </w:r>
      <w:r>
        <w:rPr>
          <w:rFonts w:ascii="SimSun" w:hAnsi="SimSun" w:eastAsia="SimSun" w:cs="SimSun"/>
          <w:b/>
          <w:color w:val="000000"/>
          <w:sz w:val="21"/>
          <w:u w:val="single"/>
        </w:rPr>
        <w:t xml:space="preserve">             </w:t>
      </w:r>
      <w:r>
        <w:rPr>
          <w:rFonts w:ascii="SimSun" w:hAnsi="SimSun" w:eastAsia="SimSun" w:cs="SimSun"/>
          <w:color w:val="000000"/>
          <w:sz w:val="22"/>
        </w:rPr>
        <w:t xml:space="preserve">元人民币；其中，小、微型企业的报价为</w:t>
      </w:r>
      <w:r>
        <w:rPr>
          <w:rFonts w:ascii="SimSun" w:hAnsi="SimSun" w:eastAsia="SimSun" w:cs="SimSun"/>
          <w:b/>
          <w:color w:val="000000"/>
          <w:sz w:val="21"/>
          <w:u w:val="single"/>
        </w:rPr>
        <w:t xml:space="preserve">             </w:t>
      </w:r>
      <w:r>
        <w:rPr>
          <w:rFonts w:ascii="SimSun" w:hAnsi="SimSun" w:eastAsia="SimSun" w:cs="SimSun"/>
          <w:color w:val="000000"/>
          <w:sz w:val="22"/>
        </w:rPr>
        <w:t xml:space="preserve">元人民币，合同履行期限</w:t>
      </w:r>
      <w:r>
        <w:rPr>
          <w:rFonts w:ascii="SimSun" w:hAnsi="SimSun" w:eastAsia="SimSun" w:cs="SimSun"/>
          <w:color w:val="000000"/>
          <w:sz w:val="21"/>
        </w:rPr>
        <w:t xml:space="preserve"> </w:t>
      </w:r>
      <w:r>
        <w:rPr>
          <w:rFonts w:ascii="SimSun" w:hAnsi="SimSun" w:eastAsia="SimSun" w:cs="SimSun"/>
          <w:b/>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3.我方参加本次采购活动前三年内，在经营活动中没有重大违法记录。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4.我方参加本次采购活动前，没有被信用中国网站、中国政府采购网站列入失信被执行人名单、重大税收违法案件当事人名单、政府采购严重违法失信行为记录名单。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5.我方在全国范围内未受过财政部门禁止参加政府采购活动的处罚，或禁止参加政府采购活动的处罚期限已满。</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6.我方没有为本采购项目提供整体设计、规范编制，以及项目管理、监理、检测等服务。</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7.我方与参与本次采购活动的其他供应商的法定代表人或委托代理人无夫妻、直系血亲关系。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8.我方与参与本次采购活动的其他供应商的负责人不是同一人，也不存在直接控股、管理关系。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9.我方已详细审阅全部招标文件及其有效补充文件，放弃对招标文件任何误解的权利，提交投标文件后，不对招标文件本身提出质疑。否则，属于不诚信和故意扰乱政府采购活动行为，我们将无条件接受处罚。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10.我方同意从规定的开标日期起遵循本投标文件，并在规定的投标有效期期满之前均具有约束力。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11.一旦我方中标，将根据招标文件的规定严格履行合同，并保证按承诺的时间完成服务的启动/集成、调试等服务，交付采购人验收、使用。</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13.与本投标有关的正式联系方式为：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供应商授权代表姓名（签字）：</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目录二、法定代表人授权书格式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南京市栖霞区市政设施综合养护管理所：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供应商住址）的供应商名称）法定代表人（法定代表人姓名、职务）代表本公司授权在下面签字的（供应商代表姓名、职务）为本公司的合法代理人，就贵方组织的（项目名称）投标，以本公司名义处理一切与之有关的事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本授权书于年月日签字生效，特此声明。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授权委托人签字：</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法定代表人身份证复印件：</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授权委托人身份证复印件：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目录三、开标一览表格式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开标一览表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投标人名称（CA公章）：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项目名称：栖霞区市政所2026年至2029年（3年）燕子矶片区市政、绿化设施养护</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项目编号：JSZC-320113-NJKJ-G2026-0006</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分包号：采购包1</w:t>
      </w: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61"/>
        <w:gridCol w:w="4594"/>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61" w:type="dxa"/>
            <w:vAlign w:val="center"/>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4" w:type="dxa"/>
            <w:vAlign w:val="center"/>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1" w:type="dxa"/>
            <w:vAlign w:val="center"/>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栖霞区市政所2026年至2029年（3年）燕子矶片区市政、绿化设施养护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4" w:type="dxa"/>
            <w:vAlign w:val="center"/>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right"/>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目录四、南京市政府采购供应商信用记录表暨信用承诺书（仅为示范格式，直接填写无效，需至“南京政府采购供应商诚信档案管理系统”在线打印）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南京市政府采购供应商信用记录表暨信用承诺书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937"/>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Look w:val="04A0" w:firstRow="1" w:lastRow="0" w:firstColumn="1" w:lastColumn="0" w:noHBand="0" w:noVBand="1"/>
      </w:tblPr>
      <w:tblGrid>
        <w:gridCol w:w="2001"/>
        <w:gridCol w:w="2088"/>
        <w:gridCol w:w="1940"/>
        <w:gridCol w:w="3287"/>
      </w:tblGrid>
      <w:tr>
        <w:trPr>
          <w:trHeight w:val="510"/>
        </w:trPr>
        <w:tc>
          <w:tcPr>
            <w:tcMar>
              <w:left w:w="0" w:type="dxa"/>
              <w:top w:w="0" w:type="dxa"/>
              <w:right w:w="0" w:type="dxa"/>
              <w:bottom w:w="0" w:type="dxa"/>
            </w:tcMar>
            <w:tcW w:w="20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w:t>
            </w:r>
            <w:r/>
          </w:p>
        </w:tc>
        <w:tc>
          <w:tcPr>
            <w:tcMar>
              <w:left w:w="0" w:type="dxa"/>
              <w:top w:w="0" w:type="dxa"/>
              <w:right w:w="0" w:type="dxa"/>
              <w:bottom w:w="0" w:type="dxa"/>
            </w:tcMar>
            <w:tcW w:w="20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0" w:type="dxa"/>
              <w:top w:w="0" w:type="dxa"/>
              <w:right w:w="0" w:type="dxa"/>
              <w:bottom w:w="0" w:type="dxa"/>
            </w:tcMar>
            <w:tcW w:w="19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统一社会信用代码</w:t>
            </w:r>
            <w:r/>
          </w:p>
        </w:tc>
        <w:tc>
          <w:tcPr>
            <w:tcMar>
              <w:left w:w="0" w:type="dxa"/>
              <w:top w:w="0" w:type="dxa"/>
              <w:right w:w="0" w:type="dxa"/>
              <w:bottom w:w="0" w:type="dxa"/>
            </w:tcMar>
            <w:tcW w:w="32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10"/>
        </w:trPr>
        <w:tc>
          <w:tcPr>
            <w:tcMar>
              <w:left w:w="0" w:type="dxa"/>
              <w:top w:w="0" w:type="dxa"/>
              <w:right w:w="0" w:type="dxa"/>
              <w:bottom w:w="0" w:type="dxa"/>
            </w:tcMar>
            <w:tcW w:w="20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tc>
        <w:tc>
          <w:tcPr>
            <w:tcMar>
              <w:left w:w="0" w:type="dxa"/>
              <w:top w:w="0" w:type="dxa"/>
              <w:right w:w="0" w:type="dxa"/>
              <w:bottom w:w="0" w:type="dxa"/>
            </w:tcMar>
            <w:tcW w:w="20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0" w:type="dxa"/>
              <w:top w:w="0" w:type="dxa"/>
              <w:right w:w="0" w:type="dxa"/>
              <w:bottom w:w="0" w:type="dxa"/>
            </w:tcMar>
            <w:tcW w:w="19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联系人</w:t>
            </w:r>
            <w:r/>
          </w:p>
        </w:tc>
        <w:tc>
          <w:tcPr>
            <w:tcMar>
              <w:left w:w="0" w:type="dxa"/>
              <w:top w:w="0" w:type="dxa"/>
              <w:right w:w="0" w:type="dxa"/>
              <w:bottom w:w="0" w:type="dxa"/>
            </w:tcMar>
            <w:tcW w:w="32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10"/>
        </w:trPr>
        <w:tc>
          <w:tcPr>
            <w:tcMar>
              <w:left w:w="0" w:type="dxa"/>
              <w:top w:w="0" w:type="dxa"/>
              <w:right w:w="0" w:type="dxa"/>
              <w:bottom w:w="0" w:type="dxa"/>
            </w:tcMar>
            <w:tcW w:w="20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联系地址</w:t>
            </w:r>
            <w:r/>
          </w:p>
        </w:tc>
        <w:tc>
          <w:tcPr>
            <w:tcMar>
              <w:left w:w="0" w:type="dxa"/>
              <w:top w:w="0" w:type="dxa"/>
              <w:right w:w="0" w:type="dxa"/>
              <w:bottom w:w="0" w:type="dxa"/>
            </w:tcMar>
            <w:tcW w:w="20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Mar>
              <w:left w:w="0" w:type="dxa"/>
              <w:top w:w="0" w:type="dxa"/>
              <w:right w:w="0" w:type="dxa"/>
              <w:bottom w:w="0" w:type="dxa"/>
            </w:tcMar>
            <w:tcW w:w="19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tcMar>
              <w:left w:w="0" w:type="dxa"/>
              <w:top w:w="0" w:type="dxa"/>
              <w:right w:w="0" w:type="dxa"/>
              <w:bottom w:w="0" w:type="dxa"/>
            </w:tcMar>
            <w:tcW w:w="32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710"/>
        </w:trPr>
        <w:tc>
          <w:tcPr>
            <w:tcMar>
              <w:left w:w="0" w:type="dxa"/>
              <w:top w:w="0" w:type="dxa"/>
              <w:right w:w="0" w:type="dxa"/>
              <w:bottom w:w="0" w:type="dxa"/>
            </w:tcMar>
            <w:tcW w:w="20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诚信档案记录情况</w:t>
            </w:r>
            <w:r/>
          </w:p>
        </w:tc>
        <w:tc>
          <w:tcPr>
            <w:gridSpan w:val="3"/>
            <w:tcMar>
              <w:left w:w="0" w:type="dxa"/>
              <w:top w:w="0" w:type="dxa"/>
              <w:right w:w="0" w:type="dxa"/>
              <w:bottom w:w="0" w:type="dxa"/>
            </w:tcMar>
            <w:tcW w:w="73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75"/>
        </w:trPr>
        <w:tc>
          <w:tcPr>
            <w:tcMar>
              <w:left w:w="0" w:type="dxa"/>
              <w:top w:w="0" w:type="dxa"/>
              <w:right w:w="0" w:type="dxa"/>
              <w:bottom w:w="0" w:type="dxa"/>
            </w:tcMar>
            <w:tcW w:w="20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信用承诺</w:t>
            </w:r>
            <w:r/>
          </w:p>
        </w:tc>
        <w:tc>
          <w:tcPr>
            <w:gridSpan w:val="3"/>
            <w:tcBorders>
              <w:bottom w:val="single" w:color="000000" w:sz="8" w:space="0"/>
            </w:tcBorders>
            <w:tcMar>
              <w:left w:w="0" w:type="dxa"/>
              <w:top w:w="0" w:type="dxa"/>
              <w:right w:w="0" w:type="dxa"/>
              <w:bottom w:w="0" w:type="dxa"/>
            </w:tcMar>
            <w:tcW w:w="7316" w:type="dxa"/>
            <w:vAlign w:val="center"/>
            <w:textDirection w:val="lrTb"/>
            <w:noWrap w:val="false"/>
          </w:tcPr>
          <w:p>
            <w:pPr>
              <w:ind w:left="42"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4"/>
              </w:rPr>
              <w:t xml:space="preserve">假或其他违法违规行为，愿承担一切法律责任，接受各级政府采购监管部门和有权机关的审查和处罚。</w:t>
            </w:r>
            <w:r/>
          </w:p>
        </w:tc>
      </w:tr>
      <w:tr>
        <w:trPr>
          <w:trHeight w:val="1945"/>
        </w:trPr>
        <w:tc>
          <w:tcPr>
            <w:tcBorders>
              <w:right w:val="single" w:color="000000" w:sz="8" w:space="0"/>
            </w:tcBorders>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316" w:type="dxa"/>
            <w:vAlign w:val="center"/>
            <w:textDirection w:val="lrTb"/>
            <w:noWrap w:val="false"/>
          </w:tcPr>
          <w:p>
            <w:pPr>
              <w:ind w:left="37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37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37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二O  年  月  日</w:t>
            </w:r>
            <w:r/>
          </w:p>
        </w:tc>
      </w:tr>
    </w:tbl>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五、分项报价表格式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分项报价表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rPr>
          <w:rFonts w:ascii="SimSun" w:hAnsi="SimSun" w:eastAsia="SimSun" w:cs="SimSun"/>
          <w:color w:val="000000"/>
          <w:sz w:val="21"/>
        </w:rPr>
        <w:t xml:space="preserve">                                                         </w:t>
      </w:r>
      <w:r>
        <w:rPr>
          <w:rFonts w:ascii="SimSun" w:hAnsi="SimSun" w:eastAsia="SimSun" w:cs="SimSun"/>
          <w:color w:val="000000"/>
          <w:sz w:val="22"/>
        </w:rPr>
        <w:t xml:space="preserve">项目编号：</w:t>
      </w:r>
      <w:r>
        <w:rPr>
          <w:rFonts w:ascii="SimSun" w:hAnsi="SimSun" w:eastAsia="SimSun" w:cs="SimSun"/>
          <w:color w:val="000000"/>
          <w:sz w:val="21"/>
        </w:rPr>
        <w:t xml:space="preserve">                      </w:t>
      </w:r>
      <w:r/>
    </w:p>
    <w:tbl>
      <w:tblPr>
        <w:tblStyle w:val="9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tblGrid>
      <w:tr>
        <w:trPr>
          <w:trHeight w:val="600"/>
        </w:trPr>
        <w:tc>
          <w:tcPr>
            <w:tcMar>
              <w:left w:w="108" w:type="dxa"/>
              <w:top w:w="0" w:type="dxa"/>
              <w:right w:w="108" w:type="dxa"/>
              <w:bottom w:w="0" w:type="dxa"/>
            </w:tcMar>
            <w:tcW w:w="2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日常养护</w:t>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设施种类</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计量单位</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单位：元/年</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三年小计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单位：元</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 注</w:t>
            </w:r>
            <w:r/>
          </w:p>
        </w:tc>
      </w:tr>
      <w:tr>
        <w:trPr>
          <w:trHeight w:val="567"/>
        </w:trPr>
        <w:tc>
          <w:tcPr>
            <w:vMerge w:val="continue"/>
            <w:textDirection w:val="lrTb"/>
            <w:noWrap w:val="false"/>
          </w:tcPr>
          <w:p>
            <w:r/>
            <w:r/>
          </w:p>
        </w:tc>
        <w:tc>
          <w:tcPr>
            <w:gridSpan w:val="11"/>
            <w:tcMar>
              <w:left w:w="108" w:type="dxa"/>
              <w:top w:w="0" w:type="dxa"/>
              <w:right w:w="108" w:type="dxa"/>
              <w:bottom w:w="0" w:type="dxa"/>
            </w:tcMar>
            <w:tcW w:w="9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道路设施</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车行道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217190.37</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24962.45</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5"/>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挡土墙</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11758</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钢筋混凝土桥</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974.4</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gridSpan w:val="11"/>
            <w:tcMar>
              <w:left w:w="108" w:type="dxa"/>
              <w:top w:w="0" w:type="dxa"/>
              <w:right w:w="108" w:type="dxa"/>
              <w:bottom w:w="0" w:type="dxa"/>
            </w:tcMar>
            <w:tcW w:w="9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水务设施</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雨水管D300管道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119</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雨水管D400管道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98</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雨水管D500管道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236</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雨水管D600管道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1656</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雨水管D800管道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2581</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雨水管D1000管道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1308</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雨水管D1200管道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雨水管D1500管道</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385</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gridSpan w:val="11"/>
            <w:tcMar>
              <w:left w:w="108" w:type="dxa"/>
              <w:top w:w="0" w:type="dxa"/>
              <w:right w:w="108" w:type="dxa"/>
              <w:bottom w:w="0" w:type="dxa"/>
            </w:tcMar>
            <w:tcW w:w="9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绿化设施</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行道树</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1648</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绿地</w:t>
            </w:r>
            <w:r/>
          </w:p>
        </w:tc>
        <w:tc>
          <w:tcPr>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gridSpan w:val="3"/>
            <w:tcMar>
              <w:left w:w="108" w:type="dxa"/>
              <w:top w:w="0" w:type="dxa"/>
              <w:right w:w="108" w:type="dxa"/>
              <w:bottom w:w="0" w:type="dxa"/>
            </w:tcMar>
            <w:tcW w:w="4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14668.78</w:t>
            </w:r>
            <w:r/>
          </w:p>
        </w:tc>
        <w:tc>
          <w:tcPr>
            <w:gridSpan w:val="2"/>
            <w:tcMar>
              <w:left w:w="108" w:type="dxa"/>
              <w:top w:w="0" w:type="dxa"/>
              <w:right w:w="108" w:type="dxa"/>
              <w:bottom w:w="0" w:type="dxa"/>
            </w:tcMar>
            <w:tcW w:w="3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含日常养护的所有相关费用</w:t>
            </w:r>
            <w:r/>
          </w:p>
        </w:tc>
      </w:tr>
      <w:tr>
        <w:trPr>
          <w:trHeight w:val="567"/>
        </w:trPr>
        <w:tc>
          <w:tcPr>
            <w:vMerge w:val="continue"/>
            <w:textDirection w:val="lrTb"/>
            <w:noWrap w:val="false"/>
          </w:tcPr>
          <w:p>
            <w:r/>
            <w:r/>
          </w:p>
        </w:tc>
        <w:tc>
          <w:tcPr>
            <w:gridSpan w:val="11"/>
            <w:tcMar>
              <w:left w:w="108" w:type="dxa"/>
              <w:top w:w="0" w:type="dxa"/>
              <w:right w:w="108" w:type="dxa"/>
              <w:bottom w:w="0" w:type="dxa"/>
            </w:tcMar>
            <w:tcW w:w="9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日常养护合计（三年）：               元</w:t>
            </w:r>
            <w:r/>
          </w:p>
        </w:tc>
      </w:tr>
      <w:tr>
        <w:trPr>
          <w:trHeight w:val="567"/>
        </w:trPr>
        <w:tc>
          <w:tcPr>
            <w:tcMar>
              <w:left w:w="108" w:type="dxa"/>
              <w:top w:w="0" w:type="dxa"/>
              <w:right w:w="108" w:type="dxa"/>
              <w:bottom w:w="0" w:type="dxa"/>
            </w:tcMar>
            <w:tcW w:w="2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提升养护</w:t>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Mar>
              <w:left w:w="108" w:type="dxa"/>
              <w:top w:w="0" w:type="dxa"/>
              <w:right w:w="108" w:type="dxa"/>
              <w:bottom w:w="0" w:type="dxa"/>
            </w:tcMar>
            <w:tcW w:w="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项目明细</w:t>
            </w:r>
            <w:r/>
          </w:p>
        </w:tc>
        <w:tc>
          <w:tcPr>
            <w:gridSpan w:val="3"/>
            <w:tcMar>
              <w:left w:w="108" w:type="dxa"/>
              <w:top w:w="0" w:type="dxa"/>
              <w:right w:w="108" w:type="dxa"/>
              <w:bottom w:w="0" w:type="dxa"/>
            </w:tcMar>
            <w:tcW w:w="4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gridSpan w:val="2"/>
            <w:tcMar>
              <w:left w:w="108" w:type="dxa"/>
              <w:top w:w="0" w:type="dxa"/>
              <w:right w:w="108" w:type="dxa"/>
              <w:bottom w:w="0" w:type="dxa"/>
            </w:tcMar>
            <w:tcW w:w="3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预估数量（三年）</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Mar>
              <w:left w:w="108" w:type="dxa"/>
              <w:top w:w="0" w:type="dxa"/>
              <w:right w:w="108" w:type="dxa"/>
              <w:bottom w:w="0" w:type="dxa"/>
            </w:tcMar>
            <w:tcW w:w="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小计（元）</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Mar>
              <w:left w:w="108" w:type="dxa"/>
              <w:top w:w="0" w:type="dxa"/>
              <w:right w:w="108" w:type="dxa"/>
              <w:bottom w:w="0" w:type="dxa"/>
            </w:tcMar>
            <w:tcW w:w="13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道路桥梁类</w:t>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铣刨沥青路面4cm</w:t>
              <w:br/>
              <w:t xml:space="preserve">1.材质:沥青柏油类</w:t>
              <w:br/>
              <w:t xml:space="preserve">2.厚度:4cm</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12896</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铣刨沥青路</w:t>
              <w:br/>
              <w:t xml:space="preserve">1.材质:沥青柏油类</w:t>
              <w:br/>
              <w:t xml:space="preserve">2.厚度:10cm</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3000</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余方弃置</w:t>
              <w:br/>
              <w:t xml:space="preserve">1.沥青等拆除外运，包含装车运输弃置消纳保洁等所有费用，运距自行考虑</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1.4cm 细粒式AC-13C SBS沥青混凝土（玄武岩）</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13000</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粘层沥青用量0.3-0.5L/m2</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13000</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1.6cm 中粒式AC-20C 沥青混凝土</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3000</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粘层沥青用量0.3-0.5L/m2</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3000</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拆除人行道</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人行道块料铺设</w:t>
              <w:br/>
              <w:t xml:space="preserve">1.块料品种、规格:6cm 面包砖</w:t>
              <w:br/>
              <w:t xml:space="preserve">2.基础、垫层：材料品种、厚度:3cm 1:3干硬性水泥砂浆</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2400</w:t>
            </w:r>
            <w:r/>
          </w:p>
        </w:tc>
        <w:tc>
          <w:tcPr>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/m2</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余方弃置</w:t>
              <w:br/>
              <w:t xml:space="preserve">1.沥青、侧分带等拆除外运，包含装车运输弃置消纳保洁等所有费用，运距自行考虑</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gridSpan w:val="2"/>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243</w:t>
            </w:r>
            <w:r/>
          </w:p>
        </w:tc>
        <w:tc>
          <w:tcPr>
            <w:tcBorders>
              <w:bottom w:val="single" w:color="000000" w:sz="4" w:space="0"/>
            </w:tcBorders>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/m3</w:t>
            </w:r>
            <w:r/>
          </w:p>
        </w:tc>
        <w:tc>
          <w:tcPr>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vMerge w:val="continue"/>
            <w:textDirection w:val="lrTb"/>
            <w:noWrap w:val="false"/>
          </w:tcPr>
          <w:p>
            <w:r/>
            <w:r/>
          </w:p>
        </w:tc>
        <w:tc>
          <w:tcPr>
            <w:tcMar>
              <w:left w:w="108" w:type="dxa"/>
              <w:top w:w="0" w:type="dxa"/>
              <w:right w:w="108" w:type="dxa"/>
              <w:bottom w:w="0" w:type="dxa"/>
            </w:tcMar>
            <w:tcW w:w="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vMerge w:val="continue"/>
            <w:textDirection w:val="lrTb"/>
            <w:noWrap w:val="false"/>
          </w:tcPr>
          <w:p>
            <w:r/>
            <w:r/>
          </w:p>
        </w:tc>
        <w:tc>
          <w:tcPr>
            <w:gridSpan w:val="3"/>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隔离桩</w:t>
            </w:r>
            <w:r/>
          </w:p>
        </w:tc>
        <w:tc>
          <w:tcPr>
            <w:tcMar>
              <w:left w:w="108" w:type="dxa"/>
              <w:top w:w="0" w:type="dxa"/>
              <w:right w:w="108" w:type="dxa"/>
              <w:bottom w:w="0" w:type="dxa"/>
            </w:tcMar>
            <w:tcW w:w="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gridSpan w:val="2"/>
            <w:tcBorders>
              <w:right w:val="single" w:color="000000" w:sz="4" w:space="0"/>
            </w:tcBorders>
            <w:tcMar>
              <w:left w:w="108" w:type="dxa"/>
              <w:top w:w="0" w:type="dxa"/>
              <w:right w:w="108" w:type="dxa"/>
              <w:bottom w:w="0" w:type="dxa"/>
            </w:tcMar>
            <w:tcW w:w="381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left w:val="single" w:color="000000" w:sz="4" w:space="0"/>
            </w:tcBorders>
            <w:tcMar>
              <w:left w:w="108" w:type="dxa"/>
              <w:top w:w="0" w:type="dxa"/>
              <w:right w:w="108" w:type="dxa"/>
              <w:bottom w:w="0" w:type="dxa"/>
            </w:tcMar>
            <w:tcW w:w="8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Mar>
              <w:left w:w="108" w:type="dxa"/>
              <w:top w:w="0" w:type="dxa"/>
              <w:right w:w="108" w:type="dxa"/>
              <w:bottom w:w="0" w:type="dxa"/>
            </w:tcMar>
            <w:tcW w:w="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含完成此项所有费用</w:t>
            </w:r>
            <w:r/>
          </w:p>
        </w:tc>
      </w:tr>
      <w:tr>
        <w:trPr>
          <w:trHeight w:val="567"/>
        </w:trPr>
        <w:tc>
          <w:tcPr>
            <w:gridSpan w:val="12"/>
            <w:tcMar>
              <w:left w:w="108" w:type="dxa"/>
              <w:top w:w="0" w:type="dxa"/>
              <w:right w:w="108" w:type="dxa"/>
              <w:bottom w:w="0" w:type="dxa"/>
            </w:tcMar>
            <w:tcW w:w="9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提升养护（三年）合计：     元</w:t>
            </w:r>
            <w:r/>
          </w:p>
        </w:tc>
      </w:tr>
      <w:tr>
        <w:trPr>
          <w:trHeight w:val="567"/>
        </w:trPr>
        <w:tc>
          <w:tcPr>
            <w:gridSpan w:val="12"/>
            <w:tcMar>
              <w:left w:w="108" w:type="dxa"/>
              <w:top w:w="0" w:type="dxa"/>
              <w:right w:w="108" w:type="dxa"/>
              <w:bottom w:w="0" w:type="dxa"/>
            </w:tcMar>
            <w:tcW w:w="9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日常养护（三年）+提升养护（三年）=       元</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注：上表日常养护部分，单价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数量</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三年小计；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0"/>
        <w:gridCol w:w="2015"/>
        <w:gridCol w:w="2841"/>
        <w:gridCol w:w="2558"/>
        <w:gridCol w:w="1141"/>
      </w:tblGrid>
      <w:tr>
        <w:trPr>
          <w:trHeight w:val="454"/>
        </w:trPr>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招标文件要求的技术条款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说明：1、如果行、列数不够，请自行增加。</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2、供应商需在上表中对第四章技术部分内容进行响应。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七、商务条款偏离表</w:t>
      </w:r>
      <w:r/>
    </w:p>
    <w:p>
      <w:pPr>
        <w:ind w:left="42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2"/>
        <w:gridCol w:w="1986"/>
        <w:gridCol w:w="2839"/>
        <w:gridCol w:w="2425"/>
        <w:gridCol w:w="1272"/>
      </w:tblGrid>
      <w:tr>
        <w:trPr>
          <w:trHeight w:val="454"/>
        </w:trPr>
        <w:tc>
          <w:tcPr>
            <w:gridSpan w:val="3"/>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6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rHeight w:val="4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r>
      <w:tr>
        <w:trPr>
          <w:trHeight w:val="4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3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3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3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说明：1、如果行、列数不够，请自行增加。</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2、供应商需在上表中对第四章商务部分内容进行响应。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br w:type="page" w:clear="all"/>
      </w:r>
      <w:r>
        <w:rPr>
          <w:rFonts w:ascii="Calibri" w:hAnsi="Calibri" w:eastAsia="Calibri" w:cs="Calibri"/>
          <w:sz w:val="22"/>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w:t>
      </w:r>
      <w:r>
        <w:rPr>
          <w:rFonts w:ascii="SimSun" w:hAnsi="SimSun" w:eastAsia="SimSun" w:cs="SimSun"/>
          <w:b/>
          <w:color w:val="000000"/>
          <w:sz w:val="22"/>
        </w:rPr>
        <w:t xml:space="preserve">供应商类似业绩情况表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供应商类似业绩情况表</w:t>
      </w:r>
      <w:r/>
    </w:p>
    <w:tbl>
      <w:tblPr>
        <w:tblStyle w:val="9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8"/>
        <w:gridCol w:w="2855"/>
        <w:gridCol w:w="1225"/>
        <w:gridCol w:w="1289"/>
        <w:gridCol w:w="972"/>
        <w:gridCol w:w="973"/>
      </w:tblGrid>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10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1、如果行、列数不够，请自行增加。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2、请供应商根据本格式要求如实填写业绩情况表，并附业绩合同复印件。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九、投标需要的其他证明文件及材料（若有）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附件一、中小企业声明函格式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中小企业声明函（工程、服务）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 号）的规定，本公司（联合体）参加</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（单位名称</w:t>
      </w:r>
      <w:r>
        <w:rPr>
          <w:rFonts w:ascii="SimSun" w:hAnsi="SimSun" w:eastAsia="SimSun" w:cs="SimSun"/>
          <w:color w:val="000000"/>
          <w:sz w:val="22"/>
          <w:u w:val="single"/>
        </w:rPr>
        <w:t xml:space="preserve">）</w:t>
      </w:r>
      <w:r>
        <w:rPr>
          <w:rFonts w:ascii="SimSun" w:hAnsi="SimSun" w:eastAsia="SimSun" w:cs="SimSun"/>
          <w:color w:val="000000"/>
          <w:sz w:val="22"/>
        </w:rPr>
        <w:t xml:space="preserve">的</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（项目名称）采购活动，工程的施工单位全部为符合政策要求的中小企业（或者：服务全部由符合政策要求的中小企业承接）。相关企业（含联合</w:t>
      </w:r>
      <w:r>
        <w:rPr>
          <w:rFonts w:ascii="SimSun" w:hAnsi="SimSun" w:eastAsia="SimSun" w:cs="SimSun"/>
          <w:color w:val="000000"/>
          <w:sz w:val="21"/>
        </w:rPr>
        <w:t xml:space="preserve"> </w:t>
      </w:r>
      <w:r>
        <w:rPr>
          <w:rFonts w:ascii="SimSun" w:hAnsi="SimSun" w:eastAsia="SimSun" w:cs="SimSun"/>
          <w:color w:val="000000"/>
          <w:sz w:val="22"/>
        </w:rPr>
        <w:t xml:space="preserve">体中的中小企业、签订分包意向协议的中小企业）的具体情况如下：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2"/>
        </w:rPr>
        <w:t xml:space="preserve">（标的名称），属于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其他未列明行业</w:t>
      </w:r>
      <w:r>
        <w:rPr>
          <w:rFonts w:ascii="SimSun" w:hAnsi="SimSun" w:eastAsia="SimSun" w:cs="SimSun"/>
          <w:color w:val="000000"/>
          <w:sz w:val="21"/>
          <w:u w:val="single"/>
        </w:rPr>
        <w:t xml:space="preserve"> </w:t>
      </w:r>
      <w:r>
        <w:rPr>
          <w:rFonts w:ascii="SimSun" w:hAnsi="SimSun" w:eastAsia="SimSun" w:cs="SimSun"/>
          <w:color w:val="000000"/>
          <w:sz w:val="22"/>
        </w:rPr>
        <w:t xml:space="preserve">（采购文件中明确的所属行业）；承建（承接）企业为</w:t>
      </w:r>
      <w:r>
        <w:rPr>
          <w:rFonts w:ascii="SimSun" w:hAnsi="SimSun" w:eastAsia="SimSun" w:cs="SimSun"/>
          <w:color w:val="000000"/>
          <w:sz w:val="21"/>
          <w:u w:val="single"/>
        </w:rPr>
        <w:t xml:space="preserve">               </w:t>
      </w:r>
      <w:r>
        <w:rPr>
          <w:rFonts w:ascii="SimSun" w:hAnsi="SimSun" w:eastAsia="SimSun" w:cs="SimSun"/>
          <w:color w:val="000000"/>
          <w:sz w:val="22"/>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2"/>
          <w:u w:val="single"/>
        </w:rPr>
        <w:tab/>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u w:val="single"/>
        </w:rPr>
        <w:tab/>
      </w:r>
      <w:r>
        <w:rPr>
          <w:rFonts w:ascii="SimSun" w:hAnsi="SimSun" w:eastAsia="SimSun" w:cs="SimSun"/>
          <w:color w:val="000000"/>
          <w:sz w:val="21"/>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2"/>
        </w:rPr>
        <w:t xml:space="preserve">（中型企业、小型企业、微型企业）；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注2：从业人员、营业收入、资产总额填报上一年度数据，无上一年度数据的新成立企业可不填报。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注3：供应商如不提供此声明函，价格将不做相应扣除。</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注4：依据《关于印发中小企业划型标准规定的通知》（工信部联企业〔2011〕300号）：</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其他未列明行业。从业人员300人以下的为中小微型企业。其中，从业人员100人及以上的为中型企业；从业人员10人及以上的为小型企业；从业人员10人以下的为微型企业。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附件二、无重大违法记录声明格式</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南京市栖霞区市政设施综合养护管理所：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2"/>
        </w:rPr>
        <w:t xml:space="preserve">（在下划线上如实填写：有或没有）重大违法记录。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声明人（公章）：</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南京市栖霞区市政设施综合养护管理所：</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主要设备有：。（</w:t>
      </w:r>
      <w:r>
        <w:rPr>
          <w:rFonts w:ascii="SimSun" w:hAnsi="SimSun" w:eastAsia="SimSun" w:cs="SimSun"/>
          <w:color w:val="000000"/>
          <w:sz w:val="21"/>
        </w:rPr>
        <w:t xml:space="preserve"> </w:t>
      </w:r>
      <w:r>
        <w:rPr>
          <w:rFonts w:ascii="SimSun" w:hAnsi="SimSun" w:eastAsia="SimSun" w:cs="SimSun"/>
          <w:color w:val="000000"/>
          <w:sz w:val="22"/>
        </w:rPr>
        <w:t xml:space="preserve">若有</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主要专业技术能力有：。（</w:t>
      </w:r>
      <w:r>
        <w:rPr>
          <w:rFonts w:ascii="SimSun" w:hAnsi="SimSun" w:eastAsia="SimSun" w:cs="SimSun"/>
          <w:color w:val="000000"/>
          <w:sz w:val="21"/>
        </w:rPr>
        <w:t xml:space="preserve"> </w:t>
      </w:r>
      <w:r>
        <w:rPr>
          <w:rFonts w:ascii="SimSun" w:hAnsi="SimSun" w:eastAsia="SimSun" w:cs="SimSun"/>
          <w:color w:val="000000"/>
          <w:sz w:val="22"/>
        </w:rPr>
        <w:t xml:space="preserve">若有</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声明人：（公章）</w:t>
      </w:r>
      <w:r/>
    </w:p>
    <w:p>
      <w:pPr>
        <w:ind w:left="0" w:right="0" w:firstLine="44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其他证明材料及文件：（如果供应商认为需要提供的话）</w:t>
      </w:r>
      <w:r/>
    </w:p>
    <w:p>
      <w:pPr>
        <w:ind w:left="0" w:right="0" w:firstLine="463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附件四、残疾人福利性单位声明函格式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420"/>
        <w:spacing w:before="240" w:after="0" w:line="85" w:lineRule="atLeast"/>
        <w:tabs>
          <w:tab w:val="left" w:pos="3711" w:leader="none"/>
          <w:tab w:val="left" w:pos="51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w:t>
      </w:r>
      <w:r>
        <w:rPr>
          <w:rFonts w:ascii="SimSun" w:hAnsi="SimSun" w:eastAsia="SimSun" w:cs="SimSun"/>
          <w:color w:val="000000"/>
          <w:sz w:val="21"/>
        </w:rPr>
        <w:t xml:space="preserve"> </w:t>
      </w:r>
      <w:r>
        <w:rPr>
          <w:rFonts w:ascii="SimSun" w:hAnsi="SimSun" w:eastAsia="SimSun" w:cs="SimSun"/>
          <w:color w:val="000000"/>
          <w:sz w:val="22"/>
        </w:rPr>
        <w:t xml:space="preserve">民政部</w:t>
      </w:r>
      <w:r>
        <w:rPr>
          <w:rFonts w:ascii="SimSun" w:hAnsi="SimSun" w:eastAsia="SimSun" w:cs="SimSun"/>
          <w:color w:val="000000"/>
          <w:sz w:val="21"/>
        </w:rPr>
        <w:t xml:space="preserve"> </w:t>
      </w:r>
      <w:r>
        <w:rPr>
          <w:rFonts w:ascii="SimSun" w:hAnsi="SimSun" w:eastAsia="SimSun" w:cs="SimSun"/>
          <w:color w:val="000000"/>
          <w:sz w:val="22"/>
        </w:rPr>
        <w:t xml:space="preserve">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6300" w:right="0" w:firstLine="0"/>
        <w:spacing w:before="24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单位名称（盖章）：</w:t>
      </w:r>
      <w:r/>
    </w:p>
    <w:p>
      <w:pPr>
        <w:ind w:left="6300" w:right="0" w:firstLine="0"/>
        <w:spacing w:before="24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附件五、属于监狱企业的证明文件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pacing w:line="360" w:lineRule="auto"/>
        <w:shd w:val="clear" w:color="auto" w:fill="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rPr>
      </w:r>
      <w:r/>
    </w:p>
    <w:sectPr>
      <w:footnotePr/>
      <w:endnotePr/>
      <w:type w:val="nextPage"/>
      <w:pgSz w:w="11906" w:h="16838" w:orient="portrait"/>
      <w:pgMar w:top="1134" w:right="1134" w:bottom="1134" w:left="1304" w:header="567" w:footer="90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KaiTi">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楷体_GB2312">
    <w:panose1 w:val="02010609060101010101"/>
  </w:font>
  <w:font w:name="Cambria">
    <w:panose1 w:val="02040503050406030204"/>
  </w:font>
  <w:font w:name="方正小标宋简体">
    <w:panose1 w:val="020B0503020202020204"/>
  </w:font>
  <w:font w:name="Courier New">
    <w:panose1 w:val="02070309020205020404"/>
  </w:font>
  <w:font w:name="Calibri">
    <w:panose1 w:val="020F0502020204030204"/>
  </w:font>
  <w:font w:name="微软雅黑">
    <w:panose1 w:val="020B0503020204020204"/>
  </w:font>
  <w:font w:name="黑体">
    <w:panose1 w:val="02010609060101010101"/>
  </w:font>
  <w:font w:name="Arial">
    <w:panose1 w:val="020B0604020202020204"/>
  </w:font>
  <w:font w:name="宋体">
    <w:panose1 w:val="02010600030101010101"/>
  </w:font>
  <w:font w:name="??_GB2312">
    <w:panose1 w:val="020B0503020202020204"/>
  </w:font>
  <w:font w:name="SimSun">
    <w:panose1 w:val="02010600030101010101"/>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0"/>
        <w:rFonts w:cs="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22"/>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33</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71</w:t>
                          </w:r>
                          <w:r>
                            <w:rPr>
                              <w:rFonts w:hint="eastAsia" w:eastAsia="宋体"/>
                              <w:lang w:eastAsia="zh-CN"/>
                            </w:rPr>
                            <w:fldChar w:fldCharType="end"/>
                          </w:r>
                          <w:r>
                            <w:rPr>
                              <w:rFonts w:hint="eastAsia" w:eastAsia="宋体"/>
                              <w:lang w:eastAsia="zh-CN"/>
                            </w:rP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75pt">
              <v:textbox inset="0,0,0,0">
                <w:txbxContent>
                  <w:p>
                    <w:pPr>
                      <w:pStyle w:val="922"/>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33</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71</w:t>
                    </w:r>
                    <w:r>
                      <w:rPr>
                        <w:rFonts w:hint="eastAsia" w:eastAsia="宋体"/>
                        <w:lang w:eastAsia="zh-CN"/>
                      </w:rPr>
                      <w:fldChar w:fldCharType="end"/>
                    </w:r>
                    <w:r>
                      <w:rPr>
                        <w:rFonts w:hint="eastAsia" w:eastAsia="宋体"/>
                        <w:lang w:eastAsia="zh-CN"/>
                      </w:rPr>
                      <w:t xml:space="preserve"> 页</w:t>
                    </w:r>
                    <w:r/>
                  </w:p>
                </w:txbxContent>
              </v:textbox>
            </v:shape>
          </w:pict>
        </mc:Fallback>
      </mc:AlternateContent>
    </w:r>
    <w:r/>
  </w:p>
  <w:p>
    <w:pPr>
      <w:pStyle w:val="922"/>
      <w:ind w:right="360"/>
      <w:jc w:val="center"/>
      <w:rPr>
        <w:rFonts w:cs="Times New Roman"/>
      </w:rPr>
    </w:pPr>
    <w:r>
      <w:rPr>
        <w:rFonts w:cs="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margin">
                <wp:posOffset>2919095</wp:posOffset>
              </wp:positionH>
              <wp:positionV relativeFrom="page">
                <wp:posOffset>10144760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argin-left:229.8pt;mso-position-horizontal:absolute;mso-position-vertical-relative:page;margin-top:798.8pt;mso-position-vertical:absolute;width:144.0pt;height:144.0pt;mso-wrap-distance-left:9.0pt;mso-wrap-distance-top:0.0pt;mso-wrap-distance-right:9.0pt;mso-wrap-distance-bottom:0.0pt;v-text-anchor:top;visibility:visible;" filled="f" stroked="f" strokeweight="0.50pt">
              <v:textbox inset="0,0,0,0">
                <w:txbxContent>
                  <w:p>
                    <w:pPr>
                      <w:pStyle w:val="922"/>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ind w:left="-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990" w:hanging="360"/>
      </w:pPr>
      <w:rPr>
        <w:rFonts w:ascii="Times New Roman" w:hAnsi="Times New Roman" w:eastAsia="宋体" w:cs="Times New Roman"/>
      </w:rPr>
    </w:lvl>
    <w:lvl w:ilvl="1">
      <w:start w:val="1"/>
      <w:numFmt w:val="decimalEnclosedCircle"/>
      <w:pStyle w:val="1132"/>
      <w:isLgl w:val="false"/>
      <w:suff w:val="tab"/>
      <w:lvlText w:val="%2"/>
      <w:lvlJc w:val="left"/>
      <w:pPr>
        <w:ind w:left="840" w:hanging="420"/>
      </w:pPr>
      <w:rPr>
        <w:rFonts w:ascii="Times New Roman" w:hAnsi="Times New Roman" w:eastAsia="宋体" w:cs="Times New Roman"/>
      </w:rPr>
    </w:lvl>
    <w:lvl w:ilvl="2">
      <w:start w:val="2"/>
      <w:numFmt w:val="decimal"/>
      <w:isLgl w:val="false"/>
      <w:suff w:val="tab"/>
      <w:lvlText w:val="%3、"/>
      <w:lvlJc w:val="left"/>
      <w:pPr>
        <w:ind w:left="1200" w:hanging="36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default="1">
    <w:name w:val="Normal"/>
    <w:link w:val="1196"/>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895">
    <w:name w:val="Heading 1"/>
    <w:basedOn w:val="894"/>
    <w:next w:val="894"/>
    <w:link w:val="985"/>
    <w:uiPriority w:val="9"/>
    <w:qFormat/>
    <w:pPr>
      <w:ind w:right="240"/>
      <w:jc w:val="left"/>
      <w:spacing w:before="120" w:after="240"/>
      <w:widowControl/>
      <w:outlineLvl w:val="0"/>
    </w:pPr>
    <w:rPr>
      <w:rFonts w:ascii="宋体" w:hAnsi="宋体" w:eastAsia="宋体" w:cs="Times New Roman"/>
      <w:b/>
      <w:bCs/>
      <w:sz w:val="14"/>
      <w:szCs w:val="14"/>
    </w:rPr>
  </w:style>
  <w:style w:type="paragraph" w:styleId="896">
    <w:name w:val="Heading 2"/>
    <w:basedOn w:val="894"/>
    <w:next w:val="894"/>
    <w:link w:val="1142"/>
    <w:uiPriority w:val="0"/>
    <w:qFormat/>
    <w:pPr>
      <w:keepLines/>
      <w:keepNext/>
      <w:spacing w:before="260" w:after="260" w:line="415" w:lineRule="auto"/>
      <w:outlineLvl w:val="1"/>
    </w:pPr>
    <w:rPr>
      <w:rFonts w:ascii="Arial" w:hAnsi="Arial" w:eastAsia="黑体" w:cs="Arial"/>
      <w:b/>
      <w:bCs/>
      <w:sz w:val="32"/>
      <w:szCs w:val="32"/>
    </w:rPr>
  </w:style>
  <w:style w:type="paragraph" w:styleId="897">
    <w:name w:val="Heading 3"/>
    <w:basedOn w:val="894"/>
    <w:next w:val="894"/>
    <w:link w:val="114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8">
    <w:name w:val="Heading 4"/>
    <w:basedOn w:val="894"/>
    <w:next w:val="894"/>
    <w:link w:val="1164"/>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99">
    <w:name w:val="Heading 5"/>
    <w:basedOn w:val="894"/>
    <w:next w:val="894"/>
    <w:link w:val="990"/>
    <w:uiPriority w:val="9"/>
    <w:unhideWhenUsed/>
    <w:qFormat/>
    <w:pPr>
      <w:keepLines/>
      <w:keepNext/>
      <w:spacing w:before="320" w:after="200"/>
      <w:outlineLvl w:val="4"/>
    </w:pPr>
    <w:rPr>
      <w:rFonts w:ascii="Arial" w:hAnsi="Arial" w:eastAsia="Arial" w:cs="Arial"/>
      <w:b/>
      <w:bCs/>
      <w:sz w:val="24"/>
      <w:szCs w:val="24"/>
    </w:rPr>
  </w:style>
  <w:style w:type="paragraph" w:styleId="900">
    <w:name w:val="Heading 6"/>
    <w:basedOn w:val="894"/>
    <w:next w:val="894"/>
    <w:link w:val="991"/>
    <w:uiPriority w:val="9"/>
    <w:unhideWhenUsed/>
    <w:qFormat/>
    <w:pPr>
      <w:keepLines/>
      <w:keepNext/>
      <w:spacing w:before="320" w:after="200"/>
      <w:outlineLvl w:val="5"/>
    </w:pPr>
    <w:rPr>
      <w:rFonts w:ascii="Arial" w:hAnsi="Arial" w:eastAsia="Arial" w:cs="Arial"/>
      <w:b/>
      <w:bCs/>
      <w:sz w:val="22"/>
    </w:rPr>
  </w:style>
  <w:style w:type="paragraph" w:styleId="901">
    <w:name w:val="Heading 7"/>
    <w:basedOn w:val="894"/>
    <w:next w:val="894"/>
    <w:link w:val="992"/>
    <w:uiPriority w:val="9"/>
    <w:unhideWhenUsed/>
    <w:qFormat/>
    <w:pPr>
      <w:keepLines/>
      <w:keepNext/>
      <w:spacing w:before="320" w:after="200"/>
      <w:outlineLvl w:val="6"/>
    </w:pPr>
    <w:rPr>
      <w:rFonts w:ascii="Arial" w:hAnsi="Arial" w:eastAsia="Arial" w:cs="Arial"/>
      <w:b/>
      <w:bCs/>
      <w:i/>
      <w:iCs/>
      <w:sz w:val="22"/>
    </w:rPr>
  </w:style>
  <w:style w:type="paragraph" w:styleId="902">
    <w:name w:val="Heading 8"/>
    <w:basedOn w:val="894"/>
    <w:next w:val="894"/>
    <w:link w:val="993"/>
    <w:uiPriority w:val="9"/>
    <w:unhideWhenUsed/>
    <w:qFormat/>
    <w:pPr>
      <w:keepLines/>
      <w:keepNext/>
      <w:spacing w:before="320" w:after="200"/>
      <w:outlineLvl w:val="7"/>
    </w:pPr>
    <w:rPr>
      <w:rFonts w:ascii="Arial" w:hAnsi="Arial" w:eastAsia="Arial" w:cs="Arial"/>
      <w:i/>
      <w:iCs/>
      <w:sz w:val="22"/>
    </w:rPr>
  </w:style>
  <w:style w:type="paragraph" w:styleId="903">
    <w:name w:val="Heading 9"/>
    <w:basedOn w:val="894"/>
    <w:next w:val="894"/>
    <w:link w:val="994"/>
    <w:uiPriority w:val="9"/>
    <w:unhideWhenUsed/>
    <w:qFormat/>
    <w:pPr>
      <w:keepLines/>
      <w:keepNext/>
      <w:spacing w:before="320" w:after="200"/>
      <w:outlineLvl w:val="8"/>
    </w:pPr>
    <w:rPr>
      <w:rFonts w:ascii="Arial" w:hAnsi="Arial" w:eastAsia="Arial" w:cs="Arial"/>
      <w:i/>
      <w:iCs/>
      <w:szCs w:val="21"/>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name w:val="toc 7"/>
    <w:basedOn w:val="894"/>
    <w:next w:val="894"/>
    <w:uiPriority w:val="39"/>
    <w:unhideWhenUsed/>
    <w:qFormat/>
    <w:pPr>
      <w:ind w:left="1701"/>
      <w:spacing w:after="57"/>
    </w:pPr>
  </w:style>
  <w:style w:type="paragraph" w:styleId="907">
    <w:name w:val="Normal Indent"/>
    <w:basedOn w:val="894"/>
    <w:uiPriority w:val="99"/>
    <w:qFormat/>
    <w:pPr>
      <w:ind w:firstLine="420"/>
    </w:pPr>
    <w:rPr>
      <w:rFonts w:ascii="Times New Roman" w:hAnsi="Times New Roman" w:eastAsia="宋体" w:cs="Times New Roman"/>
      <w:szCs w:val="24"/>
    </w:rPr>
  </w:style>
  <w:style w:type="paragraph" w:styleId="908">
    <w:name w:val="Caption"/>
    <w:basedOn w:val="894"/>
    <w:next w:val="89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09">
    <w:name w:val="toa heading"/>
    <w:basedOn w:val="894"/>
    <w:next w:val="894"/>
    <w:uiPriority w:val="99"/>
    <w:unhideWhenUsed/>
    <w:qFormat/>
    <w:pPr>
      <w:spacing w:before="120"/>
    </w:pPr>
    <w:rPr>
      <w:rFonts w:ascii="Arial" w:hAnsi="Arial"/>
      <w:sz w:val="24"/>
    </w:rPr>
  </w:style>
  <w:style w:type="paragraph" w:styleId="910">
    <w:name w:val="annotation text"/>
    <w:basedOn w:val="894"/>
    <w:link w:val="1161"/>
    <w:uiPriority w:val="0"/>
    <w:unhideWhenUsed/>
    <w:qFormat/>
    <w:pPr>
      <w:jc w:val="left"/>
    </w:pPr>
  </w:style>
  <w:style w:type="paragraph" w:styleId="911">
    <w:name w:val="Body Text"/>
    <w:basedOn w:val="894"/>
    <w:link w:val="1134"/>
    <w:uiPriority w:val="99"/>
    <w:qFormat/>
    <w:pPr>
      <w:spacing w:after="120"/>
    </w:pPr>
    <w:rPr>
      <w:rFonts w:ascii="Times New Roman" w:hAnsi="Times New Roman" w:eastAsia="宋体" w:cs="Times New Roman"/>
      <w:sz w:val="24"/>
      <w:szCs w:val="24"/>
    </w:rPr>
  </w:style>
  <w:style w:type="paragraph" w:styleId="912">
    <w:name w:val="Body Text Indent"/>
    <w:basedOn w:val="894"/>
    <w:next w:val="913"/>
    <w:uiPriority w:val="0"/>
    <w:qFormat/>
    <w:pPr>
      <w:ind w:firstLine="480"/>
      <w:spacing w:line="480" w:lineRule="exact"/>
    </w:pPr>
    <w:rPr>
      <w:rFonts w:ascii="宋体" w:hAnsi="宋体"/>
      <w:sz w:val="24"/>
    </w:rPr>
  </w:style>
  <w:style w:type="paragraph" w:styleId="913">
    <w:name w:val="envelope return"/>
    <w:basedOn w:val="894"/>
    <w:uiPriority w:val="0"/>
    <w:qFormat/>
    <w:rPr>
      <w:rFonts w:ascii="Arial" w:hAnsi="Arial"/>
    </w:rPr>
  </w:style>
  <w:style w:type="paragraph" w:styleId="914">
    <w:name w:val="toc 5"/>
    <w:basedOn w:val="894"/>
    <w:next w:val="894"/>
    <w:uiPriority w:val="39"/>
    <w:unhideWhenUsed/>
    <w:qFormat/>
    <w:pPr>
      <w:ind w:left="1134"/>
      <w:spacing w:after="57"/>
    </w:pPr>
  </w:style>
  <w:style w:type="paragraph" w:styleId="915">
    <w:name w:val="toc 3"/>
    <w:basedOn w:val="894"/>
    <w:next w:val="894"/>
    <w:uiPriority w:val="39"/>
    <w:qFormat/>
    <w:pPr>
      <w:ind w:left="840"/>
    </w:pPr>
    <w:rPr>
      <w:rFonts w:ascii="Calibri" w:hAnsi="Calibri" w:eastAsia="宋体" w:cs="Times New Roman"/>
    </w:rPr>
  </w:style>
  <w:style w:type="paragraph" w:styleId="916">
    <w:name w:val="Plain Text"/>
    <w:basedOn w:val="894"/>
    <w:link w:val="1143"/>
    <w:uiPriority w:val="0"/>
    <w:qFormat/>
    <w:rPr>
      <w:rFonts w:ascii="宋体" w:hAnsi="Courier New"/>
    </w:rPr>
  </w:style>
  <w:style w:type="paragraph" w:styleId="917">
    <w:name w:val="toc 8"/>
    <w:basedOn w:val="894"/>
    <w:next w:val="894"/>
    <w:uiPriority w:val="39"/>
    <w:unhideWhenUsed/>
    <w:qFormat/>
    <w:pPr>
      <w:ind w:left="1984"/>
      <w:spacing w:after="57"/>
    </w:pPr>
  </w:style>
  <w:style w:type="paragraph" w:styleId="918">
    <w:name w:val="Date"/>
    <w:basedOn w:val="894"/>
    <w:next w:val="894"/>
    <w:link w:val="1151"/>
    <w:uiPriority w:val="0"/>
    <w:qFormat/>
    <w:pPr>
      <w:ind w:left="100"/>
    </w:pPr>
    <w:rPr>
      <w:rFonts w:ascii="Times New Roman" w:hAnsi="Times New Roman" w:eastAsia="宋体" w:cs="Times New Roman"/>
      <w:szCs w:val="24"/>
    </w:rPr>
  </w:style>
  <w:style w:type="paragraph" w:styleId="919">
    <w:name w:val="Body Text Indent 2"/>
    <w:basedOn w:val="894"/>
    <w:uiPriority w:val="99"/>
    <w:qFormat/>
    <w:pPr>
      <w:ind w:firstLine="480"/>
      <w:spacing w:line="400" w:lineRule="exact"/>
    </w:pPr>
    <w:rPr>
      <w:rFonts w:ascii="宋体" w:hAnsi="宋体"/>
      <w:sz w:val="24"/>
      <w:szCs w:val="20"/>
    </w:rPr>
  </w:style>
  <w:style w:type="paragraph" w:styleId="920">
    <w:name w:val="endnote text"/>
    <w:basedOn w:val="894"/>
    <w:link w:val="1130"/>
    <w:uiPriority w:val="99"/>
    <w:semiHidden/>
    <w:unhideWhenUsed/>
    <w:qFormat/>
    <w:rPr>
      <w:sz w:val="20"/>
    </w:rPr>
  </w:style>
  <w:style w:type="paragraph" w:styleId="921">
    <w:name w:val="Balloon Text"/>
    <w:basedOn w:val="894"/>
    <w:link w:val="1133"/>
    <w:uiPriority w:val="99"/>
    <w:semiHidden/>
    <w:unhideWhenUsed/>
    <w:qFormat/>
    <w:rPr>
      <w:sz w:val="18"/>
      <w:szCs w:val="18"/>
    </w:rPr>
  </w:style>
  <w:style w:type="paragraph" w:styleId="922">
    <w:name w:val="Footer"/>
    <w:basedOn w:val="894"/>
    <w:link w:val="1138"/>
    <w:uiPriority w:val="0"/>
    <w:unhideWhenUsed/>
    <w:qFormat/>
    <w:pPr>
      <w:jc w:val="left"/>
      <w:tabs>
        <w:tab w:val="center" w:pos="4153" w:leader="none"/>
        <w:tab w:val="right" w:pos="8306" w:leader="none"/>
      </w:tabs>
    </w:pPr>
    <w:rPr>
      <w:sz w:val="18"/>
      <w:szCs w:val="18"/>
    </w:rPr>
  </w:style>
  <w:style w:type="paragraph" w:styleId="923">
    <w:name w:val="Header"/>
    <w:basedOn w:val="894"/>
    <w:link w:val="113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24">
    <w:name w:val="toc 1"/>
    <w:basedOn w:val="894"/>
    <w:next w:val="894"/>
    <w:uiPriority w:val="39"/>
    <w:qFormat/>
    <w:rPr>
      <w:rFonts w:ascii="Calibri" w:hAnsi="Calibri" w:eastAsia="宋体" w:cs="Times New Roman"/>
    </w:rPr>
  </w:style>
  <w:style w:type="paragraph" w:styleId="925">
    <w:name w:val="toc 4"/>
    <w:basedOn w:val="894"/>
    <w:next w:val="894"/>
    <w:uiPriority w:val="39"/>
    <w:unhideWhenUsed/>
    <w:qFormat/>
    <w:pPr>
      <w:ind w:left="850"/>
      <w:spacing w:after="57"/>
    </w:pPr>
  </w:style>
  <w:style w:type="paragraph" w:styleId="926">
    <w:name w:val="Subtitle"/>
    <w:basedOn w:val="894"/>
    <w:next w:val="894"/>
    <w:link w:val="996"/>
    <w:uiPriority w:val="11"/>
    <w:qFormat/>
    <w:pPr>
      <w:spacing w:before="200" w:after="200"/>
    </w:pPr>
    <w:rPr>
      <w:sz w:val="24"/>
      <w:szCs w:val="24"/>
    </w:rPr>
  </w:style>
  <w:style w:type="paragraph" w:styleId="927">
    <w:name w:val="footnote text"/>
    <w:basedOn w:val="894"/>
    <w:link w:val="1129"/>
    <w:uiPriority w:val="99"/>
    <w:semiHidden/>
    <w:unhideWhenUsed/>
    <w:qFormat/>
    <w:pPr>
      <w:spacing w:after="40"/>
    </w:pPr>
    <w:rPr>
      <w:sz w:val="18"/>
    </w:rPr>
  </w:style>
  <w:style w:type="paragraph" w:styleId="928">
    <w:name w:val="toc 6"/>
    <w:basedOn w:val="894"/>
    <w:next w:val="894"/>
    <w:uiPriority w:val="39"/>
    <w:unhideWhenUsed/>
    <w:qFormat/>
    <w:pPr>
      <w:ind w:left="1417"/>
      <w:spacing w:after="57"/>
    </w:pPr>
  </w:style>
  <w:style w:type="paragraph" w:styleId="929">
    <w:name w:val="table of figures"/>
    <w:basedOn w:val="894"/>
    <w:next w:val="894"/>
    <w:uiPriority w:val="99"/>
    <w:unhideWhenUsed/>
    <w:qFormat/>
  </w:style>
  <w:style w:type="paragraph" w:styleId="930">
    <w:name w:val="toc 2"/>
    <w:basedOn w:val="894"/>
    <w:next w:val="894"/>
    <w:uiPriority w:val="39"/>
    <w:qFormat/>
    <w:pPr>
      <w:ind w:left="420"/>
    </w:pPr>
    <w:rPr>
      <w:rFonts w:ascii="Calibri" w:hAnsi="Calibri" w:eastAsia="宋体" w:cs="Times New Roman"/>
    </w:rPr>
  </w:style>
  <w:style w:type="paragraph" w:styleId="931">
    <w:name w:val="toc 9"/>
    <w:basedOn w:val="894"/>
    <w:next w:val="894"/>
    <w:uiPriority w:val="39"/>
    <w:unhideWhenUsed/>
    <w:qFormat/>
    <w:pPr>
      <w:ind w:left="2268"/>
      <w:spacing w:after="57"/>
    </w:pPr>
  </w:style>
  <w:style w:type="paragraph" w:styleId="932">
    <w:name w:val="HTML Preformatted"/>
    <w:basedOn w:val="894"/>
    <w:link w:val="1148"/>
    <w:uiPriority w:val="99"/>
    <w:unhideWhenUsed/>
    <w:qFormat/>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11"/>
      <w:szCs w:val="11"/>
    </w:rPr>
  </w:style>
  <w:style w:type="paragraph" w:styleId="933">
    <w:name w:val="Normal (Web)"/>
    <w:basedOn w:val="89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34">
    <w:name w:val="Title"/>
    <w:basedOn w:val="894"/>
    <w:next w:val="894"/>
    <w:link w:val="1152"/>
    <w:uiPriority w:val="0"/>
    <w:qFormat/>
    <w:pPr>
      <w:jc w:val="center"/>
      <w:spacing w:before="240" w:after="60"/>
      <w:outlineLvl w:val="0"/>
    </w:pPr>
    <w:rPr>
      <w:rFonts w:ascii="Cambria" w:hAnsi="Cambria" w:eastAsia="黑体" w:cs="Times New Roman"/>
      <w:b/>
      <w:bCs/>
      <w:sz w:val="52"/>
      <w:szCs w:val="32"/>
    </w:rPr>
  </w:style>
  <w:style w:type="paragraph" w:styleId="935">
    <w:name w:val="annotation subject"/>
    <w:basedOn w:val="910"/>
    <w:next w:val="910"/>
    <w:link w:val="1162"/>
    <w:uiPriority w:val="99"/>
    <w:semiHidden/>
    <w:unhideWhenUsed/>
    <w:qFormat/>
    <w:rPr>
      <w:b/>
      <w:bCs/>
    </w:rPr>
  </w:style>
  <w:style w:type="paragraph" w:styleId="936">
    <w:name w:val="Body Text First Indent 2"/>
    <w:basedOn w:val="912"/>
    <w:next w:val="894"/>
    <w:uiPriority w:val="0"/>
    <w:qFormat/>
    <w:pPr>
      <w:ind w:left="420" w:firstLine="200"/>
      <w:spacing w:after="120" w:line="240" w:lineRule="auto"/>
    </w:pPr>
    <w:rPr>
      <w:sz w:val="21"/>
    </w:rPr>
  </w:style>
  <w:style w:type="table" w:styleId="937">
    <w:name w:val="Table Grid"/>
    <w:basedOn w:val="9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8">
    <w:name w:val="Strong"/>
    <w:uiPriority w:val="22"/>
    <w:qFormat/>
    <w:rPr>
      <w:b/>
      <w:bCs/>
    </w:rPr>
  </w:style>
  <w:style w:type="character" w:styleId="939">
    <w:name w:val="endnote reference"/>
    <w:basedOn w:val="904"/>
    <w:uiPriority w:val="99"/>
    <w:semiHidden/>
    <w:unhideWhenUsed/>
    <w:qFormat/>
    <w:rPr>
      <w:vertAlign w:val="superscript"/>
    </w:rPr>
  </w:style>
  <w:style w:type="character" w:styleId="940">
    <w:name w:val="page number"/>
    <w:basedOn w:val="904"/>
    <w:uiPriority w:val="0"/>
    <w:qFormat/>
    <w:rPr>
      <w:rFonts w:ascii="Calibri" w:hAnsi="Calibri" w:eastAsia="宋体" w:cs="Times New Roman"/>
    </w:rPr>
  </w:style>
  <w:style w:type="character" w:styleId="941">
    <w:name w:val="FollowedHyperlink"/>
    <w:uiPriority w:val="0"/>
    <w:qFormat/>
    <w:rPr>
      <w:color w:val="800080"/>
      <w:u w:val="single"/>
    </w:rPr>
  </w:style>
  <w:style w:type="character" w:styleId="942">
    <w:name w:val="Emphasis"/>
    <w:basedOn w:val="904"/>
    <w:uiPriority w:val="20"/>
    <w:qFormat/>
    <w:rPr>
      <w:i/>
    </w:rPr>
  </w:style>
  <w:style w:type="character" w:styleId="943">
    <w:name w:val="HTML Typewriter"/>
    <w:basedOn w:val="904"/>
    <w:uiPriority w:val="99"/>
    <w:semiHidden/>
    <w:unhideWhenUsed/>
    <w:qFormat/>
    <w:rPr>
      <w:rFonts w:ascii="monospace" w:hAnsi="monospace" w:eastAsia="monospace" w:cs="monospace"/>
      <w:sz w:val="20"/>
    </w:rPr>
  </w:style>
  <w:style w:type="character" w:styleId="944">
    <w:name w:val="HTML Acronym"/>
    <w:basedOn w:val="904"/>
    <w:uiPriority w:val="99"/>
    <w:semiHidden/>
    <w:unhideWhenUsed/>
    <w:qFormat/>
  </w:style>
  <w:style w:type="character" w:styleId="945">
    <w:name w:val="Hyperlink"/>
    <w:basedOn w:val="904"/>
    <w:uiPriority w:val="99"/>
    <w:unhideWhenUsed/>
    <w:qFormat/>
    <w:rPr>
      <w:color w:val="0563c1" w:themeColor="hyperlink"/>
      <w:u w:val="single"/>
      <w14:textFill>
        <w14:solidFill>
          <w14:schemeClr w14:val="hlink"/>
        </w14:solidFill>
      </w14:textFill>
    </w:rPr>
  </w:style>
  <w:style w:type="character" w:styleId="946">
    <w:name w:val="HTML Code"/>
    <w:basedOn w:val="904"/>
    <w:uiPriority w:val="99"/>
    <w:semiHidden/>
    <w:unhideWhenUsed/>
    <w:qFormat/>
    <w:rPr>
      <w:rFonts w:hint="default" w:ascii="monospace" w:hAnsi="monospace" w:eastAsia="monospace" w:cs="monospace"/>
      <w:sz w:val="20"/>
    </w:rPr>
  </w:style>
  <w:style w:type="character" w:styleId="947">
    <w:name w:val="annotation reference"/>
    <w:basedOn w:val="904"/>
    <w:uiPriority w:val="0"/>
    <w:unhideWhenUsed/>
    <w:qFormat/>
    <w:rPr>
      <w:sz w:val="21"/>
      <w:szCs w:val="21"/>
    </w:rPr>
  </w:style>
  <w:style w:type="character" w:styleId="948">
    <w:name w:val="footnote reference"/>
    <w:basedOn w:val="904"/>
    <w:uiPriority w:val="99"/>
    <w:unhideWhenUsed/>
    <w:qFormat/>
    <w:rPr>
      <w:vertAlign w:val="superscript"/>
    </w:rPr>
  </w:style>
  <w:style w:type="character" w:styleId="949">
    <w:name w:val="HTML Keyboard"/>
    <w:basedOn w:val="904"/>
    <w:uiPriority w:val="99"/>
    <w:semiHidden/>
    <w:unhideWhenUsed/>
    <w:qFormat/>
    <w:rPr>
      <w:rFonts w:hint="default" w:ascii="monospace" w:hAnsi="monospace" w:eastAsia="monospace" w:cs="monospace"/>
      <w:sz w:val="20"/>
    </w:rPr>
  </w:style>
  <w:style w:type="character" w:styleId="950">
    <w:name w:val="HTML Sample"/>
    <w:basedOn w:val="904"/>
    <w:uiPriority w:val="99"/>
    <w:semiHidden/>
    <w:unhideWhenUsed/>
    <w:qFormat/>
    <w:rPr>
      <w:rFonts w:hint="default" w:ascii="monospace" w:hAnsi="monospace" w:eastAsia="monospace" w:cs="monospace"/>
    </w:rPr>
  </w:style>
  <w:style w:type="character" w:styleId="951" w:customStyle="1">
    <w:name w:val="Heading 5 Char"/>
    <w:basedOn w:val="904"/>
    <w:uiPriority w:val="9"/>
    <w:qFormat/>
    <w:rPr>
      <w:rFonts w:ascii="Arial" w:hAnsi="Arial" w:eastAsia="Arial" w:cs="Arial"/>
      <w:b/>
      <w:bCs/>
      <w:sz w:val="24"/>
      <w:szCs w:val="24"/>
    </w:rPr>
  </w:style>
  <w:style w:type="character" w:styleId="952" w:customStyle="1">
    <w:name w:val="Heading 6 Char"/>
    <w:basedOn w:val="904"/>
    <w:uiPriority w:val="9"/>
    <w:qFormat/>
    <w:rPr>
      <w:rFonts w:ascii="Arial" w:hAnsi="Arial" w:eastAsia="Arial" w:cs="Arial"/>
      <w:b/>
      <w:bCs/>
      <w:sz w:val="22"/>
      <w:szCs w:val="22"/>
    </w:rPr>
  </w:style>
  <w:style w:type="character" w:styleId="953" w:customStyle="1">
    <w:name w:val="Heading 7 Char"/>
    <w:basedOn w:val="904"/>
    <w:uiPriority w:val="9"/>
    <w:qFormat/>
    <w:rPr>
      <w:rFonts w:ascii="Arial" w:hAnsi="Arial" w:eastAsia="Arial" w:cs="Arial"/>
      <w:b/>
      <w:bCs/>
      <w:i/>
      <w:iCs/>
      <w:sz w:val="22"/>
      <w:szCs w:val="22"/>
    </w:rPr>
  </w:style>
  <w:style w:type="character" w:styleId="954" w:customStyle="1">
    <w:name w:val="Heading 8 Char"/>
    <w:basedOn w:val="904"/>
    <w:uiPriority w:val="9"/>
    <w:qFormat/>
    <w:rPr>
      <w:rFonts w:ascii="Arial" w:hAnsi="Arial" w:eastAsia="Arial" w:cs="Arial"/>
      <w:i/>
      <w:iCs/>
      <w:sz w:val="22"/>
      <w:szCs w:val="22"/>
    </w:rPr>
  </w:style>
  <w:style w:type="character" w:styleId="955" w:customStyle="1">
    <w:name w:val="Heading 9 Char"/>
    <w:basedOn w:val="904"/>
    <w:uiPriority w:val="9"/>
    <w:qFormat/>
    <w:rPr>
      <w:rFonts w:ascii="Arial" w:hAnsi="Arial" w:eastAsia="Arial" w:cs="Arial"/>
      <w:i/>
      <w:iCs/>
      <w:sz w:val="21"/>
      <w:szCs w:val="21"/>
    </w:rPr>
  </w:style>
  <w:style w:type="character" w:styleId="956" w:customStyle="1">
    <w:name w:val="Subtitle Char"/>
    <w:basedOn w:val="904"/>
    <w:uiPriority w:val="11"/>
    <w:qFormat/>
    <w:rPr>
      <w:sz w:val="24"/>
      <w:szCs w:val="24"/>
    </w:rPr>
  </w:style>
  <w:style w:type="character" w:styleId="957" w:customStyle="1">
    <w:name w:val="Quote Char"/>
    <w:uiPriority w:val="29"/>
    <w:qFormat/>
    <w:rPr>
      <w:i/>
    </w:rPr>
  </w:style>
  <w:style w:type="character" w:styleId="958" w:customStyle="1">
    <w:name w:val="Intense Quote Char"/>
    <w:uiPriority w:val="30"/>
    <w:qFormat/>
    <w:rPr>
      <w:i/>
    </w:rPr>
  </w:style>
  <w:style w:type="table" w:styleId="959" w:customStyle="1">
    <w:name w:val="Plain Table 1"/>
    <w:basedOn w:val="9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2"/>
    <w:basedOn w:val="9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3"/>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Plain Table 4"/>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Plain Table 5"/>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Grid Table 1 Light"/>
    <w:basedOn w:val="9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2"/>
    <w:basedOn w:val="9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6" w:customStyle="1">
    <w:name w:val="Grid Table 3"/>
    <w:basedOn w:val="9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4"/>
    <w:basedOn w:val="9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Grid Table 5 Dark"/>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6 Colorful"/>
    <w:basedOn w:val="9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7 Colorful"/>
    <w:basedOn w:val="9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1 Light"/>
    <w:basedOn w:val="9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2"/>
    <w:basedOn w:val="9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3"/>
    <w:basedOn w:val="9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w:basedOn w:val="9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5 Dark"/>
    <w:basedOn w:val="9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w:basedOn w:val="9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7 Colorful"/>
    <w:basedOn w:val="9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8" w:customStyle="1">
    <w:name w:val="Footnote Text Char"/>
    <w:uiPriority w:val="99"/>
    <w:qFormat/>
    <w:rPr>
      <w:sz w:val="18"/>
    </w:rPr>
  </w:style>
  <w:style w:type="character" w:styleId="979" w:customStyle="1">
    <w:name w:val="Endnote Text Char"/>
    <w:uiPriority w:val="99"/>
    <w:qFormat/>
    <w:rPr>
      <w:sz w:val="20"/>
    </w:rPr>
  </w:style>
  <w:style w:type="paragraph" w:styleId="980" w:customStyle="1">
    <w:name w:val="TOC Heading"/>
    <w:uiPriority w:val="39"/>
    <w:unhideWhenUsed/>
    <w:qFormat/>
    <w:rPr>
      <w:rFonts w:hint="default" w:ascii="Times New Roman" w:hAnsi="Times New Roman" w:eastAsia="宋体" w:cs="Times New Roman"/>
    </w:rPr>
  </w:style>
  <w:style w:type="paragraph" w:styleId="981" w:customStyle="1">
    <w:name w:val="一级条标题"/>
    <w:basedOn w:val="982"/>
    <w:next w:val="98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2" w:customStyle="1">
    <w:name w:val="章标题"/>
    <w:basedOn w:val="894"/>
    <w:next w:val="894"/>
    <w:uiPriority w:val="0"/>
    <w:qFormat/>
    <w:pPr>
      <w:jc w:val="center"/>
      <w:spacing w:before="158" w:after="153" w:line="1292" w:lineRule="atLeast"/>
      <w:widowControl/>
    </w:pPr>
    <w:rPr>
      <w:rFonts w:ascii="Arial" w:hAnsi="Calibri" w:eastAsia="黑体" w:cs="黑体"/>
      <w:sz w:val="31"/>
      <w:lang w:eastAsia="en-US" w:bidi="en-US"/>
    </w:rPr>
  </w:style>
  <w:style w:type="paragraph" w:styleId="983" w:customStyle="1">
    <w:name w:val="段"/>
    <w:basedOn w:val="894"/>
    <w:next w:val="894"/>
    <w:uiPriority w:val="0"/>
    <w:qFormat/>
    <w:pPr>
      <w:ind w:firstLine="510"/>
      <w:widowControl/>
    </w:pPr>
    <w:rPr>
      <w:rFonts w:ascii="宋体"/>
      <w:color w:val="ff0000"/>
      <w:szCs w:val="20"/>
    </w:rPr>
  </w:style>
  <w:style w:type="paragraph" w:styleId="984" w:customStyle="1">
    <w:name w:val="索引 41"/>
    <w:basedOn w:val="894"/>
    <w:next w:val="894"/>
    <w:uiPriority w:val="0"/>
    <w:semiHidden/>
    <w:qFormat/>
    <w:pPr>
      <w:ind w:left="1260"/>
    </w:pPr>
    <w:rPr>
      <w:rFonts w:ascii="Calibri" w:hAnsi="Calibri" w:eastAsia="Calibri" w:cs="宋体"/>
      <w:sz w:val="20"/>
      <w:lang w:val="zh-CN"/>
    </w:rPr>
  </w:style>
  <w:style w:type="character" w:styleId="985" w:customStyle="1">
    <w:name w:val="标题 1 字符"/>
    <w:basedOn w:val="904"/>
    <w:link w:val="895"/>
    <w:uiPriority w:val="99"/>
    <w:qFormat/>
    <w:rPr>
      <w:rFonts w:ascii="宋体" w:hAnsi="宋体" w:eastAsia="宋体" w:cs="Times New Roman"/>
      <w:b/>
      <w:bCs/>
      <w:sz w:val="14"/>
      <w:szCs w:val="14"/>
    </w:rPr>
  </w:style>
  <w:style w:type="character" w:styleId="986" w:customStyle="1">
    <w:name w:val="Heading 1 Char"/>
    <w:basedOn w:val="904"/>
    <w:uiPriority w:val="9"/>
    <w:qFormat/>
    <w:rPr>
      <w:rFonts w:ascii="Arial" w:hAnsi="Arial" w:eastAsia="Arial" w:cs="Arial"/>
      <w:sz w:val="40"/>
      <w:szCs w:val="40"/>
    </w:rPr>
  </w:style>
  <w:style w:type="character" w:styleId="987" w:customStyle="1">
    <w:name w:val="Heading 2 Char"/>
    <w:basedOn w:val="904"/>
    <w:uiPriority w:val="9"/>
    <w:qFormat/>
    <w:rPr>
      <w:rFonts w:ascii="Arial" w:hAnsi="Arial" w:eastAsia="Arial" w:cs="Arial"/>
      <w:sz w:val="34"/>
    </w:rPr>
  </w:style>
  <w:style w:type="character" w:styleId="988" w:customStyle="1">
    <w:name w:val="Heading 3 Char"/>
    <w:basedOn w:val="904"/>
    <w:uiPriority w:val="9"/>
    <w:qFormat/>
    <w:rPr>
      <w:rFonts w:ascii="Arial" w:hAnsi="Arial" w:eastAsia="Arial" w:cs="Arial"/>
      <w:sz w:val="30"/>
      <w:szCs w:val="30"/>
    </w:rPr>
  </w:style>
  <w:style w:type="character" w:styleId="989" w:customStyle="1">
    <w:name w:val="Heading 4 Char"/>
    <w:basedOn w:val="904"/>
    <w:uiPriority w:val="9"/>
    <w:qFormat/>
    <w:rPr>
      <w:rFonts w:ascii="Arial" w:hAnsi="Arial" w:eastAsia="Arial" w:cs="Arial"/>
      <w:b/>
      <w:bCs/>
      <w:sz w:val="26"/>
      <w:szCs w:val="26"/>
    </w:rPr>
  </w:style>
  <w:style w:type="character" w:styleId="990" w:customStyle="1">
    <w:name w:val="标题 5 字符"/>
    <w:basedOn w:val="904"/>
    <w:link w:val="899"/>
    <w:uiPriority w:val="9"/>
    <w:qFormat/>
    <w:rPr>
      <w:rFonts w:ascii="Arial" w:hAnsi="Arial" w:eastAsia="Arial" w:cs="Arial"/>
      <w:b/>
      <w:bCs/>
      <w:sz w:val="24"/>
      <w:szCs w:val="24"/>
    </w:rPr>
  </w:style>
  <w:style w:type="character" w:styleId="991" w:customStyle="1">
    <w:name w:val="标题 6 字符"/>
    <w:basedOn w:val="904"/>
    <w:link w:val="900"/>
    <w:uiPriority w:val="9"/>
    <w:qFormat/>
    <w:rPr>
      <w:rFonts w:ascii="Arial" w:hAnsi="Arial" w:eastAsia="Arial" w:cs="Arial"/>
      <w:b/>
      <w:bCs/>
      <w:sz w:val="22"/>
      <w:szCs w:val="22"/>
    </w:rPr>
  </w:style>
  <w:style w:type="character" w:styleId="992" w:customStyle="1">
    <w:name w:val="标题 7 字符"/>
    <w:basedOn w:val="904"/>
    <w:link w:val="901"/>
    <w:uiPriority w:val="9"/>
    <w:qFormat/>
    <w:rPr>
      <w:rFonts w:ascii="Arial" w:hAnsi="Arial" w:eastAsia="Arial" w:cs="Arial"/>
      <w:b/>
      <w:bCs/>
      <w:i/>
      <w:iCs/>
      <w:sz w:val="22"/>
      <w:szCs w:val="22"/>
    </w:rPr>
  </w:style>
  <w:style w:type="character" w:styleId="993" w:customStyle="1">
    <w:name w:val="标题 8 字符"/>
    <w:basedOn w:val="904"/>
    <w:link w:val="902"/>
    <w:uiPriority w:val="9"/>
    <w:qFormat/>
    <w:rPr>
      <w:rFonts w:ascii="Arial" w:hAnsi="Arial" w:eastAsia="Arial" w:cs="Arial"/>
      <w:i/>
      <w:iCs/>
      <w:sz w:val="22"/>
      <w:szCs w:val="22"/>
    </w:rPr>
  </w:style>
  <w:style w:type="character" w:styleId="994" w:customStyle="1">
    <w:name w:val="标题 9 字符"/>
    <w:basedOn w:val="904"/>
    <w:link w:val="903"/>
    <w:uiPriority w:val="9"/>
    <w:qFormat/>
    <w:rPr>
      <w:rFonts w:ascii="Arial" w:hAnsi="Arial" w:eastAsia="Arial" w:cs="Arial"/>
      <w:i/>
      <w:iCs/>
      <w:sz w:val="21"/>
      <w:szCs w:val="21"/>
    </w:rPr>
  </w:style>
  <w:style w:type="character" w:styleId="995" w:customStyle="1">
    <w:name w:val="Title Char"/>
    <w:basedOn w:val="904"/>
    <w:uiPriority w:val="10"/>
    <w:qFormat/>
    <w:rPr>
      <w:sz w:val="48"/>
      <w:szCs w:val="48"/>
    </w:rPr>
  </w:style>
  <w:style w:type="character" w:styleId="996" w:customStyle="1">
    <w:name w:val="副标题 字符"/>
    <w:basedOn w:val="904"/>
    <w:link w:val="926"/>
    <w:uiPriority w:val="11"/>
    <w:qFormat/>
    <w:rPr>
      <w:sz w:val="24"/>
      <w:szCs w:val="24"/>
    </w:rPr>
  </w:style>
  <w:style w:type="paragraph" w:styleId="997">
    <w:name w:val="Quote"/>
    <w:basedOn w:val="894"/>
    <w:next w:val="894"/>
    <w:link w:val="998"/>
    <w:uiPriority w:val="29"/>
    <w:qFormat/>
    <w:pPr>
      <w:ind w:left="720" w:right="720"/>
    </w:pPr>
    <w:rPr>
      <w:i/>
    </w:rPr>
  </w:style>
  <w:style w:type="character" w:styleId="998" w:customStyle="1">
    <w:name w:val="引用 字符"/>
    <w:link w:val="997"/>
    <w:uiPriority w:val="29"/>
    <w:qFormat/>
    <w:rPr>
      <w:i/>
    </w:rPr>
  </w:style>
  <w:style w:type="paragraph" w:styleId="999">
    <w:name w:val="Intense Quote"/>
    <w:basedOn w:val="894"/>
    <w:next w:val="894"/>
    <w:link w:val="10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0" w:customStyle="1">
    <w:name w:val="明显引用 字符"/>
    <w:link w:val="999"/>
    <w:uiPriority w:val="30"/>
    <w:qFormat/>
    <w:rPr>
      <w:i/>
    </w:rPr>
  </w:style>
  <w:style w:type="character" w:styleId="1001" w:customStyle="1">
    <w:name w:val="Header Char"/>
    <w:basedOn w:val="904"/>
    <w:uiPriority w:val="99"/>
    <w:qFormat/>
  </w:style>
  <w:style w:type="character" w:styleId="1002" w:customStyle="1">
    <w:name w:val="Footer Char"/>
    <w:basedOn w:val="904"/>
    <w:uiPriority w:val="99"/>
    <w:qFormat/>
  </w:style>
  <w:style w:type="character" w:styleId="1003" w:customStyle="1">
    <w:name w:val="Caption Char"/>
    <w:uiPriority w:val="99"/>
    <w:qFormat/>
  </w:style>
  <w:style w:type="table" w:styleId="1004" w:customStyle="1">
    <w:name w:val="Table Grid Light"/>
    <w:basedOn w:val="9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05" w:customStyle="1">
    <w:name w:val="无格式表格 11"/>
    <w:basedOn w:val="9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无格式表格 21"/>
    <w:basedOn w:val="9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无格式表格 31"/>
    <w:basedOn w:val="9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8" w:customStyle="1">
    <w:name w:val="无格式表格 41"/>
    <w:basedOn w:val="9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customStyle="1">
    <w:name w:val="无格式表格 51"/>
    <w:basedOn w:val="9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0" w:customStyle="1">
    <w:name w:val="网格表 1 浅色1"/>
    <w:basedOn w:val="9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1"/>
    <w:basedOn w:val="9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2"/>
    <w:basedOn w:val="9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3"/>
    <w:basedOn w:val="9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4"/>
    <w:basedOn w:val="9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5"/>
    <w:basedOn w:val="9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6"/>
    <w:basedOn w:val="9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7" w:customStyle="1">
    <w:name w:val="网格表 21"/>
    <w:basedOn w:val="9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8" w:customStyle="1">
    <w:name w:val="Grid Table 2 - Accent 1"/>
    <w:basedOn w:val="9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19" w:customStyle="1">
    <w:name w:val="Grid Table 2 - Accent 2"/>
    <w:basedOn w:val="9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0" w:customStyle="1">
    <w:name w:val="Grid Table 2 - Accent 3"/>
    <w:basedOn w:val="9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1" w:customStyle="1">
    <w:name w:val="Grid Table 2 - Accent 4"/>
    <w:basedOn w:val="9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2" w:customStyle="1">
    <w:name w:val="Grid Table 2 - Accent 5"/>
    <w:basedOn w:val="90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3" w:customStyle="1">
    <w:name w:val="Grid Table 2 - Accent 6"/>
    <w:basedOn w:val="9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4" w:customStyle="1">
    <w:name w:val="网格表 31"/>
    <w:basedOn w:val="9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1"/>
    <w:basedOn w:val="9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2"/>
    <w:basedOn w:val="9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3"/>
    <w:basedOn w:val="9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4"/>
    <w:basedOn w:val="9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5"/>
    <w:basedOn w:val="90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6"/>
    <w:basedOn w:val="9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网格表 41"/>
    <w:basedOn w:val="9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customStyle="1">
    <w:name w:val="Grid Table 4 - Accent 1"/>
    <w:basedOn w:val="90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3" w:customStyle="1">
    <w:name w:val="Grid Table 4 - Accent 2"/>
    <w:basedOn w:val="90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4" w:customStyle="1">
    <w:name w:val="Grid Table 4 - Accent 3"/>
    <w:basedOn w:val="90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5" w:customStyle="1">
    <w:name w:val="Grid Table 4 - Accent 4"/>
    <w:basedOn w:val="90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6" w:customStyle="1">
    <w:name w:val="Grid Table 4 - Accent 5"/>
    <w:basedOn w:val="90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7" w:customStyle="1">
    <w:name w:val="Grid Table 4 - Accent 6"/>
    <w:basedOn w:val="90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8" w:customStyle="1">
    <w:name w:val="网格表 5 深色1"/>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9" w:customStyle="1">
    <w:name w:val="Grid Table 5 Dark- Accent 1"/>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0" w:customStyle="1">
    <w:name w:val="Grid Table 5 Dark - Accent 2"/>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1" w:customStyle="1">
    <w:name w:val="Grid Table 5 Dark - Accent 3"/>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2" w:customStyle="1">
    <w:name w:val="Grid Table 5 Dark- Accent 4"/>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3" w:customStyle="1">
    <w:name w:val="Grid Table 5 Dark - Accent 5"/>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4" w:customStyle="1">
    <w:name w:val="Grid Table 5 Dark - Accent 6"/>
    <w:basedOn w:val="9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5" w:customStyle="1">
    <w:name w:val="网格表 6 彩色1"/>
    <w:basedOn w:val="9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6" w:customStyle="1">
    <w:name w:val="Grid Table 6 Colorful - Accent 1"/>
    <w:basedOn w:val="90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7" w:customStyle="1">
    <w:name w:val="Grid Table 6 Colorful - Accent 2"/>
    <w:basedOn w:val="9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8" w:customStyle="1">
    <w:name w:val="Grid Table 6 Colorful - Accent 3"/>
    <w:basedOn w:val="90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9" w:customStyle="1">
    <w:name w:val="Grid Table 6 Colorful - Accent 4"/>
    <w:basedOn w:val="9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0" w:customStyle="1">
    <w:name w:val="Grid Table 6 Colorful - Accent 5"/>
    <w:basedOn w:val="90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1" w:customStyle="1">
    <w:name w:val="Grid Table 6 Colorful - Accent 6"/>
    <w:basedOn w:val="90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2" w:customStyle="1">
    <w:name w:val="网格表 7 彩色1"/>
    <w:basedOn w:val="9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3" w:customStyle="1">
    <w:name w:val="Grid Table 7 Colorful - Accent 1"/>
    <w:basedOn w:val="90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4" w:customStyle="1">
    <w:name w:val="Grid Table 7 Colorful - Accent 2"/>
    <w:basedOn w:val="90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5" w:customStyle="1">
    <w:name w:val="Grid Table 7 Colorful - Accent 3"/>
    <w:basedOn w:val="90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6" w:customStyle="1">
    <w:name w:val="Grid Table 7 Colorful - Accent 4"/>
    <w:basedOn w:val="90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7" w:customStyle="1">
    <w:name w:val="Grid Table 7 Colorful - Accent 5"/>
    <w:basedOn w:val="90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8" w:customStyle="1">
    <w:name w:val="Grid Table 7 Colorful - Accent 6"/>
    <w:basedOn w:val="90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9" w:customStyle="1">
    <w:name w:val="清单表 1 浅色1"/>
    <w:basedOn w:val="9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0" w:customStyle="1">
    <w:name w:val="List Table 1 Light - Accent 1"/>
    <w:basedOn w:val="90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61" w:customStyle="1">
    <w:name w:val="List Table 1 Light - Accent 2"/>
    <w:basedOn w:val="90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2" w:customStyle="1">
    <w:name w:val="List Table 1 Light - Accent 3"/>
    <w:basedOn w:val="90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3" w:customStyle="1">
    <w:name w:val="List Table 1 Light - Accent 4"/>
    <w:basedOn w:val="90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4" w:customStyle="1">
    <w:name w:val="List Table 1 Light - Accent 5"/>
    <w:basedOn w:val="90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5" w:customStyle="1">
    <w:name w:val="List Table 1 Light - Accent 6"/>
    <w:basedOn w:val="90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6" w:customStyle="1">
    <w:name w:val="清单表 21"/>
    <w:basedOn w:val="9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7" w:customStyle="1">
    <w:name w:val="List Table 2 - Accent 1"/>
    <w:basedOn w:val="90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8" w:customStyle="1">
    <w:name w:val="List Table 2 - Accent 2"/>
    <w:basedOn w:val="90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9" w:customStyle="1">
    <w:name w:val="List Table 2 - Accent 3"/>
    <w:basedOn w:val="90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0" w:customStyle="1">
    <w:name w:val="List Table 2 - Accent 4"/>
    <w:basedOn w:val="90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1" w:customStyle="1">
    <w:name w:val="List Table 2 - Accent 5"/>
    <w:basedOn w:val="90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72" w:customStyle="1">
    <w:name w:val="List Table 2 - Accent 6"/>
    <w:basedOn w:val="90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3" w:customStyle="1">
    <w:name w:val="清单表 31"/>
    <w:basedOn w:val="9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4" w:customStyle="1">
    <w:name w:val="List Table 3 - Accent 1"/>
    <w:basedOn w:val="90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5" w:customStyle="1">
    <w:name w:val="List Table 3 - Accent 2"/>
    <w:basedOn w:val="9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6" w:customStyle="1">
    <w:name w:val="List Table 3 - Accent 3"/>
    <w:basedOn w:val="90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7" w:customStyle="1">
    <w:name w:val="List Table 3 - Accent 4"/>
    <w:basedOn w:val="9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8" w:customStyle="1">
    <w:name w:val="List Table 3 - Accent 5"/>
    <w:basedOn w:val="90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9" w:customStyle="1">
    <w:name w:val="List Table 3 - Accent 6"/>
    <w:basedOn w:val="90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0" w:customStyle="1">
    <w:name w:val="清单表 41"/>
    <w:basedOn w:val="9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4 - Accent 1"/>
    <w:basedOn w:val="90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2" w:customStyle="1">
    <w:name w:val="List Table 4 - Accent 2"/>
    <w:basedOn w:val="90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3" w:customStyle="1">
    <w:name w:val="List Table 4 - Accent 3"/>
    <w:basedOn w:val="90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84" w:customStyle="1">
    <w:name w:val="List Table 4 - Accent 4"/>
    <w:basedOn w:val="90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5" w:customStyle="1">
    <w:name w:val="List Table 4 - Accent 5"/>
    <w:basedOn w:val="90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6" w:customStyle="1">
    <w:name w:val="List Table 4 - Accent 6"/>
    <w:basedOn w:val="90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7" w:customStyle="1">
    <w:name w:val="清单表 5 深色1"/>
    <w:basedOn w:val="9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1"/>
    <w:basedOn w:val="90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2"/>
    <w:basedOn w:val="90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3"/>
    <w:basedOn w:val="90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4"/>
    <w:basedOn w:val="90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5"/>
    <w:basedOn w:val="90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6"/>
    <w:basedOn w:val="90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清单表 6 彩色1"/>
    <w:basedOn w:val="9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5" w:customStyle="1">
    <w:name w:val="List Table 6 Colorful - Accent 1"/>
    <w:basedOn w:val="90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96" w:customStyle="1">
    <w:name w:val="List Table 6 Colorful - Accent 2"/>
    <w:basedOn w:val="90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97" w:customStyle="1">
    <w:name w:val="List Table 6 Colorful - Accent 3"/>
    <w:basedOn w:val="90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98" w:customStyle="1">
    <w:name w:val="List Table 6 Colorful - Accent 4"/>
    <w:basedOn w:val="90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99" w:customStyle="1">
    <w:name w:val="List Table 6 Colorful - Accent 5"/>
    <w:basedOn w:val="90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00" w:customStyle="1">
    <w:name w:val="List Table 6 Colorful - Accent 6"/>
    <w:basedOn w:val="90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1" w:customStyle="1">
    <w:name w:val="清单表 7 彩色1"/>
    <w:basedOn w:val="9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2" w:customStyle="1">
    <w:name w:val="List Table 7 Colorful - Accent 1"/>
    <w:basedOn w:val="90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03" w:customStyle="1">
    <w:name w:val="List Table 7 Colorful - Accent 2"/>
    <w:basedOn w:val="90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4" w:customStyle="1">
    <w:name w:val="List Table 7 Colorful - Accent 3"/>
    <w:basedOn w:val="90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05" w:customStyle="1">
    <w:name w:val="List Table 7 Colorful - Accent 4"/>
    <w:basedOn w:val="90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6" w:customStyle="1">
    <w:name w:val="List Table 7 Colorful - Accent 5"/>
    <w:basedOn w:val="90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07" w:customStyle="1">
    <w:name w:val="List Table 7 Colorful - Accent 6"/>
    <w:basedOn w:val="90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08" w:customStyle="1">
    <w:name w:val="Lined - Accent"/>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9" w:customStyle="1">
    <w:name w:val="Lined - Accent 1"/>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0" w:customStyle="1">
    <w:name w:val="Lined - Accent 2"/>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1" w:customStyle="1">
    <w:name w:val="Lined - Accent 3"/>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2" w:customStyle="1">
    <w:name w:val="Lined - Accent 4"/>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3" w:customStyle="1">
    <w:name w:val="Lined - Accent 5"/>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4" w:customStyle="1">
    <w:name w:val="Lined - Accent 6"/>
    <w:basedOn w:val="9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5" w:customStyle="1">
    <w:name w:val="Bordered &amp; Lined - Accent"/>
    <w:basedOn w:val="9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Bordered &amp; Lined - Accent 1"/>
    <w:basedOn w:val="90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7" w:customStyle="1">
    <w:name w:val="Bordered &amp; Lined - Accent 2"/>
    <w:basedOn w:val="90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8" w:customStyle="1">
    <w:name w:val="Bordered &amp; Lined - Accent 3"/>
    <w:basedOn w:val="90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9" w:customStyle="1">
    <w:name w:val="Bordered &amp; Lined - Accent 4"/>
    <w:basedOn w:val="90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0" w:customStyle="1">
    <w:name w:val="Bordered &amp; Lined - Accent 5"/>
    <w:basedOn w:val="90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1" w:customStyle="1">
    <w:name w:val="Bordered &amp; Lined - Accent 6"/>
    <w:basedOn w:val="90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2" w:customStyle="1">
    <w:name w:val="Bordered"/>
    <w:basedOn w:val="9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3" w:customStyle="1">
    <w:name w:val="Bordered - Accent 1"/>
    <w:basedOn w:val="9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24" w:customStyle="1">
    <w:name w:val="Bordered - Accent 2"/>
    <w:basedOn w:val="9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25" w:customStyle="1">
    <w:name w:val="Bordered - Accent 3"/>
    <w:basedOn w:val="9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6" w:customStyle="1">
    <w:name w:val="Bordered - Accent 4"/>
    <w:basedOn w:val="9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27" w:customStyle="1">
    <w:name w:val="Bordered - Accent 5"/>
    <w:basedOn w:val="9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28" w:customStyle="1">
    <w:name w:val="Bordered - Accent 6"/>
    <w:basedOn w:val="9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29" w:customStyle="1">
    <w:name w:val="脚注文本 字符"/>
    <w:link w:val="927"/>
    <w:uiPriority w:val="99"/>
    <w:qFormat/>
    <w:rPr>
      <w:sz w:val="18"/>
    </w:rPr>
  </w:style>
  <w:style w:type="character" w:styleId="1130" w:customStyle="1">
    <w:name w:val="尾注文本 字符"/>
    <w:link w:val="920"/>
    <w:uiPriority w:val="99"/>
    <w:qFormat/>
    <w:rPr>
      <w:sz w:val="20"/>
    </w:rPr>
  </w:style>
  <w:style w:type="paragraph" w:styleId="1131" w:customStyle="1">
    <w:name w:val="TOC 标题1"/>
    <w:uiPriority w:val="39"/>
    <w:unhideWhenUsed/>
    <w:qFormat/>
    <w:rPr>
      <w:rFonts w:hint="default" w:ascii="Times New Roman" w:hAnsi="Times New Roman" w:eastAsia="宋体" w:cs="Times New Roman"/>
      <w:lang w:val="en-US" w:eastAsia="zh-CN" w:bidi="ar-SA"/>
    </w:rPr>
  </w:style>
  <w:style w:type="paragraph" w:styleId="1132">
    <w:name w:val="List Paragraph"/>
    <w:basedOn w:val="894"/>
    <w:uiPriority w:val="99"/>
    <w:qFormat/>
    <w:pPr>
      <w:numPr>
        <w:ilvl w:val="1"/>
        <w:numId w:val="1"/>
      </w:numPr>
      <w:ind w:left="0" w:firstLine="420"/>
      <w:spacing w:line="360" w:lineRule="auto"/>
    </w:pPr>
    <w:rPr>
      <w:rFonts w:ascii="Times New Roman" w:hAnsi="Times New Roman" w:eastAsia="宋体" w:cs="Times New Roman"/>
      <w:szCs w:val="21"/>
    </w:rPr>
  </w:style>
  <w:style w:type="character" w:styleId="1133" w:customStyle="1">
    <w:name w:val="批注框文本 字符"/>
    <w:basedOn w:val="904"/>
    <w:link w:val="921"/>
    <w:uiPriority w:val="99"/>
    <w:semiHidden/>
    <w:qFormat/>
    <w:rPr>
      <w:sz w:val="18"/>
      <w:szCs w:val="18"/>
    </w:rPr>
  </w:style>
  <w:style w:type="character" w:styleId="1134" w:customStyle="1">
    <w:name w:val="正文文本 字符"/>
    <w:basedOn w:val="904"/>
    <w:link w:val="911"/>
    <w:uiPriority w:val="99"/>
    <w:qFormat/>
    <w:rPr>
      <w:rFonts w:ascii="Times New Roman" w:hAnsi="Times New Roman" w:eastAsia="宋体" w:cs="Times New Roman"/>
      <w:sz w:val="24"/>
      <w:szCs w:val="24"/>
    </w:rPr>
  </w:style>
  <w:style w:type="paragraph" w:styleId="1135" w:customStyle="1">
    <w:name w:val="标题 41"/>
    <w:basedOn w:val="894"/>
    <w:uiPriority w:val="1"/>
    <w:qFormat/>
    <w:pPr>
      <w:ind w:left="618"/>
      <w:jc w:val="left"/>
      <w:outlineLvl w:val="4"/>
    </w:pPr>
    <w:rPr>
      <w:rFonts w:ascii="宋体" w:hAnsi="宋体" w:eastAsia="宋体" w:cs="宋体"/>
      <w:b/>
      <w:bCs/>
      <w:sz w:val="24"/>
      <w:szCs w:val="24"/>
      <w:lang w:val="zh-CN" w:bidi="zh-CN"/>
    </w:rPr>
  </w:style>
  <w:style w:type="paragraph" w:styleId="1136" w:customStyle="1">
    <w:name w:val="正文缩进1"/>
    <w:basedOn w:val="894"/>
    <w:uiPriority w:val="0"/>
    <w:qFormat/>
    <w:pPr>
      <w:ind w:firstLine="420"/>
    </w:pPr>
  </w:style>
  <w:style w:type="character" w:styleId="1137" w:customStyle="1">
    <w:name w:val="页眉 字符"/>
    <w:basedOn w:val="904"/>
    <w:link w:val="923"/>
    <w:uiPriority w:val="99"/>
    <w:qFormat/>
    <w:rPr>
      <w:sz w:val="18"/>
      <w:szCs w:val="18"/>
    </w:rPr>
  </w:style>
  <w:style w:type="character" w:styleId="1138" w:customStyle="1">
    <w:name w:val="页脚 字符"/>
    <w:basedOn w:val="904"/>
    <w:link w:val="922"/>
    <w:uiPriority w:val="99"/>
    <w:qFormat/>
    <w:rPr>
      <w:sz w:val="18"/>
      <w:szCs w:val="18"/>
    </w:rPr>
  </w:style>
  <w:style w:type="paragraph" w:styleId="1139" w:customStyle="1">
    <w:name w:val="ewb-con-p2"/>
    <w:basedOn w:val="894"/>
    <w:uiPriority w:val="0"/>
    <w:qFormat/>
    <w:pPr>
      <w:jc w:val="left"/>
      <w:spacing w:before="100" w:beforeAutospacing="1" w:after="100" w:afterAutospacing="1"/>
      <w:widowControl/>
    </w:pPr>
    <w:rPr>
      <w:rFonts w:ascii="宋体" w:hAnsi="宋体" w:eastAsia="宋体" w:cs="宋体"/>
      <w:sz w:val="24"/>
      <w:szCs w:val="24"/>
    </w:rPr>
  </w:style>
  <w:style w:type="paragraph" w:styleId="1140" w:customStyle="1">
    <w:name w:val="正文2"/>
    <w:basedOn w:val="894"/>
    <w:link w:val="1141"/>
    <w:uiPriority w:val="99"/>
    <w:qFormat/>
    <w:pPr>
      <w:ind w:firstLine="420"/>
      <w:spacing w:line="360" w:lineRule="auto"/>
    </w:pPr>
    <w:rPr>
      <w:rFonts w:ascii="宋体" w:hAnsi="宋体" w:eastAsia="宋体" w:cs="宋体"/>
      <w:color w:val="000000"/>
      <w:szCs w:val="21"/>
    </w:rPr>
  </w:style>
  <w:style w:type="character" w:styleId="1141" w:customStyle="1">
    <w:name w:val="正文2 Char Char"/>
    <w:basedOn w:val="904"/>
    <w:link w:val="1140"/>
    <w:uiPriority w:val="99"/>
    <w:qFormat/>
    <w:rPr>
      <w:rFonts w:ascii="宋体" w:hAnsi="宋体" w:eastAsia="宋体" w:cs="宋体"/>
      <w:color w:val="000000"/>
      <w:sz w:val="21"/>
      <w:szCs w:val="21"/>
    </w:rPr>
  </w:style>
  <w:style w:type="character" w:styleId="1142" w:customStyle="1">
    <w:name w:val="标题 2 字符"/>
    <w:basedOn w:val="904"/>
    <w:link w:val="896"/>
    <w:uiPriority w:val="0"/>
    <w:qFormat/>
    <w:rPr>
      <w:rFonts w:ascii="Arial" w:hAnsi="Arial" w:eastAsia="黑体" w:cs="Arial"/>
      <w:b/>
      <w:bCs/>
      <w:sz w:val="32"/>
      <w:szCs w:val="32"/>
    </w:rPr>
  </w:style>
  <w:style w:type="character" w:styleId="1143" w:customStyle="1">
    <w:name w:val="纯文本 字符"/>
    <w:basedOn w:val="904"/>
    <w:link w:val="916"/>
    <w:uiPriority w:val="0"/>
    <w:qFormat/>
    <w:rPr>
      <w:rFonts w:ascii="宋体" w:hAnsi="Courier New"/>
      <w:sz w:val="21"/>
      <w:szCs w:val="22"/>
    </w:rPr>
  </w:style>
  <w:style w:type="paragraph" w:styleId="1144" w:customStyle="1">
    <w:name w:val="Table Paragraph"/>
    <w:basedOn w:val="894"/>
    <w:uiPriority w:val="1"/>
    <w:qFormat/>
    <w:pPr>
      <w:jc w:val="left"/>
    </w:pPr>
    <w:rPr>
      <w:rFonts w:ascii="宋体" w:hAnsi="宋体" w:eastAsia="宋体" w:cs="宋体"/>
      <w:sz w:val="22"/>
      <w:lang w:val="zh-CN" w:bidi="zh-CN"/>
    </w:rPr>
  </w:style>
  <w:style w:type="character" w:styleId="1145" w:customStyle="1">
    <w:name w:val="标题 3 字符"/>
    <w:basedOn w:val="904"/>
    <w:link w:val="897"/>
    <w:uiPriority w:val="0"/>
    <w:qFormat/>
    <w:rPr>
      <w:rFonts w:ascii="Times New Roman" w:hAnsi="Times New Roman" w:eastAsia="宋体" w:cs="Times New Roman"/>
      <w:b/>
      <w:bCs/>
      <w:sz w:val="32"/>
      <w:szCs w:val="32"/>
    </w:rPr>
  </w:style>
  <w:style w:type="paragraph" w:styleId="1146" w:customStyle="1">
    <w:name w:val="contentarticle"/>
    <w:basedOn w:val="894"/>
    <w:uiPriority w:val="0"/>
    <w:qFormat/>
    <w:pPr>
      <w:jc w:val="left"/>
      <w:spacing w:before="100" w:beforeAutospacing="1" w:after="100" w:afterAutospacing="1"/>
      <w:widowControl/>
    </w:pPr>
    <w:rPr>
      <w:rFonts w:ascii="宋体" w:hAnsi="宋体" w:eastAsia="宋体" w:cs="宋体"/>
      <w:sz w:val="24"/>
    </w:rPr>
  </w:style>
  <w:style w:type="character" w:styleId="1147" w:customStyle="1">
    <w:name w:val="p21"/>
    <w:uiPriority w:val="0"/>
    <w:qFormat/>
    <w:rPr>
      <w:sz w:val="9"/>
      <w:szCs w:val="9"/>
    </w:rPr>
  </w:style>
  <w:style w:type="character" w:styleId="1148" w:customStyle="1">
    <w:name w:val="HTML 预设格式 字符"/>
    <w:basedOn w:val="904"/>
    <w:link w:val="932"/>
    <w:uiPriority w:val="99"/>
    <w:qFormat/>
    <w:rPr>
      <w:rFonts w:ascii="Arial" w:hAnsi="Arial" w:eastAsia="宋体" w:cs="Times New Roman"/>
      <w:sz w:val="11"/>
      <w:szCs w:val="11"/>
    </w:rPr>
  </w:style>
  <w:style w:type="paragraph" w:styleId="1149" w:customStyle="1">
    <w:name w:val="t_black_12_b"/>
    <w:basedOn w:val="894"/>
    <w:uiPriority w:val="0"/>
    <w:qFormat/>
    <w:pPr>
      <w:jc w:val="left"/>
      <w:widowControl/>
    </w:pPr>
    <w:rPr>
      <w:rFonts w:ascii="宋体" w:hAnsi="宋体" w:eastAsia="宋体" w:cs="宋体"/>
      <w:b/>
      <w:bCs/>
      <w:color w:val="212121"/>
      <w:sz w:val="9"/>
      <w:szCs w:val="9"/>
    </w:rPr>
  </w:style>
  <w:style w:type="paragraph" w:styleId="1150" w:customStyle="1">
    <w:name w:val="样式 标题 3 + (中文) 黑体 小四 非加粗 段前: 7.8 磅 段后: 0 磅 行距: 固定值 20 磅"/>
    <w:basedOn w:val="897"/>
    <w:uiPriority w:val="0"/>
    <w:qFormat/>
    <w:pPr>
      <w:spacing w:before="0" w:after="0" w:line="400" w:lineRule="exact"/>
    </w:pPr>
    <w:rPr>
      <w:rFonts w:eastAsia="黑体" w:cs="宋体"/>
      <w:b w:val="0"/>
      <w:bCs w:val="0"/>
      <w:sz w:val="24"/>
      <w:szCs w:val="20"/>
    </w:rPr>
  </w:style>
  <w:style w:type="character" w:styleId="1151" w:customStyle="1">
    <w:name w:val="日期 字符"/>
    <w:basedOn w:val="904"/>
    <w:link w:val="918"/>
    <w:uiPriority w:val="0"/>
    <w:qFormat/>
    <w:rPr>
      <w:rFonts w:ascii="Times New Roman" w:hAnsi="Times New Roman" w:eastAsia="宋体" w:cs="Times New Roman"/>
      <w:sz w:val="21"/>
      <w:szCs w:val="24"/>
    </w:rPr>
  </w:style>
  <w:style w:type="character" w:styleId="1152" w:customStyle="1">
    <w:name w:val="标题 字符"/>
    <w:basedOn w:val="904"/>
    <w:link w:val="934"/>
    <w:uiPriority w:val="0"/>
    <w:qFormat/>
    <w:rPr>
      <w:rFonts w:ascii="Cambria" w:hAnsi="Cambria" w:eastAsia="黑体" w:cs="Times New Roman"/>
      <w:b/>
      <w:bCs/>
      <w:sz w:val="52"/>
      <w:szCs w:val="32"/>
    </w:rPr>
  </w:style>
  <w:style w:type="paragraph" w:styleId="1153" w:customStyle="1">
    <w:name w:val="标题3"/>
    <w:basedOn w:val="894"/>
    <w:link w:val="1155"/>
    <w:uiPriority w:val="0"/>
    <w:qFormat/>
    <w:pPr>
      <w:jc w:val="center"/>
      <w:pageBreakBefore/>
      <w:outlineLvl w:val="2"/>
    </w:pPr>
    <w:rPr>
      <w:rFonts w:ascii="黑体" w:hAnsi="黑体" w:eastAsia="黑体" w:cs="Times New Roman"/>
      <w:b/>
      <w:sz w:val="32"/>
      <w:szCs w:val="32"/>
    </w:rPr>
  </w:style>
  <w:style w:type="paragraph" w:styleId="1154" w:customStyle="1">
    <w:name w:val="TOC 标题11"/>
    <w:basedOn w:val="895"/>
    <w:next w:val="894"/>
    <w:uiPriority w:val="39"/>
    <w:qFormat/>
    <w:pPr>
      <w:ind w:right="0"/>
      <w:keepLines/>
      <w:keepNext/>
      <w:spacing w:before="480" w:after="0" w:line="276" w:lineRule="auto"/>
      <w:outlineLvl w:val="9"/>
    </w:pPr>
    <w:rPr>
      <w:rFonts w:ascii="Cambria" w:hAnsi="Cambria"/>
      <w:color w:val="365f91"/>
      <w:sz w:val="28"/>
      <w:szCs w:val="28"/>
    </w:rPr>
  </w:style>
  <w:style w:type="character" w:styleId="1155" w:customStyle="1">
    <w:name w:val="标题3 Char"/>
    <w:link w:val="1153"/>
    <w:uiPriority w:val="0"/>
    <w:qFormat/>
    <w:rPr>
      <w:rFonts w:ascii="黑体" w:hAnsi="黑体" w:eastAsia="黑体" w:cs="Times New Roman"/>
      <w:b/>
      <w:sz w:val="32"/>
      <w:szCs w:val="32"/>
    </w:rPr>
  </w:style>
  <w:style w:type="paragraph" w:styleId="1156">
    <w:name w:val="No Spacing"/>
    <w:uiPriority w:val="1"/>
    <w:qFormat/>
    <w:pPr>
      <w:jc w:val="center"/>
      <w:widowControl w:val="off"/>
    </w:pPr>
    <w:rPr>
      <w:rFonts w:hint="default" w:ascii="Times New Roman" w:hAnsi="Times New Roman" w:eastAsia="黑体" w:cs="Times New Roman"/>
      <w:sz w:val="30"/>
      <w:szCs w:val="24"/>
      <w:lang w:val="en-US" w:eastAsia="zh-CN" w:bidi="ar-SA"/>
    </w:rPr>
  </w:style>
  <w:style w:type="paragraph" w:styleId="115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正文1"/>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116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61" w:customStyle="1">
    <w:name w:val="批注文字 字符"/>
    <w:basedOn w:val="904"/>
    <w:link w:val="910"/>
    <w:uiPriority w:val="0"/>
    <w:qFormat/>
    <w:rPr>
      <w:rFonts w:asciiTheme="minorHAnsi" w:hAnsiTheme="minorHAnsi" w:eastAsiaTheme="minorEastAsia" w:cstheme="minorBidi"/>
      <w:sz w:val="21"/>
      <w:szCs w:val="22"/>
    </w:rPr>
  </w:style>
  <w:style w:type="character" w:styleId="1162" w:customStyle="1">
    <w:name w:val="批注主题 字符"/>
    <w:basedOn w:val="1161"/>
    <w:link w:val="935"/>
    <w:uiPriority w:val="99"/>
    <w:semiHidden/>
    <w:qFormat/>
    <w:rPr>
      <w:rFonts w:asciiTheme="minorHAnsi" w:hAnsiTheme="minorHAnsi" w:eastAsiaTheme="minorEastAsia" w:cstheme="minorBidi"/>
      <w:b/>
      <w:bCs/>
      <w:sz w:val="21"/>
      <w:szCs w:val="22"/>
    </w:rPr>
  </w:style>
  <w:style w:type="paragraph" w:styleId="1163" w:customStyle="1">
    <w:name w:val="修订1"/>
    <w:hidden/>
    <w:uiPriority w:val="99"/>
    <w:unhideWhenUsed/>
    <w:qFormat/>
    <w:rPr>
      <w:rFonts w:hint="default" w:asciiTheme="minorHAnsi" w:hAnsiTheme="minorHAnsi" w:eastAsiaTheme="minorEastAsia" w:cstheme="minorBidi"/>
      <w:sz w:val="21"/>
      <w:szCs w:val="22"/>
      <w:lang w:val="en-US" w:eastAsia="zh-CN" w:bidi="ar-SA"/>
    </w:rPr>
  </w:style>
  <w:style w:type="character" w:styleId="1164" w:customStyle="1">
    <w:name w:val="标题 4 字符"/>
    <w:basedOn w:val="904"/>
    <w:link w:val="898"/>
    <w:uiPriority w:val="9"/>
    <w:qFormat/>
    <w:rPr>
      <w:rFonts w:asciiTheme="majorHAnsi" w:hAnsiTheme="majorHAnsi" w:eastAsiaTheme="majorEastAsia" w:cstheme="majorBidi"/>
      <w:b/>
      <w:bCs/>
      <w:sz w:val="28"/>
      <w:szCs w:val="28"/>
    </w:rPr>
  </w:style>
  <w:style w:type="paragraph" w:styleId="1165" w:customStyle="1">
    <w:name w:val="BodyText"/>
    <w:basedOn w:val="894"/>
    <w:uiPriority w:val="0"/>
    <w:qFormat/>
    <w:pPr>
      <w:spacing w:after="120"/>
    </w:pPr>
    <w:rPr>
      <w:rFonts w:ascii="Calibri" w:hAnsi="Times New Roman" w:eastAsia="宋体" w:cs="Times New Roman"/>
      <w:sz w:val="20"/>
      <w:szCs w:val="20"/>
    </w:rPr>
  </w:style>
  <w:style w:type="table" w:styleId="1166" w:customStyle="1">
    <w:name w:val="Table Normal"/>
    <w:basedOn w:val="905"/>
    <w:uiPriority w:val="2"/>
    <w:semiHidden/>
    <w:qFormat/>
    <w:tblPr>
      <w:tblCellMar>
        <w:left w:w="0" w:type="dxa"/>
        <w:right w:w="0" w:type="dxa"/>
      </w:tblCellMar>
    </w:tblPr>
  </w:style>
  <w:style w:type="paragraph" w:styleId="1167" w:customStyle="1">
    <w:name w:val="列出段落1"/>
    <w:basedOn w:val="894"/>
    <w:uiPriority w:val="99"/>
    <w:qFormat/>
    <w:pPr>
      <w:ind w:firstLine="420"/>
    </w:pPr>
    <w:rPr>
      <w:rFonts w:ascii="Times New Roman" w:hAnsi="Times New Roman" w:eastAsia="宋体" w:cs="Times New Roman"/>
      <w:szCs w:val="24"/>
    </w:rPr>
  </w:style>
  <w:style w:type="paragraph" w:styleId="1168" w:customStyle="1">
    <w:name w:val="hk正文"/>
    <w:basedOn w:val="894"/>
    <w:uiPriority w:val="0"/>
    <w:qFormat/>
    <w:pPr>
      <w:ind w:firstLine="560"/>
      <w:spacing w:line="440" w:lineRule="exact"/>
    </w:pPr>
    <w:rPr>
      <w:rFonts w:ascii="Arial" w:hAnsi="Arial" w:eastAsia="宋体" w:cs="宋体"/>
      <w:szCs w:val="28"/>
    </w:rPr>
  </w:style>
  <w:style w:type="paragraph" w:styleId="1169" w:customStyle="1">
    <w:name w:val="首行缩进"/>
    <w:basedOn w:val="894"/>
    <w:uiPriority w:val="0"/>
    <w:qFormat/>
    <w:pPr>
      <w:ind w:firstLine="480"/>
    </w:pPr>
    <w:rPr>
      <w:rFonts w:ascii="Calibri" w:hAnsi="Calibri" w:eastAsia="楷体_GB2312"/>
      <w:sz w:val="26"/>
      <w:lang w:val="zh-CN"/>
    </w:rPr>
  </w:style>
  <w:style w:type="paragraph" w:styleId="1170" w:customStyle="1">
    <w:name w:val="普通正文"/>
    <w:basedOn w:val="894"/>
    <w:uiPriority w:val="99"/>
    <w:qFormat/>
    <w:pPr>
      <w:ind w:firstLine="480"/>
      <w:jc w:val="left"/>
      <w:spacing w:before="120" w:after="120" w:line="360" w:lineRule="auto"/>
    </w:pPr>
    <w:rPr>
      <w:rFonts w:ascii="Arial" w:hAnsi="Arial"/>
      <w:sz w:val="24"/>
    </w:rPr>
  </w:style>
  <w:style w:type="character" w:styleId="1171" w:customStyle="1">
    <w:name w:val="fontstyle01"/>
    <w:uiPriority w:val="0"/>
    <w:qFormat/>
    <w:rPr>
      <w:rFonts w:hint="eastAsia" w:ascii="宋体" w:hAnsi="宋体" w:eastAsia="宋体"/>
      <w:color w:val="000000"/>
      <w:sz w:val="24"/>
      <w:szCs w:val="24"/>
    </w:rPr>
  </w:style>
  <w:style w:type="character" w:styleId="1172" w:customStyle="1">
    <w:name w:val="批注文字 Char1"/>
    <w:uiPriority w:val="0"/>
    <w:qFormat/>
    <w:rPr>
      <w:rFonts w:ascii="Times New Roman" w:hAnsi="Times New Roman" w:eastAsia="宋体" w:cs="Times New Roman"/>
      <w:sz w:val="21"/>
      <w:lang w:val="en-US" w:eastAsia="zh-CN" w:bidi="ar-SA"/>
    </w:rPr>
  </w:style>
  <w:style w:type="paragraph" w:styleId="1173" w:customStyle="1">
    <w:name w:val="T表格中正文"/>
    <w:basedOn w:val="894"/>
    <w:uiPriority w:val="0"/>
    <w:qFormat/>
    <w:pPr>
      <w:jc w:val="center"/>
    </w:pPr>
    <w:rPr>
      <w:rFonts w:ascii="微软雅黑" w:hAnsi="微软雅黑" w:eastAsia="等线" w:cs="宋体"/>
      <w:szCs w:val="20"/>
    </w:rPr>
  </w:style>
  <w:style w:type="paragraph" w:styleId="1174" w:customStyle="1">
    <w:name w:val="Default"/>
    <w:basedOn w:val="894"/>
    <w:uiPriority w:val="0"/>
    <w:qFormat/>
    <w:pPr>
      <w:jc w:val="left"/>
    </w:pPr>
    <w:rPr>
      <w:rFonts w:ascii="宋体" w:hAnsi="Calibri" w:eastAsia="宋体" w:cs="宋体"/>
      <w:color w:val="000000"/>
      <w:sz w:val="24"/>
      <w:szCs w:val="21"/>
    </w:rPr>
  </w:style>
  <w:style w:type="character" w:styleId="1175" w:customStyle="1">
    <w:name w:val="已访问的超链接1"/>
    <w:uiPriority w:val="0"/>
    <w:qFormat/>
    <w:rPr>
      <w:color w:val="800080"/>
      <w:u w:val="single"/>
    </w:rPr>
  </w:style>
  <w:style w:type="paragraph" w:styleId="1176" w:customStyle="1">
    <w:name w:val="标题 31"/>
    <w:basedOn w:val="894"/>
    <w:next w:val="1136"/>
    <w:uiPriority w:val="0"/>
    <w:qFormat/>
    <w:pPr>
      <w:keepLines/>
      <w:keepNext/>
      <w:spacing w:before="260" w:after="260" w:line="416" w:lineRule="auto"/>
      <w:outlineLvl w:val="2"/>
    </w:pPr>
    <w:rPr>
      <w:b/>
      <w:bCs/>
      <w:sz w:val="32"/>
      <w:szCs w:val="32"/>
    </w:rPr>
  </w:style>
  <w:style w:type="paragraph" w:styleId="1177" w:customStyle="1">
    <w:name w:val="样式 首行缩进:  2 字符"/>
    <w:basedOn w:val="894"/>
    <w:uiPriority w:val="0"/>
    <w:qFormat/>
    <w:pPr>
      <w:ind w:firstLine="480"/>
      <w:spacing w:line="360" w:lineRule="auto"/>
    </w:pPr>
    <w:rPr>
      <w:rFonts w:cs="宋体"/>
      <w:sz w:val="24"/>
    </w:rPr>
  </w:style>
  <w:style w:type="paragraph" w:styleId="1178" w:customStyle="1">
    <w:name w:val="Char"/>
    <w:basedOn w:val="894"/>
    <w:uiPriority w:val="0"/>
    <w:qFormat/>
    <w:pPr>
      <w:ind w:firstLine="200"/>
      <w:tabs>
        <w:tab w:val="left" w:pos="360" w:leader="none"/>
      </w:tabs>
    </w:pPr>
    <w:rPr>
      <w:sz w:val="28"/>
      <w:szCs w:val="30"/>
    </w:rPr>
  </w:style>
  <w:style w:type="paragraph" w:styleId="1179" w:customStyle="1">
    <w:name w:val="纯文本111"/>
    <w:basedOn w:val="894"/>
    <w:uiPriority w:val="6"/>
    <w:qFormat/>
    <w:rPr>
      <w:rFonts w:ascii="宋体" w:hAnsi="宋体" w:cs="Courier New"/>
    </w:rPr>
  </w:style>
  <w:style w:type="paragraph" w:styleId="1180" w:customStyle="1">
    <w:name w:val="正文文本12"/>
    <w:basedOn w:val="894"/>
    <w:uiPriority w:val="1"/>
    <w:qFormat/>
    <w:pPr>
      <w:ind w:left="120"/>
    </w:pPr>
    <w:rPr>
      <w:rFonts w:ascii="宋体" w:hAnsi="宋体" w:eastAsia="宋体" w:cs="宋体"/>
      <w:szCs w:val="21"/>
      <w:lang w:val="zh-CN" w:bidi="zh-CN"/>
    </w:rPr>
  </w:style>
  <w:style w:type="paragraph" w:styleId="1181" w:customStyle="1">
    <w:name w:val="正文文本 211"/>
    <w:basedOn w:val="894"/>
    <w:uiPriority w:val="99"/>
    <w:qFormat/>
    <w:pPr>
      <w:jc w:val="center"/>
    </w:pPr>
    <w:rPr>
      <w:b/>
      <w:bCs/>
      <w:sz w:val="20"/>
      <w:szCs w:val="20"/>
    </w:rPr>
  </w:style>
  <w:style w:type="paragraph" w:styleId="1182" w:customStyle="1">
    <w:name w:val="正文文本1"/>
    <w:basedOn w:val="894"/>
    <w:next w:val="894"/>
    <w:uiPriority w:val="0"/>
    <w:semiHidden/>
    <w:qFormat/>
    <w:rPr>
      <w:rFonts w:ascii="Arial" w:hAnsi="Arial" w:eastAsia="Arial" w:cs="Arial"/>
      <w:szCs w:val="21"/>
      <w:lang w:eastAsia="en-US"/>
    </w:rPr>
  </w:style>
  <w:style w:type="paragraph" w:styleId="1183" w:customStyle="1">
    <w:name w:val="普通(网站)1"/>
    <w:basedOn w:val="894"/>
    <w:uiPriority w:val="99"/>
    <w:qFormat/>
    <w:pPr>
      <w:jc w:val="left"/>
      <w:spacing w:before="100" w:beforeAutospacing="1" w:after="100" w:afterAutospacing="1"/>
      <w:widowControl/>
    </w:pPr>
    <w:rPr>
      <w:rFonts w:ascii="宋体" w:hAnsi="宋体" w:cs="宋体"/>
      <w:sz w:val="24"/>
      <w:szCs w:val="24"/>
    </w:rPr>
  </w:style>
  <w:style w:type="paragraph" w:styleId="1184" w:customStyle="1">
    <w:name w:val="正文首行缩进 21"/>
    <w:basedOn w:val="1185"/>
    <w:uiPriority w:val="0"/>
    <w:qFormat/>
    <w:pPr>
      <w:ind w:firstLine="420"/>
      <w:spacing w:line="360" w:lineRule="auto"/>
    </w:pPr>
    <w:rPr>
      <w:rFonts w:ascii="宋体" w:hAnsi="宋体" w:eastAsia="宋体"/>
      <w:sz w:val="21"/>
      <w:szCs w:val="20"/>
    </w:rPr>
  </w:style>
  <w:style w:type="paragraph" w:styleId="1185" w:customStyle="1">
    <w:name w:val="正文文本缩进11"/>
    <w:basedOn w:val="894"/>
    <w:uiPriority w:val="99"/>
    <w:qFormat/>
    <w:pPr>
      <w:ind w:left="420"/>
      <w:spacing w:after="120"/>
    </w:pPr>
    <w:rPr>
      <w:sz w:val="24"/>
      <w:szCs w:val="20"/>
    </w:rPr>
  </w:style>
  <w:style w:type="paragraph" w:styleId="1186" w:customStyle="1">
    <w:name w:val="正文文本缩进1"/>
    <w:basedOn w:val="894"/>
    <w:next w:val="1187"/>
    <w:uiPriority w:val="0"/>
    <w:qFormat/>
    <w:pPr>
      <w:ind w:firstLine="645"/>
    </w:pPr>
    <w:rPr>
      <w:rFonts w:ascii="楷体_GB2312" w:eastAsia="楷体_GB2312"/>
      <w:sz w:val="32"/>
      <w:szCs w:val="32"/>
    </w:rPr>
  </w:style>
  <w:style w:type="paragraph" w:styleId="1187" w:customStyle="1">
    <w:name w:val="寄信人地址1"/>
    <w:basedOn w:val="894"/>
    <w:uiPriority w:val="0"/>
    <w:qFormat/>
    <w:rPr>
      <w:rFonts w:ascii="Arial" w:hAnsi="Arial" w:eastAsia="宋体" w:cs="宋体"/>
    </w:rPr>
  </w:style>
  <w:style w:type="paragraph" w:styleId="1188" w:customStyle="1">
    <w:name w:val="页眉1"/>
    <w:basedOn w:val="894"/>
    <w:uiPriority w:val="0"/>
    <w:qFormat/>
    <w:pPr>
      <w:jc w:val="center"/>
      <w:tabs>
        <w:tab w:val="center" w:pos="4153" w:leader="none"/>
        <w:tab w:val="right" w:pos="8306" w:leader="none"/>
      </w:tabs>
      <w:pBdr>
        <w:bottom w:val="single" w:color="000000" w:sz="6" w:space="1"/>
      </w:pBdr>
    </w:pPr>
    <w:rPr>
      <w:sz w:val="18"/>
      <w:szCs w:val="18"/>
    </w:rPr>
  </w:style>
  <w:style w:type="paragraph" w:styleId="1189" w:customStyle="1">
    <w:name w:val="页脚1"/>
    <w:basedOn w:val="894"/>
    <w:uiPriority w:val="0"/>
    <w:qFormat/>
    <w:pPr>
      <w:jc w:val="left"/>
      <w:tabs>
        <w:tab w:val="center" w:pos="4153" w:leader="none"/>
        <w:tab w:val="right" w:pos="8306" w:leader="none"/>
      </w:tabs>
    </w:pPr>
    <w:rPr>
      <w:sz w:val="18"/>
      <w:szCs w:val="18"/>
    </w:rPr>
  </w:style>
  <w:style w:type="character" w:styleId="1190" w:customStyle="1">
    <w:name w:val="页码1"/>
    <w:basedOn w:val="1191"/>
    <w:link w:val="894"/>
    <w:uiPriority w:val="0"/>
    <w:qFormat/>
    <w:rPr>
      <w:rFonts w:asciiTheme="minorHAnsi" w:hAnsiTheme="minorHAnsi" w:eastAsiaTheme="minorEastAsia" w:cstheme="minorBidi"/>
      <w:sz w:val="21"/>
      <w:szCs w:val="22"/>
      <w:lang w:val="en-US" w:eastAsia="zh-CN" w:bidi="ar-SA"/>
    </w:rPr>
  </w:style>
  <w:style w:type="character" w:styleId="1191" w:customStyle="1">
    <w:name w:val="默认段落字体1"/>
    <w:link w:val="894"/>
    <w:uiPriority w:val="1"/>
    <w:unhideWhenUsed/>
    <w:qFormat/>
  </w:style>
  <w:style w:type="paragraph" w:styleId="1192" w:customStyle="1">
    <w:name w:val="标题 411"/>
    <w:basedOn w:val="894"/>
    <w:next w:val="894"/>
    <w:uiPriority w:val="9"/>
    <w:qFormat/>
    <w:pPr>
      <w:keepLines/>
      <w:keepNext/>
      <w:spacing w:before="120" w:after="120"/>
      <w:outlineLvl w:val="3"/>
    </w:pPr>
    <w:rPr>
      <w:rFonts w:ascii="Arial" w:hAnsi="Arial" w:eastAsia="黑体"/>
      <w:b/>
      <w:sz w:val="20"/>
      <w:szCs w:val="20"/>
    </w:rPr>
  </w:style>
  <w:style w:type="character" w:styleId="1193" w:customStyle="1">
    <w:name w:val="NormalCharacter1"/>
    <w:link w:val="894"/>
    <w:uiPriority w:val="0"/>
    <w:semiHidden/>
    <w:qFormat/>
  </w:style>
  <w:style w:type="table" w:styleId="1194" w:customStyle="1">
    <w:name w:val="网格型1"/>
    <w:basedOn w:val="1195"/>
    <w:uiPriority w:val="39"/>
    <w:qFormat/>
    <w:pPr>
      <w:jc w:val="both"/>
      <w:widowControl w:val="off"/>
    </w:pPr>
    <w:tblPr/>
  </w:style>
  <w:style w:type="table" w:styleId="1195" w:customStyle="1">
    <w:name w:val="普通表格1"/>
    <w:uiPriority w:val="99"/>
    <w:unhideWhenUsed/>
    <w:qFormat/>
    <w:tblPr/>
  </w:style>
  <w:style w:type="character" w:styleId="1196" w:customStyle="1">
    <w:name w:val="font101"/>
    <w:basedOn w:val="1191"/>
    <w:link w:val="894"/>
    <w:uiPriority w:val="0"/>
    <w:qFormat/>
    <w:rPr>
      <w:rFonts w:ascii="黑体" w:hAnsi="宋体" w:eastAsia="黑体" w:cs="黑体"/>
      <w:b/>
      <w:bCs/>
      <w:color w:val="000000"/>
      <w:sz w:val="40"/>
      <w:szCs w:val="40"/>
      <w:u w:val="none"/>
    </w:rPr>
  </w:style>
  <w:style w:type="character" w:styleId="1197" w:customStyle="1">
    <w:name w:val="font131"/>
    <w:basedOn w:val="904"/>
    <w:uiPriority w:val="0"/>
    <w:qFormat/>
    <w:rPr>
      <w:rFonts w:hint="eastAsia" w:ascii="宋体" w:hAnsi="宋体" w:eastAsia="宋体" w:cs="宋体"/>
      <w:color w:val="000000"/>
      <w:sz w:val="20"/>
      <w:szCs w:val="20"/>
      <w:u w:val="none"/>
    </w:rPr>
  </w:style>
  <w:style w:type="character" w:styleId="1198" w:customStyle="1">
    <w:name w:val="font51"/>
    <w:basedOn w:val="904"/>
    <w:uiPriority w:val="0"/>
    <w:qFormat/>
    <w:rPr>
      <w:rFonts w:hint="default" w:ascii="Times New Roman" w:hAnsi="Times New Roman" w:cs="Times New Roman"/>
      <w:color w:val="000000"/>
      <w:sz w:val="20"/>
      <w:szCs w:val="20"/>
      <w:u w:val="none"/>
    </w:rPr>
  </w:style>
  <w:style w:type="character" w:styleId="1199" w:customStyle="1">
    <w:name w:val="font01"/>
    <w:basedOn w:val="904"/>
    <w:uiPriority w:val="0"/>
    <w:qFormat/>
    <w:rPr>
      <w:rFonts w:hint="eastAsia" w:ascii="宋体" w:hAnsi="宋体" w:eastAsia="宋体" w:cs="宋体"/>
      <w:color w:val="000000"/>
      <w:sz w:val="22"/>
      <w:szCs w:val="22"/>
      <w:u w:val="none"/>
    </w:rPr>
  </w:style>
  <w:style w:type="character" w:styleId="1200" w:customStyle="1">
    <w:name w:val="font141"/>
    <w:basedOn w:val="904"/>
    <w:uiPriority w:val="0"/>
    <w:qFormat/>
    <w:rPr>
      <w:rFonts w:hint="eastAsia" w:ascii="宋体" w:hAnsi="宋体" w:eastAsia="宋体" w:cs="宋体"/>
      <w:color w:val="000000"/>
      <w:sz w:val="20"/>
      <w:szCs w:val="20"/>
      <w:u w:val="none"/>
    </w:rPr>
  </w:style>
  <w:style w:type="character" w:styleId="1201" w:customStyle="1">
    <w:name w:val="font41"/>
    <w:basedOn w:val="904"/>
    <w:uiPriority w:val="0"/>
    <w:qFormat/>
    <w:rPr>
      <w:rFonts w:hint="default" w:ascii="Times New Roman" w:hAnsi="Times New Roman" w:cs="Times New Roman"/>
      <w:color w:val="000000"/>
      <w:sz w:val="20"/>
      <w:szCs w:val="20"/>
      <w:u w:val="none"/>
    </w:rPr>
  </w:style>
  <w:style w:type="character" w:styleId="1202" w:customStyle="1">
    <w:name w:val="font31"/>
    <w:basedOn w:val="904"/>
    <w:uiPriority w:val="0"/>
    <w:qFormat/>
    <w:rPr>
      <w:rFonts w:hint="default" w:ascii="Times New Roman" w:hAnsi="Times New Roman" w:cs="Times New Roman"/>
      <w:color w:val="000000"/>
      <w:sz w:val="22"/>
      <w:szCs w:val="22"/>
      <w:u w:val="none"/>
    </w:rPr>
  </w:style>
  <w:style w:type="character" w:styleId="1203" w:customStyle="1">
    <w:name w:val="font112"/>
    <w:basedOn w:val="904"/>
    <w:uiPriority w:val="0"/>
    <w:qFormat/>
    <w:rPr>
      <w:rFonts w:hint="eastAsia" w:ascii="宋体" w:hAnsi="宋体" w:eastAsia="宋体" w:cs="宋体"/>
      <w:color w:val="000000"/>
      <w:sz w:val="20"/>
      <w:szCs w:val="20"/>
      <w:u w:val="none"/>
    </w:rPr>
  </w:style>
  <w:style w:type="character" w:styleId="1204" w:customStyle="1">
    <w:name w:val="font21"/>
    <w:basedOn w:val="904"/>
    <w:uiPriority w:val="0"/>
    <w:qFormat/>
    <w:rPr>
      <w:rFonts w:hint="eastAsia" w:ascii="宋体" w:hAnsi="宋体" w:eastAsia="宋体" w:cs="宋体"/>
      <w:b/>
      <w:bCs/>
      <w:color w:val="000000"/>
      <w:sz w:val="16"/>
      <w:szCs w:val="16"/>
      <w:u w:val="none"/>
    </w:rPr>
  </w:style>
  <w:style w:type="paragraph" w:styleId="1205" w:customStyle="1">
    <w:name w:val="Table Text"/>
    <w:basedOn w:val="894"/>
    <w:uiPriority w:val="0"/>
    <w:semiHidden/>
    <w:qFormat/>
    <w:rPr>
      <w:rFonts w:ascii="宋体" w:hAnsi="宋体" w:eastAsia="宋体" w:cs="宋体"/>
      <w:sz w:val="20"/>
      <w:szCs w:val="20"/>
      <w:lang w:val="en-US" w:eastAsia="en-US" w:bidi="ar-SA"/>
    </w:rPr>
  </w:style>
  <w:style w:type="character" w:styleId="1206" w:customStyle="1">
    <w:name w:val="font11"/>
    <w:basedOn w:val="904"/>
    <w:uiPriority w:val="0"/>
    <w:qFormat/>
    <w:rPr>
      <w:rFonts w:hint="default" w:ascii="Times New Roman" w:hAnsi="Times New Roman" w:cs="Times New Roman"/>
      <w:b/>
      <w:bCs/>
      <w:color w:val="ff0000"/>
      <w:sz w:val="20"/>
      <w:szCs w:val="20"/>
      <w:u w:val="none"/>
    </w:rPr>
  </w:style>
  <w:style w:type="character" w:styleId="1207" w:customStyle="1">
    <w:name w:val="not([class*=suffix])"/>
    <w:basedOn w:val="904"/>
    <w:uiPriority w:val="0"/>
    <w:qFormat/>
    <w:rPr>
      <w:sz w:val="19"/>
      <w:szCs w:val="19"/>
    </w:rPr>
  </w:style>
  <w:style w:type="character" w:styleId="1208" w:customStyle="1">
    <w:name w:val="not([class*=suffix])1"/>
    <w:basedOn w:val="904"/>
    <w:uiPriority w:val="0"/>
    <w:qFormat/>
  </w:style>
  <w:style w:type="character" w:styleId="1209" w:customStyle="1">
    <w:name w:val="font161"/>
    <w:basedOn w:val="904"/>
    <w:uiPriority w:val="0"/>
    <w:qFormat/>
    <w:rPr>
      <w:rFonts w:hint="default" w:ascii="Times New Roman" w:hAnsi="Times New Roman" w:cs="Times New Roman"/>
      <w:color w:val="000000"/>
      <w:sz w:val="20"/>
      <w:szCs w:val="20"/>
      <w:u w:val="none"/>
    </w:rPr>
  </w:style>
  <w:style w:type="numbering" w:styleId="1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赵慧</cp:lastModifiedBy>
  <cp:revision>62</cp:revision>
  <dcterms:created xsi:type="dcterms:W3CDTF">2023-11-01T07:23:00Z</dcterms:created>
  <dcterms:modified xsi:type="dcterms:W3CDTF">2026-05-27T12:52:13Z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2B48BE6E884A41F3948F434B9EAAAA85_13</vt:lpwstr>
  </property>
  <property fmtid="{D5CDD505-2E9C-101B-9397-08002B2CF9AE}" pid="4" name="KSOTemplateDocerSaveRecord">
    <vt:lpwstr>eyJoZGlkIjoiMzYwM2E0OTM1MTNmYjdhZDYzZTk0ZmY4ODg5YjlmZWEiLCJ1c2VySWQiOiI0MzkyODMxNDkifQ==</vt:lpwstr>
  </property>
</Properties>
</file>