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b/>
          <w:color w:val="auto"/>
          <w:sz w:val="72"/>
          <w:highlight w:val="none"/>
        </w:rPr>
      </w:pPr>
      <w:r>
        <w:rPr>
          <w:rFonts w:hint="eastAsia" w:ascii="宋体" w:hAnsi="宋体" w:eastAsia="宋体" w:cs="宋体"/>
          <w:b/>
          <w:color w:val="auto"/>
          <w:sz w:val="72"/>
          <w:highlight w:val="none"/>
          <w:lang w:val="en-US" w:eastAsia="zh-CN"/>
        </w:rPr>
        <w:t xml:space="preserve">苏州市</w:t>
      </w:r>
      <w:r>
        <w:rPr>
          <w:rFonts w:hint="eastAsia" w:ascii="宋体" w:hAnsi="宋体" w:eastAsia="宋体" w:cs="宋体"/>
          <w:b/>
          <w:color w:val="auto"/>
          <w:sz w:val="72"/>
          <w:highlight w:val="none"/>
        </w:rPr>
        <w:t xml:space="preserve">政府采购</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72"/>
          <w:highlight w:val="none"/>
        </w:rPr>
        <w:t xml:space="preserve">招标文件</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55"/>
        <w:tblW w:w="8720" w:type="dxa"/>
        <w:tblInd w:w="12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80"/>
        <w:gridCol w:w="6540"/>
      </w:tblGrid>
      <w:tr>
        <w:trPr>
          <w:trHeight w:val="680"/>
        </w:trPr>
        <w:tc>
          <w:tcPr>
            <w:tcW w:w="2180" w:type="dxa"/>
            <w:vAlign w:val="center"/>
            <w:textDirection w:val="lrTb"/>
            <w:noWrap w:val="false"/>
          </w:tcPr>
          <w:p>
            <w:pPr>
              <w:pStyle w:val="911"/>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招标编号：</w:t>
            </w:r>
            <w:r/>
          </w:p>
        </w:tc>
        <w:tc>
          <w:tcPr>
            <w:tcW w:w="6540" w:type="dxa"/>
            <w:vAlign w:val="center"/>
            <w:textDirection w:val="lrTb"/>
            <w:noWrap w:val="false"/>
          </w:tcPr>
          <w:p>
            <w:pPr>
              <w:pStyle w:val="911"/>
              <w:ind w:firstLine="0"/>
              <w:widowControl w:val="off"/>
              <w:rPr>
                <w:rFonts w:hint="eastAsia" w:ascii="宋体" w:hAnsi="宋体" w:eastAsia="宋体" w:cs="宋体"/>
                <w:b/>
                <w:bCs/>
                <w:color w:val="auto"/>
                <w:sz w:val="32"/>
                <w:highlight w:val="none"/>
                <w:lang w:eastAsia="zh-CN"/>
              </w:rPr>
            </w:pPr>
            <w:r>
              <w:rPr>
                <w:rFonts w:hint="eastAsia" w:hAnsi="宋体" w:cs="宋体"/>
                <w:b/>
                <w:bCs/>
                <w:color w:val="auto"/>
                <w:sz w:val="32"/>
                <w:highlight w:val="none"/>
                <w:lang w:eastAsia="zh-CN"/>
              </w:rPr>
              <w:t xml:space="preserve">JSZC-320583-LHZX-G2026-0009</w:t>
            </w:r>
            <w:r>
              <w:rPr>
                <w:rFonts w:hint="eastAsia" w:hAnsi="宋体" w:cs="宋体"/>
                <w:b/>
                <w:bCs/>
                <w:color w:val="auto"/>
                <w:sz w:val="32"/>
                <w:highlight w:val="none"/>
                <w:lang w:eastAsia="zh-CN"/>
              </w:rPr>
              <w:tab/>
            </w:r>
            <w:r/>
          </w:p>
        </w:tc>
      </w:tr>
      <w:tr>
        <w:trPr>
          <w:trHeight w:val="680"/>
        </w:trPr>
        <w:tc>
          <w:tcPr>
            <w:tcW w:w="2180" w:type="dxa"/>
            <w:vAlign w:val="center"/>
            <w:textDirection w:val="lrTb"/>
            <w:noWrap w:val="false"/>
          </w:tcPr>
          <w:p>
            <w:pPr>
              <w:pStyle w:val="911"/>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采 购 人：</w:t>
            </w:r>
            <w:r/>
          </w:p>
        </w:tc>
        <w:tc>
          <w:tcPr>
            <w:tcW w:w="6540" w:type="dxa"/>
            <w:vAlign w:val="center"/>
            <w:textDirection w:val="lrTb"/>
            <w:noWrap w:val="false"/>
          </w:tcPr>
          <w:p>
            <w:pPr>
              <w:pStyle w:val="911"/>
              <w:ind w:firstLine="0"/>
              <w:widowControl w:val="off"/>
              <w:tabs>
                <w:tab w:val="center" w:pos="3162" w:leader="none"/>
              </w:tabs>
              <w:rPr>
                <w:rFonts w:hint="eastAsia" w:ascii="宋体" w:hAnsi="宋体" w:eastAsia="宋体" w:cs="宋体"/>
                <w:b/>
                <w:bCs/>
                <w:color w:val="auto"/>
                <w:sz w:val="32"/>
                <w:highlight w:val="none"/>
                <w:lang w:eastAsia="zh-CN"/>
              </w:rPr>
            </w:pPr>
            <w:r>
              <w:rPr>
                <w:rFonts w:hint="eastAsia" w:hAnsi="宋体" w:cs="宋体"/>
                <w:b/>
                <w:bCs/>
                <w:color w:val="auto"/>
                <w:sz w:val="32"/>
                <w:highlight w:val="none"/>
                <w:lang w:eastAsia="zh-CN"/>
              </w:rPr>
              <w:t xml:space="preserve">昆山市妇幼保健院</w:t>
            </w:r>
            <w:r>
              <w:rPr>
                <w:rFonts w:hint="eastAsia" w:hAnsi="宋体" w:cs="宋体"/>
                <w:b/>
                <w:bCs/>
                <w:color w:val="auto"/>
                <w:sz w:val="32"/>
                <w:highlight w:val="none"/>
                <w:lang w:eastAsia="zh-CN"/>
              </w:rPr>
              <w:tab/>
            </w:r>
            <w:r/>
          </w:p>
        </w:tc>
      </w:tr>
      <w:tr>
        <w:trPr>
          <w:trHeight w:val="680"/>
        </w:trPr>
        <w:tc>
          <w:tcPr>
            <w:tcW w:w="2180" w:type="dxa"/>
            <w:vAlign w:val="center"/>
            <w:textDirection w:val="lrTb"/>
            <w:noWrap w:val="false"/>
          </w:tcPr>
          <w:p>
            <w:pPr>
              <w:pStyle w:val="911"/>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项目名称：</w:t>
            </w:r>
            <w:r/>
          </w:p>
        </w:tc>
        <w:tc>
          <w:tcPr>
            <w:tcW w:w="6540" w:type="dxa"/>
            <w:vAlign w:val="center"/>
            <w:textDirection w:val="lrTb"/>
            <w:noWrap w:val="false"/>
          </w:tcPr>
          <w:p>
            <w:pPr>
              <w:pStyle w:val="911"/>
              <w:ind w:firstLine="0"/>
              <w:widowControl w:val="off"/>
              <w:rPr>
                <w:rFonts w:hint="eastAsia" w:ascii="宋体" w:hAnsi="宋体" w:eastAsia="宋体" w:cs="宋体"/>
                <w:b/>
                <w:bCs/>
                <w:color w:val="auto"/>
                <w:sz w:val="32"/>
                <w:highlight w:val="none"/>
                <w:lang w:eastAsia="zh-CN"/>
              </w:rPr>
            </w:pPr>
            <w:r>
              <w:rPr>
                <w:rFonts w:hint="eastAsia" w:hAnsi="宋体" w:cs="宋体"/>
                <w:b/>
                <w:bCs/>
                <w:color w:val="auto"/>
                <w:sz w:val="32"/>
                <w:highlight w:val="none"/>
                <w:lang w:eastAsia="zh-CN"/>
              </w:rPr>
              <w:t xml:space="preserve">眼科设备一批</w:t>
            </w:r>
            <w:r/>
          </w:p>
        </w:tc>
      </w:tr>
      <w:tr>
        <w:trPr>
          <w:trHeight w:val="680"/>
        </w:trPr>
        <w:tc>
          <w:tcPr>
            <w:tcW w:w="2180" w:type="dxa"/>
            <w:vAlign w:val="center"/>
            <w:textDirection w:val="lrTb"/>
            <w:noWrap w:val="false"/>
          </w:tcPr>
          <w:p>
            <w:pPr>
              <w:pStyle w:val="911"/>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类    别：</w:t>
            </w:r>
            <w:r/>
          </w:p>
        </w:tc>
        <w:tc>
          <w:tcPr>
            <w:tcW w:w="6540" w:type="dxa"/>
            <w:vAlign w:val="center"/>
            <w:textDirection w:val="lrTb"/>
            <w:noWrap w:val="false"/>
          </w:tcPr>
          <w:p>
            <w:pPr>
              <w:pStyle w:val="911"/>
              <w:ind w:firstLine="0"/>
              <w:widowControl w:val="off"/>
              <w:rPr>
                <w:rFonts w:hint="eastAsia" w:ascii="宋体" w:hAnsi="宋体" w:eastAsia="宋体" w:cs="宋体"/>
                <w:b/>
                <w:bCs/>
                <w:color w:val="auto"/>
                <w:sz w:val="32"/>
                <w:highlight w:val="none"/>
              </w:rPr>
            </w:pPr>
            <w:r>
              <w:rPr>
                <w:rFonts w:hint="eastAsia" w:hAnsi="宋体" w:cs="宋体"/>
                <w:b/>
                <w:bCs/>
                <w:color w:val="auto"/>
                <w:sz w:val="32"/>
                <w:highlight w:val="none"/>
                <w:lang w:val="en-US" w:eastAsia="zh-CN"/>
              </w:rPr>
              <w:t xml:space="preserve">货物</w:t>
            </w:r>
            <w:r>
              <w:rPr>
                <w:rFonts w:hint="eastAsia" w:ascii="宋体" w:hAnsi="宋体" w:eastAsia="宋体" w:cs="宋体"/>
                <w:b/>
                <w:bCs/>
                <w:color w:val="auto"/>
                <w:sz w:val="32"/>
                <w:highlight w:val="none"/>
              </w:rPr>
              <w:t xml:space="preserve">类</w:t>
            </w:r>
            <w:r/>
          </w:p>
        </w:tc>
      </w:tr>
    </w:tbl>
    <w:p>
      <w:pPr>
        <w:pStyle w:val="911"/>
        <w:ind w:left="1050" w:firstLine="643"/>
        <w:spacing w:line="48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left"/>
        <w:spacing w:line="360" w:lineRule="auto"/>
        <w:widowControl/>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4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3047365" cy="1675765"/>
                <wp:effectExtent l="0" t="0" r="635" b="635"/>
                <wp:docPr id="3" name="图片 4"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F:\单位照片—乐慧\QQ图片20180411122618.jpg"/>
                        <pic:cNvPicPr>
                          <a:picLocks noChangeAspect="1"/>
                        </pic:cNvPicPr>
                        <pic:nvPr/>
                      </pic:nvPicPr>
                      <pic:blipFill>
                        <a:blip r:embed="rId13"/>
                        <a:stretch/>
                      </pic:blipFill>
                      <pic:spPr bwMode="auto">
                        <a:xfrm rot="10800000" flipH="1" flipV="1">
                          <a:off x="0" y="0"/>
                          <a:ext cx="3047365" cy="1675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39.9pt;height:131.9pt;mso-wrap-distance-left:0.0pt;mso-wrap-distance-top:0.0pt;mso-wrap-distance-right:0.0pt;mso-wrap-distance-bottom:0.0pt;rotation:180;flip:xy;" stroked="f">
                <v:path textboxrect="0,0,0,0"/>
                <v:imagedata r:id="rId13" o:title=""/>
              </v:shape>
            </w:pict>
          </mc:Fallback>
        </mc:AlternateConten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57"/>
        <w:jc w:val="center"/>
        <w:spacing w:line="360" w:lineRule="auto"/>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苏州乐慧招投标咨询有限公司</w:t>
      </w:r>
      <w:r/>
    </w:p>
    <w:p>
      <w:pPr>
        <w:jc w:val="center"/>
        <w:widowControl/>
        <w:tabs>
          <w:tab w:val="left" w:pos="315" w:leader="none"/>
          <w:tab w:val="center" w:pos="4153" w:leader="none"/>
        </w:tabs>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二○二</w:t>
      </w:r>
      <w:r>
        <w:rPr>
          <w:rFonts w:hint="eastAsia" w:ascii="宋体" w:hAnsi="宋体" w:eastAsia="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四</w:t>
      </w:r>
      <w:r>
        <w:rPr>
          <w:rFonts w:hint="eastAsia" w:ascii="宋体" w:hAnsi="宋体" w:eastAsia="宋体" w:cs="宋体"/>
          <w:b/>
          <w:color w:val="auto"/>
          <w:sz w:val="32"/>
          <w:highlight w:val="none"/>
        </w:rPr>
        <w:t xml:space="preserve">月</w:t>
      </w:r>
      <w:r/>
    </w:p>
    <w:p>
      <w:pPr>
        <w:jc w:val="center"/>
        <w:widowControl/>
        <w:rPr>
          <w:rFonts w:hint="eastAsia"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br w:type="page" w:clear="all"/>
      </w:r>
      <w:r>
        <w:rPr>
          <w:rFonts w:hint="eastAsia" w:ascii="宋体" w:hAnsi="宋体" w:eastAsia="宋体" w:cs="宋体"/>
          <w:b/>
          <w:bCs/>
          <w:color w:val="auto"/>
          <w:spacing w:val="20"/>
          <w:sz w:val="32"/>
          <w:szCs w:val="32"/>
          <w:highlight w:val="none"/>
        </w:rPr>
        <w:t xml:space="preserve">前附表</w:t>
      </w:r>
      <w:r/>
    </w:p>
    <w:tbl>
      <w:tblPr>
        <w:tblStyle w:val="727"/>
        <w:tblW w:w="964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5"/>
        <w:gridCol w:w="1285"/>
        <w:gridCol w:w="7761"/>
      </w:tblGrid>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top"/>
            <w:textDirection w:val="lrTb"/>
            <w:noWrap w:val="false"/>
          </w:tcPr>
          <w:p>
            <w:pPr>
              <w:jc w:val="center"/>
              <w:spacing w:line="240" w:lineRule="auto"/>
              <w:widowControl/>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名称</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center"/>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内容</w:t>
            </w:r>
            <w:r/>
          </w:p>
        </w:tc>
      </w:tr>
      <w:tr>
        <w:trPr>
          <w:jc w:val="center"/>
          <w:trHeight w:val="271"/>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招标编号</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JSZC-320583-LHZX-G2026-0009</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招标内容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眼科设备一批</w:t>
            </w:r>
            <w:r/>
          </w:p>
        </w:tc>
      </w:tr>
      <w:tr>
        <w:trPr>
          <w:jc w:val="center"/>
          <w:trHeight w:val="323"/>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投标有效期</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投标截止之日起</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0天（日历日）</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投标保证金</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bottom"/>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本项目不收投标（响应）保证金</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本项目采用电子投标文件，投标人按照招标文件要求制作上传电子投标文件，投标人无需提供纸质投标文件。</w:t>
            </w:r>
            <w:r/>
          </w:p>
        </w:tc>
      </w:tr>
      <w:tr>
        <w:trPr>
          <w:jc w:val="center"/>
          <w:trHeight w:val="66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w:t>
            </w:r>
            <w:r/>
          </w:p>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提交</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截止时间：2026年05月22日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点30分（北京时间）</w:t>
            </w:r>
            <w:r/>
          </w:p>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投标文件必须在截止时间前完成提交（上传），逾期提交（上传）的投标文件恕不接受。</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7</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开标时间</w:t>
            </w:r>
            <w:r/>
          </w:p>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开标地点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时间：2026年05月22日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点30分（北京时间）</w:t>
            </w:r>
            <w:r/>
          </w:p>
          <w:p>
            <w:pPr>
              <w:ind w:left="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rPr>
              <w:t xml:space="preserve">地点：</w:t>
            </w:r>
            <w:r>
              <w:rPr>
                <w:rFonts w:hint="eastAsia" w:ascii="宋体" w:hAnsi="宋体" w:eastAsia="宋体" w:cs="宋体"/>
                <w:color w:val="auto"/>
                <w:sz w:val="24"/>
                <w:szCs w:val="24"/>
                <w:highlight w:val="none"/>
              </w:rPr>
              <w:t xml:space="preserve">“苏采云”系统（网址：http://jszfcg.jsczt.cn/）</w:t>
            </w:r>
            <w:r/>
          </w:p>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b/>
                <w:color w:val="auto"/>
                <w:sz w:val="24"/>
                <w:szCs w:val="24"/>
                <w:highlight w:val="none"/>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ind w:left="0"/>
              <w:jc w:val="center"/>
              <w:spacing w:line="24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中标通知书</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pStyle w:val="910"/>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确定出中标人后，采购代理机构在法定时间内向中标人发出中标通知书。中标通知书将成为合同的组成部分。</w:t>
            </w:r>
            <w:r/>
          </w:p>
          <w:p>
            <w:pPr>
              <w:pStyle w:val="910"/>
              <w:ind w:left="0" w:firstLine="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p>
        </w:tc>
      </w:tr>
      <w:tr>
        <w:trPr>
          <w:jc w:val="center"/>
          <w:trHeight w:val="316"/>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ind w:left="0"/>
              <w:jc w:val="center"/>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导致废标因素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出现下列情形之一的，为废标： </w:t>
            </w:r>
            <w:r/>
          </w:p>
          <w:p>
            <w:pPr>
              <w:numPr>
                <w:ilvl w:val="0"/>
                <w:numId w:val="0"/>
              </w:num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符合专业条件的投标人或者对招标文件作实质响应的投标人不足三家的；</w:t>
            </w:r>
            <w:r/>
          </w:p>
          <w:p>
            <w:pPr>
              <w:numPr>
                <w:ilvl w:val="0"/>
                <w:numId w:val="0"/>
              </w:num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 </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 </w:t>
            </w:r>
            <w:r/>
          </w:p>
          <w:p>
            <w:pPr>
              <w:ind w:left="0"/>
              <w:jc w:val="left"/>
              <w:spacing w:line="240" w:lineRule="auto"/>
              <w:widowControl/>
              <w:tabs>
                <w:tab w:val="left" w:pos="42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ind w:left="0"/>
              <w:jc w:val="center"/>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导致无效标因素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投标文件属下列情况之一的，在资格性、符合性检查时按照无效投标处理：</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（一）未按照招标文件规定要求签署、盖章的；</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（二）不具备招标文件中规定资格要求的；</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（三）报价超过招标文件中规定的预算金额或者最高限价的；</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（四）投标文件含有采购人不能接受的附加条件的；</w:t>
            </w:r>
            <w:r/>
          </w:p>
          <w:p>
            <w:pPr>
              <w:ind w:left="0"/>
              <w:jc w:val="left"/>
              <w:spacing w:line="240" w:lineRule="auto"/>
              <w:widowControl/>
              <w:tabs>
                <w:tab w:val="left" w:pos="42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（五）法律、法规和招标文件规定的其他无效情形。</w:t>
            </w:r>
            <w:r/>
          </w:p>
        </w:tc>
      </w:tr>
      <w:tr>
        <w:trPr>
          <w:jc w:val="center"/>
          <w:trHeight w:val="37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代理服务费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服务费：本项目招标代理服务费由中标单位按以下收费标准向招标代理机构支付。</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预算金额100万元以下部分，费率为该部分预算金额的1.5%；</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预算金额100万元（含）－500万元部分，费率为该部分预算金额的1.1%；</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预算金额500万元（含）-1000万元部分，费率为该部分预算金额的0.8%；</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预算金额1000万元（含）-5000万元部分，费率为该部分预算金额的0.5%；</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预算金额5000万元以上部分，费率为该部分预算金额的0.25%。</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jc w:val="left"/>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本项目代理服务费由中标单位支付。</w:t>
            </w:r>
            <w:r/>
          </w:p>
          <w:p>
            <w:pPr>
              <w:jc w:val="left"/>
              <w:spacing w:line="24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收费金额：52290元。</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服务费账号：155189060</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账户名：苏州乐慧招投标咨询有限公司</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开户行：民生银行苏州相城支行</w:t>
            </w:r>
            <w:r/>
          </w:p>
        </w:tc>
      </w:tr>
    </w:tbl>
    <w:p>
      <w:pPr>
        <w:pStyle w:val="729"/>
        <w:ind w:firstLine="0"/>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pStyle w:val="729"/>
        <w:ind w:firstLine="0"/>
        <w:jc w:val="center"/>
        <w:rPr>
          <w:rFonts w:hint="eastAsia" w:ascii="宋体" w:hAnsi="宋体" w:eastAsia="宋体" w:cs="宋体"/>
          <w:b/>
          <w:color w:val="auto"/>
          <w:sz w:val="84"/>
          <w:szCs w:val="84"/>
          <w:highlight w:val="none"/>
        </w:rPr>
      </w:pPr>
      <w:r>
        <w:rPr>
          <w:rFonts w:hint="eastAsia" w:ascii="宋体" w:hAnsi="宋体" w:eastAsia="宋体" w:cs="宋体"/>
          <w:b/>
          <w:color w:val="auto"/>
          <w:sz w:val="52"/>
          <w:szCs w:val="52"/>
          <w:highlight w:val="none"/>
        </w:rPr>
        <w:t xml:space="preserve">目</w:t>
      </w:r>
      <w:r>
        <w:rPr>
          <w:rFonts w:hint="eastAsia" w:ascii="宋体" w:hAnsi="宋体" w:eastAsia="宋体" w:cs="宋体"/>
          <w:b/>
          <w:color w:val="auto"/>
          <w:sz w:val="52"/>
          <w:szCs w:val="52"/>
          <w:highlight w:val="none"/>
          <w:lang w:val="en-US" w:eastAsia="zh-CN"/>
        </w:rPr>
        <w:t xml:space="preserve">     </w:t>
      </w:r>
      <w:r>
        <w:rPr>
          <w:rFonts w:hint="eastAsia" w:ascii="宋体" w:hAnsi="宋体" w:eastAsia="宋体" w:cs="宋体"/>
          <w:b/>
          <w:color w:val="auto"/>
          <w:sz w:val="52"/>
          <w:szCs w:val="52"/>
          <w:highlight w:val="none"/>
        </w:rPr>
        <w:t xml:space="preserve"> 录</w:t>
      </w:r>
      <w:r/>
    </w:p>
    <w:p>
      <w:pPr>
        <w:pStyle w:val="743"/>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TOC \o "1-1"</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color w:val="auto"/>
          <w:sz w:val="30"/>
          <w:szCs w:val="30"/>
          <w:highlight w:val="none"/>
        </w:rPr>
        <w:t xml:space="preserve">第一章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招标公告</w:t>
      </w:r>
      <w:r/>
    </w:p>
    <w:p>
      <w:pPr>
        <w:pStyle w:val="743"/>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投标人须知</w:t>
      </w:r>
      <w:r/>
    </w:p>
    <w:p>
      <w:pPr>
        <w:pStyle w:val="743"/>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第三章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投标文件格式</w:t>
      </w:r>
      <w:r/>
    </w:p>
    <w:p>
      <w:pPr>
        <w:pStyle w:val="743"/>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第四章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招标书</w:t>
      </w:r>
      <w:r/>
    </w:p>
    <w:p>
      <w:pPr>
        <w:pStyle w:val="743"/>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第五章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合同主要条款</w:t>
      </w:r>
      <w:r/>
    </w:p>
    <w:p>
      <w:pPr>
        <w:pStyle w:val="743"/>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第六章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评分标准</w:t>
      </w:r>
      <w:r/>
    </w:p>
    <w:p>
      <w:pPr>
        <w:pStyle w:val="729"/>
        <w:ind w:firstLine="0"/>
        <w:jc w:val="center"/>
        <w:spacing w:line="480" w:lineRule="auto"/>
        <w:rPr>
          <w:rFonts w:hint="eastAsia" w:ascii="宋体" w:hAnsi="宋体" w:eastAsia="宋体" w:cs="宋体"/>
          <w:b/>
          <w:color w:val="auto"/>
          <w:sz w:val="32"/>
          <w:highlight w:val="none"/>
        </w:rPr>
      </w:pPr>
      <w:r>
        <w:rPr>
          <w:rFonts w:hint="eastAsia" w:ascii="宋体" w:hAnsi="宋体" w:eastAsia="宋体" w:cs="宋体"/>
          <w:b/>
          <w:bCs/>
          <w:color w:val="auto"/>
          <w:sz w:val="30"/>
          <w:szCs w:val="30"/>
          <w:highlight w:val="none"/>
        </w:rPr>
        <w:fldChar w:fldCharType="end"/>
      </w:r>
      <w:r>
        <w:rPr>
          <w:rFonts w:hint="eastAsia" w:ascii="宋体" w:hAnsi="宋体" w:eastAsia="宋体" w:cs="宋体"/>
          <w:b/>
          <w:color w:val="auto"/>
          <w:sz w:val="32"/>
          <w:highlight w:val="none"/>
        </w:rPr>
        <w:br w:type="page" w:clear="all"/>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7"/>
        <w:jc w:val="center"/>
        <w:rPr>
          <w:rFonts w:hint="eastAsia" w:ascii="宋体" w:hAnsi="宋体" w:eastAsia="宋体" w:cs="宋体"/>
          <w:color w:val="auto"/>
          <w:sz w:val="52"/>
          <w:highlight w:val="none"/>
        </w:rPr>
      </w:pPr>
      <w:r/>
      <w:bookmarkStart w:id="0" w:name="_Toc520073481"/>
      <w:r>
        <w:rPr>
          <w:rFonts w:hint="eastAsia" w:ascii="宋体" w:hAnsi="宋体" w:eastAsia="宋体" w:cs="宋体"/>
          <w:color w:val="auto"/>
          <w:sz w:val="52"/>
          <w:highlight w:val="none"/>
        </w:rPr>
        <w:t xml:space="preserve">第一章</w:t>
      </w:r>
      <w:r>
        <w:rPr>
          <w:rFonts w:hint="eastAsia" w:ascii="宋体" w:hAnsi="宋体" w:eastAsia="宋体" w:cs="宋体"/>
          <w:color w:val="auto"/>
          <w:sz w:val="52"/>
          <w:highlight w:val="none"/>
          <w:lang w:val="en-US" w:eastAsia="zh-CN"/>
        </w:rPr>
        <w:t xml:space="preserve">  </w:t>
      </w:r>
      <w:r>
        <w:rPr>
          <w:rFonts w:hint="eastAsia" w:ascii="宋体" w:hAnsi="宋体" w:eastAsia="宋体" w:cs="宋体"/>
          <w:color w:val="auto"/>
          <w:sz w:val="52"/>
          <w:highlight w:val="none"/>
        </w:rPr>
        <w:t xml:space="preserve">招标公告</w:t>
      </w:r>
      <w:bookmarkEnd w:id="0"/>
      <w:r/>
      <w:r/>
    </w:p>
    <w:p>
      <w:pPr>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br w:type="page" w:clear="all"/>
      </w:r>
      <w:r/>
    </w:p>
    <w:tbl>
      <w:tblPr>
        <w:tblStyle w:val="75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3"/>
      </w:tblGrid>
      <w:tr>
        <w:trPr>
          <w:jc w:val="center"/>
        </w:trPr>
        <w:tc>
          <w:tcPr>
            <w:tcW w:w="5000" w:type="pct"/>
            <w:vAlign w:val="top"/>
            <w:textDirection w:val="lrTb"/>
            <w:noWrap w:val="false"/>
          </w:tcPr>
          <w:p>
            <w:pPr>
              <w:ind w:firstLine="480"/>
              <w:jc w:val="both"/>
              <w:spacing w:line="360" w:lineRule="auto"/>
              <w:widowControl w:val="off"/>
              <w:rPr>
                <w:rFonts w:hint="eastAsia" w:ascii="宋体" w:hAnsi="宋体" w:eastAsia="宋体" w:cs="宋体"/>
                <w:color w:val="auto"/>
                <w:sz w:val="24"/>
                <w:highlight w:val="none"/>
              </w:rPr>
            </w:pPr>
            <w:r/>
            <w:bookmarkStart w:id="1" w:name="OLE_LINK1"/>
            <w:r>
              <w:rPr>
                <w:rFonts w:hint="eastAsia" w:ascii="宋体" w:hAnsi="宋体" w:eastAsia="宋体" w:cs="宋体"/>
                <w:color w:val="auto"/>
                <w:sz w:val="24"/>
                <w:highlight w:val="none"/>
              </w:rPr>
              <w:t xml:space="preserve">项目概况</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昆山市妇幼保健院</w:t>
            </w:r>
            <w:r>
              <w:rPr>
                <w:rFonts w:hint="eastAsia" w:ascii="宋体" w:hAnsi="宋体" w:eastAsia="宋体" w:cs="宋体"/>
                <w:color w:val="auto"/>
                <w:sz w:val="24"/>
                <w:highlight w:val="none"/>
              </w:rPr>
              <w:t xml:space="preserve">关于</w:t>
            </w:r>
            <w:r>
              <w:rPr>
                <w:rFonts w:hint="eastAsia" w:ascii="宋体" w:hAnsi="宋体" w:eastAsia="宋体" w:cs="宋体"/>
                <w:color w:val="auto"/>
                <w:sz w:val="24"/>
                <w:highlight w:val="none"/>
                <w:lang w:eastAsia="zh-CN"/>
              </w:rPr>
              <w:t xml:space="preserve">眼科设备一批</w:t>
            </w:r>
            <w:r>
              <w:rPr>
                <w:rFonts w:hint="eastAsia" w:ascii="宋体" w:hAnsi="宋体" w:eastAsia="宋体" w:cs="宋体"/>
                <w:color w:val="auto"/>
                <w:sz w:val="24"/>
                <w:highlight w:val="none"/>
              </w:rPr>
              <w:t xml:space="preserve">招标项目的潜在投标人应在</w:t>
            </w:r>
            <w:r>
              <w:rPr>
                <w:rFonts w:hint="eastAsia" w:ascii="宋体" w:hAnsi="宋体" w:eastAsia="宋体" w:cs="宋体"/>
                <w:color w:val="auto"/>
                <w:sz w:val="24"/>
                <w:highlight w:val="none"/>
                <w:lang w:eastAsia="zh-CN"/>
              </w:rPr>
              <w:t xml:space="preserve">“苏采云”系统</w:t>
            </w:r>
            <w:r>
              <w:rPr>
                <w:rFonts w:hint="eastAsia" w:ascii="宋体" w:hAnsi="宋体" w:eastAsia="宋体" w:cs="宋体"/>
                <w:color w:val="auto"/>
                <w:sz w:val="24"/>
                <w:highlight w:val="none"/>
              </w:rPr>
              <w:t xml:space="preserve">获取招标文件，并于</w:t>
            </w:r>
            <w:r>
              <w:rPr>
                <w:rFonts w:hint="eastAsia" w:ascii="宋体" w:hAnsi="宋体" w:eastAsia="宋体" w:cs="宋体"/>
                <w:color w:val="auto"/>
                <w:sz w:val="24"/>
                <w:highlight w:val="none"/>
                <w:lang w:val="zh-CN"/>
              </w:rPr>
              <w:t xml:space="preserve">2026年05月22日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w:t>
            </w:r>
            <w:r>
              <w:rPr>
                <w:rFonts w:hint="eastAsia" w:ascii="宋体" w:hAnsi="宋体" w:eastAsia="宋体" w:cs="宋体"/>
                <w:color w:val="auto"/>
                <w:sz w:val="24"/>
                <w:highlight w:val="none"/>
              </w:rPr>
              <w:t xml:space="preserve">（北京时间）前递交投标文件。</w:t>
            </w:r>
            <w:r/>
          </w:p>
        </w:tc>
      </w:tr>
    </w:tbl>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一、项目基本情况</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JSZC-320583-LHZX-G2026-0009；</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眼科设备一批；</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3.预算金额：</w:t>
      </w:r>
      <w:r>
        <w:rPr>
          <w:rFonts w:hint="eastAsia" w:ascii="宋体" w:hAnsi="宋体" w:eastAsia="宋体" w:cs="宋体"/>
          <w:color w:val="auto"/>
          <w:sz w:val="24"/>
          <w:highlight w:val="none"/>
          <w:lang w:eastAsia="zh-CN"/>
        </w:rPr>
        <w:t xml:space="preserve">人民币肆佰叁拾玖万元整（¥4390000.00）；</w:t>
      </w:r>
      <w:r/>
    </w:p>
    <w:p>
      <w:pPr>
        <w:ind w:firstLine="480"/>
        <w:jc w:val="left"/>
        <w:spacing w:line="360" w:lineRule="auto"/>
        <w:widowControl w:val="off"/>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4.最高限价：</w:t>
      </w:r>
      <w:r>
        <w:rPr>
          <w:rFonts w:hint="eastAsia" w:ascii="宋体" w:hAnsi="宋体" w:eastAsia="宋体" w:cs="宋体"/>
          <w:color w:val="auto"/>
          <w:sz w:val="24"/>
          <w:highlight w:val="none"/>
          <w:lang w:eastAsia="zh-CN"/>
        </w:rPr>
        <w:t xml:space="preserve">人民币肆佰叁拾玖万元整（¥4390000.00）；</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采购包数量</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一个</w:t>
      </w:r>
      <w:r/>
    </w:p>
    <w:tbl>
      <w:tblPr>
        <w:tblStyle w:val="75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4"/>
        <w:gridCol w:w="3201"/>
        <w:gridCol w:w="1089"/>
        <w:gridCol w:w="1111"/>
        <w:gridCol w:w="1650"/>
        <w:gridCol w:w="2116"/>
      </w:tblGrid>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157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w:t>
            </w:r>
            <w:r/>
          </w:p>
        </w:tc>
        <w:tc>
          <w:tcPr>
            <w:tcW w:w="53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54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限价金额</w:t>
            </w:r>
            <w:r/>
          </w:p>
        </w:tc>
        <w:tc>
          <w:tcPr>
            <w:tcW w:w="103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57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眼生物测量仪</w:t>
            </w:r>
            <w:r/>
          </w:p>
        </w:tc>
        <w:tc>
          <w:tcPr>
            <w:tcW w:w="534"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49万元</w:t>
            </w:r>
            <w:r/>
          </w:p>
        </w:tc>
        <w:tc>
          <w:tcPr>
            <w:shd w:val="clear" w:color="auto" w:fill="auto"/>
            <w:tcW w:w="1038"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不接受进口产品</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W w:w="157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光学相干断层扫描仪(OCT)</w:t>
            </w:r>
            <w:r/>
          </w:p>
        </w:tc>
        <w:tc>
          <w:tcPr>
            <w:tcW w:w="534"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160万元</w:t>
            </w:r>
            <w:r/>
          </w:p>
        </w:tc>
        <w:tc>
          <w:tcPr>
            <w:shd w:val="clear" w:color="auto" w:fill="auto"/>
            <w:tcW w:w="1038"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不接受进口产品</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W w:w="1570"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新生儿眼底相机筛查系统</w:t>
            </w:r>
            <w:r/>
          </w:p>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（核心产品）</w:t>
            </w:r>
            <w:r/>
          </w:p>
        </w:tc>
        <w:tc>
          <w:tcPr>
            <w:tcW w:w="534"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230万元</w:t>
            </w:r>
            <w:r/>
          </w:p>
        </w:tc>
        <w:tc>
          <w:tcPr>
            <w:shd w:val="clear" w:color="auto" w:fill="auto"/>
            <w:tcW w:w="103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接受进口产品</w:t>
            </w:r>
            <w:r/>
          </w:p>
        </w:tc>
      </w:tr>
    </w:tbl>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.合同履行期限：</w:t>
      </w:r>
      <w:r>
        <w:rPr>
          <w:rFonts w:hint="eastAsia" w:ascii="宋体" w:hAnsi="宋体" w:eastAsia="宋体" w:cs="宋体"/>
          <w:color w:val="auto"/>
          <w:sz w:val="24"/>
          <w:highlight w:val="none"/>
          <w:lang w:eastAsia="zh-CN"/>
        </w:rPr>
        <w:t xml:space="preserve">合同签订之日起30个工作日内交货、安装及调试完成。</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lang w:eastAsia="zh-CN"/>
        </w:rPr>
        <w:t xml:space="preserve">不接受联合体投标</w:t>
      </w:r>
      <w:r>
        <w:rPr>
          <w:rFonts w:hint="eastAsia" w:ascii="宋体" w:hAnsi="宋体" w:eastAsia="宋体" w:cs="宋体"/>
          <w:color w:val="auto"/>
          <w:sz w:val="24"/>
          <w:highlight w:val="none"/>
        </w:rPr>
        <w:t xml:space="preserve">。</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二、申请人的资格要求</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1.1具有独立承担民事责任的能力；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1.2具有良好的商业信誉和健全的财务会计制度；</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1.3具有履行合同所必需的设备和专业技术能力；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1.4有依法缴纳税收和社会保障资金的良好记录；</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1.5参加政府采购活动前三年内，在经营活动中没有重大违法记录；</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1.6法律、行政法规规定的其他条件。</w:t>
      </w:r>
      <w:r/>
    </w:p>
    <w:p>
      <w:pPr>
        <w:ind w:firstLine="480"/>
        <w:jc w:val="left"/>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落实政府采购政策需满足的资格要求：</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lang w:val="zh-CN"/>
        </w:rPr>
        <w:t xml:space="preserve">。</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val="en-US" w:eastAsia="zh-CN"/>
        </w:rPr>
        <w:t xml:space="preserve">具有</w:t>
      </w:r>
      <w:r>
        <w:rPr>
          <w:rFonts w:hint="eastAsia" w:ascii="宋体" w:hAnsi="宋体" w:eastAsia="宋体" w:cs="宋体"/>
          <w:color w:val="auto"/>
          <w:sz w:val="24"/>
          <w:highlight w:val="none"/>
        </w:rPr>
        <w:t xml:space="preserve">医疗器械经营企业许可证。</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三、获取招标文件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1.时间：自公告发布之日起</w:t>
      </w:r>
      <w:r>
        <w:rPr>
          <w:rFonts w:hint="eastAsia" w:ascii="宋体" w:hAnsi="宋体" w:eastAsia="宋体" w:cs="宋体"/>
          <w:color w:val="auto"/>
          <w:sz w:val="24"/>
          <w:highlight w:val="none"/>
          <w:lang w:val="en-US" w:eastAsia="zh-CN"/>
        </w:rPr>
        <w:t xml:space="preserve">至2026年05月11日</w:t>
      </w:r>
      <w:r>
        <w:rPr>
          <w:rFonts w:hint="eastAsia" w:ascii="宋体" w:hAnsi="宋体" w:eastAsia="宋体" w:cs="宋体"/>
          <w:color w:val="auto"/>
          <w:sz w:val="24"/>
          <w:highlight w:val="none"/>
        </w:rPr>
        <w:t xml:space="preserve">；</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w:t>
      </w:r>
      <w:r>
        <w:rPr>
          <w:rFonts w:hint="eastAsia" w:ascii="宋体" w:hAnsi="宋体" w:eastAsia="宋体" w:cs="宋体"/>
          <w:color w:val="auto"/>
          <w:sz w:val="24"/>
          <w:highlight w:val="none"/>
          <w:lang w:eastAsia="zh-CN"/>
        </w:rPr>
        <w:t xml:space="preserve">“苏采云”系统自行下载</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3.方式：</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（1）CA证书办理</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auto"/>
          <w:sz w:val="24"/>
          <w:szCs w:val="20"/>
          <w:highlight w:val="none"/>
          <w:lang w:eastAsia="zh-CN"/>
        </w:rPr>
        <w:t xml:space="preserve">苏州市高新区邓</w:t>
      </w:r>
      <w:r>
        <w:rPr>
          <w:rFonts w:hint="eastAsia" w:ascii="宋体" w:hAnsi="宋体" w:eastAsia="宋体" w:cs="宋体"/>
          <w:color w:val="auto"/>
          <w:sz w:val="24"/>
          <w:szCs w:val="20"/>
          <w:highlight w:val="none"/>
          <w:lang w:val="en-US" w:eastAsia="zh-CN"/>
        </w:rPr>
        <w:t xml:space="preserve">尉</w:t>
      </w:r>
      <w:r>
        <w:rPr>
          <w:rFonts w:hint="eastAsia" w:ascii="宋体" w:hAnsi="宋体" w:eastAsia="宋体" w:cs="宋体"/>
          <w:color w:val="auto"/>
          <w:sz w:val="24"/>
          <w:szCs w:val="20"/>
          <w:highlight w:val="none"/>
          <w:lang w:eastAsia="zh-CN"/>
        </w:rPr>
        <w:t xml:space="preserve">路105号狮山科技馆一楼服务大厅</w:t>
      </w:r>
      <w:r>
        <w:rPr>
          <w:rFonts w:hint="eastAsia" w:ascii="宋体" w:hAnsi="宋体" w:eastAsia="宋体" w:cs="宋体"/>
          <w:color w:val="auto"/>
          <w:sz w:val="24"/>
          <w:szCs w:val="20"/>
          <w:highlight w:val="none"/>
        </w:rPr>
        <w:t xml:space="preserve">，咨询电话：</w:t>
      </w:r>
      <w:r>
        <w:rPr>
          <w:rFonts w:hint="eastAsia" w:ascii="宋体" w:hAnsi="宋体" w:eastAsia="宋体" w:cs="宋体"/>
          <w:color w:val="auto"/>
          <w:sz w:val="24"/>
          <w:szCs w:val="20"/>
          <w:highlight w:val="none"/>
          <w:lang w:eastAsia="zh-CN"/>
        </w:rPr>
        <w:t xml:space="preserve">0512-65737699</w:t>
      </w:r>
      <w:r>
        <w:rPr>
          <w:rFonts w:hint="eastAsia" w:ascii="宋体" w:hAnsi="宋体" w:eastAsia="宋体" w:cs="宋体"/>
          <w:color w:val="auto"/>
          <w:sz w:val="24"/>
          <w:szCs w:val="20"/>
          <w:highlight w:val="none"/>
        </w:rPr>
        <w:t xml:space="preserve">。</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（2）参与采购活动</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（3）电子投标准备</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在系统操作过程中如有疑问，请按以下方式联系：注册咨询：0512-69820854；CA技术咨询电话：400-608-6099；签章使用问题：025-83633811、025-83633812、15380932027、15371015030；系统使用指导与咨询：联系电话：0512-69820854；智能客服：登录苏采云系统后，联系系统右下方智能客服图标进行咨询。</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4.售价：免费</w:t>
      </w:r>
      <w:r/>
    </w:p>
    <w:p>
      <w:pPr>
        <w:ind w:firstLine="480"/>
        <w:jc w:val="both"/>
        <w:keepLines w:val="0"/>
        <w:keepNext w:val="0"/>
        <w:pageBreakBefore w:val="0"/>
        <w:spacing w:line="348" w:lineRule="auto"/>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供应商插入CA证书登陆“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未依照招标公告要求获取招标文件的投标人，视为未参加该项政府采购活动，不具备对该政府采购项目提出质疑的法定权利，但因供应商资格条件或获取招标文件时间设定不符合有关法律法规规定等原因使供应商权益受损的除外。</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四、提交投标文件截止时间、开标时间和地点</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提交投标文件截止时间：</w:t>
      </w:r>
      <w:r>
        <w:rPr>
          <w:rFonts w:hint="eastAsia" w:ascii="宋体" w:hAnsi="宋体" w:eastAsia="宋体" w:cs="宋体"/>
          <w:color w:val="auto"/>
          <w:sz w:val="24"/>
          <w:highlight w:val="none"/>
          <w:lang w:val="zh-CN"/>
        </w:rPr>
        <w:t xml:space="preserve">2026年05月22日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w:t>
      </w:r>
      <w:r>
        <w:rPr>
          <w:rFonts w:hint="eastAsia" w:ascii="宋体" w:hAnsi="宋体" w:eastAsia="宋体" w:cs="宋体"/>
          <w:color w:val="auto"/>
          <w:sz w:val="24"/>
          <w:highlight w:val="none"/>
        </w:rPr>
        <w:t xml:space="preserve">（北京时间）</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开标时间：</w:t>
      </w:r>
      <w:r>
        <w:rPr>
          <w:rFonts w:hint="eastAsia" w:ascii="宋体" w:hAnsi="宋体" w:eastAsia="宋体" w:cs="宋体"/>
          <w:color w:val="auto"/>
          <w:sz w:val="24"/>
          <w:highlight w:val="none"/>
          <w:lang w:val="zh-CN"/>
        </w:rPr>
        <w:t xml:space="preserve">2026年05月22日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w:t>
      </w:r>
      <w:r>
        <w:rPr>
          <w:rFonts w:hint="eastAsia" w:ascii="宋体" w:hAnsi="宋体" w:eastAsia="宋体" w:cs="宋体"/>
          <w:color w:val="auto"/>
          <w:sz w:val="24"/>
          <w:highlight w:val="none"/>
        </w:rPr>
        <w:t xml:space="preserve">（北京时间）</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地点：“苏采云”系统（网址：http://jszfcg.jsczt.cn/）</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4.本项目采用电子招投标形式，请供应商按照《苏采云系统供应商操作手册》进行制作、上传电子投标文件。</w:t>
      </w:r>
      <w:r>
        <w:rPr>
          <w:rFonts w:hint="eastAsia" w:ascii="宋体" w:hAnsi="宋体" w:eastAsia="宋体" w:cs="宋体"/>
          <w:b/>
          <w:bCs/>
          <w:color w:val="auto"/>
          <w:sz w:val="24"/>
          <w:highlight w:val="none"/>
        </w:rPr>
        <w:t xml:space="preserve">电子投标文件制作完成后请于投标文件递交截止时间前成功上传至“苏采云”系统，否则视为放弃参加该采购项目。</w:t>
      </w:r>
      <w:r>
        <w:rPr>
          <w:rFonts w:hint="eastAsia" w:ascii="宋体" w:hAnsi="宋体" w:eastAsia="宋体" w:cs="宋体"/>
          <w:color w:val="auto"/>
          <w:sz w:val="24"/>
          <w:highlight w:val="none"/>
        </w:rPr>
        <w:t xml:space="preserve">供应商应充分考虑到网络环境、网络带宽等风险因素，如因供应商自身原因造成的电子投标文件上传不成功由供应商自行承担全部责任。</w:t>
      </w:r>
      <w:r/>
    </w:p>
    <w:p>
      <w:pPr>
        <w:ind w:firstLine="480"/>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highlight w:val="none"/>
        </w:rPr>
        <w:t xml:space="preserve">本项目为不见面开标项目，开标阶段供应商在【供应商解密】环节必须使用 CA证书解密电子投标文件，如在系统规定的解密时间内未能完成解密的视为放弃投标。</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请供应商确保电脑、系统及其他设备（视频输入输出设备等）无误，且开标直至项目结束始终保持系统在线状态。</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五、公告期限</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六、其他补充事宜</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highlight w:val="none"/>
          <w:lang w:val="en-US" w:eastAsia="zh-CN"/>
        </w:rPr>
        <w:t xml:space="preserve">昆山市财政局政府采购管理科电话：0512-57310854。</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2.本项目获取招标文件截止日期之后仍可以下载招标文件，但截止日期之后下载的招标文件，视为非有效方式且不作为供应商权益受到损害的证明材料和依据。</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3.单位负责人为同一人或者存在直接控股、管理关系的不同供应商，不得参加同一合同项下的政府采购活动。</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、对本次招标提出询问，请按以下方式联系</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昆山市妇幼保健院</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单位地址：昆山市开发区青阳中路5号</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联系人：方芳</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57027234</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名称：苏州乐慧招投标咨询有限公司</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地址：苏州市相城区元和街道华元路766号都会商业中心1幢2706室</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联系方式：0512-69223600</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项目联系人：陈浩</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王佳静</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电话：0512-69223600</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1"/>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17"/>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717"/>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717"/>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717"/>
        <w:jc w:val="center"/>
        <w:rPr>
          <w:rFonts w:hint="eastAsia" w:ascii="宋体" w:hAnsi="宋体" w:eastAsia="宋体" w:cs="宋体"/>
          <w:color w:val="auto"/>
          <w:sz w:val="52"/>
          <w:highlight w:val="none"/>
        </w:rPr>
      </w:pPr>
      <w:r/>
      <w:bookmarkStart w:id="2" w:name="_Toc520073482"/>
      <w:r>
        <w:rPr>
          <w:rFonts w:hint="eastAsia" w:ascii="宋体" w:hAnsi="宋体" w:eastAsia="宋体" w:cs="宋体"/>
          <w:color w:val="auto"/>
          <w:sz w:val="52"/>
          <w:highlight w:val="none"/>
        </w:rPr>
        <w:t xml:space="preserve">第二章</w:t>
      </w:r>
      <w:r>
        <w:rPr>
          <w:rFonts w:hint="eastAsia" w:ascii="宋体" w:hAnsi="宋体" w:eastAsia="宋体" w:cs="宋体"/>
          <w:color w:val="auto"/>
          <w:sz w:val="52"/>
          <w:highlight w:val="none"/>
          <w:lang w:val="en-US" w:eastAsia="zh-CN"/>
        </w:rPr>
        <w:t xml:space="preserve">  </w:t>
      </w:r>
      <w:r>
        <w:rPr>
          <w:rFonts w:hint="eastAsia" w:ascii="宋体" w:hAnsi="宋体" w:eastAsia="宋体" w:cs="宋体"/>
          <w:color w:val="auto"/>
          <w:sz w:val="52"/>
          <w:highlight w:val="none"/>
        </w:rPr>
        <w:t xml:space="preserve">投标人须知</w:t>
      </w:r>
      <w:bookmarkEnd w:id="2"/>
      <w:r/>
      <w:r/>
    </w:p>
    <w:p>
      <w:pPr>
        <w:ind w:firstLine="480"/>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lang w:val="zh-CN"/>
        </w:rPr>
        <w:t xml:space="preserve">1.说明</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1.1本招标文件仅适用于苏州乐慧招投标咨询有限公司组织的招标活动。</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1.2本次招标活动及因本次招标产生的合同受中国法律制约和保护。</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1.3本招标文件的解释权属于苏州乐慧招投标咨询有限公司。</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2.词语释义</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2.1招标代理机构：具体组织实施招标活动的法人。</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2.2投标人：经认定有资格响应招标，参加投标竞争的法人或其他组织和自然人。</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2.3响应：投标人根据招标代理机构或招标代理机构发布的招标文件，编制投标文件并按规定投标的行为。</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2.4合同：采供双方根据招标文件和中标的投标文件及中标通知书规定的内容签署的以书面形式所达成的协议，包括所有的附件、附录和构成协议的所有文件。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2.5甲方（采购</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val="zh-CN"/>
        </w:rPr>
        <w:t xml:space="preserve">）：合同中明确规定的实际购买货物和服务的法人或其他组织和自然人(采购人)。</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2.6乙方（</w:t>
      </w:r>
      <w:r>
        <w:rPr>
          <w:rFonts w:hint="eastAsia" w:ascii="宋体" w:hAnsi="宋体" w:eastAsia="宋体" w:cs="宋体"/>
          <w:color w:val="auto"/>
          <w:sz w:val="24"/>
          <w:highlight w:val="none"/>
        </w:rPr>
        <w:t xml:space="preserve">中标人</w:t>
      </w:r>
      <w:r>
        <w:rPr>
          <w:rFonts w:hint="eastAsia" w:ascii="宋体" w:hAnsi="宋体" w:eastAsia="宋体" w:cs="宋体"/>
          <w:color w:val="auto"/>
          <w:sz w:val="24"/>
          <w:highlight w:val="none"/>
          <w:lang w:val="zh-CN"/>
        </w:rPr>
        <w:t xml:space="preserve">）：合同中规定的向采购人提供货物和服务的法人或其他组织和自然人(中标人)。</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2.7货物：系指乙方按招标招标文件规定，应向甲方提供的一切设备、备品、备件、工具、手册及其它有关技术资料和材料。</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2.8服务：系指本次招标招标文件规定乙方应承担的与提供货物和服务有关的辅助服务，比如运输、保险、安装、调试、提供技术援助、培训、配合措施、维修响应及合同中规定乙方应承担的其它义务。</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2.9知识产权：指专利权、商标权、著作权等无形财产专有权的统称。</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2.10天：日历日。</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2.11交货安装地点：合同中明确约定的乙方提交的货物和服务最终到达地点。</w:t>
      </w:r>
      <w:r/>
    </w:p>
    <w:p>
      <w:pPr>
        <w:pStyle w:val="73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2.12合同价款：根据合同规定，乙方在正确地履行合同义务后甲方应支付乙方的</w:t>
      </w:r>
      <w:r>
        <w:rPr>
          <w:rFonts w:hint="eastAsia" w:ascii="宋体" w:hAnsi="宋体" w:eastAsia="宋体" w:cs="宋体"/>
          <w:color w:val="auto"/>
          <w:szCs w:val="24"/>
          <w:highlight w:val="none"/>
        </w:rPr>
        <w:t xml:space="preserve">价款。</w:t>
      </w:r>
      <w:r/>
    </w:p>
    <w:p>
      <w:pPr>
        <w:pStyle w:val="73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2.13产地：货物开采、生长、生产、最终制造、加工或提供服务的来源地。</w:t>
      </w:r>
      <w:r/>
    </w:p>
    <w:p>
      <w:pPr>
        <w:pStyle w:val="73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2.14不可抗力：不能预见、不能避免并且不能克服的客观情况。</w:t>
      </w:r>
      <w:r/>
    </w:p>
    <w:p>
      <w:pPr>
        <w:pStyle w:val="73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2.15进口产品：通过中国海关报关验放进入中国境内且产自关境外的产品。</w:t>
      </w:r>
      <w:r/>
    </w:p>
    <w:p>
      <w:pPr>
        <w:pStyle w:val="73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2.16书面形式：指书面文字、合同书、信件和传真等可以有形地表现所载内容的形式。</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2.17实质响应：满足有关本次采购标的、数量、质量、价款或者报酬、履行期限、履行地点和方式、违约责任和解决争议方法等要求。</w:t>
      </w:r>
      <w:r/>
    </w:p>
    <w:p>
      <w:pPr>
        <w:pStyle w:val="738"/>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3.合格投标人的一般条件：</w:t>
      </w:r>
      <w:r/>
    </w:p>
    <w:p>
      <w:pPr>
        <w:pStyle w:val="73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3.1具有独立承担民事责任的能力；</w:t>
      </w:r>
      <w:r/>
    </w:p>
    <w:p>
      <w:pPr>
        <w:pStyle w:val="73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3.2具有良好的商业信誉和健全的财务会计制度；</w:t>
      </w:r>
      <w:r/>
    </w:p>
    <w:p>
      <w:pPr>
        <w:pStyle w:val="73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3.3具有履行合同所必需的设备和专业技术能力；</w:t>
      </w:r>
      <w:r/>
    </w:p>
    <w:p>
      <w:pPr>
        <w:pStyle w:val="73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3.4有依法缴纳税收和社会保障资金的良好记录；</w:t>
      </w:r>
      <w:r/>
    </w:p>
    <w:p>
      <w:pPr>
        <w:pStyle w:val="73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3.5参加政府采购活动前三年内，在经营活动中没有重大违法记录；</w:t>
      </w:r>
      <w:r/>
    </w:p>
    <w:p>
      <w:pPr>
        <w:pStyle w:val="738"/>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3.6法律、行政法规规定的其他条件。</w:t>
      </w:r>
      <w:r/>
    </w:p>
    <w:p>
      <w:pPr>
        <w:pStyle w:val="738"/>
        <w:ind w:firstLine="482"/>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b/>
          <w:color w:val="auto"/>
          <w:szCs w:val="24"/>
          <w:highlight w:val="none"/>
        </w:rPr>
        <w:t xml:space="preserve">4.供应商的特殊条件：</w:t>
      </w:r>
      <w:r>
        <w:rPr>
          <w:rFonts w:hint="eastAsia" w:ascii="宋体" w:hAnsi="宋体" w:eastAsia="宋体" w:cs="宋体"/>
          <w:color w:val="auto"/>
          <w:szCs w:val="24"/>
          <w:highlight w:val="none"/>
          <w:lang w:val="en-US" w:eastAsia="zh-CN"/>
        </w:rPr>
        <w:t xml:space="preserve">具有</w:t>
      </w:r>
      <w:r>
        <w:rPr>
          <w:rFonts w:hint="eastAsia" w:ascii="宋体" w:hAnsi="宋体" w:eastAsia="宋体" w:cs="宋体"/>
          <w:color w:val="auto"/>
          <w:szCs w:val="24"/>
          <w:highlight w:val="none"/>
        </w:rPr>
        <w:t xml:space="preserve">医疗器械生产企业许可</w:t>
      </w:r>
      <w:r>
        <w:rPr>
          <w:rFonts w:hint="eastAsia" w:ascii="宋体" w:hAnsi="宋体" w:eastAsia="宋体" w:cs="宋体"/>
          <w:color w:val="auto"/>
          <w:szCs w:val="24"/>
          <w:highlight w:val="none"/>
          <w:lang w:eastAsia="zh-CN"/>
        </w:rPr>
        <w:t xml:space="preserve">。</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w:t>
      </w:r>
      <w:r>
        <w:rPr>
          <w:rFonts w:hint="eastAsia" w:ascii="宋体" w:hAnsi="宋体" w:eastAsia="宋体" w:cs="宋体"/>
          <w:b/>
          <w:bCs/>
          <w:color w:val="auto"/>
          <w:sz w:val="24"/>
          <w:highlight w:val="none"/>
          <w:lang w:val="zh-CN"/>
        </w:rPr>
        <w:t xml:space="preserve">.投标人代表</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.1指全权代表投标人参加投标活动并签署投标文件的人，如果投标人代表不是法定代表人，须持有《法定代表人授权委托书》（格式见第三章）。</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6</w:t>
      </w:r>
      <w:r>
        <w:rPr>
          <w:rFonts w:hint="eastAsia" w:ascii="宋体" w:hAnsi="宋体" w:eastAsia="宋体" w:cs="宋体"/>
          <w:b/>
          <w:bCs/>
          <w:color w:val="auto"/>
          <w:sz w:val="24"/>
          <w:highlight w:val="none"/>
          <w:lang w:val="zh-CN"/>
        </w:rPr>
        <w:t xml:space="preserve">.投标费用</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.1无论投标过程中的做法和结果如何，投标人自行承担所有与参加投标有关的全部费用。</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7</w:t>
      </w:r>
      <w:r>
        <w:rPr>
          <w:rFonts w:hint="eastAsia" w:ascii="宋体" w:hAnsi="宋体" w:eastAsia="宋体" w:cs="宋体"/>
          <w:b/>
          <w:bCs/>
          <w:color w:val="auto"/>
          <w:sz w:val="24"/>
          <w:highlight w:val="none"/>
          <w:lang w:val="zh-CN"/>
        </w:rPr>
        <w:t xml:space="preserve">.联合投标及转包、分包</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rPr>
        <w:t xml:space="preserve">7</w:t>
      </w:r>
      <w:r>
        <w:rPr>
          <w:rFonts w:hint="eastAsia" w:ascii="宋体" w:hAnsi="宋体" w:eastAsia="宋体" w:cs="宋体"/>
          <w:b w:val="0"/>
          <w:bCs w:val="0"/>
          <w:color w:val="auto"/>
          <w:sz w:val="24"/>
          <w:highlight w:val="none"/>
          <w:lang w:val="zh-CN"/>
        </w:rPr>
        <w:t xml:space="preserve">.1本项目不接受联合体投标。</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rPr>
        <w:t xml:space="preserve">7</w:t>
      </w:r>
      <w:r>
        <w:rPr>
          <w:rFonts w:hint="eastAsia" w:ascii="宋体" w:hAnsi="宋体" w:eastAsia="宋体" w:cs="宋体"/>
          <w:b w:val="0"/>
          <w:bCs w:val="0"/>
          <w:color w:val="auto"/>
          <w:sz w:val="24"/>
          <w:highlight w:val="none"/>
          <w:lang w:val="zh-CN"/>
        </w:rPr>
        <w:t xml:space="preserve">.2本项目不接受转包、分包。</w:t>
      </w:r>
      <w:r/>
    </w:p>
    <w:p>
      <w:pPr>
        <w:ind w:firstLine="482"/>
        <w:jc w:val="left"/>
        <w:spacing w:line="360" w:lineRule="auto"/>
        <w:widowControl w:val="off"/>
        <w:tabs>
          <w:tab w:val="left" w:pos="630" w:leader="none"/>
        </w:tabs>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8</w:t>
      </w:r>
      <w:r>
        <w:rPr>
          <w:rFonts w:hint="eastAsia" w:ascii="宋体" w:hAnsi="宋体" w:eastAsia="宋体" w:cs="宋体"/>
          <w:b/>
          <w:bCs/>
          <w:color w:val="auto"/>
          <w:sz w:val="24"/>
          <w:highlight w:val="none"/>
          <w:lang w:val="zh-CN"/>
        </w:rPr>
        <w:t xml:space="preserve">.招标文件的询问</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投标人在收到招标文件后，若有问题需要询问，应于下载招标文件后，可通过公告中的联系方式及时提出，采购人或采购代理机构将予以解答。</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9.质疑</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投标人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9.2供应商质疑办法具体详见《政府采购质疑和投诉办法》。供应商应在法定质疑期内一次性提出针对同一采购程序环节的质疑。</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9.3供应商对招标文件如有质疑，请质疑以书面形式（当场送达或邮寄方式，不接收到付快递）递交至采购代理单位。</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9.4对</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内容质疑时，需提供在采购交易系统中下载本项目</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的《交易文件下载确认单》，未提供的视为未依照招标公告要求获取招标文件，不具备对该政府采购项目提出质疑的法定权利。</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9.5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9.6质疑联系：苏州乐慧招投标咨询有限公司</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联系地址：苏州市相城区元和街道华元路766号都会商业中心1幢2706室</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联系电话：0512-69223600 </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陈浩</w:t>
      </w:r>
      <w:r>
        <w:rPr>
          <w:rFonts w:hint="eastAsia" w:ascii="宋体" w:hAnsi="宋体" w:eastAsia="宋体" w:cs="宋体"/>
          <w:color w:val="auto"/>
          <w:sz w:val="24"/>
          <w:highlight w:val="none"/>
        </w:rPr>
        <w:t xml:space="preserve">、王佳静</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w:t>
      </w:r>
      <w:r>
        <w:rPr>
          <w:rFonts w:hint="eastAsia" w:ascii="宋体" w:hAnsi="宋体" w:eastAsia="宋体" w:cs="宋体"/>
          <w:b/>
          <w:bCs/>
          <w:color w:val="auto"/>
          <w:sz w:val="24"/>
          <w:highlight w:val="none"/>
          <w:lang w:val="zh-CN"/>
        </w:rPr>
        <w:t xml:space="preserve">.招标文件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招标文件由招标文件总目录所列内容组成，投标人获取招标文件后，应仔细检查招标文件的所有内容，如有残缺等问题应在获取招标文件后及时向采购代理机构提出，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电子投标（响应）文件将被视为未实质性响应。</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10.2招标文件及其补充文件为未按规定的方式获得的，采购代理机构对招标文件及其补遗的真实性、完整性不承担任何责任。</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招标文件的澄清或修改</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3对于补充通知（包括更正公告），投标人通过“苏州市政府采购网”的“采购公告”自行查看项目的补充通知（包括更正公告）。补充通知（包括更正公告）将作为招标文件的组成部分，对所有投标人有约束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.4招标文件的澄清、修改、补充等内容均以苏州市政府采购网上发布的内容为准。</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zh-CN"/>
        </w:rPr>
        <w:t xml:space="preserve">提示与要求</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12.2无论是否递交投标文件，投标人都应将招标文件及以后的所有通知、文件等视为保密文件。</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13.投标文件计量单位和使用文字</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13.1投标文件中所使用的计量单位，除招标文件中有特殊要求外，均应使用中华人民共和国法定计量单位。</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13.2投标文件应使用中文编制，投标文件中必须使用其他文字的，必须附有中文译本。对于未附有中文译本和中文译本不准确的投标文件可能引起的对投标人不利的后果，招标代理机构概不负责。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14.投标文件的组成</w:t>
      </w:r>
      <w:r/>
    </w:p>
    <w:p>
      <w:pPr>
        <w:ind w:left="0" w:firstLine="482"/>
        <w:jc w:val="both"/>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14.1封面</w:t>
      </w:r>
      <w:r/>
    </w:p>
    <w:p>
      <w:pPr>
        <w:ind w:left="0" w:firstLine="482"/>
        <w:jc w:val="both"/>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14.2开标一览表</w:t>
      </w:r>
      <w:r/>
    </w:p>
    <w:p>
      <w:pPr>
        <w:ind w:left="0" w:firstLine="482"/>
        <w:jc w:val="both"/>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14.3</w:t>
      </w:r>
      <w:r>
        <w:rPr>
          <w:rFonts w:hint="eastAsia" w:ascii="宋体" w:hAnsi="宋体" w:eastAsia="宋体" w:cs="宋体"/>
          <w:b/>
          <w:color w:val="auto"/>
          <w:sz w:val="24"/>
          <w:szCs w:val="24"/>
          <w:highlight w:val="none"/>
          <w:lang w:eastAsia="zh-CN"/>
        </w:rPr>
        <w:t xml:space="preserve">投标报价明细表</w:t>
      </w:r>
      <w:r/>
    </w:p>
    <w:p>
      <w:pPr>
        <w:ind w:left="0" w:firstLine="482"/>
        <w:jc w:val="both"/>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14.4资格审查文件</w:t>
      </w:r>
      <w:r/>
    </w:p>
    <w:p>
      <w:pPr>
        <w:ind w:left="0" w:right="0" w:firstLine="480"/>
        <w:jc w:val="both"/>
        <w:spacing w:before="0" w:after="0" w:line="360" w:lineRule="auto"/>
        <w:widowControl/>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rPr>
        <w:t xml:space="preserve">1</w:t>
      </w:r>
      <w:r>
        <w:rPr>
          <w:rFonts w:ascii="宋体" w:hAnsi="宋体" w:eastAsia="宋体" w:cs="宋体"/>
          <w:b w:val="0"/>
          <w:bCs/>
          <w:color w:val="auto"/>
          <w:sz w:val="24"/>
          <w:szCs w:val="24"/>
          <w:highlight w:val="none"/>
        </w:rPr>
        <w:t xml:space="preserve">4.4</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SA"/>
        </w:rPr>
        <w:t xml:space="preserve">具有独立承担民事责任的</w:t>
      </w:r>
      <w:r>
        <w:rPr>
          <w:rFonts w:hint="eastAsia" w:ascii="宋体" w:hAnsi="宋体" w:eastAsia="宋体" w:cs="宋体"/>
          <w:b w:val="0"/>
          <w:bCs w:val="0"/>
          <w:color w:val="auto"/>
          <w:sz w:val="24"/>
          <w:szCs w:val="24"/>
          <w:highlight w:val="none"/>
          <w:lang w:val="en-US" w:eastAsia="zh-CN" w:bidi="ar-SA"/>
        </w:rPr>
        <w:t xml:space="preserve">能力证明（包括法人或者其他组织的营业执照等证明文件，自然人的身份证明）；</w:t>
      </w:r>
      <w:r/>
    </w:p>
    <w:p>
      <w:pPr>
        <w:ind w:left="0" w:right="0" w:firstLine="480"/>
        <w:jc w:val="both"/>
        <w:spacing w:before="0" w:after="0" w:line="360" w:lineRule="auto"/>
        <w:widowControl/>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w:t>
      </w:r>
      <w:r>
        <w:rPr>
          <w:rFonts w:ascii="宋体" w:hAnsi="宋体" w:eastAsia="宋体" w:cs="宋体"/>
          <w:b w:val="0"/>
          <w:bCs w:val="0"/>
          <w:color w:val="auto"/>
          <w:sz w:val="24"/>
          <w:szCs w:val="24"/>
          <w:highlight w:val="none"/>
        </w:rPr>
        <w:t xml:space="preserve">4.4</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bidi="ar-SA"/>
        </w:rPr>
        <w:t xml:space="preserve">具有良好的商业信誉和健全的财务会计制度证明；</w:t>
      </w:r>
      <w:r/>
    </w:p>
    <w:p>
      <w:pPr>
        <w:ind w:left="0" w:right="0" w:firstLine="480"/>
        <w:jc w:val="both"/>
        <w:spacing w:before="0" w:after="0" w:line="360" w:lineRule="auto"/>
        <w:widowControl/>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14.4</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bidi="ar-SA"/>
        </w:rPr>
        <w:t xml:space="preserve">具备履行合同所必需的设备和专业技术能力的证明材料或承诺；</w:t>
      </w:r>
      <w:r/>
    </w:p>
    <w:p>
      <w:pPr>
        <w:ind w:left="0" w:firstLine="480"/>
        <w:jc w:val="both"/>
        <w:spacing w:line="360" w:lineRule="auto"/>
        <w:widowControl/>
        <w:tabs>
          <w:tab w:val="left" w:pos="0" w:leader="none"/>
        </w:tabs>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14.4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left="0" w:firstLine="480"/>
        <w:jc w:val="both"/>
        <w:spacing w:line="360" w:lineRule="auto"/>
        <w:widowControl/>
        <w:tabs>
          <w:tab w:val="left" w:pos="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14.4</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参加政府采购活动前三年内，在经营活动中没有重大违法记录（提供参加本次政府采购活动前3年内在经营活动中没有重大违法记录的书面声明）（格式自拟）</w:t>
      </w:r>
      <w:r>
        <w:rPr>
          <w:rFonts w:hint="eastAsia" w:ascii="宋体" w:hAnsi="宋体" w:eastAsia="宋体" w:cs="宋体"/>
          <w:b w:val="0"/>
          <w:bCs w:val="0"/>
          <w:color w:val="auto"/>
          <w:sz w:val="24"/>
          <w:szCs w:val="24"/>
          <w:highlight w:val="none"/>
          <w:lang w:val="en-US" w:eastAsia="zh-CN"/>
        </w:rPr>
        <w:t xml:space="preserve">；</w:t>
      </w:r>
      <w:r/>
    </w:p>
    <w:p>
      <w:pPr>
        <w:ind w:left="0" w:firstLine="480"/>
        <w:jc w:val="both"/>
        <w:spacing w:line="360" w:lineRule="auto"/>
        <w:widowControl/>
        <w:tabs>
          <w:tab w:val="left" w:pos="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14.4</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法律、行政法规规定的其他条件</w:t>
      </w:r>
      <w:r>
        <w:rPr>
          <w:rFonts w:hint="eastAsia" w:ascii="宋体" w:hAnsi="宋体" w:eastAsia="宋体" w:cs="宋体"/>
          <w:b w:val="0"/>
          <w:bCs w:val="0"/>
          <w:color w:val="auto"/>
          <w:sz w:val="24"/>
          <w:szCs w:val="24"/>
          <w:highlight w:val="none"/>
          <w:lang w:eastAsia="zh-CN"/>
        </w:rPr>
        <w:t xml:space="preserve">；</w:t>
      </w:r>
      <w:r/>
    </w:p>
    <w:p>
      <w:pPr>
        <w:ind w:left="0" w:firstLine="480"/>
        <w:jc w:val="both"/>
        <w:spacing w:line="360" w:lineRule="auto"/>
        <w:widowControl/>
        <w:tabs>
          <w:tab w:val="left" w:pos="0"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14.4.7</w:t>
      </w:r>
      <w:r>
        <w:rPr>
          <w:rFonts w:hint="eastAsia" w:ascii="宋体" w:hAnsi="宋体" w:eastAsia="宋体" w:cs="宋体"/>
          <w:color w:val="auto"/>
          <w:sz w:val="24"/>
          <w:highlight w:val="none"/>
        </w:rPr>
        <w:t xml:space="preserve">医疗器械经营企业许可证</w:t>
      </w:r>
      <w:r>
        <w:rPr>
          <w:rFonts w:hint="eastAsia" w:ascii="宋体" w:hAnsi="宋体" w:eastAsia="宋体" w:cs="宋体"/>
          <w:color w:val="auto"/>
          <w:sz w:val="24"/>
          <w:highlight w:val="none"/>
          <w:lang w:eastAsia="zh-CN"/>
        </w:rPr>
        <w:t xml:space="preserve">。</w:t>
      </w:r>
      <w:r/>
    </w:p>
    <w:p>
      <w:pPr>
        <w:ind w:left="0" w:firstLine="482"/>
        <w:jc w:val="both"/>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14.5符合性审查文件</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14.5.1投标人法定代表人身份证扫描件；</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14.5.2法定代表人授权委托书（如有授权，格式见第三章）；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14.5.3投标人授权代理人身份证扫描件（如有授权）；</w:t>
      </w:r>
      <w:r/>
    </w:p>
    <w:p>
      <w:pPr>
        <w:ind w:left="0" w:firstLine="480"/>
        <w:jc w:val="both"/>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14.5.4营业执照扫描件；</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14.5.5投标函（格式见第三章）；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14.5.6关于资格文件的声明函（格式见第三章）；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14.5.7投标人基本情况表（格式见第三章）；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14.5.8商务条款偏离表（格式见第三章）；</w:t>
      </w:r>
      <w:r/>
    </w:p>
    <w:p>
      <w:pPr>
        <w:ind w:left="0" w:firstLine="480"/>
        <w:jc w:val="both"/>
        <w:spacing w:line="360" w:lineRule="auto"/>
        <w:widowControl/>
        <w:rPr>
          <w:rFonts w:hint="eastAsia" w:ascii="宋体" w:hAnsi="宋体" w:eastAsia="宋体" w:cs="宋体"/>
          <w:color w:val="auto"/>
          <w:sz w:val="24"/>
          <w:szCs w:val="22"/>
          <w:highlight w:val="none"/>
          <w:lang w:val="zh-CN" w:eastAsia="zh-CN"/>
        </w:rPr>
      </w:pPr>
      <w:r>
        <w:rPr>
          <w:rFonts w:hint="eastAsia" w:ascii="宋体" w:hAnsi="宋体" w:eastAsia="宋体" w:cs="宋体"/>
          <w:color w:val="auto"/>
          <w:sz w:val="24"/>
          <w:szCs w:val="22"/>
          <w:highlight w:val="none"/>
          <w:lang w:val="en-US" w:eastAsia="zh-CN"/>
        </w:rPr>
        <w:t xml:space="preserve">14.5.9</w:t>
      </w:r>
      <w:r>
        <w:rPr>
          <w:rFonts w:hint="eastAsia" w:ascii="宋体" w:hAnsi="宋体" w:eastAsia="宋体" w:cs="宋体"/>
          <w:color w:val="auto"/>
          <w:sz w:val="24"/>
          <w:szCs w:val="22"/>
          <w:highlight w:val="none"/>
          <w:lang w:val="zh-CN" w:eastAsia="zh-CN"/>
        </w:rPr>
        <w:t xml:space="preserve">远程参与开标会议诚信承诺书</w:t>
      </w:r>
      <w:r>
        <w:rPr>
          <w:rFonts w:hint="eastAsia" w:ascii="宋体" w:hAnsi="宋体" w:eastAsia="宋体" w:cs="宋体"/>
          <w:color w:val="auto"/>
          <w:sz w:val="24"/>
          <w:szCs w:val="24"/>
          <w:highlight w:val="none"/>
          <w:lang w:val="en-US" w:eastAsia="zh-CN" w:bidi="ar-SA"/>
        </w:rPr>
        <w:t xml:space="preserve">（格式见第三章）</w:t>
      </w:r>
      <w:r>
        <w:rPr>
          <w:rFonts w:hint="eastAsia" w:ascii="宋体" w:hAnsi="宋体" w:eastAsia="宋体" w:cs="宋体"/>
          <w:color w:val="auto"/>
          <w:sz w:val="24"/>
          <w:szCs w:val="22"/>
          <w:highlight w:val="none"/>
          <w:lang w:val="zh-CN" w:eastAsia="zh-CN"/>
        </w:rPr>
        <w:t xml:space="preserve">；</w:t>
      </w:r>
      <w:r/>
    </w:p>
    <w:p>
      <w:pPr>
        <w:ind w:left="0" w:firstLine="480"/>
        <w:jc w:val="both"/>
        <w:spacing w:line="360" w:lineRule="auto"/>
        <w:widowControl/>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4"/>
          <w:highlight w:val="none"/>
          <w:lang w:val="en-US" w:eastAsia="zh-CN" w:bidi="ar-SA"/>
        </w:rPr>
        <w:t xml:space="preserve">14.5.10</w:t>
      </w:r>
      <w:r>
        <w:rPr>
          <w:rFonts w:hint="eastAsia" w:ascii="宋体" w:hAnsi="宋体" w:eastAsia="宋体" w:cs="宋体"/>
          <w:color w:val="auto"/>
          <w:sz w:val="24"/>
          <w:szCs w:val="24"/>
          <w:highlight w:val="none"/>
          <w:lang w:val="en-US" w:eastAsia="zh-CN"/>
        </w:rPr>
        <w:t xml:space="preserve">售后服务承诺书</w:t>
      </w:r>
      <w:r>
        <w:rPr>
          <w:rFonts w:hint="eastAsia" w:ascii="宋体" w:hAnsi="宋体" w:eastAsia="宋体" w:cs="宋体"/>
          <w:color w:val="auto"/>
          <w:sz w:val="24"/>
          <w:szCs w:val="24"/>
          <w:highlight w:val="none"/>
          <w:lang w:val="en-US" w:eastAsia="zh-CN" w:bidi="ar-SA"/>
        </w:rPr>
        <w:t xml:space="preserve">（格式见第三章）</w:t>
      </w:r>
      <w:r>
        <w:rPr>
          <w:rFonts w:hint="eastAsia" w:ascii="宋体" w:hAnsi="宋体" w:eastAsia="宋体" w:cs="宋体"/>
          <w:color w:val="auto"/>
          <w:sz w:val="24"/>
          <w:szCs w:val="24"/>
          <w:highlight w:val="none"/>
          <w:lang w:eastAsia="zh-CN"/>
        </w:rPr>
        <w:t xml:space="preserve">；</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14.5.11技术要求偏离表（格式见第三章）；</w:t>
      </w:r>
      <w:r/>
    </w:p>
    <w:p>
      <w:pPr>
        <w:ind w:left="0" w:firstLine="480"/>
        <w:jc w:val="both"/>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14.5.12</w:t>
      </w:r>
      <w:r>
        <w:rPr>
          <w:rFonts w:hint="eastAsia" w:ascii="Times New Roman" w:hAnsi="宋体" w:eastAsia="宋体" w:cs="宋体"/>
          <w:color w:val="auto"/>
          <w:sz w:val="24"/>
          <w:szCs w:val="24"/>
          <w:highlight w:val="none"/>
          <w:lang w:val="zh-CN"/>
        </w:rPr>
        <w:t xml:space="preserve">品牌、规格、材质、生产厂家说明</w:t>
      </w:r>
      <w:r>
        <w:rPr>
          <w:rFonts w:hint="eastAsia" w:ascii="宋体" w:hAnsi="宋体" w:eastAsia="宋体" w:cs="宋体"/>
          <w:color w:val="auto"/>
          <w:sz w:val="24"/>
          <w:szCs w:val="24"/>
          <w:highlight w:val="none"/>
          <w:lang w:val="en-US" w:eastAsia="zh-CN" w:bidi="ar-SA"/>
        </w:rPr>
        <w:t xml:space="preserve">（格式见第三章）</w:t>
      </w:r>
      <w:r>
        <w:rPr>
          <w:rFonts w:hint="eastAsia" w:ascii="宋体" w:hAnsi="宋体" w:eastAsia="宋体" w:cs="宋体"/>
          <w:color w:val="auto"/>
          <w:sz w:val="24"/>
          <w:szCs w:val="24"/>
          <w:highlight w:val="none"/>
          <w:lang w:eastAsia="zh-CN"/>
        </w:rPr>
        <w:t xml:space="preserve">；</w:t>
      </w:r>
      <w:r/>
    </w:p>
    <w:p>
      <w:pPr>
        <w:ind w:left="0" w:firstLine="482"/>
        <w:jc w:val="both"/>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14.6综合评审文件</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14.6.</w:t>
      </w:r>
      <w:r>
        <w:rPr>
          <w:rFonts w:hint="eastAsia" w:ascii="宋体" w:hAnsi="宋体" w:eastAsia="宋体" w:cs="宋体"/>
          <w:color w:val="auto"/>
          <w:sz w:val="24"/>
          <w:szCs w:val="24"/>
          <w:highlight w:val="none"/>
          <w:lang w:val="en-US" w:eastAsia="zh-CN" w:bidi="ar-SA"/>
        </w:rPr>
        <w:t xml:space="preserve">1响应产品的技术参数表或彩页</w:t>
      </w:r>
      <w:r>
        <w:rPr>
          <w:rFonts w:hint="eastAsia" w:ascii="宋体" w:hAnsi="宋体" w:eastAsia="宋体" w:cs="宋体"/>
          <w:color w:val="auto"/>
          <w:sz w:val="24"/>
          <w:szCs w:val="24"/>
          <w:highlight w:val="none"/>
          <w:lang w:val="zh-CN" w:eastAsia="zh-CN" w:bidi="ar-SA"/>
        </w:rPr>
        <w:t xml:space="preserve">；</w:t>
      </w:r>
      <w:r/>
    </w:p>
    <w:p>
      <w:pPr>
        <w:ind w:left="0" w:firstLine="480"/>
        <w:jc w:val="both"/>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14.6.2</w:t>
      </w:r>
      <w:r>
        <w:rPr>
          <w:rFonts w:hint="eastAsia" w:ascii="宋体" w:hAnsi="宋体" w:eastAsia="宋体" w:cs="宋体"/>
          <w:color w:val="auto"/>
          <w:sz w:val="24"/>
          <w:szCs w:val="24"/>
          <w:highlight w:val="none"/>
          <w:lang w:val="zh-CN" w:eastAsia="zh-CN" w:bidi="ar-SA"/>
        </w:rPr>
        <w:t xml:space="preserve">项目</w:t>
      </w:r>
      <w:r>
        <w:rPr>
          <w:rFonts w:hint="eastAsia" w:ascii="宋体" w:hAnsi="宋体" w:eastAsia="宋体" w:cs="宋体"/>
          <w:color w:val="auto"/>
          <w:sz w:val="24"/>
          <w:szCs w:val="24"/>
          <w:highlight w:val="none"/>
          <w:lang w:val="en-US" w:eastAsia="zh-CN" w:bidi="ar-SA"/>
        </w:rPr>
        <w:t xml:space="preserve">实施</w:t>
      </w:r>
      <w:r>
        <w:rPr>
          <w:rFonts w:hint="eastAsia" w:ascii="宋体" w:hAnsi="宋体" w:eastAsia="宋体" w:cs="宋体"/>
          <w:color w:val="auto"/>
          <w:sz w:val="24"/>
          <w:szCs w:val="24"/>
          <w:highlight w:val="none"/>
          <w:lang w:val="zh-CN" w:eastAsia="zh-CN" w:bidi="ar-SA"/>
        </w:rPr>
        <w:t xml:space="preserve">方案；</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14.6.</w:t>
      </w:r>
      <w:r>
        <w:rPr>
          <w:rFonts w:hint="eastAsia" w:ascii="宋体" w:hAnsi="宋体" w:eastAsia="宋体" w:cs="宋体"/>
          <w:color w:val="auto"/>
          <w:sz w:val="24"/>
          <w:szCs w:val="24"/>
          <w:highlight w:val="none"/>
          <w:lang w:val="en-US" w:eastAsia="zh-CN" w:bidi="ar-SA"/>
        </w:rPr>
        <w:t xml:space="preserve">3企业类似业绩一览表（格式见第三章）</w:t>
      </w:r>
      <w:r>
        <w:rPr>
          <w:rFonts w:hint="eastAsia" w:ascii="宋体" w:hAnsi="宋体" w:eastAsia="宋体" w:cs="宋体"/>
          <w:color w:val="auto"/>
          <w:sz w:val="24"/>
          <w:szCs w:val="24"/>
          <w:highlight w:val="none"/>
          <w:lang w:val="zh-CN" w:eastAsia="zh-CN" w:bidi="ar-SA"/>
        </w:rPr>
        <w:t xml:space="preserve">；</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14.6.4中小企业声明函（格式见第三章）</w:t>
      </w:r>
      <w:r>
        <w:rPr>
          <w:rFonts w:hint="eastAsia" w:ascii="宋体" w:hAnsi="宋体" w:eastAsia="宋体" w:cs="宋体"/>
          <w:color w:val="auto"/>
          <w:sz w:val="24"/>
          <w:szCs w:val="24"/>
          <w:highlight w:val="none"/>
          <w:lang w:val="zh-CN" w:eastAsia="zh-CN" w:bidi="ar-SA"/>
        </w:rPr>
        <w:t xml:space="preserve">；</w:t>
      </w:r>
      <w:r/>
    </w:p>
    <w:p>
      <w:pPr>
        <w:ind w:left="0" w:firstLine="480"/>
        <w:jc w:val="both"/>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14.6.5关于符合本国产品标准的声明函（格式见第三章）</w:t>
      </w:r>
      <w:r>
        <w:rPr>
          <w:rFonts w:hint="eastAsia" w:ascii="宋体" w:hAnsi="宋体" w:eastAsia="宋体" w:cs="宋体"/>
          <w:color w:val="auto"/>
          <w:sz w:val="24"/>
          <w:szCs w:val="24"/>
          <w:highlight w:val="none"/>
          <w:lang w:val="zh-CN" w:eastAsia="zh-CN" w:bidi="ar-SA"/>
        </w:rPr>
        <w:t xml:space="preserve">；</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14.6.</w:t>
      </w:r>
      <w:r>
        <w:rPr>
          <w:rFonts w:hint="eastAsia" w:ascii="宋体" w:hAnsi="宋体" w:eastAsia="宋体" w:cs="宋体"/>
          <w:color w:val="auto"/>
          <w:sz w:val="24"/>
          <w:szCs w:val="24"/>
          <w:highlight w:val="none"/>
          <w:lang w:val="en-US" w:eastAsia="zh-CN" w:bidi="ar-SA"/>
        </w:rPr>
        <w:t xml:space="preserve">6评分标准中所涉及到的其他材料、证明</w:t>
      </w:r>
      <w:r>
        <w:rPr>
          <w:rFonts w:hint="eastAsia" w:ascii="宋体" w:hAnsi="宋体" w:eastAsia="宋体" w:cs="宋体"/>
          <w:color w:val="auto"/>
          <w:sz w:val="24"/>
          <w:szCs w:val="24"/>
          <w:highlight w:val="none"/>
          <w:lang w:val="zh-CN" w:eastAsia="zh-CN" w:bidi="ar-SA"/>
        </w:rPr>
        <w:t xml:space="preserve">。</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注：（1）</w:t>
      </w:r>
      <w:r>
        <w:rPr>
          <w:rFonts w:hint="eastAsia" w:ascii="宋体" w:hAnsi="宋体" w:eastAsia="宋体" w:cs="宋体"/>
          <w:b/>
          <w:bCs/>
          <w:color w:val="auto"/>
          <w:sz w:val="24"/>
          <w:szCs w:val="24"/>
          <w:highlight w:val="none"/>
          <w:u w:val="single"/>
          <w:lang w:val="zh-CN" w:eastAsia="zh-CN" w:bidi="ar-SA"/>
        </w:rPr>
        <w:t xml:space="preserve">以上14.4为资格审查要求提供的材料</w:t>
      </w:r>
      <w:r>
        <w:rPr>
          <w:rFonts w:hint="eastAsia" w:ascii="宋体" w:hAnsi="宋体" w:eastAsia="宋体" w:cs="宋体"/>
          <w:b/>
          <w:bCs/>
          <w:color w:val="auto"/>
          <w:sz w:val="24"/>
          <w:szCs w:val="24"/>
          <w:highlight w:val="none"/>
          <w:lang w:val="zh-CN" w:eastAsia="zh-CN" w:bidi="ar-SA"/>
        </w:rPr>
        <w:t xml:space="preserve">，是作为对供应商资格审查的依据，投标人必须提供并加盖电子公章。否则，投标文件将被认定为不符合资格审查要求。</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（2）</w:t>
      </w:r>
      <w:r>
        <w:rPr>
          <w:rFonts w:hint="eastAsia" w:ascii="宋体" w:hAnsi="宋体" w:eastAsia="宋体" w:cs="宋体"/>
          <w:b/>
          <w:bCs/>
          <w:color w:val="auto"/>
          <w:sz w:val="24"/>
          <w:szCs w:val="24"/>
          <w:highlight w:val="none"/>
          <w:u w:val="single"/>
          <w:lang w:val="zh-CN" w:eastAsia="zh-CN" w:bidi="ar-SA"/>
        </w:rPr>
        <w:t xml:space="preserve">以上14.5为符合性审查须提供的资料</w:t>
      </w:r>
      <w:r>
        <w:rPr>
          <w:rFonts w:hint="eastAsia" w:ascii="宋体" w:hAnsi="宋体" w:eastAsia="宋体" w:cs="宋体"/>
          <w:b/>
          <w:bCs/>
          <w:color w:val="auto"/>
          <w:sz w:val="24"/>
          <w:szCs w:val="24"/>
          <w:highlight w:val="none"/>
          <w:lang w:val="zh-CN" w:eastAsia="zh-CN" w:bidi="ar-SA"/>
        </w:rPr>
        <w:t xml:space="preserve">，投标人必须提供并加盖电子公章。否则，投标文件将被认定为未实质性响应。</w:t>
      </w:r>
      <w:r/>
    </w:p>
    <w:p>
      <w:pPr>
        <w:ind w:left="0" w:firstLine="482"/>
        <w:jc w:val="both"/>
        <w:keepLines w:val="0"/>
        <w:keepNext w:val="0"/>
        <w:pageBreakBefore w:val="0"/>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（3）</w:t>
      </w:r>
      <w:r>
        <w:rPr>
          <w:rFonts w:hint="eastAsia" w:ascii="宋体" w:hAnsi="宋体" w:eastAsia="宋体" w:cs="宋体"/>
          <w:color w:val="auto"/>
          <w:sz w:val="24"/>
          <w:szCs w:val="24"/>
          <w:highlight w:val="none"/>
          <w:lang w:val="zh-CN" w:eastAsia="zh-CN" w:bidi="ar-SA"/>
        </w:rPr>
        <w:t xml:space="preserve">投标人所提交的资料的完整与否，将直接影响投标人的评分。</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（4）制作电子投标文件时必须与投标文件制作软件目录一一对应，将相关资料上传至相应模块。</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15.电子投标文件的编制与提交</w:t>
      </w:r>
      <w:r/>
    </w:p>
    <w:p>
      <w:pPr>
        <w:ind w:left="0" w:firstLine="489"/>
        <w:jc w:val="both"/>
        <w:spacing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.1本项目采用电子招投标形式，请供应商按照</w:t>
      </w:r>
      <w:r>
        <w:rPr>
          <w:rFonts w:hint="eastAsia" w:ascii="宋体" w:hAnsi="宋体" w:eastAsia="宋体" w:cs="宋体"/>
          <w:b/>
          <w:color w:val="auto"/>
          <w:sz w:val="24"/>
          <w:szCs w:val="24"/>
          <w:highlight w:val="none"/>
          <w:lang w:val="zh-CN" w:eastAsia="zh-CN" w:bidi="ar-SA"/>
        </w:rPr>
        <w:t xml:space="preserve">《苏采云系统供应商操作手册》</w:t>
      </w:r>
      <w:r>
        <w:rPr>
          <w:rFonts w:hint="eastAsia" w:ascii="宋体" w:hAnsi="宋体" w:eastAsia="宋体" w:cs="宋体"/>
          <w:color w:val="auto"/>
          <w:sz w:val="24"/>
          <w:szCs w:val="24"/>
          <w:highlight w:val="none"/>
          <w:lang w:val="zh-CN" w:eastAsia="zh-CN" w:bidi="ar-SA"/>
        </w:rPr>
        <w:t xml:space="preserve">进行制作、上传电子投标文件。</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.2制作电子投标文件时，应按照招标文件要求加盖投标人电子公章。</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.3</w:t>
      </w:r>
      <w:r>
        <w:rPr>
          <w:rFonts w:hint="eastAsia" w:ascii="宋体" w:hAnsi="宋体" w:eastAsia="宋体" w:cs="宋体"/>
          <w:b/>
          <w:color w:val="auto"/>
          <w:sz w:val="24"/>
          <w:szCs w:val="24"/>
          <w:highlight w:val="none"/>
          <w:lang w:val="zh-CN" w:eastAsia="zh-CN" w:bidi="ar-SA"/>
        </w:rPr>
        <w:t xml:space="preserve">电子投标文件制作完成后请于投标文件网上提交截止时间前成功上传至“苏采云”系统，否则视为放弃参加该采购项目。</w:t>
      </w:r>
      <w:bookmarkStart w:id="3" w:name="_Toc31150"/>
      <w:r/>
      <w:bookmarkStart w:id="4" w:name="_Toc25608"/>
      <w:r>
        <w:rPr>
          <w:rFonts w:hint="eastAsia" w:ascii="宋体" w:hAnsi="宋体" w:eastAsia="宋体" w:cs="宋体"/>
          <w:color w:val="auto"/>
          <w:sz w:val="24"/>
          <w:szCs w:val="24"/>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bCs/>
          <w:color w:val="auto"/>
          <w:sz w:val="24"/>
          <w:highlight w:val="none"/>
          <w:lang w:val="zh-CN"/>
        </w:rPr>
        <w:t xml:space="preserve">16.</w:t>
      </w:r>
      <w:r>
        <w:rPr>
          <w:rFonts w:hint="eastAsia" w:ascii="宋体" w:hAnsi="宋体" w:eastAsia="宋体" w:cs="宋体"/>
          <w:b/>
          <w:color w:val="auto"/>
          <w:sz w:val="24"/>
          <w:highlight w:val="none"/>
        </w:rPr>
        <w:t xml:space="preserve">报价（编制）要求说明</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16.1投标报价</w:t>
      </w:r>
      <w:r>
        <w:rPr>
          <w:rFonts w:hint="eastAsia" w:ascii="宋体" w:hAnsi="宋体" w:eastAsia="宋体" w:cs="宋体"/>
          <w:color w:val="auto"/>
          <w:sz w:val="24"/>
          <w:highlight w:val="none"/>
          <w:lang w:eastAsia="zh-CN"/>
        </w:rPr>
        <w:t xml:space="preserve">包括完成该项工作所需全部的设备、材料、附配件及其人工、机械、运输、仓储、保险、劳保、对设备安装和调试、售后服务、各种税费及政策性文件规定及合同包含的所有风险、责任等各项应有费用。</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投标人应对招标文件内所要采购的全部内容进行报价，只投其中部分内容者，其标书将被拒绝。但如果招标文件要求分标段投标的，则投标人可以按招标文件要求有选择地只投其中一个或几个标段，但各标段应分别计算填写单价和总价。</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16.3一项投标内容只允许一个报价，采购人不接受任何有选择性的投标报价。</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16.4投标文件中报价全部采用人民币表示，除非合同的特殊条款另有规定。</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16.5最低报价不能作为中标的保证。</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17.投标保证金</w:t>
      </w:r>
      <w:r/>
    </w:p>
    <w:p>
      <w:pPr>
        <w:ind w:firstLine="480"/>
        <w:jc w:val="both"/>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本项目不收投标（响应）保证金。</w:t>
      </w:r>
      <w:r/>
    </w:p>
    <w:p>
      <w:pPr>
        <w:ind w:firstLine="482"/>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zh-CN"/>
        </w:rPr>
        <w:t xml:space="preserve">18.投标文件的有效期</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18.1自投标截止之日起</w:t>
      </w:r>
      <w:r>
        <w:rPr>
          <w:rFonts w:hint="eastAsia" w:ascii="宋体" w:hAnsi="宋体" w:eastAsia="宋体" w:cs="宋体"/>
          <w:color w:val="auto"/>
          <w:sz w:val="24"/>
          <w:highlight w:val="none"/>
          <w:u w:val="single"/>
          <w:lang w:val="en-US" w:eastAsia="zh-CN"/>
        </w:rPr>
        <w:t xml:space="preserve">9</w:t>
      </w:r>
      <w:r>
        <w:rPr>
          <w:rFonts w:hint="eastAsia" w:ascii="宋体" w:hAnsi="宋体" w:eastAsia="宋体" w:cs="宋体"/>
          <w:color w:val="auto"/>
          <w:sz w:val="24"/>
          <w:highlight w:val="none"/>
          <w:u w:val="single"/>
          <w:lang w:val="zh-CN"/>
        </w:rPr>
        <w:t xml:space="preserve">0</w:t>
      </w:r>
      <w:r>
        <w:rPr>
          <w:rFonts w:hint="eastAsia" w:ascii="宋体" w:hAnsi="宋体" w:eastAsia="宋体" w:cs="宋体"/>
          <w:color w:val="auto"/>
          <w:sz w:val="24"/>
          <w:highlight w:val="none"/>
          <w:lang w:val="zh-CN"/>
        </w:rPr>
        <w:t xml:space="preserve">天内，投标书应保持有效。有效期短于这个规定期限的投标，将被拒绝。</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18.2在特殊情况下，招标代理机构可与投标人协商延长投标书的有效期。这种要求和答复都应以书面的形式进行。同意延长有效期的投标人不能修改投标文件；拒绝延长的，其投标失效。</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19.投标截止时间</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en-US" w:eastAsia="zh-CN"/>
        </w:rPr>
        <w:t xml:space="preserve">19</w:t>
      </w:r>
      <w:r>
        <w:rPr>
          <w:rFonts w:hint="eastAsia" w:ascii="宋体" w:hAnsi="宋体" w:eastAsia="宋体" w:cs="宋体"/>
          <w:b w:val="0"/>
          <w:bCs w:val="0"/>
          <w:color w:val="auto"/>
          <w:sz w:val="24"/>
          <w:highlight w:val="none"/>
          <w:lang w:val="zh-CN"/>
        </w:rPr>
        <w:t xml:space="preserve">.1投标人应当在招标文件要求投标文件网上提交截止时间前，将投标文件完成提交（上传）。逾期提交（上传）的投标文件，采购人和采购代理机构拒绝接收。</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en-US" w:eastAsia="zh-CN"/>
        </w:rPr>
        <w:t xml:space="preserve">19</w:t>
      </w:r>
      <w:r>
        <w:rPr>
          <w:rFonts w:hint="eastAsia" w:ascii="宋体" w:hAnsi="宋体" w:eastAsia="宋体" w:cs="宋体"/>
          <w:b w:val="0"/>
          <w:bCs w:val="0"/>
          <w:color w:val="auto"/>
          <w:sz w:val="24"/>
          <w:highlight w:val="none"/>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en-US" w:eastAsia="zh-CN"/>
        </w:rPr>
        <w:t xml:space="preserve">19</w:t>
      </w:r>
      <w:r>
        <w:rPr>
          <w:rFonts w:hint="eastAsia" w:ascii="宋体" w:hAnsi="宋体" w:eastAsia="宋体" w:cs="宋体"/>
          <w:b w:val="0"/>
          <w:bCs w:val="0"/>
          <w:color w:val="auto"/>
          <w:sz w:val="24"/>
          <w:highlight w:val="none"/>
          <w:lang w:val="zh-CN"/>
        </w:rPr>
        <w:t xml:space="preserve">.3在投标截止时间止成功解密的投标文件少于三份，采购代理机构有权宣布本次招标失败。</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0</w:t>
      </w:r>
      <w:r>
        <w:rPr>
          <w:rFonts w:hint="eastAsia" w:ascii="宋体" w:hAnsi="宋体" w:eastAsia="宋体" w:cs="宋体"/>
          <w:b/>
          <w:bCs/>
          <w:color w:val="auto"/>
          <w:sz w:val="24"/>
          <w:highlight w:val="none"/>
          <w:lang w:val="zh-CN"/>
        </w:rPr>
        <w:t xml:space="preserve">.投标文件的补充、修改或撤回</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lang w:val="zh-CN"/>
        </w:rPr>
        <w:t xml:space="preserve">.开标</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1开标由采购代理机构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2开标时，由采购代理机构</w:t>
      </w:r>
      <w:r>
        <w:rPr>
          <w:rFonts w:hint="eastAsia" w:ascii="宋体" w:hAnsi="宋体" w:eastAsia="宋体" w:cs="宋体"/>
          <w:color w:val="auto"/>
          <w:sz w:val="24"/>
          <w:szCs w:val="24"/>
          <w:highlight w:val="none"/>
          <w:lang w:val="en-US"/>
        </w:rPr>
        <w:t xml:space="preserve">通过“苏采云”系统在线</w:t>
      </w:r>
      <w:r>
        <w:rPr>
          <w:rFonts w:hint="eastAsia" w:ascii="宋体" w:hAnsi="宋体" w:eastAsia="宋体" w:cs="宋体"/>
          <w:color w:val="auto"/>
          <w:sz w:val="24"/>
          <w:szCs w:val="24"/>
          <w:highlight w:val="none"/>
        </w:rPr>
        <w:t xml:space="preserve">宣布投标人名称、投标价格和招标文件规定的需要宣布的其他内容。</w:t>
      </w:r>
      <w:r>
        <w:rPr>
          <w:rFonts w:hint="eastAsia" w:ascii="宋体" w:hAnsi="宋体" w:eastAsia="宋体" w:cs="宋体"/>
          <w:color w:val="auto"/>
          <w:sz w:val="24"/>
          <w:szCs w:val="24"/>
          <w:highlight w:val="none"/>
          <w:lang w:val="en-US"/>
        </w:rPr>
        <w:t xml:space="preserve">投标人在不见面开标系统中确认投标价格，如</w:t>
      </w:r>
      <w:r>
        <w:rPr>
          <w:rFonts w:hint="eastAsia" w:ascii="宋体" w:hAnsi="宋体" w:eastAsia="宋体" w:cs="宋体"/>
          <w:color w:val="auto"/>
          <w:sz w:val="24"/>
          <w:szCs w:val="24"/>
          <w:highlight w:val="none"/>
        </w:rPr>
        <w:t xml:space="preserve">投标人未</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val="en-US"/>
        </w:rPr>
        <w:t xml:space="preserve">或未在规定时间内确认价格</w:t>
      </w:r>
      <w:r>
        <w:rPr>
          <w:rFonts w:hint="eastAsia" w:ascii="宋体" w:hAnsi="宋体" w:eastAsia="宋体" w:cs="宋体"/>
          <w:color w:val="auto"/>
          <w:sz w:val="24"/>
          <w:szCs w:val="24"/>
          <w:highlight w:val="none"/>
        </w:rPr>
        <w:t xml:space="preserve">的，视同认可开标结果。</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3资格审查</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3.1公开招标采购项目开标结束后，采购人应当依法对投标人的资格进行审查，未通过资格审查的视为无效投标。</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3.2.1查询时间：投标文件递交截止时间。</w:t>
      </w:r>
      <w:r/>
    </w:p>
    <w:p>
      <w:pPr>
        <w:pStyle w:val="910"/>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3.2.2查询渠道</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21.</w:t>
      </w:r>
      <w:r>
        <w:rPr>
          <w:rFonts w:hint="eastAsia" w:ascii="宋体" w:hAnsi="宋体" w:eastAsia="宋体" w:cs="宋体"/>
          <w:b/>
          <w:color w:val="auto"/>
          <w:sz w:val="24"/>
          <w:szCs w:val="24"/>
          <w:highlight w:val="none"/>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10"/>
        <w:ind w:left="0" w:firstLine="42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eastAsia="zh-CN"/>
        </w:rPr>
        <w:t xml:space="preserve">.评标委员会或评标小组</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22.1评标委员会负责具体评标事务，并独立履行下列职责：</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22.1.1审查、评价投标文件是否符合招标文件的商务、技术等实质性要求；</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22.1.2要求投标人对投标文件有关事项作出澄清或者说明；</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22.1.3对投标文件进行比较和评价；</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22.1.4确定中标候选人名单，以及根据采购人委托直接确定中标人；</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22.1.5向采购人、采购代理机构或者有关部门报告评标中发现的违法行为。</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22.2评标委员会成员应当履行下列义务：</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22.2.1遵纪守法，客观、公正、廉洁地履行职责；</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22.2.2按照招标文件规定的评标办法和评标标准进行评标，对评审意见承担个人责任；</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22.2.3对评标过程和结果，以及投标人的商业秘密保密；</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22.2.4评标委员会根据全体评标成员签字的原始评标记录和评标结果编写评标报告。评标报告应当包括以下内容： </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（一）招标公告刊登的媒体名称、开标日期和地点；</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（二）投标人名单和评标委员会成员名单；</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（三）评标方法和标准；</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（四）开标记录和评标情况及说明，包括无效投标人名单及原因；</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（五）评标结果，确定的中标候选人名单或者经采购人委托直接确定的中标人；</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（六）其他需要说明的情况，包括评标过程中投标人根据评标委员会要求进行的澄清、说明或者补正，评标委员会成员的更换等。</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22.2.5配合相关部门的投诉处理工作；</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22.2.6配合采购人和采购代理机构答复投标人提出的质疑。</w:t>
      </w:r>
      <w:r/>
    </w:p>
    <w:p>
      <w:pPr>
        <w:pStyle w:val="910"/>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zh-CN" w:eastAsia="zh-CN"/>
        </w:rPr>
        <w:t xml:space="preserve">.保密</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.1公开开标后，直到宣布授予中标合同为止，凡属于审查、澄清、评价和比较投标的所有资料，有关授予合同的信息都不应向投标人或与评标无关的其他人泄露。</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.2在投标文件的审查、澄清、评价和比较以及授予合同的过程中，投标人对采购人、采购代理机构和评标委员会成员施加影响的任何行为，都将取消其中标资格。</w:t>
      </w:r>
      <w:r/>
    </w:p>
    <w:p>
      <w:pPr>
        <w:pStyle w:val="910"/>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color w:val="auto"/>
          <w:sz w:val="24"/>
          <w:szCs w:val="24"/>
          <w:highlight w:val="none"/>
        </w:rPr>
        <w:t xml:space="preserve">对投标文件初审</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1评标委员会应当对符合资格的投标人的投标文件进行符合性审查，以确定其是否满足招标文件的实质性要求。</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投标文件有下列情况之一者评标委员会有权将其拒绝：</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1.1投标人的投标文件未按照本须知规定制作的；</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1.2未按本须知规定提交资格文件；</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1.3与招标文件有重大偏离；</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1.4投标人拒绝修正错误；</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1.5投标人的报价是选择性的；</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1.6投标人的报价只投了部分内容；</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1.7投标人的投标文件出现了评标委员会认为不应当雷同的情况；</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1.8其他被评委会认定无效的情况。</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3投标文件报价出现前后不一致的，除招标文件另有规定外，按照下列规定修正：</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24.6提供相同品牌产品且通过资格审查、符合性审查的不同投标人参加同一合同项下投标的，按一家投标人计算，评审后得分最高的同品牌投标人获得中标人推荐资格。得分相同的，由投标报价最低的同品牌投标人获得中标人推荐资格；得分且投标报价相同的，则优先推荐使用节能（节水）产品、环境标志产品较多的投标单位，若该项也一致，则由评标委员会组织采取随机抽取方式确定，其他同品牌投标人不作为中标候选人。非单一产品采购项目，多家投标人提供的核心产品品牌相同的，按照此规定处理。</w:t>
      </w:r>
      <w:r/>
    </w:p>
    <w:p>
      <w:pPr>
        <w:pStyle w:val="910"/>
        <w:ind w:left="0" w:firstLine="42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.投标的澄清</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.1对于投标文件中含义不明确、同类问题表述不一致或者有明显文字和计算错误的内容，评标委员会应当以书面形式要求投标人作出必要的澄清、说明或者补正。</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.2投标人的澄清、说明或者补正应当采用书面形式，并加盖</w:t>
      </w:r>
      <w:r>
        <w:rPr>
          <w:rFonts w:hint="eastAsia" w:ascii="宋体" w:hAnsi="宋体" w:eastAsia="宋体" w:cs="宋体"/>
          <w:color w:val="auto"/>
          <w:sz w:val="24"/>
          <w:szCs w:val="24"/>
          <w:highlight w:val="none"/>
          <w:lang w:val="en-US"/>
        </w:rPr>
        <w:t xml:space="preserve">其单位电子</w:t>
      </w:r>
      <w:r>
        <w:rPr>
          <w:rFonts w:hint="eastAsia" w:ascii="宋体" w:hAnsi="宋体" w:eastAsia="宋体" w:cs="宋体"/>
          <w:color w:val="auto"/>
          <w:sz w:val="24"/>
          <w:szCs w:val="24"/>
          <w:highlight w:val="none"/>
        </w:rPr>
        <w:t xml:space="preserve">公章。投标人的澄清、说明或者补正不得超出投标文件的范围或者改变投标文件的实质性内容。</w:t>
      </w:r>
      <w:r/>
    </w:p>
    <w:p>
      <w:pPr>
        <w:pStyle w:val="910"/>
        <w:ind w:left="0" w:firstLine="42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此处规定时间的计算以系统中的倒计时间为准，</w:t>
      </w:r>
      <w:r>
        <w:rPr>
          <w:rFonts w:hint="eastAsia" w:ascii="宋体" w:hAnsi="宋体" w:eastAsia="宋体" w:cs="宋体"/>
          <w:color w:val="auto"/>
          <w:sz w:val="24"/>
          <w:szCs w:val="24"/>
          <w:highlight w:val="none"/>
        </w:rPr>
        <w:t xml:space="preserve">供应商应随时保持系统在线，如因供应商自身原因未在规定时间内提交澄清确认资料的，导致的不利后果由供应商自行承担。</w:t>
      </w:r>
      <w:r>
        <w:rPr>
          <w:rFonts w:hint="eastAsia" w:ascii="宋体" w:hAnsi="宋体" w:eastAsia="宋体" w:cs="宋体"/>
          <w:color w:val="auto"/>
          <w:sz w:val="24"/>
          <w:szCs w:val="24"/>
          <w:highlight w:val="none"/>
          <w:lang w:eastAsia="zh-CN"/>
        </w:rPr>
        <w:t xml:space="preserve">）</w:t>
      </w:r>
      <w:r/>
    </w:p>
    <w:p>
      <w:pPr>
        <w:pStyle w:val="910"/>
        <w:ind w:left="0" w:firstLine="42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.无效投标</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1投标人存在下列情况之一的，投标无效:</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一</w:t>
      </w:r>
      <w:r>
        <w:rPr>
          <w:rFonts w:hint="eastAsia" w:ascii="宋体" w:hAnsi="宋体" w:eastAsia="宋体" w:cs="宋体"/>
          <w:color w:val="auto"/>
          <w:sz w:val="24"/>
          <w:szCs w:val="24"/>
          <w:highlight w:val="none"/>
        </w:rPr>
        <w:t xml:space="preserve">）投标文件未按招标文件要求签署、盖章的；</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二</w:t>
      </w:r>
      <w:r>
        <w:rPr>
          <w:rFonts w:hint="eastAsia" w:ascii="宋体" w:hAnsi="宋体" w:eastAsia="宋体" w:cs="宋体"/>
          <w:color w:val="auto"/>
          <w:sz w:val="24"/>
          <w:szCs w:val="24"/>
          <w:highlight w:val="none"/>
        </w:rPr>
        <w:t xml:space="preserve">）不具备招标文件中规定的资格要求的；</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三</w:t>
      </w:r>
      <w:r>
        <w:rPr>
          <w:rFonts w:hint="eastAsia" w:ascii="宋体" w:hAnsi="宋体" w:eastAsia="宋体" w:cs="宋体"/>
          <w:color w:val="auto"/>
          <w:sz w:val="24"/>
          <w:szCs w:val="24"/>
          <w:highlight w:val="none"/>
        </w:rPr>
        <w:t xml:space="preserve">）报价超过招标文件中规定的预算金额或者最高限价的；</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四</w:t>
      </w:r>
      <w:r>
        <w:rPr>
          <w:rFonts w:hint="eastAsia" w:ascii="宋体" w:hAnsi="宋体" w:eastAsia="宋体" w:cs="宋体"/>
          <w:color w:val="auto"/>
          <w:sz w:val="24"/>
          <w:szCs w:val="24"/>
          <w:highlight w:val="none"/>
        </w:rPr>
        <w:t xml:space="preserve">）投标文件含有采购人不能接受的附加条件的；</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（五）法律、法规和招标文件规定的其他无效情形</w:t>
      </w:r>
      <w:r>
        <w:rPr>
          <w:rFonts w:hint="eastAsia" w:ascii="宋体" w:hAnsi="宋体" w:eastAsia="宋体" w:cs="宋体"/>
          <w:color w:val="auto"/>
          <w:sz w:val="24"/>
          <w:szCs w:val="24"/>
          <w:highlight w:val="none"/>
          <w:lang w:eastAsia="zh-CN"/>
        </w:rPr>
        <w:t xml:space="preserve">；</w:t>
      </w:r>
      <w:r/>
    </w:p>
    <w:p>
      <w:pPr>
        <w:pStyle w:val="910"/>
        <w:ind w:left="0"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机器码一致的。</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2投标人应当遵循公平竞争的原则，不得恶意串通，不得妨碍其他投标人的竞争行为，不得损害采购人或者其他投标人的合法权益。</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3有下列情形之一的，视为投标人串通投标，其投标无效：</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（一）不同投标人的投标文件由同一单位或者个人编制；</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（二）不同投标人委托同一单位或者个人办理投标事宜；</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（三）不同投标人的投标文件载明的项目管理成员或者联系人员为同一人；</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（四）不同投标人的投标文件异常一致或者投标报价呈规律性差异；</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（五）不同投标人的投标文件相互混装。</w:t>
      </w:r>
      <w:r/>
    </w:p>
    <w:p>
      <w:pPr>
        <w:pStyle w:val="910"/>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.废标</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.1在招标过程中，出现下列情况之一的，应予废标：</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.1.1符合专业条件的供应商或者对招标文件作实质投标的供应商不足</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家的；</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.1.2出现影响采购公正的违法、违规行为的；</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.1.3投标人的报价均超过了采购预算，采购人不能支付的；</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.1.4因重大变故，采购任务取消的；</w:t>
      </w:r>
      <w:r/>
    </w:p>
    <w:p>
      <w:pPr>
        <w:pStyle w:val="910"/>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.2废标后，采购人和采购代理机构将把废标的理由通知所有投标人。</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28.</w:t>
      </w:r>
      <w:r>
        <w:rPr>
          <w:rFonts w:hint="eastAsia" w:ascii="宋体" w:hAnsi="宋体" w:eastAsia="宋体"/>
          <w:b/>
          <w:bCs/>
          <w:color w:val="auto"/>
          <w:sz w:val="24"/>
          <w:szCs w:val="24"/>
          <w:highlight w:val="none"/>
          <w:lang w:val="en-US" w:eastAsia="zh-CN"/>
        </w:rPr>
        <w:t xml:space="preserve">异常低价投标（响应）审查</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评审过程中出现下列情形之一的，评审委员会应当启动异常低价投标（响应）审查程序：</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③投标（响应）报价低于采购项目最高限价45%的，即投标（响应）报价&lt;采购项目最高限价×45%；</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③项情形，供应商已随投标（响应）文件一并提交相关书面说明及必要的证明材料的，在评审现场可不再重复提交。</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10"/>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投标文件的评价和比较</w:t>
      </w:r>
      <w:r/>
    </w:p>
    <w:p>
      <w:pPr>
        <w:pStyle w:val="910"/>
        <w:ind w:left="0"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jc w:val="left"/>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.2最低的投标报价或最高的折扣比例是中标的重要条件，但不是唯一条件。</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.中标人的确认</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.1评标委员会根据投标人资格审查情况，对投标文件进行评价和比较，按照评标办法和标准进行评标，并按招标采购人的委托向招标采购人推荐中标候选单位。</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.2经评标委员会评审并确定中标人后，招标代理机构将在规定的时间内</w:t>
      </w:r>
      <w:r>
        <w:rPr>
          <w:rFonts w:hint="eastAsia" w:ascii="宋体" w:hAnsi="宋体" w:eastAsia="宋体" w:cs="宋体"/>
          <w:color w:val="auto"/>
          <w:sz w:val="24"/>
          <w:highlight w:val="none"/>
        </w:rPr>
        <w:t xml:space="preserve">将中标结果在政府采购管理部门指定媒体上予以公告。各投标人如对公告结果有异议，应在中标公告公告期届满之日起七个工作日内，以书面形式向招标代理机构提出质疑，同时该质疑应有投标人法定代表人或参加投标的代理人签署和盖公章(原件)。招标代理机构将在收到经投标人法定代表人或参加投标的代理人签署和盖公章(原件)的书面质疑后七个工作日内，对质疑内容做出答复。如投标人在中标公告公告期届满之日起七个工作日后向招标代理机构提出质疑或质疑未经投标人法定代表人或参加投标的代理人签署和盖公章(原件)，招标代理机构有权对该质疑不予答复。</w:t>
      </w:r>
      <w:r/>
    </w:p>
    <w:p>
      <w:pPr>
        <w:ind w:firstLine="482"/>
        <w:jc w:val="left"/>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lang w:val="zh-CN"/>
        </w:rPr>
        <w:t xml:space="preserve">.合同</w:t>
      </w:r>
      <w:r>
        <w:rPr>
          <w:rFonts w:hint="eastAsia" w:ascii="宋体" w:hAnsi="宋体" w:eastAsia="宋体" w:cs="宋体"/>
          <w:b/>
          <w:color w:val="auto"/>
          <w:sz w:val="24"/>
          <w:szCs w:val="24"/>
          <w:highlight w:val="none"/>
        </w:rPr>
        <w:t xml:space="preserve">授予标准</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31.1</w:t>
      </w:r>
      <w:r>
        <w:rPr>
          <w:rFonts w:hint="eastAsia" w:ascii="宋体" w:hAnsi="宋体" w:eastAsia="宋体" w:cs="宋体"/>
          <w:color w:val="auto"/>
          <w:sz w:val="24"/>
          <w:highlight w:val="none"/>
        </w:rPr>
        <w:t xml:space="preserve">采购人将把合同授予其投标文件在实质上响应投标招标文件要求且按本须知规定评选出的投标人。确定为中标的投标人必须具有实施本合同的能力和资源</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val="zh-CN"/>
        </w:rPr>
        <w:t xml:space="preserve">.中标通知书</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.2中标通知书将成为合同的组成部分，对采购人和中标人具有同等法律效力。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.3中标通知书发出后，采购人不得违法改变中标结果，中标人无正当理由不得放弃中标。</w:t>
      </w:r>
      <w:r/>
    </w:p>
    <w:p>
      <w:pPr>
        <w:ind w:firstLine="482"/>
        <w:jc w:val="left"/>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33.合同的签订</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w:t>
      </w:r>
      <w:r>
        <w:rPr>
          <w:rFonts w:hint="eastAsia" w:ascii="宋体" w:hAnsi="宋体" w:eastAsia="宋体" w:cs="宋体"/>
          <w:color w:val="auto"/>
          <w:sz w:val="24"/>
          <w:highlight w:val="none"/>
        </w:rPr>
        <w:t xml:space="preserve">.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最多三十日内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内，按照招标文件及投标文件规定与中标人签订书面合同。</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33.2采购人与中标人所签订的合同不得对招标文件确定的事项和中标人投标文件作实质性修改，采购人不得向中标人提出任何不合理的要求作为签订合同的条件。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w:t>
      </w:r>
      <w:r>
        <w:rPr>
          <w:rFonts w:hint="eastAsia" w:ascii="宋体" w:hAnsi="宋体" w:eastAsia="宋体" w:cs="宋体"/>
          <w:color w:val="auto"/>
          <w:sz w:val="24"/>
          <w:highlight w:val="none"/>
        </w:rPr>
        <w:t xml:space="preserve">.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33.</w:t>
      </w:r>
      <w:r>
        <w:rPr>
          <w:rFonts w:hint="eastAsia" w:ascii="宋体" w:hAnsi="宋体" w:eastAsia="宋体" w:cs="宋体"/>
          <w:color w:val="auto"/>
          <w:sz w:val="24"/>
          <w:highlight w:val="none"/>
        </w:rPr>
        <w:t xml:space="preserve">4采购合同履行中，采购人需追加与合同标的相同的服务或货物的，在不改变合同其他条款的前提下，可以与供应商协商签订补充合同，但所有补充合同的采购金额不得超过原合同采购金额的百分之十。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34</w:t>
      </w:r>
      <w:r>
        <w:rPr>
          <w:rFonts w:hint="eastAsia" w:ascii="宋体" w:hAnsi="宋体" w:eastAsia="宋体" w:cs="宋体"/>
          <w:b/>
          <w:bCs/>
          <w:color w:val="auto"/>
          <w:sz w:val="24"/>
          <w:highlight w:val="none"/>
          <w:lang w:val="zh-CN"/>
        </w:rPr>
        <w:t xml:space="preserve">.代理服务费</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34</w:t>
      </w:r>
      <w:r>
        <w:rPr>
          <w:rFonts w:hint="eastAsia" w:ascii="宋体" w:hAnsi="宋体" w:eastAsia="宋体" w:cs="宋体"/>
          <w:color w:val="auto"/>
          <w:sz w:val="24"/>
          <w:highlight w:val="none"/>
        </w:rPr>
        <w:t xml:space="preserve">.1中标单位须按前附表的规定计算并支付代理服务费，该费用应在领取合同前付清。</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34</w:t>
      </w:r>
      <w:r>
        <w:rPr>
          <w:rFonts w:hint="eastAsia" w:ascii="宋体" w:hAnsi="宋体" w:eastAsia="宋体" w:cs="宋体"/>
          <w:color w:val="auto"/>
          <w:sz w:val="24"/>
          <w:highlight w:val="none"/>
        </w:rPr>
        <w:t xml:space="preserve">.2中标单位如果未按规定缴纳代理服务费，招标代理机构将保留诉讼的权利。</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.监督</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.1政府有关监督部门将对招投标全过程进行监督。</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36</w:t>
      </w:r>
      <w:r>
        <w:rPr>
          <w:rFonts w:hint="eastAsia" w:ascii="宋体" w:hAnsi="宋体" w:eastAsia="宋体" w:cs="宋体"/>
          <w:b/>
          <w:bCs/>
          <w:color w:val="auto"/>
          <w:sz w:val="24"/>
          <w:highlight w:val="none"/>
          <w:lang w:val="zh-CN"/>
        </w:rPr>
        <w:t xml:space="preserve">.未尽事宜</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按《中华人民共和国政府采购法》及其他有关政府采购的法律法规的规定执行。</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7"/>
        <w:jc w:val="center"/>
        <w:rPr>
          <w:rFonts w:hint="eastAsia" w:ascii="宋体" w:hAnsi="宋体" w:eastAsia="宋体" w:cs="宋体"/>
          <w:b w:val="0"/>
          <w:color w:val="auto"/>
          <w:sz w:val="52"/>
          <w:highlight w:val="none"/>
        </w:rPr>
      </w:pPr>
      <w:r/>
      <w:bookmarkStart w:id="5" w:name="_Toc520073483"/>
      <w:r>
        <w:rPr>
          <w:rFonts w:hint="eastAsia" w:ascii="宋体" w:hAnsi="宋体" w:eastAsia="宋体" w:cs="宋体"/>
          <w:color w:val="auto"/>
          <w:sz w:val="52"/>
          <w:highlight w:val="none"/>
        </w:rPr>
        <w:t xml:space="preserve">第三章</w:t>
      </w:r>
      <w:r>
        <w:rPr>
          <w:rFonts w:hint="eastAsia" w:ascii="宋体" w:hAnsi="宋体" w:eastAsia="宋体" w:cs="宋体"/>
          <w:color w:val="auto"/>
          <w:sz w:val="52"/>
          <w:highlight w:val="none"/>
          <w:lang w:val="en-US" w:eastAsia="zh-CN"/>
        </w:rPr>
        <w:t xml:space="preserve">  </w:t>
      </w:r>
      <w:r>
        <w:rPr>
          <w:rFonts w:hint="eastAsia" w:ascii="宋体" w:hAnsi="宋体" w:eastAsia="宋体" w:cs="宋体"/>
          <w:color w:val="auto"/>
          <w:sz w:val="52"/>
          <w:highlight w:val="none"/>
        </w:rPr>
        <w:t xml:space="preserve">投标文件格式</w:t>
      </w:r>
      <w:bookmarkEnd w:id="5"/>
      <w:r/>
      <w:r/>
    </w:p>
    <w:p>
      <w:pPr>
        <w:pStyle w:val="729"/>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说明：</w:t>
      </w:r>
      <w:r/>
    </w:p>
    <w:p>
      <w:pPr>
        <w:pStyle w:val="729"/>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对本章所有的格式，投标人可根据自身情况进行补充和修改，但补充和修改不得造成与本格式内容有实质性的违背。</w:t>
      </w:r>
      <w:r/>
    </w:p>
    <w:p>
      <w:pPr>
        <w:pStyle w:val="729"/>
        <w:ind w:firstLine="26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 w:val="28"/>
          <w:highlight w:val="none"/>
        </w:rPr>
        <w:br w:type="page" w:clear="all"/>
      </w:r>
      <w:r>
        <w:rPr>
          <w:rFonts w:hint="eastAsia" w:ascii="宋体" w:hAnsi="宋体" w:eastAsia="宋体" w:cs="宋体"/>
          <w:b/>
          <w:color w:val="auto"/>
          <w:highlight w:val="none"/>
          <w:lang w:val="en-US" w:eastAsia="zh-CN"/>
        </w:rPr>
        <w:t xml:space="preserve">1</w:t>
      </w:r>
      <w:r>
        <w:rPr>
          <w:rFonts w:hint="eastAsia" w:ascii="宋体" w:hAnsi="宋体" w:eastAsia="宋体" w:cs="宋体"/>
          <w:b/>
          <w:color w:val="auto"/>
          <w:highlight w:val="none"/>
        </w:rPr>
        <w:t xml:space="preserve">、</w:t>
      </w:r>
      <w:r>
        <w:rPr>
          <w:rFonts w:hint="eastAsia" w:ascii="宋体" w:hAnsi="宋体" w:eastAsia="宋体" w:cs="宋体"/>
          <w:b/>
          <w:color w:val="auto"/>
          <w:szCs w:val="24"/>
          <w:highlight w:val="none"/>
        </w:rPr>
        <w:t xml:space="preserve">开标一览表</w:t>
      </w:r>
      <w:r/>
    </w:p>
    <w:p>
      <w:pPr>
        <w:jc w:val="center"/>
        <w:spacing w:line="360" w:lineRule="auto"/>
        <w:widowControl w:val="off"/>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开标一览表</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投标人全称（加盖公章）：</w:t>
      </w:r>
      <w:bookmarkStart w:id="6" w:name="TBR"/>
      <w:r/>
      <w:bookmarkEnd w:id="6"/>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项目编号：</w:t>
      </w:r>
      <w:bookmarkStart w:id="7" w:name="XMBH"/>
      <w:r/>
      <w:bookmarkEnd w:id="7"/>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分包号：</w:t>
      </w:r>
      <w:bookmarkStart w:id="8" w:name="FBH"/>
      <w:r/>
      <w:bookmarkEnd w:id="8"/>
      <w:r/>
      <w:r/>
    </w:p>
    <w:tbl>
      <w:tblPr>
        <w:tblStyle w:val="72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lang w:eastAsia="zh-CN"/>
              </w:rPr>
            </w:pPr>
            <w:r/>
            <w:bookmarkStart w:id="9" w:name="XMMC"/>
            <w:r/>
            <w:bookmarkEnd w:id="9"/>
            <w:r>
              <w:rPr>
                <w:rFonts w:hint="eastAsia" w:ascii="宋体" w:hAnsi="宋体" w:eastAsia="宋体" w:cs="宋体"/>
                <w:color w:val="auto"/>
                <w:sz w:val="24"/>
                <w:szCs w:val="24"/>
                <w:highlight w:val="none"/>
                <w:lang w:eastAsia="zh-CN"/>
              </w:rPr>
              <w:t xml:space="preserve">眼科设备一批</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both"/>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both"/>
              <w:spacing w:line="600" w:lineRule="exact"/>
              <w:widowControl/>
              <w:rPr>
                <w:rFonts w:hint="eastAsia" w:ascii="宋体" w:hAnsi="宋体" w:eastAsia="宋体" w:cs="宋体"/>
                <w:color w:val="auto"/>
                <w:sz w:val="24"/>
                <w:szCs w:val="24"/>
                <w:highlight w:val="none"/>
                <w:u w:val="single"/>
                <w:lang w:val="en-US" w:eastAsia="zh-CN"/>
              </w:rPr>
            </w:pPr>
            <w:r/>
            <w:bookmarkStart w:id="10" w:name="JEDX"/>
            <w:r/>
            <w:bookmarkEnd w:id="10"/>
            <w:r/>
            <w:r/>
          </w:p>
        </w:tc>
      </w:tr>
    </w:tbl>
    <w:p>
      <w:pPr>
        <w:ind w:left="1024"/>
        <w:jc w:val="both"/>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bookmarkStart w:id="11" w:name="NF"/>
      <w:r/>
      <w:bookmarkEnd w:id="11"/>
      <w:r>
        <w:rPr>
          <w:rFonts w:hint="eastAsia" w:ascii="宋体" w:hAnsi="宋体" w:eastAsia="宋体" w:cs="宋体"/>
          <w:color w:val="auto"/>
          <w:sz w:val="24"/>
          <w:szCs w:val="24"/>
          <w:highlight w:val="none"/>
        </w:rPr>
        <w:t xml:space="preserve"> 年 </w:t>
      </w:r>
      <w:bookmarkStart w:id="12" w:name="YF"/>
      <w:r/>
      <w:bookmarkEnd w:id="12"/>
      <w:r>
        <w:rPr>
          <w:rFonts w:hint="eastAsia" w:ascii="宋体" w:hAnsi="宋体" w:eastAsia="宋体" w:cs="宋体"/>
          <w:color w:val="auto"/>
          <w:sz w:val="24"/>
          <w:szCs w:val="24"/>
          <w:highlight w:val="none"/>
        </w:rPr>
        <w:t xml:space="preserve">  月 </w:t>
      </w:r>
      <w:bookmarkStart w:id="13" w:name="RI"/>
      <w:r/>
      <w:bookmarkEnd w:id="13"/>
      <w:r>
        <w:rPr>
          <w:rFonts w:hint="eastAsia" w:ascii="宋体" w:hAnsi="宋体" w:eastAsia="宋体" w:cs="宋体"/>
          <w:color w:val="auto"/>
          <w:sz w:val="24"/>
          <w:szCs w:val="24"/>
          <w:highlight w:val="none"/>
        </w:rPr>
        <w:t xml:space="preserve">  日</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填写说明：</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如有分包，投标人投任何一个包的标的，都需单独填写开标一览表。</w:t>
      </w:r>
      <w:r/>
    </w:p>
    <w:p>
      <w:pPr>
        <w:ind w:left="0" w:firstLine="2560"/>
        <w:jc w:val="both"/>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widowControl/>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highlight w:val="none"/>
        </w:rPr>
        <w:br w:type="page" w:clear="all"/>
      </w:r>
      <w:r>
        <w:rPr>
          <w:rFonts w:hint="eastAsia" w:ascii="宋体" w:hAnsi="宋体" w:eastAsia="宋体" w:cs="宋体"/>
          <w:b/>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eastAsia="zh-CN"/>
        </w:rPr>
        <w:t xml:space="preserve">投标报价明细表</w:t>
      </w:r>
      <w:r/>
    </w:p>
    <w:p>
      <w:pPr>
        <w:ind w:left="0"/>
        <w:jc w:val="center"/>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投标报价明细表</w:t>
      </w:r>
      <w:r/>
    </w:p>
    <w:p>
      <w:pPr>
        <w:ind w:firstLine="360"/>
        <w:jc w:val="left"/>
        <w:spacing w:line="360" w:lineRule="auto"/>
        <w:tabs>
          <w:tab w:val="left" w:pos="70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招标编号：</w:t>
      </w:r>
      <w:r/>
    </w:p>
    <w:tbl>
      <w:tblPr>
        <w:tblStyle w:val="7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1952"/>
        <w:gridCol w:w="970"/>
        <w:gridCol w:w="1502"/>
        <w:gridCol w:w="840"/>
        <w:gridCol w:w="876"/>
        <w:gridCol w:w="970"/>
        <w:gridCol w:w="1347"/>
        <w:gridCol w:w="946"/>
      </w:tblGrid>
      <w:tr>
        <w:trPr>
          <w:jc w:val="center"/>
          <w:trHeight w:val="90"/>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标的物名称</w:t>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型号</w:t>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生产厂家</w:t>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43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p>
        </w:tc>
        <w:tc>
          <w:tcPr>
            <w:tcW w:w="46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jc w:val="center"/>
          <w:trHeight w:val="843"/>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合计</w:t>
            </w:r>
            <w:r/>
          </w:p>
        </w:tc>
        <w:tc>
          <w:tcPr>
            <w:gridSpan w:val="8"/>
            <w:tcW w:w="4613" w:type="pct"/>
            <w:vAlign w:val="center"/>
            <w:textDirection w:val="lrTb"/>
            <w:noWrap w:val="false"/>
          </w:tcPr>
          <w:p>
            <w:pPr>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金额大写：</w:t>
            </w:r>
            <w:r>
              <w:rPr>
                <w:rFonts w:hint="eastAsia" w:ascii="宋体" w:hAnsi="宋体" w:eastAsia="宋体" w:cs="宋体"/>
                <w:color w:val="auto"/>
                <w:sz w:val="24"/>
                <w:szCs w:val="24"/>
                <w:highlight w:val="none"/>
                <w:u w:val="single"/>
              </w:rPr>
              <w:t xml:space="preserve">                            （￥          ）</w:t>
            </w:r>
            <w:r/>
          </w:p>
        </w:tc>
      </w:tr>
      <w:tr>
        <w:trPr>
          <w:cantSplit/>
          <w:jc w:val="center"/>
          <w:trHeight w:val="893"/>
        </w:trPr>
        <w:tc>
          <w:tcPr>
            <w:gridSpan w:val="9"/>
            <w:tcW w:w="5000" w:type="pct"/>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b/>
                <w:color w:val="auto"/>
                <w:szCs w:val="21"/>
                <w:highlight w:val="none"/>
              </w:rPr>
              <w:t xml:space="preserve">本采购包中提供的符合本国产品标准的产品成本之和占该采购包提供的全部产品成本之和的比例为</w:t>
            </w:r>
            <w:r>
              <w:rPr>
                <w:rFonts w:ascii="宋体" w:hAnsi="宋体"/>
                <w:b/>
                <w:color w:val="auto"/>
                <w:szCs w:val="21"/>
                <w:highlight w:val="none"/>
                <w:u w:val="single"/>
              </w:rPr>
              <w:t xml:space="preserve">    </w:t>
            </w:r>
            <w:r>
              <w:rPr>
                <w:rFonts w:hint="eastAsia" w:ascii="宋体" w:hAnsi="宋体"/>
                <w:b/>
                <w:color w:val="auto"/>
                <w:szCs w:val="21"/>
                <w:highlight w:val="none"/>
              </w:rPr>
              <w:t xml:space="preserve">%。</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注：1、明细总价须与开标一览表一致。</w:t>
      </w:r>
      <w:r/>
    </w:p>
    <w:p>
      <w:pPr>
        <w:numPr>
          <w:ilvl w:val="0"/>
          <w:numId w:val="1"/>
        </w:numPr>
        <w:ind w:left="420"/>
        <w:spacing w:line="360" w:lineRule="auto"/>
        <w:rPr>
          <w:color w:val="auto"/>
          <w:highlight w:val="none"/>
          <w:lang w:val="en-US" w:eastAsia="zh-CN"/>
        </w:rPr>
      </w:pPr>
      <w:r>
        <w:rPr>
          <w:rFonts w:hint="eastAsia" w:ascii="宋体" w:hAnsi="宋体"/>
          <w:b/>
          <w:color w:val="auto"/>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numPr>
          <w:ilvl w:val="0"/>
          <w:numId w:val="0"/>
        </w:numPr>
        <w:jc w:val="left"/>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《中小企业声明函》或《残疾人福利性单位声明函》或省级以上监狱管理局、戒毒管理局（含新疆生产建设兵团）出具的属于监狱企业的证明文件</w:t>
      </w:r>
      <w:r/>
    </w:p>
    <w:p>
      <w:pPr>
        <w:jc w:val="center"/>
        <w:spacing w:line="360" w:lineRule="auto"/>
        <w:widowControl w:val="off"/>
        <w:rPr>
          <w:rFonts w:hint="default" w:ascii="宋体" w:hAnsi="宋体" w:eastAsia="楷体_GB2312" w:cs="Times New Roman"/>
          <w:b/>
          <w:color w:val="auto"/>
          <w:spacing w:val="6"/>
          <w:sz w:val="24"/>
          <w:szCs w:val="24"/>
          <w:highlight w:val="none"/>
        </w:rPr>
      </w:pPr>
      <w:r>
        <w:rPr>
          <w:rFonts w:hint="eastAsia" w:ascii="宋体" w:hAnsi="宋体" w:eastAsia="宋体" w:cs="Times New Roman"/>
          <w:b/>
          <w:color w:val="auto"/>
          <w:sz w:val="24"/>
          <w:szCs w:val="24"/>
          <w:highlight w:val="none"/>
        </w:rPr>
        <w:t xml:space="preserve">中小企业声明函（货物）</w:t>
      </w:r>
      <w:r/>
    </w:p>
    <w:p>
      <w:pPr>
        <w:ind w:firstLine="480"/>
        <w:jc w:val="both"/>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zh-CN"/>
        </w:rPr>
        <w:t xml:space="preserve">本公司（联合体）郑重声明，根据《政府采购促进中小企业发展管理办法》（财库﹝2020﹞46 号）的规定，本公司（联合体）参加</w:t>
      </w:r>
      <w:r>
        <w:rPr>
          <w:rFonts w:hint="default" w:ascii="宋体" w:hAnsi="宋体" w:eastAsia="宋体" w:cs="Times New Roman"/>
          <w:color w:val="auto"/>
          <w:sz w:val="24"/>
          <w:szCs w:val="24"/>
          <w:highlight w:val="none"/>
          <w:u w:val="single"/>
          <w:lang w:val="zh-CN"/>
        </w:rPr>
        <w:t xml:space="preserve">（单位名称）</w:t>
      </w:r>
      <w:r>
        <w:rPr>
          <w:rFonts w:hint="default" w:ascii="宋体" w:hAnsi="宋体" w:eastAsia="宋体" w:cs="Times New Roman"/>
          <w:color w:val="auto"/>
          <w:sz w:val="24"/>
          <w:szCs w:val="24"/>
          <w:highlight w:val="none"/>
          <w:lang w:val="zh-CN"/>
        </w:rPr>
        <w:t xml:space="preserve">的</w:t>
      </w:r>
      <w:r>
        <w:rPr>
          <w:rFonts w:hint="eastAsia" w:ascii="宋体" w:hAnsi="宋体" w:eastAsia="宋体" w:cs="Times New Roman"/>
          <w:bCs/>
          <w:color w:val="auto"/>
          <w:sz w:val="24"/>
          <w:szCs w:val="24"/>
          <w:highlight w:val="none"/>
          <w:u w:val="single"/>
        </w:rPr>
        <w:t xml:space="preserve">（项目名称）</w:t>
      </w:r>
      <w:r>
        <w:rPr>
          <w:rFonts w:hint="default" w:ascii="宋体" w:hAnsi="宋体" w:eastAsia="宋体" w:cs="Times New Roman"/>
          <w:color w:val="auto"/>
          <w:sz w:val="24"/>
          <w:szCs w:val="24"/>
          <w:highlight w:val="none"/>
          <w:lang w:val="zh-CN"/>
        </w:rPr>
        <w:t xml:space="preserve">采购活动，</w:t>
      </w:r>
      <w:r>
        <w:rPr>
          <w:rFonts w:hint="eastAsia" w:ascii="宋体" w:hAnsi="宋体" w:eastAsia="宋体" w:cs="Times New Roman"/>
          <w:color w:val="auto"/>
          <w:sz w:val="24"/>
          <w:szCs w:val="24"/>
          <w:highlight w:val="none"/>
        </w:rPr>
        <w:t xml:space="preserve">提供的货物全部由符合政策要求的中小企业制造。</w:t>
      </w:r>
      <w:r>
        <w:rPr>
          <w:rFonts w:hint="default" w:ascii="宋体" w:hAnsi="宋体" w:eastAsia="宋体" w:cs="Times New Roman"/>
          <w:color w:val="auto"/>
          <w:sz w:val="24"/>
          <w:szCs w:val="24"/>
          <w:highlight w:val="none"/>
          <w:lang w:val="zh-CN"/>
        </w:rPr>
        <w:t xml:space="preserve">相关企业（含联合体中的中小企业、签订分包意向协议的中小企业）的具体情况如下：</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1. </w:t>
      </w:r>
      <w:r>
        <w:rPr>
          <w:rFonts w:hint="default" w:ascii="宋体" w:hAnsi="宋体" w:eastAsia="宋体" w:cs="Times New Roman"/>
          <w:color w:val="auto"/>
          <w:sz w:val="24"/>
          <w:szCs w:val="24"/>
          <w:highlight w:val="none"/>
          <w:u w:val="single"/>
          <w:lang w:val="zh-CN"/>
        </w:rPr>
        <w:t xml:space="preserve">（标的名称）</w:t>
      </w:r>
      <w:r>
        <w:rPr>
          <w:rFonts w:hint="default" w:ascii="宋体" w:hAnsi="宋体" w:eastAsia="宋体" w:cs="Times New Roman"/>
          <w:color w:val="auto"/>
          <w:sz w:val="24"/>
          <w:szCs w:val="24"/>
          <w:highlight w:val="none"/>
          <w:lang w:val="zh-CN"/>
        </w:rPr>
        <w:t xml:space="preserve">，属于</w:t>
      </w:r>
      <w:r>
        <w:rPr>
          <w:rFonts w:hint="eastAsia" w:ascii="宋体" w:hAnsi="宋体" w:eastAsia="宋体" w:cs="Times New Roman"/>
          <w:color w:val="auto"/>
          <w:sz w:val="24"/>
          <w:szCs w:val="24"/>
          <w:highlight w:val="none"/>
          <w:u w:val="single"/>
          <w:lang w:val="zh-CN"/>
        </w:rPr>
        <w:t xml:space="preserve"> 工业 </w:t>
      </w:r>
      <w:r>
        <w:rPr>
          <w:rFonts w:hint="default" w:ascii="宋体" w:hAnsi="宋体" w:eastAsia="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zh-CN"/>
        </w:rPr>
        <w:t xml:space="preserve">制造商</w:t>
      </w:r>
      <w:r>
        <w:rPr>
          <w:rFonts w:hint="default" w:ascii="宋体" w:hAnsi="宋体" w:eastAsia="宋体" w:cs="Times New Roman"/>
          <w:color w:val="auto"/>
          <w:sz w:val="24"/>
          <w:szCs w:val="24"/>
          <w:highlight w:val="none"/>
          <w:lang w:val="zh-CN"/>
        </w:rPr>
        <w:t xml:space="preserve">为</w:t>
      </w:r>
      <w:r>
        <w:rPr>
          <w:rFonts w:hint="default" w:ascii="宋体" w:hAnsi="宋体" w:eastAsia="宋体" w:cs="Times New Roman"/>
          <w:color w:val="auto"/>
          <w:sz w:val="24"/>
          <w:szCs w:val="24"/>
          <w:highlight w:val="none"/>
          <w:u w:val="single"/>
          <w:lang w:val="zh-CN"/>
        </w:rPr>
        <w:t xml:space="preserve">（企业名称）</w:t>
      </w:r>
      <w:r>
        <w:rPr>
          <w:rFonts w:hint="default" w:ascii="宋体" w:hAnsi="宋体" w:eastAsia="宋体" w:cs="Times New Roman"/>
          <w:color w:val="auto"/>
          <w:sz w:val="24"/>
          <w:szCs w:val="24"/>
          <w:highlight w:val="none"/>
          <w:lang w:val="zh-CN"/>
        </w:rPr>
        <w:t xml:space="preserve">，从业人员</w:t>
      </w:r>
      <w:r>
        <w:rPr>
          <w:rFonts w:hint="eastAsia"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人，营业收入为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万元，资产总额为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万元，属于</w:t>
      </w:r>
      <w:r>
        <w:rPr>
          <w:rFonts w:hint="default" w:ascii="宋体" w:hAnsi="宋体" w:eastAsia="宋体" w:cs="Times New Roman"/>
          <w:color w:val="auto"/>
          <w:sz w:val="24"/>
          <w:szCs w:val="24"/>
          <w:highlight w:val="none"/>
          <w:u w:val="single"/>
          <w:lang w:val="zh-CN"/>
        </w:rPr>
        <w:t xml:space="preserve">（中型企业、小型企业、微型企业</w:t>
      </w:r>
      <w:r>
        <w:rPr>
          <w:rFonts w:hint="eastAsia" w:ascii="宋体" w:hAnsi="宋体" w:eastAsia="宋体" w:cs="Times New Roman"/>
          <w:color w:val="auto"/>
          <w:sz w:val="24"/>
          <w:szCs w:val="24"/>
          <w:highlight w:val="none"/>
          <w:u w:val="single"/>
          <w:lang w:val="zh-CN"/>
        </w:rPr>
        <w:t xml:space="preserve">，三者选一填写</w:t>
      </w:r>
      <w:r>
        <w:rPr>
          <w:rFonts w:hint="default" w:ascii="宋体" w:hAnsi="宋体" w:eastAsia="宋体" w:cs="Times New Roman"/>
          <w:color w:val="auto"/>
          <w:sz w:val="24"/>
          <w:szCs w:val="24"/>
          <w:highlight w:val="none"/>
          <w:u w:val="single"/>
          <w:lang w:val="zh-CN"/>
        </w:rPr>
        <w:t xml:space="preserve">）</w:t>
      </w:r>
      <w:r>
        <w:rPr>
          <w:rFonts w:hint="default" w:ascii="宋体" w:hAnsi="宋体" w:eastAsia="宋体" w:cs="Times New Roman"/>
          <w:color w:val="auto"/>
          <w:sz w:val="24"/>
          <w:szCs w:val="24"/>
          <w:highlight w:val="none"/>
          <w:lang w:val="zh-CN"/>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2. </w:t>
      </w:r>
      <w:r>
        <w:rPr>
          <w:rFonts w:hint="default" w:ascii="宋体" w:hAnsi="宋体" w:eastAsia="宋体" w:cs="Times New Roman"/>
          <w:color w:val="auto"/>
          <w:sz w:val="24"/>
          <w:szCs w:val="24"/>
          <w:highlight w:val="none"/>
          <w:u w:val="single"/>
          <w:lang w:val="zh-CN"/>
        </w:rPr>
        <w:t xml:space="preserve">（标的名称）</w:t>
      </w:r>
      <w:r>
        <w:rPr>
          <w:rFonts w:hint="default" w:ascii="宋体" w:hAnsi="宋体" w:eastAsia="宋体" w:cs="Times New Roman"/>
          <w:color w:val="auto"/>
          <w:sz w:val="24"/>
          <w:szCs w:val="24"/>
          <w:highlight w:val="none"/>
          <w:lang w:val="zh-CN"/>
        </w:rPr>
        <w:t xml:space="preserve">，属于</w:t>
      </w:r>
      <w:r>
        <w:rPr>
          <w:rFonts w:hint="eastAsia" w:ascii="宋体" w:hAnsi="宋体" w:eastAsia="宋体" w:cs="Times New Roman"/>
          <w:color w:val="auto"/>
          <w:sz w:val="24"/>
          <w:szCs w:val="24"/>
          <w:highlight w:val="none"/>
          <w:u w:val="single"/>
          <w:lang w:val="zh-CN"/>
        </w:rPr>
        <w:t xml:space="preserve"> 工业 </w:t>
      </w:r>
      <w:r>
        <w:rPr>
          <w:rFonts w:hint="default" w:ascii="宋体" w:hAnsi="宋体" w:eastAsia="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zh-CN"/>
        </w:rPr>
        <w:t xml:space="preserve">制造商</w:t>
      </w:r>
      <w:r>
        <w:rPr>
          <w:rFonts w:hint="default" w:ascii="宋体" w:hAnsi="宋体" w:eastAsia="宋体" w:cs="Times New Roman"/>
          <w:color w:val="auto"/>
          <w:sz w:val="24"/>
          <w:szCs w:val="24"/>
          <w:highlight w:val="none"/>
          <w:lang w:val="zh-CN"/>
        </w:rPr>
        <w:t xml:space="preserve">为</w:t>
      </w:r>
      <w:r>
        <w:rPr>
          <w:rFonts w:hint="default" w:ascii="宋体" w:hAnsi="宋体" w:eastAsia="宋体" w:cs="Times New Roman"/>
          <w:color w:val="auto"/>
          <w:sz w:val="24"/>
          <w:szCs w:val="24"/>
          <w:highlight w:val="none"/>
          <w:u w:val="single"/>
          <w:lang w:val="zh-CN"/>
        </w:rPr>
        <w:t xml:space="preserve">（企业名称）</w:t>
      </w:r>
      <w:r>
        <w:rPr>
          <w:rFonts w:hint="default" w:ascii="宋体" w:hAnsi="宋体" w:eastAsia="宋体" w:cs="Times New Roman"/>
          <w:color w:val="auto"/>
          <w:sz w:val="24"/>
          <w:szCs w:val="24"/>
          <w:highlight w:val="none"/>
          <w:lang w:val="zh-CN"/>
        </w:rPr>
        <w:t xml:space="preserve">，从业人员</w:t>
      </w:r>
      <w:r>
        <w:rPr>
          <w:rFonts w:hint="eastAsia"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人，营业收入为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万元，资产总额为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万元，属于</w:t>
      </w:r>
      <w:r>
        <w:rPr>
          <w:rFonts w:hint="default" w:ascii="宋体" w:hAnsi="宋体" w:eastAsia="宋体" w:cs="Times New Roman"/>
          <w:color w:val="auto"/>
          <w:sz w:val="24"/>
          <w:szCs w:val="24"/>
          <w:highlight w:val="none"/>
          <w:u w:val="single"/>
          <w:lang w:val="zh-CN"/>
        </w:rPr>
        <w:t xml:space="preserve">（中型企业、小型企业、微型企业</w:t>
      </w:r>
      <w:r>
        <w:rPr>
          <w:rFonts w:hint="eastAsia" w:ascii="宋体" w:hAnsi="宋体" w:eastAsia="宋体" w:cs="Times New Roman"/>
          <w:color w:val="auto"/>
          <w:sz w:val="24"/>
          <w:szCs w:val="24"/>
          <w:highlight w:val="none"/>
          <w:u w:val="single"/>
          <w:lang w:val="zh-CN"/>
        </w:rPr>
        <w:t xml:space="preserve">，三者选一填写</w:t>
      </w:r>
      <w:r>
        <w:rPr>
          <w:rFonts w:hint="default" w:ascii="宋体" w:hAnsi="宋体" w:eastAsia="宋体" w:cs="Times New Roman"/>
          <w:color w:val="auto"/>
          <w:sz w:val="24"/>
          <w:szCs w:val="24"/>
          <w:highlight w:val="none"/>
          <w:u w:val="single"/>
          <w:lang w:val="zh-CN"/>
        </w:rPr>
        <w:t xml:space="preserve">）</w:t>
      </w:r>
      <w:r>
        <w:rPr>
          <w:rFonts w:hint="default" w:ascii="宋体" w:hAnsi="宋体" w:eastAsia="宋体" w:cs="Times New Roman"/>
          <w:color w:val="auto"/>
          <w:sz w:val="24"/>
          <w:szCs w:val="24"/>
          <w:highlight w:val="none"/>
          <w:lang w:val="zh-CN"/>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本企业对上述声明内容的真实性负责。如有虚假，将依法承担相应责任。</w:t>
      </w:r>
      <w:r/>
    </w:p>
    <w:p>
      <w:pPr>
        <w:ind w:firstLine="480"/>
        <w:jc w:val="right"/>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企业名称（盖章）：</w:t>
      </w:r>
      <w:r>
        <w:rPr>
          <w:rFonts w:hint="eastAsia" w:ascii="宋体" w:hAnsi="宋体" w:eastAsia="宋体" w:cs="Times New Roman"/>
          <w:color w:val="auto"/>
          <w:sz w:val="24"/>
          <w:szCs w:val="24"/>
          <w:highlight w:val="none"/>
          <w:lang w:val="zh-CN"/>
        </w:rPr>
        <w:t xml:space="preserve">          </w:t>
      </w:r>
      <w:r/>
    </w:p>
    <w:p>
      <w:pPr>
        <w:ind w:firstLine="480"/>
        <w:jc w:val="right"/>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日期：</w:t>
      </w:r>
      <w:r>
        <w:rPr>
          <w:rFonts w:hint="eastAsia" w:ascii="宋体" w:hAnsi="宋体" w:eastAsia="宋体" w:cs="Times New Roman"/>
          <w:color w:val="auto"/>
          <w:sz w:val="24"/>
          <w:szCs w:val="24"/>
          <w:highlight w:val="none"/>
          <w:lang w:val="zh-CN"/>
        </w:rPr>
        <w:t xml:space="preserve">          </w:t>
      </w:r>
      <w:r/>
    </w:p>
    <w:p>
      <w:pPr>
        <w:ind w:firstLine="482"/>
        <w:jc w:val="left"/>
        <w:spacing w:line="360" w:lineRule="auto"/>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备注：</w:t>
      </w:r>
      <w:r/>
    </w:p>
    <w:p>
      <w:pPr>
        <w:ind w:firstLine="480"/>
        <w:jc w:val="both"/>
        <w:spacing w:line="276" w:lineRule="auto"/>
        <w:widowControl w:val="off"/>
        <w:rPr>
          <w:rFonts w:hint="default"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1.</w:t>
      </w:r>
      <w:r>
        <w:rPr>
          <w:rFonts w:hint="default" w:ascii="宋体" w:hAnsi="宋体" w:eastAsia="宋体" w:cs="Times New Roman"/>
          <w:color w:val="auto"/>
          <w:sz w:val="24"/>
          <w:szCs w:val="24"/>
          <w:highlight w:val="none"/>
          <w:lang w:val="zh-CN"/>
        </w:rPr>
        <w:t xml:space="preserve">从业人员、营业收入、资产总额填报上一年度数据，无上一年度数据的新成立企业可不填报。</w:t>
      </w:r>
      <w:r/>
    </w:p>
    <w:p>
      <w:pPr>
        <w:ind w:firstLine="480"/>
        <w:jc w:val="both"/>
        <w:spacing w:line="276"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2</w:t>
      </w:r>
      <w:r>
        <w:rPr>
          <w:rFonts w:hint="eastAsia" w:ascii="宋体" w:hAnsi="宋体" w:eastAsia="宋体" w:cs="Times New Roman"/>
          <w:color w:val="auto"/>
          <w:sz w:val="24"/>
          <w:szCs w:val="24"/>
          <w:highlight w:val="none"/>
          <w:lang w:val="zh-CN"/>
        </w:rPr>
        <w:t xml:space="preserve">.若一个采购项目或采购包中含有多个货物采购标的，则每个采购标的均应由中小企业制造。声明函中未包含采购的所有货物的制造商的，视为未提供中小企业声明函，不享受中小企业扶持政策。</w:t>
      </w:r>
      <w:r/>
    </w:p>
    <w:p>
      <w:pPr>
        <w:ind w:firstLine="480"/>
        <w:jc w:val="both"/>
        <w:spacing w:line="276"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3</w:t>
      </w:r>
      <w:r>
        <w:rPr>
          <w:rFonts w:hint="eastAsia" w:ascii="宋体" w:hAnsi="宋体" w:eastAsia="宋体" w:cs="Times New Roman"/>
          <w:color w:val="auto"/>
          <w:sz w:val="24"/>
          <w:szCs w:val="24"/>
          <w:highlight w:val="none"/>
          <w:lang w:val="zh-CN"/>
        </w:rPr>
        <w:t xml:space="preserve">.</w:t>
      </w:r>
      <w:r>
        <w:rPr>
          <w:rFonts w:hint="default" w:ascii="宋体" w:hAnsi="宋体" w:eastAsia="宋体" w:cs="Times New Roman"/>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jc w:val="both"/>
        <w:spacing w:line="276" w:lineRule="auto"/>
        <w:widowControl w:val="off"/>
        <w:rPr>
          <w:rFonts w:hint="eastAsia"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4</w:t>
      </w:r>
      <w:r>
        <w:rPr>
          <w:rFonts w:hint="eastAsia" w:ascii="宋体" w:hAnsi="宋体" w:eastAsia="宋体" w:cs="Times New Roman"/>
          <w:color w:val="auto"/>
          <w:sz w:val="24"/>
          <w:szCs w:val="24"/>
          <w:highlight w:val="none"/>
          <w:lang w:val="zh-CN"/>
        </w:rPr>
        <w:t xml:space="preserve">.</w:t>
      </w:r>
      <w:r>
        <w:rPr>
          <w:rFonts w:hint="default" w:ascii="宋体" w:hAnsi="宋体" w:eastAsia="宋体" w:cs="Times New Roman"/>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auto"/>
          <w:sz w:val="24"/>
          <w:szCs w:val="24"/>
          <w:highlight w:val="none"/>
          <w:lang w:val="zh-CN"/>
        </w:rPr>
        <w:t xml:space="preserve">。</w:t>
      </w:r>
      <w:r/>
    </w:p>
    <w:p>
      <w:pPr>
        <w:ind w:firstLine="482"/>
        <w:jc w:val="both"/>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br w:type="page" w:clear="all"/>
      </w:r>
      <w:r/>
    </w:p>
    <w:p>
      <w:pPr>
        <w:jc w:val="center"/>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残疾人福利性单位声明函</w:t>
      </w:r>
      <w:r/>
    </w:p>
    <w:p>
      <w:pPr>
        <w:jc w:val="left"/>
        <w:spacing w:line="360" w:lineRule="auto"/>
        <w:widowControl w:val="off"/>
        <w:rPr>
          <w:rFonts w:hint="eastAsia" w:ascii="宋体" w:hAnsi="宋体" w:eastAsia="宋体" w:cs="宋体"/>
          <w:b/>
          <w:color w:val="auto"/>
          <w:spacing w:val="6"/>
          <w:sz w:val="24"/>
          <w:highlight w:val="none"/>
        </w:rPr>
      </w:pPr>
      <w:r>
        <w:rPr>
          <w:rFonts w:hint="eastAsia" w:ascii="宋体" w:hAnsi="宋体" w:eastAsia="宋体" w:cs="宋体"/>
          <w:b/>
          <w:color w:val="auto"/>
          <w:spacing w:val="6"/>
          <w:sz w:val="24"/>
          <w:highlight w:val="none"/>
        </w:rPr>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本单位对上述声明的真实性负责。如有虚假，将依法承担相应责任。</w:t>
      </w:r>
      <w:r/>
    </w:p>
    <w:p>
      <w:pPr>
        <w:ind w:firstLine="504"/>
        <w:jc w:val="left"/>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jc w:val="left"/>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913"/>
        <w:ind w:left="3400" w:firstLine="2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pStyle w:val="913"/>
        <w:ind w:left="3400" w:firstLine="2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912"/>
        <w:jc w:val="left"/>
        <w:spacing w:line="360" w:lineRule="auto"/>
        <w:rPr>
          <w:rFonts w:hint="eastAsia" w:ascii="宋体" w:hAnsi="宋体" w:eastAsia="宋体" w:cs="宋体"/>
          <w:b/>
          <w:color w:val="auto"/>
          <w:sz w:val="24"/>
          <w:szCs w:val="24"/>
          <w:highlight w:val="none"/>
        </w:rPr>
      </w:pPr>
      <w:r>
        <w:rPr>
          <w:rFonts w:hint="eastAsia" w:hAnsi="宋体" w:eastAsia="宋体" w:cs="宋体"/>
          <w:b/>
          <w:bCs/>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法定代表人授权委托书</w:t>
      </w:r>
      <w:r/>
    </w:p>
    <w:p>
      <w:pPr>
        <w:jc w:val="center"/>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法定代表人授权委托书</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  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（投标人名称）的法定代表人，现授权委托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zh-CN"/>
        </w:rPr>
        <w:t xml:space="preserve">姓名</w:t>
      </w:r>
      <w:r>
        <w:rPr>
          <w:rFonts w:hint="eastAsia" w:ascii="宋体" w:hAnsi="宋体" w:eastAsia="宋体" w:cs="宋体"/>
          <w:color w:val="auto"/>
          <w:sz w:val="24"/>
          <w:szCs w:val="24"/>
          <w:highlight w:val="none"/>
          <w:lang w:val="en-US" w:eastAsia="zh-CN"/>
        </w:rPr>
        <w:t xml:space="preserve">及身份证号码</w:t>
      </w:r>
      <w:r>
        <w:rPr>
          <w:rFonts w:hint="eastAsia" w:ascii="宋体" w:hAnsi="宋体" w:eastAsia="宋体" w:cs="宋体"/>
          <w:color w:val="auto"/>
          <w:sz w:val="24"/>
          <w:highlight w:val="none"/>
        </w:rPr>
        <w:t xml:space="preserve">）为我公司代理人，以本公司的名义参加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（采购人名称）组织实施的编号为</w:t>
      </w:r>
      <w:r>
        <w:rPr>
          <w:rFonts w:hint="eastAsia" w:ascii="宋体" w:hAnsi="宋体" w:eastAsia="宋体" w:cs="宋体"/>
          <w:bCs/>
          <w:color w:val="auto"/>
          <w:sz w:val="24"/>
          <w:szCs w:val="24"/>
          <w:highlight w:val="none"/>
          <w:u w:val="single"/>
          <w:lang w:val="zh-CN"/>
        </w:rPr>
        <w:t xml:space="preserve">JSZC-320583-LHZX-G2026-0009</w:t>
      </w:r>
      <w:r>
        <w:rPr>
          <w:rFonts w:hint="eastAsia" w:ascii="宋体" w:hAnsi="宋体" w:eastAsia="宋体" w:cs="宋体"/>
          <w:color w:val="auto"/>
          <w:sz w:val="24"/>
          <w:highlight w:val="none"/>
        </w:rPr>
        <w:t xml:space="preserve">号的采购活动。代理人在投标、开标、评标、合同订立和履行过程中所签署的一切文件和处理与这有关的一切事务，我均予以承认。</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代理人无转委托权。特此委托。</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、投标函</w:t>
      </w:r>
      <w:r/>
    </w:p>
    <w:p>
      <w:pPr>
        <w:jc w:val="center"/>
        <w:spacing w:line="360" w:lineRule="auto"/>
        <w:widowControl/>
        <w:rPr>
          <w:rFonts w:hint="eastAsia" w:ascii="宋体" w:hAnsi="宋体" w:eastAsia="宋体" w:cs="宋体"/>
          <w:b/>
          <w:color w:val="auto"/>
          <w:sz w:val="24"/>
          <w:highlight w:val="none"/>
          <w:lang w:val="zh-CN"/>
        </w:rPr>
        <w:outlineLvl w:val="0"/>
      </w:pPr>
      <w:r/>
      <w:bookmarkStart w:id="14" w:name="_Hlk136550814"/>
      <w:r>
        <w:rPr>
          <w:rFonts w:hint="eastAsia" w:ascii="宋体" w:hAnsi="宋体" w:eastAsia="宋体" w:cs="宋体"/>
          <w:b/>
          <w:color w:val="auto"/>
          <w:sz w:val="24"/>
          <w:highlight w:val="none"/>
          <w:lang w:val="zh-CN"/>
        </w:rPr>
        <w:t xml:space="preserve">投标函</w:t>
      </w:r>
      <w:r/>
    </w:p>
    <w:p>
      <w:pPr>
        <w:pStyle w:val="751"/>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我方收到贵公司</w:t>
      </w:r>
      <w:r>
        <w:rPr>
          <w:rFonts w:hint="eastAsia" w:ascii="宋体" w:hAnsi="宋体" w:eastAsia="宋体" w:cs="宋体"/>
          <w:bCs/>
          <w:color w:val="auto"/>
          <w:sz w:val="24"/>
          <w:szCs w:val="24"/>
          <w:highlight w:val="none"/>
          <w:u w:val="single"/>
          <w:lang w:val="zh-CN"/>
        </w:rPr>
        <w:t xml:space="preserve">JSZC-320583-LHZX-G2026-0009</w:t>
      </w:r>
      <w:r>
        <w:rPr>
          <w:rFonts w:hint="eastAsia" w:ascii="宋体" w:hAnsi="宋体" w:eastAsia="宋体" w:cs="宋体"/>
          <w:color w:val="auto"/>
          <w:sz w:val="24"/>
          <w:highlight w:val="none"/>
        </w:rPr>
        <w:t xml:space="preserve">号招标文件，经仔细阅读和研究，我方决定参加投标。</w:t>
      </w:r>
      <w:r/>
    </w:p>
    <w:p>
      <w:pPr>
        <w:ind w:firstLine="480"/>
        <w:jc w:val="left"/>
        <w:keepLines w:val="0"/>
        <w:keepNext w:val="0"/>
        <w:pageBreakBefore w:val="0"/>
        <w:spacing w:line="312"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1、我们愿意按照招标文件的一切要求，</w:t>
      </w:r>
      <w:r>
        <w:rPr>
          <w:rFonts w:hint="eastAsia" w:ascii="宋体" w:hAnsi="宋体" w:eastAsia="宋体" w:cs="宋体"/>
          <w:bCs/>
          <w:color w:val="auto"/>
          <w:sz w:val="24"/>
          <w:highlight w:val="none"/>
        </w:rPr>
        <w:t xml:space="preserve">报价</w:t>
      </w:r>
      <w:r>
        <w:rPr>
          <w:rFonts w:hint="eastAsia" w:ascii="宋体" w:hAnsi="宋体" w:eastAsia="宋体" w:cs="宋体"/>
          <w:bCs/>
          <w:color w:val="auto"/>
          <w:sz w:val="24"/>
          <w:highlight w:val="none"/>
          <w:lang w:eastAsia="zh-CN"/>
        </w:rPr>
        <w:t xml:space="preserve">包括完成该项工作所需全部的设备、材料、附配件及其人工、机械、运输、仓储、保险、劳保、对设备安装和调试、售后服务、各种税费及政策性文件规定及合同包含的所有风险、责任等各项应有费用。</w:t>
      </w:r>
      <w:r>
        <w:rPr>
          <w:rFonts w:hint="eastAsia" w:ascii="宋体" w:hAnsi="宋体" w:eastAsia="宋体" w:cs="宋体"/>
          <w:bCs/>
          <w:color w:val="auto"/>
          <w:sz w:val="24"/>
          <w:highlight w:val="none"/>
        </w:rPr>
        <w:t xml:space="preserve">投标报价为最终报价，除非因特殊原因并经买卖双方协商同意，投标人不得再要求追加任何费用。</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2、如果我方的投标书被接受，我方将严格履行招标文件中规定的每一项要求，严格履行合同的责任和义务，保证按期、按质履行合同，完成合同内容所规定的全部工作。</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3、我方同意按招标文件中的规定，本投标书的有效期限为投标截止之日起</w:t>
      </w:r>
      <w:r>
        <w:rPr>
          <w:rFonts w:hint="eastAsia" w:ascii="宋体" w:hAnsi="宋体" w:eastAsia="宋体" w:cs="宋体"/>
          <w:color w:val="auto"/>
          <w:sz w:val="24"/>
          <w:highlight w:val="none"/>
          <w:u w:val="single"/>
          <w:lang w:val="en-US" w:eastAsia="zh-CN"/>
        </w:rPr>
        <w:t xml:space="preserve">90</w:t>
      </w:r>
      <w:r>
        <w:rPr>
          <w:rFonts w:hint="eastAsia" w:ascii="宋体" w:hAnsi="宋体" w:eastAsia="宋体" w:cs="宋体"/>
          <w:color w:val="auto"/>
          <w:sz w:val="24"/>
          <w:highlight w:val="none"/>
        </w:rPr>
        <w:t xml:space="preserve">天，如果我方在开标后规定的投标有效期内撤回投标，我方愿接受处罚。</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5、我方认为贵方有权决定中标者，还认为贵方有权接受或拒绝所有的投标者。</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6、我方愿意遵守招标公告及招标文件中所列的收费标准。</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7、我方承诺该项投标在开标后的全过程中保持有效，不作任何更改和变动。我方同意中标后若不履行投标文件的内容要求和各项承诺及义务的即被视为违约，我方的中标资格将被取消。</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8、我方同意中标方若无法按约定条款履行义务等行为，招标方有权取消我方的中标资格。</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9、与本投标有关的通讯地址：</w:t>
      </w:r>
      <w:r/>
    </w:p>
    <w:p>
      <w:pPr>
        <w:pStyle w:val="751"/>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单    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联 系 人：</w:t>
      </w:r>
      <w:r>
        <w:rPr>
          <w:rFonts w:hint="eastAsia" w:ascii="宋体" w:hAnsi="宋体" w:eastAsia="宋体" w:cs="宋体"/>
          <w:color w:val="auto"/>
          <w:highlight w:val="none"/>
          <w:u w:val="none"/>
        </w:rPr>
        <w:t xml:space="preserve">_____________________</w:t>
      </w:r>
      <w:r/>
    </w:p>
    <w:p>
      <w:pPr>
        <w:pStyle w:val="751"/>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邮政编码：</w:t>
      </w:r>
      <w:r>
        <w:rPr>
          <w:rFonts w:hint="eastAsia" w:ascii="宋体" w:hAnsi="宋体" w:eastAsia="宋体" w:cs="宋体"/>
          <w:color w:val="auto"/>
          <w:highlight w:val="none"/>
          <w:u w:val="none"/>
        </w:rPr>
        <w:t xml:space="preserve">_____________________</w:t>
      </w:r>
      <w:r/>
    </w:p>
    <w:p>
      <w:pPr>
        <w:pStyle w:val="751"/>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传    真：</w:t>
      </w:r>
      <w:r>
        <w:rPr>
          <w:rFonts w:hint="eastAsia" w:ascii="宋体" w:hAnsi="宋体" w:eastAsia="宋体" w:cs="宋体"/>
          <w:color w:val="auto"/>
          <w:highlight w:val="none"/>
          <w:u w:val="none"/>
        </w:rPr>
        <w:t xml:space="preserve">_____________________</w:t>
      </w:r>
      <w:r/>
    </w:p>
    <w:p>
      <w:pPr>
        <w:pStyle w:val="751"/>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电子邮箱：</w:t>
      </w:r>
      <w:r>
        <w:rPr>
          <w:rFonts w:hint="eastAsia" w:ascii="宋体" w:hAnsi="宋体" w:eastAsia="宋体" w:cs="宋体"/>
          <w:color w:val="auto"/>
          <w:highlight w:val="none"/>
          <w:u w:val="none"/>
        </w:rPr>
        <w:t xml:space="preserve">______________________________</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bookmarkEnd w:id="14"/>
      <w:r/>
      <w:r/>
    </w:p>
    <w:p>
      <w:pPr>
        <w:pStyle w:val="729"/>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Cs w:val="24"/>
          <w:highlight w:val="none"/>
          <w:lang w:val="en-US" w:eastAsia="zh-CN"/>
        </w:rPr>
        <w:t xml:space="preserve">6、</w:t>
      </w:r>
      <w:r>
        <w:rPr>
          <w:rFonts w:hint="eastAsia" w:ascii="宋体" w:hAnsi="宋体" w:eastAsia="宋体" w:cs="宋体"/>
          <w:b/>
          <w:color w:val="auto"/>
          <w:szCs w:val="24"/>
          <w:highlight w:val="none"/>
        </w:rPr>
        <w:t xml:space="preserve">关于资格文件的声明函</w:t>
      </w:r>
      <w:r/>
    </w:p>
    <w:p>
      <w:pPr>
        <w:pStyle w:val="729"/>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关于资格文件的声明函</w:t>
      </w:r>
      <w:r/>
    </w:p>
    <w:p>
      <w:pPr>
        <w:pStyle w:val="729"/>
        <w:ind w:left="0" w:firstLine="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本公司愿就由贵公司组织实施的编号为</w:t>
      </w:r>
      <w:r>
        <w:rPr>
          <w:rFonts w:hint="eastAsia" w:ascii="宋体" w:hAnsi="宋体" w:eastAsia="宋体" w:cs="宋体"/>
          <w:color w:val="auto"/>
          <w:sz w:val="24"/>
          <w:highlight w:val="none"/>
          <w:u w:val="single"/>
          <w:lang w:eastAsia="zh-CN"/>
        </w:rPr>
        <w:t xml:space="preserve">JSZC-320583-LHZX-G2026-0009</w:t>
      </w:r>
      <w:r>
        <w:rPr>
          <w:rFonts w:hint="eastAsia" w:ascii="宋体" w:hAnsi="宋体" w:eastAsia="宋体" w:cs="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pStyle w:val="912"/>
        <w:jc w:val="righ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29"/>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29"/>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4"/>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color w:val="auto"/>
          <w:highlight w:val="none"/>
        </w:rPr>
        <w:br w:type="page" w:clear="all"/>
      </w:r>
      <w:r>
        <w:rPr>
          <w:rFonts w:hint="eastAsia"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、投标人</w:t>
      </w:r>
      <w:r>
        <w:rPr>
          <w:rFonts w:hint="eastAsia" w:ascii="宋体" w:hAnsi="宋体" w:eastAsia="宋体" w:cs="宋体"/>
          <w:b/>
          <w:bCs/>
          <w:color w:val="auto"/>
          <w:sz w:val="24"/>
          <w:szCs w:val="24"/>
          <w:highlight w:val="none"/>
          <w:lang w:val="en-US" w:eastAsia="zh-CN"/>
        </w:rPr>
        <w:t xml:space="preserve">基本</w:t>
      </w:r>
      <w:r>
        <w:rPr>
          <w:rFonts w:hint="eastAsia" w:ascii="宋体" w:hAnsi="宋体" w:eastAsia="宋体" w:cs="宋体"/>
          <w:b/>
          <w:bCs/>
          <w:color w:val="auto"/>
          <w:sz w:val="24"/>
          <w:szCs w:val="24"/>
          <w:highlight w:val="none"/>
        </w:rPr>
        <w:t xml:space="preserve">情况表</w:t>
      </w:r>
      <w:r/>
    </w:p>
    <w:p>
      <w:pPr>
        <w:pStyle w:val="729"/>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投标人</w:t>
      </w:r>
      <w:r>
        <w:rPr>
          <w:rFonts w:hint="eastAsia" w:ascii="宋体" w:hAnsi="宋体" w:eastAsia="宋体" w:cs="宋体"/>
          <w:b/>
          <w:color w:val="auto"/>
          <w:szCs w:val="24"/>
          <w:highlight w:val="none"/>
          <w:lang w:val="en-US" w:eastAsia="zh-CN"/>
        </w:rPr>
        <w:t xml:space="preserve">基本</w:t>
      </w:r>
      <w:r>
        <w:rPr>
          <w:rFonts w:hint="eastAsia" w:ascii="宋体" w:hAnsi="宋体" w:eastAsia="宋体" w:cs="宋体"/>
          <w:b/>
          <w:color w:val="auto"/>
          <w:szCs w:val="24"/>
          <w:highlight w:val="none"/>
        </w:rPr>
        <w:t xml:space="preserve">情况表</w:t>
      </w:r>
      <w:r/>
    </w:p>
    <w:tbl>
      <w:tblPr>
        <w:tblStyle w:val="727"/>
        <w:tblpPr w:horzAnchor="page" w:tblpX="1292" w:vertAnchor="text" w:tblpY="288" w:leftFromText="180" w:topFromText="0" w:rightFromText="180" w:bottomFromText="0"/>
        <w:tblW w:w="956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98"/>
        <w:gridCol w:w="1923"/>
        <w:gridCol w:w="1458"/>
        <w:gridCol w:w="2051"/>
        <w:gridCol w:w="1234"/>
      </w:tblGrid>
      <w:tr>
        <w:trPr>
          <w:cantSplit/>
          <w:trHeight w:val="510"/>
        </w:trPr>
        <w:tc>
          <w:tcPr>
            <w:tcW w:w="289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tcW w:w="1923"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5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3285"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企业地址</w:t>
            </w:r>
            <w:r/>
          </w:p>
        </w:tc>
        <w:tc>
          <w:tcPr>
            <w:tcW w:w="1923"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5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注册资本</w:t>
            </w:r>
            <w:r/>
          </w:p>
        </w:tc>
        <w:tc>
          <w:tcPr>
            <w:gridSpan w:val="2"/>
            <w:tcW w:w="3285" w:type="dxa"/>
            <w:vAlign w:val="center"/>
            <w:textDirection w:val="lrTb"/>
            <w:noWrap w:val="false"/>
          </w:tcPr>
          <w:p>
            <w:pPr>
              <w:pStyle w:val="729"/>
              <w:ind w:firstLine="216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cantSplit/>
          <w:trHeight w:val="510"/>
        </w:trPr>
        <w:tc>
          <w:tcPr>
            <w:tcW w:w="289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经营范围</w:t>
            </w:r>
            <w:r/>
          </w:p>
        </w:tc>
        <w:tc>
          <w:tcPr>
            <w:gridSpan w:val="4"/>
            <w:tcW w:w="6666"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职工人数</w:t>
            </w:r>
            <w:r/>
          </w:p>
        </w:tc>
        <w:tc>
          <w:tcPr>
            <w:tcW w:w="1923"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509"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其中：有中高级以上职称的人数</w:t>
            </w:r>
            <w:r/>
          </w:p>
        </w:tc>
        <w:tc>
          <w:tcPr>
            <w:tcW w:w="1234"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资产总计</w:t>
            </w:r>
            <w:r/>
          </w:p>
        </w:tc>
        <w:tc>
          <w:tcPr>
            <w:tcW w:w="1923"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145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净资产</w:t>
            </w:r>
            <w:r/>
          </w:p>
        </w:tc>
        <w:tc>
          <w:tcPr>
            <w:gridSpan w:val="2"/>
            <w:tcW w:w="3285"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cantSplit/>
          <w:trHeight w:val="510"/>
        </w:trPr>
        <w:tc>
          <w:tcPr>
            <w:tcW w:w="289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股东权益</w:t>
            </w:r>
            <w:r/>
          </w:p>
        </w:tc>
        <w:tc>
          <w:tcPr>
            <w:tcW w:w="1923"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145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销售收入</w:t>
            </w:r>
            <w:r/>
          </w:p>
        </w:tc>
        <w:tc>
          <w:tcPr>
            <w:gridSpan w:val="2"/>
            <w:tcW w:w="3285"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202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年    万元</w:t>
            </w:r>
            <w:r/>
          </w:p>
        </w:tc>
      </w:tr>
      <w:tr>
        <w:trPr>
          <w:cantSplit/>
          <w:trHeight w:val="510"/>
        </w:trPr>
        <w:tc>
          <w:tcPr>
            <w:tcW w:w="289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实现利润</w:t>
            </w:r>
            <w:r/>
          </w:p>
        </w:tc>
        <w:tc>
          <w:tcPr>
            <w:tcW w:w="1923"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202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年   万元</w:t>
            </w:r>
            <w:r/>
          </w:p>
        </w:tc>
        <w:tc>
          <w:tcPr>
            <w:tcW w:w="145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285"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营业面积（含厂房面积）</w:t>
            </w:r>
            <w:r/>
          </w:p>
        </w:tc>
        <w:tc>
          <w:tcPr>
            <w:tcW w:w="1923"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平方米</w:t>
            </w:r>
            <w:r/>
          </w:p>
        </w:tc>
        <w:tc>
          <w:tcPr>
            <w:tcW w:w="145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tc>
        <w:tc>
          <w:tcPr>
            <w:gridSpan w:val="2"/>
            <w:tcW w:w="3285"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自有面积平方米</w:t>
            </w:r>
            <w:r/>
          </w:p>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承租面积平方米</w:t>
            </w:r>
            <w:r/>
          </w:p>
        </w:tc>
      </w:tr>
      <w:tr>
        <w:trPr>
          <w:cantSplit/>
          <w:trHeight w:val="510"/>
        </w:trPr>
        <w:tc>
          <w:tcPr>
            <w:tcW w:w="289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单位简历及内设机构情况</w:t>
            </w:r>
            <w:r/>
          </w:p>
        </w:tc>
        <w:tc>
          <w:tcPr>
            <w:gridSpan w:val="4"/>
            <w:tcW w:w="6666"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单位优势及特长</w:t>
            </w:r>
            <w:r/>
          </w:p>
        </w:tc>
        <w:tc>
          <w:tcPr>
            <w:gridSpan w:val="4"/>
            <w:tcW w:w="6666"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近三年来完成或正在履行的重大合同情况</w:t>
            </w:r>
            <w:r/>
          </w:p>
        </w:tc>
        <w:tc>
          <w:tcPr>
            <w:gridSpan w:val="4"/>
            <w:tcW w:w="6666"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w:t>
            </w:r>
            <w:r>
              <w:rPr>
                <w:rFonts w:hint="eastAsia" w:ascii="宋体" w:hAnsi="宋体" w:eastAsia="宋体" w:cs="宋体"/>
                <w:color w:val="auto"/>
                <w:szCs w:val="24"/>
                <w:highlight w:val="none"/>
                <w:lang w:eastAsia="zh-CN"/>
              </w:rPr>
              <w:t xml:space="preserve">自合同签订之日起60日内交货、安装及调试完成</w:t>
            </w:r>
            <w:r>
              <w:rPr>
                <w:rFonts w:hint="eastAsia" w:ascii="宋体" w:hAnsi="宋体" w:eastAsia="宋体" w:cs="宋体"/>
                <w:color w:val="auto"/>
                <w:szCs w:val="24"/>
                <w:highlight w:val="none"/>
              </w:rPr>
              <w:t xml:space="preserve">内在经营过程中受到何种奖励或处分</w:t>
            </w:r>
            <w:r/>
          </w:p>
        </w:tc>
        <w:tc>
          <w:tcPr>
            <w:gridSpan w:val="4"/>
            <w:tcW w:w="6666"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最近3年内有无因售假、售劣或是其他原因被消费者投诉或起诉的情况及说明</w:t>
            </w:r>
            <w:r/>
          </w:p>
        </w:tc>
        <w:tc>
          <w:tcPr>
            <w:gridSpan w:val="4"/>
            <w:tcW w:w="6666"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最近3年内主要负责人有无因经济犯罪被司法机关追究的情况及说明</w:t>
            </w:r>
            <w:r/>
          </w:p>
        </w:tc>
        <w:tc>
          <w:tcPr>
            <w:gridSpan w:val="4"/>
            <w:tcW w:w="6666"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获得技术认证的工程师及简介</w:t>
            </w:r>
            <w:r/>
          </w:p>
        </w:tc>
        <w:tc>
          <w:tcPr>
            <w:gridSpan w:val="4"/>
            <w:tcW w:w="6666"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p>
        </w:tc>
        <w:tc>
          <w:tcPr>
            <w:gridSpan w:val="4"/>
            <w:tcW w:w="6666" w:type="dxa"/>
            <w:vAlign w:val="center"/>
            <w:textDirection w:val="lrTb"/>
            <w:noWrap w:val="false"/>
          </w:tcPr>
          <w:p>
            <w:pPr>
              <w:pStyle w:val="729"/>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pStyle w:val="729"/>
        <w:ind w:firstLine="0"/>
        <w:jc w:val="both"/>
        <w:spacing w:line="360" w:lineRule="auto"/>
        <w:rPr>
          <w:rFonts w:hint="eastAsia" w:ascii="宋体" w:hAnsi="宋体" w:eastAsia="宋体" w:cs="宋体"/>
          <w:color w:val="auto"/>
          <w:sz w:val="26"/>
          <w:szCs w:val="24"/>
          <w:highlight w:val="none"/>
        </w:rPr>
        <w:outlineLvl w:val="1"/>
      </w:pPr>
      <w:r>
        <w:rPr>
          <w:rFonts w:hint="eastAsia" w:ascii="宋体" w:hAnsi="宋体" w:eastAsia="宋体" w:cs="宋体"/>
          <w:b/>
          <w:color w:val="auto"/>
          <w:highlight w:val="none"/>
          <w:lang w:val="en-US" w:eastAsia="zh-CN"/>
        </w:rPr>
        <w:br w:type="page" w:clear="all"/>
      </w:r>
      <w:bookmarkStart w:id="15" w:name="_Hlk136550733"/>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商务条款偏离表</w:t>
      </w:r>
      <w:r/>
    </w:p>
    <w:p>
      <w:pPr>
        <w:pStyle w:val="729"/>
        <w:ind w:firstLine="0"/>
        <w:jc w:val="center"/>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商务条款偏离表</w:t>
      </w:r>
      <w:r/>
    </w:p>
    <w:tbl>
      <w:tblPr>
        <w:tblStyle w:val="7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141"/>
        <w:gridCol w:w="2675"/>
        <w:gridCol w:w="2675"/>
        <w:gridCol w:w="1913"/>
      </w:tblGrid>
      <w:tr>
        <w:trPr/>
        <w:tc>
          <w:tcPr>
            <w:tcW w:w="387"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50"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商务内容</w:t>
            </w:r>
            <w:r/>
          </w:p>
        </w:tc>
        <w:tc>
          <w:tcPr>
            <w:tcW w:w="1312"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招标文件的商务条款</w:t>
            </w:r>
            <w:r/>
          </w:p>
        </w:tc>
        <w:tc>
          <w:tcPr>
            <w:tcW w:w="1312"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投标文件的商务条款</w:t>
            </w:r>
            <w:r/>
          </w:p>
        </w:tc>
        <w:tc>
          <w:tcPr>
            <w:tcW w:w="938"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注：投标人的投标文件（除</w:t>
      </w:r>
      <w:r>
        <w:rPr>
          <w:rFonts w:hint="eastAsia" w:ascii="宋体" w:hAnsi="宋体" w:eastAsia="宋体" w:cs="宋体"/>
          <w:color w:val="auto"/>
          <w:sz w:val="24"/>
          <w:highlight w:val="none"/>
          <w:lang w:val="en-US" w:eastAsia="zh-CN"/>
        </w:rPr>
        <w:t xml:space="preserve">技术</w:t>
      </w:r>
      <w:r>
        <w:rPr>
          <w:rFonts w:hint="eastAsia" w:ascii="宋体" w:hAnsi="宋体" w:eastAsia="宋体" w:cs="宋体"/>
          <w:color w:val="auto"/>
          <w:sz w:val="24"/>
          <w:highlight w:val="none"/>
        </w:rPr>
        <w:t xml:space="preserve">要求部分）与招标文件规定的有偏离的，应在此表中说明。未在上表中说明的，如在投标文件其他内容中已有文字说明的，则以已有文字说明为准。但该表不作为投标人对所投标的物关于商务条款等详细描述和说明的替代。</w:t>
      </w:r>
      <w:bookmarkEnd w:id="15"/>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p>
    <w:p>
      <w:pPr>
        <w:pStyle w:val="760"/>
        <w:ind w:left="0" w:firstLine="0"/>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9、</w:t>
      </w:r>
      <w:r>
        <w:rPr>
          <w:rFonts w:hint="eastAsia" w:ascii="宋体" w:hAnsi="宋体" w:eastAsia="宋体" w:cs="宋体"/>
          <w:b/>
          <w:color w:val="auto"/>
          <w:sz w:val="24"/>
          <w:szCs w:val="24"/>
          <w:highlight w:val="none"/>
          <w:lang w:val="zh-CN" w:eastAsia="zh-CN" w:bidi="ar-SA"/>
        </w:rPr>
        <w:t xml:space="preserve">远程参与开标会议诚信承诺书</w:t>
      </w:r>
      <w:r/>
    </w:p>
    <w:p>
      <w:pPr>
        <w:rPr>
          <w:rFonts w:ascii="宋体" w:hAnsi="宋体" w:eastAsia="宋体"/>
          <w:bCs/>
          <w:color w:val="auto"/>
          <w:sz w:val="24"/>
          <w:highlight w:val="none"/>
        </w:rPr>
      </w:pPr>
      <w:r>
        <w:rPr>
          <w:rFonts w:ascii="宋体" w:hAnsi="宋体" w:eastAsia="宋体"/>
          <w:bCs/>
          <w:color w:val="auto"/>
          <w:sz w:val="24"/>
          <w:highlight w:val="none"/>
        </w:rPr>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远程参与开标会议诚信承诺书</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(采购人名称）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我单位自愿参加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（项目名称及项目编号）的投标（响应），并做出如下承诺：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一、除不可抗力外，我单位如果发生以下行为，将在行为发生的10个工作日内，向贵方支付本招标文件公布的预算价的2%作为违约赔偿金。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1.在招标文件规定的投标(响应)有效期内实质上修改或撤回投标（响应）；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3.在投标（响应）文件中提供虚假材料；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4.恶意串通；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5.其他违法违规情形。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二、我单位知晓上述行为的法律后果，承认本承诺书作为贵方要求我单位履行违约赔偿义务的依据作用。</w:t>
      </w:r>
      <w:r/>
    </w:p>
    <w:p>
      <w:pPr>
        <w:pStyle w:val="729"/>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pStyle w:val="729"/>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ascii="宋体" w:hAnsi="宋体" w:eastAsia="宋体"/>
          <w:bCs/>
          <w:color w:val="auto"/>
          <w:sz w:val="24"/>
          <w:highlight w:val="none"/>
        </w:rPr>
      </w:pPr>
      <w:r>
        <w:rPr>
          <w:rFonts w:ascii="宋体" w:hAnsi="宋体" w:eastAsia="宋体"/>
          <w:bCs/>
          <w:color w:val="auto"/>
          <w:sz w:val="24"/>
          <w:highlight w:val="none"/>
        </w:rPr>
      </w:r>
      <w:r/>
    </w:p>
    <w:p>
      <w:pPr>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br w:type="page" w:clear="all"/>
      </w:r>
      <w:r/>
    </w:p>
    <w:p>
      <w:pPr>
        <w:ind w:firstLine="0"/>
        <w:jc w:val="left"/>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10、售后服务承诺书</w:t>
      </w:r>
      <w:r/>
    </w:p>
    <w:p>
      <w:pPr>
        <w:jc w:val="center"/>
        <w:spacing w:before="25" w:after="25" w:line="360" w:lineRule="auto"/>
        <w:rPr>
          <w:rFonts w:ascii="宋体" w:hAnsi="宋体" w:eastAsia="宋体"/>
          <w:b/>
          <w:bCs/>
          <w:color w:val="auto"/>
          <w:sz w:val="24"/>
          <w:szCs w:val="24"/>
          <w:highlight w:val="none"/>
        </w:rPr>
      </w:pPr>
      <w:r>
        <w:rPr>
          <w:rFonts w:ascii="宋体" w:hAnsi="宋体" w:eastAsia="宋体"/>
          <w:b/>
          <w:bCs/>
          <w:color w:val="auto"/>
          <w:sz w:val="24"/>
          <w:szCs w:val="24"/>
          <w:highlight w:val="none"/>
        </w:rPr>
      </w:r>
      <w:r/>
    </w:p>
    <w:p>
      <w:pPr>
        <w:jc w:val="center"/>
        <w:spacing w:before="25" w:after="25" w:line="360" w:lineRule="auto"/>
        <w:rPr>
          <w:rFonts w:ascii="宋体" w:hAnsi="宋体" w:eastAsia="宋体"/>
          <w:b/>
          <w:bCs/>
          <w:color w:val="auto"/>
          <w:sz w:val="24"/>
          <w:highlight w:val="none"/>
        </w:rPr>
      </w:pPr>
      <w:r>
        <w:rPr>
          <w:rFonts w:hint="eastAsia" w:ascii="宋体" w:hAnsi="宋体" w:eastAsia="宋体"/>
          <w:b/>
          <w:bCs/>
          <w:color w:val="auto"/>
          <w:sz w:val="24"/>
          <w:highlight w:val="none"/>
        </w:rPr>
        <w:t xml:space="preserve">售后服务承诺书</w:t>
      </w:r>
      <w:r/>
    </w:p>
    <w:tbl>
      <w:tblPr>
        <w:tblStyle w:val="7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3407"/>
        <w:gridCol w:w="2005"/>
        <w:gridCol w:w="2913"/>
      </w:tblGrid>
      <w:tr>
        <w:trPr>
          <w:jc w:val="center"/>
          <w:trHeight w:val="853"/>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序号</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售后服务内容</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期限（时间）</w:t>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备注</w:t>
            </w:r>
            <w:r/>
          </w:p>
        </w:tc>
      </w:tr>
      <w:tr>
        <w:trPr>
          <w:jc w:val="center"/>
          <w:trHeight w:val="853"/>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1</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highlight w:val="none"/>
              </w:rPr>
              <w:t xml:space="preserve">免费保修期</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2</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服务响应</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3</w:t>
            </w:r>
            <w:r/>
          </w:p>
        </w:tc>
        <w:tc>
          <w:tcPr>
            <w:tcW w:w="3407" w:type="dxa"/>
            <w:vAlign w:val="center"/>
            <w:textDirection w:val="lrTb"/>
            <w:noWrap w:val="false"/>
          </w:tcPr>
          <w:p>
            <w:pPr>
              <w:jc w:val="center"/>
              <w:spacing w:before="25" w:after="25"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到达现场</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4</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szCs w:val="24"/>
                <w:highlight w:val="none"/>
              </w:rPr>
              <w:t xml:space="preserve">解决问题</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r>
        <w:trPr>
          <w:jc w:val="center"/>
          <w:trHeight w:val="854"/>
        </w:trPr>
        <w:tc>
          <w:tcPr>
            <w:tcW w:w="923" w:type="dxa"/>
            <w:vAlign w:val="center"/>
            <w:textDirection w:val="lrTb"/>
            <w:noWrap w:val="false"/>
          </w:tcPr>
          <w:p>
            <w:pPr>
              <w:jc w:val="center"/>
              <w:spacing w:before="25" w:after="25" w:line="360" w:lineRule="auto"/>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w:t>
            </w:r>
            <w:r/>
          </w:p>
        </w:tc>
        <w:tc>
          <w:tcPr>
            <w:tcW w:w="3407"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hint="eastAsia" w:ascii="宋体" w:hAnsi="宋体" w:eastAsia="宋体"/>
                <w:color w:val="auto"/>
                <w:sz w:val="24"/>
                <w:highlight w:val="none"/>
              </w:rPr>
              <w:t xml:space="preserve">......</w:t>
            </w:r>
            <w:r/>
          </w:p>
        </w:tc>
        <w:tc>
          <w:tcPr>
            <w:tcW w:w="2005"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c>
          <w:tcPr>
            <w:tcW w:w="2913" w:type="dxa"/>
            <w:vAlign w:val="center"/>
            <w:textDirection w:val="lrTb"/>
            <w:noWrap w:val="false"/>
          </w:tcPr>
          <w:p>
            <w:pPr>
              <w:jc w:val="center"/>
              <w:spacing w:before="25" w:after="25" w:line="360" w:lineRule="auto"/>
              <w:rPr>
                <w:rFonts w:ascii="宋体" w:hAnsi="宋体" w:eastAsia="宋体"/>
                <w:color w:val="auto"/>
                <w:sz w:val="24"/>
                <w:highlight w:val="none"/>
              </w:rPr>
            </w:pPr>
            <w:r>
              <w:rPr>
                <w:rFonts w:ascii="宋体" w:hAnsi="宋体" w:eastAsia="宋体"/>
                <w:color w:val="auto"/>
                <w:sz w:val="24"/>
                <w:highlight w:val="none"/>
              </w:rPr>
            </w:r>
            <w:r/>
          </w:p>
        </w:tc>
      </w:tr>
    </w:tbl>
    <w:p>
      <w:pPr>
        <w:ind w:firstLine="360"/>
        <w:jc w:val="center"/>
        <w:spacing w:before="25" w:after="25" w:line="360" w:lineRule="auto"/>
        <w:rPr>
          <w:rFonts w:ascii="宋体" w:hAnsi="宋体" w:eastAsia="宋体"/>
          <w:bCs/>
          <w:color w:val="auto"/>
          <w:sz w:val="24"/>
          <w:highlight w:val="none"/>
        </w:rPr>
      </w:pPr>
      <w:r>
        <w:rPr>
          <w:rFonts w:ascii="宋体" w:hAnsi="宋体" w:eastAsia="宋体"/>
          <w:bCs/>
          <w:color w:val="auto"/>
          <w:sz w:val="24"/>
          <w:highlight w:val="none"/>
        </w:rPr>
      </w:r>
      <w:r/>
    </w:p>
    <w:p>
      <w:pPr>
        <w:ind w:firstLine="36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注：1.上述1、2、3、4条请明确期限；</w:t>
      </w:r>
      <w:r/>
    </w:p>
    <w:p>
      <w:pPr>
        <w:ind w:firstLine="84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2.针对服务内容有必须说明的事项，请在“备注”栏目内注明；</w:t>
      </w:r>
      <w:r/>
    </w:p>
    <w:p>
      <w:pPr>
        <w:ind w:firstLine="840"/>
        <w:spacing w:before="25" w:after="25"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3.如有其它售后服务内容，可自行参照填写。</w:t>
      </w:r>
      <w:r/>
    </w:p>
    <w:p>
      <w:pPr>
        <w:ind w:firstLine="480"/>
        <w:spacing w:before="25" w:after="25" w:line="360" w:lineRule="auto"/>
        <w:rPr>
          <w:rFonts w:ascii="宋体" w:hAnsi="宋体" w:eastAsia="宋体"/>
          <w:bCs/>
          <w:color w:val="auto"/>
          <w:sz w:val="24"/>
          <w:highlight w:val="none"/>
        </w:rPr>
      </w:pPr>
      <w:r>
        <w:rPr>
          <w:rFonts w:ascii="宋体" w:hAnsi="宋体" w:eastAsia="宋体"/>
          <w:bCs/>
          <w:color w:val="auto"/>
          <w:sz w:val="24"/>
          <w:highlight w:val="none"/>
        </w:rPr>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供应商：（单位盖章）</w:t>
      </w:r>
      <w:r/>
    </w:p>
    <w:p>
      <w:pPr>
        <w:ind w:left="38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法定代表人或代理人：（签字或盖章）</w:t>
      </w:r>
      <w:r/>
    </w:p>
    <w:p>
      <w:pPr>
        <w:ind w:left="3400" w:firstLine="425"/>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月</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日</w:t>
      </w:r>
      <w:r/>
    </w:p>
    <w:p>
      <w:pPr>
        <w:pStyle w:val="914"/>
        <w:spacing w:line="360" w:lineRule="auto"/>
        <w:rPr>
          <w:rFonts w:hint="eastAsia" w:ascii="宋体" w:hAnsi="宋体" w:eastAsia="宋体" w:cs="宋体"/>
          <w:b/>
          <w:color w:val="auto"/>
          <w:szCs w:val="24"/>
          <w:highlight w:val="none"/>
          <w:lang w:val="en-US" w:eastAsia="zh-CN"/>
        </w:rPr>
        <w:outlineLvl w:val="1"/>
      </w:pPr>
      <w:r>
        <w:rPr>
          <w:rFonts w:hint="eastAsia" w:ascii="宋体" w:hAnsi="宋体" w:eastAsia="宋体" w:cs="宋体"/>
          <w:b/>
          <w:color w:val="auto"/>
          <w:szCs w:val="24"/>
          <w:highlight w:val="none"/>
          <w:lang w:val="en-US" w:eastAsia="zh-CN"/>
        </w:rPr>
      </w:r>
      <w:r/>
    </w:p>
    <w:p>
      <w:pPr>
        <w:pStyle w:val="914"/>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14"/>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14"/>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14"/>
        <w:spacing w:line="360" w:lineRule="auto"/>
        <w:rPr>
          <w:rFonts w:hint="eastAsia" w:ascii="宋体" w:hAnsi="宋体" w:eastAsia="宋体" w:cs="宋体"/>
          <w:b/>
          <w:color w:val="auto"/>
          <w:highlight w:val="none"/>
        </w:rPr>
        <w:outlineLvl w:val="1"/>
      </w:pPr>
      <w:r>
        <w:rPr>
          <w:rFonts w:hint="eastAsia" w:ascii="宋体" w:hAnsi="宋体" w:eastAsia="宋体" w:cs="宋体"/>
          <w:b/>
          <w:color w:val="auto"/>
          <w:szCs w:val="24"/>
          <w:highlight w:val="none"/>
        </w:rPr>
        <w:br w:type="page" w:clear="all"/>
      </w:r>
      <w:r>
        <w:rPr>
          <w:rFonts w:hint="eastAsia" w:hAnsi="宋体" w:eastAsia="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lang w:val="en-US" w:eastAsia="zh-CN"/>
        </w:rPr>
        <w:t xml:space="preserve">、</w:t>
      </w:r>
      <w:r>
        <w:rPr>
          <w:rFonts w:hint="eastAsia" w:hAnsi="宋体" w:eastAsia="宋体" w:cs="宋体"/>
          <w:b/>
          <w:color w:val="auto"/>
          <w:sz w:val="24"/>
          <w:szCs w:val="24"/>
          <w:highlight w:val="none"/>
          <w:lang w:eastAsia="zh-CN"/>
        </w:rPr>
        <w:t xml:space="preserve">技术要求偏离表</w:t>
      </w:r>
      <w:r/>
    </w:p>
    <w:p>
      <w:pPr>
        <w:pStyle w:val="729"/>
        <w:ind w:firstLine="0"/>
        <w:jc w:val="center"/>
        <w:spacing w:line="360" w:lineRule="auto"/>
        <w:tabs>
          <w:tab w:val="left" w:pos="900" w:leader="none"/>
        </w:tabs>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29"/>
        <w:ind w:firstLine="0"/>
        <w:jc w:val="center"/>
        <w:spacing w:line="360" w:lineRule="auto"/>
        <w:tabs>
          <w:tab w:val="left" w:pos="900" w:leader="none"/>
        </w:tabs>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eastAsia="zh-CN"/>
        </w:rPr>
        <w:t xml:space="preserve">技术要求偏离表</w:t>
      </w:r>
      <w:r/>
    </w:p>
    <w:tbl>
      <w:tblPr>
        <w:tblStyle w:val="727"/>
        <w:tblW w:w="10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42"/>
        <w:gridCol w:w="2299"/>
        <w:gridCol w:w="2268"/>
        <w:gridCol w:w="1559"/>
        <w:gridCol w:w="1238"/>
      </w:tblGrid>
      <w:tr>
        <w:trPr>
          <w:jc w:val="center"/>
        </w:trPr>
        <w:tc>
          <w:tcPr>
            <w:tcW w:w="71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942"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内容</w:t>
            </w:r>
            <w:r/>
          </w:p>
        </w:tc>
        <w:tc>
          <w:tcPr>
            <w:tcW w:w="229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要求条款</w:t>
            </w:r>
            <w:r/>
          </w:p>
        </w:tc>
        <w:tc>
          <w:tcPr>
            <w:tcW w:w="2268"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要求条款</w:t>
            </w:r>
            <w:r/>
          </w:p>
        </w:tc>
        <w:tc>
          <w:tcPr>
            <w:tcW w:w="1559" w:type="dxa"/>
            <w:vAlign w:val="center"/>
            <w:textDirection w:val="lrTb"/>
            <w:noWrap w:val="false"/>
          </w:tcPr>
          <w:p>
            <w:pPr>
              <w:jc w:val="center"/>
              <w:widowControl/>
              <w:rPr>
                <w:rFonts w:hint="eastAsia" w:ascii="宋体" w:hAnsi="宋体" w:eastAsia="宋体" w:cs="宋体"/>
                <w:color w:val="auto"/>
                <w:sz w:val="24"/>
                <w:highlight w:val="none"/>
              </w:rPr>
            </w:pPr>
            <w:r>
              <w:rPr>
                <w:rStyle w:val="915"/>
                <w:rFonts w:hint="eastAsia" w:ascii="宋体" w:hAnsi="宋体" w:eastAsia="宋体" w:cs="宋体"/>
                <w:color w:val="auto"/>
                <w:highlight w:val="none"/>
              </w:rPr>
              <w:t xml:space="preserve">偏离/响应</w:t>
            </w:r>
            <w:r/>
          </w:p>
        </w:tc>
        <w:tc>
          <w:tcPr>
            <w:tcW w:w="1238"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注：1、投标人应对照招标文件</w:t>
      </w:r>
      <w:r>
        <w:rPr>
          <w:rFonts w:hint="eastAsia" w:ascii="宋体" w:hAnsi="宋体" w:eastAsia="宋体" w:cs="宋体"/>
          <w:color w:val="auto"/>
          <w:sz w:val="24"/>
          <w:highlight w:val="none"/>
          <w:lang w:val="en-US" w:eastAsia="zh-CN"/>
        </w:rPr>
        <w:t xml:space="preserve">技术</w:t>
      </w:r>
      <w:r>
        <w:rPr>
          <w:rFonts w:hint="eastAsia" w:ascii="宋体" w:hAnsi="宋体" w:eastAsia="宋体" w:cs="宋体"/>
          <w:color w:val="auto"/>
          <w:sz w:val="24"/>
          <w:highlight w:val="none"/>
        </w:rPr>
        <w:t xml:space="preserve">要求，所投标的物与招标文件的规定有偏离的，应在此表中申明与</w:t>
      </w:r>
      <w:r>
        <w:rPr>
          <w:rFonts w:hint="eastAsia" w:ascii="宋体" w:hAnsi="宋体" w:eastAsia="宋体" w:cs="宋体"/>
          <w:color w:val="auto"/>
          <w:sz w:val="24"/>
          <w:highlight w:val="none"/>
          <w:lang w:val="en-US" w:eastAsia="zh-CN"/>
        </w:rPr>
        <w:t xml:space="preserve">技术</w:t>
      </w:r>
      <w:r>
        <w:rPr>
          <w:rFonts w:hint="eastAsia" w:ascii="宋体" w:hAnsi="宋体" w:eastAsia="宋体" w:cs="宋体"/>
          <w:color w:val="auto"/>
          <w:sz w:val="24"/>
          <w:highlight w:val="none"/>
        </w:rPr>
        <w:t xml:space="preserve">要求条文的偏差和例外。</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914"/>
        <w:numPr>
          <w:ilvl w:val="0"/>
          <w:numId w:val="0"/>
        </w:numPr>
        <w:spacing w:line="360" w:lineRule="auto"/>
        <w:rPr>
          <w:rFonts w:hint="eastAsia" w:hAnsi="宋体" w:eastAsia="宋体" w:cs="Times New Roman"/>
          <w:b/>
          <w:color w:val="auto"/>
          <w:sz w:val="24"/>
          <w:szCs w:val="24"/>
          <w:highlight w:val="none"/>
          <w:lang w:val="en-US" w:eastAsia="zh-CN"/>
        </w:rPr>
        <w:outlineLvl w:val="1"/>
      </w:pPr>
      <w:r>
        <w:rPr>
          <w:rFonts w:hint="eastAsia"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lang w:val="en-US" w:eastAsia="zh-CN"/>
        </w:rPr>
        <w:t xml:space="preserve">、</w:t>
      </w:r>
      <w:r>
        <w:rPr>
          <w:rFonts w:hint="eastAsia" w:hAnsi="宋体" w:eastAsia="宋体" w:cs="Times New Roman"/>
          <w:b/>
          <w:color w:val="auto"/>
          <w:sz w:val="24"/>
          <w:szCs w:val="24"/>
          <w:highlight w:val="none"/>
          <w:lang w:val="en-US" w:eastAsia="zh-CN"/>
        </w:rPr>
        <w:t xml:space="preserve">品牌、规格、材质、生产厂家说明</w:t>
      </w:r>
      <w:r/>
    </w:p>
    <w:p>
      <w:pPr>
        <w:pStyle w:val="914"/>
        <w:numPr>
          <w:ilvl w:val="0"/>
          <w:numId w:val="0"/>
        </w:numPr>
        <w:jc w:val="both"/>
        <w:spacing w:line="360" w:lineRule="auto"/>
        <w:widowControl w:val="off"/>
        <w:rPr>
          <w:rFonts w:hint="default" w:hAnsi="宋体" w:eastAsia="宋体" w:cs="Times New Roman"/>
          <w:b/>
          <w:color w:val="auto"/>
          <w:sz w:val="24"/>
          <w:szCs w:val="24"/>
          <w:highlight w:val="none"/>
          <w:lang w:val="en-US" w:eastAsia="zh-CN"/>
        </w:rPr>
        <w:outlineLvl w:val="1"/>
      </w:pPr>
      <w:r>
        <w:rPr>
          <w:rFonts w:hint="default" w:hAnsi="宋体" w:eastAsia="宋体" w:cs="Times New Roman"/>
          <w:b/>
          <w:color w:val="auto"/>
          <w:sz w:val="24"/>
          <w:szCs w:val="24"/>
          <w:highlight w:val="none"/>
          <w:lang w:val="en-US" w:eastAsia="zh-CN"/>
        </w:rPr>
      </w:r>
      <w:r/>
    </w:p>
    <w:p>
      <w:pPr>
        <w:pStyle w:val="914"/>
        <w:numPr>
          <w:ilvl w:val="0"/>
          <w:numId w:val="0"/>
        </w:numPr>
        <w:jc w:val="center"/>
        <w:spacing w:line="360" w:lineRule="auto"/>
        <w:widowControl w:val="off"/>
        <w:rPr>
          <w:rFonts w:hint="eastAsia" w:hAnsi="宋体" w:eastAsia="宋体" w:cs="Times New Roman"/>
          <w:b/>
          <w:color w:val="auto"/>
          <w:sz w:val="24"/>
          <w:szCs w:val="24"/>
          <w:highlight w:val="none"/>
          <w:lang w:val="en-US" w:eastAsia="zh-CN"/>
        </w:rPr>
        <w:outlineLvl w:val="1"/>
      </w:pPr>
      <w:r>
        <w:rPr>
          <w:rFonts w:hint="eastAsia" w:hAnsi="宋体" w:eastAsia="宋体" w:cs="Times New Roman"/>
          <w:b/>
          <w:color w:val="auto"/>
          <w:sz w:val="24"/>
          <w:szCs w:val="24"/>
          <w:highlight w:val="none"/>
          <w:lang w:val="en-US" w:eastAsia="zh-CN"/>
        </w:rPr>
        <w:t xml:space="preserve">品牌、规格、材质、生产厂家说明</w:t>
      </w:r>
      <w:r/>
    </w:p>
    <w:p>
      <w:pPr>
        <w:pStyle w:val="914"/>
        <w:numPr>
          <w:ilvl w:val="0"/>
          <w:numId w:val="0"/>
        </w:numPr>
        <w:jc w:val="center"/>
        <w:spacing w:line="360" w:lineRule="auto"/>
        <w:widowControl w:val="off"/>
        <w:rPr>
          <w:rFonts w:hint="default" w:hAnsi="宋体" w:eastAsia="宋体" w:cs="Times New Roman"/>
          <w:b/>
          <w:color w:val="auto"/>
          <w:sz w:val="24"/>
          <w:szCs w:val="24"/>
          <w:highlight w:val="none"/>
          <w:lang w:val="en-US" w:eastAsia="zh-CN"/>
        </w:rPr>
        <w:outlineLvl w:val="1"/>
      </w:pPr>
      <w:r>
        <w:rPr>
          <w:rFonts w:hint="default" w:hAnsi="宋体" w:eastAsia="宋体" w:cs="Times New Roman"/>
          <w:b/>
          <w:color w:val="auto"/>
          <w:sz w:val="24"/>
          <w:szCs w:val="24"/>
          <w:highlight w:val="none"/>
          <w:lang w:val="en-US" w:eastAsia="zh-CN"/>
        </w:rPr>
      </w:r>
      <w:r/>
    </w:p>
    <w:tbl>
      <w:tblPr>
        <w:tblStyle w:val="7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234"/>
        <w:gridCol w:w="1617"/>
        <w:gridCol w:w="2655"/>
        <w:gridCol w:w="1542"/>
        <w:gridCol w:w="1236"/>
        <w:gridCol w:w="1026"/>
      </w:tblGrid>
      <w:tr>
        <w:trPr>
          <w:jc w:val="center"/>
          <w:trHeight w:val="454"/>
        </w:trPr>
        <w:tc>
          <w:tcPr>
            <w:tcW w:w="431" w:type="pct"/>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序号</w:t>
            </w:r>
            <w:r/>
          </w:p>
        </w:tc>
        <w:tc>
          <w:tcPr>
            <w:tcW w:w="605"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品名</w:t>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产品外形尺寸</w:t>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品牌、规格、材质</w:t>
            </w:r>
            <w:r/>
          </w:p>
        </w:tc>
        <w:tc>
          <w:tcPr>
            <w:tcW w:w="756" w:type="pct"/>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生产厂家</w:t>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交付时间</w:t>
            </w:r>
            <w:r/>
          </w:p>
        </w:tc>
        <w:tc>
          <w:tcPr>
            <w:tcW w:w="503"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使用年限</w:t>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pStyle w:val="914"/>
        <w:spacing w:line="360" w:lineRule="auto"/>
        <w:rPr>
          <w:rFonts w:hint="eastAsia" w:ascii="宋体" w:hAnsi="宋体" w:eastAsia="宋体" w:cs="Times New Roman"/>
          <w:b/>
          <w:color w:val="auto"/>
          <w:highlight w:val="none"/>
          <w:lang w:val="en-US" w:eastAsia="zh-CN"/>
        </w:rPr>
        <w:outlineLvl w:val="1"/>
      </w:pPr>
      <w:r>
        <w:rPr>
          <w:rFonts w:hint="eastAsia" w:ascii="宋体" w:hAnsi="宋体" w:eastAsia="宋体" w:cs="Times New Roman"/>
          <w:b/>
          <w:color w:val="auto"/>
          <w:highlight w:val="none"/>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pStyle w:val="729"/>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60"/>
        <w:ind w:left="0" w:firstLine="0"/>
        <w:rPr>
          <w:rFonts w:hint="eastAsia"/>
          <w:color w:val="auto"/>
          <w:highlight w:val="none"/>
        </w:rPr>
      </w:pPr>
      <w:r>
        <w:rPr>
          <w:rFonts w:hint="eastAsia" w:ascii="宋体" w:hAnsi="宋体" w:eastAsia="宋体" w:cs="宋体"/>
          <w:color w:val="auto"/>
          <w:sz w:val="24"/>
          <w:szCs w:val="24"/>
          <w:highlight w:val="none"/>
          <w:lang w:val="en-US" w:eastAsia="zh-CN"/>
        </w:rPr>
        <w:br w:type="page" w:clear="all"/>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13、</w:t>
      </w:r>
      <w:r>
        <w:rPr>
          <w:rFonts w:hint="eastAsia" w:ascii="宋体" w:hAnsi="宋体" w:eastAsia="宋体" w:cs="宋体"/>
          <w:b/>
          <w:color w:val="auto"/>
          <w:sz w:val="24"/>
          <w:szCs w:val="24"/>
          <w:highlight w:val="none"/>
        </w:rPr>
        <w:t xml:space="preserve">企业类似业绩一览表</w:t>
      </w:r>
      <w:r/>
    </w:p>
    <w:p>
      <w:pPr>
        <w:pStyle w:val="736"/>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bookmarkStart w:id="16" w:name="_Toc13642115"/>
      <w:r>
        <w:rPr>
          <w:rFonts w:hint="eastAsia" w:ascii="宋体" w:hAnsi="宋体" w:eastAsia="宋体" w:cs="宋体"/>
          <w:b/>
          <w:color w:val="auto"/>
          <w:sz w:val="24"/>
          <w:szCs w:val="24"/>
          <w:highlight w:val="none"/>
        </w:rPr>
        <w:t xml:space="preserve">企业类似业绩一览表</w:t>
      </w:r>
      <w:r/>
    </w:p>
    <w:tbl>
      <w:tblPr>
        <w:tblStyle w:val="7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034"/>
        <w:gridCol w:w="1136"/>
        <w:gridCol w:w="2295"/>
        <w:gridCol w:w="1722"/>
        <w:gridCol w:w="1093"/>
        <w:gridCol w:w="1407"/>
        <w:gridCol w:w="847"/>
      </w:tblGrid>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55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项目时间</w:t>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c>
          <w:tcPr>
            <w:tcW w:w="844" w:type="pct"/>
            <w:vAlign w:val="center"/>
            <w:textDirection w:val="lrTb"/>
            <w:noWrap w:val="false"/>
          </w:tcPr>
          <w:p>
            <w:pPr>
              <w:jc w:val="center"/>
              <w:spacing w:line="360" w:lineRule="auto"/>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firstLine="480"/>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注：若事项较多，投标人可根据投标内容的实际情况另纸说明。</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left"/>
        <w:widowControl/>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14、关于符合本国产品标准的声明函</w:t>
      </w:r>
      <w:r/>
    </w:p>
    <w:p>
      <w:pPr>
        <w:pStyle w:val="751"/>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1"/>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1"/>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1281430</wp:posOffset>
                </wp:positionH>
                <wp:positionV relativeFrom="paragraph">
                  <wp:posOffset>596265</wp:posOffset>
                </wp:positionV>
                <wp:extent cx="728345" cy="247650"/>
                <wp:effectExtent l="0" t="0" r="14604" b="0"/>
                <wp:wrapNone/>
                <wp:docPr id="4" name="图片 12"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00.9pt;mso-position-horizontal:absolute;mso-position-vertical-relative:text;margin-top:46.9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138430</wp:posOffset>
                </wp:positionH>
                <wp:positionV relativeFrom="paragraph">
                  <wp:posOffset>596265</wp:posOffset>
                </wp:positionV>
                <wp:extent cx="728345" cy="247650"/>
                <wp:effectExtent l="0" t="0" r="14604" b="0"/>
                <wp:wrapNone/>
                <wp:docPr id="5" name="图片 11"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1"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0.9pt;mso-position-horizontal:absolute;mso-position-vertical-relative:text;margin-top:46.9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4219575</wp:posOffset>
                </wp:positionH>
                <wp:positionV relativeFrom="paragraph">
                  <wp:posOffset>296545</wp:posOffset>
                </wp:positionV>
                <wp:extent cx="728345" cy="247650"/>
                <wp:effectExtent l="0" t="0" r="14604" b="0"/>
                <wp:wrapNone/>
                <wp:docPr id="6" name="图片 10"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332.2pt;mso-position-horizontal:absolute;mso-position-vertical-relative:text;margin-top:23.3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3114675</wp:posOffset>
                </wp:positionH>
                <wp:positionV relativeFrom="paragraph">
                  <wp:posOffset>317500</wp:posOffset>
                </wp:positionV>
                <wp:extent cx="728345" cy="247650"/>
                <wp:effectExtent l="0" t="0" r="14604" b="0"/>
                <wp:wrapNone/>
                <wp:docPr id="7" name="图片 9"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245.2pt;mso-position-horizontal:absolute;mso-position-vertical-relative:text;margin-top:25.0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1952625</wp:posOffset>
                </wp:positionH>
                <wp:positionV relativeFrom="paragraph">
                  <wp:posOffset>296545</wp:posOffset>
                </wp:positionV>
                <wp:extent cx="728345" cy="247650"/>
                <wp:effectExtent l="0" t="0" r="14604" b="0"/>
                <wp:wrapNone/>
                <wp:docPr id="8" name="图片 8"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3360;o:allowoverlap:true;o:allowincell:true;mso-position-horizontal-relative:text;margin-left:153.8pt;mso-position-horizontal:absolute;mso-position-vertical-relative:text;margin-top:23.3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4810125</wp:posOffset>
                </wp:positionH>
                <wp:positionV relativeFrom="paragraph">
                  <wp:posOffset>5715</wp:posOffset>
                </wp:positionV>
                <wp:extent cx="728345" cy="247650"/>
                <wp:effectExtent l="0" t="0" r="14604" b="0"/>
                <wp:wrapNone/>
                <wp:docPr id="9" name="图片 1"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4384;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color w:val="auto"/>
          <w:sz w:val="24"/>
          <w:szCs w:val="24"/>
          <w:highlight w:val="none"/>
          <w:shd w:val="clear" w:color="auto" w:fill="ffffff"/>
        </w:rPr>
        <w:t xml:space="preserve">1.</w:t>
      </w:r>
      <w:r>
        <w:rPr>
          <w:rStyle w:val="918"/>
          <w:rFonts w:hint="eastAsia" w:ascii="宋体" w:hAnsi="宋体" w:eastAsia="宋体" w:cs="宋体"/>
          <w:i w:val="0"/>
          <w:color w:val="auto"/>
          <w:sz w:val="24"/>
          <w:szCs w:val="24"/>
          <w:highlight w:val="none"/>
          <w:u w:val="single"/>
          <w:shd w:val="clear" w:color="auto" w:fill="ffffff"/>
        </w:rPr>
        <w:t xml:space="preserve">（产品名称1）</w:t>
      </w:r>
      <w:r>
        <w:rPr>
          <w:rStyle w:val="918"/>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918"/>
          <w:rFonts w:hint="eastAsia" w:ascii="宋体" w:hAnsi="宋体" w:eastAsia="宋体" w:cs="宋体"/>
          <w:i w:val="0"/>
          <w:color w:val="auto"/>
          <w:sz w:val="24"/>
          <w:szCs w:val="24"/>
          <w:highlight w:val="none"/>
          <w:u w:val="single"/>
          <w:shd w:val="clear" w:color="auto" w:fill="ffffff"/>
        </w:rPr>
        <w:t xml:space="preserve">（厂名）</w:t>
      </w:r>
      <w:r>
        <w:rPr>
          <w:rStyle w:val="918"/>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918"/>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918"/>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918"/>
          <w:rFonts w:hint="eastAsia" w:ascii="宋体" w:hAnsi="宋体" w:eastAsia="宋体" w:cs="宋体"/>
          <w:i w:val="0"/>
          <w:color w:val="auto"/>
          <w:sz w:val="24"/>
          <w:szCs w:val="24"/>
          <w:highlight w:val="none"/>
          <w:u w:val="single"/>
          <w:shd w:val="clear" w:color="auto" w:fill="ffffff"/>
        </w:rPr>
        <w:t xml:space="preserve">（规定比例）</w:t>
      </w:r>
      <w:r>
        <w:rPr>
          <w:rStyle w:val="918"/>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91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18"/>
          <w:rFonts w:hint="eastAsia" w:ascii="宋体" w:hAnsi="宋体" w:eastAsia="宋体" w:cs="宋体"/>
          <w:i w:val="0"/>
          <w:color w:val="auto"/>
          <w:sz w:val="24"/>
          <w:szCs w:val="24"/>
          <w:highlight w:val="none"/>
          <w:u w:val="single"/>
          <w:shd w:val="clear" w:color="auto" w:fill="ffffff"/>
        </w:rPr>
        <w:t xml:space="preserve">（关键组件）</w:t>
      </w:r>
      <w:r>
        <w:rPr>
          <w:rStyle w:val="918"/>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91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18"/>
          <w:rFonts w:hint="eastAsia" w:ascii="宋体" w:hAnsi="宋体" w:eastAsia="宋体" w:cs="宋体"/>
          <w:i w:val="0"/>
          <w:color w:val="auto"/>
          <w:sz w:val="24"/>
          <w:szCs w:val="24"/>
          <w:highlight w:val="none"/>
          <w:u w:val="single"/>
          <w:shd w:val="clear" w:color="auto" w:fill="ffffff"/>
        </w:rPr>
        <w:t xml:space="preserve">（关键工序）</w:t>
      </w:r>
      <w:r>
        <w:rPr>
          <w:rStyle w:val="918"/>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751"/>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995680</wp:posOffset>
                </wp:positionH>
                <wp:positionV relativeFrom="paragraph">
                  <wp:posOffset>590550</wp:posOffset>
                </wp:positionV>
                <wp:extent cx="728345" cy="247650"/>
                <wp:effectExtent l="0" t="0" r="14604" b="0"/>
                <wp:wrapNone/>
                <wp:docPr id="10" name="图片 2"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5408;o:allowoverlap:true;o:allowincell:true;mso-position-horizontal-relative:text;margin-left:78.4pt;mso-position-horizontal:absolute;mso-position-vertical-relative:text;margin-top:46.5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left</wp:align>
                </wp:positionH>
                <wp:positionV relativeFrom="paragraph">
                  <wp:posOffset>619125</wp:posOffset>
                </wp:positionV>
                <wp:extent cx="728345" cy="247650"/>
                <wp:effectExtent l="0" t="0" r="14604" b="0"/>
                <wp:wrapNone/>
                <wp:docPr id="11" name="图片 5"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6432;o:allowoverlap:true;o:allowincell:true;mso-position-horizontal-relative:margin;mso-position-horizontal:left;mso-position-vertical-relative:text;margin-top:48.8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3853180</wp:posOffset>
                </wp:positionH>
                <wp:positionV relativeFrom="paragraph">
                  <wp:posOffset>304800</wp:posOffset>
                </wp:positionV>
                <wp:extent cx="728345" cy="247650"/>
                <wp:effectExtent l="0" t="0" r="14604" b="0"/>
                <wp:wrapNone/>
                <wp:docPr id="12" name="图片 4"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303.4pt;mso-position-horizontal:absolute;mso-position-vertical-relative:text;margin-top:24.0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2748280</wp:posOffset>
                </wp:positionH>
                <wp:positionV relativeFrom="paragraph">
                  <wp:posOffset>304800</wp:posOffset>
                </wp:positionV>
                <wp:extent cx="728345" cy="247650"/>
                <wp:effectExtent l="0" t="0" r="14604" b="0"/>
                <wp:wrapNone/>
                <wp:docPr id="13" name="图片 3"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8480;o:allowoverlap:true;o:allowincell:true;mso-position-horizontal-relative:text;margin-left:216.4pt;mso-position-horizontal:absolute;mso-position-vertical-relative:text;margin-top:24.0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1633855</wp:posOffset>
                </wp:positionH>
                <wp:positionV relativeFrom="paragraph">
                  <wp:posOffset>304800</wp:posOffset>
                </wp:positionV>
                <wp:extent cx="728345" cy="247650"/>
                <wp:effectExtent l="0" t="0" r="14604" b="0"/>
                <wp:wrapNone/>
                <wp:docPr id="14" name="图片 13"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3"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9504;o:allowoverlap:true;o:allowincell:true;mso-position-horizontal-relative:text;margin-left:128.7pt;mso-position-horizontal:absolute;mso-position-vertical-relative:text;margin-top:24.0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4686300</wp:posOffset>
                </wp:positionH>
                <wp:positionV relativeFrom="paragraph">
                  <wp:posOffset>0</wp:posOffset>
                </wp:positionV>
                <wp:extent cx="728345" cy="247650"/>
                <wp:effectExtent l="0" t="0" r="14604" b="0"/>
                <wp:wrapNone/>
                <wp:docPr id="15" name="图片 14" descr="wps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4" descr="wps25"/>
                        <pic:cNvPicPr>
                          <a:picLocks noChangeAspect="1"/>
                        </pic:cNvPicPr>
                        <pic:nvPr/>
                      </pic:nvPicPr>
                      <pic:blipFill>
                        <a:blip r:embed="rId14"/>
                        <a:stretch/>
                      </pic:blipFill>
                      <pic:spPr bwMode="auto">
                        <a:xfrm>
                          <a:off x="0" y="0"/>
                          <a:ext cx="728345"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0528;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color w:val="auto"/>
          <w:sz w:val="24"/>
          <w:szCs w:val="24"/>
          <w:highlight w:val="none"/>
          <w:shd w:val="clear" w:color="auto" w:fill="ffffff"/>
        </w:rPr>
        <w:t xml:space="preserve">2.</w:t>
      </w:r>
      <w:r>
        <w:rPr>
          <w:rStyle w:val="91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918"/>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918"/>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91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918"/>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918"/>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918"/>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918"/>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918"/>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751"/>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751"/>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51"/>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51"/>
        <w:ind w:right="480" w:firstLine="516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751"/>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751"/>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__________________</w:t>
      </w:r>
      <w:r/>
    </w:p>
    <w:p>
      <w:pPr>
        <w:pStyle w:val="751"/>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51"/>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51"/>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51"/>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51"/>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751"/>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7"/>
        <w:jc w:val="center"/>
        <w:rPr>
          <w:rFonts w:hint="eastAsia" w:ascii="宋体" w:hAnsi="宋体" w:eastAsia="宋体" w:cs="宋体"/>
          <w:color w:val="auto"/>
          <w:sz w:val="52"/>
          <w:szCs w:val="52"/>
          <w:highlight w:val="none"/>
        </w:rPr>
      </w:pPr>
      <w:r/>
      <w:bookmarkStart w:id="17" w:name="_Toc520073484"/>
      <w:r/>
      <w:r/>
    </w:p>
    <w:p>
      <w:pPr>
        <w:pStyle w:val="717"/>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7"/>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第四章 </w:t>
      </w:r>
      <w:bookmarkEnd w:id="16"/>
      <w:r>
        <w:rPr>
          <w:rFonts w:hint="eastAsia" w:ascii="宋体" w:hAnsi="宋体" w:eastAsia="宋体" w:cs="宋体"/>
          <w:color w:val="auto"/>
          <w:sz w:val="52"/>
          <w:szCs w:val="52"/>
          <w:highlight w:val="none"/>
          <w:lang w:val="en-US" w:eastAsia="zh-CN"/>
        </w:rPr>
        <w:t xml:space="preserve"> </w:t>
      </w:r>
      <w:r>
        <w:rPr>
          <w:rFonts w:hint="eastAsia" w:ascii="宋体" w:hAnsi="宋体" w:eastAsia="宋体" w:cs="宋体"/>
          <w:color w:val="auto"/>
          <w:sz w:val="52"/>
          <w:szCs w:val="52"/>
          <w:highlight w:val="none"/>
        </w:rPr>
        <w:t xml:space="preserve">招标书</w:t>
      </w:r>
      <w:bookmarkEnd w:id="17"/>
      <w:r/>
      <w:r/>
    </w:p>
    <w:p>
      <w:pPr>
        <w:jc w:val="left"/>
        <w:widowControl/>
        <w:rPr>
          <w:rFonts w:hint="eastAsia" w:ascii="宋体" w:hAnsi="宋体" w:eastAsia="宋体" w:cs="宋体"/>
          <w:color w:val="auto"/>
          <w:sz w:val="24"/>
          <w:highlight w:val="none"/>
        </w:rPr>
      </w:pPr>
      <w:r/>
      <w:bookmarkStart w:id="18" w:name="_Toc13543212"/>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 xml:space="preserve">招标书</w:t>
      </w:r>
      <w:bookmarkEnd w:id="18"/>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苏州乐慧招投标咨询有限公司受</w:t>
      </w:r>
      <w:r>
        <w:rPr>
          <w:rFonts w:hint="eastAsia" w:ascii="宋体" w:hAnsi="宋体" w:eastAsia="宋体" w:cs="宋体"/>
          <w:color w:val="auto"/>
          <w:sz w:val="24"/>
          <w:highlight w:val="none"/>
          <w:lang w:eastAsia="zh-CN"/>
        </w:rPr>
        <w:t xml:space="preserve">昆山市妇幼保健院</w:t>
      </w:r>
      <w:r>
        <w:rPr>
          <w:rFonts w:hint="eastAsia" w:ascii="宋体" w:hAnsi="宋体" w:eastAsia="宋体" w:cs="宋体"/>
          <w:color w:val="auto"/>
          <w:sz w:val="24"/>
          <w:highlight w:val="none"/>
        </w:rPr>
        <w:t xml:space="preserve">的委托，就其所需</w:t>
      </w:r>
      <w:r>
        <w:rPr>
          <w:rFonts w:hint="eastAsia" w:ascii="宋体" w:hAnsi="宋体" w:eastAsia="宋体" w:cs="宋体"/>
          <w:color w:val="auto"/>
          <w:sz w:val="24"/>
          <w:highlight w:val="none"/>
          <w:lang w:eastAsia="zh-CN"/>
        </w:rPr>
        <w:t xml:space="preserve">眼科设备一批</w:t>
      </w:r>
      <w:r>
        <w:rPr>
          <w:rFonts w:hint="eastAsia" w:ascii="宋体" w:hAnsi="宋体" w:eastAsia="宋体" w:cs="宋体"/>
          <w:color w:val="auto"/>
          <w:sz w:val="24"/>
          <w:highlight w:val="none"/>
        </w:rPr>
        <w:t xml:space="preserve">项目采用公开招标方式进行采购，欢迎有资格的供应商前来参加本次采购。</w:t>
      </w:r>
      <w:r/>
    </w:p>
    <w:p>
      <w:pPr>
        <w:ind w:firstLine="482"/>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一、招标编号：</w:t>
      </w:r>
      <w:r>
        <w:rPr>
          <w:rFonts w:hint="eastAsia" w:ascii="宋体" w:hAnsi="宋体" w:eastAsia="宋体" w:cs="宋体"/>
          <w:color w:val="auto"/>
          <w:sz w:val="24"/>
          <w:highlight w:val="none"/>
          <w:lang w:eastAsia="zh-CN"/>
        </w:rPr>
        <w:t xml:space="preserve">JSZC-320583-LHZX-G2026-0009</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二、项目名称：</w:t>
      </w:r>
      <w:r>
        <w:rPr>
          <w:rFonts w:hint="eastAsia" w:ascii="宋体" w:hAnsi="宋体" w:eastAsia="宋体" w:cs="宋体"/>
          <w:bCs/>
          <w:color w:val="auto"/>
          <w:sz w:val="24"/>
          <w:highlight w:val="none"/>
          <w:lang w:eastAsia="zh-CN"/>
        </w:rPr>
        <w:t xml:space="preserve">眼科设备一批</w:t>
      </w:r>
      <w:r>
        <w:rPr>
          <w:rFonts w:hint="eastAsia" w:ascii="宋体" w:hAnsi="宋体" w:eastAsia="宋体" w:cs="宋体"/>
          <w:bCs/>
          <w:color w:val="auto"/>
          <w:sz w:val="24"/>
          <w:highlight w:val="none"/>
        </w:rPr>
        <w:t xml:space="preserve">项目</w:t>
      </w:r>
      <w:r/>
    </w:p>
    <w:p>
      <w:pPr>
        <w:ind w:firstLine="482"/>
        <w:jc w:val="both"/>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
          <w:bCs/>
          <w:color w:val="auto"/>
          <w:sz w:val="24"/>
          <w:highlight w:val="none"/>
        </w:rPr>
        <w:t xml:space="preserve">三、项目预算</w:t>
      </w:r>
      <w:r>
        <w:rPr>
          <w:rFonts w:hint="eastAsia" w:ascii="宋体" w:hAnsi="宋体" w:eastAsia="宋体" w:cs="宋体"/>
          <w:b/>
          <w:bCs/>
          <w:color w:val="auto"/>
          <w:sz w:val="24"/>
          <w:highlight w:val="none"/>
          <w:lang w:eastAsia="zh-CN"/>
        </w:rPr>
        <w:t xml:space="preserve">：</w:t>
      </w:r>
      <w:r>
        <w:rPr>
          <w:rFonts w:hint="eastAsia" w:ascii="宋体" w:hAnsi="宋体" w:eastAsia="宋体" w:cs="宋体"/>
          <w:bCs/>
          <w:color w:val="auto"/>
          <w:sz w:val="24"/>
          <w:highlight w:val="none"/>
          <w:lang w:eastAsia="zh-CN"/>
        </w:rPr>
        <w:t xml:space="preserve">人民币肆佰叁拾玖万元整（¥4390000.00）</w:t>
      </w:r>
      <w:r/>
    </w:p>
    <w:p>
      <w:pPr>
        <w:ind w:firstLine="482"/>
        <w:jc w:val="both"/>
        <w:spacing w:line="360" w:lineRule="auto"/>
        <w:widowControl w:val="off"/>
        <w:rPr>
          <w:rFonts w:hint="eastAsia" w:ascii="宋体" w:hAnsi="宋体" w:eastAsia="宋体" w:cs="宋体"/>
          <w:color w:val="auto"/>
          <w:sz w:val="24"/>
          <w:highlight w:val="none"/>
          <w:lang w:val="en-US" w:eastAsia="zh-CN"/>
        </w:rPr>
      </w:pPr>
      <w:r/>
      <w:bookmarkStart w:id="19" w:name="_Toc13642116"/>
      <w:r/>
      <w:bookmarkStart w:id="20" w:name="_Toc291668811"/>
      <w:r>
        <w:rPr>
          <w:rFonts w:hint="eastAsia" w:ascii="宋体" w:hAnsi="宋体" w:eastAsia="宋体" w:cs="宋体"/>
          <w:b/>
          <w:bCs/>
          <w:color w:val="auto"/>
          <w:sz w:val="24"/>
          <w:highlight w:val="none"/>
          <w:lang w:val="en-US" w:eastAsia="zh-CN"/>
        </w:rPr>
        <w:t xml:space="preserve">四、采购包数量：</w:t>
      </w:r>
      <w:r>
        <w:rPr>
          <w:rFonts w:hint="eastAsia" w:ascii="宋体" w:hAnsi="宋体" w:eastAsia="宋体" w:cs="宋体"/>
          <w:color w:val="auto"/>
          <w:sz w:val="24"/>
          <w:highlight w:val="none"/>
          <w:lang w:val="en-US" w:eastAsia="zh-CN"/>
        </w:rPr>
        <w:t xml:space="preserve">一个</w:t>
      </w:r>
      <w:r/>
    </w:p>
    <w:tbl>
      <w:tblPr>
        <w:tblStyle w:val="75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4"/>
        <w:gridCol w:w="3201"/>
        <w:gridCol w:w="1089"/>
        <w:gridCol w:w="1111"/>
        <w:gridCol w:w="1650"/>
        <w:gridCol w:w="2116"/>
      </w:tblGrid>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157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w:t>
            </w:r>
            <w:r/>
          </w:p>
        </w:tc>
        <w:tc>
          <w:tcPr>
            <w:tcW w:w="53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54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限价金额</w:t>
            </w:r>
            <w:r/>
          </w:p>
        </w:tc>
        <w:tc>
          <w:tcPr>
            <w:tcW w:w="103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57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眼生物测量仪</w:t>
            </w:r>
            <w:r/>
          </w:p>
        </w:tc>
        <w:tc>
          <w:tcPr>
            <w:tcW w:w="534"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49万元</w:t>
            </w:r>
            <w:r/>
          </w:p>
        </w:tc>
        <w:tc>
          <w:tcPr>
            <w:shd w:val="clear" w:color="auto" w:fill="auto"/>
            <w:tcW w:w="1038"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不接受进口产品</w:t>
            </w:r>
            <w:r/>
          </w:p>
        </w:tc>
      </w:tr>
      <w:tr>
        <w:trPr>
          <w:jc w:val="center"/>
        </w:trPr>
        <w:tc>
          <w:tcPr>
            <w:tcW w:w="502"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W w:w="157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光学相干断层扫描仪(OCT)</w:t>
            </w:r>
            <w:r/>
          </w:p>
        </w:tc>
        <w:tc>
          <w:tcPr>
            <w:tcW w:w="534"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160万元</w:t>
            </w:r>
            <w:r/>
          </w:p>
        </w:tc>
        <w:tc>
          <w:tcPr>
            <w:shd w:val="clear" w:color="auto" w:fill="auto"/>
            <w:tcW w:w="1038"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不接受进口产品</w:t>
            </w:r>
            <w:r/>
          </w:p>
        </w:tc>
      </w:tr>
      <w:tr>
        <w:trPr>
          <w:jc w:val="center"/>
        </w:trPr>
        <w:tc>
          <w:tcPr>
            <w:tcW w:w="50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W w:w="1570"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新生儿眼底相机筛查系统</w:t>
            </w:r>
            <w:r/>
          </w:p>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（核心产品）</w:t>
            </w:r>
            <w:r/>
          </w:p>
        </w:tc>
        <w:tc>
          <w:tcPr>
            <w:tcW w:w="534"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45"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c>
          <w:tcPr>
            <w:shd w:val="clear" w:color="auto" w:fill="auto"/>
            <w:tcW w:w="809"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230万元</w:t>
            </w:r>
            <w:r/>
          </w:p>
        </w:tc>
        <w:tc>
          <w:tcPr>
            <w:shd w:val="clear" w:color="auto" w:fill="auto"/>
            <w:tcW w:w="1038"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接受进口产品</w:t>
            </w:r>
            <w:r/>
          </w:p>
        </w:tc>
      </w:tr>
    </w:tbl>
    <w:p>
      <w:pPr>
        <w:ind w:firstLine="482"/>
        <w:jc w:val="both"/>
        <w:spacing w:line="360" w:lineRule="auto"/>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五、招标内容</w:t>
      </w:r>
      <w:r>
        <w:rPr>
          <w:rFonts w:hint="eastAsia" w:ascii="宋体" w:hAnsi="宋体" w:eastAsia="宋体" w:cs="宋体"/>
          <w:b/>
          <w:bCs/>
          <w:color w:val="auto"/>
          <w:sz w:val="24"/>
          <w:highlight w:val="none"/>
          <w:lang w:eastAsia="zh-CN"/>
        </w:rPr>
        <w:t xml:space="preserve">：</w:t>
      </w:r>
      <w:r/>
    </w:p>
    <w:p>
      <w:pPr>
        <w:ind w:firstLine="482"/>
        <w:jc w:val="both"/>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w:t>
      </w:r>
      <w:r>
        <w:rPr>
          <w:rFonts w:hint="default" w:ascii="宋体" w:hAnsi="宋体" w:eastAsia="宋体" w:cs="宋体"/>
          <w:b/>
          <w:bCs/>
          <w:color w:val="auto"/>
          <w:sz w:val="24"/>
          <w:highlight w:val="none"/>
          <w:lang w:val="en-US" w:eastAsia="zh-CN"/>
        </w:rPr>
        <w:t xml:space="preserve">眼生物测量仪</w:t>
      </w:r>
      <w:r>
        <w:rPr>
          <w:rFonts w:hint="eastAsia" w:ascii="宋体" w:hAnsi="宋体" w:eastAsia="宋体" w:cs="宋体"/>
          <w:b/>
          <w:bCs/>
          <w:color w:val="auto"/>
          <w:sz w:val="24"/>
          <w:highlight w:val="none"/>
          <w:lang w:val="en-US" w:eastAsia="zh-CN"/>
        </w:rPr>
        <w:t xml:space="preserve">技术参数要求</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1.测量范围 ：</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1.1眼轴长度12-34mm；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1.2角膜厚度300-800um；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1.3前房深度1.5-6.0mm；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1.4晶状体厚度0.5-7.0mm；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1.5角膜曲率4.7-11.2mm；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1.6轴位角0-180°；</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1.7白到白距离6.5-16.6mm；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1.8瞳孔大小1.9-13.5mm。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2.显示分辨率：</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2.1眼轴长度0.01mm；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2.2角膜厚度1 um；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2.3前房深度0.01mm；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2.4晶状体厚度0.01mm；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2.5角膜曲率0.01mm；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2.6轴位角1°；</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2.7白到白距离0.01mm；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2.8瞳孔大小0.01mm。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3.标准偏差：</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3.1眼轴长度±25 um；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3.2角膜厚度±2 um；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3.3前房深度±20 um；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3.4晶状体厚度±50um；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3.5角膜曲率±0.01mm；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3.6轴位角±9°；</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3.7白到白距离±0.3mm；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3.8瞳孔大小±0.3mm。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★4.验光测量范围：</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4.1顶焦度-25D~+22D；</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4.2柱镜度0D~10D；</w:t>
      </w:r>
      <w:r/>
    </w:p>
    <w:p>
      <w:pPr>
        <w:ind w:firstLine="480"/>
        <w:jc w:val="left"/>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4.3轴向0-180°。</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★5.验光显示间隔：</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5.1顶焦度0.12D/0.25D(可选)；</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5.2柱镜度0.12D/0.25D(可选)；</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5.3轴向1°。</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6.测量模式：非接触式测量，自动采集，自动识别左右眼。</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7.一次采集即可获得眼轴长、角膜厚度、前房深度、玻璃体深度、瞳孔直径、白到白距离、角膜屈光度、角膜散光轴、球镜度、柱镜度等多项参数。</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8.可视化眼轴波形图显示，确保数据准确性。</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★9.具有自动偏振校准功能。</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10.角膜屈光手术后的人工晶体计算公式：Shammas-PL</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11.激光级别：1。</w:t>
      </w:r>
      <w:r/>
    </w:p>
    <w:p>
      <w:pPr>
        <w:ind w:firstLine="482"/>
        <w:jc w:val="both"/>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w:t>
      </w:r>
      <w:r>
        <w:rPr>
          <w:rFonts w:hint="default" w:ascii="宋体" w:hAnsi="宋体" w:eastAsia="宋体" w:cs="宋体"/>
          <w:b/>
          <w:bCs/>
          <w:color w:val="auto"/>
          <w:sz w:val="24"/>
          <w:highlight w:val="none"/>
          <w:lang w:val="en-US" w:eastAsia="zh-CN"/>
        </w:rPr>
        <w:t xml:space="preserve">光学相干断层扫描仪(OCT)</w:t>
      </w:r>
      <w:r>
        <w:rPr>
          <w:rFonts w:hint="eastAsia" w:ascii="宋体" w:hAnsi="宋体" w:eastAsia="宋体" w:cs="宋体"/>
          <w:b/>
          <w:bCs/>
          <w:color w:val="auto"/>
          <w:sz w:val="24"/>
          <w:highlight w:val="none"/>
          <w:lang w:val="en-US" w:eastAsia="zh-CN"/>
        </w:rPr>
        <w:t xml:space="preserve">技术参数要求</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1.设备用途：用于眼部摄影检查，可获取眼后节平面彩色图像与断层结构及血管成像，支持眼后节疾病诊断所需的定性与分层定量分析，并显示和存储眼底影像；</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2.成像技术：扫频源光学相干断层扫描技术；</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3.OCT光源波长：≥1060nm；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★4.具备四激光光源：蓝色成像光源：≥488nm;绿色成像光源：≥520nm;红色成像光源：≥665nm;红外成像光源：≥785nm；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5.扫描速度：≥100000次/秒；</w:t>
      </w:r>
      <w:r/>
    </w:p>
    <w:p>
      <w:pPr>
        <w:ind w:firstLine="480"/>
        <w:jc w:val="left"/>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★6.成像模式：共焦激光彩照、外眼成像、立体成像、SS-OCT、OCTA血流成像、一次扫描即可获取超广角彩照/FAF等多模态影像与SS-OCT同步成像；</w:t>
      </w:r>
      <w:r/>
    </w:p>
    <w:p>
      <w:pPr>
        <w:ind w:firstLine="480"/>
        <w:jc w:val="left"/>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rPr>
          <w:rFonts w:hint="default" w:ascii="宋体" w:hAnsi="宋体" w:eastAsia="宋体" w:cs="宋体"/>
          <w:color w:val="auto"/>
          <w:sz w:val="24"/>
          <w:highlight w:val="none"/>
          <w:lang w:val="en-US" w:eastAsia="zh-CN"/>
        </w:rPr>
        <w:t xml:space="preserve">动态监视</w:t>
      </w:r>
      <w:r>
        <w:rPr>
          <w:rFonts w:hint="eastAsia" w:ascii="宋体" w:hAnsi="宋体" w:eastAsia="宋体" w:cs="宋体"/>
          <w:color w:val="auto"/>
          <w:sz w:val="24"/>
          <w:highlight w:val="none"/>
          <w:lang w:val="en-US" w:eastAsia="zh-CN"/>
        </w:rPr>
        <w:t xml:space="preserve">：具备红外实时预览并记录视网膜及玻璃体动态影像功能；</w:t>
      </w:r>
      <w:r/>
    </w:p>
    <w:p>
      <w:pPr>
        <w:ind w:firstLine="480"/>
        <w:jc w:val="left"/>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rPr>
          <w:rFonts w:hint="default" w:ascii="宋体" w:hAnsi="宋体" w:eastAsia="宋体" w:cs="宋体"/>
          <w:color w:val="auto"/>
          <w:sz w:val="24"/>
          <w:highlight w:val="none"/>
          <w:lang w:val="en-US" w:eastAsia="zh-CN"/>
        </w:rPr>
        <w:t xml:space="preserve">眼底激光彩照</w:t>
      </w:r>
      <w:r>
        <w:rPr>
          <w:rFonts w:hint="eastAsia" w:ascii="宋体" w:hAnsi="宋体" w:eastAsia="宋体" w:cs="宋体"/>
          <w:color w:val="auto"/>
          <w:sz w:val="24"/>
          <w:highlight w:val="none"/>
          <w:lang w:val="en-US" w:eastAsia="zh-CN"/>
        </w:rPr>
        <w:t xml:space="preserve">分辨率：≤5μm；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★9.眼底预览及成像范围（无需更换镜头）：90×90°、45×45°（眼内角度），200°（拼图模式）；</w:t>
      </w:r>
      <w:r/>
    </w:p>
    <w:p>
      <w:pPr>
        <w:ind w:firstLine="480"/>
        <w:jc w:val="left"/>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default" w:ascii="宋体" w:hAnsi="宋体" w:eastAsia="宋体" w:cs="宋体"/>
          <w:color w:val="auto"/>
          <w:sz w:val="24"/>
          <w:highlight w:val="none"/>
          <w:lang w:val="en-US" w:eastAsia="zh-CN"/>
        </w:rPr>
        <w:t xml:space="preserve">OCT轴向分辨率（光学）：</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4.5μm</w:t>
      </w:r>
      <w:r>
        <w:rPr>
          <w:rFonts w:hint="eastAsia" w:ascii="宋体" w:hAnsi="宋体" w:eastAsia="宋体" w:cs="宋体"/>
          <w:color w:val="auto"/>
          <w:sz w:val="24"/>
          <w:highlight w:val="none"/>
          <w:lang w:val="en-US" w:eastAsia="zh-CN"/>
        </w:rPr>
        <w:t xml:space="preserve">；</w:t>
      </w:r>
      <w:r/>
    </w:p>
    <w:p>
      <w:pPr>
        <w:ind w:firstLine="480"/>
        <w:jc w:val="left"/>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w:t>
      </w:r>
      <w:r>
        <w:rPr>
          <w:rFonts w:hint="default" w:ascii="宋体" w:hAnsi="宋体" w:eastAsia="宋体" w:cs="宋体"/>
          <w:color w:val="auto"/>
          <w:sz w:val="24"/>
          <w:highlight w:val="none"/>
          <w:lang w:val="en-US" w:eastAsia="zh-CN"/>
        </w:rPr>
        <w:t xml:space="preserve">OCT横向分辨率（光学）：</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10μm</w:t>
      </w:r>
      <w:r>
        <w:rPr>
          <w:rFonts w:hint="eastAsia" w:ascii="宋体" w:hAnsi="宋体" w:eastAsia="宋体" w:cs="宋体"/>
          <w:color w:val="auto"/>
          <w:sz w:val="24"/>
          <w:highlight w:val="none"/>
          <w:lang w:val="en-US" w:eastAsia="zh-CN"/>
        </w:rPr>
        <w:t xml:space="preserve">；</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12.OCT轴向数字分辨率：≤2μm；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13.眼后节扫描深度（组织内）：≥6mm；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★14.眼后节扫描范围（单次扫描最大）：≥18.6mm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15.3D扫描范围（单次扫描最大）：≥12*12mm；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16.3D扫描线数（单次扫描最大）：≥1280×1280；</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17.血流OCTA成像范围（单次扫描最大）：≥12mm*12mm；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18.单次 OCTA 最大像素点数：≥1024*1024；</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19.眼后节扫描模式：高清单线扫描、多线扫描、辐射扫描、网格扫描、栅格扫描、区域扫描、3D黄斑、3D视盘成像及血流成像扫描；</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20.图像降噪技术：自动实时叠加降噪；</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21.对焦方式：手动对焦、自动对焦、全自动拍摄；</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22.拍摄方式：手柄、鼠标控制；</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★23.屈光补偿范围：≥-35D～+50D；</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24.瞳孔直径要求：≤2mm；</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25.具备多种软件分析功能：</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25.1具备视网膜分析功能：可以手动测量指定区域视网膜厚度，也可对视网膜任意两层厚度进行自动分析；自动进行厚度地形图显示，并将热力图可显示在眼底图对应位置；具有三维图像分析模式，视网膜十层结构加脉络膜结构逐层独立矢状面影像；具有视网膜及黄斑厚度测量准确度和重复性检测；具有视网膜各层分层及量化分析；具有黄斑区体积测量分析；具有三维图像特殊分析模式；</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25.2具备青光眼分析功能：自动识别视杯视盘位置与视盘边缘，测量垂直方向，水平方向、面积杯盘比，盘沿面积、视杯体积；具有神经纤维层厚度分析及青光眼GMA厚度分析；视盘3D扫描：具有对视盘进行3D分析，并对视盘区域 RNFL 厚度进行分析；具有视盘 OCTA 血流量化分析；</w:t>
      </w:r>
      <w:r/>
    </w:p>
    <w:p>
      <w:pPr>
        <w:ind w:firstLine="480"/>
        <w:jc w:val="left"/>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25.3具备随访分析功能：同一部位、不同时期的影像同步联动采集查看及分析比较。</w:t>
      </w:r>
      <w:r/>
    </w:p>
    <w:p>
      <w:pPr>
        <w:ind w:firstLine="482"/>
        <w:jc w:val="both"/>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（三）</w:t>
      </w:r>
      <w:r>
        <w:rPr>
          <w:rFonts w:hint="default" w:ascii="宋体" w:hAnsi="宋体" w:eastAsia="宋体" w:cs="宋体"/>
          <w:b/>
          <w:bCs/>
          <w:color w:val="auto"/>
          <w:sz w:val="24"/>
          <w:highlight w:val="none"/>
          <w:lang w:val="en-US" w:eastAsia="zh-CN"/>
        </w:rPr>
        <w:t xml:space="preserve">新生儿眼底相机筛查系统</w:t>
      </w:r>
      <w:r>
        <w:rPr>
          <w:rFonts w:hint="eastAsia" w:ascii="宋体" w:hAnsi="宋体" w:eastAsia="宋体" w:cs="宋体"/>
          <w:b/>
          <w:bCs/>
          <w:color w:val="auto"/>
          <w:sz w:val="24"/>
          <w:highlight w:val="none"/>
          <w:lang w:val="en-US" w:eastAsia="zh-CN"/>
        </w:rPr>
        <w:t xml:space="preserve">技术参数要求</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★1.成像所需最小瞳孔直径≤4mm。（提供检验报告证明文件）</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2.采用LED固态冷光源照明。</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3.配置配套可移动台车。 </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4.影像分辨率≥200万像素。</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5.对焦调整具备手持端按钮、脚踏、主机触摸屏和键盘等多部位控制功能。</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6.光源亮度调整具备手持端按钮、脚踏、主机触摸屏和键盘等多部位控制功能。</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7.最大视场角≥130°。</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★8.可提供≥2种视场角，以满足不同的对比度和放大细节。</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9.无线数据传输速率：≥512KB/S。</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10.具备对比度、亮度、红绿蓝三色调节功能；具备单张照片整体、局部放大功能；具备注释、标记功能。(提供有效证明文件)。</w:t>
      </w:r>
      <w:r/>
    </w:p>
    <w:p>
      <w:pPr>
        <w:ind w:firstLine="480"/>
        <w:jc w:val="left"/>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11.配有辅助判断工具（或病灶面积精准测量分析），准确率高，便于临床使用。</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12.数据分诊系统：多终端实时共享主机数据库，使患者信息登记、检查、出具报告等工作可同步执行，提高工作效率。</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13.主机可外接大尺寸显示器，同步显示手持设备端采集的动态及静态影像，方便医生细微观察、教学及远程会诊。</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14.提供云端远程诊疗系统，实现远程医疗诊断。</w:t>
      </w:r>
      <w:r/>
    </w:p>
    <w:p>
      <w:pPr>
        <w:ind w:firstLine="482"/>
        <w:jc w:val="left"/>
        <w:spacing w:line="360" w:lineRule="auto"/>
        <w:widowControl w:val="off"/>
        <w:tabs>
          <w:tab w:val="left" w:pos="360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五、服务要求：</w:t>
      </w:r>
      <w:r/>
    </w:p>
    <w:p>
      <w:pPr>
        <w:ind w:firstLine="480"/>
        <w:jc w:val="left"/>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1.投标人明确所投产品的品牌、型号、规格和外形、尺寸及一些必须说明的技术参数，以及使用的材料的清单，同时明确生产厂家、型号规格，使用年限等，并提供详细的技术参数及性能说明书。</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签订合同前甲方有权要求中标单位提供设备验证是否真实响应招标文件技术参数，如确定投标，各供应商提前准备，验证合格后方可签订合同。不满足招标技术要求的取消中标资格并提交当地政府采购诚信失信记录。</w:t>
      </w:r>
      <w:r/>
    </w:p>
    <w:p>
      <w:pPr>
        <w:ind w:firstLine="482"/>
        <w:jc w:val="left"/>
        <w:spacing w:line="360" w:lineRule="auto"/>
        <w:widowControl w:val="off"/>
        <w:tabs>
          <w:tab w:val="left" w:pos="36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、综合说明及要求</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1、本次招标不接受联合体投标。</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2、投标人必须承诺招标文件中提出的全部要求，如果其中某些条款不响应时，应在文件中逐条列出，未列出的视同响应。</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3、投标人应对所投项目的全部内容进行报价，只投其中部分内容者，其投标文件将被拒绝。中标单位对服务缺陷不予更正，采购方有权另请其他单位更正，所发生的费用由中标单位承担。</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伴随服务：按国家行业标准规定和招标文件执行。</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凡涉及招标文件的补充说明和修改，均以苏州政府采购网发布的内容为准。</w:t>
      </w:r>
      <w:r/>
    </w:p>
    <w:p>
      <w:pPr>
        <w:ind w:firstLine="482"/>
        <w:jc w:val="left"/>
        <w:spacing w:line="360" w:lineRule="auto"/>
        <w:widowControl w:val="off"/>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lang w:val="zh-CN"/>
        </w:rPr>
        <w:t xml:space="preserve">、政府采购政策：</w:t>
      </w:r>
      <w:r/>
    </w:p>
    <w:p>
      <w:pPr>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（1）绿色采购</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查询。</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（2）促进残疾人就业：</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关于促进残疾人就业政府采购政策的通知》（财库〔2017〕141号）规定条件的残疾人福利性单位在参加政府采购活动时，应当提供《残疾人福利性单位声明函》，并对声明的真实性负责，未提供视为非残疾人福利性单位，不视同小微企业，不享受残疾人福利性单位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（3）支持监狱企业发展：</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在政府采购活动中，监狱企业视同小型、微型企业，享受预留份额、评审中价格扣除等政府采购促进中小企业发展的政府采购政策。监狱企业属于小型、微型企业的，不重复享受政策。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未提供视为非监狱企业，不视同小微企业，不享受监狱企业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（4）中小</w:t>
      </w:r>
      <w:r>
        <w:rPr>
          <w:rFonts w:hint="eastAsia" w:ascii="宋体" w:hAnsi="宋体" w:eastAsia="宋体" w:cs="宋体"/>
          <w:bCs/>
          <w:color w:val="auto"/>
          <w:sz w:val="24"/>
          <w:highlight w:val="none"/>
          <w:lang w:val="en-US" w:eastAsia="zh-CN"/>
        </w:rPr>
        <w:t xml:space="preserve">微</w:t>
      </w:r>
      <w:r>
        <w:rPr>
          <w:rFonts w:hint="eastAsia" w:ascii="宋体" w:hAnsi="宋体" w:eastAsia="宋体" w:cs="宋体"/>
          <w:bCs/>
          <w:color w:val="auto"/>
          <w:sz w:val="24"/>
          <w:highlight w:val="none"/>
        </w:rPr>
        <w:t xml:space="preserve">企业：</w:t>
      </w:r>
      <w:r/>
    </w:p>
    <w:p>
      <w:pPr>
        <w:contextualSpacing/>
        <w:ind w:firstLine="480"/>
        <w:jc w:val="left"/>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contextualSpacing/>
        <w:ind w:firstLine="480"/>
        <w:jc w:val="left"/>
        <w:spacing w:line="360" w:lineRule="auto"/>
        <w:widowControl w:val="off"/>
        <w:rPr>
          <w:rFonts w:ascii="宋体" w:hAnsi="宋体" w:eastAsia="宋体"/>
          <w:bCs/>
          <w:color w:val="auto"/>
          <w:sz w:val="24"/>
          <w:szCs w:val="24"/>
          <w:highlight w:val="none"/>
        </w:rPr>
      </w:pPr>
      <w:r>
        <w:rPr>
          <w:rFonts w:hint="eastAsia" w:ascii="宋体" w:hAnsi="宋体" w:eastAsia="宋体" w:cs="宋体"/>
          <w:bCs/>
          <w:color w:val="auto"/>
          <w:sz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lang w:eastAsia="zh-CN"/>
        </w:rPr>
        <w:t xml:space="preserve">工业</w:t>
      </w:r>
      <w:r>
        <w:rPr>
          <w:rFonts w:hint="eastAsia" w:ascii="宋体" w:hAnsi="宋体" w:eastAsia="宋体" w:cs="宋体"/>
          <w:bCs/>
          <w:color w:val="auto"/>
          <w:sz w:val="24"/>
          <w:highlight w:val="none"/>
        </w:rPr>
        <w:t xml:space="preserve">。</w:t>
      </w:r>
      <w:r>
        <w:rPr>
          <w:rFonts w:hint="eastAsia" w:ascii="宋体" w:hAnsi="宋体" w:eastAsia="宋体" w:cs="宋体"/>
          <w:b/>
          <w:bCs/>
          <w:color w:val="auto"/>
          <w:sz w:val="24"/>
          <w:szCs w:val="24"/>
          <w:highlight w:val="none"/>
        </w:rPr>
        <w:t xml:space="preserve">对于小型、微型企业（生产厂家）产品的价格给予20%的扣除，用扣除后的价格参与评审。</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）实施本国产品标准及相关政策</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1、根据《国务院办公厅关于在政府采购中实施本国产品标准及相关政策的通知》（国办发（2025）34号）的规定，本项目对采购本国产品给予政策支持。</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rPr>
        <w:t xml:space="preserve">80%</w:t>
      </w:r>
      <w:r>
        <w:rPr>
          <w:rFonts w:hint="eastAsia" w:ascii="宋体" w:hAnsi="宋体" w:eastAsia="宋体" w:cs="宋体"/>
          <w:color w:val="auto"/>
          <w:sz w:val="24"/>
          <w:szCs w:val="24"/>
          <w:highlight w:val="none"/>
        </w:rPr>
        <w:t xml:space="preserve">以上时（供应商需在“第三章 投标文件格式”的“</w:t>
      </w:r>
      <w:r>
        <w:rPr>
          <w:rFonts w:hint="eastAsia" w:ascii="宋体" w:hAnsi="宋体" w:eastAsia="宋体" w:cs="宋体"/>
          <w:b/>
          <w:color w:val="auto"/>
          <w:sz w:val="24"/>
          <w:szCs w:val="24"/>
          <w:highlight w:val="none"/>
          <w:lang w:eastAsia="zh-CN"/>
        </w:rPr>
        <w:t xml:space="preserve">投标报价明细表</w:t>
      </w:r>
      <w:r>
        <w:rPr>
          <w:rFonts w:hint="eastAsia" w:ascii="宋体" w:hAnsi="宋体" w:eastAsia="宋体" w:cs="宋体"/>
          <w:color w:val="auto"/>
          <w:sz w:val="24"/>
          <w:szCs w:val="24"/>
          <w:highlight w:val="none"/>
        </w:rPr>
        <w:t xml:space="preserve">”中填写比例数值），依法对该供应商提供的全部产品给予价格评审优惠，即对该供应商提供的全部产品的总报价给予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b/>
          <w:color w:val="auto"/>
          <w:sz w:val="24"/>
          <w:szCs w:val="24"/>
          <w:highlight w:val="none"/>
        </w:rPr>
        <w:t xml:space="preserve">供应商未填写比例数值，或比例数值未达到80%的，将不享受本国产品价格评审优惠。</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5、供应商需按照招标文件的要求提供《关于符合本国产品标准的声明函》（以下简称《声明函》）或财政部会同有关部门规定的有关证明文件的，</w:t>
      </w:r>
      <w:r>
        <w:rPr>
          <w:rFonts w:hint="eastAsia" w:ascii="宋体" w:hAnsi="宋体" w:eastAsia="宋体" w:cs="宋体"/>
          <w:b/>
          <w:color w:val="auto"/>
          <w:sz w:val="24"/>
          <w:szCs w:val="24"/>
          <w:highlight w:val="none"/>
        </w:rPr>
        <w:t xml:space="preserve">如不提供或提供不符要求的将不享受本国产品价格评审优惠。</w:t>
      </w:r>
      <w:r/>
    </w:p>
    <w:p>
      <w:pPr>
        <w:ind w:firstLine="42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6、供应商需在《声明函》中逐一、准确填写产品名称、厂名、生产厂址三项信息（《声明函》中用斜线划除的地方无需填写），</w:t>
      </w:r>
      <w:r>
        <w:rPr>
          <w:rFonts w:hint="eastAsia" w:ascii="宋体" w:hAnsi="宋体" w:eastAsia="宋体" w:cs="宋体"/>
          <w:b/>
          <w:color w:val="auto"/>
          <w:sz w:val="24"/>
          <w:szCs w:val="24"/>
          <w:highlight w:val="none"/>
        </w:rPr>
        <w:t xml:space="preserve">三项信息中任意一项未填写的视为该项产品不符合本国产品标准，不享受本国产品价格评审优惠。</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bCs/>
          <w:color w:val="auto"/>
          <w:sz w:val="24"/>
          <w:szCs w:val="24"/>
          <w:highlight w:val="none"/>
        </w:rPr>
        <w:t xml:space="preserve">供应商提供的相关产品视为不符合本国产品标准。</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）关于对参与供应商信用记录的政府采购要求</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1.采购代理机构会在接收投标文件截止时间后，登录信用中国网站（www.creditchina.gov.cn/）和中国政府采购网（www.ccgp.gov.cn/）查询供应商的信用记录，并将查询结果递交评标委员会。</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3.供应商若在经营活动中受到罚款的，请携带相关地方、部门对较大数额认定标准的证明材料，与投标文件一并提交。若无法提供，则可能承担投标无效等相应不利后果。</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4.对存在失信信息的供应商，由失信供应商进行确认。同时，采购代理机构工作人员应根据评标委员会确认的失信信息，登陆到相关来源网站页面进行复核并打印，作为证据留存。</w:t>
      </w:r>
      <w:r/>
    </w:p>
    <w:p>
      <w:pPr>
        <w:jc w:val="lef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717"/>
        <w:jc w:val="center"/>
        <w:rPr>
          <w:rFonts w:hint="eastAsia" w:ascii="宋体" w:hAnsi="宋体" w:eastAsia="宋体" w:cs="宋体"/>
          <w:color w:val="auto"/>
          <w:sz w:val="52"/>
          <w:szCs w:val="52"/>
          <w:highlight w:val="none"/>
        </w:rPr>
      </w:pPr>
      <w:r/>
      <w:bookmarkStart w:id="21" w:name="_Toc520073485"/>
      <w:r/>
      <w:r/>
    </w:p>
    <w:p>
      <w:pPr>
        <w:pStyle w:val="717"/>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7"/>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7"/>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第五章</w:t>
      </w:r>
      <w:r>
        <w:rPr>
          <w:rFonts w:hint="eastAsia" w:ascii="宋体" w:hAnsi="宋体" w:eastAsia="宋体" w:cs="宋体"/>
          <w:color w:val="auto"/>
          <w:sz w:val="52"/>
          <w:szCs w:val="52"/>
          <w:highlight w:val="none"/>
          <w:lang w:val="en-US" w:eastAsia="zh-CN"/>
        </w:rPr>
        <w:t xml:space="preserve">  </w:t>
      </w:r>
      <w:r>
        <w:rPr>
          <w:rFonts w:hint="eastAsia" w:ascii="宋体" w:hAnsi="宋体" w:eastAsia="宋体" w:cs="宋体"/>
          <w:color w:val="auto"/>
          <w:sz w:val="52"/>
          <w:szCs w:val="52"/>
          <w:highlight w:val="none"/>
        </w:rPr>
        <w:t xml:space="preserve">合同主要条款</w:t>
      </w:r>
      <w:bookmarkEnd w:id="19"/>
      <w:r/>
      <w:bookmarkEnd w:id="20"/>
      <w:r/>
      <w:bookmarkEnd w:id="21"/>
      <w:r/>
      <w:r/>
    </w:p>
    <w:p>
      <w:pPr>
        <w:jc w:val="center"/>
        <w:spacing w:line="360" w:lineRule="auto"/>
        <w:widowControl/>
        <w:rPr>
          <w:rFonts w:hint="eastAsia" w:ascii="宋体" w:hAnsi="宋体" w:eastAsia="宋体" w:cs="宋体"/>
          <w:b/>
          <w:color w:val="auto"/>
          <w:sz w:val="48"/>
          <w:szCs w:val="48"/>
          <w:highlight w:val="none"/>
        </w:rPr>
        <w:outlineLvl w:val="0"/>
      </w:pPr>
      <w:r>
        <w:rPr>
          <w:rFonts w:hint="eastAsia" w:ascii="宋体" w:hAnsi="宋体" w:eastAsia="宋体" w:cs="宋体"/>
          <w:color w:val="auto"/>
          <w:sz w:val="24"/>
          <w:highlight w:val="none"/>
        </w:rPr>
        <w:br w:type="page" w:clear="all"/>
      </w:r>
      <w:r>
        <w:rPr>
          <w:rFonts w:hint="eastAsia" w:ascii="宋体" w:hAnsi="宋体" w:eastAsia="宋体" w:cs="宋体"/>
          <w:b/>
          <w:color w:val="auto"/>
          <w:sz w:val="48"/>
          <w:szCs w:val="48"/>
          <w:highlight w:val="none"/>
        </w:rPr>
        <w:t xml:space="preserve">合同主要条款</w:t>
      </w:r>
      <w:r/>
    </w:p>
    <w:p>
      <w:pPr>
        <w:ind w:firstLine="482"/>
        <w:jc w:val="left"/>
        <w:keepLines w:val="0"/>
        <w:keepNext w:val="0"/>
        <w:pageBreakBefore w:val="0"/>
        <w:spacing w:line="360" w:lineRule="auto"/>
        <w:widowControl/>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项目名称：</w:t>
      </w:r>
      <w:r>
        <w:rPr>
          <w:rFonts w:hint="eastAsia" w:ascii="宋体" w:hAnsi="宋体" w:eastAsia="宋体" w:cs="宋体"/>
          <w:b/>
          <w:bCs w:val="0"/>
          <w:color w:val="auto"/>
          <w:sz w:val="24"/>
          <w:highlight w:val="none"/>
          <w:lang w:eastAsia="zh-CN"/>
        </w:rPr>
        <w:t xml:space="preserve">眼科设备一批</w:t>
      </w:r>
      <w:r/>
    </w:p>
    <w:p>
      <w:pPr>
        <w:ind w:firstLine="482"/>
        <w:jc w:val="left"/>
        <w:keepLines w:val="0"/>
        <w:keepNext w:val="0"/>
        <w:pageBreakBefore w:val="0"/>
        <w:spacing w:line="360" w:lineRule="auto"/>
        <w:widowControl/>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招标编号：</w:t>
      </w:r>
      <w:r>
        <w:rPr>
          <w:rFonts w:hint="eastAsia" w:ascii="宋体" w:hAnsi="宋体" w:eastAsia="宋体" w:cs="宋体"/>
          <w:b/>
          <w:bCs w:val="0"/>
          <w:color w:val="auto"/>
          <w:sz w:val="24"/>
          <w:highlight w:val="none"/>
          <w:lang w:eastAsia="zh-CN"/>
        </w:rPr>
        <w:t xml:space="preserve">JSZC-320583-LHZX-G2026-0009</w:t>
      </w:r>
      <w:r/>
    </w:p>
    <w:p>
      <w:pPr>
        <w:pStyle w:val="732"/>
        <w:ind w:left="0" w:firstLine="0"/>
        <w:keepLines w:val="0"/>
        <w:keepNext w:val="0"/>
        <w:pageBreakBefore w:val="0"/>
        <w:spacing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甲方(招标人)：</w:t>
      </w:r>
      <w:r>
        <w:rPr>
          <w:rFonts w:hint="eastAsia" w:ascii="宋体" w:hAnsi="宋体" w:eastAsia="宋体" w:cs="宋体"/>
          <w:color w:val="auto"/>
          <w:sz w:val="24"/>
          <w:highlight w:val="none"/>
          <w:lang w:eastAsia="zh-CN"/>
        </w:rPr>
        <w:t xml:space="preserve">昆山市妇幼保健院</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w:t>
      </w:r>
      <w:r/>
    </w:p>
    <w:p>
      <w:pPr>
        <w:pStyle w:val="732"/>
        <w:ind w:left="0" w:firstLine="0"/>
        <w:keepLines w:val="0"/>
        <w:keepNext w:val="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乙方（中标人）：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w:t>
      </w:r>
      <w:r/>
    </w:p>
    <w:p>
      <w:pPr>
        <w:pStyle w:val="732"/>
        <w:ind w:left="0" w:firstLine="0"/>
        <w:keepLines w:val="0"/>
        <w:keepNext w:val="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48"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根据苏州乐慧招投标咨询有限公司招标编号</w:t>
      </w:r>
      <w:r>
        <w:rPr>
          <w:rFonts w:hint="eastAsia" w:ascii="宋体" w:hAnsi="宋体" w:eastAsia="宋体" w:cs="宋体"/>
          <w:color w:val="auto"/>
          <w:sz w:val="24"/>
          <w:highlight w:val="none"/>
          <w:u w:val="single"/>
          <w:lang w:eastAsia="zh-CN"/>
        </w:rPr>
        <w:t xml:space="preserve">JSZC-320583-LHZX-G2026-0009</w:t>
      </w:r>
      <w:r>
        <w:rPr>
          <w:rFonts w:hint="eastAsia" w:ascii="宋体" w:hAnsi="宋体" w:eastAsia="宋体" w:cs="宋体"/>
          <w:color w:val="auto"/>
          <w:sz w:val="24"/>
          <w:highlight w:val="none"/>
        </w:rPr>
        <w:t xml:space="preserve">号</w:t>
      </w:r>
      <w:r>
        <w:rPr>
          <w:rFonts w:hint="eastAsia" w:ascii="宋体" w:hAnsi="宋体" w:eastAsia="宋体" w:cs="宋体"/>
          <w:color w:val="auto"/>
          <w:sz w:val="24"/>
          <w:highlight w:val="none"/>
          <w:u w:val="single"/>
          <w:lang w:eastAsia="zh-CN"/>
        </w:rPr>
        <w:t xml:space="preserve">眼科设备一批</w:t>
      </w:r>
      <w:r>
        <w:rPr>
          <w:rFonts w:hint="eastAsia" w:ascii="宋体" w:hAnsi="宋体" w:eastAsia="宋体" w:cs="宋体"/>
          <w:color w:val="auto"/>
          <w:sz w:val="24"/>
          <w:highlight w:val="none"/>
          <w:u w:val="single"/>
        </w:rPr>
        <w:t xml:space="preserve">项目</w:t>
      </w:r>
      <w:r>
        <w:rPr>
          <w:rFonts w:hint="eastAsia" w:ascii="宋体" w:hAnsi="宋体" w:eastAsia="宋体" w:cs="宋体"/>
          <w:color w:val="auto"/>
          <w:sz w:val="24"/>
          <w:highlight w:val="none"/>
        </w:rPr>
        <w:t xml:space="preserve">的招标文件及中标单位的投标文件和中标通知书，甲乙双方就此次中标的标的物的购销事宜，签订本合同书。</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bookmarkStart w:id="22" w:name="_Toc291668812"/>
      <w:r>
        <w:rPr>
          <w:rFonts w:hint="eastAsia" w:ascii="宋体" w:hAnsi="宋体" w:eastAsia="宋体" w:cs="Times New Roman"/>
          <w:color w:val="auto"/>
          <w:sz w:val="24"/>
          <w:szCs w:val="24"/>
          <w:highlight w:val="none"/>
          <w:lang w:val="en-US" w:eastAsia="zh-CN"/>
        </w:rPr>
        <w:t xml:space="preserve">一、合同文件</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下列文件为本合同不可分割部分：</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1.招标文件及其附件；</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2.乙方的投标文件；</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3.合同条款；</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4.乙方在招投标过程中所作的其它承诺、声明、书面澄清等；</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5.中标通知书；</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6.本合同附件。</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二、合同价款</w:t>
      </w:r>
      <w:r/>
    </w:p>
    <w:p>
      <w:pPr>
        <w:ind w:firstLine="482"/>
        <w:jc w:val="left"/>
        <w:keepLines w:val="0"/>
        <w:keepNext w:val="0"/>
        <w:pageBreakBefore w:val="0"/>
        <w:spacing w:line="348"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ascii="宋体" w:hAnsi="宋体" w:eastAsia="宋体" w:cs="宋体"/>
          <w:b w:val="0"/>
          <w:bCs/>
          <w:color w:val="auto"/>
          <w:sz w:val="24"/>
          <w:highlight w:val="none"/>
        </w:rPr>
        <w:t xml:space="preserve">合同</w:t>
      </w:r>
      <w:r>
        <w:rPr>
          <w:rFonts w:hint="eastAsia" w:ascii="宋体" w:hAnsi="宋体" w:eastAsia="宋体" w:cs="宋体"/>
          <w:b w:val="0"/>
          <w:bCs/>
          <w:color w:val="auto"/>
          <w:sz w:val="24"/>
          <w:highlight w:val="none"/>
          <w:lang w:val="en-US" w:eastAsia="zh-CN"/>
        </w:rPr>
        <w:t xml:space="preserve">总金额</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价格</w:t>
      </w:r>
      <w:r>
        <w:rPr>
          <w:rFonts w:hint="eastAsia" w:ascii="宋体" w:hAnsi="宋体" w:eastAsia="宋体" w:cs="Times New Roman"/>
          <w:color w:val="auto"/>
          <w:sz w:val="24"/>
          <w:szCs w:val="24"/>
          <w:highlight w:val="none"/>
          <w:lang w:eastAsia="zh-CN"/>
        </w:rPr>
        <w:t xml:space="preserve">包括完成该项工作所需全部的设备、材料、附配件及其人工、机械、运输、仓储、保险、劳保、对设备安装和调试、售后服务、各种税费及政策性文件规定及合同包含的所有风险、责任等各项应有费用。</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2.价格明细如下：</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3.付款步骤：合同签订后，待全部货物到达甲方指定地点安装验收合格后支付90％货款，余款10%在使用满一年后，无质量问题，由甲方一次性付清。</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乙方应向甲方提供以下材料：</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A、甲方签收的送货回单。</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B、合格销售发票。</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C、由甲乙双方及采购代理机构签章的《采购合同履行验收报告》。</w:t>
      </w:r>
      <w:r/>
    </w:p>
    <w:p>
      <w:pPr>
        <w:ind w:firstLine="480"/>
        <w:keepLines w:val="0"/>
        <w:keepNext w:val="0"/>
        <w:pageBreakBefore w:val="0"/>
        <w:spacing w:line="348"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合同签订后，乙方在验收时需提供所投设备生产厂家盖章的在投标文件响应的全部技术参数的证明文件（原厂盖章的原件）等书面资料，并按国家制造和安装的标准要求检测验收，如无法提供，甲方有权拒绝验收，并向乙方索取因投标方造成废标、延误装机等相关经济损失。</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5.安装设备时如涉及到的基建改造费用由乙方承担（如电箱改动等）。</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6.设备如需接入信息系统的端口接入费用及其他涉及到接入信息系统的费用由乙方承担。</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7.安装设备所需的运输费用、搬运设备所需的人工费用及其他设备安装所需的费用由乙方承担。</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8.包含人员外出培训费用。</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9.支付方式：银行转账等。</w:t>
      </w:r>
      <w:r/>
    </w:p>
    <w:p>
      <w:pPr>
        <w:ind w:firstLine="480"/>
        <w:keepLines w:val="0"/>
        <w:keepNext w:val="0"/>
        <w:pageBreakBefore w:val="0"/>
        <w:spacing w:line="348"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三、质量保证</w:t>
      </w:r>
      <w:r/>
    </w:p>
    <w:p>
      <w:pPr>
        <w:ind w:firstLine="480"/>
        <w:keepLines w:val="0"/>
        <w:keepNext w:val="0"/>
        <w:pageBreakBefore w:val="0"/>
        <w:spacing w:line="348"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 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80"/>
        <w:keepLines w:val="0"/>
        <w:keepNext w:val="0"/>
        <w:pageBreakBefore w:val="0"/>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0"/>
        <w:keepLines w:val="0"/>
        <w:keepNext w:val="0"/>
        <w:pageBreakBefore w:val="0"/>
        <w:spacing w:line="348"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3.3除特别约定外，合同条款成交的物的质量保证期均自标的物通过最终验收之日起计算。</w:t>
      </w:r>
      <w:r/>
    </w:p>
    <w:p>
      <w:pPr>
        <w:ind w:firstLine="480"/>
        <w:keepLines w:val="0"/>
        <w:keepNext w:val="0"/>
        <w:pageBreakBefore w:val="0"/>
        <w:spacing w:line="348"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3.4</w:t>
      </w:r>
      <w:r>
        <w:rPr>
          <w:rFonts w:hint="eastAsia" w:ascii="宋体" w:hAnsi="宋体" w:eastAsia="宋体"/>
          <w:color w:val="auto"/>
          <w:sz w:val="24"/>
          <w:szCs w:val="24"/>
          <w:highlight w:val="none"/>
        </w:rPr>
        <w:t xml:space="preserve">乙方</w:t>
      </w:r>
      <w:r>
        <w:rPr>
          <w:rFonts w:hint="eastAsia" w:ascii="宋体" w:hAnsi="宋体" w:eastAsia="宋体"/>
          <w:color w:val="auto"/>
          <w:sz w:val="24"/>
          <w:szCs w:val="24"/>
          <w:highlight w:val="none"/>
          <w:lang w:val="en-US" w:eastAsia="zh-CN"/>
        </w:rPr>
        <w:t xml:space="preserve">提供</w:t>
      </w:r>
      <w:r>
        <w:rPr>
          <w:rFonts w:hint="eastAsia" w:ascii="宋体" w:hAnsi="宋体" w:eastAsia="宋体"/>
          <w:color w:val="auto"/>
          <w:sz w:val="24"/>
          <w:szCs w:val="24"/>
          <w:highlight w:val="none"/>
        </w:rPr>
        <w:t xml:space="preserve">产品应当符合《医疗器械监督管理条例》、《医疗器械生产监督管理办法》等相关法律法规规定。若乙方违反相关法律法规的，所产的一切责任由乙方自行承担，若因此导致甲方</w:t>
      </w:r>
      <w:r>
        <w:rPr>
          <w:rFonts w:hint="eastAsia" w:ascii="宋体" w:hAnsi="宋体" w:eastAsia="宋体"/>
          <w:color w:val="auto"/>
          <w:sz w:val="24"/>
          <w:szCs w:val="24"/>
          <w:highlight w:val="none"/>
          <w:lang w:val="en-US" w:eastAsia="zh-CN"/>
        </w:rPr>
        <w:t xml:space="preserve">遭受损失的，乙方应当赔偿全部损失。</w:t>
      </w:r>
      <w:r/>
    </w:p>
    <w:p>
      <w:pPr>
        <w:ind w:firstLine="480"/>
        <w:keepLines w:val="0"/>
        <w:keepNext w:val="0"/>
        <w:pageBreakBefore w:val="0"/>
        <w:spacing w:line="348"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四</w:t>
      </w:r>
      <w:r>
        <w:rPr>
          <w:rFonts w:hint="eastAsia" w:ascii="宋体" w:hAnsi="宋体" w:eastAsia="宋体"/>
          <w:color w:val="auto"/>
          <w:sz w:val="24"/>
          <w:szCs w:val="24"/>
          <w:highlight w:val="none"/>
        </w:rPr>
        <w:t xml:space="preserve">、售后服务要求</w:t>
      </w:r>
      <w:r/>
    </w:p>
    <w:p>
      <w:pPr>
        <w:ind w:firstLine="480"/>
        <w:keepLines w:val="0"/>
        <w:keepNext w:val="0"/>
        <w:pageBreakBefore w:val="0"/>
        <w:spacing w:line="348" w:lineRule="auto"/>
        <w:rPr>
          <w:rFonts w:hint="eastAsia" w:ascii="宋体" w:hAnsi="宋体" w:eastAsia="宋体"/>
          <w:b/>
          <w:bCs w:val="0"/>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4</w:t>
      </w:r>
      <w:r>
        <w:rPr>
          <w:rFonts w:hint="eastAsia" w:ascii="宋体" w:hAnsi="宋体" w:eastAsia="宋体"/>
          <w:b w:val="0"/>
          <w:bCs/>
          <w:color w:val="auto"/>
          <w:sz w:val="24"/>
          <w:szCs w:val="24"/>
          <w:highlight w:val="none"/>
          <w:lang w:val="en-US" w:eastAsia="zh-CN"/>
        </w:rPr>
        <w:t xml:space="preserve">.1整机免费质保期≥3年（包含所有零配件），自验收合格之日起算,终身维护，定期对设备进行维护保养。免费质保期自经验收合格之日起计算，免费质保期内提供免费培训、保养、维护、检验或检定，免费质保期外不收取人工费用。设备一旦发生故障，接到维修通知后有专职的技术服务人员上门服务，2小时内响应，4小时内到达，24小时内解决问题，如24小时内无法修复，须提供备用设备。3个月内连续出现同样的故障问题时，乙方负责免费更换同型号全新产品。若乙方未及时作出响应或解决问题的，甲方有权另行委托第三方维修，并由乙方承担全部维修费用。</w:t>
      </w:r>
      <w:r/>
    </w:p>
    <w:p>
      <w:pPr>
        <w:ind w:firstLine="480"/>
        <w:keepLines w:val="0"/>
        <w:keepNext w:val="0"/>
        <w:pageBreakBefore w:val="0"/>
        <w:spacing w:line="348"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五、服务要求</w:t>
      </w:r>
      <w:r/>
    </w:p>
    <w:p>
      <w:pPr>
        <w:ind w:firstLine="480"/>
        <w:keepLines w:val="0"/>
        <w:keepNext w:val="0"/>
        <w:pageBreakBefore w:val="0"/>
        <w:spacing w:line="348"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5.1全部货物到达项目现场后，采购人将进行验收并有权对相关功能进行测试，验收及测试内容包括货物的型号、规格、数量、外观质量、性能功能等是否符合规定，包装是否完好，安装调试是否合格，用户手册、检测报告、相关证书、质保证明、随机资料及配件、随机工具等是否齐全。</w:t>
      </w:r>
      <w:r/>
    </w:p>
    <w:p>
      <w:pPr>
        <w:ind w:firstLine="480"/>
        <w:keepLines w:val="0"/>
        <w:keepNext w:val="0"/>
        <w:pageBreakBefore w:val="0"/>
        <w:spacing w:line="348"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5.2投标人须保证所投货物的任何一部分不受第三方提出侵犯其专利权、商标权、知识产权和工业设计权的指控。采购人使用该货物的任何一部分，当受第三方提出的侵犯其专利权、商标权或工业设计权的投诉时，一切后果由投标人负责。</w:t>
      </w:r>
      <w:r/>
    </w:p>
    <w:p>
      <w:pPr>
        <w:ind w:firstLine="480"/>
        <w:keepLines w:val="0"/>
        <w:keepNext w:val="0"/>
        <w:pageBreakBefore w:val="0"/>
        <w:spacing w:line="348"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六</w:t>
      </w:r>
      <w:r>
        <w:rPr>
          <w:rFonts w:hint="eastAsia" w:ascii="宋体" w:hAnsi="宋体" w:eastAsia="宋体"/>
          <w:color w:val="auto"/>
          <w:sz w:val="24"/>
          <w:szCs w:val="24"/>
          <w:highlight w:val="none"/>
        </w:rPr>
        <w:t xml:space="preserve">、包装</w:t>
      </w:r>
      <w:r/>
    </w:p>
    <w:p>
      <w:pPr>
        <w:ind w:firstLine="480"/>
        <w:keepLines w:val="0"/>
        <w:keepNext w:val="0"/>
        <w:pageBreakBefore w:val="0"/>
        <w:spacing w:line="348"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6.1乙方提供的设备必须为原包装，在送交甲方验收前不得拆箱。若乙方提供包装不符合本合同要求的，甲方有权拒绝收货，并要求乙方在指定期限内免费更换。</w:t>
      </w:r>
      <w:r/>
    </w:p>
    <w:p>
      <w:pPr>
        <w:ind w:firstLine="480"/>
        <w:keepLines w:val="0"/>
        <w:keepNext w:val="0"/>
        <w:pageBreakBefore w:val="0"/>
        <w:spacing w:line="348"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六</w:t>
      </w:r>
      <w:r>
        <w:rPr>
          <w:rFonts w:hint="eastAsia" w:ascii="宋体" w:hAnsi="宋体" w:eastAsia="宋体"/>
          <w:color w:val="auto"/>
          <w:sz w:val="24"/>
          <w:szCs w:val="24"/>
          <w:highlight w:val="none"/>
        </w:rPr>
        <w:t xml:space="preserve">、标的物的交付</w:t>
      </w:r>
      <w:r/>
    </w:p>
    <w:p>
      <w:pPr>
        <w:ind w:firstLine="480"/>
        <w:keepLines w:val="0"/>
        <w:keepNext w:val="0"/>
        <w:pageBreakBefore w:val="0"/>
        <w:spacing w:line="348"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7.1</w:t>
      </w:r>
      <w:r>
        <w:rPr>
          <w:rFonts w:hint="eastAsia" w:ascii="宋体" w:hAnsi="宋体" w:eastAsia="宋体"/>
          <w:color w:val="auto"/>
          <w:sz w:val="24"/>
          <w:szCs w:val="24"/>
          <w:highlight w:val="none"/>
        </w:rPr>
        <w:t xml:space="preserve"> 标的物的所有权自标的物交付时转移。</w:t>
      </w:r>
      <w:r/>
    </w:p>
    <w:p>
      <w:pPr>
        <w:ind w:firstLine="480"/>
        <w:keepLines w:val="0"/>
        <w:keepNext w:val="0"/>
        <w:pageBreakBefore w:val="0"/>
        <w:spacing w:line="348"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.2 乙方应当按照约定的期限和约定的地点交付标的物。</w:t>
      </w:r>
      <w:r/>
    </w:p>
    <w:p>
      <w:pPr>
        <w:ind w:firstLine="480"/>
        <w:keepLines w:val="0"/>
        <w:keepNext w:val="0"/>
        <w:pageBreakBefore w:val="0"/>
        <w:spacing w:line="348"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.3 乙方应当按照约定或者交易习惯向甲方交付提取标的物单证以外的有关单证和资料。</w:t>
      </w:r>
      <w:r/>
    </w:p>
    <w:p>
      <w:pPr>
        <w:ind w:firstLine="480"/>
        <w:keepLines w:val="0"/>
        <w:keepNext w:val="0"/>
        <w:pageBreakBefore w:val="0"/>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.4合同履行期限：</w:t>
      </w:r>
      <w:r>
        <w:rPr>
          <w:rFonts w:hint="eastAsia" w:ascii="宋体" w:hAnsi="宋体" w:eastAsia="宋体"/>
          <w:color w:val="auto"/>
          <w:sz w:val="24"/>
          <w:szCs w:val="24"/>
          <w:highlight w:val="none"/>
          <w:lang w:eastAsia="zh-CN"/>
        </w:rPr>
        <w:t xml:space="preserve">合同签订之日起30个工作日内交货、安装及调试完成</w:t>
      </w:r>
      <w:r>
        <w:rPr>
          <w:rFonts w:hint="eastAsia" w:ascii="宋体" w:hAnsi="宋体" w:eastAsia="宋体"/>
          <w:color w:val="auto"/>
          <w:sz w:val="24"/>
          <w:szCs w:val="24"/>
          <w:highlight w:val="none"/>
        </w:rPr>
        <w:t xml:space="preserve">。</w:t>
      </w:r>
      <w:r/>
    </w:p>
    <w:p>
      <w:pPr>
        <w:ind w:firstLine="480"/>
        <w:keepLines w:val="0"/>
        <w:keepNext w:val="0"/>
        <w:pageBreakBefore w:val="0"/>
        <w:spacing w:line="348"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.5交付地点：</w:t>
      </w:r>
      <w:r>
        <w:rPr>
          <w:rFonts w:hint="eastAsia" w:ascii="宋体" w:hAnsi="宋体" w:eastAsia="宋体"/>
          <w:color w:val="auto"/>
          <w:sz w:val="24"/>
          <w:szCs w:val="24"/>
          <w:highlight w:val="none"/>
          <w:lang w:eastAsia="zh-CN"/>
        </w:rPr>
        <w:t xml:space="preserve">昆山市妇幼保健院</w:t>
      </w:r>
      <w:r>
        <w:rPr>
          <w:rFonts w:hint="eastAsia" w:ascii="宋体" w:hAnsi="宋体" w:eastAsia="宋体"/>
          <w:color w:val="auto"/>
          <w:sz w:val="24"/>
          <w:szCs w:val="24"/>
          <w:highlight w:val="none"/>
        </w:rPr>
        <w:t xml:space="preserve">内，</w:t>
      </w:r>
      <w:r>
        <w:rPr>
          <w:rFonts w:hint="eastAsia" w:ascii="宋体" w:hAnsi="宋体" w:eastAsia="宋体"/>
          <w:color w:val="auto"/>
          <w:sz w:val="24"/>
          <w:szCs w:val="24"/>
          <w:highlight w:val="none"/>
          <w:lang w:val="en-US" w:eastAsia="zh-CN"/>
        </w:rPr>
        <w:t xml:space="preserve">甲方</w:t>
      </w:r>
      <w:r>
        <w:rPr>
          <w:rFonts w:hint="eastAsia" w:ascii="宋体" w:hAnsi="宋体" w:eastAsia="宋体"/>
          <w:color w:val="auto"/>
          <w:sz w:val="24"/>
          <w:szCs w:val="24"/>
          <w:highlight w:val="none"/>
        </w:rPr>
        <w:t xml:space="preserve">指定地点。</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八、伴随服务</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8.1乙方除应履行按期按量交付合格标的物的义务之外，还应提供下列服务。</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8.1.1标的物的现场安装、启动、调试、监督；</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8.1.2提供标的物组装和一般维修所必须的工具；</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8.1.3在合同规定的期限内对所提供标的物实行运行监督、维修服务的前提条件是该服务并不能免除乙方在质量保证期内所承担的义务；</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8.1.4对甲方技术人员的技术指导或培训。</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8.1.5标的物的详细配置清单作为附件，在签订合同时递交给采购单位，采购单位验收根据配置清单进行验收。</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8.2.除合同另有规定之外，伴随服务的费用均已含在合同价款中，甲方不再另行进行支付。</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8.3.现场培训：项目安装调试验收结束后，由专业技术工程师进行免费现场技术培训，列出培训计划。</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8.3.1基本使操作人员达到能独立进行设备的操作使用；</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8.3.2能独立进行设备的日常维护和常见故障的解决。培训费用已包含在设备总价款内。</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九、检验和验收</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9.1在交货前，乙方应对标的物的质量、规格、性能、数量等进行详细而全面的检验，并出具一份合格检验证明，合格检验证明甲方可作为验收的依据，但不能作为有关标的物质量、规格、数量或性能的最终检验结果。若乙方未提供合格检验证明的，甲方有权拒绝收货。</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9.2甲方根据合同规定的内容和验收标准进行验收，同时比较采购文件技术参数部分进行验收，经检验无误后出具验收合格证明，如有疑问，甲方有权要求乙方出具技术白皮书进行核对，该证明作为最终付款所需文件的组成部分。</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9.3验收期限自标的物交付之日起三十天内。特殊情况需延长的，双方应在合同的特殊条款中约定。</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9.4如甲乙双方对验收结果有分歧，则以国家权威部门的检验结果为准，检验费用由有过失的一方支付。</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9.5若货物经甲方验收不合格的，乙方应当在指定期限内为甲方免费更换，若因此导致逾期交货的，不免除乙方的逾期违约责任。</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十、标的物提出异议的时间和办法</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10.1 甲方在验收过程中，应当于双方约定的检验期间内将标的物的数量或质量不符合约定的情况及处理方式以书面方式通知乙方。</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10.2 如果甲方在验收期满后既不出具验收合格证明又未提出书面异议的视为乙方所交标的物符合合同规定。</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10.3 乙方应在收到甲方书面异议后七天内负责处理问题，否则将视为默认甲方提出的异议和处理意见。</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十一、违约责任</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合同一方不履行合同义务或者履行合同义务不符合约定的，应当承担继续履行、采取补救措施或赔偿损失等违约责任。</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 甲方违约责任</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11.1.1在合同生效后，甲方要求退货的，应向乙方偿付合同总价款的5%，作为违约金，违约金不足以补偿损失的，乙方有权要求甲方补足。</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11.1.2 甲方逾期支付货款的应按照逾期付款金额的每天万分之一支付逾期付款违约金。</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11.1.3 甲方违反合同规定，拒绝接收乙方交付的合格标的物，应当承担乙方由此造成的损失。</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 乙方违约责任</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11.2.1 乙方不能交货（逾期超过十五天视为不能交货），或交货不合格从而影响甲方按期正常使用的，应向甲方偿付合同总价款5%的违约金，违约金不足以补偿损失的，甲方有权要求乙方补足。</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11.2.2 乙方逾期交货的 ，应在发货前与甲方协商，甲方仍需求的，乙方应立即发货，按照逾期交货部分货款的每天万分之一支付逾期交货违约金，同时承担甲方因此遭致的损失费用。</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11.2.3乙方违反合同约定需承担违约金等费用的，甲方有权从未付金额中予以扣除，不足部分乙方应当补足。</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十二、不可抗力</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12.1 因不可抗力不能履行合同的，根据不可抗力的影响，部分或者全部免除责任。但合同一方延迟履行后发生不可抗力的，不能免除责任。</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12.2 合同一方因不可抗力不能履行合同的，应当及时通知对方，以减轻可能给对方造成的损失，并应当在合理期限内提供证明。</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十三、索赔</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13.1 甲方有权根据当地产品质量检验机构或其他有权部门出具的检验证书向乙方提出索赔。</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 在本合同规定的检验期限和质量保证期内，如果乙方对甲方提出的索赔或差异有责任，则乙方应按甲方同意的下列一种或多种方式解决索赔事宜：</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13.2.1 乙方同意退货，并按合同规定的货币将货款退还给甲方，并且承担由此发生的一切损失和费用，包括利息、银行手续费、运费、保险费、检验费、仓储费、装卸费以及为保护退回标的物所需的其他必要费用。</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13.2.2 根据标的物的低劣程度、损坏程度以及甲方遭受损失的数额，经双方协商确定降低标的物的价格。</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13.2.3 </w:t>
      </w:r>
      <w:r>
        <w:rPr>
          <w:rFonts w:hint="eastAsia" w:ascii="宋体" w:hAnsi="宋体" w:eastAsia="宋体" w:cs="Times New Roman"/>
          <w:color w:val="auto"/>
          <w:sz w:val="24"/>
          <w:szCs w:val="24"/>
          <w:highlight w:val="none"/>
          <w:lang w:val="zh-CN" w:eastAsia="zh-CN"/>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乙方为甲方更换货物的，货物质量保证期</w:t>
      </w:r>
      <w:r>
        <w:rPr>
          <w:rFonts w:hint="eastAsia" w:ascii="宋体" w:hAnsi="宋体" w:eastAsia="宋体" w:cs="Times New Roman"/>
          <w:color w:val="auto"/>
          <w:sz w:val="24"/>
          <w:szCs w:val="24"/>
          <w:highlight w:val="none"/>
          <w:lang w:val="en-US" w:eastAsia="zh-CN"/>
        </w:rPr>
        <w:t xml:space="preserve">自</w:t>
      </w:r>
      <w:r>
        <w:rPr>
          <w:rFonts w:hint="eastAsia" w:ascii="宋体" w:hAnsi="宋体" w:eastAsia="宋体" w:cs="Times New Roman"/>
          <w:color w:val="auto"/>
          <w:sz w:val="24"/>
          <w:szCs w:val="24"/>
          <w:highlight w:val="none"/>
          <w:lang w:val="zh-CN" w:eastAsia="zh-CN"/>
        </w:rPr>
        <w:t xml:space="preserve">甲方</w:t>
      </w:r>
      <w:r>
        <w:rPr>
          <w:rFonts w:hint="eastAsia" w:ascii="宋体" w:hAnsi="宋体" w:eastAsia="宋体" w:cs="Times New Roman"/>
          <w:color w:val="auto"/>
          <w:sz w:val="24"/>
          <w:szCs w:val="24"/>
          <w:highlight w:val="none"/>
          <w:lang w:val="en-US" w:eastAsia="zh-CN"/>
        </w:rPr>
        <w:t xml:space="preserve">重新</w:t>
      </w:r>
      <w:r>
        <w:rPr>
          <w:rFonts w:hint="eastAsia" w:ascii="宋体" w:hAnsi="宋体" w:eastAsia="宋体" w:cs="Times New Roman"/>
          <w:color w:val="auto"/>
          <w:sz w:val="24"/>
          <w:szCs w:val="24"/>
          <w:highlight w:val="none"/>
          <w:lang w:val="zh-CN" w:eastAsia="zh-CN"/>
        </w:rPr>
        <w:t xml:space="preserve">验收合格</w:t>
      </w:r>
      <w:r>
        <w:rPr>
          <w:rFonts w:hint="eastAsia" w:ascii="宋体" w:hAnsi="宋体" w:eastAsia="宋体" w:cs="Times New Roman"/>
          <w:color w:val="auto"/>
          <w:sz w:val="24"/>
          <w:szCs w:val="24"/>
          <w:highlight w:val="none"/>
          <w:lang w:val="en-US" w:eastAsia="zh-CN"/>
        </w:rPr>
        <w:t xml:space="preserve">开始重新计算。</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十四、合同的解除和转让</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14.1 甲方和乙方协商一致，可以解除合同。</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 有下列情形之一，合同一方可以解除合同：</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14.2.1 因不可抗力致使不能实现合同目的，未受不可抗力影响的一方有权解除合同；</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14.2.2 因合同一方违约导致合同不能履行，另一方有权解除合同。</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14.2.3 有权解除合同的一方，应当在违约事实或不可抗力发生之后三十天内书面通知对方以主张解除合同，合同在书面通知到达对方时解除。</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14.3 合同的部分和全部都不得转让。</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14.4如政府采购合同继续履行将损害国家利益和社会公共利益，采购人有权变更、中止或者终止、解除合同。</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十五、合同的生效</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本合同在甲乙双方签字盖章后生效。</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十六、争议的解决</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甲乙双方因合同发生争议，应在采购代理机构的主持下进行调解，协商不成，任何一方可以向甲方所在地人民法院起诉。</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十七、附则</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17.1 合同份数：本合同一式叁份，甲乙双方各壹份，采购代理机构壹份，各份具有同等法律效力。</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17.2 本合同文件使用中文书写、解释和说明。</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17.3 本合同履行过程中产生的纪要、协议以及成交通知书、采购响应文件和采购文件为本合同的附件，与合同具有同等效力。</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17.4 未尽事宜</w:t>
      </w:r>
      <w:r/>
    </w:p>
    <w:p>
      <w:pPr>
        <w:ind w:firstLine="480"/>
        <w:keepLines w:val="0"/>
        <w:keepNext w:val="0"/>
        <w:pageBreakBefore w:val="0"/>
        <w:spacing w:line="348"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本合同未尽事宜应按照《中华人民共和国民法典》、《中华人民共和国产品质量法》之规定解释。</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7"/>
        <w:jc w:val="center"/>
        <w:rPr>
          <w:rFonts w:hint="eastAsia" w:ascii="宋体" w:hAnsi="宋体" w:eastAsia="宋体" w:cs="宋体"/>
          <w:color w:val="auto"/>
          <w:sz w:val="52"/>
          <w:szCs w:val="52"/>
          <w:highlight w:val="none"/>
        </w:rPr>
      </w:pPr>
      <w:r/>
      <w:bookmarkStart w:id="23" w:name="_Toc520073486"/>
      <w:r/>
      <w:r/>
    </w:p>
    <w:p>
      <w:pPr>
        <w:pStyle w:val="717"/>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7"/>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7"/>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第六章</w:t>
      </w:r>
      <w:bookmarkEnd w:id="22"/>
      <w:r>
        <w:rPr>
          <w:rFonts w:hint="eastAsia" w:ascii="宋体" w:hAnsi="宋体" w:eastAsia="宋体" w:cs="宋体"/>
          <w:color w:val="auto"/>
          <w:sz w:val="52"/>
          <w:szCs w:val="52"/>
          <w:highlight w:val="none"/>
          <w:lang w:val="en-US" w:eastAsia="zh-CN"/>
        </w:rPr>
        <w:t xml:space="preserve">  </w:t>
      </w:r>
      <w:r>
        <w:rPr>
          <w:rFonts w:hint="eastAsia" w:ascii="宋体" w:hAnsi="宋体" w:eastAsia="宋体" w:cs="宋体"/>
          <w:color w:val="auto"/>
          <w:sz w:val="52"/>
          <w:szCs w:val="52"/>
          <w:highlight w:val="none"/>
        </w:rPr>
        <w:t xml:space="preserve">评分标准</w:t>
      </w:r>
      <w:bookmarkEnd w:id="23"/>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pacing w:line="348"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24"/>
          <w:szCs w:val="24"/>
          <w:highlight w:val="none"/>
        </w:rPr>
        <w:t xml:space="preserve">一、评标办法：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1、本次招标评标采用综合评分法，即在满足招标文件实质性要求前提下，按照招标文件中规定的评分标准和各项因素进行综合评审后，以评标总得分最高的投标人作为中标候选人。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标委员会各成员独立对每个进入打分程序的有效投标人的标书技术部分以打分的形式进行评审和评价（计算结果均四舍五入保留两位小数）。对评标委员会（简称：评委）的评分（除价格分外）进行统计汇总，直接算术平均计算得分。投标报价得分加上技术得分为评标总得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3、如出现评标总得分最高的投标人有两个或两个以上的，以投标报价较低者优先作为该标段中标候选人，如果投标报价也相同的，则以抽签方式确定中标候选人。</w:t>
      </w:r>
      <w:r/>
    </w:p>
    <w:p>
      <w:pPr>
        <w:jc w:val="both"/>
        <w:spacing w:line="348"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（一）价格基准分：30分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第一步：投标报价低于或等于采购预算价格的，为有效投标报价。超采购预算的投标报价为无效投标报价。无效投标报价的投标文件不进行评审，也不得标。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第二步：根据各投标人通过符合性审查的有效投标报价中的最低价作为评标基准价，其他投标人的价格分按照下列公式计算（计算结果四舍五入保留两位小数）。</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投标报价得分＝（评标基准价/投标报价）×30％×100。</w:t>
      </w:r>
      <w:r/>
    </w:p>
    <w:p>
      <w:pPr>
        <w:ind w:firstLine="480"/>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（二）技术评审：70分</w:t>
      </w:r>
      <w:r/>
    </w:p>
    <w:tbl>
      <w:tblPr>
        <w:tblStyle w:val="7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4"/>
        <w:gridCol w:w="2090"/>
        <w:gridCol w:w="5176"/>
        <w:gridCol w:w="1319"/>
      </w:tblGrid>
      <w:tr>
        <w:trPr>
          <w:cantSplit/>
          <w:trHeight w:val="471"/>
        </w:trPr>
        <w:tc>
          <w:tcPr>
            <w:tcW w:w="787"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评审类别</w:t>
            </w:r>
            <w:r/>
          </w:p>
        </w:tc>
        <w:tc>
          <w:tcPr>
            <w:tcW w:w="1025"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评审项</w:t>
            </w:r>
            <w:r/>
          </w:p>
        </w:tc>
        <w:tc>
          <w:tcPr>
            <w:tcW w:w="2539" w:type="pct"/>
            <w:vAlign w:val="center"/>
            <w:textDirection w:val="lrTb"/>
            <w:noWrap w:val="false"/>
          </w:tcPr>
          <w:p>
            <w:pPr>
              <w:ind w:right="111"/>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评审规则</w:t>
            </w:r>
            <w:r/>
          </w:p>
        </w:tc>
        <w:tc>
          <w:tcPr>
            <w:tcW w:w="647"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分值</w:t>
            </w:r>
            <w:r/>
          </w:p>
        </w:tc>
      </w:tr>
      <w:tr>
        <w:trPr>
          <w:cantSplit/>
          <w:trHeight w:val="1678"/>
        </w:trPr>
        <w:tc>
          <w:tcPr>
            <w:tcW w:w="787" w:type="pct"/>
            <w:vAlign w:val="center"/>
            <w:vMerge w:val="restart"/>
            <w:textDirection w:val="lrTb"/>
            <w:noWrap w:val="false"/>
          </w:tcPr>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设备配置与质量（</w:t>
            </w:r>
            <w:r>
              <w:rPr>
                <w:rFonts w:hint="eastAsia" w:ascii="宋体" w:hAnsi="宋体" w:eastAsia="宋体" w:cs="宋体"/>
                <w:color w:val="auto"/>
                <w:sz w:val="24"/>
                <w:highlight w:val="none"/>
                <w:lang w:val="en-US" w:eastAsia="zh-CN"/>
              </w:rPr>
              <w:t xml:space="preserve">36</w:t>
            </w:r>
            <w:r>
              <w:rPr>
                <w:rFonts w:hint="eastAsia" w:ascii="宋体" w:hAnsi="宋体" w:eastAsia="宋体" w:cs="宋体"/>
                <w:color w:val="auto"/>
                <w:sz w:val="24"/>
                <w:highlight w:val="none"/>
              </w:rPr>
              <w:t xml:space="preserve">分）</w:t>
            </w:r>
            <w:r/>
          </w:p>
        </w:tc>
        <w:tc>
          <w:tcPr>
            <w:tcW w:w="1025" w:type="pct"/>
            <w:vAlign w:val="center"/>
            <w:textDirection w:val="lrTb"/>
            <w:noWrap w:val="false"/>
          </w:tcPr>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1、技术参数符合性（</w:t>
            </w: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分）</w:t>
            </w:r>
            <w:r/>
          </w:p>
        </w:tc>
        <w:tc>
          <w:tcPr>
            <w:tcW w:w="2539" w:type="pct"/>
            <w:vAlign w:val="center"/>
            <w:textDirection w:val="lrTb"/>
            <w:noWrap w:val="false"/>
          </w:tcPr>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所投产品的技术参数应满足或高于招标文件要求；带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每负偏离一项扣</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其他每负偏离一项扣2分，扣完为止，各投标单位均应提供相关的证明材料（彩页、实物图片、技术白皮书或提供厂家技术参数表等证明材料作为佐证）并作出相应的对比（列表）供评委评判，否则评委可视为未对此进行响应。（最高得</w:t>
            </w: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32</w:t>
            </w:r>
            <w:r/>
          </w:p>
        </w:tc>
      </w:tr>
      <w:tr>
        <w:trPr>
          <w:cantSplit/>
          <w:trHeight w:val="1678"/>
        </w:trPr>
        <w:tc>
          <w:tcPr>
            <w:tcW w:w="787" w:type="pct"/>
            <w:vAlign w:val="center"/>
            <w:vMerge w:val="continue"/>
            <w:textDirection w:val="lrTb"/>
            <w:noWrap w:val="false"/>
          </w:tcPr>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5" w:type="pct"/>
            <w:vAlign w:val="center"/>
            <w:textDirection w:val="lrTb"/>
            <w:noWrap w:val="false"/>
          </w:tcPr>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b w:val="0"/>
                <w:bCs w:val="0"/>
                <w:color w:val="auto"/>
                <w:sz w:val="24"/>
                <w:highlight w:val="none"/>
                <w:lang w:val="en-US" w:eastAsia="zh-CN"/>
              </w:rPr>
              <w:t xml:space="preserve">近视防控软件</w:t>
            </w:r>
            <w:r>
              <w:rPr>
                <w:rFonts w:hint="eastAsia" w:ascii="宋体" w:hAnsi="宋体" w:eastAsia="宋体" w:cs="宋体"/>
                <w:b w:val="0"/>
                <w:bCs w:val="0"/>
                <w:color w:val="auto"/>
                <w:sz w:val="24"/>
                <w:highlight w:val="none"/>
                <w:lang w:val="en-US" w:eastAsia="zh-CN"/>
              </w:rPr>
              <w:t xml:space="preserve">（4分）</w:t>
            </w:r>
            <w:r/>
          </w:p>
        </w:tc>
        <w:tc>
          <w:tcPr>
            <w:tcW w:w="2539" w:type="pct"/>
            <w:vAlign w:val="center"/>
            <w:textDirection w:val="lrTb"/>
            <w:noWrap w:val="false"/>
          </w:tcPr>
          <w:p>
            <w:pPr>
              <w:spacing w:line="276" w:lineRule="auto"/>
              <w:rPr>
                <w:rFonts w:hint="default" w:ascii="宋体" w:hAnsi="宋体" w:eastAsia="宋体" w:cs="宋体"/>
                <w:color w:val="auto"/>
                <w:sz w:val="24"/>
                <w:highlight w:val="none"/>
                <w:lang w:val="en-US"/>
              </w:rPr>
            </w:pPr>
            <w:r>
              <w:rPr>
                <w:rFonts w:hint="eastAsia" w:ascii="宋体" w:hAnsi="宋体" w:eastAsia="宋体" w:cs="宋体"/>
                <w:color w:val="auto"/>
                <w:sz w:val="24"/>
                <w:szCs w:val="24"/>
                <w:highlight w:val="none"/>
                <w:lang w:val="en-US" w:eastAsia="zh-CN"/>
              </w:rPr>
              <w:t xml:space="preserve">为满足医院临床使用需求，</w:t>
            </w:r>
            <w:r>
              <w:rPr>
                <w:rFonts w:hint="default" w:ascii="宋体" w:hAnsi="宋体" w:eastAsia="宋体" w:cs="宋体"/>
                <w:color w:val="auto"/>
                <w:sz w:val="24"/>
                <w:szCs w:val="24"/>
                <w:highlight w:val="none"/>
                <w:lang w:val="en-US" w:eastAsia="zh-CN"/>
              </w:rPr>
              <w:t xml:space="preserve">眼生物测量仪</w:t>
            </w:r>
            <w:r>
              <w:rPr>
                <w:rFonts w:hint="eastAsia" w:ascii="宋体" w:hAnsi="宋体" w:eastAsia="宋体" w:cs="宋体"/>
                <w:color w:val="auto"/>
                <w:sz w:val="24"/>
                <w:szCs w:val="24"/>
                <w:highlight w:val="none"/>
                <w:lang w:val="en-US" w:eastAsia="zh-CN"/>
              </w:rPr>
              <w:t xml:space="preserve">设备需</w:t>
            </w:r>
            <w:r>
              <w:rPr>
                <w:rFonts w:hint="default" w:ascii="宋体" w:hAnsi="宋体" w:eastAsia="宋体" w:cs="宋体"/>
                <w:color w:val="auto"/>
                <w:sz w:val="24"/>
                <w:szCs w:val="24"/>
                <w:highlight w:val="none"/>
                <w:lang w:val="en-US" w:eastAsia="zh-CN"/>
              </w:rPr>
              <w:t xml:space="preserve">具备近视防控软件</w:t>
            </w:r>
            <w:r>
              <w:rPr>
                <w:rFonts w:hint="eastAsia" w:ascii="宋体" w:hAnsi="宋体" w:eastAsia="宋体" w:cs="宋体"/>
                <w:color w:val="auto"/>
                <w:sz w:val="24"/>
                <w:szCs w:val="24"/>
                <w:highlight w:val="none"/>
                <w:lang w:val="en-US" w:eastAsia="zh-CN"/>
              </w:rPr>
              <w:t xml:space="preserve">，提供软件相关证明材料，未提供软件证明材料或提供软件材料无法证明满足临床使用需求的不得分，本项得4分。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r>
      <w:tr>
        <w:trPr>
          <w:cantSplit/>
          <w:trHeight w:val="72"/>
        </w:trPr>
        <w:tc>
          <w:tcPr>
            <w:tcW w:w="787" w:type="pct"/>
            <w:vAlign w:val="center"/>
            <w:vMerge w:val="restart"/>
            <w:textDirection w:val="lrTb"/>
            <w:noWrap w:val="false"/>
          </w:tcPr>
          <w:p>
            <w:pPr>
              <w:ind w:right="8"/>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售后服务比较（</w:t>
            </w: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分）</w:t>
            </w:r>
            <w:r/>
          </w:p>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spacing w:line="276"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实施方案</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tc>
        <w:tc>
          <w:tcPr>
            <w:tcW w:w="2539" w:type="pct"/>
            <w:vAlign w:val="center"/>
            <w:textDirection w:val="lrTb"/>
            <w:noWrap w:val="false"/>
          </w:tcPr>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针对本项目设置分工明确的项目管理团队，并具有合理明确的安装调试实施方案，以保障货物交付、安装、验收等有效的项目管理:</w:t>
            </w:r>
            <w:r/>
          </w:p>
          <w:p>
            <w:pP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供货计划合理可行，人员投入合理，供货前期准备工作、方法和步骤全面合理可行，安装调试计划完整，验收方案</w:t>
            </w:r>
            <w:r>
              <w:rPr>
                <w:rFonts w:hint="eastAsia" w:ascii="宋体" w:hAnsi="宋体" w:eastAsia="宋体" w:cs="宋体"/>
                <w:color w:val="auto"/>
                <w:sz w:val="24"/>
                <w:highlight w:val="none"/>
                <w:lang w:val="en-US" w:eastAsia="zh-CN"/>
              </w:rPr>
              <w:t xml:space="preserve">等内容完整</w:t>
            </w:r>
            <w:r>
              <w:rPr>
                <w:rFonts w:hint="eastAsia" w:ascii="宋体" w:hAnsi="宋体" w:eastAsia="宋体" w:cs="宋体"/>
                <w:color w:val="auto"/>
                <w:sz w:val="24"/>
                <w:highlight w:val="none"/>
                <w:lang w:val="zh-CN"/>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en-US" w:eastAsia="zh-CN"/>
              </w:rPr>
              <w:t xml:space="preserve">方案缺失或不完善的每项扣2分。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p>
        </w:tc>
      </w:tr>
      <w:tr>
        <w:trPr>
          <w:cantSplit/>
          <w:trHeight w:val="256"/>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4、送货安装</w:t>
            </w:r>
            <w:r>
              <w:rPr>
                <w:rFonts w:hint="eastAsia" w:ascii="宋体" w:hAnsi="宋体" w:eastAsia="宋体" w:cs="宋体"/>
                <w:color w:val="auto"/>
                <w:sz w:val="24"/>
                <w:highlight w:val="none"/>
                <w:lang w:val="zh-CN"/>
              </w:rPr>
              <w:t xml:space="preserve">进度计划(</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分)</w:t>
            </w:r>
            <w:r/>
          </w:p>
        </w:tc>
        <w:tc>
          <w:tcPr>
            <w:tcW w:w="2539" w:type="pct"/>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针对本项目特点提供产品进度方案，包括对送货及安装的组织计划等内容。项目进度的控制管理保证措施、方法和步骤。</w:t>
            </w:r>
            <w:r>
              <w:rPr>
                <w:rFonts w:hint="eastAsia" w:ascii="宋体" w:hAnsi="宋体" w:eastAsia="宋体" w:cs="宋体"/>
                <w:color w:val="auto"/>
                <w:sz w:val="24"/>
                <w:highlight w:val="none"/>
                <w:lang w:val="en-US" w:eastAsia="zh-CN"/>
              </w:rPr>
              <w:t xml:space="preserve">方案内容完整的</w:t>
            </w:r>
            <w:r>
              <w:rPr>
                <w:rFonts w:hint="eastAsia" w:ascii="宋体" w:hAnsi="宋体" w:eastAsia="宋体" w:cs="宋体"/>
                <w:color w:val="auto"/>
                <w:sz w:val="24"/>
                <w:highlight w:val="none"/>
                <w:lang w:val="zh-CN"/>
              </w:rPr>
              <w:t xml:space="preserve">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en-US" w:eastAsia="zh-CN"/>
              </w:rPr>
              <w:t xml:space="preserve">方案缺失或不完善的每项扣2分。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r>
      <w:tr>
        <w:trPr>
          <w:cantSplit/>
          <w:trHeight w:val="619"/>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spacing w:line="276"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售后服务方案</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分）</w:t>
            </w:r>
            <w:r/>
          </w:p>
        </w:tc>
        <w:tc>
          <w:tcPr>
            <w:tcW w:w="2539" w:type="pct"/>
            <w:vAlign w:val="top"/>
            <w:textDirection w:val="lrTb"/>
            <w:noWrap w:val="false"/>
          </w:tcPr>
          <w:p>
            <w:pPr>
              <w:jc w:val="both"/>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针对本项目提供的售后服务方案，</w:t>
            </w:r>
            <w:r>
              <w:rPr>
                <w:rFonts w:hint="eastAsia" w:ascii="宋体" w:hAnsi="宋体" w:eastAsia="宋体" w:cs="宋体"/>
                <w:color w:val="auto"/>
                <w:sz w:val="24"/>
                <w:highlight w:val="none"/>
                <w:lang w:val="en-US" w:eastAsia="zh-CN"/>
              </w:rPr>
              <w:t xml:space="preserve">包括</w:t>
            </w:r>
            <w:r>
              <w:rPr>
                <w:rFonts w:hint="eastAsia" w:ascii="宋体" w:hAnsi="宋体" w:eastAsia="宋体" w:cs="宋体"/>
                <w:color w:val="auto"/>
                <w:sz w:val="24"/>
                <w:highlight w:val="none"/>
                <w:lang w:val="zh-CN"/>
              </w:rPr>
              <w:t xml:space="preserve">人员培训计划、售后服务安排、质保期满后的维修保养、备品备件、应急故障处理、专业技术人员及保障电话</w:t>
            </w:r>
            <w:r>
              <w:rPr>
                <w:rFonts w:hint="eastAsia" w:ascii="宋体" w:hAnsi="宋体" w:eastAsia="宋体" w:cs="宋体"/>
                <w:color w:val="auto"/>
                <w:sz w:val="24"/>
                <w:highlight w:val="none"/>
                <w:lang w:val="en-US" w:eastAsia="zh-CN"/>
              </w:rPr>
              <w:t xml:space="preserve">方案</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方案内容完整的</w:t>
            </w:r>
            <w:r>
              <w:rPr>
                <w:rFonts w:hint="eastAsia" w:ascii="宋体" w:hAnsi="宋体" w:eastAsia="宋体" w:cs="宋体"/>
                <w:color w:val="auto"/>
                <w:sz w:val="24"/>
                <w:highlight w:val="none"/>
                <w:lang w:val="zh-CN"/>
              </w:rPr>
              <w:t xml:space="preserve">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en-US" w:eastAsia="zh-CN"/>
              </w:rPr>
              <w:t xml:space="preserve">方案缺失或不完善的每项扣2分。</w:t>
            </w:r>
            <w:r/>
          </w:p>
        </w:tc>
        <w:tc>
          <w:tcPr>
            <w:tcW w:w="647" w:type="pct"/>
            <w:vAlign w:val="center"/>
            <w:textDirection w:val="lrTb"/>
            <w:noWrap w:val="false"/>
          </w:tcPr>
          <w:p>
            <w:pPr>
              <w:jc w:val="center"/>
              <w:spacing w:line="276"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p>
        </w:tc>
      </w:tr>
      <w:tr>
        <w:trPr>
          <w:cantSplit/>
          <w:trHeight w:val="90"/>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rPr>
                <w:rFonts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、培训方案（</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分）</w:t>
            </w:r>
            <w:r/>
          </w:p>
        </w:tc>
        <w:tc>
          <w:tcPr>
            <w:tcW w:w="2539" w:type="pct"/>
            <w:vAlign w:val="center"/>
            <w:textDirection w:val="lrTb"/>
            <w:noWrap w:val="false"/>
          </w:tcPr>
          <w:p>
            <w:pP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投标单位的培训方案</w:t>
            </w:r>
            <w:r>
              <w:rPr>
                <w:rFonts w:hint="eastAsia" w:ascii="宋体" w:hAnsi="宋体" w:eastAsia="宋体" w:cs="宋体"/>
                <w:color w:val="auto"/>
                <w:sz w:val="24"/>
                <w:highlight w:val="none"/>
              </w:rPr>
              <w:t xml:space="preserve">详细完整、描述清晰</w:t>
            </w:r>
            <w:r>
              <w:rPr>
                <w:rFonts w:hint="eastAsia" w:ascii="宋体" w:hAnsi="宋体" w:eastAsia="宋体" w:cs="宋体"/>
                <w:color w:val="auto"/>
                <w:sz w:val="24"/>
                <w:highlight w:val="none"/>
                <w:lang w:val="zh-CN"/>
              </w:rPr>
              <w:t xml:space="preserve">的得</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en-US" w:eastAsia="zh-CN"/>
              </w:rPr>
              <w:t xml:space="preserve">方案缺失或不完善的不得分。</w:t>
            </w:r>
            <w:r/>
          </w:p>
        </w:tc>
        <w:tc>
          <w:tcPr>
            <w:tcW w:w="647"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r>
      <w:tr>
        <w:trPr>
          <w:cantSplit/>
          <w:trHeight w:val="90"/>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tcW w:w="1025" w:type="pct"/>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7、原厂售后维修证明材料</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分）</w:t>
            </w:r>
            <w:r/>
          </w:p>
        </w:tc>
        <w:tc>
          <w:tcPr>
            <w:tcW w:w="2539" w:type="pct"/>
            <w:vAlign w:val="center"/>
            <w:textDirection w:val="lrTb"/>
            <w:noWrap w:val="false"/>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原厂售后维修保障服务证明能力，需提供针对本项目的原厂授权盖章售后维修证明材料，未提供不得分或证明材料不符合要求的不得分，本项得2分。</w:t>
            </w:r>
            <w:r/>
          </w:p>
        </w:tc>
        <w:tc>
          <w:tcPr>
            <w:tcW w:w="647" w:type="pct"/>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r>
      <w:tr>
        <w:trPr>
          <w:cantSplit/>
          <w:trHeight w:val="90"/>
        </w:trPr>
        <w:tc>
          <w:tcPr>
            <w:tcW w:w="787" w:type="pct"/>
            <w:vAlign w:val="center"/>
            <w:vMerge w:val="continue"/>
            <w:textDirection w:val="lrTb"/>
            <w:noWrap w:val="false"/>
          </w:tcPr>
          <w:p>
            <w:pPr>
              <w:ind w:right="8"/>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W w:w="1025" w:type="pct"/>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8、免费质保期限（4分）</w:t>
            </w:r>
            <w:r/>
          </w:p>
        </w:tc>
        <w:tc>
          <w:tcPr>
            <w:shd w:val="clear" w:color="auto" w:fill="auto"/>
            <w:tcW w:w="2539" w:type="pct"/>
            <w:vAlign w:val="center"/>
            <w:textDirection w:val="lrTb"/>
            <w:noWrap w:val="false"/>
          </w:tcPr>
          <w:p>
            <w:pP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highlight w:val="none"/>
                <w:lang w:val="zh-CN"/>
              </w:rPr>
              <w:t xml:space="preserve">投标单位</w:t>
            </w:r>
            <w:r>
              <w:rPr>
                <w:rFonts w:hint="eastAsia" w:ascii="宋体" w:hAnsi="宋体" w:eastAsia="宋体" w:cs="宋体"/>
                <w:color w:val="auto"/>
                <w:sz w:val="24"/>
                <w:highlight w:val="none"/>
                <w:lang w:val="en-US" w:eastAsia="zh-CN"/>
              </w:rPr>
              <w:t xml:space="preserve">在招标文件要求的免费质保期基础上，每增加一年得2分，最高得4分，需提供原厂盖章的免费质保期限证明材料，未提供不得分。</w:t>
            </w:r>
            <w:r/>
          </w:p>
        </w:tc>
        <w:tc>
          <w:tcPr>
            <w:shd w:val="clear" w:color="auto" w:fill="auto"/>
            <w:tcW w:w="647"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4</w:t>
            </w:r>
            <w:r/>
          </w:p>
        </w:tc>
      </w:tr>
      <w:tr>
        <w:trPr>
          <w:cantSplit/>
          <w:trHeight w:val="90"/>
        </w:trPr>
        <w:tc>
          <w:tcPr>
            <w:tcW w:w="787" w:type="pct"/>
            <w:vAlign w:val="center"/>
            <w:vMerge w:val="restart"/>
            <w:textDirection w:val="lrTb"/>
            <w:noWrap w:val="false"/>
          </w:tcPr>
          <w:p>
            <w:pPr>
              <w:ind w:right="8"/>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履约能力比较（</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shd w:val="clear" w:color="auto" w:fill="auto"/>
            <w:tcW w:w="1025" w:type="pct"/>
            <w:vAlign w:val="center"/>
            <w:textDirection w:val="lrTb"/>
            <w:noWrap w:val="false"/>
          </w:tcPr>
          <w:p>
            <w:pPr>
              <w:spacing w:line="276"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产品生产厂家</w:t>
            </w:r>
            <w:r>
              <w:rPr>
                <w:rFonts w:hint="eastAsia" w:ascii="宋体" w:hAnsi="宋体" w:eastAsia="宋体" w:cs="宋体"/>
                <w:color w:val="auto"/>
                <w:sz w:val="24"/>
                <w:highlight w:val="none"/>
              </w:rPr>
              <w:t xml:space="preserve">业绩合同</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分）</w:t>
            </w:r>
            <w:r/>
          </w:p>
        </w:tc>
        <w:tc>
          <w:tcPr>
            <w:shd w:val="clear" w:color="auto" w:fill="auto"/>
            <w:tcW w:w="2539" w:type="pct"/>
            <w:vAlign w:val="center"/>
            <w:textDirection w:val="lrTb"/>
            <w:noWrap w:val="false"/>
          </w:tcPr>
          <w:p>
            <w:pPr>
              <w:spacing w:line="276"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产品生产厂家自</w:t>
            </w: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年1月1日至今</w:t>
            </w:r>
            <w:r>
              <w:rPr>
                <w:rFonts w:hint="eastAsia" w:ascii="宋体" w:hAnsi="宋体" w:eastAsia="宋体" w:cs="宋体"/>
                <w:color w:val="auto"/>
                <w:sz w:val="24"/>
                <w:highlight w:val="none"/>
                <w:lang w:val="en-US" w:eastAsia="zh-CN"/>
              </w:rPr>
              <w:t xml:space="preserve">的业绩合同证明材料</w:t>
            </w:r>
            <w:r>
              <w:rPr>
                <w:rFonts w:hint="eastAsia" w:ascii="宋体" w:hAnsi="宋体" w:eastAsia="宋体" w:cs="宋体"/>
                <w:color w:val="auto"/>
                <w:sz w:val="24"/>
                <w:highlight w:val="none"/>
              </w:rPr>
              <w:t xml:space="preserve">（以合同签订日期为准），</w:t>
            </w:r>
            <w:r>
              <w:rPr>
                <w:rFonts w:hint="eastAsia" w:ascii="宋体" w:hAnsi="宋体" w:eastAsia="宋体" w:cs="宋体"/>
                <w:color w:val="auto"/>
                <w:sz w:val="24"/>
                <w:highlight w:val="none"/>
                <w:lang w:val="en-US" w:eastAsia="zh-CN"/>
              </w:rPr>
              <w:t xml:space="preserve">每提供三个产品业绩合同为一份，缺失不完整或不提供不得分，</w:t>
            </w:r>
            <w:r>
              <w:rPr>
                <w:rFonts w:hint="eastAsia" w:ascii="宋体" w:hAnsi="宋体" w:eastAsia="宋体" w:cs="宋体"/>
                <w:color w:val="auto"/>
                <w:sz w:val="24"/>
                <w:highlight w:val="none"/>
              </w:rPr>
              <w:t xml:space="preserve">由评委根据提供的合同，有一</w:t>
            </w:r>
            <w:r>
              <w:rPr>
                <w:rFonts w:hint="eastAsia" w:ascii="宋体" w:hAnsi="宋体" w:eastAsia="宋体" w:cs="宋体"/>
                <w:color w:val="auto"/>
                <w:sz w:val="24"/>
                <w:highlight w:val="none"/>
                <w:lang w:val="en-US" w:eastAsia="zh-CN"/>
              </w:rPr>
              <w:t xml:space="preserve">份</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提供完整合同复印件，如合同不完整、模糊不可分辨的不得分。</w:t>
            </w:r>
            <w:r>
              <w:rPr>
                <w:rFonts w:hint="eastAsia" w:ascii="宋体" w:hAnsi="宋体" w:eastAsia="宋体" w:cs="宋体"/>
                <w:color w:val="auto"/>
                <w:sz w:val="24"/>
                <w:highlight w:val="none"/>
              </w:rPr>
              <w:t xml:space="preserve">）</w:t>
            </w:r>
            <w:r/>
          </w:p>
        </w:tc>
        <w:tc>
          <w:tcPr>
            <w:shd w:val="clear" w:color="auto" w:fill="auto"/>
            <w:tcW w:w="647" w:type="pct"/>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bidi="ar-SA"/>
              </w:rPr>
            </w:pPr>
            <w:r/>
            <w:bookmarkStart w:id="24" w:name="_GoBack"/>
            <w:r/>
            <w:bookmarkEnd w:id="24"/>
            <w:r>
              <w:rPr>
                <w:rFonts w:hint="eastAsia" w:ascii="宋体" w:hAnsi="宋体" w:eastAsia="宋体" w:cs="宋体"/>
                <w:color w:val="auto"/>
                <w:sz w:val="24"/>
                <w:highlight w:val="none"/>
                <w:lang w:val="en-US" w:eastAsia="zh-CN"/>
              </w:rPr>
              <w:t xml:space="preserve">8</w:t>
            </w:r>
            <w:r/>
          </w:p>
        </w:tc>
      </w:tr>
      <w:tr>
        <w:trPr>
          <w:cantSplit/>
          <w:trHeight w:val="90"/>
        </w:trPr>
        <w:tc>
          <w:tcPr>
            <w:tcW w:w="787" w:type="pct"/>
            <w:vAlign w:val="center"/>
            <w:vMerge w:val="continue"/>
            <w:textDirection w:val="lrTb"/>
            <w:noWrap w:val="false"/>
          </w:tcPr>
          <w:p>
            <w:pPr>
              <w:ind w:right="8"/>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5" w:type="pct"/>
            <w:vAlign w:val="center"/>
            <w:textDirection w:val="lrTb"/>
            <w:noWrap w:val="false"/>
          </w:tcPr>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增值服务条款</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分）</w:t>
            </w:r>
            <w:r/>
          </w:p>
        </w:tc>
        <w:tc>
          <w:tcPr>
            <w:tcW w:w="2539" w:type="pct"/>
            <w:vAlign w:val="center"/>
            <w:textDirection w:val="lrTb"/>
            <w:noWrap w:val="false"/>
          </w:tcPr>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单位提供优惠可行的增值服务条款（如增加产品相关配置等），如增值服务与本项目实际采购需求不符或不切实际的不得分，由评委根据提供的增值服务进行打分，每提供一条可行的增值服务得1分，最高得2分。</w:t>
            </w:r>
            <w:r/>
          </w:p>
        </w:tc>
        <w:tc>
          <w:tcPr>
            <w:tcW w:w="647" w:type="pct"/>
            <w:vAlign w:val="center"/>
            <w:textDirection w:val="lrTb"/>
            <w:noWrap w:val="false"/>
          </w:tcPr>
          <w:p>
            <w:pPr>
              <w:jc w:val="cente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r>
    </w:tbl>
    <w:p>
      <w:pPr>
        <w:ind w:firstLine="480"/>
        <w:spacing w:line="348"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注：针对评分标准中评分的每一条，投标人均应提供相关资料并作出相应说明供评委评判，不提供相关资料的视为不具备该项得分的条件。</w:t>
      </w:r>
      <w:r/>
    </w:p>
    <w:p>
      <w:pPr>
        <w:ind w:firstLine="480"/>
        <w:jc w:val="right"/>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（全文完）</w:t>
      </w:r>
      <w:r/>
    </w:p>
    <w:p>
      <w:pPr>
        <w:rPr>
          <w:color w:val="auto"/>
          <w:highlight w:val="none"/>
        </w:rPr>
      </w:pPr>
      <w:r>
        <w:rPr>
          <w:color w:val="auto"/>
          <w:highlight w:val="none"/>
        </w:rPr>
      </w:r>
      <w:r/>
    </w:p>
    <w:sectPr>
      <w:headerReference w:type="default" r:id="rId9"/>
      <w:headerReference w:type="first" r:id="rId10"/>
      <w:footerReference w:type="default" r:id="rId11"/>
      <w:footerReference w:type="even" r:id="rId12"/>
      <w:footnotePr/>
      <w:endnotePr/>
      <w:type w:val="nextPage"/>
      <w:pgSz w:w="11906" w:h="16838" w:orient="portrait"/>
      <w:pgMar w:top="1440" w:right="849" w:bottom="1440" w:left="1080" w:header="794" w:footer="675"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创艺简仿宋">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 PAGE   \* MERGEFORMAT </w:instrText>
    </w:r>
    <w:r>
      <w:fldChar w:fldCharType="separate"/>
    </w:r>
    <w:r>
      <w:rPr>
        <w:lang w:val="zh-CN"/>
      </w:rPr>
      <w:t xml:space="preserve">54</w:t>
    </w:r>
    <w:r>
      <w:rPr>
        <w:lang w:val="zh-CN"/>
      </w:rPr>
      <w:fldChar w:fldCharType="end"/>
    </w:r>
    <w:r/>
  </w:p>
  <w:p>
    <w:pPr>
      <w:pStyle w:val="740"/>
      <w:ind w:right="360"/>
      <w:jc w:val="lef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left"/>
      <w:rPr>
        <w:rStyle w:val="757"/>
      </w:rPr>
      <w:framePr w:wrap="around" w:vAnchor="text" w:hAnchor="margin" w:xAlign="right" w:y="1"/>
    </w:pPr>
    <w:r>
      <w:fldChar w:fldCharType="begin"/>
    </w:r>
    <w:r>
      <w:rPr>
        <w:rStyle w:val="757"/>
        <w:rFonts w:ascii="宋体" w:hAnsi="宋体" w:eastAsia="宋体" w:cs="宋体"/>
        <w:sz w:val="24"/>
        <w:szCs w:val="24"/>
      </w:rPr>
      <w:instrText xml:space="preserve">PAGE  </w:instrText>
    </w:r>
    <w:r>
      <w:fldChar w:fldCharType="end"/>
    </w:r>
    <w:r/>
  </w:p>
  <w:p>
    <w:pPr>
      <w:pStyle w:val="740"/>
      <w:ind w:right="360" w:firstLine="360"/>
      <w:jc w:val="lef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381000" cy="209550"/>
              <wp:effectExtent l="0" t="0" r="0" b="0"/>
              <wp:docPr id="1" name="图片 3"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F:\单位照片—乐慧\QQ图片20180411122618.jpg"/>
                      <pic:cNvPicPr>
                        <a:picLocks noChangeAspect="1"/>
                      </pic:cNvPicPr>
                      <pic:nvPr/>
                    </pic:nvPicPr>
                    <pic:blipFill>
                      <a:blip r:embed="rId1"/>
                      <a:stretch/>
                    </pic:blipFill>
                    <pic:spPr bwMode="auto">
                      <a:xfrm rot="10800000" flipH="1" flipV="1">
                        <a:off x="0" y="0"/>
                        <a:ext cx="381000" cy="209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16.5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rPr>
      <w:t xml:space="preserve">苏州乐慧招投标咨询有限公司                                        招标编号：</w:t>
    </w:r>
    <w:r>
      <w:rPr>
        <w:rFonts w:hint="eastAsia" w:ascii="宋体" w:hAnsi="宋体" w:eastAsia="宋体"/>
        <w:lang w:eastAsia="zh-CN"/>
      </w:rPr>
      <w:t xml:space="preserve">JSZC-320583-LHZX-G2026-0009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381000" cy="209550"/>
              <wp:effectExtent l="0" t="0" r="0" b="0"/>
              <wp:docPr id="2" name="图片 2"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单位照片—乐慧\QQ图片20180411122618.jpg"/>
                      <pic:cNvPicPr>
                        <a:picLocks noChangeAspect="1"/>
                      </pic:cNvPicPr>
                      <pic:nvPr/>
                    </pic:nvPicPr>
                    <pic:blipFill>
                      <a:blip r:embed="rId1"/>
                      <a:stretch/>
                    </pic:blipFill>
                    <pic:spPr bwMode="auto">
                      <a:xfrm rot="10800000" flipH="1" flipV="1">
                        <a:off x="0" y="0"/>
                        <a:ext cx="381000" cy="209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16.5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rPr>
      <w:t xml:space="preserve">苏州乐慧招投标咨询有限公司                                        招标编号：</w:t>
    </w:r>
    <w:r>
      <w:rPr>
        <w:rFonts w:hint="eastAsia" w:ascii="宋体" w:hAnsi="宋体" w:eastAsia="宋体"/>
        <w:lang w:eastAsia="zh-CN"/>
      </w:rPr>
      <w:t xml:space="preserve">JSZC-320583-LHZX-G2026-0009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link w:val="916"/>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17">
    <w:name w:val="Heading 1"/>
    <w:next w:val="716"/>
    <w:uiPriority w:val="0"/>
    <w:qFormat/>
    <w:pPr>
      <w:jc w:val="both"/>
      <w:keepLines/>
      <w:keepNext/>
      <w:spacing w:before="340" w:after="330" w:line="578" w:lineRule="auto"/>
      <w:widowControl w:val="off"/>
      <w:outlineLvl w:val="0"/>
    </w:pPr>
    <w:rPr>
      <w:rFonts w:hint="default" w:ascii="Times New Roman" w:hAnsi="Times New Roman" w:eastAsia="楷体_GB2312" w:cs="Times New Roman"/>
      <w:b/>
      <w:sz w:val="44"/>
      <w:szCs w:val="20"/>
      <w:lang w:val="en-US" w:eastAsia="zh-CN" w:bidi="ar-SA"/>
    </w:rPr>
  </w:style>
  <w:style w:type="paragraph" w:styleId="718">
    <w:name w:val="Heading 2"/>
    <w:basedOn w:val="716"/>
    <w:next w:val="716"/>
    <w:link w:val="762"/>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63"/>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64"/>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65"/>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66"/>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68"/>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69"/>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0"/>
    <w:semiHidden/>
    <w:qFormat/>
  </w:style>
  <w:style w:type="table" w:styleId="727" w:default="1">
    <w:name w:val="Normal Table"/>
    <w:uiPriority w:val="0"/>
    <w:semiHidden/>
    <w:qFormat/>
    <w:tblPr>
      <w:tblCellMar>
        <w:left w:w="108" w:type="dxa"/>
        <w:top w:w="0" w:type="dxa"/>
        <w:right w:w="108" w:type="dxa"/>
        <w:bottom w:w="0" w:type="dxa"/>
      </w:tblCellMar>
    </w:tblPr>
  </w:style>
  <w:style w:type="paragraph" w:styleId="728">
    <w:name w:val="toc 7"/>
    <w:next w:val="716"/>
    <w:uiPriority w:val="0"/>
    <w:semiHidden/>
    <w:qFormat/>
    <w:pPr>
      <w:ind w:left="2520"/>
      <w:jc w:val="both"/>
      <w:keepLines/>
      <w:keepNext/>
      <w:spacing w:before="340" w:after="330" w:line="578" w:lineRule="auto"/>
      <w:widowControl w:val="off"/>
      <w:outlineLvl w:val="0"/>
    </w:pPr>
    <w:rPr>
      <w:rFonts w:hint="default" w:ascii="Times New Roman" w:hAnsi="Times New Roman" w:eastAsia="楷体_GB2312" w:cs="Times New Roman"/>
      <w:b/>
      <w:sz w:val="26"/>
      <w:szCs w:val="20"/>
      <w:lang w:val="en-US" w:eastAsia="zh-CN" w:bidi="ar-SA"/>
    </w:rPr>
  </w:style>
  <w:style w:type="paragraph" w:styleId="729">
    <w:name w:val="Normal Indent"/>
    <w:basedOn w:val="716"/>
    <w:uiPriority w:val="0"/>
    <w:qFormat/>
    <w:pPr>
      <w:ind w:firstLine="420"/>
      <w:widowControl w:val="off"/>
    </w:pPr>
    <w:rPr>
      <w:rFonts w:hint="default" w:ascii="Times New Roman" w:hAnsi="Times New Roman" w:eastAsia="楷体_GB2312" w:cs="Times New Roman"/>
      <w:sz w:val="24"/>
      <w:szCs w:val="20"/>
      <w:lang w:val="en-US" w:eastAsia="zh-CN" w:bidi="ar-SA"/>
    </w:rPr>
  </w:style>
  <w:style w:type="paragraph" w:styleId="730">
    <w:name w:val="Caption"/>
    <w:basedOn w:val="716"/>
    <w:next w:val="71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31">
    <w:name w:val="Body Text"/>
    <w:basedOn w:val="716"/>
    <w:uiPriority w:val="1"/>
    <w:qFormat/>
    <w:rPr>
      <w:rFonts w:ascii="宋体" w:hAnsi="宋体" w:eastAsia="宋体" w:cs="宋体"/>
      <w:sz w:val="24"/>
      <w:szCs w:val="24"/>
      <w:lang w:val="zh-CN" w:eastAsia="zh-CN" w:bidi="zh-CN"/>
    </w:rPr>
  </w:style>
  <w:style w:type="paragraph" w:styleId="732">
    <w:name w:val="Body Text Indent"/>
    <w:basedOn w:val="716"/>
    <w:uiPriority w:val="0"/>
    <w:qFormat/>
    <w:pPr>
      <w:ind w:left="570"/>
      <w:jc w:val="both"/>
      <w:spacing w:line="520" w:lineRule="exact"/>
      <w:widowControl w:val="off"/>
    </w:pPr>
    <w:rPr>
      <w:rFonts w:hint="default" w:ascii="方正仿宋简体" w:hAnsi="创艺简仿宋" w:eastAsia="方正仿宋简体" w:cs="Times New Roman"/>
      <w:sz w:val="24"/>
      <w:szCs w:val="20"/>
      <w:lang w:val="en-US" w:eastAsia="zh-CN" w:bidi="ar-SA"/>
    </w:rPr>
  </w:style>
  <w:style w:type="paragraph" w:styleId="733">
    <w:name w:val="List 2"/>
    <w:next w:val="728"/>
    <w:uiPriority w:val="0"/>
    <w:qFormat/>
    <w:pPr>
      <w:ind w:left="100" w:firstLine="3640"/>
      <w:jc w:val="both"/>
      <w:keepLines/>
      <w:keepNext/>
      <w:spacing w:before="0" w:after="0" w:line="240" w:lineRule="auto"/>
      <w:widowControl w:val="off"/>
      <w:outlineLvl w:val="0"/>
    </w:pPr>
    <w:rPr>
      <w:rFonts w:hint="default" w:ascii="Times New Roman" w:hAnsi="Times New Roman" w:eastAsia="楷体_GB2312" w:cs="Times New Roman"/>
      <w:b/>
      <w:sz w:val="44"/>
      <w:szCs w:val="20"/>
      <w:lang w:val="en-US" w:eastAsia="zh-CN" w:bidi="ar-SA"/>
    </w:rPr>
  </w:style>
  <w:style w:type="paragraph" w:styleId="734">
    <w:name w:val="toc 5"/>
    <w:basedOn w:val="716"/>
    <w:next w:val="716"/>
    <w:uiPriority w:val="39"/>
    <w:unhideWhenUsed/>
    <w:qFormat/>
    <w:pPr>
      <w:ind w:left="1134" w:right="0" w:firstLine="0"/>
      <w:spacing w:after="57"/>
    </w:pPr>
  </w:style>
  <w:style w:type="paragraph" w:styleId="735">
    <w:name w:val="toc 3"/>
    <w:basedOn w:val="716"/>
    <w:next w:val="716"/>
    <w:uiPriority w:val="39"/>
    <w:unhideWhenUsed/>
    <w:qFormat/>
    <w:pPr>
      <w:ind w:left="567" w:right="0" w:firstLine="0"/>
      <w:spacing w:after="57"/>
    </w:pPr>
  </w:style>
  <w:style w:type="paragraph" w:styleId="736">
    <w:name w:val="Plain Text"/>
    <w:uiPriority w:val="0"/>
    <w:qFormat/>
    <w:pPr>
      <w:jc w:val="both"/>
      <w:widowControl w:val="off"/>
    </w:pPr>
    <w:rPr>
      <w:rFonts w:hint="default" w:ascii="宋体" w:hAnsi="Courier New" w:eastAsia="楷体_GB2312" w:cs="Times New Roman"/>
      <w:sz w:val="26"/>
      <w:szCs w:val="20"/>
      <w:lang w:val="en-US" w:eastAsia="zh-CN" w:bidi="ar-SA"/>
    </w:rPr>
  </w:style>
  <w:style w:type="paragraph" w:styleId="737">
    <w:name w:val="toc 8"/>
    <w:basedOn w:val="716"/>
    <w:next w:val="716"/>
    <w:uiPriority w:val="39"/>
    <w:unhideWhenUsed/>
    <w:qFormat/>
    <w:pPr>
      <w:ind w:left="1984" w:right="0" w:firstLine="0"/>
      <w:spacing w:after="57"/>
    </w:pPr>
  </w:style>
  <w:style w:type="paragraph" w:styleId="738">
    <w:name w:val="Date"/>
    <w:next w:val="716"/>
    <w:uiPriority w:val="0"/>
    <w:qFormat/>
    <w:pPr>
      <w:jc w:val="both"/>
      <w:widowControl w:val="off"/>
    </w:pPr>
    <w:rPr>
      <w:rFonts w:hint="default" w:ascii="宋体" w:hAnsi="宋体" w:eastAsia="楷体_GB2312" w:cs="Times New Roman"/>
      <w:sz w:val="24"/>
      <w:szCs w:val="20"/>
      <w:lang w:val="en-US" w:eastAsia="zh-CN" w:bidi="ar-SA"/>
    </w:rPr>
  </w:style>
  <w:style w:type="paragraph" w:styleId="739">
    <w:name w:val="endnote text"/>
    <w:basedOn w:val="716"/>
    <w:link w:val="907"/>
    <w:uiPriority w:val="99"/>
    <w:semiHidden/>
    <w:unhideWhenUsed/>
    <w:qFormat/>
    <w:pPr>
      <w:spacing w:after="0" w:line="240" w:lineRule="auto"/>
    </w:pPr>
    <w:rPr>
      <w:sz w:val="20"/>
    </w:rPr>
  </w:style>
  <w:style w:type="paragraph" w:styleId="740">
    <w:name w:val="Footer"/>
    <w:basedOn w:val="716"/>
    <w:uiPriority w:val="0"/>
    <w:qFormat/>
    <w:pPr>
      <w:widowControl w:val="off"/>
      <w:tabs>
        <w:tab w:val="center" w:pos="4153" w:leader="none"/>
        <w:tab w:val="right" w:pos="8306" w:leader="none"/>
      </w:tabs>
    </w:pPr>
    <w:rPr>
      <w:rFonts w:hint="default" w:ascii="Times New Roman" w:hAnsi="Times New Roman" w:eastAsia="楷体_GB2312" w:cs="Times New Roman"/>
      <w:sz w:val="18"/>
      <w:szCs w:val="20"/>
      <w:lang w:val="en-US" w:eastAsia="zh-CN" w:bidi="ar-SA"/>
    </w:rPr>
  </w:style>
  <w:style w:type="paragraph" w:styleId="741">
    <w:name w:val="envelope return"/>
    <w:basedOn w:val="716"/>
    <w:uiPriority w:val="99"/>
    <w:unhideWhenUsed/>
    <w:qFormat/>
    <w:pPr>
      <w:jc w:val="both"/>
      <w:widowControl w:val="off"/>
    </w:pPr>
    <w:rPr>
      <w:rFonts w:ascii="Arial" w:hAnsi="Arial" w:eastAsia="宋体" w:cs="Times New Roman"/>
      <w:sz w:val="21"/>
      <w:szCs w:val="24"/>
      <w:lang w:val="en-US" w:eastAsia="zh-CN" w:bidi="ar-SA"/>
    </w:rPr>
  </w:style>
  <w:style w:type="paragraph" w:styleId="742">
    <w:name w:val="Header"/>
    <w:uiPriority w:val="0"/>
    <w:qFormat/>
    <w:pPr>
      <w:jc w:val="center"/>
      <w:widowControl w:val="off"/>
      <w:tabs>
        <w:tab w:val="center" w:pos="4153" w:leader="none"/>
        <w:tab w:val="right" w:pos="8306" w:leader="none"/>
      </w:tabs>
      <w:pBdr>
        <w:bottom w:val="single" w:color="auto" w:sz="6" w:space="1"/>
      </w:pBdr>
    </w:pPr>
    <w:rPr>
      <w:rFonts w:hint="default" w:ascii="Times New Roman" w:hAnsi="Times New Roman" w:eastAsia="楷体_GB2312" w:cs="Times New Roman"/>
      <w:sz w:val="18"/>
      <w:szCs w:val="20"/>
      <w:lang w:val="en-US" w:eastAsia="zh-CN" w:bidi="ar-SA"/>
    </w:rPr>
  </w:style>
  <w:style w:type="paragraph" w:styleId="743">
    <w:name w:val="toc 1"/>
    <w:next w:val="716"/>
    <w:uiPriority w:val="39"/>
    <w:qFormat/>
    <w:pPr>
      <w:widowControl w:val="off"/>
    </w:pPr>
    <w:rPr>
      <w:rFonts w:hint="default" w:ascii="Times New Roman" w:hAnsi="Times New Roman" w:eastAsia="楷体_GB2312" w:cs="Times New Roman"/>
      <w:sz w:val="24"/>
      <w:szCs w:val="20"/>
      <w:lang w:val="en-US" w:eastAsia="zh-CN" w:bidi="ar-SA"/>
    </w:rPr>
  </w:style>
  <w:style w:type="paragraph" w:styleId="744">
    <w:name w:val="toc 4"/>
    <w:basedOn w:val="716"/>
    <w:next w:val="716"/>
    <w:uiPriority w:val="39"/>
    <w:unhideWhenUsed/>
    <w:qFormat/>
    <w:pPr>
      <w:ind w:left="850" w:right="0" w:firstLine="0"/>
      <w:spacing w:after="57"/>
    </w:pPr>
  </w:style>
  <w:style w:type="paragraph" w:styleId="745">
    <w:name w:val="Subtitle"/>
    <w:basedOn w:val="716"/>
    <w:next w:val="716"/>
    <w:link w:val="773"/>
    <w:uiPriority w:val="11"/>
    <w:qFormat/>
    <w:pPr>
      <w:spacing w:before="200" w:after="200"/>
    </w:pPr>
    <w:rPr>
      <w:sz w:val="24"/>
      <w:szCs w:val="24"/>
    </w:rPr>
  </w:style>
  <w:style w:type="paragraph" w:styleId="746">
    <w:name w:val="footnote text"/>
    <w:basedOn w:val="716"/>
    <w:link w:val="906"/>
    <w:uiPriority w:val="99"/>
    <w:semiHidden/>
    <w:unhideWhenUsed/>
    <w:qFormat/>
    <w:pPr>
      <w:spacing w:after="40" w:line="240" w:lineRule="auto"/>
    </w:pPr>
    <w:rPr>
      <w:sz w:val="18"/>
    </w:rPr>
  </w:style>
  <w:style w:type="paragraph" w:styleId="747">
    <w:name w:val="toc 6"/>
    <w:basedOn w:val="716"/>
    <w:next w:val="716"/>
    <w:uiPriority w:val="39"/>
    <w:unhideWhenUsed/>
    <w:qFormat/>
    <w:pPr>
      <w:ind w:left="1417" w:right="0" w:firstLine="0"/>
      <w:spacing w:after="57"/>
    </w:pPr>
  </w:style>
  <w:style w:type="paragraph" w:styleId="748">
    <w:name w:val="table of figures"/>
    <w:basedOn w:val="716"/>
    <w:next w:val="716"/>
    <w:uiPriority w:val="99"/>
    <w:unhideWhenUsed/>
    <w:qFormat/>
    <w:pPr>
      <w:spacing w:after="0" w:afterAutospacing="0"/>
    </w:pPr>
  </w:style>
  <w:style w:type="paragraph" w:styleId="749">
    <w:name w:val="toc 2"/>
    <w:basedOn w:val="716"/>
    <w:next w:val="716"/>
    <w:uiPriority w:val="39"/>
    <w:unhideWhenUsed/>
    <w:qFormat/>
    <w:pPr>
      <w:ind w:left="283" w:right="0" w:firstLine="0"/>
      <w:spacing w:after="57"/>
    </w:pPr>
  </w:style>
  <w:style w:type="paragraph" w:styleId="750">
    <w:name w:val="toc 9"/>
    <w:basedOn w:val="716"/>
    <w:next w:val="716"/>
    <w:uiPriority w:val="39"/>
    <w:unhideWhenUsed/>
    <w:qFormat/>
    <w:pPr>
      <w:ind w:left="2268" w:right="0" w:firstLine="0"/>
      <w:spacing w:after="57"/>
    </w:pPr>
  </w:style>
  <w:style w:type="paragraph" w:styleId="751">
    <w:name w:val="Normal (Web)"/>
    <w:basedOn w:val="716"/>
    <w:uiPriority w:val="0"/>
    <w:qFormat/>
    <w:pPr>
      <w:spacing w:before="100" w:beforeAutospacing="1" w:after="100" w:afterAutospacing="1"/>
    </w:pPr>
    <w:rPr>
      <w:rFonts w:hint="default" w:ascii="宋体" w:hAnsi="宋体" w:eastAsia="宋体" w:cs="宋体"/>
      <w:sz w:val="24"/>
      <w:szCs w:val="24"/>
      <w:lang w:val="en-US" w:eastAsia="zh-CN" w:bidi="ar-SA"/>
    </w:rPr>
  </w:style>
  <w:style w:type="paragraph" w:styleId="752">
    <w:name w:val="Title"/>
    <w:basedOn w:val="716"/>
    <w:next w:val="716"/>
    <w:link w:val="772"/>
    <w:uiPriority w:val="10"/>
    <w:qFormat/>
    <w:pPr>
      <w:contextualSpacing/>
      <w:spacing w:before="300" w:after="200"/>
    </w:pPr>
    <w:rPr>
      <w:sz w:val="48"/>
      <w:szCs w:val="48"/>
    </w:rPr>
  </w:style>
  <w:style w:type="paragraph" w:styleId="753">
    <w:name w:val="Body Text First Indent"/>
    <w:next w:val="754"/>
    <w:uiPriority w:val="0"/>
    <w:qFormat/>
    <w:pPr>
      <w:ind w:firstLine="420"/>
      <w:jc w:val="both"/>
      <w:spacing w:line="380" w:lineRule="exact"/>
      <w:widowControl w:val="off"/>
    </w:pPr>
    <w:rPr>
      <w:rFonts w:ascii="Times New Roman" w:hAnsi="Times New Roman" w:eastAsia="宋体" w:cs="Times New Roman"/>
      <w:sz w:val="24"/>
      <w:szCs w:val="24"/>
      <w:lang w:val="en-US" w:eastAsia="zh-CN" w:bidi="ar-SA"/>
    </w:rPr>
  </w:style>
  <w:style w:type="paragraph" w:styleId="754">
    <w:name w:val="Body Text First Indent 2"/>
    <w:basedOn w:val="732"/>
    <w:next w:val="716"/>
    <w:uiPriority w:val="99"/>
    <w:unhideWhenUsed/>
    <w:qFormat/>
    <w:pPr>
      <w:ind w:firstLine="420"/>
    </w:pPr>
  </w:style>
  <w:style w:type="table" w:styleId="755">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basedOn w:val="726"/>
    <w:uiPriority w:val="99"/>
    <w:semiHidden/>
    <w:unhideWhenUsed/>
    <w:qFormat/>
    <w:rPr>
      <w:vertAlign w:val="superscript"/>
    </w:rPr>
  </w:style>
  <w:style w:type="character" w:styleId="757">
    <w:name w:val="page number"/>
    <w:basedOn w:val="726"/>
    <w:uiPriority w:val="0"/>
    <w:qFormat/>
  </w:style>
  <w:style w:type="character" w:styleId="758">
    <w:name w:val="Hyperlink"/>
    <w:uiPriority w:val="99"/>
    <w:unhideWhenUsed/>
    <w:qFormat/>
    <w:rPr>
      <w:color w:val="0026e5" w:themeColor="hyperlink"/>
      <w:u w:val="single"/>
      <w14:textFill>
        <w14:solidFill>
          <w14:schemeClr w14:val="hlink"/>
        </w14:solidFill>
      </w14:textFill>
    </w:rPr>
  </w:style>
  <w:style w:type="character" w:styleId="759">
    <w:name w:val="footnote reference"/>
    <w:basedOn w:val="726"/>
    <w:uiPriority w:val="99"/>
    <w:unhideWhenUsed/>
    <w:qFormat/>
    <w:rPr>
      <w:vertAlign w:val="superscript"/>
    </w:rPr>
  </w:style>
  <w:style w:type="paragraph" w:styleId="760" w:customStyle="1">
    <w:name w:val="正文 首行缩进加粗"/>
    <w:uiPriority w:val="0"/>
    <w:qFormat/>
    <w:pPr>
      <w:ind w:firstLine="422"/>
      <w:jc w:val="both"/>
      <w:spacing w:line="360" w:lineRule="auto"/>
      <w:widowControl w:val="off"/>
    </w:pPr>
    <w:rPr>
      <w:rFonts w:hint="default" w:ascii="Arial" w:hAnsi="Arial" w:eastAsia="宋体" w:cs="宋体"/>
      <w:b/>
      <w:sz w:val="21"/>
      <w:lang w:val="en-US" w:eastAsia="zh-CN" w:bidi="ar-SA"/>
    </w:rPr>
  </w:style>
  <w:style w:type="character" w:styleId="761" w:customStyle="1">
    <w:name w:val="Heading 1 Char"/>
    <w:basedOn w:val="726"/>
    <w:uiPriority w:val="9"/>
    <w:qFormat/>
    <w:rPr>
      <w:rFonts w:ascii="Arial" w:hAnsi="Arial" w:eastAsia="Arial" w:cs="Arial"/>
      <w:sz w:val="40"/>
      <w:szCs w:val="40"/>
    </w:rPr>
  </w:style>
  <w:style w:type="character" w:styleId="762" w:customStyle="1">
    <w:name w:val="Heading 2 Char"/>
    <w:basedOn w:val="726"/>
    <w:link w:val="718"/>
    <w:uiPriority w:val="9"/>
    <w:qFormat/>
    <w:rPr>
      <w:rFonts w:ascii="Arial" w:hAnsi="Arial" w:eastAsia="Arial" w:cs="Arial"/>
      <w:sz w:val="34"/>
    </w:rPr>
  </w:style>
  <w:style w:type="character" w:styleId="763" w:customStyle="1">
    <w:name w:val="Heading 3 Char"/>
    <w:basedOn w:val="726"/>
    <w:link w:val="719"/>
    <w:uiPriority w:val="9"/>
    <w:qFormat/>
    <w:rPr>
      <w:rFonts w:ascii="Arial" w:hAnsi="Arial" w:eastAsia="Arial" w:cs="Arial"/>
      <w:sz w:val="30"/>
      <w:szCs w:val="30"/>
    </w:rPr>
  </w:style>
  <w:style w:type="character" w:styleId="764" w:customStyle="1">
    <w:name w:val="Heading 4 Char"/>
    <w:basedOn w:val="726"/>
    <w:link w:val="720"/>
    <w:uiPriority w:val="9"/>
    <w:qFormat/>
    <w:rPr>
      <w:rFonts w:ascii="Arial" w:hAnsi="Arial" w:eastAsia="Arial" w:cs="Arial"/>
      <w:b/>
      <w:bCs/>
      <w:sz w:val="26"/>
      <w:szCs w:val="26"/>
    </w:rPr>
  </w:style>
  <w:style w:type="character" w:styleId="765" w:customStyle="1">
    <w:name w:val="Heading 5 Char"/>
    <w:basedOn w:val="726"/>
    <w:link w:val="721"/>
    <w:uiPriority w:val="9"/>
    <w:qFormat/>
    <w:rPr>
      <w:rFonts w:ascii="Arial" w:hAnsi="Arial" w:eastAsia="Arial" w:cs="Arial"/>
      <w:b/>
      <w:bCs/>
      <w:sz w:val="24"/>
      <w:szCs w:val="24"/>
    </w:rPr>
  </w:style>
  <w:style w:type="character" w:styleId="766" w:customStyle="1">
    <w:name w:val="Heading 6 Char"/>
    <w:basedOn w:val="726"/>
    <w:link w:val="722"/>
    <w:uiPriority w:val="9"/>
    <w:qFormat/>
    <w:rPr>
      <w:rFonts w:ascii="Arial" w:hAnsi="Arial" w:eastAsia="Arial" w:cs="Arial"/>
      <w:b/>
      <w:bCs/>
      <w:sz w:val="22"/>
      <w:szCs w:val="22"/>
    </w:rPr>
  </w:style>
  <w:style w:type="character" w:styleId="767" w:customStyle="1">
    <w:name w:val="Heading 7 Char"/>
    <w:basedOn w:val="726"/>
    <w:link w:val="723"/>
    <w:uiPriority w:val="9"/>
    <w:qFormat/>
    <w:rPr>
      <w:rFonts w:ascii="Arial" w:hAnsi="Arial" w:eastAsia="Arial" w:cs="Arial"/>
      <w:b/>
      <w:bCs/>
      <w:i/>
      <w:iCs/>
      <w:sz w:val="22"/>
      <w:szCs w:val="22"/>
    </w:rPr>
  </w:style>
  <w:style w:type="character" w:styleId="768" w:customStyle="1">
    <w:name w:val="Heading 8 Char"/>
    <w:basedOn w:val="726"/>
    <w:link w:val="724"/>
    <w:uiPriority w:val="9"/>
    <w:qFormat/>
    <w:rPr>
      <w:rFonts w:ascii="Arial" w:hAnsi="Arial" w:eastAsia="Arial" w:cs="Arial"/>
      <w:i/>
      <w:iCs/>
      <w:sz w:val="22"/>
      <w:szCs w:val="22"/>
    </w:rPr>
  </w:style>
  <w:style w:type="character" w:styleId="769" w:customStyle="1">
    <w:name w:val="Heading 9 Char"/>
    <w:basedOn w:val="726"/>
    <w:link w:val="725"/>
    <w:uiPriority w:val="9"/>
    <w:qFormat/>
    <w:rPr>
      <w:rFonts w:ascii="Arial" w:hAnsi="Arial" w:eastAsia="Arial" w:cs="Arial"/>
      <w:i/>
      <w:iCs/>
      <w:sz w:val="21"/>
      <w:szCs w:val="21"/>
    </w:rPr>
  </w:style>
  <w:style w:type="paragraph" w:styleId="770">
    <w:name w:val="List Paragraph"/>
    <w:basedOn w:val="716"/>
    <w:uiPriority w:val="34"/>
    <w:qFormat/>
    <w:pPr>
      <w:contextualSpacing/>
      <w:ind w:left="720"/>
    </w:pPr>
  </w:style>
  <w:style w:type="paragraph" w:styleId="771">
    <w:name w:val="No Spacing"/>
    <w:uiPriority w:val="1"/>
    <w:qFormat/>
    <w:pPr>
      <w:spacing w:before="0" w:after="0" w:line="240" w:lineRule="auto"/>
    </w:pPr>
    <w:rPr>
      <w:rFonts w:hint="default" w:asciiTheme="minorHAnsi" w:hAnsiTheme="minorHAnsi" w:eastAsiaTheme="minorEastAsia" w:cstheme="minorBidi"/>
    </w:rPr>
  </w:style>
  <w:style w:type="character" w:styleId="772" w:customStyle="1">
    <w:name w:val="Title Char"/>
    <w:basedOn w:val="726"/>
    <w:link w:val="752"/>
    <w:uiPriority w:val="10"/>
    <w:qFormat/>
    <w:rPr>
      <w:sz w:val="48"/>
      <w:szCs w:val="48"/>
    </w:rPr>
  </w:style>
  <w:style w:type="character" w:styleId="773" w:customStyle="1">
    <w:name w:val="Subtitle Char"/>
    <w:basedOn w:val="726"/>
    <w:link w:val="745"/>
    <w:uiPriority w:val="11"/>
    <w:qFormat/>
    <w:rPr>
      <w:sz w:val="24"/>
      <w:szCs w:val="24"/>
    </w:rPr>
  </w:style>
  <w:style w:type="paragraph" w:styleId="774">
    <w:name w:val="Quote"/>
    <w:basedOn w:val="716"/>
    <w:next w:val="716"/>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716"/>
    <w:next w:val="716"/>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Header Char"/>
    <w:basedOn w:val="726"/>
    <w:uiPriority w:val="99"/>
    <w:qFormat/>
  </w:style>
  <w:style w:type="character" w:styleId="779" w:customStyle="1">
    <w:name w:val="Footer Char"/>
    <w:basedOn w:val="726"/>
    <w:uiPriority w:val="99"/>
    <w:qFormat/>
  </w:style>
  <w:style w:type="character" w:styleId="780" w:customStyle="1">
    <w:name w:val="Caption Char"/>
    <w:uiPriority w:val="99"/>
    <w:qFormat/>
  </w:style>
  <w:style w:type="table" w:styleId="781" w:customStyle="1">
    <w:name w:val="Table Grid Light"/>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basedOn w:val="72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basedOn w:val="72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basedOn w:val="72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basedOn w:val="72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basedOn w:val="72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basedOn w:val="72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basedOn w:val="72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basedOn w:val="72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basedOn w:val="72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basedOn w:val="72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basedOn w:val="72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0" w:customStyle="1">
    <w:name w:val="Grid Table 2 - Accent 6"/>
    <w:basedOn w:val="72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1"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basedOn w:val="72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basedOn w:val="72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basedOn w:val="72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basedOn w:val="72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basedOn w:val="72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basedOn w:val="72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basedOn w:val="72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0" w:customStyle="1">
    <w:name w:val="Grid Table 4 - Accent 2"/>
    <w:basedOn w:val="72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1" w:customStyle="1">
    <w:name w:val="Grid Table 4 - Accent 3"/>
    <w:basedOn w:val="72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2" w:customStyle="1">
    <w:name w:val="Grid Table 4 - Accent 4"/>
    <w:basedOn w:val="72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3" w:customStyle="1">
    <w:name w:val="Grid Table 4 - Accent 5"/>
    <w:basedOn w:val="72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4" w:customStyle="1">
    <w:name w:val="Grid Table 4 - Accent 6"/>
    <w:basedOn w:val="72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5"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7" w:customStyle="1">
    <w:name w:val="Grid Table 5 Dark - Accent 2"/>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8" w:customStyle="1">
    <w:name w:val="Grid Table 5 Dark - Accent 3"/>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9" w:customStyle="1">
    <w:name w:val="Grid Table 5 Dark- Accent 4"/>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0" w:customStyle="1">
    <w:name w:val="Grid Table 5 Dark - Accent 5"/>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1" w:customStyle="1">
    <w:name w:val="Grid Table 5 Dark - Accent 6"/>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2"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basedOn w:val="72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4" w:customStyle="1">
    <w:name w:val="Grid Table 6 Colorful - Accent 2"/>
    <w:basedOn w:val="72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5" w:customStyle="1">
    <w:name w:val="Grid Table 6 Colorful - Accent 3"/>
    <w:basedOn w:val="72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26" w:customStyle="1">
    <w:name w:val="Grid Table 6 Colorful - Accent 4"/>
    <w:basedOn w:val="72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7" w:customStyle="1">
    <w:name w:val="Grid Table 6 Colorful - Accent 5"/>
    <w:basedOn w:val="72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8" w:customStyle="1">
    <w:name w:val="Grid Table 6 Colorful - Accent 6"/>
    <w:basedOn w:val="72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9"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basedOn w:val="72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72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72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72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72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72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basedOn w:val="72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72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72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72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72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72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3"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basedOn w:val="72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5" w:customStyle="1">
    <w:name w:val="List Table 2 - Accent 2"/>
    <w:basedOn w:val="72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6" w:customStyle="1">
    <w:name w:val="List Table 2 - Accent 3"/>
    <w:basedOn w:val="72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7" w:customStyle="1">
    <w:name w:val="List Table 2 - Accent 4"/>
    <w:basedOn w:val="72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8" w:customStyle="1">
    <w:name w:val="List Table 2 - Accent 5"/>
    <w:basedOn w:val="72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9" w:customStyle="1">
    <w:name w:val="List Table 2 - Accent 6"/>
    <w:basedOn w:val="72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0"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basedOn w:val="72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2" w:customStyle="1">
    <w:name w:val="List Table 3 - Accent 2"/>
    <w:basedOn w:val="72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3" w:customStyle="1">
    <w:name w:val="List Table 3 - Accent 3"/>
    <w:basedOn w:val="72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4" w:customStyle="1">
    <w:name w:val="List Table 3 - Accent 4"/>
    <w:basedOn w:val="72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5" w:customStyle="1">
    <w:name w:val="List Table 3 - Accent 5"/>
    <w:basedOn w:val="72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6" w:customStyle="1">
    <w:name w:val="List Table 3 - Accent 6"/>
    <w:basedOn w:val="72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7"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basedOn w:val="72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9" w:customStyle="1">
    <w:name w:val="List Table 4 - Accent 2"/>
    <w:basedOn w:val="72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0" w:customStyle="1">
    <w:name w:val="List Table 4 - Accent 3"/>
    <w:basedOn w:val="72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1" w:customStyle="1">
    <w:name w:val="List Table 4 - Accent 4"/>
    <w:basedOn w:val="72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2" w:customStyle="1">
    <w:name w:val="List Table 4 - Accent 5"/>
    <w:basedOn w:val="72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3" w:customStyle="1">
    <w:name w:val="List Table 4 - Accent 6"/>
    <w:basedOn w:val="72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4"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basedOn w:val="72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basedOn w:val="72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basedOn w:val="72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basedOn w:val="72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basedOn w:val="72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basedOn w:val="72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basedOn w:val="72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3" w:customStyle="1">
    <w:name w:val="List Table 6 Colorful - Accent 2"/>
    <w:basedOn w:val="72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4" w:customStyle="1">
    <w:name w:val="List Table 6 Colorful - Accent 3"/>
    <w:basedOn w:val="72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5" w:customStyle="1">
    <w:name w:val="List Table 6 Colorful - Accent 4"/>
    <w:basedOn w:val="72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6" w:customStyle="1">
    <w:name w:val="List Table 6 Colorful - Accent 5"/>
    <w:basedOn w:val="72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7" w:customStyle="1">
    <w:name w:val="List Table 6 Colorful - Accent 6"/>
    <w:basedOn w:val="72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8"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basedOn w:val="72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basedOn w:val="72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basedOn w:val="72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basedOn w:val="72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basedOn w:val="72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basedOn w:val="72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5" w:customStyle="1">
    <w:name w:val="Lined - Accent"/>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7" w:customStyle="1">
    <w:name w:val="Lined - Accent 2"/>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8" w:customStyle="1">
    <w:name w:val="Lined - Accent 3"/>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9" w:customStyle="1">
    <w:name w:val="Lined - Accent 4"/>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0" w:customStyle="1">
    <w:name w:val="Lined - Accent 5"/>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1" w:customStyle="1">
    <w:name w:val="Lined - Accent 6"/>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2" w:customStyle="1">
    <w:name w:val="Bordered &amp; Lined - Accent"/>
    <w:basedOn w:val="72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basedOn w:val="72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4" w:customStyle="1">
    <w:name w:val="Bordered &amp; Lined - Accent 2"/>
    <w:basedOn w:val="72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5" w:customStyle="1">
    <w:name w:val="Bordered &amp; Lined - Accent 3"/>
    <w:basedOn w:val="72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6" w:customStyle="1">
    <w:name w:val="Bordered &amp; Lined - Accent 4"/>
    <w:basedOn w:val="72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7" w:customStyle="1">
    <w:name w:val="Bordered &amp; Lined - Accent 5"/>
    <w:basedOn w:val="72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8" w:customStyle="1">
    <w:name w:val="Bordered &amp; Lined - Accent 6"/>
    <w:basedOn w:val="72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9" w:customStyle="1">
    <w:name w:val="Bordered"/>
    <w:basedOn w:val="72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basedOn w:val="72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1" w:customStyle="1">
    <w:name w:val="Bordered - Accent 2"/>
    <w:basedOn w:val="72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2" w:customStyle="1">
    <w:name w:val="Bordered - Accent 3"/>
    <w:basedOn w:val="72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3" w:customStyle="1">
    <w:name w:val="Bordered - Accent 4"/>
    <w:basedOn w:val="72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4" w:customStyle="1">
    <w:name w:val="Bordered - Accent 5"/>
    <w:basedOn w:val="72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5" w:customStyle="1">
    <w:name w:val="Bordered - Accent 6"/>
    <w:basedOn w:val="72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6" w:customStyle="1">
    <w:name w:val="Footnote Text Char"/>
    <w:link w:val="746"/>
    <w:uiPriority w:val="99"/>
    <w:qFormat/>
    <w:rPr>
      <w:sz w:val="18"/>
    </w:rPr>
  </w:style>
  <w:style w:type="character" w:styleId="907" w:customStyle="1">
    <w:name w:val="Endnote Text Char"/>
    <w:link w:val="739"/>
    <w:uiPriority w:val="99"/>
    <w:qFormat/>
    <w:rPr>
      <w:sz w:val="20"/>
    </w:rPr>
  </w:style>
  <w:style w:type="paragraph" w:styleId="908" w:customStyle="1">
    <w:name w:val="TOC Heading"/>
    <w:uiPriority w:val="39"/>
    <w:unhideWhenUsed/>
    <w:qFormat/>
    <w:rPr>
      <w:rFonts w:hint="default" w:asciiTheme="minorHAnsi" w:hAnsiTheme="minorHAnsi" w:eastAsiaTheme="minorEastAsia" w:cstheme="minorBidi"/>
    </w:rPr>
  </w:style>
  <w:style w:type="paragraph" w:styleId="909" w:customStyle="1">
    <w:name w:val="纯文本1"/>
    <w:uiPriority w:val="0"/>
    <w:qFormat/>
    <w:pPr>
      <w:jc w:val="both"/>
      <w:widowControl w:val="off"/>
    </w:pPr>
    <w:rPr>
      <w:rFonts w:hint="default" w:ascii="宋体" w:hAnsi="Courier New" w:eastAsia="楷体_GB2312" w:cs="Times New Roman"/>
      <w:sz w:val="26"/>
      <w:szCs w:val="20"/>
      <w:lang w:val="en-US" w:eastAsia="zh-CN" w:bidi="ar-SA"/>
    </w:rPr>
  </w:style>
  <w:style w:type="paragraph" w:styleId="910" w:customStyle="1">
    <w:name w:val="首行缩进"/>
    <w:uiPriority w:val="0"/>
    <w:qFormat/>
    <w:pPr>
      <w:ind w:firstLine="480"/>
      <w:jc w:val="both"/>
      <w:widowControl w:val="off"/>
    </w:pPr>
    <w:rPr>
      <w:rFonts w:hint="default" w:ascii="Times New Roman" w:hAnsi="Times New Roman" w:eastAsia="宋体" w:cs="Times New Roman"/>
      <w:sz w:val="21"/>
      <w:szCs w:val="20"/>
      <w:lang w:val="zh-CN" w:eastAsia="zh-CN" w:bidi="ar-SA"/>
    </w:rPr>
  </w:style>
  <w:style w:type="paragraph" w:styleId="911" w:customStyle="1">
    <w:name w:val="段"/>
    <w:next w:val="716"/>
    <w:uiPriority w:val="0"/>
    <w:qFormat/>
    <w:pPr>
      <w:ind w:firstLine="200"/>
      <w:jc w:val="both"/>
    </w:pPr>
    <w:rPr>
      <w:rFonts w:hint="default" w:ascii="宋体" w:hAnsi="Times New Roman" w:eastAsia="宋体" w:cs="Times New Roman"/>
      <w:sz w:val="21"/>
      <w:lang w:val="en-US" w:eastAsia="zh-CN" w:bidi="ar-SA"/>
    </w:rPr>
  </w:style>
  <w:style w:type="paragraph" w:styleId="912" w:customStyle="1">
    <w:name w:val="纯文本4"/>
    <w:uiPriority w:val="0"/>
    <w:qFormat/>
    <w:pPr>
      <w:jc w:val="both"/>
      <w:widowControl w:val="off"/>
    </w:pPr>
    <w:rPr>
      <w:rFonts w:hint="default" w:ascii="宋体" w:hAnsi="Courier New" w:eastAsia="楷体_GB2312" w:cs="Times New Roman"/>
      <w:sz w:val="26"/>
      <w:szCs w:val="20"/>
      <w:lang w:val="en-US" w:eastAsia="zh-CN" w:bidi="ar-SA"/>
    </w:rPr>
  </w:style>
  <w:style w:type="paragraph" w:styleId="913" w:customStyle="1">
    <w:name w:val="纯文本5"/>
    <w:uiPriority w:val="0"/>
    <w:qFormat/>
    <w:pPr>
      <w:jc w:val="both"/>
      <w:widowControl w:val="off"/>
    </w:pPr>
    <w:rPr>
      <w:rFonts w:hint="default" w:ascii="宋体" w:hAnsi="Courier New" w:eastAsia="楷体_GB2312" w:cs="Times New Roman"/>
      <w:sz w:val="26"/>
      <w:szCs w:val="20"/>
      <w:lang w:val="en-US" w:eastAsia="zh-CN" w:bidi="ar-SA"/>
    </w:rPr>
  </w:style>
  <w:style w:type="paragraph" w:styleId="914" w:customStyle="1">
    <w:name w:val="纯文本11"/>
    <w:uiPriority w:val="0"/>
    <w:qFormat/>
    <w:pPr>
      <w:jc w:val="both"/>
      <w:widowControl w:val="off"/>
    </w:pPr>
    <w:rPr>
      <w:rFonts w:hint="default" w:ascii="宋体" w:hAnsi="Courier New" w:eastAsia="楷体_GB2312" w:cs="Times New Roman"/>
      <w:sz w:val="26"/>
      <w:szCs w:val="20"/>
      <w:lang w:val="en-US" w:eastAsia="zh-CN" w:bidi="ar-SA"/>
    </w:rPr>
  </w:style>
  <w:style w:type="character" w:styleId="915" w:customStyle="1">
    <w:name w:val="fontstyle01"/>
    <w:uiPriority w:val="0"/>
    <w:qFormat/>
    <w:rPr>
      <w:rFonts w:hint="eastAsia" w:ascii="宋体" w:hAnsi="宋体" w:eastAsia="宋体"/>
      <w:color w:val="000000"/>
      <w:sz w:val="24"/>
      <w:szCs w:val="24"/>
    </w:rPr>
  </w:style>
  <w:style w:type="character" w:styleId="916" w:customStyle="1">
    <w:name w:val="NormalCharacter"/>
    <w:basedOn w:val="726"/>
    <w:link w:val="716"/>
    <w:uiPriority w:val="0"/>
    <w:semiHidden/>
    <w:qFormat/>
    <w:rPr>
      <w:rFonts w:hint="default" w:asciiTheme="minorHAnsi" w:hAnsiTheme="minorHAnsi" w:eastAsiaTheme="minorEastAsia" w:cstheme="minorBidi"/>
      <w:sz w:val="21"/>
      <w:szCs w:val="24"/>
      <w:lang w:val="en-US" w:eastAsia="zh-CN" w:bidi="ar-SA"/>
    </w:rPr>
  </w:style>
  <w:style w:type="paragraph" w:styleId="917" w:customStyle="1">
    <w:name w:val="Other|1"/>
    <w:basedOn w:val="716"/>
    <w:uiPriority w:val="0"/>
    <w:qFormat/>
    <w:pPr>
      <w:shd w:val="clear" w:color="auto" w:fill="auto"/>
      <w:widowControl w:val="off"/>
    </w:pPr>
    <w:rPr>
      <w:rFonts w:ascii="宋体" w:hAnsi="宋体" w:eastAsia="宋体" w:cs="宋体"/>
      <w:u w:val="none"/>
      <w:shd w:val="clear" w:color="auto" w:fill="auto"/>
      <w:lang w:val="zh-TW" w:eastAsia="zh-TW" w:bidi="zh-TW"/>
    </w:rPr>
  </w:style>
  <w:style w:type="character" w:styleId="918" w:customStyle="1">
    <w:name w:val="16"/>
    <w:uiPriority w:val="0"/>
    <w:qFormat/>
    <w:rPr>
      <w:rFonts w:hint="default" w:ascii="Times New Roman" w:hAnsi="Times New Roman" w:cs="Times New Roman"/>
      <w:i/>
    </w:rPr>
  </w:style>
  <w:style w:type="numbering" w:styleId="9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陈浩</cp:lastModifiedBy>
  <cp:revision>7</cp:revision>
  <dcterms:created xsi:type="dcterms:W3CDTF">2024-04-26T06:45:00Z</dcterms:created>
  <dcterms:modified xsi:type="dcterms:W3CDTF">2026-04-30T06:52:01Z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1417F1CC4D654DE795D74CE0C61CA4F5_12</vt:lpwstr>
  </property>
  <property fmtid="{D5CDD505-2E9C-101B-9397-08002B2CF9AE}" pid="4" name="KSOTemplateDocerSaveRecord">
    <vt:lpwstr>eyJoZGlkIjoiMzFlODM0ZTRlYmQ0YWQ5MDRlODdkYjZmZjA5NTk2MjIiLCJ1c2VySWQiOiIzNjE2Mzc1MzkifQ==</vt:lpwstr>
  </property>
</Properties>
</file>