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hAnsi="宋体" w:cs="宋体"/>
          <w:b/>
          <w:color w:val="000000"/>
          <w:sz w:val="72"/>
          <w:szCs w:val="72"/>
        </w:rPr>
      </w:pPr>
      <w:r>
        <w:rPr>
          <w:rFonts w:hint="eastAsia" w:hAnsi="宋体" w:cs="宋体"/>
          <w:b/>
          <w:color w:val="000000"/>
          <w:sz w:val="72"/>
          <w:szCs w:val="72"/>
        </w:rPr>
      </w:r>
      <w:r/>
    </w:p>
    <w:p>
      <w:pPr>
        <w:jc w:val="center"/>
        <w:rPr>
          <w:rFonts w:hint="eastAsia" w:hAnsi="宋体" w:cs="宋体"/>
          <w:b/>
          <w:color w:val="000000"/>
          <w:sz w:val="84"/>
          <w:szCs w:val="84"/>
        </w:rPr>
      </w:pPr>
      <w:r>
        <w:rPr>
          <w:rFonts w:hint="eastAsia" w:hAnsi="宋体" w:cs="宋体"/>
          <w:b/>
          <w:color w:val="000000"/>
          <w:sz w:val="84"/>
          <w:szCs w:val="84"/>
        </w:rPr>
        <w:t xml:space="preserve">苏州市政府采购</w:t>
      </w:r>
      <w:r/>
    </w:p>
    <w:p>
      <w:pPr>
        <w:jc w:val="center"/>
        <w:rPr>
          <w:rFonts w:hint="eastAsia" w:ascii="宋体" w:hAnsi="宋体"/>
          <w:sz w:val="84"/>
          <w:szCs w:val="84"/>
        </w:rPr>
      </w:pPr>
      <w:r>
        <w:rPr>
          <w:rFonts w:hint="eastAsia" w:hAnsi="宋体" w:cs="宋体"/>
          <w:b/>
          <w:color w:val="000000"/>
          <w:sz w:val="84"/>
          <w:szCs w:val="84"/>
        </w:rPr>
        <w:t xml:space="preserve">招 标 文 件</w:t>
      </w:r>
      <w:r/>
    </w:p>
    <w:p>
      <w:pPr>
        <w:jc w:val="center"/>
        <w:rPr>
          <w:rFonts w:hint="eastAsia" w:ascii="宋体" w:hAnsi="宋体"/>
        </w:rPr>
      </w:pPr>
      <w:r>
        <w:rPr>
          <w:rFonts w:hint="eastAsia" w:ascii="宋体" w:hAnsi="宋体"/>
        </w:rPr>
      </w:r>
      <w:r/>
    </w:p>
    <w:p>
      <w:pPr>
        <w:jc w:val="center"/>
        <w:rPr>
          <w:rFonts w:hint="eastAsia" w:ascii="宋体" w:hAnsi="宋体"/>
          <w:szCs w:val="26"/>
        </w:rPr>
      </w:pPr>
      <w:r>
        <w:rPr>
          <w:rFonts w:hint="eastAsia" w:ascii="宋体" w:hAnsi="宋体"/>
          <w:szCs w:val="26"/>
        </w:rPr>
      </w:r>
      <w:r/>
    </w:p>
    <w:p>
      <w:pPr>
        <w:ind w:left="2312" w:right="84" w:hanging="1682"/>
        <w:spacing w:line="360" w:lineRule="auto"/>
        <w:rPr>
          <w:rFonts w:hint="eastAsia" w:ascii="宋体" w:hAnsi="宋体" w:eastAsia="宋体"/>
          <w:b/>
          <w:bCs/>
          <w:sz w:val="32"/>
          <w:szCs w:val="32"/>
          <w:lang w:eastAsia="zh-CN"/>
        </w:rPr>
      </w:pPr>
      <w:r>
        <w:rPr>
          <w:rFonts w:hint="eastAsia" w:ascii="宋体" w:hAnsi="宋体"/>
          <w:b/>
          <w:spacing w:val="-6"/>
          <w:sz w:val="32"/>
          <w:szCs w:val="32"/>
        </w:rPr>
        <w:t xml:space="preserve">采购编号</w:t>
      </w:r>
      <w:r>
        <w:rPr>
          <w:rFonts w:hint="eastAsia" w:ascii="宋体" w:hAnsi="宋体"/>
          <w:b/>
          <w:bCs/>
          <w:sz w:val="32"/>
          <w:szCs w:val="32"/>
        </w:rPr>
        <w:t xml:space="preserve">：</w:t>
      </w:r>
      <w:r>
        <w:rPr>
          <w:rFonts w:hint="eastAsia" w:ascii="宋体" w:hAnsi="宋体"/>
          <w:b/>
          <w:bCs/>
          <w:color w:val="000000" w:themeColor="text1"/>
          <w:sz w:val="32"/>
          <w:szCs w:val="32"/>
          <w:highlight w:val="none"/>
          <w:lang w:eastAsia="zh-CN"/>
          <w14:textFill>
            <w14:solidFill>
              <w14:schemeClr w14:val="tx1"/>
            </w14:solidFill>
          </w14:textFill>
        </w:rPr>
        <w:t xml:space="preserve">JSZC-320500-JMCH-G2026-0002</w:t>
      </w:r>
      <w:r/>
    </w:p>
    <w:p>
      <w:pPr>
        <w:ind w:left="2312" w:right="84" w:hanging="1682"/>
        <w:spacing w:line="360" w:lineRule="auto"/>
        <w:rPr>
          <w:rFonts w:hint="eastAsia" w:ascii="宋体" w:hAnsi="宋体"/>
          <w:b/>
          <w:bCs/>
          <w:sz w:val="32"/>
          <w:szCs w:val="32"/>
        </w:rPr>
      </w:pPr>
      <w:r>
        <w:rPr>
          <w:rFonts w:hint="eastAsia" w:ascii="宋体" w:hAnsi="宋体"/>
          <w:b/>
          <w:spacing w:val="-6"/>
          <w:sz w:val="32"/>
          <w:szCs w:val="32"/>
        </w:rPr>
        <w:t xml:space="preserve">采购单位</w:t>
      </w:r>
      <w:r>
        <w:rPr>
          <w:rFonts w:hint="eastAsia" w:ascii="宋体" w:hAnsi="宋体"/>
          <w:b/>
          <w:bCs/>
          <w:sz w:val="32"/>
          <w:szCs w:val="32"/>
        </w:rPr>
        <w:t xml:space="preserve">：</w:t>
      </w:r>
      <w:r>
        <w:rPr>
          <w:rFonts w:hint="eastAsia" w:ascii="宋体" w:hAnsi="宋体"/>
          <w:b/>
          <w:spacing w:val="-6"/>
          <w:sz w:val="32"/>
        </w:rPr>
        <w:t xml:space="preserve">苏州市土地储备中心</w:t>
      </w:r>
      <w:r/>
    </w:p>
    <w:p>
      <w:pPr>
        <w:ind w:left="2378" w:right="84" w:hanging="1748"/>
        <w:spacing w:line="360" w:lineRule="auto"/>
        <w:rPr>
          <w:rFonts w:hint="eastAsia" w:ascii="宋体" w:hAnsi="宋体"/>
          <w:b/>
          <w:spacing w:val="-6"/>
          <w:sz w:val="32"/>
        </w:rPr>
      </w:pPr>
      <w:r>
        <w:rPr>
          <w:rFonts w:hint="eastAsia" w:ascii="宋体" w:hAnsi="宋体"/>
          <w:b/>
          <w:bCs/>
          <w:sz w:val="32"/>
          <w:szCs w:val="32"/>
        </w:rPr>
        <w:t xml:space="preserve">采购内容：</w:t>
      </w:r>
      <w:r>
        <w:rPr>
          <w:rFonts w:hint="eastAsia" w:ascii="宋体" w:hAnsi="宋体"/>
          <w:b/>
          <w:spacing w:val="-6"/>
          <w:sz w:val="32"/>
        </w:rPr>
        <w:t xml:space="preserve">苏州市土地储备中心2026年度-2027年度储备土地和存量房源管护服务</w:t>
      </w:r>
      <w:r/>
    </w:p>
    <w:p>
      <w:pPr>
        <w:ind w:left="2378" w:right="84" w:hanging="1748"/>
        <w:spacing w:line="360" w:lineRule="auto"/>
        <w:rPr>
          <w:rFonts w:hint="eastAsia" w:ascii="宋体" w:hAnsi="宋体"/>
          <w:b/>
          <w:bCs/>
          <w:sz w:val="32"/>
          <w:szCs w:val="32"/>
        </w:rPr>
      </w:pPr>
      <w:r>
        <w:rPr>
          <w:rFonts w:hint="eastAsia" w:ascii="宋体" w:hAnsi="宋体"/>
          <w:b/>
          <w:bCs/>
          <w:sz w:val="32"/>
          <w:szCs w:val="32"/>
        </w:rPr>
        <w:t xml:space="preserve">采购类别：[服务类]</w:t>
      </w:r>
      <w:r/>
    </w:p>
    <w:p>
      <w:pPr>
        <w:ind w:left="2724" w:hanging="1044"/>
        <w:jc w:val="center"/>
        <w:rPr>
          <w:rFonts w:hint="eastAsia" w:ascii="宋体" w:hAnsi="宋体"/>
          <w:sz w:val="24"/>
        </w:rPr>
      </w:pPr>
      <w:r>
        <w:rPr>
          <w:rFonts w:hint="eastAsia" w:ascii="宋体" w:hAnsi="宋体"/>
          <w:sz w:val="24"/>
        </w:rPr>
      </w:r>
      <w:r/>
    </w:p>
    <w:p>
      <w:pPr>
        <w:jc w:val="center"/>
        <w:rPr>
          <w:rFonts w:hint="eastAsia" w:ascii="宋体" w:hAnsi="宋体"/>
          <w:sz w:val="24"/>
        </w:rPr>
      </w:pPr>
      <w:r>
        <w:rPr>
          <w:rFonts w:hint="eastAsia" w:ascii="宋体" w:hAnsi="宋体"/>
          <w:sz w:val="24"/>
        </w:rPr>
      </w:r>
      <w:r/>
    </w:p>
    <w:p>
      <w:pPr>
        <w:jc w:val="center"/>
        <w:rPr>
          <w:rFonts w:hint="eastAsia" w:ascii="宋体" w:hAnsi="宋体"/>
          <w:sz w:val="24"/>
        </w:rPr>
      </w:pPr>
      <w:r>
        <w:rPr>
          <w:rFonts w:hint="eastAsia" w:ascii="宋体" w:hAnsi="宋体"/>
          <w:sz w:val="24"/>
        </w:rPr>
      </w:r>
      <w:r/>
    </w:p>
    <w:p>
      <w:pPr>
        <w:jc w:val="center"/>
        <w:rPr>
          <w:rFonts w:hint="eastAsia" w:ascii="宋体" w:hAnsi="宋体"/>
          <w:sz w:val="24"/>
        </w:rPr>
      </w:pPr>
      <w:r>
        <w:rPr>
          <w:rFonts w:hint="eastAsia" w:ascii="宋体" w:hAnsi="宋体"/>
          <w:sz w:val="24"/>
        </w:rPr>
      </w:r>
      <w:r/>
    </w:p>
    <w:p>
      <w:pPr>
        <w:pStyle w:val="926"/>
        <w:ind w:firstLine="420"/>
        <w:jc w:val="center"/>
        <w:rPr>
          <w:rFonts w:hint="eastAsia"/>
        </w:rPr>
      </w:pPr>
      <w:r>
        <mc:AlternateContent>
          <mc:Choice Requires="wpg">
            <w:drawing>
              <wp:inline xmlns:wp="http://schemas.openxmlformats.org/drawingml/2006/wordprocessingDrawing" distT="0" distB="0" distL="0" distR="0">
                <wp:extent cx="2028825" cy="1796415"/>
                <wp:effectExtent l="0" t="0" r="9525" b="13335"/>
                <wp:docPr id="1"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1"/>
                        <a:stretch/>
                      </pic:blipFill>
                      <pic:spPr bwMode="auto">
                        <a:xfrm>
                          <a:off x="0" y="0"/>
                          <a:ext cx="2028825" cy="17964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9.8pt;height:141.4pt;mso-wrap-distance-left:0.0pt;mso-wrap-distance-top:0.0pt;mso-wrap-distance-right:0.0pt;mso-wrap-distance-bottom:0.0pt;" stroked="f">
                <v:path textboxrect="0,0,0,0"/>
                <v:imagedata r:id="rId11" o:title=""/>
              </v:shape>
            </w:pict>
          </mc:Fallback>
        </mc:AlternateContent>
      </w:r>
      <w:r/>
    </w:p>
    <w:p>
      <w:pPr>
        <w:pStyle w:val="926"/>
        <w:ind w:firstLine="0"/>
        <w:rPr>
          <w:rFonts w:hint="eastAsia"/>
          <w:sz w:val="36"/>
        </w:rPr>
      </w:pPr>
      <w:r>
        <w:rPr>
          <w:rFonts w:hint="eastAsia"/>
          <w:sz w:val="36"/>
        </w:rPr>
      </w:r>
      <w:r/>
    </w:p>
    <w:p>
      <w:pPr>
        <w:jc w:val="center"/>
        <w:spacing w:line="360" w:lineRule="auto"/>
        <w:rPr>
          <w:rFonts w:hint="eastAsia" w:ascii="宋体" w:hAnsi="宋体"/>
          <w:b/>
          <w:bCs/>
          <w:sz w:val="32"/>
          <w:szCs w:val="32"/>
        </w:rPr>
      </w:pPr>
      <w:r>
        <w:rPr>
          <w:rFonts w:hint="eastAsia" w:ascii="宋体" w:hAnsi="宋体"/>
          <w:sz w:val="36"/>
          <w:szCs w:val="36"/>
        </w:rPr>
        <w:t xml:space="preserve">   </w:t>
      </w:r>
      <w:r>
        <w:rPr>
          <w:rFonts w:hint="eastAsia" w:ascii="宋体" w:hAnsi="宋体"/>
          <w:b/>
          <w:bCs/>
          <w:sz w:val="32"/>
          <w:szCs w:val="32"/>
        </w:rPr>
        <w:t xml:space="preserve">苏州景明春和工程咨询有限公司</w:t>
      </w:r>
      <w:r/>
    </w:p>
    <w:p>
      <w:pPr>
        <w:jc w:val="center"/>
        <w:rPr>
          <w:rFonts w:hint="eastAsia" w:ascii="宋体" w:hAnsi="宋体"/>
          <w:b/>
          <w:sz w:val="32"/>
          <w:szCs w:val="32"/>
        </w:rPr>
      </w:pPr>
      <w:r>
        <w:rPr>
          <w:rFonts w:hint="eastAsia" w:ascii="宋体" w:hAnsi="宋体"/>
          <w:b/>
          <w:sz w:val="32"/>
          <w:szCs w:val="32"/>
        </w:rPr>
        <w:t xml:space="preserve">二〇二六年四</w:t>
      </w:r>
      <w:r>
        <w:rPr>
          <w:rFonts w:ascii="宋体" w:hAnsi="宋体"/>
          <w:b/>
          <w:sz w:val="32"/>
          <w:szCs w:val="32"/>
        </w:rPr>
        <w:t xml:space="preserve">月</w:t>
      </w:r>
      <w:r/>
    </w:p>
    <w:p>
      <w:r/>
      <w:r/>
    </w:p>
    <w:p>
      <w:pPr>
        <w:pStyle w:val="910"/>
        <w:rPr>
          <w:rFonts w:hint="eastAsia"/>
        </w:rPr>
      </w:pPr>
      <w:r>
        <w:rPr>
          <w:rFonts w:hint="eastAsia"/>
        </w:rPr>
      </w:r>
      <w:r/>
    </w:p>
    <w:p>
      <w:r>
        <w:rPr>
          <w:rFonts w:hint="eastAsia" w:ascii="宋体" w:hAnsi="宋体"/>
          <w:b/>
          <w:sz w:val="32"/>
          <w:szCs w:val="32"/>
        </w:rPr>
        <w:br w:type="page" w:clear="all"/>
      </w:r>
      <w:r/>
    </w:p>
    <w:p>
      <w:pPr>
        <w:jc w:val="center"/>
        <w:tabs>
          <w:tab w:val="left" w:pos="315" w:leader="none"/>
          <w:tab w:val="center" w:pos="4153" w:leader="none"/>
        </w:tabs>
        <w:rPr>
          <w:rFonts w:hint="eastAsia" w:hAnsi="宋体" w:cs="宋体"/>
          <w:b/>
          <w:sz w:val="52"/>
          <w:szCs w:val="52"/>
        </w:rPr>
      </w:pPr>
      <w:r>
        <w:rPr>
          <w:rFonts w:hint="eastAsia" w:hAnsi="宋体" w:cs="宋体"/>
          <w:b/>
          <w:sz w:val="52"/>
          <w:szCs w:val="52"/>
        </w:rPr>
        <w:t xml:space="preserve">目    录</w:t>
      </w:r>
      <w:r/>
    </w:p>
    <w:p>
      <w:pPr>
        <w:jc w:val="center"/>
        <w:tabs>
          <w:tab w:val="left" w:pos="315" w:leader="none"/>
          <w:tab w:val="center" w:pos="4153" w:leader="none"/>
        </w:tabs>
        <w:rPr>
          <w:rFonts w:hint="eastAsia" w:hAnsi="宋体" w:cs="宋体"/>
          <w:b/>
          <w:sz w:val="52"/>
          <w:szCs w:val="52"/>
        </w:rPr>
      </w:pPr>
      <w:r>
        <w:rPr>
          <w:rFonts w:hint="eastAsia" w:hAnsi="宋体" w:cs="宋体"/>
          <w:b/>
          <w:sz w:val="52"/>
          <w:szCs w:val="52"/>
        </w:rPr>
      </w:r>
      <w:r/>
    </w:p>
    <w:p>
      <w:pPr>
        <w:pStyle w:val="699"/>
        <w:spacing w:after="312" w:line="480" w:lineRule="auto"/>
        <w:tabs>
          <w:tab w:val="right" w:pos="8302" w:leader="dot"/>
        </w:tabs>
        <w:rPr>
          <w:rFonts w:hint="eastAsia" w:hAnsi="宋体" w:cs="宋体"/>
          <w:sz w:val="36"/>
        </w:rPr>
      </w:pPr>
      <w:r>
        <w:rPr>
          <w:rFonts w:hint="eastAsia" w:hAnsi="宋体" w:cs="宋体"/>
          <w:sz w:val="36"/>
        </w:rPr>
        <w:t xml:space="preserve">第一章  投标邀请函</w:t>
      </w:r>
      <w:r/>
    </w:p>
    <w:p>
      <w:pPr>
        <w:pStyle w:val="699"/>
        <w:spacing w:after="312" w:line="480" w:lineRule="auto"/>
        <w:tabs>
          <w:tab w:val="right" w:pos="8302" w:leader="dot"/>
        </w:tabs>
        <w:rPr>
          <w:rFonts w:hint="eastAsia" w:hAnsi="宋体" w:cs="宋体"/>
          <w:sz w:val="36"/>
        </w:rPr>
      </w:pPr>
      <w:r>
        <w:rPr>
          <w:rFonts w:hint="eastAsia" w:hAnsi="宋体" w:cs="宋体"/>
          <w:sz w:val="36"/>
        </w:rPr>
        <w:t xml:space="preserve">第二章  投标人须知</w:t>
      </w:r>
      <w:r/>
    </w:p>
    <w:p>
      <w:pPr>
        <w:pStyle w:val="699"/>
        <w:spacing w:after="312" w:line="480" w:lineRule="auto"/>
        <w:tabs>
          <w:tab w:val="right" w:pos="8302" w:leader="dot"/>
        </w:tabs>
        <w:rPr>
          <w:rFonts w:hint="eastAsia" w:hAnsi="宋体" w:cs="宋体"/>
          <w:sz w:val="36"/>
        </w:rPr>
      </w:pPr>
      <w:r>
        <w:rPr>
          <w:rFonts w:hint="eastAsia" w:hAnsi="宋体" w:cs="宋体"/>
          <w:sz w:val="36"/>
        </w:rPr>
        <w:t xml:space="preserve">第三章  投标文件格式</w:t>
      </w:r>
      <w:r/>
    </w:p>
    <w:p>
      <w:pPr>
        <w:pStyle w:val="699"/>
        <w:spacing w:after="312" w:line="480" w:lineRule="auto"/>
        <w:tabs>
          <w:tab w:val="right" w:pos="8302" w:leader="dot"/>
        </w:tabs>
        <w:rPr>
          <w:rFonts w:hint="eastAsia" w:hAnsi="宋体" w:cs="宋体"/>
          <w:sz w:val="36"/>
        </w:rPr>
      </w:pPr>
      <w:r>
        <w:rPr>
          <w:rFonts w:hint="eastAsia" w:hAnsi="宋体" w:cs="宋体"/>
          <w:sz w:val="36"/>
        </w:rPr>
        <w:t xml:space="preserve">第四章  招标书</w:t>
      </w:r>
      <w:r/>
    </w:p>
    <w:p>
      <w:pPr>
        <w:pStyle w:val="699"/>
        <w:spacing w:after="312" w:line="480" w:lineRule="auto"/>
        <w:tabs>
          <w:tab w:val="right" w:pos="8302" w:leader="dot"/>
        </w:tabs>
        <w:rPr>
          <w:rFonts w:hint="eastAsia" w:hAnsi="宋体" w:cs="宋体"/>
          <w:sz w:val="36"/>
        </w:rPr>
      </w:pPr>
      <w:r>
        <w:rPr>
          <w:rFonts w:hint="eastAsia" w:hAnsi="宋体" w:cs="宋体"/>
          <w:sz w:val="36"/>
        </w:rPr>
        <w:t xml:space="preserve">第五章  合同文本</w:t>
      </w:r>
      <w:r/>
    </w:p>
    <w:p>
      <w:pPr>
        <w:pStyle w:val="699"/>
        <w:spacing w:after="312" w:line="480" w:lineRule="auto"/>
        <w:tabs>
          <w:tab w:val="right" w:pos="8302" w:leader="dot"/>
        </w:tabs>
        <w:rPr>
          <w:rFonts w:hint="eastAsia" w:hAnsi="宋体" w:cs="宋体"/>
          <w:sz w:val="36"/>
        </w:rPr>
      </w:pPr>
      <w:r>
        <w:rPr>
          <w:rFonts w:hint="eastAsia" w:hAnsi="宋体" w:cs="宋体"/>
          <w:sz w:val="36"/>
        </w:rPr>
        <w:t xml:space="preserve">第六章  评标办法及评分标准</w:t>
      </w:r>
      <w:r/>
    </w:p>
    <w:p>
      <w:pPr>
        <w:pStyle w:val="899"/>
        <w:jc w:val="center"/>
        <w:rPr>
          <w:rFonts w:hint="eastAsia" w:ascii="宋体" w:hAnsi="宋体"/>
          <w:sz w:val="52"/>
        </w:rPr>
        <w:sectPr>
          <w:footnotePr/>
          <w:endnotePr/>
          <w:type w:val="nextPage"/>
          <w:pgSz w:w="11906" w:h="16838" w:orient="portrait"/>
          <w:pgMar w:top="1440" w:right="1800" w:bottom="1118" w:left="1800" w:header="851" w:footer="992" w:gutter="0"/>
          <w:cols w:num="1" w:sep="0" w:space="720" w:equalWidth="1"/>
          <w:docGrid w:linePitch="360"/>
        </w:sectPr>
      </w:pPr>
      <w:r>
        <w:rPr>
          <w:rFonts w:hint="eastAsia" w:ascii="宋体" w:hAnsi="宋体"/>
          <w:sz w:val="52"/>
        </w:rPr>
      </w:r>
      <w:r/>
    </w:p>
    <w:p>
      <w:pPr>
        <w:pStyle w:val="899"/>
        <w:jc w:val="center"/>
        <w:rPr>
          <w:rFonts w:hint="eastAsia" w:ascii="宋体" w:hAnsi="宋体"/>
          <w:sz w:val="52"/>
        </w:rPr>
      </w:pPr>
      <w:r>
        <w:rPr>
          <w:rStyle w:val="923"/>
          <w:rFonts w:hint="eastAsia" w:ascii="宋体" w:hAnsi="宋体" w:cs="宋体"/>
          <w:b w:val="0"/>
          <w:sz w:val="43"/>
          <w:szCs w:val="43"/>
        </w:rPr>
        <w:t xml:space="preserve">第一章 投标邀请函</w:t>
      </w:r>
      <w:r/>
    </w:p>
    <w:tbl>
      <w:tblPr>
        <w:tblStyle w:val="70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846"/>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354"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项目概况</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苏州市土地储备中心2026年度-2027年度储备土地和存量房源管护服务 JSZC-320500-JMCH-G2026-0002 招标项目的潜在投标人应在苏采云系统 获取招标文件，并于2026-05-20 09:30 （北京时间）前递交投标文件。</w:t>
            </w:r>
            <w:r/>
          </w:p>
        </w:tc>
      </w:tr>
    </w:tbl>
    <w:p>
      <w:pPr>
        <w:pStyle w:val="677"/>
        <w:ind w:left="0" w:right="0" w:firstLine="0"/>
        <w:spacing w:before="299" w:after="299"/>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一、项目基本情况</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项目编号：JSZC-320500-JMCH-G2026-0002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项目名称：苏州市土地储备中心2026年度-2027年度储备土地和存量房源管护服务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预算金额：91.562169万元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最高限价（如有）：83.931988万元</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采购需求：</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本项目为苏州市土地储备中心2026年度-2027年度储备土地和存量房源管护服务（标段三）。</w:t>
      </w:r>
      <w:r/>
    </w:p>
    <w:tbl>
      <w:tblPr>
        <w:tblStyle w:val="709"/>
        <w:tblpPr w:horzAnchor="page" w:tblpX="1585" w:vertAnchor="text" w:tblpY="813" w:leftFromText="180" w:topFromText="0" w:rightFromText="180" w:bottomFromText="0"/>
        <w:tblW w:w="8809" w:type="dxa"/>
        <w:tblInd w:w="0" w:type="dxa"/>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left w:w="108" w:type="dxa"/>
          <w:top w:w="0" w:type="dxa"/>
          <w:right w:w="108" w:type="dxa"/>
          <w:bottom w:w="0" w:type="dxa"/>
        </w:tblCellMar>
        <w:tblLook w:val="04A0" w:firstRow="1" w:lastRow="0" w:firstColumn="1" w:lastColumn="0" w:noHBand="0" w:noVBand="1"/>
      </w:tblPr>
      <w:tblGrid>
        <w:gridCol w:w="955"/>
        <w:gridCol w:w="572"/>
        <w:gridCol w:w="4132"/>
        <w:gridCol w:w="1305"/>
        <w:gridCol w:w="1845"/>
      </w:tblGrid>
      <w:tr>
        <w:trPr>
          <w:trHeight w:val="709"/>
        </w:trPr>
        <w:tc>
          <w:tcPr>
            <w:tcMar>
              <w:left w:w="15" w:type="dxa"/>
              <w:top w:w="15" w:type="dxa"/>
              <w:right w:w="15" w:type="dxa"/>
              <w:bottom w:w="15" w:type="dxa"/>
            </w:tcMar>
            <w:tcW w:w="955" w:type="dxa"/>
            <w:vAlign w:val="center"/>
            <w:textDirection w:val="lrTb"/>
            <w:noWrap w:val="false"/>
          </w:tcPr>
          <w:p>
            <w:pPr>
              <w:ind w:left="0" w:right="0" w:firstLine="0"/>
              <w:jc w:val="center"/>
              <w:spacing w:before="0" w:after="240"/>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标段</w:t>
            </w:r>
            <w:r/>
          </w:p>
        </w:tc>
        <w:tc>
          <w:tcPr>
            <w:tcMar>
              <w:left w:w="15" w:type="dxa"/>
              <w:top w:w="15" w:type="dxa"/>
              <w:right w:w="15" w:type="dxa"/>
              <w:bottom w:w="15" w:type="dxa"/>
            </w:tcMar>
            <w:tcW w:w="572" w:type="dxa"/>
            <w:vAlign w:val="center"/>
            <w:textDirection w:val="lrTb"/>
            <w:noWrap w:val="false"/>
          </w:tcPr>
          <w:p>
            <w:pPr>
              <w:ind w:left="0" w:right="0" w:firstLine="0"/>
              <w:jc w:val="center"/>
              <w:spacing w:before="0" w:after="240"/>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序号</w:t>
            </w:r>
            <w:r/>
          </w:p>
        </w:tc>
        <w:tc>
          <w:tcPr>
            <w:tcMar>
              <w:left w:w="15" w:type="dxa"/>
              <w:top w:w="15" w:type="dxa"/>
              <w:right w:w="15" w:type="dxa"/>
              <w:bottom w:w="15" w:type="dxa"/>
            </w:tcMar>
            <w:tcW w:w="4132" w:type="dxa"/>
            <w:vAlign w:val="center"/>
            <w:textDirection w:val="lrTb"/>
            <w:noWrap w:val="false"/>
          </w:tcPr>
          <w:p>
            <w:pPr>
              <w:ind w:left="0" w:right="0" w:firstLine="0"/>
              <w:jc w:val="center"/>
              <w:spacing w:before="0" w:after="240"/>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管护内容</w:t>
            </w:r>
            <w:r/>
          </w:p>
        </w:tc>
        <w:tc>
          <w:tcPr>
            <w:tcMar>
              <w:left w:w="15" w:type="dxa"/>
              <w:top w:w="15" w:type="dxa"/>
              <w:right w:w="15" w:type="dxa"/>
              <w:bottom w:w="15" w:type="dxa"/>
            </w:tcMar>
            <w:tcW w:w="1305" w:type="dxa"/>
            <w:vAlign w:val="center"/>
            <w:textDirection w:val="lrTb"/>
            <w:noWrap w:val="false"/>
          </w:tcPr>
          <w:p>
            <w:pPr>
              <w:ind w:left="0" w:right="0" w:firstLine="0"/>
              <w:jc w:val="center"/>
              <w:spacing w:before="0" w:after="240"/>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管护面积（亩）</w:t>
            </w:r>
            <w:r/>
          </w:p>
        </w:tc>
        <w:tc>
          <w:tcPr>
            <w:tcMar>
              <w:left w:w="15" w:type="dxa"/>
              <w:top w:w="15" w:type="dxa"/>
              <w:right w:w="15" w:type="dxa"/>
              <w:bottom w:w="15" w:type="dxa"/>
            </w:tcMar>
            <w:tcW w:w="1845" w:type="dxa"/>
            <w:vAlign w:val="center"/>
            <w:textDirection w:val="lrTb"/>
            <w:noWrap w:val="false"/>
          </w:tcPr>
          <w:p>
            <w:pPr>
              <w:ind w:left="0" w:right="0" w:firstLine="0"/>
              <w:jc w:val="center"/>
              <w:spacing w:before="0" w:after="240"/>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szCs w:val="21"/>
                <w:lang w:val="en-US" w:eastAsia="zh-CN"/>
              </w:rPr>
              <w:t xml:space="preserve">备注</w:t>
            </w:r>
            <w:r/>
          </w:p>
        </w:tc>
      </w:tr>
      <w:tr>
        <w:trPr>
          <w:trHeight w:val="476"/>
        </w:trPr>
        <w:tc>
          <w:tcPr>
            <w:tcMar>
              <w:left w:w="15" w:type="dxa"/>
              <w:top w:w="15" w:type="dxa"/>
              <w:right w:w="15" w:type="dxa"/>
              <w:bottom w:w="15" w:type="dxa"/>
            </w:tcMar>
            <w:tcW w:w="955" w:type="dxa"/>
            <w:vAlign w:val="center"/>
            <w:vMerge w:val="restart"/>
            <w:textDirection w:val="lrTb"/>
            <w:noWrap w:val="false"/>
          </w:tcPr>
          <w:p>
            <w:pPr>
              <w:ind w:left="0" w:right="0" w:firstLine="0"/>
              <w:jc w:val="center"/>
              <w:spacing w:before="0" w:after="240"/>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三标段：</w:t>
            </w:r>
            <w:r>
              <w:rPr>
                <w:rFonts w:ascii="宋体" w:hAnsi="宋体" w:eastAsia="宋体" w:cs="宋体"/>
                <w:color w:val="000000"/>
                <w:sz w:val="21"/>
                <w:szCs w:val="21"/>
              </w:rPr>
              <w:br/>
            </w:r>
            <w:r>
              <w:rPr>
                <w:rFonts w:ascii="宋体" w:hAnsi="宋体" w:eastAsia="宋体" w:cs="宋体"/>
                <w:color w:val="000000"/>
                <w:sz w:val="21"/>
                <w:szCs w:val="21"/>
              </w:rPr>
              <w:t xml:space="preserve">苏锦街道</w:t>
            </w:r>
            <w:r/>
          </w:p>
        </w:tc>
        <w:tc>
          <w:tcPr>
            <w:tcMar>
              <w:left w:w="15" w:type="dxa"/>
              <w:top w:w="15" w:type="dxa"/>
              <w:right w:w="15" w:type="dxa"/>
              <w:bottom w:w="15" w:type="dxa"/>
            </w:tcMar>
            <w:tcW w:w="572" w:type="dxa"/>
            <w:vAlign w:val="center"/>
            <w:textDirection w:val="lrTb"/>
            <w:noWrap w:val="false"/>
          </w:tcPr>
          <w:p>
            <w:pPr>
              <w:ind w:left="0" w:right="0" w:firstLine="0"/>
              <w:jc w:val="center"/>
              <w:spacing w:before="0" w:after="240"/>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仿宋" w:cs="宋体"/>
                <w:color w:val="000000"/>
                <w:sz w:val="21"/>
                <w:szCs w:val="21"/>
              </w:rPr>
              <w:t xml:space="preserve">1</w:t>
            </w:r>
            <w:r/>
          </w:p>
        </w:tc>
        <w:tc>
          <w:tcPr>
            <w:tcMar>
              <w:left w:w="15" w:type="dxa"/>
              <w:top w:w="15" w:type="dxa"/>
              <w:right w:w="15" w:type="dxa"/>
              <w:bottom w:w="15" w:type="dxa"/>
            </w:tcMar>
            <w:tcW w:w="4132" w:type="dxa"/>
            <w:vAlign w:val="center"/>
            <w:textDirection w:val="lrTb"/>
            <w:noWrap w:val="false"/>
          </w:tcPr>
          <w:p>
            <w:pPr>
              <w:ind w:left="0" w:right="0" w:firstLine="0"/>
              <w:jc w:val="center"/>
              <w:spacing w:before="0" w:after="240"/>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锦城别墅东南地块</w:t>
            </w:r>
            <w:r/>
          </w:p>
        </w:tc>
        <w:tc>
          <w:tcPr>
            <w:tcMar>
              <w:left w:w="15" w:type="dxa"/>
              <w:top w:w="15" w:type="dxa"/>
              <w:right w:w="15" w:type="dxa"/>
              <w:bottom w:w="15" w:type="dxa"/>
            </w:tcMar>
            <w:tcW w:w="1305" w:type="dxa"/>
            <w:vAlign w:val="center"/>
            <w:textDirection w:val="lrTb"/>
            <w:noWrap/>
          </w:tcPr>
          <w:p>
            <w:pPr>
              <w:ind w:left="0" w:right="0" w:firstLine="0"/>
              <w:jc w:val="center"/>
              <w:spacing w:before="0" w:after="240"/>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仿宋" w:cs="宋体"/>
                <w:color w:val="000000"/>
                <w:sz w:val="21"/>
                <w:szCs w:val="21"/>
              </w:rPr>
              <w:t xml:space="preserve">7.18</w:t>
            </w:r>
            <w:r/>
          </w:p>
        </w:tc>
        <w:tc>
          <w:tcPr>
            <w:tcMar>
              <w:left w:w="15" w:type="dxa"/>
              <w:top w:w="15" w:type="dxa"/>
              <w:right w:w="15" w:type="dxa"/>
              <w:bottom w:w="15" w:type="dxa"/>
            </w:tcMar>
            <w:tcW w:w="1845" w:type="dxa"/>
            <w:vAlign w:val="center"/>
            <w:vMerge w:val="restart"/>
            <w:textDirection w:val="lrTb"/>
            <w:noWrap/>
          </w:tcPr>
          <w:p>
            <w:pPr>
              <w:ind w:right="0"/>
              <w:jc w:val="left"/>
              <w:pageBreakBefore w:val="0"/>
              <w:spacing w:before="0" w:after="210"/>
              <w:shd w:val="clear" w:color="ffffff" w:fill="ffffff"/>
              <w:widowControl w:val="off"/>
              <w:rPr>
                <w:rFonts w:ascii="宋体" w:hAnsi="宋体" w:cs="宋体"/>
                <w:b w:val="0"/>
                <w:bCs w:val="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1"/>
                <w:szCs w:val="21"/>
              </w:rPr>
              <w:t xml:space="preserve">预算金额：91.562169万元 </w:t>
            </w:r>
            <w:r/>
          </w:p>
          <w:p>
            <w:pPr>
              <w:ind w:left="0" w:right="0" w:firstLine="0"/>
              <w:jc w:val="left"/>
              <w:spacing w:before="0" w:after="240"/>
              <w:rPr>
                <w:rFonts w:ascii="宋体" w:hAnsi="宋体" w:eastAsia="宋体" w:cs="宋体"/>
                <w:b w:val="0"/>
                <w:bCs w:val="0"/>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1"/>
                <w:szCs w:val="21"/>
              </w:rPr>
              <w:t xml:space="preserve">最高限价：</w:t>
            </w:r>
            <w:r>
              <w:rPr>
                <w:rFonts w:hint="eastAsia" w:ascii="宋体" w:hAnsi="宋体" w:eastAsia="宋体" w:cs="宋体"/>
                <w:b w:val="0"/>
                <w:bCs w:val="0"/>
                <w:i w:val="0"/>
                <w:iCs w:val="0"/>
                <w:color w:val="000000"/>
                <w:sz w:val="22"/>
                <w:szCs w:val="22"/>
                <w:u w:val="none"/>
                <w:lang w:val="en-US" w:eastAsia="zh-CN" w:bidi="ar"/>
              </w:rPr>
              <w:t xml:space="preserve">83.931988</w:t>
            </w:r>
            <w:r>
              <w:rPr>
                <w:rFonts w:ascii="宋体" w:hAnsi="宋体" w:eastAsia="宋体" w:cs="宋体"/>
                <w:b w:val="0"/>
                <w:bCs w:val="0"/>
                <w:color w:val="000000"/>
                <w:sz w:val="21"/>
                <w:szCs w:val="21"/>
              </w:rPr>
              <w:t xml:space="preserve">万元</w:t>
            </w:r>
            <w:r/>
          </w:p>
          <w:p>
            <w:pPr>
              <w:ind w:left="0" w:right="0" w:firstLine="0"/>
              <w:jc w:val="left"/>
              <w:spacing w:before="0" w:after="240"/>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（配备1名项目经理14名管护人员）</w:t>
            </w:r>
            <w:r/>
          </w:p>
        </w:tc>
      </w:tr>
      <w:tr>
        <w:trPr>
          <w:trHeight w:val="476"/>
        </w:trPr>
        <w:tc>
          <w:tcPr>
            <w:tcW w:w="955" w:type="dxa"/>
            <w:vMerge w:val="continue"/>
            <w:textDirection w:val="lrTb"/>
            <w:noWrap w:val="false"/>
          </w:tcPr>
          <w:p>
            <w:r/>
            <w:r/>
          </w:p>
        </w:tc>
        <w:tc>
          <w:tcPr>
            <w:tcMar>
              <w:left w:w="15" w:type="dxa"/>
              <w:top w:w="15" w:type="dxa"/>
              <w:right w:w="15" w:type="dxa"/>
              <w:bottom w:w="15" w:type="dxa"/>
            </w:tcMar>
            <w:tcW w:w="572" w:type="dxa"/>
            <w:vAlign w:val="center"/>
            <w:textDirection w:val="lrTb"/>
            <w:noWrap w:val="false"/>
          </w:tcPr>
          <w:p>
            <w:pPr>
              <w:ind w:left="0" w:right="0" w:firstLine="0"/>
              <w:jc w:val="center"/>
              <w:spacing w:before="0" w:after="240"/>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仿宋" w:cs="宋体"/>
                <w:color w:val="000000"/>
                <w:sz w:val="21"/>
                <w:szCs w:val="21"/>
              </w:rPr>
              <w:t xml:space="preserve">2</w:t>
            </w:r>
            <w:r/>
          </w:p>
        </w:tc>
        <w:tc>
          <w:tcPr>
            <w:tcMar>
              <w:left w:w="15" w:type="dxa"/>
              <w:top w:w="15" w:type="dxa"/>
              <w:right w:w="15" w:type="dxa"/>
              <w:bottom w:w="15" w:type="dxa"/>
            </w:tcMar>
            <w:tcW w:w="4132" w:type="dxa"/>
            <w:vAlign w:val="center"/>
            <w:textDirection w:val="lrTb"/>
            <w:noWrap w:val="false"/>
          </w:tcPr>
          <w:p>
            <w:pPr>
              <w:ind w:left="0" w:right="0" w:firstLine="0"/>
              <w:jc w:val="center"/>
              <w:spacing w:before="0" w:after="240"/>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平江生活广场西侧地块</w:t>
            </w:r>
            <w:r/>
          </w:p>
        </w:tc>
        <w:tc>
          <w:tcPr>
            <w:tcMar>
              <w:left w:w="15" w:type="dxa"/>
              <w:top w:w="15" w:type="dxa"/>
              <w:right w:w="15" w:type="dxa"/>
              <w:bottom w:w="15" w:type="dxa"/>
            </w:tcMar>
            <w:tcW w:w="1305" w:type="dxa"/>
            <w:vAlign w:val="center"/>
            <w:textDirection w:val="lrTb"/>
            <w:noWrap/>
          </w:tcPr>
          <w:p>
            <w:pPr>
              <w:ind w:left="0" w:right="0" w:firstLine="0"/>
              <w:jc w:val="center"/>
              <w:spacing w:before="0" w:after="240"/>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仿宋" w:cs="宋体"/>
                <w:color w:val="000000"/>
                <w:sz w:val="21"/>
                <w:szCs w:val="21"/>
              </w:rPr>
              <w:t xml:space="preserve">10.83</w:t>
            </w:r>
            <w:r/>
          </w:p>
        </w:tc>
        <w:tc>
          <w:tcPr>
            <w:tcW w:w="1845" w:type="dxa"/>
            <w:vMerge w:val="continue"/>
            <w:textDirection w:val="lrTb"/>
            <w:noWrap w:val="false"/>
          </w:tcPr>
          <w:p>
            <w:r/>
            <w:r/>
          </w:p>
        </w:tc>
      </w:tr>
      <w:tr>
        <w:trPr>
          <w:trHeight w:val="476"/>
        </w:trPr>
        <w:tc>
          <w:tcPr>
            <w:tcW w:w="955" w:type="dxa"/>
            <w:vMerge w:val="continue"/>
            <w:textDirection w:val="lrTb"/>
            <w:noWrap w:val="false"/>
          </w:tcPr>
          <w:p>
            <w:r/>
            <w:r/>
          </w:p>
        </w:tc>
        <w:tc>
          <w:tcPr>
            <w:tcMar>
              <w:left w:w="15" w:type="dxa"/>
              <w:top w:w="15" w:type="dxa"/>
              <w:right w:w="15" w:type="dxa"/>
              <w:bottom w:w="15" w:type="dxa"/>
            </w:tcMar>
            <w:tcW w:w="572" w:type="dxa"/>
            <w:vAlign w:val="center"/>
            <w:textDirection w:val="lrTb"/>
            <w:noWrap w:val="false"/>
          </w:tcPr>
          <w:p>
            <w:pPr>
              <w:ind w:left="0" w:right="0" w:firstLine="0"/>
              <w:jc w:val="center"/>
              <w:spacing w:before="0" w:after="240"/>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仿宋" w:cs="宋体"/>
                <w:color w:val="000000"/>
                <w:sz w:val="21"/>
                <w:szCs w:val="21"/>
              </w:rPr>
              <w:t xml:space="preserve">3</w:t>
            </w:r>
            <w:r/>
          </w:p>
        </w:tc>
        <w:tc>
          <w:tcPr>
            <w:tcMar>
              <w:left w:w="15" w:type="dxa"/>
              <w:top w:w="15" w:type="dxa"/>
              <w:right w:w="15" w:type="dxa"/>
              <w:bottom w:w="15" w:type="dxa"/>
            </w:tcMar>
            <w:tcW w:w="4132" w:type="dxa"/>
            <w:vAlign w:val="center"/>
            <w:textDirection w:val="lrTb"/>
            <w:noWrap w:val="false"/>
          </w:tcPr>
          <w:p>
            <w:pPr>
              <w:ind w:left="0" w:right="0" w:firstLine="0"/>
              <w:jc w:val="center"/>
              <w:spacing w:before="0" w:after="240"/>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总官堂路南、江乾路西地块</w:t>
            </w:r>
            <w:r/>
          </w:p>
        </w:tc>
        <w:tc>
          <w:tcPr>
            <w:tcMar>
              <w:left w:w="15" w:type="dxa"/>
              <w:top w:w="15" w:type="dxa"/>
              <w:right w:w="15" w:type="dxa"/>
              <w:bottom w:w="15" w:type="dxa"/>
            </w:tcMar>
            <w:tcW w:w="1305" w:type="dxa"/>
            <w:vAlign w:val="center"/>
            <w:textDirection w:val="lrTb"/>
            <w:noWrap/>
          </w:tcPr>
          <w:p>
            <w:pPr>
              <w:ind w:left="0" w:right="0" w:firstLine="0"/>
              <w:jc w:val="center"/>
              <w:spacing w:before="0" w:after="240"/>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仿宋" w:cs="宋体"/>
                <w:color w:val="000000"/>
                <w:sz w:val="21"/>
                <w:szCs w:val="21"/>
              </w:rPr>
              <w:t xml:space="preserve">2.48</w:t>
            </w:r>
            <w:r/>
          </w:p>
        </w:tc>
        <w:tc>
          <w:tcPr>
            <w:tcW w:w="1845" w:type="dxa"/>
            <w:vMerge w:val="continue"/>
            <w:textDirection w:val="lrTb"/>
            <w:noWrap w:val="false"/>
          </w:tcPr>
          <w:p>
            <w:r/>
            <w:r/>
          </w:p>
        </w:tc>
      </w:tr>
      <w:tr>
        <w:trPr>
          <w:trHeight w:val="476"/>
        </w:trPr>
        <w:tc>
          <w:tcPr>
            <w:tcW w:w="955" w:type="dxa"/>
            <w:vMerge w:val="continue"/>
            <w:textDirection w:val="lrTb"/>
            <w:noWrap w:val="false"/>
          </w:tcPr>
          <w:p>
            <w:r/>
            <w:r/>
          </w:p>
        </w:tc>
        <w:tc>
          <w:tcPr>
            <w:tcMar>
              <w:left w:w="15" w:type="dxa"/>
              <w:top w:w="15" w:type="dxa"/>
              <w:right w:w="15" w:type="dxa"/>
              <w:bottom w:w="15" w:type="dxa"/>
            </w:tcMar>
            <w:tcW w:w="572" w:type="dxa"/>
            <w:vAlign w:val="center"/>
            <w:textDirection w:val="lrTb"/>
            <w:noWrap w:val="false"/>
          </w:tcPr>
          <w:p>
            <w:pPr>
              <w:ind w:left="0" w:right="0" w:firstLine="0"/>
              <w:jc w:val="center"/>
              <w:spacing w:before="0" w:after="240"/>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仿宋" w:cs="宋体"/>
                <w:color w:val="000000"/>
                <w:sz w:val="21"/>
                <w:szCs w:val="21"/>
              </w:rPr>
              <w:t xml:space="preserve">4</w:t>
            </w:r>
            <w:r/>
          </w:p>
        </w:tc>
        <w:tc>
          <w:tcPr>
            <w:tcMar>
              <w:left w:w="15" w:type="dxa"/>
              <w:top w:w="15" w:type="dxa"/>
              <w:right w:w="15" w:type="dxa"/>
              <w:bottom w:w="15" w:type="dxa"/>
            </w:tcMar>
            <w:tcW w:w="4132" w:type="dxa"/>
            <w:vAlign w:val="center"/>
            <w:textDirection w:val="lrTb"/>
            <w:noWrap/>
          </w:tcPr>
          <w:p>
            <w:pPr>
              <w:ind w:left="0" w:right="0" w:firstLine="0"/>
              <w:jc w:val="center"/>
              <w:spacing w:before="0" w:after="240"/>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苏站路南、齐溪街西</w:t>
            </w:r>
            <w:r/>
          </w:p>
        </w:tc>
        <w:tc>
          <w:tcPr>
            <w:tcMar>
              <w:left w:w="15" w:type="dxa"/>
              <w:top w:w="15" w:type="dxa"/>
              <w:right w:w="15" w:type="dxa"/>
              <w:bottom w:w="15" w:type="dxa"/>
            </w:tcMar>
            <w:tcW w:w="1305" w:type="dxa"/>
            <w:vAlign w:val="center"/>
            <w:textDirection w:val="lrTb"/>
            <w:noWrap/>
          </w:tcPr>
          <w:p>
            <w:pPr>
              <w:ind w:left="0" w:right="0" w:firstLine="0"/>
              <w:jc w:val="center"/>
              <w:spacing w:before="0" w:after="240"/>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仿宋" w:cs="宋体"/>
                <w:color w:val="000000"/>
                <w:sz w:val="21"/>
                <w:szCs w:val="21"/>
              </w:rPr>
              <w:t xml:space="preserve">10.99</w:t>
            </w:r>
            <w:r/>
          </w:p>
        </w:tc>
        <w:tc>
          <w:tcPr>
            <w:tcW w:w="1845" w:type="dxa"/>
            <w:vMerge w:val="continue"/>
            <w:textDirection w:val="lrTb"/>
            <w:noWrap w:val="false"/>
          </w:tcPr>
          <w:p>
            <w:r/>
            <w:r/>
          </w:p>
        </w:tc>
      </w:tr>
      <w:tr>
        <w:trPr>
          <w:trHeight w:val="476"/>
        </w:trPr>
        <w:tc>
          <w:tcPr>
            <w:tcW w:w="955" w:type="dxa"/>
            <w:vMerge w:val="continue"/>
            <w:textDirection w:val="lrTb"/>
            <w:noWrap w:val="false"/>
          </w:tcPr>
          <w:p>
            <w:r/>
            <w:r/>
          </w:p>
        </w:tc>
        <w:tc>
          <w:tcPr>
            <w:tcMar>
              <w:left w:w="15" w:type="dxa"/>
              <w:top w:w="15" w:type="dxa"/>
              <w:right w:w="15" w:type="dxa"/>
              <w:bottom w:w="15" w:type="dxa"/>
            </w:tcMar>
            <w:tcW w:w="572" w:type="dxa"/>
            <w:vAlign w:val="center"/>
            <w:textDirection w:val="lrTb"/>
            <w:noWrap w:val="false"/>
          </w:tcPr>
          <w:p>
            <w:pPr>
              <w:ind w:left="0" w:right="0" w:firstLine="0"/>
              <w:jc w:val="center"/>
              <w:spacing w:before="0" w:after="240"/>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仿宋" w:cs="宋体"/>
                <w:color w:val="000000"/>
                <w:sz w:val="21"/>
                <w:szCs w:val="21"/>
              </w:rPr>
              <w:t xml:space="preserve">5</w:t>
            </w:r>
            <w:r/>
          </w:p>
        </w:tc>
        <w:tc>
          <w:tcPr>
            <w:tcMar>
              <w:left w:w="15" w:type="dxa"/>
              <w:top w:w="15" w:type="dxa"/>
              <w:right w:w="15" w:type="dxa"/>
              <w:bottom w:w="15" w:type="dxa"/>
            </w:tcMar>
            <w:tcW w:w="4132" w:type="dxa"/>
            <w:vAlign w:val="center"/>
            <w:textDirection w:val="lrTb"/>
            <w:noWrap w:val="false"/>
          </w:tcPr>
          <w:p>
            <w:pPr>
              <w:ind w:left="0" w:right="0" w:firstLine="0"/>
              <w:jc w:val="center"/>
              <w:spacing w:before="0" w:after="240"/>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平海排水西侧和南侧地块</w:t>
            </w:r>
            <w:r/>
          </w:p>
        </w:tc>
        <w:tc>
          <w:tcPr>
            <w:tcMar>
              <w:left w:w="15" w:type="dxa"/>
              <w:top w:w="15" w:type="dxa"/>
              <w:right w:w="15" w:type="dxa"/>
              <w:bottom w:w="15" w:type="dxa"/>
            </w:tcMar>
            <w:tcW w:w="1305" w:type="dxa"/>
            <w:vAlign w:val="center"/>
            <w:textDirection w:val="lrTb"/>
            <w:noWrap/>
          </w:tcPr>
          <w:p>
            <w:pPr>
              <w:ind w:left="0" w:right="0" w:firstLine="0"/>
              <w:jc w:val="center"/>
              <w:spacing w:before="0" w:after="240"/>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仿宋" w:cs="宋体"/>
                <w:color w:val="000000"/>
                <w:sz w:val="21"/>
                <w:szCs w:val="21"/>
              </w:rPr>
              <w:t xml:space="preserve">9.79</w:t>
            </w:r>
            <w:r/>
          </w:p>
        </w:tc>
        <w:tc>
          <w:tcPr>
            <w:tcW w:w="1845" w:type="dxa"/>
            <w:vMerge w:val="continue"/>
            <w:textDirection w:val="lrTb"/>
            <w:noWrap w:val="false"/>
          </w:tcPr>
          <w:p>
            <w:r/>
            <w:r/>
          </w:p>
        </w:tc>
      </w:tr>
      <w:tr>
        <w:trPr>
          <w:trHeight w:val="476"/>
        </w:trPr>
        <w:tc>
          <w:tcPr>
            <w:tcW w:w="955" w:type="dxa"/>
            <w:vMerge w:val="continue"/>
            <w:textDirection w:val="lrTb"/>
            <w:noWrap w:val="false"/>
          </w:tcPr>
          <w:p>
            <w:r/>
            <w:r/>
          </w:p>
        </w:tc>
        <w:tc>
          <w:tcPr>
            <w:tcMar>
              <w:left w:w="15" w:type="dxa"/>
              <w:top w:w="15" w:type="dxa"/>
              <w:right w:w="15" w:type="dxa"/>
              <w:bottom w:w="15" w:type="dxa"/>
            </w:tcMar>
            <w:tcW w:w="572" w:type="dxa"/>
            <w:vAlign w:val="center"/>
            <w:textDirection w:val="lrTb"/>
            <w:noWrap w:val="false"/>
          </w:tcPr>
          <w:p>
            <w:pPr>
              <w:ind w:left="0" w:right="0" w:firstLine="0"/>
              <w:jc w:val="center"/>
              <w:spacing w:before="0" w:after="240"/>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仿宋" w:cs="宋体"/>
                <w:color w:val="000000"/>
                <w:sz w:val="21"/>
                <w:szCs w:val="21"/>
              </w:rPr>
              <w:t xml:space="preserve">6</w:t>
            </w:r>
            <w:r/>
          </w:p>
        </w:tc>
        <w:tc>
          <w:tcPr>
            <w:tcMar>
              <w:left w:w="15" w:type="dxa"/>
              <w:top w:w="15" w:type="dxa"/>
              <w:right w:w="15" w:type="dxa"/>
              <w:bottom w:w="15" w:type="dxa"/>
            </w:tcMar>
            <w:tcW w:w="4132" w:type="dxa"/>
            <w:vAlign w:val="center"/>
            <w:textDirection w:val="lrTb"/>
            <w:noWrap w:val="false"/>
          </w:tcPr>
          <w:p>
            <w:pPr>
              <w:ind w:left="0" w:right="0" w:firstLine="0"/>
              <w:jc w:val="center"/>
              <w:spacing w:before="0" w:after="240"/>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皮革总厂东北地块</w:t>
            </w:r>
            <w:r/>
          </w:p>
        </w:tc>
        <w:tc>
          <w:tcPr>
            <w:tcMar>
              <w:left w:w="15" w:type="dxa"/>
              <w:top w:w="15" w:type="dxa"/>
              <w:right w:w="15" w:type="dxa"/>
              <w:bottom w:w="15" w:type="dxa"/>
            </w:tcMar>
            <w:tcW w:w="1305" w:type="dxa"/>
            <w:vAlign w:val="center"/>
            <w:textDirection w:val="lrTb"/>
            <w:noWrap/>
          </w:tcPr>
          <w:p>
            <w:pPr>
              <w:ind w:left="0" w:right="0" w:firstLine="0"/>
              <w:jc w:val="center"/>
              <w:spacing w:before="0" w:after="240"/>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仿宋" w:cs="宋体"/>
                <w:color w:val="000000"/>
                <w:sz w:val="21"/>
                <w:szCs w:val="21"/>
              </w:rPr>
              <w:t xml:space="preserve">12.57</w:t>
            </w:r>
            <w:r/>
          </w:p>
        </w:tc>
        <w:tc>
          <w:tcPr>
            <w:tcW w:w="1845" w:type="dxa"/>
            <w:vMerge w:val="continue"/>
            <w:textDirection w:val="lrTb"/>
            <w:noWrap w:val="false"/>
          </w:tcPr>
          <w:p>
            <w:r/>
            <w:r/>
          </w:p>
        </w:tc>
      </w:tr>
      <w:tr>
        <w:trPr>
          <w:trHeight w:val="548"/>
        </w:trPr>
        <w:tc>
          <w:tcPr>
            <w:tcW w:w="955" w:type="dxa"/>
            <w:vMerge w:val="continue"/>
            <w:textDirection w:val="lrTb"/>
            <w:noWrap w:val="false"/>
          </w:tcPr>
          <w:p>
            <w:r/>
            <w:r/>
          </w:p>
        </w:tc>
        <w:tc>
          <w:tcPr>
            <w:tcMar>
              <w:left w:w="15" w:type="dxa"/>
              <w:top w:w="15" w:type="dxa"/>
              <w:right w:w="15" w:type="dxa"/>
              <w:bottom w:w="15" w:type="dxa"/>
            </w:tcMar>
            <w:tcW w:w="572" w:type="dxa"/>
            <w:vAlign w:val="center"/>
            <w:textDirection w:val="lrTb"/>
            <w:noWrap w:val="false"/>
          </w:tcPr>
          <w:p>
            <w:pPr>
              <w:ind w:left="0" w:right="0" w:firstLine="0"/>
              <w:jc w:val="center"/>
              <w:spacing w:before="0" w:after="240"/>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仿宋" w:cs="宋体"/>
                <w:color w:val="000000"/>
                <w:sz w:val="21"/>
                <w:szCs w:val="21"/>
              </w:rPr>
              <w:t xml:space="preserve">7</w:t>
            </w:r>
            <w:r/>
          </w:p>
        </w:tc>
        <w:tc>
          <w:tcPr>
            <w:tcMar>
              <w:left w:w="15" w:type="dxa"/>
              <w:top w:w="15" w:type="dxa"/>
              <w:right w:w="15" w:type="dxa"/>
              <w:bottom w:w="15" w:type="dxa"/>
            </w:tcMar>
            <w:tcW w:w="4132" w:type="dxa"/>
            <w:vAlign w:val="center"/>
            <w:textDirection w:val="lrTb"/>
            <w:noWrap w:val="false"/>
          </w:tcPr>
          <w:p>
            <w:pPr>
              <w:ind w:left="0" w:right="0" w:firstLine="0"/>
              <w:jc w:val="center"/>
              <w:spacing w:before="0" w:after="240"/>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平川路北、广济路西地块（原新风丝织厂）</w:t>
            </w:r>
            <w:r/>
          </w:p>
        </w:tc>
        <w:tc>
          <w:tcPr>
            <w:tcMar>
              <w:left w:w="15" w:type="dxa"/>
              <w:top w:w="15" w:type="dxa"/>
              <w:right w:w="15" w:type="dxa"/>
              <w:bottom w:w="15" w:type="dxa"/>
            </w:tcMar>
            <w:tcW w:w="1305" w:type="dxa"/>
            <w:vAlign w:val="center"/>
            <w:textDirection w:val="lrTb"/>
            <w:noWrap/>
          </w:tcPr>
          <w:p>
            <w:pPr>
              <w:ind w:left="0" w:right="0" w:firstLine="0"/>
              <w:jc w:val="center"/>
              <w:spacing w:before="0" w:after="240"/>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仿宋" w:cs="宋体"/>
                <w:color w:val="000000"/>
                <w:sz w:val="21"/>
                <w:szCs w:val="21"/>
              </w:rPr>
              <w:t xml:space="preserve">13.87</w:t>
            </w:r>
            <w:r/>
          </w:p>
        </w:tc>
        <w:tc>
          <w:tcPr>
            <w:tcW w:w="1845" w:type="dxa"/>
            <w:vMerge w:val="continue"/>
            <w:textDirection w:val="lrTb"/>
            <w:noWrap w:val="false"/>
          </w:tcPr>
          <w:p>
            <w:r/>
            <w:r/>
          </w:p>
        </w:tc>
      </w:tr>
      <w:tr>
        <w:trPr>
          <w:trHeight w:val="476"/>
        </w:trPr>
        <w:tc>
          <w:tcPr>
            <w:tcW w:w="955" w:type="dxa"/>
            <w:vMerge w:val="continue"/>
            <w:textDirection w:val="lrTb"/>
            <w:noWrap w:val="false"/>
          </w:tcPr>
          <w:p>
            <w:r/>
            <w:r/>
          </w:p>
        </w:tc>
        <w:tc>
          <w:tcPr>
            <w:tcMar>
              <w:left w:w="15" w:type="dxa"/>
              <w:top w:w="15" w:type="dxa"/>
              <w:right w:w="15" w:type="dxa"/>
              <w:bottom w:w="15" w:type="dxa"/>
            </w:tcMar>
            <w:tcW w:w="572" w:type="dxa"/>
            <w:vAlign w:val="center"/>
            <w:textDirection w:val="lrTb"/>
            <w:noWrap w:val="false"/>
          </w:tcPr>
          <w:p>
            <w:pPr>
              <w:ind w:left="0" w:right="0" w:firstLine="0"/>
              <w:jc w:val="center"/>
              <w:spacing w:before="0" w:after="240"/>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仿宋" w:cs="宋体"/>
                <w:color w:val="000000"/>
                <w:sz w:val="21"/>
                <w:szCs w:val="21"/>
              </w:rPr>
              <w:t xml:space="preserve">8</w:t>
            </w:r>
            <w:r/>
          </w:p>
        </w:tc>
        <w:tc>
          <w:tcPr>
            <w:tcMar>
              <w:left w:w="15" w:type="dxa"/>
              <w:top w:w="15" w:type="dxa"/>
              <w:right w:w="15" w:type="dxa"/>
              <w:bottom w:w="15" w:type="dxa"/>
            </w:tcMar>
            <w:tcW w:w="4132" w:type="dxa"/>
            <w:vAlign w:val="center"/>
            <w:textDirection w:val="lrTb"/>
            <w:noWrap w:val="false"/>
          </w:tcPr>
          <w:p>
            <w:pPr>
              <w:ind w:left="0" w:right="0" w:firstLine="0"/>
              <w:jc w:val="center"/>
              <w:spacing w:before="0" w:after="240"/>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放鸟浜地块</w:t>
            </w:r>
            <w:r/>
          </w:p>
        </w:tc>
        <w:tc>
          <w:tcPr>
            <w:tcMar>
              <w:left w:w="15" w:type="dxa"/>
              <w:top w:w="15" w:type="dxa"/>
              <w:right w:w="15" w:type="dxa"/>
              <w:bottom w:w="15" w:type="dxa"/>
            </w:tcMar>
            <w:tcW w:w="1305" w:type="dxa"/>
            <w:vAlign w:val="center"/>
            <w:textDirection w:val="lrTb"/>
            <w:noWrap/>
          </w:tcPr>
          <w:p>
            <w:pPr>
              <w:ind w:left="0" w:right="0" w:firstLine="0"/>
              <w:jc w:val="center"/>
              <w:spacing w:before="0" w:after="240"/>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仿宋" w:cs="宋体"/>
                <w:color w:val="000000"/>
                <w:sz w:val="21"/>
                <w:szCs w:val="21"/>
              </w:rPr>
              <w:t xml:space="preserve">49.52</w:t>
            </w:r>
            <w:r/>
          </w:p>
        </w:tc>
        <w:tc>
          <w:tcPr>
            <w:tcW w:w="1845" w:type="dxa"/>
            <w:vMerge w:val="continue"/>
            <w:textDirection w:val="lrTb"/>
            <w:noWrap w:val="false"/>
          </w:tcPr>
          <w:p>
            <w:r/>
            <w:r/>
          </w:p>
        </w:tc>
      </w:tr>
      <w:tr>
        <w:trPr>
          <w:trHeight w:val="942"/>
        </w:trPr>
        <w:tc>
          <w:tcPr>
            <w:tcW w:w="955" w:type="dxa"/>
            <w:vMerge w:val="continue"/>
            <w:textDirection w:val="lrTb"/>
            <w:noWrap w:val="false"/>
          </w:tcPr>
          <w:p>
            <w:r/>
            <w:r/>
          </w:p>
        </w:tc>
        <w:tc>
          <w:tcPr>
            <w:tcMar>
              <w:left w:w="15" w:type="dxa"/>
              <w:top w:w="15" w:type="dxa"/>
              <w:right w:w="15" w:type="dxa"/>
              <w:bottom w:w="15" w:type="dxa"/>
            </w:tcMar>
            <w:tcW w:w="572" w:type="dxa"/>
            <w:vAlign w:val="center"/>
            <w:textDirection w:val="lrTb"/>
            <w:noWrap w:val="false"/>
          </w:tcPr>
          <w:p>
            <w:pPr>
              <w:ind w:left="0" w:right="0" w:firstLine="0"/>
              <w:jc w:val="center"/>
              <w:spacing w:before="0" w:after="240"/>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仿宋" w:cs="宋体"/>
                <w:color w:val="000000"/>
                <w:sz w:val="21"/>
                <w:szCs w:val="21"/>
              </w:rPr>
              <w:t xml:space="preserve">9</w:t>
            </w:r>
            <w:r/>
          </w:p>
        </w:tc>
        <w:tc>
          <w:tcPr>
            <w:tcMar>
              <w:left w:w="15" w:type="dxa"/>
              <w:top w:w="15" w:type="dxa"/>
              <w:right w:w="15" w:type="dxa"/>
              <w:bottom w:w="15" w:type="dxa"/>
            </w:tcMar>
            <w:tcW w:w="4132" w:type="dxa"/>
            <w:vAlign w:val="center"/>
            <w:textDirection w:val="lrTb"/>
            <w:noWrap w:val="false"/>
          </w:tcPr>
          <w:p>
            <w:pPr>
              <w:ind w:left="0" w:right="0" w:firstLine="0"/>
              <w:jc w:val="center"/>
              <w:spacing w:before="0" w:after="240"/>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沪宁高速以北、广济路以东地块（1号、1号南侧、6号、7号地块）</w:t>
            </w:r>
            <w:r/>
          </w:p>
        </w:tc>
        <w:tc>
          <w:tcPr>
            <w:tcMar>
              <w:left w:w="15" w:type="dxa"/>
              <w:top w:w="15" w:type="dxa"/>
              <w:right w:w="15" w:type="dxa"/>
              <w:bottom w:w="15" w:type="dxa"/>
            </w:tcMar>
            <w:tcW w:w="1305" w:type="dxa"/>
            <w:vAlign w:val="center"/>
            <w:textDirection w:val="lrTb"/>
            <w:noWrap/>
          </w:tcPr>
          <w:p>
            <w:pPr>
              <w:ind w:left="0" w:right="0" w:firstLine="0"/>
              <w:jc w:val="center"/>
              <w:spacing w:before="0" w:after="240"/>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仿宋" w:cs="宋体"/>
                <w:color w:val="000000"/>
                <w:sz w:val="21"/>
                <w:szCs w:val="21"/>
              </w:rPr>
              <w:t xml:space="preserve">533.21</w:t>
            </w:r>
            <w:r/>
          </w:p>
        </w:tc>
        <w:tc>
          <w:tcPr>
            <w:tcW w:w="1845" w:type="dxa"/>
            <w:vMerge w:val="continue"/>
            <w:textDirection w:val="lrTb"/>
            <w:noWrap w:val="false"/>
          </w:tcPr>
          <w:p>
            <w:r/>
            <w:r/>
          </w:p>
        </w:tc>
      </w:tr>
      <w:tr>
        <w:trPr>
          <w:trHeight w:val="476"/>
        </w:trPr>
        <w:tc>
          <w:tcPr>
            <w:tcW w:w="955" w:type="dxa"/>
            <w:vMerge w:val="continue"/>
            <w:textDirection w:val="lrTb"/>
            <w:noWrap w:val="false"/>
          </w:tcPr>
          <w:p>
            <w:r/>
            <w:r/>
          </w:p>
        </w:tc>
        <w:tc>
          <w:tcPr>
            <w:tcMar>
              <w:left w:w="15" w:type="dxa"/>
              <w:top w:w="15" w:type="dxa"/>
              <w:right w:w="15" w:type="dxa"/>
              <w:bottom w:w="15" w:type="dxa"/>
            </w:tcMar>
            <w:tcW w:w="572" w:type="dxa"/>
            <w:vAlign w:val="center"/>
            <w:textDirection w:val="lrTb"/>
            <w:noWrap w:val="false"/>
          </w:tcPr>
          <w:p>
            <w:pPr>
              <w:ind w:left="0" w:right="0" w:firstLine="0"/>
              <w:jc w:val="center"/>
              <w:spacing w:before="0" w:after="240"/>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仿宋" w:cs="宋体"/>
                <w:color w:val="000000"/>
                <w:sz w:val="21"/>
                <w:szCs w:val="21"/>
              </w:rPr>
              <w:t xml:space="preserve">10</w:t>
            </w:r>
            <w:r/>
          </w:p>
        </w:tc>
        <w:tc>
          <w:tcPr>
            <w:tcMar>
              <w:left w:w="15" w:type="dxa"/>
              <w:top w:w="15" w:type="dxa"/>
              <w:right w:w="15" w:type="dxa"/>
              <w:bottom w:w="15" w:type="dxa"/>
            </w:tcMar>
            <w:tcW w:w="4132" w:type="dxa"/>
            <w:vAlign w:val="center"/>
            <w:textDirection w:val="lrTb"/>
            <w:noWrap w:val="false"/>
          </w:tcPr>
          <w:p>
            <w:pPr>
              <w:ind w:left="0" w:right="0" w:firstLine="0"/>
              <w:jc w:val="center"/>
              <w:spacing w:before="0" w:after="240"/>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苏站路原芳草苑地块及周边地块</w:t>
            </w:r>
            <w:r/>
          </w:p>
        </w:tc>
        <w:tc>
          <w:tcPr>
            <w:tcMar>
              <w:left w:w="15" w:type="dxa"/>
              <w:top w:w="15" w:type="dxa"/>
              <w:right w:w="15" w:type="dxa"/>
              <w:bottom w:w="15" w:type="dxa"/>
            </w:tcMar>
            <w:tcW w:w="1305" w:type="dxa"/>
            <w:vAlign w:val="center"/>
            <w:textDirection w:val="lrTb"/>
            <w:noWrap/>
          </w:tcPr>
          <w:p>
            <w:pPr>
              <w:ind w:left="0" w:right="0" w:firstLine="0"/>
              <w:jc w:val="center"/>
              <w:spacing w:before="0" w:after="240"/>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仿宋" w:cs="宋体"/>
                <w:color w:val="000000"/>
                <w:sz w:val="21"/>
                <w:szCs w:val="21"/>
              </w:rPr>
              <w:t xml:space="preserve">51.69</w:t>
            </w:r>
            <w:r/>
          </w:p>
        </w:tc>
        <w:tc>
          <w:tcPr>
            <w:tcW w:w="1845" w:type="dxa"/>
            <w:vMerge w:val="continue"/>
            <w:textDirection w:val="lrTb"/>
            <w:noWrap w:val="false"/>
          </w:tcPr>
          <w:p>
            <w:r/>
            <w:r/>
          </w:p>
        </w:tc>
      </w:tr>
      <w:tr>
        <w:trPr>
          <w:trHeight w:val="476"/>
        </w:trPr>
        <w:tc>
          <w:tcPr>
            <w:tcW w:w="955" w:type="dxa"/>
            <w:vMerge w:val="continue"/>
            <w:textDirection w:val="lrTb"/>
            <w:noWrap w:val="false"/>
          </w:tcPr>
          <w:p>
            <w:r/>
            <w:r/>
          </w:p>
        </w:tc>
        <w:tc>
          <w:tcPr>
            <w:tcMar>
              <w:left w:w="15" w:type="dxa"/>
              <w:top w:w="15" w:type="dxa"/>
              <w:right w:w="15" w:type="dxa"/>
              <w:bottom w:w="15" w:type="dxa"/>
            </w:tcMar>
            <w:tcW w:w="572" w:type="dxa"/>
            <w:vAlign w:val="center"/>
            <w:textDirection w:val="lrTb"/>
            <w:noWrap w:val="false"/>
          </w:tcPr>
          <w:p>
            <w:pPr>
              <w:ind w:left="0" w:right="0" w:firstLine="0"/>
              <w:jc w:val="center"/>
              <w:spacing w:before="0" w:after="240"/>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仿宋" w:cs="宋体"/>
                <w:color w:val="000000"/>
                <w:sz w:val="21"/>
                <w:szCs w:val="21"/>
              </w:rPr>
              <w:t xml:space="preserve">11</w:t>
            </w:r>
            <w:r/>
          </w:p>
        </w:tc>
        <w:tc>
          <w:tcPr>
            <w:tcMar>
              <w:left w:w="15" w:type="dxa"/>
              <w:top w:w="15" w:type="dxa"/>
              <w:right w:w="15" w:type="dxa"/>
              <w:bottom w:w="15" w:type="dxa"/>
            </w:tcMar>
            <w:tcW w:w="4132" w:type="dxa"/>
            <w:vAlign w:val="center"/>
            <w:textDirection w:val="lrTb"/>
            <w:noWrap w:val="false"/>
          </w:tcPr>
          <w:p>
            <w:pPr>
              <w:ind w:left="0" w:right="0" w:firstLine="0"/>
              <w:jc w:val="center"/>
              <w:spacing w:before="0" w:after="240"/>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平海路南、西塘河东地块</w:t>
            </w:r>
            <w:r/>
          </w:p>
        </w:tc>
        <w:tc>
          <w:tcPr>
            <w:tcMar>
              <w:left w:w="15" w:type="dxa"/>
              <w:top w:w="15" w:type="dxa"/>
              <w:right w:w="15" w:type="dxa"/>
              <w:bottom w:w="15" w:type="dxa"/>
            </w:tcMar>
            <w:tcW w:w="1305" w:type="dxa"/>
            <w:vAlign w:val="center"/>
            <w:textDirection w:val="lrTb"/>
            <w:noWrap/>
          </w:tcPr>
          <w:p>
            <w:pPr>
              <w:ind w:left="0" w:right="0" w:firstLine="0"/>
              <w:jc w:val="center"/>
              <w:spacing w:before="0" w:after="240"/>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仿宋" w:cs="宋体"/>
                <w:color w:val="000000"/>
                <w:sz w:val="21"/>
                <w:szCs w:val="21"/>
              </w:rPr>
              <w:t xml:space="preserve">529.09</w:t>
            </w:r>
            <w:r/>
          </w:p>
        </w:tc>
        <w:tc>
          <w:tcPr>
            <w:tcW w:w="1845" w:type="dxa"/>
            <w:vMerge w:val="continue"/>
            <w:textDirection w:val="lrTb"/>
            <w:noWrap w:val="false"/>
          </w:tcPr>
          <w:p>
            <w:r/>
            <w:r/>
          </w:p>
        </w:tc>
      </w:tr>
      <w:tr>
        <w:trPr>
          <w:trHeight w:val="709"/>
        </w:trPr>
        <w:tc>
          <w:tcPr>
            <w:tcW w:w="955" w:type="dxa"/>
            <w:vMerge w:val="continue"/>
            <w:textDirection w:val="lrTb"/>
            <w:noWrap w:val="false"/>
          </w:tcPr>
          <w:p>
            <w:r/>
            <w:r/>
          </w:p>
        </w:tc>
        <w:tc>
          <w:tcPr>
            <w:tcMar>
              <w:left w:w="15" w:type="dxa"/>
              <w:top w:w="15" w:type="dxa"/>
              <w:right w:w="15" w:type="dxa"/>
              <w:bottom w:w="15" w:type="dxa"/>
            </w:tcMar>
            <w:tcW w:w="572" w:type="dxa"/>
            <w:vAlign w:val="center"/>
            <w:textDirection w:val="lrTb"/>
            <w:noWrap w:val="false"/>
          </w:tcPr>
          <w:p>
            <w:pPr>
              <w:ind w:left="0" w:right="0" w:firstLine="0"/>
              <w:jc w:val="center"/>
              <w:spacing w:before="0" w:after="240"/>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仿宋" w:cs="宋体"/>
                <w:color w:val="000000"/>
                <w:sz w:val="21"/>
                <w:szCs w:val="21"/>
              </w:rPr>
              <w:t xml:space="preserve">12</w:t>
            </w:r>
            <w:r/>
          </w:p>
        </w:tc>
        <w:tc>
          <w:tcPr>
            <w:tcMar>
              <w:left w:w="15" w:type="dxa"/>
              <w:top w:w="15" w:type="dxa"/>
              <w:right w:w="15" w:type="dxa"/>
              <w:bottom w:w="15" w:type="dxa"/>
            </w:tcMar>
            <w:tcW w:w="4132" w:type="dxa"/>
            <w:vAlign w:val="center"/>
            <w:textDirection w:val="lrTb"/>
            <w:noWrap w:val="false"/>
          </w:tcPr>
          <w:p>
            <w:pPr>
              <w:ind w:left="0" w:right="0" w:firstLine="0"/>
              <w:jc w:val="center"/>
              <w:spacing w:before="0" w:after="240"/>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沪宁高速以北、广济路以西地块（3号、4号、5号地块）</w:t>
            </w:r>
            <w:r/>
          </w:p>
        </w:tc>
        <w:tc>
          <w:tcPr>
            <w:tcMar>
              <w:left w:w="15" w:type="dxa"/>
              <w:top w:w="15" w:type="dxa"/>
              <w:right w:w="15" w:type="dxa"/>
              <w:bottom w:w="15" w:type="dxa"/>
            </w:tcMar>
            <w:tcW w:w="1305" w:type="dxa"/>
            <w:vAlign w:val="center"/>
            <w:textDirection w:val="lrTb"/>
            <w:noWrap/>
          </w:tcPr>
          <w:p>
            <w:pPr>
              <w:ind w:left="0" w:right="0" w:firstLine="0"/>
              <w:jc w:val="center"/>
              <w:spacing w:before="0" w:after="240"/>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仿宋" w:cs="宋体"/>
                <w:color w:val="000000"/>
                <w:sz w:val="21"/>
                <w:szCs w:val="21"/>
              </w:rPr>
              <w:t xml:space="preserve">126.36</w:t>
            </w:r>
            <w:r/>
          </w:p>
        </w:tc>
        <w:tc>
          <w:tcPr>
            <w:tcW w:w="1845" w:type="dxa"/>
            <w:vMerge w:val="continue"/>
            <w:textDirection w:val="lrTb"/>
            <w:noWrap w:val="false"/>
          </w:tcPr>
          <w:p>
            <w:r/>
            <w:r/>
          </w:p>
        </w:tc>
      </w:tr>
      <w:tr>
        <w:trPr>
          <w:trHeight w:val="476"/>
        </w:trPr>
        <w:tc>
          <w:tcPr>
            <w:tcW w:w="955" w:type="dxa"/>
            <w:vMerge w:val="continue"/>
            <w:textDirection w:val="lrTb"/>
            <w:noWrap w:val="false"/>
          </w:tcPr>
          <w:p>
            <w:r/>
            <w:r/>
          </w:p>
        </w:tc>
        <w:tc>
          <w:tcPr>
            <w:tcMar>
              <w:left w:w="15" w:type="dxa"/>
              <w:top w:w="15" w:type="dxa"/>
              <w:right w:w="15" w:type="dxa"/>
              <w:bottom w:w="15" w:type="dxa"/>
            </w:tcMar>
            <w:tcW w:w="572" w:type="dxa"/>
            <w:vAlign w:val="center"/>
            <w:textDirection w:val="lrTb"/>
            <w:noWrap w:val="false"/>
          </w:tcPr>
          <w:p>
            <w:pPr>
              <w:ind w:left="0" w:right="0" w:firstLine="0"/>
              <w:jc w:val="center"/>
              <w:spacing w:before="0" w:after="240"/>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仿宋" w:cs="宋体"/>
                <w:color w:val="000000"/>
                <w:sz w:val="21"/>
                <w:szCs w:val="21"/>
              </w:rPr>
              <w:t xml:space="preserve">13</w:t>
            </w:r>
            <w:r/>
          </w:p>
        </w:tc>
        <w:tc>
          <w:tcPr>
            <w:tcMar>
              <w:left w:w="15" w:type="dxa"/>
              <w:top w:w="15" w:type="dxa"/>
              <w:right w:w="15" w:type="dxa"/>
              <w:bottom w:w="15" w:type="dxa"/>
            </w:tcMar>
            <w:tcW w:w="4132" w:type="dxa"/>
            <w:vAlign w:val="center"/>
            <w:textDirection w:val="lrTb"/>
            <w:noWrap w:val="false"/>
          </w:tcPr>
          <w:p>
            <w:pPr>
              <w:ind w:left="0" w:right="0" w:firstLine="0"/>
              <w:jc w:val="center"/>
              <w:spacing w:before="0" w:after="240"/>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人民路东、苏站路南地块</w:t>
            </w:r>
            <w:r/>
          </w:p>
        </w:tc>
        <w:tc>
          <w:tcPr>
            <w:tcMar>
              <w:left w:w="15" w:type="dxa"/>
              <w:top w:w="15" w:type="dxa"/>
              <w:right w:w="15" w:type="dxa"/>
              <w:bottom w:w="15" w:type="dxa"/>
            </w:tcMar>
            <w:tcW w:w="1305" w:type="dxa"/>
            <w:vAlign w:val="center"/>
            <w:textDirection w:val="lrTb"/>
            <w:noWrap/>
          </w:tcPr>
          <w:p>
            <w:pPr>
              <w:ind w:left="0" w:right="0" w:firstLine="0"/>
              <w:jc w:val="center"/>
              <w:spacing w:before="0" w:after="240"/>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仿宋" w:cs="宋体"/>
                <w:color w:val="000000"/>
                <w:sz w:val="21"/>
                <w:szCs w:val="21"/>
              </w:rPr>
              <w:t xml:space="preserve">51.84</w:t>
            </w:r>
            <w:r/>
          </w:p>
        </w:tc>
        <w:tc>
          <w:tcPr>
            <w:tcW w:w="1845" w:type="dxa"/>
            <w:vMerge w:val="continue"/>
            <w:textDirection w:val="lrTb"/>
            <w:noWrap w:val="false"/>
          </w:tcPr>
          <w:p>
            <w:r/>
            <w:r/>
          </w:p>
        </w:tc>
      </w:tr>
      <w:tr>
        <w:trPr>
          <w:trHeight w:val="476"/>
        </w:trPr>
        <w:tc>
          <w:tcPr>
            <w:tcW w:w="955" w:type="dxa"/>
            <w:vMerge w:val="continue"/>
            <w:textDirection w:val="lrTb"/>
            <w:noWrap w:val="false"/>
          </w:tcPr>
          <w:p>
            <w:r/>
            <w:r/>
          </w:p>
        </w:tc>
        <w:tc>
          <w:tcPr>
            <w:gridSpan w:val="2"/>
            <w:tcMar>
              <w:left w:w="15" w:type="dxa"/>
              <w:top w:w="15" w:type="dxa"/>
              <w:right w:w="15" w:type="dxa"/>
              <w:bottom w:w="15" w:type="dxa"/>
            </w:tcMar>
            <w:tcW w:w="4704" w:type="dxa"/>
            <w:vAlign w:val="center"/>
            <w:textDirection w:val="lrTb"/>
            <w:noWrap w:val="false"/>
          </w:tcPr>
          <w:p>
            <w:pPr>
              <w:ind w:left="0" w:right="0" w:firstLine="0"/>
              <w:jc w:val="center"/>
              <w:spacing w:before="0" w:after="240"/>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小计</w:t>
            </w:r>
            <w:r/>
          </w:p>
        </w:tc>
        <w:tc>
          <w:tcPr>
            <w:tcMar>
              <w:left w:w="15" w:type="dxa"/>
              <w:top w:w="15" w:type="dxa"/>
              <w:right w:w="15" w:type="dxa"/>
              <w:bottom w:w="15" w:type="dxa"/>
            </w:tcMar>
            <w:tcW w:w="1305" w:type="dxa"/>
            <w:vAlign w:val="center"/>
            <w:textDirection w:val="lrTb"/>
            <w:noWrap/>
          </w:tcPr>
          <w:p>
            <w:pPr>
              <w:ind w:left="0" w:right="0" w:firstLine="0"/>
              <w:jc w:val="center"/>
              <w:spacing w:before="0" w:after="240"/>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仿宋" w:cs="宋体"/>
                <w:color w:val="000000"/>
                <w:sz w:val="21"/>
                <w:szCs w:val="21"/>
              </w:rPr>
              <w:t xml:space="preserve">1409.42</w:t>
            </w:r>
            <w:r/>
          </w:p>
        </w:tc>
        <w:tc>
          <w:tcPr>
            <w:tcW w:w="1845" w:type="dxa"/>
            <w:vMerge w:val="continue"/>
            <w:textDirection w:val="lrTb"/>
            <w:noWrap w:val="false"/>
          </w:tcPr>
          <w:p>
            <w:r/>
            <w:r/>
          </w:p>
        </w:tc>
      </w:tr>
    </w:tbl>
    <w:p>
      <w:pPr>
        <w:ind w:left="0" w:right="0" w:firstLine="420"/>
        <w:pageBreakBefore w:val="0"/>
        <w:spacing w:before="0" w:after="210"/>
        <w:shd w:val="clear" w:color="ffffff" w:fill="ffffff"/>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rPr>
        <w:t xml:space="preserve">合同履行期限：</w:t>
      </w:r>
      <w:r>
        <w:rPr>
          <w:rFonts w:hint="eastAsia" w:ascii="宋体" w:hAnsi="宋体" w:cs="宋体"/>
          <w:b/>
          <w:bCs/>
          <w:color w:val="000000"/>
          <w:sz w:val="21"/>
          <w:szCs w:val="21"/>
          <w:lang w:eastAsia="zh-CN"/>
        </w:rPr>
        <w:t xml:space="preserve">自甲方通知进场之日起11个月。</w:t>
      </w:r>
      <w:r>
        <w:rPr>
          <w:rFonts w:ascii="宋体" w:hAnsi="宋体" w:eastAsia="宋体" w:cs="宋体"/>
          <w:color w:val="000000"/>
          <w:sz w:val="21"/>
          <w:szCs w:val="21"/>
        </w:rPr>
        <w:t xml:space="preserve"> </w:t>
      </w:r>
      <w:r/>
    </w:p>
    <w:p>
      <w:pPr>
        <w:ind w:left="0" w:right="0" w:firstLine="420"/>
        <w:pageBreakBefore w:val="0"/>
        <w:spacing w:before="0" w:after="210"/>
        <w:shd w:val="clear" w:color="ffffff" w:fill="ffffff"/>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本项目（是/否）接受联合体投标：否</w:t>
      </w:r>
      <w:r/>
    </w:p>
    <w:p>
      <w:pPr>
        <w:pStyle w:val="677"/>
        <w:ind w:left="0" w:right="0" w:firstLine="422"/>
        <w:pageBreakBefore w:val="0"/>
        <w:spacing w:before="0" w:after="158"/>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二、申请人的资格要求：</w:t>
      </w:r>
      <w:r/>
    </w:p>
    <w:p>
      <w:pPr>
        <w:ind w:left="0" w:right="0" w:firstLine="420"/>
        <w:pageBreakBefore w:val="0"/>
        <w:spacing w:before="0" w:after="210"/>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（一）满足《中华人民共和国政府采购法》第二十二条规定：</w:t>
      </w:r>
      <w:r/>
    </w:p>
    <w:p>
      <w:pPr>
        <w:ind w:left="0" w:right="0" w:firstLine="420"/>
        <w:pageBreakBefore w:val="0"/>
        <w:spacing w:before="0" w:after="280"/>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1.具有独立承担民事责任的能力</w:t>
      </w:r>
      <w:r/>
    </w:p>
    <w:p>
      <w:pPr>
        <w:ind w:left="0" w:right="0" w:firstLine="420"/>
        <w:pageBreakBefore w:val="0"/>
        <w:spacing w:before="0" w:after="280"/>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2.具有良好的商业信誉和健全的财务会计制度</w:t>
      </w:r>
      <w:r/>
    </w:p>
    <w:p>
      <w:pPr>
        <w:ind w:left="0" w:right="0" w:firstLine="420"/>
        <w:pageBreakBefore w:val="0"/>
        <w:spacing w:before="0" w:after="280"/>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3.具有履行合同</w:t>
      </w:r>
      <w:r>
        <w:rPr>
          <w:rFonts w:hint="eastAsia" w:ascii="宋体" w:hAnsi="宋体" w:cs="宋体"/>
          <w:color w:val="000000"/>
          <w:sz w:val="21"/>
          <w:szCs w:val="21"/>
          <w:lang w:eastAsia="zh-CN"/>
        </w:rPr>
        <w:t xml:space="preserve">所必需的</w:t>
      </w:r>
      <w:r>
        <w:rPr>
          <w:rFonts w:hint="eastAsia" w:ascii="宋体" w:hAnsi="宋体" w:eastAsia="宋体" w:cs="宋体"/>
          <w:color w:val="000000"/>
          <w:sz w:val="21"/>
          <w:szCs w:val="21"/>
        </w:rPr>
        <w:t xml:space="preserve">设备和专业技术能力</w:t>
      </w:r>
      <w:r/>
    </w:p>
    <w:p>
      <w:pPr>
        <w:ind w:left="0" w:right="0" w:firstLine="420"/>
        <w:pageBreakBefore w:val="0"/>
        <w:spacing w:before="0" w:after="280"/>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4.有依法缴纳税收和社会保障资金的良好记录</w:t>
      </w:r>
      <w:r/>
    </w:p>
    <w:p>
      <w:pPr>
        <w:ind w:left="0" w:right="0" w:firstLine="420"/>
        <w:pageBreakBefore w:val="0"/>
        <w:spacing w:before="0" w:after="280"/>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5.参加政府采购活动前三年内，在经营活动中没有重大违法记录</w:t>
      </w:r>
      <w:r/>
    </w:p>
    <w:p>
      <w:pPr>
        <w:ind w:left="0" w:right="0" w:firstLine="420"/>
        <w:pageBreakBefore w:val="0"/>
        <w:spacing w:before="0" w:after="280"/>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6.法律、行政法规规定的其他条件</w:t>
      </w:r>
      <w:r/>
    </w:p>
    <w:p>
      <w:pPr>
        <w:ind w:left="0" w:right="0" w:firstLine="420"/>
        <w:pageBreakBefore w:val="0"/>
        <w:spacing w:before="0" w:after="210"/>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（二）落实政府采购政策需满足的资格要求：</w:t>
      </w:r>
      <w:r/>
    </w:p>
    <w:p>
      <w:pPr>
        <w:ind w:left="0" w:right="0" w:firstLine="420"/>
        <w:pageBreakBefore w:val="0"/>
        <w:spacing w:before="0" w:after="280"/>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根据《政府采购促进中小企业发展管理办法》（财库〔2020〕46号）及《中小企业划型标准规定》（工信部联企业〔2011〕300号），</w:t>
      </w:r>
      <w:r>
        <w:rPr>
          <w:rFonts w:ascii="宋体" w:hAnsi="宋体" w:eastAsia="宋体" w:cs="宋体"/>
          <w:b/>
          <w:color w:val="000000"/>
          <w:sz w:val="21"/>
          <w:szCs w:val="21"/>
        </w:rPr>
        <w:t xml:space="preserve">本项目专门面向中小企业，所属行业为其他未列明行业。投标单位应为中小微企业或监狱企业或残疾人福利性单位。</w:t>
      </w:r>
      <w:r/>
    </w:p>
    <w:p>
      <w:pPr>
        <w:ind w:left="0" w:right="0" w:firstLine="420"/>
        <w:pageBreakBefore w:val="0"/>
        <w:spacing w:before="0" w:after="210"/>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（三）本项目的特定资格要求： </w:t>
      </w:r>
      <w:r/>
    </w:p>
    <w:p>
      <w:pPr>
        <w:ind w:left="0" w:right="0" w:firstLine="420"/>
        <w:pageBreakBefore w:val="0"/>
        <w:spacing w:before="0" w:after="280"/>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1.未被“信用中国”网站（www.creditchina.gov.cn）列入失信被执行人、重大税收违法案件当事人名单、政府采购严重失信行为记录名单。</w:t>
      </w:r>
      <w:r/>
    </w:p>
    <w:p>
      <w:pPr>
        <w:ind w:left="0" w:right="0" w:firstLine="420"/>
        <w:pageBreakBefore w:val="0"/>
        <w:spacing w:before="0" w:after="280"/>
        <w:widowControl w:val="off"/>
        <w:rPr>
          <w:rFonts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2.单位负责人为同一人或者存在直接控股、管理关系的不同供应商（包含法定代表人为同一个人的两个及两个以上法人，母公司、全资子公司及其控股公司），不得参加同一合</w:t>
      </w:r>
      <w:r>
        <w:rPr>
          <w:rFonts w:ascii="宋体" w:hAnsi="宋体" w:eastAsia="宋体" w:cs="宋体"/>
          <w:color w:val="000000"/>
          <w:sz w:val="21"/>
          <w:szCs w:val="21"/>
          <w:highlight w:val="none"/>
        </w:rPr>
        <w:t xml:space="preserve">同项下的政府采购活动。</w:t>
      </w:r>
      <w:r/>
    </w:p>
    <w:p>
      <w:pPr>
        <w:ind w:left="0" w:right="0" w:firstLine="420"/>
        <w:pageBreakBefore w:val="0"/>
        <w:spacing w:before="0" w:after="210"/>
        <w:shd w:val="clear" w:color="ffffff" w:fill="ffffff"/>
        <w:widowControl w:val="off"/>
        <w:rPr>
          <w:rFonts w:hint="default"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3.</w:t>
      </w:r>
      <w:r>
        <w:rPr>
          <w:rFonts w:hint="eastAsia" w:ascii="宋体" w:hAnsi="宋体" w:cs="宋体"/>
          <w:b/>
          <w:bCs/>
          <w:color w:val="000000"/>
          <w:sz w:val="21"/>
          <w:szCs w:val="21"/>
          <w:highlight w:val="none"/>
          <w:lang w:val="en-US" w:eastAsia="zh-CN"/>
        </w:rPr>
        <w:t xml:space="preserve">已中</w:t>
      </w:r>
      <w:r>
        <w:rPr>
          <w:rFonts w:ascii="宋体" w:hAnsi="宋体" w:eastAsia="宋体" w:cs="宋体"/>
          <w:b/>
          <w:bCs/>
          <w:color w:val="000000"/>
          <w:sz w:val="21"/>
          <w:szCs w:val="21"/>
          <w:highlight w:val="none"/>
        </w:rPr>
        <w:t xml:space="preserve">苏州市土地储备中心2026年度-2027年度储备土地和存量房源管护服务</w:t>
      </w:r>
      <w:r>
        <w:rPr>
          <w:rFonts w:hint="eastAsia" w:ascii="宋体" w:hAnsi="宋体" w:cs="宋体"/>
          <w:b/>
          <w:bCs/>
          <w:color w:val="000000"/>
          <w:sz w:val="21"/>
          <w:szCs w:val="21"/>
          <w:highlight w:val="none"/>
          <w:lang w:eastAsia="zh-CN"/>
        </w:rPr>
        <w:t xml:space="preserve">（</w:t>
      </w:r>
      <w:r>
        <w:rPr>
          <w:rFonts w:ascii="宋体" w:hAnsi="宋体" w:eastAsia="宋体" w:cs="宋体"/>
          <w:b/>
          <w:bCs/>
          <w:color w:val="000000"/>
          <w:sz w:val="21"/>
          <w:szCs w:val="21"/>
          <w:highlight w:val="none"/>
        </w:rPr>
        <w:t xml:space="preserve">项目编号：</w:t>
      </w:r>
      <w:r>
        <w:rPr>
          <w:rFonts w:hint="eastAsia" w:ascii="宋体" w:hAnsi="宋体" w:cs="宋体"/>
          <w:b/>
          <w:bCs/>
          <w:color w:val="000000"/>
          <w:sz w:val="21"/>
          <w:szCs w:val="21"/>
          <w:highlight w:val="none"/>
          <w:lang w:eastAsia="zh-CN"/>
        </w:rPr>
        <w:t xml:space="preserve">JSZC-320500-JMCH-G2026-0001）的</w:t>
      </w:r>
      <w:r>
        <w:rPr>
          <w:rFonts w:hint="eastAsia" w:ascii="宋体" w:hAnsi="宋体" w:cs="宋体"/>
          <w:b/>
          <w:bCs/>
          <w:color w:val="000000"/>
          <w:sz w:val="21"/>
          <w:szCs w:val="21"/>
          <w:highlight w:val="none"/>
          <w:lang w:val="en-US" w:eastAsia="zh-CN"/>
        </w:rPr>
        <w:t xml:space="preserve">供应商不得参与此次投标。</w:t>
      </w:r>
      <w:r/>
    </w:p>
    <w:p>
      <w:pPr>
        <w:pStyle w:val="677"/>
        <w:ind w:left="0" w:right="0" w:firstLine="422"/>
        <w:pageBreakBefore w:val="0"/>
        <w:spacing w:before="0" w:after="158"/>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三、获取招标文件</w:t>
      </w:r>
      <w:r/>
    </w:p>
    <w:p>
      <w:pPr>
        <w:ind w:left="0" w:right="0" w:firstLine="420"/>
        <w:pageBreakBefore w:val="0"/>
        <w:spacing w:before="0" w:after="210"/>
        <w:shd w:val="clear" w:color="ffffff" w:fill="ffffff"/>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时间：自招标文件公告发布之日起5个工作日 </w:t>
      </w:r>
      <w:r/>
    </w:p>
    <w:p>
      <w:pPr>
        <w:ind w:left="0" w:right="0" w:firstLine="420"/>
        <w:pageBreakBefore w:val="0"/>
        <w:spacing w:before="0" w:after="210"/>
        <w:shd w:val="clear" w:color="ffffff" w:fill="ffffff"/>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地点：苏采云系统 </w:t>
      </w:r>
      <w:r/>
    </w:p>
    <w:p>
      <w:pPr>
        <w:ind w:left="0" w:right="0" w:firstLine="420"/>
        <w:pageBreakBefore w:val="0"/>
        <w:spacing w:before="0" w:after="210"/>
        <w:shd w:val="clear" w:color="ffffff" w:fill="ffffff"/>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方式：自行下载 </w:t>
      </w:r>
      <w:r/>
    </w:p>
    <w:p>
      <w:pPr>
        <w:ind w:left="0" w:right="0" w:firstLine="420"/>
        <w:pageBreakBefore w:val="0"/>
        <w:spacing w:before="0" w:after="210"/>
        <w:shd w:val="clear" w:color="ffffff" w:fill="ffffff"/>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售价：0.00元 </w:t>
      </w:r>
      <w:r/>
      <w:r>
        <w:rPr>
          <w:rFonts w:ascii="宋体" w:hAnsi="宋体" w:eastAsia="Arial" w:cs="宋体"/>
          <w:color w:val="000000"/>
          <w:sz w:val="21"/>
          <w:szCs w:val="21"/>
        </w:rPr>
        <w:t xml:space="preserve"> </w:t>
      </w:r>
      <w:r/>
      <w:r>
        <w:rPr>
          <w:rFonts w:ascii="宋体" w:hAnsi="宋体" w:cs="宋体"/>
          <w:sz w:val="21"/>
          <w:szCs w:val="21"/>
        </w:rPr>
      </w:r>
    </w:p>
    <w:p>
      <w:pPr>
        <w:pStyle w:val="677"/>
        <w:ind w:left="0" w:right="0" w:firstLine="422"/>
        <w:pageBreakBefore w:val="0"/>
        <w:spacing w:before="0" w:after="158"/>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四、提交投标文件截止时间、开标时间和地点</w:t>
      </w:r>
      <w:r/>
    </w:p>
    <w:p>
      <w:pPr>
        <w:ind w:left="0" w:right="0" w:firstLine="420"/>
        <w:pageBreakBefore w:val="0"/>
        <w:spacing w:before="0" w:after="210"/>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2026</w:t>
      </w:r>
      <w:r>
        <w:rPr>
          <w:rFonts w:ascii="宋体" w:hAnsi="宋体" w:eastAsia="宋体" w:cs="宋体"/>
          <w:color w:val="000000"/>
          <w:sz w:val="21"/>
          <w:szCs w:val="21"/>
        </w:rPr>
        <w:t xml:space="preserve">年</w:t>
      </w:r>
      <w:r>
        <w:rPr>
          <w:rFonts w:ascii="宋体" w:hAnsi="宋体" w:eastAsia="宋体" w:cs="宋体"/>
          <w:color w:val="000000"/>
          <w:sz w:val="21"/>
          <w:szCs w:val="21"/>
        </w:rPr>
        <w:t xml:space="preserve">05</w:t>
      </w:r>
      <w:r>
        <w:rPr>
          <w:rFonts w:hint="eastAsia" w:ascii="宋体" w:hAnsi="宋体" w:cs="宋体"/>
          <w:color w:val="000000"/>
          <w:sz w:val="21"/>
          <w:szCs w:val="21"/>
          <w:lang w:eastAsia="zh-CN"/>
        </w:rPr>
        <w:t xml:space="preserve">月20日</w:t>
      </w:r>
      <w:r>
        <w:rPr>
          <w:rFonts w:ascii="宋体" w:hAnsi="宋体" w:eastAsia="宋体" w:cs="宋体"/>
          <w:color w:val="000000"/>
          <w:sz w:val="21"/>
          <w:szCs w:val="21"/>
        </w:rPr>
        <w:t xml:space="preserve"> 09:30 （北京时间）</w:t>
      </w:r>
      <w:r/>
    </w:p>
    <w:p>
      <w:pPr>
        <w:ind w:left="0" w:right="0" w:firstLine="420"/>
        <w:pageBreakBefore w:val="0"/>
        <w:spacing w:before="0" w:after="210"/>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地点：苏采云系统 </w:t>
      </w:r>
      <w:r/>
    </w:p>
    <w:p>
      <w:pPr>
        <w:pStyle w:val="677"/>
        <w:ind w:left="0" w:right="0" w:firstLine="422"/>
        <w:pageBreakBefore w:val="0"/>
        <w:spacing w:before="0" w:after="180"/>
        <w:shd w:val="clear" w:color="ffffff" w:fill="ffffff"/>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五、公告期限</w:t>
      </w:r>
      <w:r/>
    </w:p>
    <w:p>
      <w:pPr>
        <w:ind w:left="0" w:right="0" w:firstLine="420"/>
        <w:pageBreakBefore w:val="0"/>
        <w:spacing w:before="0" w:after="210"/>
        <w:shd w:val="clear" w:color="ffffff" w:fill="ffffff"/>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自本公告发布之日起5个工作日。</w:t>
      </w:r>
      <w:r/>
    </w:p>
    <w:p>
      <w:pPr>
        <w:pStyle w:val="677"/>
        <w:ind w:left="0" w:right="0" w:firstLine="422"/>
        <w:pageBreakBefore w:val="0"/>
        <w:spacing w:before="0" w:after="158"/>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六、其他补充事宜</w:t>
      </w:r>
      <w:r/>
    </w:p>
    <w:p>
      <w:pPr>
        <w:ind w:left="0" w:right="0" w:firstLine="420"/>
        <w:pageBreakBefore w:val="0"/>
        <w:spacing w:before="0" w:after="280"/>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1、获取补充说明：</w:t>
      </w:r>
      <w:r/>
    </w:p>
    <w:p>
      <w:pPr>
        <w:ind w:left="0" w:right="0" w:firstLine="420"/>
        <w:pageBreakBefore w:val="0"/>
        <w:spacing w:before="0" w:after="280"/>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（1）CA办理</w:t>
      </w:r>
      <w:r/>
    </w:p>
    <w:p>
      <w:pPr>
        <w:ind w:left="0" w:right="0" w:firstLine="420"/>
        <w:pageBreakBefore w:val="0"/>
        <w:spacing w:before="0" w:after="280"/>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供应商通过“苏采云”政府采购交易系统（以下简称“苏采云”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ascii="宋体" w:hAnsi="宋体" w:eastAsia="宋体" w:cs="宋体"/>
          <w:b/>
          <w:color w:val="000000"/>
          <w:sz w:val="21"/>
          <w:szCs w:val="21"/>
        </w:rPr>
        <w:t xml:space="preserve">苏州现场办理地址：苏州市高新区邓尉路105号狮山科技馆1楼服务大厅，咨询电话：0512-65737699。</w:t>
      </w:r>
      <w:r/>
    </w:p>
    <w:p>
      <w:pPr>
        <w:ind w:left="0" w:right="0" w:firstLine="420"/>
        <w:pageBreakBefore w:val="0"/>
        <w:spacing w:before="0" w:after="280"/>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（2）依法获取采购文件</w:t>
      </w:r>
      <w:r/>
    </w:p>
    <w:p>
      <w:pPr>
        <w:ind w:left="0" w:right="0" w:firstLine="420"/>
        <w:pageBreakBefore w:val="0"/>
        <w:spacing w:before="0" w:after="280"/>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供应商插入CA证书登陆“苏采云”系统（网址：http://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left="0" w:right="0" w:firstLine="420"/>
        <w:pageBreakBefore w:val="0"/>
        <w:spacing w:before="0" w:after="280"/>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考虑到熟悉“苏采云”系统、办理CA证书都需要一定的时间，请提早准备以免耽误招标采购活动。</w:t>
      </w:r>
      <w:r/>
    </w:p>
    <w:p>
      <w:pPr>
        <w:ind w:left="0" w:right="0" w:firstLine="420"/>
        <w:pageBreakBefore w:val="0"/>
        <w:spacing w:before="0" w:after="280"/>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2.未依照采购公告要求获取招标文件的供应商，视为未参加该项政府采购活动，不具备对该政府采购项目提出质疑的法定权利。</w:t>
      </w:r>
      <w:r/>
    </w:p>
    <w:p>
      <w:pPr>
        <w:ind w:left="0" w:right="0" w:firstLine="420"/>
        <w:pageBreakBefore w:val="0"/>
        <w:spacing w:before="0" w:after="280"/>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3.更正（补充）公告及附件的获取：投标人应及时关注政府采购信息发布媒体上发布的更正（补充）公告，同时在“苏采云”系统中下载更正（补充）资料，</w:t>
      </w:r>
      <w:r>
        <w:rPr>
          <w:rFonts w:ascii="宋体" w:hAnsi="宋体" w:eastAsia="宋体" w:cs="宋体"/>
          <w:b/>
          <w:color w:val="000000"/>
          <w:sz w:val="21"/>
          <w:szCs w:val="21"/>
        </w:rPr>
        <w:t xml:space="preserve">如有遗漏（包括但不限于文件未下载或下载不完整），可能无法解密投标文件，由此所造成的投标失败或损失由投标人自行负责。</w:t>
      </w:r>
      <w:r/>
    </w:p>
    <w:p>
      <w:pPr>
        <w:ind w:left="0" w:right="0" w:firstLine="420"/>
        <w:pageBreakBefore w:val="0"/>
        <w:spacing w:before="0" w:after="280"/>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4.制作电子响应文件：本</w:t>
      </w:r>
      <w:r>
        <w:rPr>
          <w:rFonts w:ascii="宋体" w:hAnsi="宋体" w:eastAsia="宋体" w:cs="宋体"/>
          <w:color w:val="000000"/>
          <w:sz w:val="21"/>
          <w:szCs w:val="21"/>
        </w:rPr>
        <w:t xml:space="preserve">项目采用电子网上招投标，请供应商插入CA 证书登陆“苏采云”系统下载客户端（参与项目页面可下载客户端及客户端使用说明），在客户端编制电子投标（响应）文件并进行CA加密，操作步骤详见“苏采云”系统页面提示。操作手册见《苏采云系统供应商操作手册》（以下简称《操作手册》）（链接：http://www.ccgp-jiangsu.gov.cn/jiangsu/zlxz/ee/ee3a4bc5a3454aa2b0d9312230633ce9.html）。电子投标（响应）文件制作完成后请于投标（响应）截止时间前成功上传，</w:t>
      </w:r>
      <w:r>
        <w:rPr>
          <w:rFonts w:ascii="宋体" w:hAnsi="宋体" w:eastAsia="宋体" w:cs="宋体"/>
          <w:b/>
          <w:color w:val="000000"/>
          <w:sz w:val="21"/>
          <w:szCs w:val="21"/>
        </w:rPr>
        <w:t xml:space="preserve">未按要求线上递交电子投标（响应）文件即为未递交投标（响应）文件。供应商应充分考虑到网络环境、网络带宽等风险因素，如因供应商自身原因造成的电子投标（响应）文件上传不成功由供应商自行承担全部责任。</w:t>
      </w:r>
      <w:r/>
    </w:p>
    <w:p>
      <w:pPr>
        <w:ind w:left="0" w:right="0" w:firstLine="422"/>
        <w:pageBreakBefore w:val="0"/>
        <w:spacing w:before="0" w:after="280"/>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5.本项目为不见面开标（开启）项目，开标阶段供应商在【解密环节】必须使用 CA证书解密电子（投标）响应文件，如在“苏采云”系统规定的时间内未能成功解密的视为放弃参与本项目，投标无效。</w:t>
      </w:r>
      <w:r/>
    </w:p>
    <w:p>
      <w:pPr>
        <w:ind w:left="0" w:right="0" w:firstLine="422"/>
        <w:pageBreakBefore w:val="0"/>
        <w:spacing w:before="0" w:after="280"/>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请供应商确保电脑、系统及其他设备（视频输入输出设备等）无误，且开启直至项目结束始终保持系统在线状态。</w:t>
      </w:r>
      <w:r/>
    </w:p>
    <w:p>
      <w:pPr>
        <w:ind w:left="0" w:right="0" w:firstLine="420"/>
        <w:pageBreakBefore w:val="0"/>
        <w:spacing w:before="0" w:after="280"/>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6.本次采购的有关信息将在以下网站上发布：江苏政府采购网、苏州市政府采购网、中国政府采购网</w:t>
      </w:r>
      <w:r/>
    </w:p>
    <w:p>
      <w:pPr>
        <w:ind w:left="0" w:right="0" w:firstLine="420"/>
        <w:pageBreakBefore w:val="0"/>
        <w:spacing w:before="0" w:after="280"/>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7.政府采购监督电话：0512-68616651。</w:t>
      </w:r>
      <w:r/>
    </w:p>
    <w:p>
      <w:pPr>
        <w:ind w:left="0" w:right="0" w:firstLine="420"/>
        <w:jc w:val="both"/>
        <w:pageBreakBefore w:val="0"/>
        <w:spacing w:before="0" w:after="280"/>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8.根据苏州市财政局《关于深入开展苏州市政府采购合同信用融资业务的通知》相关要求，本项目支持政府采购合同信用融资。</w:t>
      </w:r>
      <w:r/>
    </w:p>
    <w:p>
      <w:pPr>
        <w:pStyle w:val="677"/>
        <w:ind w:left="0" w:right="0" w:firstLine="422"/>
        <w:pageBreakBefore w:val="0"/>
        <w:spacing w:before="0" w:after="158"/>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七、对本次招标提出询问，请按以下方式联系。</w:t>
      </w:r>
      <w:r/>
    </w:p>
    <w:p>
      <w:pPr>
        <w:ind w:left="0" w:right="0" w:firstLine="420"/>
        <w:pageBreakBefore w:val="0"/>
        <w:spacing w:before="0" w:after="210"/>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1.采购人信息</w:t>
      </w:r>
      <w:r>
        <w:rPr>
          <w:rFonts w:ascii="宋体" w:hAnsi="宋体" w:eastAsia="Arial" w:cs="宋体"/>
          <w:color w:val="000000"/>
          <w:sz w:val="21"/>
          <w:szCs w:val="21"/>
        </w:rPr>
        <w:t xml:space="preserve"> </w:t>
      </w:r>
      <w:r/>
    </w:p>
    <w:p>
      <w:pPr>
        <w:ind w:left="0" w:right="0" w:firstLine="420"/>
        <w:pageBreakBefore w:val="0"/>
        <w:spacing w:before="0" w:after="280"/>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单位名称：苏州市土地储备中心</w:t>
      </w:r>
      <w:r/>
    </w:p>
    <w:p>
      <w:pPr>
        <w:ind w:left="0" w:right="0" w:firstLine="420"/>
        <w:pageBreakBefore w:val="0"/>
        <w:spacing w:before="0" w:after="280"/>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单位地址：江苏省苏州市姑苏区干将西路980号</w:t>
      </w:r>
      <w:r/>
    </w:p>
    <w:p>
      <w:pPr>
        <w:ind w:left="0" w:right="0" w:firstLine="420"/>
        <w:pageBreakBefore w:val="0"/>
        <w:spacing w:before="0" w:after="280"/>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联系人：王亦黄</w:t>
      </w:r>
      <w:r/>
    </w:p>
    <w:p>
      <w:pPr>
        <w:ind w:left="0" w:right="0" w:firstLine="420"/>
        <w:pageBreakBefore w:val="0"/>
        <w:spacing w:before="0" w:after="280"/>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联系电话：0512-68666260</w:t>
      </w:r>
      <w:r/>
    </w:p>
    <w:p>
      <w:pPr>
        <w:ind w:left="0" w:right="0" w:firstLine="420"/>
        <w:pageBreakBefore w:val="0"/>
        <w:spacing w:before="0" w:after="210"/>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2.采购代理机构信息（如有）</w:t>
      </w:r>
      <w:r/>
    </w:p>
    <w:p>
      <w:pPr>
        <w:ind w:left="0" w:right="0" w:firstLine="420"/>
        <w:pageBreakBefore w:val="0"/>
        <w:spacing w:before="0" w:after="280"/>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单位名称：苏州景明春和工程咨询有限公司</w:t>
      </w:r>
      <w:r/>
    </w:p>
    <w:p>
      <w:pPr>
        <w:ind w:left="0" w:right="0" w:firstLine="420"/>
        <w:pageBreakBefore w:val="0"/>
        <w:spacing w:before="0" w:after="280"/>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单位地址：苏州市总官堂路1188号健康蜂巢商务中心1幢719室</w:t>
      </w:r>
      <w:r/>
    </w:p>
    <w:p>
      <w:pPr>
        <w:ind w:left="0" w:right="0" w:firstLine="420"/>
        <w:pageBreakBefore w:val="0"/>
        <w:spacing w:before="0" w:after="280"/>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联系人：韩梦芸</w:t>
      </w:r>
      <w:r/>
    </w:p>
    <w:p>
      <w:pPr>
        <w:ind w:left="0" w:right="0" w:firstLine="420"/>
        <w:pageBreakBefore w:val="0"/>
        <w:spacing w:before="0" w:after="280"/>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联系电话：15150117995</w:t>
      </w:r>
      <w:r/>
    </w:p>
    <w:p>
      <w:pPr>
        <w:ind w:left="0" w:right="0" w:firstLine="420"/>
        <w:pageBreakBefore w:val="0"/>
        <w:spacing w:before="0" w:after="210"/>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3.项目联系方式</w:t>
      </w:r>
      <w:r/>
    </w:p>
    <w:p>
      <w:pPr>
        <w:ind w:left="0" w:right="0" w:firstLine="420"/>
        <w:pageBreakBefore w:val="0"/>
        <w:spacing w:before="0" w:after="280"/>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项目联系人：韩梦芸</w:t>
      </w:r>
      <w:r/>
    </w:p>
    <w:p>
      <w:pPr>
        <w:ind w:left="0" w:right="0" w:firstLine="420"/>
        <w:pageBreakBefore w:val="0"/>
        <w:spacing w:before="0" w:after="280"/>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电话：15150117995</w:t>
      </w:r>
      <w:r/>
    </w:p>
    <w:p>
      <w:pPr>
        <w:shd w:val="nil"/>
        <w:rPr>
          <w:rStyle w:val="923"/>
          <w:rFonts w:hint="eastAsia" w:ascii="宋体" w:hAnsi="宋体" w:cs="宋体"/>
          <w:sz w:val="43"/>
          <w:szCs w:val="43"/>
        </w:rPr>
      </w:pPr>
      <w:r>
        <w:rPr>
          <w:rStyle w:val="923"/>
          <w:rFonts w:hint="eastAsia" w:ascii="宋体" w:hAnsi="宋体" w:cs="宋体"/>
          <w:sz w:val="43"/>
          <w:szCs w:val="43"/>
          <w:highlight w:val="none"/>
        </w:rPr>
        <w:br w:type="page" w:clear="all"/>
      </w:r>
      <w:r>
        <w:rPr>
          <w:rStyle w:val="923"/>
          <w:rFonts w:hint="eastAsia" w:ascii="宋体" w:hAnsi="宋体" w:cs="宋体"/>
          <w:sz w:val="43"/>
          <w:szCs w:val="43"/>
          <w:highlight w:val="none"/>
        </w:rPr>
      </w:r>
    </w:p>
    <w:p>
      <w:pPr>
        <w:jc w:val="center"/>
        <w:rPr>
          <w:rStyle w:val="923"/>
          <w:rFonts w:hint="eastAsia" w:ascii="宋体" w:hAnsi="宋体" w:cs="宋体"/>
          <w:sz w:val="43"/>
          <w:szCs w:val="43"/>
          <w:highlight w:val="none"/>
        </w:rPr>
      </w:pPr>
      <w:r>
        <w:rPr>
          <w:rStyle w:val="923"/>
          <w:rFonts w:hint="eastAsia" w:ascii="宋体" w:hAnsi="宋体" w:cs="宋体"/>
          <w:sz w:val="43"/>
          <w:szCs w:val="43"/>
        </w:rPr>
        <w:t xml:space="preserve">第二章 投标人须知</w:t>
      </w:r>
      <w:r/>
    </w:p>
    <w:p>
      <w:pPr>
        <w:pStyle w:val="950"/>
        <w:ind w:firstLine="422"/>
        <w:spacing w:line="360" w:lineRule="auto"/>
        <w:rPr>
          <w:rFonts w:hint="eastAsia" w:ascii="宋体" w:hAnsi="宋体" w:eastAsia="宋体" w:cs="宋体"/>
          <w:b/>
          <w:sz w:val="21"/>
          <w:szCs w:val="21"/>
        </w:rPr>
      </w:pPr>
      <w:r/>
      <w:bookmarkStart w:id="0" w:name="_Toc20132"/>
      <w:r/>
      <w:bookmarkStart w:id="1" w:name="_Toc13437"/>
      <w:r>
        <w:rPr>
          <w:rFonts w:hint="eastAsia" w:ascii="宋体" w:hAnsi="宋体" w:eastAsia="宋体" w:cs="宋体"/>
          <w:b/>
          <w:sz w:val="21"/>
          <w:szCs w:val="21"/>
        </w:rPr>
        <w:t xml:space="preserve">一、说明和释义</w:t>
      </w:r>
      <w:bookmarkEnd w:id="0"/>
      <w:r/>
      <w:bookmarkEnd w:id="1"/>
      <w:r/>
      <w:r/>
    </w:p>
    <w:p>
      <w:pPr>
        <w:pStyle w:val="950"/>
        <w:ind w:firstLine="422"/>
        <w:spacing w:line="360" w:lineRule="auto"/>
        <w:rPr>
          <w:rFonts w:hint="eastAsia" w:ascii="宋体" w:hAnsi="宋体" w:eastAsia="宋体" w:cs="宋体"/>
          <w:b/>
          <w:sz w:val="21"/>
          <w:szCs w:val="21"/>
        </w:rPr>
      </w:pPr>
      <w:r/>
      <w:bookmarkStart w:id="2" w:name="_Toc9408"/>
      <w:r>
        <w:rPr>
          <w:rFonts w:hint="eastAsia" w:ascii="宋体" w:hAnsi="宋体" w:eastAsia="宋体" w:cs="宋体"/>
          <w:b/>
          <w:sz w:val="21"/>
          <w:szCs w:val="21"/>
        </w:rPr>
        <w:t xml:space="preserve">1.说明</w:t>
      </w:r>
      <w:bookmarkEnd w:id="2"/>
      <w:r/>
      <w:r/>
    </w:p>
    <w:p>
      <w:pPr>
        <w:pStyle w:val="950"/>
        <w:spacing w:line="360" w:lineRule="auto"/>
        <w:rPr>
          <w:rFonts w:hint="eastAsia" w:ascii="宋体" w:hAnsi="宋体" w:eastAsia="宋体" w:cs="宋体"/>
          <w:sz w:val="21"/>
          <w:szCs w:val="21"/>
        </w:rPr>
      </w:pPr>
      <w:r>
        <w:rPr>
          <w:rFonts w:hint="eastAsia" w:ascii="宋体" w:hAnsi="宋体" w:eastAsia="宋体" w:cs="宋体"/>
          <w:sz w:val="21"/>
          <w:szCs w:val="21"/>
        </w:rPr>
        <w:t xml:space="preserve">1.1本招标文件仅适用苏州景明春和工程咨询有限公司组织的招标活动。</w:t>
      </w:r>
      <w:r/>
    </w:p>
    <w:p>
      <w:pPr>
        <w:pStyle w:val="950"/>
        <w:spacing w:line="360" w:lineRule="auto"/>
        <w:rPr>
          <w:rFonts w:hint="eastAsia" w:ascii="宋体" w:hAnsi="宋体" w:eastAsia="宋体" w:cs="宋体"/>
          <w:sz w:val="21"/>
          <w:szCs w:val="21"/>
        </w:rPr>
      </w:pPr>
      <w:r>
        <w:rPr>
          <w:rFonts w:hint="eastAsia" w:ascii="宋体" w:hAnsi="宋体" w:eastAsia="宋体" w:cs="宋体"/>
          <w:sz w:val="21"/>
          <w:szCs w:val="21"/>
        </w:rPr>
        <w:t xml:space="preserve">1.2本次招标活动及因本次招标产生的合同受中国法律制约和保护。</w:t>
      </w:r>
      <w:r/>
    </w:p>
    <w:p>
      <w:pPr>
        <w:pStyle w:val="950"/>
        <w:spacing w:line="360" w:lineRule="auto"/>
        <w:rPr>
          <w:rFonts w:hint="eastAsia" w:ascii="宋体" w:hAnsi="宋体" w:eastAsia="宋体" w:cs="宋体"/>
          <w:sz w:val="21"/>
          <w:szCs w:val="21"/>
        </w:rPr>
      </w:pPr>
      <w:r>
        <w:rPr>
          <w:rFonts w:hint="eastAsia" w:ascii="宋体" w:hAnsi="宋体" w:eastAsia="宋体" w:cs="宋体"/>
          <w:sz w:val="21"/>
          <w:szCs w:val="21"/>
        </w:rPr>
        <w:t xml:space="preserve">1.3本招标文件的解释权属苏州景明春和工程咨询有限公司。</w:t>
      </w:r>
      <w:r/>
    </w:p>
    <w:p>
      <w:pPr>
        <w:pStyle w:val="950"/>
        <w:ind w:firstLine="422"/>
        <w:spacing w:line="360" w:lineRule="auto"/>
        <w:rPr>
          <w:rFonts w:hint="eastAsia" w:ascii="宋体" w:hAnsi="宋体" w:eastAsia="宋体" w:cs="宋体"/>
          <w:b/>
          <w:sz w:val="21"/>
          <w:szCs w:val="21"/>
        </w:rPr>
      </w:pPr>
      <w:r/>
      <w:bookmarkStart w:id="3" w:name="_Toc27555"/>
      <w:r>
        <w:rPr>
          <w:rFonts w:hint="eastAsia" w:ascii="宋体" w:hAnsi="宋体" w:eastAsia="宋体" w:cs="宋体"/>
          <w:b/>
          <w:sz w:val="21"/>
          <w:szCs w:val="21"/>
        </w:rPr>
        <w:t xml:space="preserve">2.词语释义</w:t>
      </w:r>
      <w:bookmarkEnd w:id="3"/>
      <w:r/>
      <w:r/>
    </w:p>
    <w:p>
      <w:pPr>
        <w:pStyle w:val="950"/>
        <w:spacing w:line="360" w:lineRule="auto"/>
        <w:rPr>
          <w:rFonts w:hint="eastAsia" w:ascii="宋体" w:hAnsi="宋体" w:eastAsia="宋体" w:cs="宋体"/>
          <w:sz w:val="21"/>
          <w:szCs w:val="21"/>
        </w:rPr>
      </w:pPr>
      <w:r>
        <w:rPr>
          <w:rFonts w:hint="eastAsia" w:ascii="宋体" w:hAnsi="宋体" w:eastAsia="宋体" w:cs="宋体"/>
          <w:sz w:val="21"/>
          <w:szCs w:val="21"/>
        </w:rPr>
        <w:t xml:space="preserve">2.1 采购人：指依法进行政府采购的国家机关、事业单位、团体组织。</w:t>
      </w:r>
      <w:r/>
    </w:p>
    <w:p>
      <w:pPr>
        <w:pStyle w:val="950"/>
        <w:spacing w:line="360" w:lineRule="auto"/>
        <w:rPr>
          <w:rFonts w:hint="eastAsia" w:ascii="宋体" w:hAnsi="宋体" w:eastAsia="宋体" w:cs="宋体"/>
          <w:sz w:val="21"/>
          <w:szCs w:val="21"/>
        </w:rPr>
      </w:pPr>
      <w:r>
        <w:rPr>
          <w:rFonts w:hint="eastAsia" w:ascii="宋体" w:hAnsi="宋体" w:eastAsia="宋体" w:cs="宋体"/>
          <w:sz w:val="21"/>
          <w:szCs w:val="21"/>
        </w:rPr>
        <w:t xml:space="preserve">2.2采购代理机构：指依法接受采购人委托，从事货物、工程和服务等政府采购业务的采购代理机构。本项目的采购代理机构是苏州景明春和工程咨询有限公司。</w:t>
      </w:r>
      <w:r/>
    </w:p>
    <w:p>
      <w:pPr>
        <w:pStyle w:val="950"/>
        <w:spacing w:line="360" w:lineRule="auto"/>
        <w:rPr>
          <w:rFonts w:hint="eastAsia" w:ascii="宋体" w:hAnsi="宋体" w:eastAsia="宋体" w:cs="宋体"/>
          <w:sz w:val="21"/>
          <w:szCs w:val="21"/>
        </w:rPr>
      </w:pPr>
      <w:r>
        <w:rPr>
          <w:rFonts w:hint="eastAsia" w:ascii="宋体" w:hAnsi="宋体" w:eastAsia="宋体" w:cs="宋体"/>
          <w:sz w:val="21"/>
          <w:szCs w:val="21"/>
        </w:rPr>
        <w:t xml:space="preserve">2.3 投标人：指投标招标、参加投标竞争的法人、其他组织或自然人。</w:t>
      </w:r>
      <w:r/>
    </w:p>
    <w:p>
      <w:pPr>
        <w:pStyle w:val="950"/>
        <w:spacing w:line="360" w:lineRule="auto"/>
        <w:rPr>
          <w:rFonts w:hint="eastAsia" w:ascii="宋体" w:hAnsi="宋体" w:eastAsia="宋体" w:cs="宋体"/>
          <w:sz w:val="21"/>
          <w:szCs w:val="21"/>
        </w:rPr>
      </w:pPr>
      <w:r>
        <w:rPr>
          <w:rFonts w:hint="eastAsia" w:ascii="宋体" w:hAnsi="宋体" w:eastAsia="宋体" w:cs="宋体"/>
          <w:sz w:val="21"/>
          <w:szCs w:val="21"/>
        </w:rPr>
        <w:t xml:space="preserve">2.4 投标：投标人根据采购人或采购代理机构发布的招标文件，编制投标文件并按规定投标的行为。</w:t>
      </w:r>
      <w:r/>
    </w:p>
    <w:p>
      <w:pPr>
        <w:pStyle w:val="950"/>
        <w:spacing w:line="360" w:lineRule="auto"/>
        <w:rPr>
          <w:rFonts w:hint="eastAsia" w:ascii="宋体" w:hAnsi="宋体" w:eastAsia="宋体" w:cs="宋体"/>
          <w:sz w:val="21"/>
          <w:szCs w:val="21"/>
        </w:rPr>
      </w:pPr>
      <w:r>
        <w:rPr>
          <w:rFonts w:hint="eastAsia" w:ascii="宋体" w:hAnsi="宋体" w:eastAsia="宋体" w:cs="宋体"/>
          <w:sz w:val="21"/>
          <w:szCs w:val="21"/>
        </w:rPr>
        <w:t xml:space="preserve">2.5合同：采供双方根据招标文件和中标的投标文件及中标通知书规定的内容签署的以书面形式所达成的协议，包括所有的附件、附录和构成协议的所有文件。</w:t>
      </w:r>
      <w:r/>
    </w:p>
    <w:p>
      <w:pPr>
        <w:pStyle w:val="950"/>
        <w:spacing w:line="360" w:lineRule="auto"/>
        <w:rPr>
          <w:rFonts w:hint="eastAsia" w:ascii="宋体" w:hAnsi="宋体" w:eastAsia="宋体" w:cs="宋体"/>
          <w:sz w:val="21"/>
          <w:szCs w:val="21"/>
        </w:rPr>
      </w:pPr>
      <w:r>
        <w:rPr>
          <w:rFonts w:hint="eastAsia" w:ascii="宋体" w:hAnsi="宋体" w:eastAsia="宋体" w:cs="宋体"/>
          <w:sz w:val="21"/>
          <w:szCs w:val="21"/>
        </w:rPr>
        <w:t xml:space="preserve">2.6甲方（采购人）：指招标文件中载明的，依法进行政府采购的国家机关、事业单位、团体组织。</w:t>
      </w:r>
      <w:r/>
    </w:p>
    <w:p>
      <w:pPr>
        <w:pStyle w:val="950"/>
        <w:spacing w:line="360" w:lineRule="auto"/>
        <w:rPr>
          <w:rFonts w:hint="eastAsia" w:ascii="宋体" w:hAnsi="宋体" w:eastAsia="宋体" w:cs="宋体"/>
          <w:sz w:val="21"/>
          <w:szCs w:val="21"/>
        </w:rPr>
      </w:pPr>
      <w:r>
        <w:rPr>
          <w:rFonts w:hint="eastAsia" w:ascii="宋体" w:hAnsi="宋体" w:eastAsia="宋体" w:cs="宋体"/>
          <w:sz w:val="21"/>
          <w:szCs w:val="21"/>
        </w:rPr>
        <w:t xml:space="preserve">2.7乙方（供应商）：合同中规定的向采购人提供货物和服务的法人或其他组织和自然人。</w:t>
      </w:r>
      <w:r/>
    </w:p>
    <w:p>
      <w:pPr>
        <w:pStyle w:val="950"/>
        <w:spacing w:line="360" w:lineRule="auto"/>
        <w:rPr>
          <w:rFonts w:hint="eastAsia" w:ascii="宋体" w:hAnsi="宋体" w:eastAsia="宋体" w:cs="宋体"/>
          <w:sz w:val="21"/>
          <w:szCs w:val="21"/>
        </w:rPr>
      </w:pPr>
      <w:r>
        <w:rPr>
          <w:rFonts w:hint="eastAsia" w:ascii="宋体" w:hAnsi="宋体" w:eastAsia="宋体" w:cs="宋体"/>
          <w:sz w:val="21"/>
          <w:szCs w:val="21"/>
        </w:rPr>
        <w:t xml:space="preserve">2.8天：日历日。</w:t>
      </w:r>
      <w:r/>
    </w:p>
    <w:p>
      <w:pPr>
        <w:pStyle w:val="950"/>
        <w:spacing w:line="360" w:lineRule="auto"/>
        <w:rPr>
          <w:rFonts w:hint="eastAsia" w:ascii="宋体" w:hAnsi="宋体" w:eastAsia="宋体" w:cs="宋体"/>
          <w:sz w:val="21"/>
          <w:szCs w:val="21"/>
        </w:rPr>
      </w:pPr>
      <w:r>
        <w:rPr>
          <w:rFonts w:hint="eastAsia" w:ascii="宋体" w:hAnsi="宋体" w:eastAsia="宋体" w:cs="宋体"/>
          <w:sz w:val="21"/>
          <w:szCs w:val="21"/>
        </w:rPr>
        <w:t xml:space="preserve">2.9时间：除特别说明，均指北京时间。</w:t>
      </w:r>
      <w:r/>
    </w:p>
    <w:p>
      <w:pPr>
        <w:ind w:firstLine="420"/>
        <w:spacing w:line="360" w:lineRule="auto"/>
        <w:rPr>
          <w:rFonts w:hint="eastAsia" w:ascii="宋体" w:hAnsi="宋体" w:cs="宋体"/>
          <w:szCs w:val="21"/>
        </w:rPr>
      </w:pPr>
      <w:r>
        <w:rPr>
          <w:rFonts w:hint="eastAsia" w:ascii="宋体" w:hAnsi="宋体" w:cs="宋体"/>
          <w:szCs w:val="21"/>
        </w:rPr>
        <w:t xml:space="preserve">2.10知识产权:指专利权、商标权、著作权等无形财产专有权的统称。</w:t>
      </w:r>
      <w:r/>
    </w:p>
    <w:p>
      <w:pPr>
        <w:ind w:firstLine="420"/>
        <w:spacing w:line="360" w:lineRule="auto"/>
        <w:rPr>
          <w:rFonts w:hint="eastAsia" w:ascii="宋体" w:hAnsi="宋体" w:cs="宋体"/>
          <w:szCs w:val="21"/>
        </w:rPr>
      </w:pPr>
      <w:r>
        <w:rPr>
          <w:rFonts w:hint="eastAsia" w:ascii="宋体" w:hAnsi="宋体" w:cs="宋体"/>
          <w:szCs w:val="21"/>
        </w:rPr>
        <w:t xml:space="preserve">2.11交货地点:合同中明确约定的乙方提交的货物和服务最终到达地点。</w:t>
      </w:r>
      <w:r/>
    </w:p>
    <w:p>
      <w:pPr>
        <w:ind w:firstLine="420"/>
        <w:spacing w:line="360" w:lineRule="auto"/>
        <w:rPr>
          <w:rFonts w:hint="eastAsia" w:ascii="宋体" w:hAnsi="宋体" w:cs="宋体"/>
          <w:szCs w:val="21"/>
        </w:rPr>
      </w:pPr>
      <w:r>
        <w:rPr>
          <w:rFonts w:hint="eastAsia" w:ascii="宋体" w:hAnsi="宋体" w:cs="宋体"/>
          <w:szCs w:val="21"/>
        </w:rPr>
        <w:t xml:space="preserve">2.12合同价款:根据合同规定,乙方在正确地履行合同义务后甲方应支付乙方的价款。</w:t>
      </w:r>
      <w:r/>
    </w:p>
    <w:p>
      <w:pPr>
        <w:ind w:firstLine="420"/>
        <w:spacing w:line="360" w:lineRule="auto"/>
        <w:rPr>
          <w:rFonts w:hint="eastAsia" w:ascii="宋体" w:hAnsi="宋体" w:cs="宋体"/>
          <w:szCs w:val="21"/>
        </w:rPr>
      </w:pPr>
      <w:r>
        <w:rPr>
          <w:rFonts w:hint="eastAsia" w:ascii="宋体" w:hAnsi="宋体" w:cs="宋体"/>
          <w:szCs w:val="21"/>
        </w:rPr>
        <w:t xml:space="preserve">2.13服务：系指本次招标文件规定乙方应承担的与提供货物和服务有关的辅助服务，比如运输、保险、安装、调试、提供技术援助、培训、配合措施、维修投标及合同中规定乙方应承担的其它义务。</w:t>
      </w:r>
      <w:r/>
    </w:p>
    <w:p>
      <w:pPr>
        <w:pStyle w:val="950"/>
        <w:spacing w:line="360" w:lineRule="auto"/>
        <w:rPr>
          <w:rFonts w:hint="eastAsia" w:ascii="宋体" w:hAnsi="宋体" w:eastAsia="宋体" w:cs="宋体"/>
          <w:sz w:val="21"/>
          <w:szCs w:val="21"/>
        </w:rPr>
      </w:pPr>
      <w:r>
        <w:rPr>
          <w:rFonts w:hint="eastAsia" w:ascii="宋体" w:hAnsi="宋体" w:eastAsia="宋体" w:cs="宋体"/>
          <w:sz w:val="21"/>
          <w:szCs w:val="21"/>
        </w:rPr>
        <w:t xml:space="preserve">2.14不可抗力：不能预见、不能避免并且不能克服的客观情况。</w:t>
      </w:r>
      <w:r/>
    </w:p>
    <w:p>
      <w:pPr>
        <w:ind w:firstLine="420"/>
        <w:spacing w:line="360" w:lineRule="auto"/>
        <w:rPr>
          <w:rFonts w:hint="eastAsia" w:ascii="宋体" w:hAnsi="宋体" w:cs="宋体"/>
          <w:szCs w:val="21"/>
        </w:rPr>
      </w:pPr>
      <w:r>
        <w:rPr>
          <w:rFonts w:hint="eastAsia" w:ascii="宋体" w:hAnsi="宋体" w:cs="宋体"/>
          <w:szCs w:val="21"/>
        </w:rPr>
        <w:t xml:space="preserve">2.15实质性投标：满足有关本次采购标的、数量、质量、价款或者报酬、履行期限、履行地点和方式、违约责任和解决争议方法等要求。</w:t>
      </w:r>
      <w:r/>
    </w:p>
    <w:p>
      <w:pPr>
        <w:ind w:firstLine="420"/>
        <w:spacing w:line="360" w:lineRule="auto"/>
        <w:rPr>
          <w:rFonts w:hint="eastAsia" w:ascii="宋体" w:hAnsi="宋体" w:cs="宋体"/>
          <w:szCs w:val="21"/>
        </w:rPr>
      </w:pPr>
      <w:r>
        <w:rPr>
          <w:rFonts w:hint="eastAsia" w:ascii="宋体" w:hAnsi="宋体" w:cs="宋体"/>
          <w:szCs w:val="21"/>
        </w:rPr>
        <w:t xml:space="preserve">2.16进口产品：指通过中国海关报关验放进入中国境内且产自境外的产品。</w:t>
      </w:r>
      <w:r/>
    </w:p>
    <w:p>
      <w:pPr>
        <w:pStyle w:val="950"/>
        <w:spacing w:line="360" w:lineRule="auto"/>
        <w:rPr>
          <w:rFonts w:hint="eastAsia" w:ascii="宋体" w:hAnsi="宋体" w:eastAsia="宋体" w:cs="宋体"/>
          <w:sz w:val="21"/>
          <w:szCs w:val="21"/>
        </w:rPr>
      </w:pPr>
      <w:r>
        <w:rPr>
          <w:rFonts w:hint="eastAsia" w:ascii="宋体" w:hAnsi="宋体" w:eastAsia="宋体" w:cs="宋体"/>
          <w:sz w:val="21"/>
          <w:szCs w:val="21"/>
        </w:rPr>
        <w:t xml:space="preserve">2.17书面形式：指书面文字、合同书、信件和传真等可以有形地表现所载内容的形式。</w:t>
      </w:r>
      <w:bookmarkStart w:id="4" w:name="_Toc14976"/>
      <w:r/>
      <w:bookmarkStart w:id="5" w:name="_Toc13350"/>
      <w:r/>
      <w:r/>
    </w:p>
    <w:p>
      <w:pPr>
        <w:pStyle w:val="950"/>
        <w:ind w:firstLine="422"/>
        <w:spacing w:line="360" w:lineRule="auto"/>
        <w:rPr>
          <w:rFonts w:hint="eastAsia" w:ascii="宋体" w:hAnsi="宋体" w:eastAsia="宋体" w:cs="宋体"/>
          <w:sz w:val="21"/>
          <w:szCs w:val="21"/>
        </w:rPr>
      </w:pPr>
      <w:r>
        <w:rPr>
          <w:rFonts w:hint="eastAsia" w:ascii="宋体" w:hAnsi="宋体" w:eastAsia="宋体" w:cs="宋体"/>
          <w:b/>
          <w:sz w:val="21"/>
          <w:szCs w:val="21"/>
        </w:rPr>
        <w:t xml:space="preserve">二、投标人</w:t>
      </w:r>
      <w:bookmarkEnd w:id="4"/>
      <w:r/>
      <w:bookmarkEnd w:id="5"/>
      <w:r/>
      <w:r/>
    </w:p>
    <w:p>
      <w:pPr>
        <w:pStyle w:val="950"/>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3.合格投标人的资格条件：</w:t>
      </w:r>
      <w:r/>
    </w:p>
    <w:p>
      <w:pPr>
        <w:ind w:firstLine="420"/>
        <w:spacing w:line="360" w:lineRule="auto"/>
        <w:rPr>
          <w:rFonts w:hint="eastAsia" w:ascii="宋体" w:hAnsi="宋体" w:cs="宋体"/>
          <w:szCs w:val="21"/>
        </w:rPr>
      </w:pPr>
      <w:r>
        <w:rPr>
          <w:rFonts w:hint="eastAsia" w:ascii="宋体" w:hAnsi="宋体" w:cs="宋体"/>
          <w:szCs w:val="21"/>
        </w:rPr>
        <w:t xml:space="preserve">3.1满足《中华人民共和国政府采购法》第二十二条规定，投标人应当具备下列条件：</w:t>
      </w:r>
      <w:r/>
    </w:p>
    <w:p>
      <w:pPr>
        <w:ind w:firstLine="420"/>
        <w:spacing w:line="360" w:lineRule="auto"/>
        <w:rPr>
          <w:rFonts w:hint="eastAsia" w:ascii="宋体" w:hAnsi="宋体" w:cs="宋体"/>
          <w:szCs w:val="21"/>
        </w:rPr>
      </w:pPr>
      <w:r>
        <w:rPr>
          <w:rFonts w:hint="eastAsia" w:ascii="宋体" w:hAnsi="宋体" w:cs="宋体"/>
          <w:szCs w:val="21"/>
        </w:rPr>
        <w:t xml:space="preserve">3.1.1具有独立承担民事责任的能力；</w:t>
      </w:r>
      <w:r/>
    </w:p>
    <w:p>
      <w:pPr>
        <w:ind w:firstLine="420"/>
        <w:spacing w:line="360" w:lineRule="auto"/>
        <w:rPr>
          <w:rFonts w:hint="eastAsia" w:ascii="宋体" w:hAnsi="宋体" w:cs="宋体"/>
          <w:szCs w:val="21"/>
        </w:rPr>
      </w:pPr>
      <w:r>
        <w:rPr>
          <w:rFonts w:hint="eastAsia" w:ascii="宋体" w:hAnsi="宋体" w:cs="宋体"/>
          <w:szCs w:val="21"/>
        </w:rPr>
        <w:t xml:space="preserve">3.1.2具有良好的商业信誉和健全的财务会计制度；</w:t>
      </w:r>
      <w:r/>
    </w:p>
    <w:p>
      <w:pPr>
        <w:ind w:firstLine="420"/>
        <w:spacing w:line="360" w:lineRule="auto"/>
        <w:rPr>
          <w:rFonts w:hint="eastAsia" w:ascii="宋体" w:hAnsi="宋体" w:cs="宋体"/>
          <w:szCs w:val="21"/>
        </w:rPr>
      </w:pPr>
      <w:r>
        <w:rPr>
          <w:rFonts w:hint="eastAsia" w:ascii="宋体" w:hAnsi="宋体" w:cs="宋体"/>
          <w:szCs w:val="21"/>
        </w:rPr>
        <w:t xml:space="preserve">3.1.3具有履行合同所必需的设备和专业技术能力；</w:t>
      </w:r>
      <w:r/>
    </w:p>
    <w:p>
      <w:pPr>
        <w:ind w:firstLine="420"/>
        <w:spacing w:line="360" w:lineRule="auto"/>
        <w:rPr>
          <w:rFonts w:hint="eastAsia" w:ascii="宋体" w:hAnsi="宋体" w:cs="宋体"/>
          <w:szCs w:val="21"/>
        </w:rPr>
      </w:pPr>
      <w:r>
        <w:rPr>
          <w:rFonts w:hint="eastAsia" w:ascii="宋体" w:hAnsi="宋体" w:cs="宋体"/>
          <w:szCs w:val="21"/>
        </w:rPr>
        <w:t xml:space="preserve">3.1.4有依法缴纳税收和社会保障资金的良好记录；</w:t>
      </w:r>
      <w:r/>
    </w:p>
    <w:p>
      <w:pPr>
        <w:ind w:firstLine="420"/>
        <w:spacing w:line="360" w:lineRule="auto"/>
        <w:rPr>
          <w:rFonts w:hint="eastAsia" w:ascii="宋体" w:hAnsi="宋体" w:cs="宋体"/>
          <w:szCs w:val="21"/>
        </w:rPr>
      </w:pPr>
      <w:r>
        <w:rPr>
          <w:rFonts w:hint="eastAsia" w:ascii="宋体" w:hAnsi="宋体" w:cs="宋体"/>
          <w:szCs w:val="21"/>
        </w:rPr>
        <w:t xml:space="preserve">3.1.5参加政府采购活动前三年内，在经营活动中没有重大违法记录；</w:t>
      </w:r>
      <w:r/>
    </w:p>
    <w:p>
      <w:pPr>
        <w:ind w:firstLine="420"/>
        <w:spacing w:line="360" w:lineRule="auto"/>
        <w:rPr>
          <w:rFonts w:hint="eastAsia" w:ascii="宋体" w:hAnsi="宋体" w:cs="宋体"/>
          <w:szCs w:val="21"/>
        </w:rPr>
      </w:pPr>
      <w:r>
        <w:rPr>
          <w:rFonts w:hint="eastAsia" w:ascii="宋体" w:hAnsi="宋体" w:cs="宋体"/>
          <w:szCs w:val="21"/>
        </w:rPr>
        <w:t xml:space="preserve">3.1.6法律、行政法规规定的其他条件。</w:t>
      </w:r>
      <w:r/>
    </w:p>
    <w:p>
      <w:pPr>
        <w:ind w:firstLine="420"/>
        <w:spacing w:line="360" w:lineRule="auto"/>
        <w:rPr>
          <w:rFonts w:hint="eastAsia" w:ascii="宋体" w:hAnsi="宋体" w:cs="宋体"/>
          <w:szCs w:val="21"/>
        </w:rPr>
      </w:pPr>
      <w:r>
        <w:rPr>
          <w:rFonts w:hint="eastAsia" w:ascii="宋体" w:hAnsi="宋体" w:cs="宋体"/>
          <w:szCs w:val="21"/>
        </w:rPr>
        <w:t xml:space="preserve">3.2落实政府采购政策需满足的资格要求：见第一章</w:t>
      </w:r>
      <w:r/>
    </w:p>
    <w:p>
      <w:pPr>
        <w:ind w:firstLine="420"/>
        <w:spacing w:line="360" w:lineRule="auto"/>
        <w:rPr>
          <w:rFonts w:hint="eastAsia" w:ascii="宋体" w:hAnsi="宋体" w:cs="宋体"/>
          <w:szCs w:val="21"/>
        </w:rPr>
      </w:pPr>
      <w:r>
        <w:rPr>
          <w:rFonts w:hint="eastAsia" w:ascii="宋体" w:hAnsi="宋体" w:cs="宋体"/>
          <w:szCs w:val="21"/>
        </w:rPr>
        <w:t xml:space="preserve">3.3本项目的特定资格要求：见第一章</w:t>
      </w:r>
      <w:r/>
    </w:p>
    <w:p>
      <w:pPr>
        <w:ind w:firstLine="422"/>
        <w:spacing w:line="360" w:lineRule="auto"/>
        <w:rPr>
          <w:rFonts w:hint="eastAsia" w:ascii="宋体" w:hAnsi="宋体" w:cs="宋体"/>
          <w:b/>
          <w:bCs/>
          <w:szCs w:val="21"/>
        </w:rPr>
      </w:pPr>
      <w:r>
        <w:rPr>
          <w:rFonts w:hint="eastAsia" w:ascii="宋体" w:hAnsi="宋体" w:cs="宋体"/>
          <w:b/>
          <w:bCs/>
          <w:szCs w:val="21"/>
        </w:rPr>
        <w:t xml:space="preserve">4.投标人代表</w:t>
      </w:r>
      <w:r/>
    </w:p>
    <w:p>
      <w:pPr>
        <w:ind w:firstLine="420"/>
        <w:spacing w:line="360" w:lineRule="auto"/>
        <w:rPr>
          <w:rFonts w:hint="eastAsia" w:ascii="宋体" w:hAnsi="宋体" w:cs="宋体"/>
          <w:szCs w:val="21"/>
        </w:rPr>
      </w:pPr>
      <w:r>
        <w:rPr>
          <w:rFonts w:hint="eastAsia" w:ascii="宋体" w:hAnsi="宋体" w:cs="宋体"/>
          <w:szCs w:val="21"/>
        </w:rPr>
        <w:t xml:space="preserve">4.1指授权全权代表投标人参加投标活动并签署投标文件的人，如果投标人代表不是法人代表，须持有《法定代表人授权委托书》（详见统一格式）。</w:t>
      </w:r>
      <w:r/>
    </w:p>
    <w:p>
      <w:pPr>
        <w:pStyle w:val="950"/>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5.投标费用</w:t>
      </w:r>
      <w:r/>
    </w:p>
    <w:p>
      <w:pPr>
        <w:pStyle w:val="950"/>
        <w:spacing w:line="360" w:lineRule="auto"/>
        <w:rPr>
          <w:rFonts w:hint="eastAsia" w:ascii="宋体" w:hAnsi="宋体" w:eastAsia="宋体" w:cs="宋体"/>
          <w:sz w:val="21"/>
          <w:szCs w:val="21"/>
        </w:rPr>
      </w:pPr>
      <w:r>
        <w:rPr>
          <w:rFonts w:hint="eastAsia" w:ascii="宋体" w:hAnsi="宋体" w:eastAsia="宋体" w:cs="宋体"/>
          <w:sz w:val="21"/>
          <w:szCs w:val="21"/>
        </w:rPr>
        <w:t xml:space="preserve">5.1无论投标过程中的做法和结果如何，投标人自行承担所有与参加投标有关的全部费用。</w:t>
      </w:r>
      <w:r/>
    </w:p>
    <w:p>
      <w:pPr>
        <w:pStyle w:val="950"/>
        <w:spacing w:line="360" w:lineRule="auto"/>
        <w:rPr>
          <w:rFonts w:hint="eastAsia" w:ascii="宋体" w:hAnsi="宋体" w:eastAsia="宋体" w:cs="宋体"/>
          <w:sz w:val="21"/>
          <w:szCs w:val="21"/>
        </w:rPr>
      </w:pPr>
      <w:r>
        <w:rPr>
          <w:rFonts w:hint="eastAsia" w:ascii="宋体" w:hAnsi="宋体" w:eastAsia="宋体" w:cs="宋体"/>
          <w:sz w:val="21"/>
          <w:szCs w:val="21"/>
        </w:rPr>
        <w:t xml:space="preserve">5.2本次招标活动采购人和采购代理机构不收取标书工本费与中标服务费。</w:t>
      </w:r>
      <w:r/>
    </w:p>
    <w:p>
      <w:pPr>
        <w:pStyle w:val="950"/>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6.联合投标及转包、分包</w:t>
      </w:r>
      <w:r/>
    </w:p>
    <w:p>
      <w:pPr>
        <w:pStyle w:val="950"/>
        <w:spacing w:line="360" w:lineRule="auto"/>
        <w:rPr>
          <w:rFonts w:hint="eastAsia" w:ascii="宋体" w:hAnsi="宋体" w:eastAsia="宋体" w:cs="宋体"/>
          <w:sz w:val="21"/>
          <w:szCs w:val="21"/>
        </w:rPr>
      </w:pPr>
      <w:r>
        <w:rPr>
          <w:rFonts w:hint="eastAsia" w:ascii="宋体" w:hAnsi="宋体" w:eastAsia="宋体" w:cs="宋体"/>
          <w:sz w:val="21"/>
          <w:szCs w:val="21"/>
        </w:rPr>
        <w:t xml:space="preserve">6.1本项目不接受联合体投标。</w:t>
      </w:r>
      <w:r/>
    </w:p>
    <w:p>
      <w:pPr>
        <w:pStyle w:val="950"/>
        <w:spacing w:line="360" w:lineRule="auto"/>
        <w:rPr>
          <w:rFonts w:hint="eastAsia" w:ascii="宋体" w:hAnsi="宋体" w:eastAsia="宋体" w:cs="宋体"/>
          <w:sz w:val="21"/>
          <w:szCs w:val="21"/>
        </w:rPr>
      </w:pPr>
      <w:r>
        <w:rPr>
          <w:rFonts w:hint="eastAsia" w:ascii="宋体" w:hAnsi="宋体" w:eastAsia="宋体" w:cs="宋体"/>
          <w:sz w:val="21"/>
          <w:szCs w:val="21"/>
        </w:rPr>
        <w:t xml:space="preserve">6.2本项目不接受转包、分包。</w:t>
      </w:r>
      <w:bookmarkStart w:id="6" w:name="_Toc5764"/>
      <w:r/>
      <w:bookmarkStart w:id="7" w:name="_Toc31958"/>
      <w:r/>
      <w:r/>
    </w:p>
    <w:p>
      <w:pPr>
        <w:pStyle w:val="950"/>
        <w:spacing w:line="360" w:lineRule="auto"/>
        <w:rPr>
          <w:rFonts w:hint="eastAsia" w:ascii="宋体" w:hAnsi="宋体" w:eastAsia="宋体" w:cs="宋体"/>
          <w:sz w:val="21"/>
          <w:szCs w:val="21"/>
        </w:rPr>
      </w:pPr>
      <w:r>
        <w:rPr>
          <w:rFonts w:hint="eastAsia" w:ascii="宋体" w:hAnsi="宋体" w:eastAsia="宋体" w:cs="宋体"/>
          <w:sz w:val="21"/>
          <w:szCs w:val="21"/>
        </w:rPr>
        <w:t xml:space="preserve">6.3本项目不接受进口产品。</w:t>
      </w:r>
      <w:bookmarkEnd w:id="6"/>
      <w:r/>
      <w:bookmarkEnd w:id="7"/>
      <w:r/>
      <w:r/>
    </w:p>
    <w:p>
      <w:pPr>
        <w:pStyle w:val="688"/>
        <w:ind w:left="0" w:firstLine="422"/>
        <w:spacing w:line="360" w:lineRule="auto"/>
        <w:rPr>
          <w:rFonts w:hint="eastAsia" w:ascii="宋体" w:hAnsi="宋体"/>
          <w:b/>
          <w:szCs w:val="21"/>
        </w:rPr>
      </w:pPr>
      <w:r/>
      <w:bookmarkStart w:id="8" w:name="_Toc19463"/>
      <w:r/>
      <w:bookmarkStart w:id="9" w:name="_Toc16745"/>
      <w:r>
        <w:rPr>
          <w:rFonts w:hint="eastAsia" w:ascii="宋体" w:hAnsi="宋体"/>
          <w:b/>
          <w:szCs w:val="21"/>
        </w:rPr>
        <w:t xml:space="preserve">三、招标文件的说明</w:t>
      </w:r>
      <w:r/>
    </w:p>
    <w:p>
      <w:pPr>
        <w:pStyle w:val="688"/>
        <w:ind w:left="0" w:firstLine="422"/>
        <w:spacing w:line="360" w:lineRule="auto"/>
        <w:rPr>
          <w:rFonts w:hint="eastAsia" w:ascii="宋体" w:hAnsi="宋体"/>
          <w:b/>
          <w:szCs w:val="21"/>
        </w:rPr>
      </w:pPr>
      <w:r>
        <w:rPr>
          <w:rFonts w:hint="eastAsia" w:ascii="宋体" w:hAnsi="宋体"/>
          <w:b/>
          <w:szCs w:val="21"/>
        </w:rPr>
        <w:t xml:space="preserve">7.招标文件</w:t>
      </w:r>
      <w:r/>
    </w:p>
    <w:p>
      <w:pPr>
        <w:pStyle w:val="688"/>
        <w:ind w:left="0" w:firstLine="420"/>
        <w:spacing w:line="360" w:lineRule="auto"/>
        <w:rPr>
          <w:rFonts w:hint="eastAsia" w:ascii="宋体" w:hAnsi="宋体"/>
          <w:szCs w:val="21"/>
        </w:rPr>
      </w:pPr>
      <w:r>
        <w:rPr>
          <w:rFonts w:hint="eastAsia" w:ascii="宋体" w:hAnsi="宋体"/>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688"/>
        <w:ind w:left="0" w:firstLine="420"/>
        <w:spacing w:line="360" w:lineRule="auto"/>
        <w:rPr>
          <w:rFonts w:hint="eastAsia" w:ascii="宋体" w:hAnsi="宋体"/>
          <w:szCs w:val="21"/>
        </w:rPr>
      </w:pPr>
      <w:r>
        <w:rPr>
          <w:rFonts w:hint="eastAsia" w:ascii="宋体" w:hAnsi="宋体"/>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firstLine="422"/>
        <w:spacing w:line="360" w:lineRule="auto"/>
        <w:rPr>
          <w:rFonts w:hint="eastAsia" w:ascii="宋体" w:hAnsi="宋体"/>
          <w:b/>
          <w:szCs w:val="21"/>
        </w:rPr>
      </w:pPr>
      <w:r>
        <w:rPr>
          <w:rFonts w:hint="eastAsia" w:ascii="宋体" w:hAnsi="宋体"/>
          <w:b/>
          <w:szCs w:val="21"/>
        </w:rPr>
        <w:t xml:space="preserve">8.招标文件的澄清和修改</w:t>
      </w:r>
      <w:r/>
    </w:p>
    <w:p>
      <w:pPr>
        <w:pStyle w:val="688"/>
        <w:ind w:left="0" w:firstLine="420"/>
        <w:spacing w:line="360" w:lineRule="auto"/>
        <w:rPr>
          <w:rFonts w:hint="eastAsia" w:ascii="宋体" w:hAnsi="宋体"/>
          <w:szCs w:val="21"/>
        </w:rPr>
      </w:pPr>
      <w:r>
        <w:rPr>
          <w:rFonts w:hint="eastAsia" w:ascii="宋体" w:hAnsi="宋体"/>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w:t>
      </w:r>
      <w:bookmarkStart w:id="10" w:name="OLE_LINK201"/>
      <w:r/>
      <w:bookmarkStart w:id="11" w:name="OLE_LINK200"/>
      <w:r>
        <w:rPr>
          <w:rFonts w:hint="eastAsia" w:ascii="宋体" w:hAnsi="宋体"/>
          <w:szCs w:val="21"/>
        </w:rPr>
        <w:t xml:space="preserve">江苏政府采购网、</w:t>
      </w:r>
      <w:bookmarkEnd w:id="10"/>
      <w:r/>
      <w:bookmarkEnd w:id="11"/>
      <w:r>
        <w:rPr>
          <w:rFonts w:hint="eastAsia" w:ascii="宋体" w:hAnsi="宋体"/>
          <w:szCs w:val="21"/>
        </w:rPr>
        <w:t xml:space="preserve">苏州市政府采购网对外进行发布。澄清或者修改的内容为招标文件的组成部分。</w:t>
      </w:r>
      <w:r/>
    </w:p>
    <w:p>
      <w:pPr>
        <w:pStyle w:val="688"/>
        <w:ind w:left="0" w:firstLine="420"/>
        <w:spacing w:line="360" w:lineRule="auto"/>
        <w:rPr>
          <w:rFonts w:hint="eastAsia" w:ascii="宋体" w:hAnsi="宋体"/>
          <w:szCs w:val="21"/>
        </w:rPr>
      </w:pPr>
      <w:r>
        <w:rPr>
          <w:rFonts w:hint="eastAsia" w:ascii="宋体" w:hAnsi="宋体"/>
          <w:szCs w:val="21"/>
        </w:rPr>
        <w:t xml:space="preserve">8.2澄清或者修改的内容可能影响投标文件编制的，采购人或者采购代理机构应当在投标截止时间至少15日前，并通过江苏政府采购网、苏州市政府采购网对外进行发布；不足15日的，采购人或者采购代理机构应当顺延提交投标文件的截止时间。</w:t>
      </w:r>
      <w:r/>
    </w:p>
    <w:p>
      <w:pPr>
        <w:pStyle w:val="688"/>
        <w:ind w:left="0" w:firstLine="420"/>
        <w:spacing w:line="360" w:lineRule="auto"/>
        <w:rPr>
          <w:rFonts w:hint="eastAsia" w:ascii="宋体" w:hAnsi="宋体"/>
          <w:szCs w:val="21"/>
        </w:rPr>
      </w:pPr>
      <w:r>
        <w:rPr>
          <w:rFonts w:hint="eastAsia" w:ascii="宋体" w:hAnsi="宋体"/>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688"/>
        <w:ind w:left="0" w:firstLine="420"/>
        <w:spacing w:line="360" w:lineRule="auto"/>
        <w:rPr>
          <w:rFonts w:hint="eastAsia" w:ascii="宋体" w:hAnsi="宋体"/>
          <w:szCs w:val="21"/>
        </w:rPr>
      </w:pPr>
      <w:r>
        <w:rPr>
          <w:rFonts w:hint="eastAsia" w:ascii="宋体" w:hAnsi="宋体"/>
          <w:szCs w:val="21"/>
        </w:rPr>
        <w:t xml:space="preserve">8.4招标文件的澄清、修改、补充等内容均以江苏政府采购网、苏州市政府采购网上发布的内容为准。</w:t>
      </w:r>
      <w:r/>
    </w:p>
    <w:p>
      <w:pPr>
        <w:ind w:firstLine="422"/>
        <w:spacing w:line="360" w:lineRule="auto"/>
        <w:rPr>
          <w:rFonts w:hint="eastAsia" w:ascii="宋体" w:hAnsi="宋体"/>
          <w:b/>
          <w:szCs w:val="21"/>
        </w:rPr>
      </w:pPr>
      <w:r>
        <w:rPr>
          <w:rFonts w:hint="eastAsia" w:ascii="宋体" w:hAnsi="宋体"/>
          <w:b/>
          <w:szCs w:val="21"/>
        </w:rPr>
        <w:t xml:space="preserve">9.勘察现场（不涉及此条的忽略）</w:t>
      </w:r>
      <w:r/>
    </w:p>
    <w:p>
      <w:pPr>
        <w:ind w:firstLine="420"/>
        <w:spacing w:line="360" w:lineRule="auto"/>
        <w:rPr>
          <w:rFonts w:hint="eastAsia" w:ascii="宋体" w:hAnsi="宋体"/>
          <w:szCs w:val="21"/>
        </w:rPr>
      </w:pPr>
      <w:r>
        <w:rPr>
          <w:rFonts w:hint="eastAsia" w:ascii="宋体" w:hAnsi="宋体"/>
          <w:szCs w:val="21"/>
        </w:rPr>
        <w:t xml:space="preserve">9.1根据自身投标需要，投标人可对有关现场和周围环境进行勘察，以获取编制投标文件和签署合同所需的信息。勘察现场所发生的费用由投标人自己承担。</w:t>
      </w:r>
      <w:r/>
    </w:p>
    <w:p>
      <w:pPr>
        <w:ind w:firstLine="420"/>
        <w:spacing w:line="360" w:lineRule="auto"/>
        <w:rPr>
          <w:rFonts w:hint="eastAsia" w:ascii="宋体" w:hAnsi="宋体"/>
          <w:szCs w:val="21"/>
        </w:rPr>
      </w:pPr>
      <w:r>
        <w:rPr>
          <w:rFonts w:hint="eastAsia" w:ascii="宋体" w:hAnsi="宋体"/>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20"/>
        <w:spacing w:line="360" w:lineRule="auto"/>
        <w:rPr>
          <w:rFonts w:hint="eastAsia" w:ascii="宋体" w:hAnsi="宋体"/>
          <w:szCs w:val="21"/>
        </w:rPr>
      </w:pPr>
      <w:r>
        <w:rPr>
          <w:rFonts w:hint="eastAsia" w:ascii="宋体" w:hAnsi="宋体"/>
          <w:szCs w:val="21"/>
        </w:rPr>
        <w:t xml:space="preserve">9.3经采购人允许，投标人可为勘察目的进入采购人的项目现场，但投标人不得因此使采购人承担有关的责任和蒙受损失。投标人应承担勘察现场的责任和风险。</w:t>
      </w:r>
      <w:r/>
    </w:p>
    <w:p>
      <w:pPr>
        <w:ind w:firstLine="420"/>
        <w:spacing w:line="360" w:lineRule="auto"/>
        <w:rPr>
          <w:rFonts w:hint="eastAsia" w:ascii="宋体" w:hAnsi="宋体"/>
          <w:szCs w:val="21"/>
        </w:rPr>
      </w:pPr>
      <w:r>
        <w:rPr>
          <w:rFonts w:hint="eastAsia" w:ascii="宋体" w:hAnsi="宋体"/>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firstLine="422"/>
        <w:spacing w:line="360" w:lineRule="auto"/>
        <w:rPr>
          <w:rFonts w:hint="eastAsia" w:ascii="宋体" w:hAnsi="宋体"/>
          <w:b/>
          <w:szCs w:val="21"/>
        </w:rPr>
      </w:pPr>
      <w:r>
        <w:rPr>
          <w:rFonts w:hint="eastAsia" w:ascii="宋体" w:hAnsi="宋体"/>
          <w:b/>
          <w:szCs w:val="21"/>
        </w:rPr>
        <w:t xml:space="preserve">10.投标质疑</w:t>
      </w:r>
      <w:r/>
    </w:p>
    <w:p>
      <w:pPr>
        <w:pStyle w:val="688"/>
        <w:ind w:left="0" w:firstLine="420"/>
        <w:spacing w:line="360" w:lineRule="auto"/>
        <w:rPr>
          <w:rFonts w:hint="eastAsia" w:ascii="宋体" w:hAnsi="宋体"/>
          <w:szCs w:val="21"/>
        </w:rPr>
      </w:pPr>
      <w:r>
        <w:rPr>
          <w:rFonts w:hint="eastAsia" w:ascii="宋体" w:hAnsi="宋体"/>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688"/>
        <w:ind w:left="0" w:firstLine="420"/>
        <w:spacing w:line="360" w:lineRule="auto"/>
        <w:rPr>
          <w:rFonts w:hint="eastAsia" w:ascii="宋体" w:hAnsi="宋体"/>
          <w:szCs w:val="21"/>
        </w:rPr>
      </w:pPr>
      <w:r>
        <w:rPr>
          <w:rFonts w:hint="eastAsia" w:ascii="宋体" w:hAnsi="宋体"/>
          <w:szCs w:val="21"/>
        </w:rPr>
        <w:t xml:space="preserve">10.2本次招标文件要求供应商在法定质疑期内一次性提出针对同一采购程序环节的质疑，否则不予受理。</w:t>
      </w:r>
      <w:r/>
    </w:p>
    <w:p>
      <w:pPr>
        <w:pStyle w:val="688"/>
        <w:ind w:left="0" w:firstLine="420"/>
        <w:spacing w:line="360" w:lineRule="auto"/>
        <w:rPr>
          <w:rFonts w:hint="eastAsia" w:ascii="宋体" w:hAnsi="宋体"/>
          <w:szCs w:val="21"/>
        </w:rPr>
      </w:pPr>
      <w:r>
        <w:rPr>
          <w:rFonts w:hint="eastAsia" w:ascii="宋体" w:hAnsi="宋体"/>
          <w:szCs w:val="21"/>
        </w:rPr>
        <w:t xml:space="preserve">10.3供应商提出质疑应当提交质疑函和必要的证明材料，质疑函应当包括下列内容：</w:t>
      </w:r>
      <w:r/>
    </w:p>
    <w:p>
      <w:pPr>
        <w:pStyle w:val="688"/>
        <w:ind w:left="0" w:firstLine="420"/>
        <w:spacing w:line="360" w:lineRule="auto"/>
        <w:rPr>
          <w:rFonts w:hint="eastAsia" w:ascii="宋体" w:hAnsi="宋体"/>
          <w:szCs w:val="21"/>
        </w:rPr>
      </w:pPr>
      <w:r>
        <w:rPr>
          <w:rFonts w:hint="eastAsia" w:ascii="宋体" w:hAnsi="宋体"/>
          <w:szCs w:val="21"/>
        </w:rPr>
        <w:t xml:space="preserve">（1）供应商的姓名或者名称（以提供的营业执照副本复印件为准）、地址、邮编、联系人及联系电话；</w:t>
      </w:r>
      <w:r/>
    </w:p>
    <w:p>
      <w:pPr>
        <w:pStyle w:val="688"/>
        <w:ind w:left="0" w:firstLine="420"/>
        <w:spacing w:line="360" w:lineRule="auto"/>
        <w:rPr>
          <w:rFonts w:hint="eastAsia" w:ascii="宋体" w:hAnsi="宋体"/>
          <w:szCs w:val="21"/>
        </w:rPr>
      </w:pPr>
      <w:r>
        <w:rPr>
          <w:rFonts w:hint="eastAsia" w:ascii="宋体" w:hAnsi="宋体"/>
          <w:szCs w:val="21"/>
        </w:rPr>
        <w:t xml:space="preserve">（2）质疑项目的名称、编号；</w:t>
      </w:r>
      <w:r/>
    </w:p>
    <w:p>
      <w:pPr>
        <w:pStyle w:val="688"/>
        <w:ind w:left="0" w:firstLine="420"/>
        <w:spacing w:line="360" w:lineRule="auto"/>
        <w:rPr>
          <w:rFonts w:hint="eastAsia" w:ascii="宋体" w:hAnsi="宋体"/>
          <w:szCs w:val="21"/>
        </w:rPr>
      </w:pPr>
      <w:r>
        <w:rPr>
          <w:rFonts w:hint="eastAsia" w:ascii="宋体" w:hAnsi="宋体"/>
          <w:szCs w:val="21"/>
        </w:rPr>
        <w:t xml:space="preserve">（3）具体、明确的质疑事项和与质疑事项相关的请求；</w:t>
      </w:r>
      <w:r/>
    </w:p>
    <w:p>
      <w:pPr>
        <w:pStyle w:val="688"/>
        <w:ind w:left="0" w:firstLine="420"/>
        <w:spacing w:line="360" w:lineRule="auto"/>
        <w:rPr>
          <w:rFonts w:hint="eastAsia" w:ascii="宋体" w:hAnsi="宋体"/>
          <w:szCs w:val="21"/>
        </w:rPr>
      </w:pPr>
      <w:r>
        <w:rPr>
          <w:rFonts w:hint="eastAsia" w:ascii="宋体" w:hAnsi="宋体"/>
          <w:szCs w:val="21"/>
        </w:rPr>
        <w:t xml:space="preserve">（4）事实依据；</w:t>
      </w:r>
      <w:r/>
    </w:p>
    <w:p>
      <w:pPr>
        <w:pStyle w:val="688"/>
        <w:ind w:left="0" w:firstLine="420"/>
        <w:spacing w:line="360" w:lineRule="auto"/>
        <w:rPr>
          <w:rFonts w:hint="eastAsia" w:ascii="宋体" w:hAnsi="宋体"/>
          <w:szCs w:val="21"/>
        </w:rPr>
      </w:pPr>
      <w:r>
        <w:rPr>
          <w:rFonts w:hint="eastAsia" w:ascii="宋体" w:hAnsi="宋体"/>
          <w:szCs w:val="21"/>
        </w:rPr>
        <w:t xml:space="preserve">（5）必要的法律依据；</w:t>
      </w:r>
      <w:r/>
    </w:p>
    <w:p>
      <w:pPr>
        <w:pStyle w:val="688"/>
        <w:ind w:left="0" w:firstLine="420"/>
        <w:spacing w:line="360" w:lineRule="auto"/>
        <w:rPr>
          <w:rFonts w:hint="eastAsia" w:ascii="宋体" w:hAnsi="宋体"/>
          <w:szCs w:val="21"/>
        </w:rPr>
      </w:pPr>
      <w:r>
        <w:rPr>
          <w:rFonts w:hint="eastAsia" w:ascii="宋体" w:hAnsi="宋体"/>
          <w:szCs w:val="21"/>
        </w:rPr>
        <w:t xml:space="preserve">（6）提出质疑的日期。</w:t>
      </w:r>
      <w:r/>
    </w:p>
    <w:p>
      <w:pPr>
        <w:pStyle w:val="688"/>
        <w:ind w:left="0" w:firstLine="420"/>
        <w:spacing w:line="360" w:lineRule="auto"/>
        <w:rPr>
          <w:rFonts w:hint="eastAsia" w:ascii="宋体" w:hAnsi="宋体"/>
          <w:szCs w:val="21"/>
        </w:rPr>
      </w:pPr>
      <w:r>
        <w:rPr>
          <w:rFonts w:hint="eastAsia" w:ascii="宋体" w:hAnsi="宋体"/>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Cs w:val="21"/>
        </w:rPr>
        <w:t xml:space="preserve">授权委托书</w:t>
      </w:r>
      <w:r>
        <w:rPr>
          <w:rFonts w:hint="eastAsia" w:ascii="宋体" w:hAnsi="宋体"/>
          <w:szCs w:val="21"/>
        </w:rPr>
        <w:t xml:space="preserve">上应当载明代理人的姓名或者名称、代理事项、具体权限、期限和相关事项。</w:t>
      </w:r>
      <w:r/>
    </w:p>
    <w:p>
      <w:pPr>
        <w:pStyle w:val="688"/>
        <w:ind w:left="0" w:firstLine="422"/>
        <w:spacing w:line="360" w:lineRule="auto"/>
        <w:rPr>
          <w:b/>
          <w:szCs w:val="21"/>
        </w:rPr>
      </w:pPr>
      <w:r>
        <w:rPr>
          <w:rFonts w:hint="eastAsia"/>
          <w:b/>
          <w:szCs w:val="21"/>
        </w:rPr>
        <w:t xml:space="preserve">供应商提交的质疑函必须按照《政府采购供应商质疑函范本》要求的格式和内容进行填写，质疑函范本下载网址详见链接：</w:t>
      </w:r>
      <w:r>
        <w:rPr>
          <w:rFonts w:ascii="宋体" w:hAnsi="宋体"/>
          <w:b/>
          <w:szCs w:val="21"/>
        </w:rPr>
        <w:t xml:space="preserve">https://czju.suzhou.gov.cn/zfcg/html/content/20180305093615738.shtml</w:t>
      </w:r>
      <w:r>
        <w:rPr>
          <w:rFonts w:hint="eastAsia" w:ascii="宋体" w:hAnsi="宋体"/>
          <w:szCs w:val="21"/>
        </w:rPr>
        <w:t xml:space="preserve">。</w:t>
      </w:r>
      <w:r/>
    </w:p>
    <w:p>
      <w:pPr>
        <w:pStyle w:val="688"/>
        <w:ind w:left="0" w:firstLine="420"/>
        <w:spacing w:line="360" w:lineRule="auto"/>
        <w:rPr>
          <w:rFonts w:hint="eastAsia" w:ascii="宋体" w:hAnsi="宋体"/>
          <w:b/>
          <w:szCs w:val="21"/>
        </w:rPr>
      </w:pPr>
      <w:r>
        <w:rPr>
          <w:rFonts w:hint="eastAsia" w:ascii="宋体" w:hAnsi="宋体"/>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Cs w:val="21"/>
        </w:rPr>
        <w:t xml:space="preserve">《投标供应商确认函》</w:t>
      </w:r>
      <w:r>
        <w:rPr>
          <w:rFonts w:hint="eastAsia" w:ascii="宋体" w:hAnsi="宋体"/>
          <w:szCs w:val="21"/>
        </w:rPr>
        <w:t xml:space="preserve">）与质疑函一起递交，否则不予受理。</w:t>
      </w:r>
      <w:r/>
    </w:p>
    <w:p>
      <w:pPr>
        <w:pStyle w:val="688"/>
        <w:ind w:left="0" w:firstLine="420"/>
        <w:spacing w:line="360" w:lineRule="auto"/>
        <w:rPr>
          <w:rFonts w:hint="eastAsia" w:ascii="宋体" w:hAnsi="宋体"/>
          <w:szCs w:val="21"/>
        </w:rPr>
      </w:pPr>
      <w:r>
        <w:rPr>
          <w:rFonts w:hint="eastAsia" w:ascii="宋体" w:hAnsi="宋体"/>
          <w:szCs w:val="21"/>
        </w:rPr>
        <w:t xml:space="preserve">10.5接收质疑函的方式：书面形式（当场送达或邮寄方式）。</w:t>
      </w:r>
      <w:r/>
    </w:p>
    <w:p>
      <w:pPr>
        <w:pStyle w:val="950"/>
        <w:spacing w:line="360" w:lineRule="auto"/>
        <w:rPr>
          <w:rFonts w:hint="eastAsia" w:ascii="宋体" w:hAnsi="宋体" w:eastAsia="宋体" w:cs="宋体"/>
          <w:sz w:val="21"/>
          <w:szCs w:val="21"/>
        </w:rPr>
      </w:pPr>
      <w:r>
        <w:rPr>
          <w:rFonts w:hint="eastAsia" w:ascii="宋体" w:hAnsi="宋体" w:eastAsia="宋体" w:cs="宋体"/>
          <w:sz w:val="21"/>
          <w:szCs w:val="21"/>
        </w:rPr>
        <w:t xml:space="preserve">质疑联系人：韩梦芸</w:t>
      </w:r>
      <w:r/>
    </w:p>
    <w:p>
      <w:pPr>
        <w:pStyle w:val="950"/>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联系电话：15150117995</w:t>
      </w:r>
      <w:r/>
    </w:p>
    <w:p>
      <w:pPr>
        <w:pStyle w:val="950"/>
        <w:spacing w:line="360" w:lineRule="auto"/>
        <w:rPr>
          <w:rFonts w:hint="eastAsia" w:ascii="宋体" w:hAnsi="宋体" w:eastAsia="宋体" w:cs="宋体"/>
          <w:sz w:val="21"/>
          <w:szCs w:val="21"/>
        </w:rPr>
      </w:pPr>
      <w:r>
        <w:rPr>
          <w:rFonts w:hint="eastAsia" w:ascii="宋体" w:hAnsi="宋体" w:eastAsia="宋体" w:cs="宋体"/>
          <w:sz w:val="21"/>
          <w:szCs w:val="21"/>
        </w:rPr>
        <w:t xml:space="preserve">现场递交地址: 苏州市姑苏区银都商务广场4幢3015室</w:t>
      </w:r>
      <w:r/>
    </w:p>
    <w:p>
      <w:pPr>
        <w:pStyle w:val="950"/>
        <w:spacing w:line="360" w:lineRule="auto"/>
        <w:rPr>
          <w:rFonts w:hint="eastAsia" w:ascii="宋体" w:hAnsi="宋体" w:eastAsia="宋体" w:cs="宋体"/>
          <w:sz w:val="21"/>
          <w:szCs w:val="21"/>
        </w:rPr>
      </w:pPr>
      <w:r>
        <w:rPr>
          <w:rFonts w:hint="eastAsia" w:ascii="宋体" w:hAnsi="宋体" w:eastAsia="宋体" w:cs="宋体"/>
          <w:sz w:val="21"/>
          <w:szCs w:val="21"/>
        </w:rPr>
        <w:t xml:space="preserve">邮寄收取地址: 苏州市姑苏区银都商务广场4幢3015室</w:t>
      </w:r>
      <w:r/>
    </w:p>
    <w:p>
      <w:pPr>
        <w:pStyle w:val="950"/>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四、投标文件说明</w:t>
      </w:r>
      <w:bookmarkEnd w:id="8"/>
      <w:r/>
      <w:bookmarkEnd w:id="9"/>
      <w:r/>
      <w:r/>
    </w:p>
    <w:p>
      <w:pPr>
        <w:pStyle w:val="950"/>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11.提示与要求</w:t>
      </w:r>
      <w:r/>
    </w:p>
    <w:p>
      <w:pPr>
        <w:pStyle w:val="950"/>
        <w:spacing w:line="360" w:lineRule="auto"/>
        <w:rPr>
          <w:rFonts w:hint="eastAsia" w:ascii="宋体" w:hAnsi="宋体" w:eastAsia="宋体" w:cs="宋体"/>
          <w:sz w:val="21"/>
          <w:szCs w:val="21"/>
        </w:rPr>
      </w:pPr>
      <w:r>
        <w:rPr>
          <w:rFonts w:hint="eastAsia" w:ascii="宋体" w:hAnsi="宋体" w:eastAsia="宋体" w:cs="宋体"/>
          <w:sz w:val="21"/>
          <w:szCs w:val="21"/>
        </w:rPr>
        <w:t xml:space="preserve">11.1投标人应仔细阅读招标文件的所有内容，应当按照招标文件的要求编制投标文件，并保证所提供全部资料的真实性，以使其投标对招标文件作出实质性投标，否则，其投标可能被拒绝。</w:t>
      </w:r>
      <w:r/>
    </w:p>
    <w:p>
      <w:pPr>
        <w:pStyle w:val="95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11.2无论是否递交投标文件，投标人都应将招标文件及以后的所有通知、文件等视为保密文件。</w:t>
      </w:r>
      <w:r/>
    </w:p>
    <w:p>
      <w:pPr>
        <w:pStyle w:val="950"/>
        <w:ind w:firstLine="422"/>
        <w:spacing w:line="360" w:lineRule="auto"/>
        <w:rPr>
          <w:rFonts w:hint="eastAsia" w:ascii="宋体" w:hAnsi="宋体" w:eastAsia="宋体" w:cs="宋体"/>
          <w:sz w:val="21"/>
          <w:szCs w:val="21"/>
        </w:rPr>
      </w:pPr>
      <w:r>
        <w:rPr>
          <w:rFonts w:hint="eastAsia" w:ascii="宋体" w:hAnsi="宋体" w:eastAsia="宋体" w:cs="宋体"/>
          <w:b/>
          <w:sz w:val="21"/>
          <w:szCs w:val="21"/>
        </w:rPr>
        <w:t xml:space="preserve">12.投标文件计量单位和使用文字</w:t>
      </w:r>
      <w:r/>
    </w:p>
    <w:p>
      <w:pPr>
        <w:pStyle w:val="950"/>
        <w:spacing w:line="360" w:lineRule="auto"/>
        <w:rPr>
          <w:rFonts w:hint="eastAsia" w:ascii="宋体" w:hAnsi="宋体" w:eastAsia="宋体" w:cs="宋体"/>
          <w:sz w:val="21"/>
          <w:szCs w:val="21"/>
        </w:rPr>
      </w:pPr>
      <w:r>
        <w:rPr>
          <w:rFonts w:hint="eastAsia" w:ascii="宋体" w:hAnsi="宋体" w:eastAsia="宋体" w:cs="宋体"/>
          <w:sz w:val="21"/>
          <w:szCs w:val="21"/>
        </w:rPr>
        <w:t xml:space="preserve">12.1投标文件中所使用的计量单位，除招标文件中有特殊要求外，均应使用中华人民共和国法定计量单位。</w:t>
      </w:r>
      <w:r/>
    </w:p>
    <w:p>
      <w:pPr>
        <w:pStyle w:val="950"/>
        <w:spacing w:line="360" w:lineRule="auto"/>
        <w:rPr>
          <w:rFonts w:hint="eastAsia" w:ascii="宋体" w:hAnsi="宋体" w:eastAsia="宋体" w:cs="宋体"/>
          <w:sz w:val="21"/>
          <w:szCs w:val="21"/>
        </w:rPr>
      </w:pPr>
      <w:r>
        <w:rPr>
          <w:rFonts w:hint="eastAsia" w:ascii="宋体" w:hAnsi="宋体" w:eastAsia="宋体" w:cs="宋体"/>
          <w:sz w:val="21"/>
          <w:szCs w:val="21"/>
        </w:rPr>
        <w:t xml:space="preserve">12.2投标文件应使用中文编制，投标文件中必须使用其他文字的，必须附有中文译本。对于未附有中文译本和中文译本不准确的投标文件，由此可能引起的对投标人不利的后果，采购人和采购代理机构概不负责。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firstLine="422"/>
        <w:spacing w:line="360" w:lineRule="auto"/>
        <w:rPr>
          <w:rFonts w:hint="eastAsia" w:ascii="宋体" w:hAnsi="宋体" w:cs="宋体"/>
          <w:b/>
          <w:szCs w:val="21"/>
        </w:rPr>
      </w:pPr>
      <w:r>
        <w:rPr>
          <w:rFonts w:hint="eastAsia" w:ascii="宋体" w:hAnsi="宋体" w:cs="宋体"/>
          <w:b/>
          <w:szCs w:val="21"/>
        </w:rPr>
        <w:t xml:space="preserve">13. 知识产权</w:t>
      </w:r>
      <w:r/>
    </w:p>
    <w:p>
      <w:pPr>
        <w:ind w:firstLine="420"/>
        <w:spacing w:line="360" w:lineRule="auto"/>
        <w:rPr>
          <w:rFonts w:hint="eastAsia" w:ascii="宋体" w:hAnsi="宋体" w:cs="宋体"/>
          <w:szCs w:val="21"/>
        </w:rPr>
      </w:pPr>
      <w:r>
        <w:rPr>
          <w:rFonts w:hint="eastAsia" w:ascii="宋体" w:hAnsi="宋体" w:cs="宋体"/>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2"/>
        <w:spacing w:line="360" w:lineRule="auto"/>
        <w:tabs>
          <w:tab w:val="left" w:pos="567" w:leader="none"/>
        </w:tabs>
        <w:rPr>
          <w:rFonts w:hint="eastAsia" w:ascii="宋体" w:hAnsi="宋体" w:cs="宋体"/>
          <w:b/>
          <w:szCs w:val="21"/>
        </w:rPr>
      </w:pPr>
      <w:r>
        <w:rPr>
          <w:rFonts w:hint="eastAsia" w:ascii="宋体" w:hAnsi="宋体" w:cs="宋体"/>
          <w:b/>
          <w:szCs w:val="21"/>
        </w:rPr>
        <w:t xml:space="preserve">14.投标文件的组成</w:t>
      </w:r>
      <w:r/>
    </w:p>
    <w:p>
      <w:pPr>
        <w:ind w:firstLine="422"/>
        <w:spacing w:line="360" w:lineRule="auto"/>
        <w:rPr>
          <w:rFonts w:hint="eastAsia" w:ascii="宋体" w:hAnsi="宋体" w:cs="宋体"/>
          <w:b/>
          <w:szCs w:val="21"/>
        </w:rPr>
      </w:pPr>
      <w:r>
        <w:rPr>
          <w:rFonts w:hint="eastAsia" w:ascii="宋体" w:hAnsi="宋体" w:cs="宋体"/>
          <w:b/>
          <w:szCs w:val="21"/>
        </w:rPr>
        <w:t xml:space="preserve">14.1投标文件</w:t>
      </w:r>
      <w:r/>
    </w:p>
    <w:p>
      <w:pPr>
        <w:ind w:firstLine="422"/>
        <w:spacing w:line="360" w:lineRule="auto"/>
        <w:rPr>
          <w:rFonts w:hint="eastAsia" w:ascii="宋体" w:hAnsi="宋体" w:cs="宋体"/>
          <w:b/>
          <w:szCs w:val="21"/>
        </w:rPr>
      </w:pPr>
      <w:r>
        <w:rPr>
          <w:rFonts w:hint="eastAsia" w:ascii="宋体" w:hAnsi="宋体" w:cs="宋体"/>
          <w:b/>
          <w:szCs w:val="21"/>
        </w:rPr>
        <w:t xml:space="preserve">14.1.1封面</w:t>
      </w:r>
      <w:r/>
    </w:p>
    <w:p>
      <w:pPr>
        <w:ind w:firstLine="422"/>
        <w:spacing w:line="360" w:lineRule="auto"/>
        <w:rPr>
          <w:rFonts w:hint="eastAsia" w:ascii="宋体" w:hAnsi="宋体" w:cs="宋体"/>
          <w:szCs w:val="21"/>
        </w:rPr>
      </w:pPr>
      <w:r>
        <w:rPr>
          <w:rFonts w:hint="eastAsia" w:ascii="宋体" w:hAnsi="宋体" w:cs="宋体"/>
          <w:b/>
          <w:szCs w:val="21"/>
        </w:rPr>
        <w:t xml:space="preserve">14.1.2开标一览表</w:t>
      </w:r>
      <w:r/>
    </w:p>
    <w:p>
      <w:pPr>
        <w:ind w:firstLine="422"/>
        <w:spacing w:line="360" w:lineRule="auto"/>
        <w:rPr>
          <w:rFonts w:hint="eastAsia" w:ascii="宋体" w:hAnsi="宋体" w:cs="宋体"/>
          <w:b/>
          <w:szCs w:val="21"/>
        </w:rPr>
      </w:pPr>
      <w:r>
        <w:rPr>
          <w:rFonts w:hint="eastAsia" w:ascii="宋体" w:hAnsi="宋体" w:cs="宋体"/>
          <w:b/>
          <w:szCs w:val="21"/>
        </w:rPr>
        <w:t xml:space="preserve">14.1.3投标报价分析表</w:t>
      </w:r>
      <w:r/>
    </w:p>
    <w:p>
      <w:pPr>
        <w:ind w:firstLine="422"/>
        <w:spacing w:line="360" w:lineRule="auto"/>
        <w:rPr>
          <w:rFonts w:hint="eastAsia" w:ascii="宋体" w:hAnsi="宋体" w:cs="宋体"/>
          <w:b/>
          <w:szCs w:val="21"/>
        </w:rPr>
      </w:pPr>
      <w:r>
        <w:rPr>
          <w:rFonts w:hint="eastAsia" w:ascii="宋体" w:hAnsi="宋体" w:cs="宋体"/>
          <w:b/>
          <w:szCs w:val="21"/>
        </w:rPr>
        <w:t xml:space="preserve">14.1.4资格审查文件</w:t>
      </w:r>
      <w:r/>
    </w:p>
    <w:p>
      <w:pPr>
        <w:pStyle w:val="950"/>
        <w:spacing w:line="360" w:lineRule="auto"/>
        <w:rPr>
          <w:rFonts w:hint="eastAsia" w:ascii="宋体" w:hAnsi="宋体" w:eastAsia="宋体" w:cs="宋体"/>
          <w:sz w:val="21"/>
          <w:szCs w:val="21"/>
        </w:rPr>
      </w:pPr>
      <w:r>
        <w:rPr>
          <w:rFonts w:hint="eastAsia" w:ascii="宋体" w:hAnsi="宋体" w:eastAsia="宋体" w:cs="宋体"/>
          <w:sz w:val="21"/>
          <w:szCs w:val="21"/>
        </w:rPr>
        <w:t xml:space="preserve">14.1.4.1关于资格文件的声明函（格式见第三章）；</w:t>
      </w:r>
      <w:r/>
    </w:p>
    <w:p>
      <w:pPr>
        <w:pStyle w:val="950"/>
        <w:spacing w:line="360" w:lineRule="auto"/>
        <w:rPr>
          <w:rFonts w:hint="eastAsia" w:ascii="宋体" w:hAnsi="宋体" w:eastAsia="宋体" w:cs="宋体"/>
          <w:sz w:val="21"/>
          <w:szCs w:val="21"/>
        </w:rPr>
      </w:pPr>
      <w:r>
        <w:rPr>
          <w:rFonts w:hint="eastAsia" w:ascii="宋体" w:hAnsi="宋体" w:eastAsia="宋体" w:cs="宋体"/>
          <w:sz w:val="21"/>
          <w:szCs w:val="21"/>
        </w:rPr>
        <w:t xml:space="preserve">14.1.4.2投标单位情况表（格式见第三章）；</w:t>
      </w:r>
      <w:r/>
    </w:p>
    <w:p>
      <w:pPr>
        <w:pStyle w:val="950"/>
        <w:spacing w:line="360" w:lineRule="auto"/>
        <w:rPr>
          <w:rFonts w:hint="eastAsia" w:ascii="宋体" w:hAnsi="宋体" w:eastAsia="宋体" w:cs="宋体"/>
          <w:sz w:val="21"/>
          <w:szCs w:val="21"/>
        </w:rPr>
      </w:pPr>
      <w:r>
        <w:rPr>
          <w:rFonts w:hint="eastAsia" w:ascii="宋体" w:hAnsi="宋体" w:eastAsia="宋体" w:cs="宋体"/>
          <w:sz w:val="21"/>
          <w:szCs w:val="21"/>
        </w:rPr>
        <w:t xml:space="preserve">14.1.4.3投标人法定代表人身份证原件扫描件；</w:t>
      </w:r>
      <w:r/>
    </w:p>
    <w:p>
      <w:pPr>
        <w:pStyle w:val="950"/>
        <w:spacing w:line="360" w:lineRule="auto"/>
        <w:rPr>
          <w:rFonts w:hint="eastAsia" w:ascii="宋体" w:hAnsi="宋体" w:eastAsia="宋体" w:cs="宋体"/>
          <w:sz w:val="21"/>
          <w:szCs w:val="21"/>
        </w:rPr>
      </w:pPr>
      <w:r>
        <w:rPr>
          <w:rFonts w:hint="eastAsia" w:ascii="宋体" w:hAnsi="宋体" w:eastAsia="宋体" w:cs="宋体"/>
          <w:sz w:val="21"/>
          <w:szCs w:val="21"/>
        </w:rPr>
        <w:t xml:space="preserve">14.1.4.4授权委托书（如有；格式见第三章）；</w:t>
      </w:r>
      <w:r/>
    </w:p>
    <w:p>
      <w:pPr>
        <w:ind w:firstLine="420"/>
        <w:spacing w:line="360" w:lineRule="auto"/>
        <w:rPr>
          <w:rFonts w:hint="eastAsia" w:ascii="宋体" w:hAnsi="宋体" w:cs="宋体"/>
          <w:bCs/>
          <w:szCs w:val="21"/>
        </w:rPr>
      </w:pPr>
      <w:r>
        <w:rPr>
          <w:rFonts w:hint="eastAsia" w:ascii="宋体" w:hAnsi="宋体" w:cs="宋体"/>
          <w:bCs/>
          <w:szCs w:val="21"/>
        </w:rPr>
        <w:t xml:space="preserve">14.1.4.5投标人授权代理人身份证复印件（如有授权）；</w:t>
      </w:r>
      <w:r/>
    </w:p>
    <w:p>
      <w:pPr>
        <w:ind w:firstLine="420"/>
        <w:spacing w:line="360" w:lineRule="auto"/>
        <w:rPr>
          <w:rFonts w:hint="eastAsia" w:ascii="宋体" w:hAnsi="宋体" w:cs="宋体"/>
          <w:bCs/>
          <w:szCs w:val="21"/>
        </w:rPr>
      </w:pPr>
      <w:r>
        <w:rPr>
          <w:rFonts w:hint="eastAsia" w:ascii="宋体" w:hAnsi="宋体" w:cs="宋体"/>
          <w:bCs/>
          <w:szCs w:val="21"/>
        </w:rPr>
        <w:t xml:space="preserve">14.1.4.6合格投标人资格证明材料：</w:t>
      </w:r>
      <w:r/>
    </w:p>
    <w:p>
      <w:pPr>
        <w:ind w:firstLine="420"/>
        <w:spacing w:line="360" w:lineRule="auto"/>
        <w:rPr>
          <w:rFonts w:hint="eastAsia" w:ascii="宋体" w:hAnsi="宋体" w:cs="宋体"/>
          <w:bCs/>
          <w:szCs w:val="21"/>
        </w:rPr>
      </w:pPr>
      <w:r>
        <w:rPr>
          <w:rFonts w:hint="eastAsia" w:ascii="宋体" w:hAnsi="宋体" w:cs="宋体"/>
          <w:bCs/>
          <w:szCs w:val="21"/>
        </w:rPr>
        <w:t xml:space="preserve">（1）具有独立承担民事责任的能力证明。提供法人或者其他组织的营业执照等证明文件原件扫描件，自然人的身份证明；</w:t>
      </w:r>
      <w:r/>
    </w:p>
    <w:p>
      <w:pPr>
        <w:ind w:firstLine="420"/>
        <w:spacing w:line="360" w:lineRule="auto"/>
        <w:rPr>
          <w:rFonts w:hint="eastAsia" w:ascii="宋体" w:hAnsi="宋体" w:cs="宋体"/>
          <w:bCs/>
          <w:szCs w:val="21"/>
        </w:rPr>
      </w:pPr>
      <w:r>
        <w:rPr>
          <w:rFonts w:hint="eastAsia" w:ascii="宋体" w:hAnsi="宋体" w:cs="宋体"/>
          <w:bCs/>
          <w:szCs w:val="21"/>
        </w:rPr>
        <w:t xml:space="preserve">（2）具有良好的商业信誉和健全的财务会计制度证明；提供最近一期经审计的财务报告，其他组织、自然人及成立未满一年的法人应提供银行出具的资信证明；</w:t>
      </w:r>
      <w:r/>
    </w:p>
    <w:p>
      <w:pPr>
        <w:ind w:firstLine="420"/>
        <w:spacing w:line="360" w:lineRule="auto"/>
        <w:rPr>
          <w:rFonts w:hint="eastAsia" w:ascii="宋体" w:hAnsi="宋体" w:cs="宋体"/>
          <w:bCs/>
          <w:szCs w:val="21"/>
        </w:rPr>
      </w:pPr>
      <w:r>
        <w:rPr>
          <w:rFonts w:hint="eastAsia" w:ascii="宋体" w:hAnsi="宋体" w:cs="宋体"/>
          <w:bCs/>
          <w:szCs w:val="21"/>
        </w:rPr>
        <w:t xml:space="preserve">（3）具备履行合同所必需的设备和专业技术能力的证明材料或承诺；</w:t>
      </w:r>
      <w:r/>
    </w:p>
    <w:p>
      <w:pPr>
        <w:ind w:firstLine="420"/>
        <w:spacing w:line="360" w:lineRule="auto"/>
        <w:rPr>
          <w:rFonts w:hint="eastAsia" w:ascii="宋体" w:hAnsi="宋体" w:cs="宋体"/>
          <w:bCs/>
          <w:szCs w:val="21"/>
        </w:rPr>
      </w:pPr>
      <w:r>
        <w:rPr>
          <w:rFonts w:hint="eastAsia" w:ascii="宋体" w:hAnsi="宋体" w:cs="宋体"/>
          <w:bCs/>
          <w:szCs w:val="21"/>
        </w:rPr>
        <w:t xml:space="preserve">（4）依法缴纳税收和社会保障资金的相关资料；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ind w:firstLine="420"/>
        <w:spacing w:line="360" w:lineRule="auto"/>
        <w:rPr>
          <w:rFonts w:hint="eastAsia" w:ascii="宋体" w:hAnsi="宋体" w:cs="宋体"/>
          <w:bCs/>
          <w:szCs w:val="21"/>
        </w:rPr>
      </w:pPr>
      <w:r>
        <w:rPr>
          <w:rFonts w:hint="eastAsia" w:ascii="宋体" w:hAnsi="宋体" w:cs="宋体"/>
          <w:bCs/>
          <w:szCs w:val="21"/>
        </w:rPr>
        <w:t xml:space="preserve">（5）参加政府采购活动前三年内在经营活动中没有重大违法记录的书面声明函。</w:t>
      </w:r>
      <w:r/>
    </w:p>
    <w:p>
      <w:pPr>
        <w:ind w:firstLine="420"/>
        <w:spacing w:line="360" w:lineRule="auto"/>
        <w:rPr>
          <w:rFonts w:hint="eastAsia" w:ascii="宋体" w:hAnsi="宋体" w:cs="宋体"/>
          <w:bCs/>
          <w:szCs w:val="21"/>
        </w:rPr>
      </w:pPr>
      <w:r>
        <w:rPr>
          <w:rFonts w:hint="eastAsia" w:ascii="宋体" w:hAnsi="宋体" w:cs="宋体"/>
          <w:bCs/>
          <w:szCs w:val="21"/>
        </w:rPr>
        <w:t xml:space="preserve">（6）《中小企业声明函》或《残疾人福利性单位声明函》或由省级以上监狱管理局、戒毒管理局（含新疆生产建设兵团）出具的属于监狱企业的证明文件</w:t>
      </w:r>
      <w:r/>
    </w:p>
    <w:p>
      <w:pPr>
        <w:ind w:firstLine="420"/>
        <w:spacing w:line="360" w:lineRule="auto"/>
        <w:rPr>
          <w:rFonts w:hint="eastAsia" w:ascii="宋体" w:hAnsi="宋体" w:cs="宋体"/>
          <w:bCs/>
          <w:szCs w:val="21"/>
        </w:rPr>
      </w:pPr>
      <w:r>
        <w:rPr>
          <w:rFonts w:hint="eastAsia" w:ascii="宋体" w:hAnsi="宋体" w:cs="宋体"/>
          <w:bCs/>
          <w:szCs w:val="21"/>
        </w:rPr>
        <w:t xml:space="preserve">（7）未被“信用中国”网站（www.creditchina.gov.cn）列入失信被执行人、重大税收违法案件当事人名单、政府采购严重失信行为记录名单</w:t>
      </w:r>
      <w:r/>
    </w:p>
    <w:p>
      <w:pPr>
        <w:ind w:firstLine="420"/>
        <w:spacing w:line="360" w:lineRule="auto"/>
        <w:rPr>
          <w:rFonts w:hint="eastAsia" w:ascii="宋体" w:hAnsi="宋体" w:cs="宋体"/>
          <w:bCs/>
          <w:szCs w:val="21"/>
        </w:rPr>
      </w:pPr>
      <w:r>
        <w:rPr>
          <w:rFonts w:hint="eastAsia" w:ascii="宋体" w:hAnsi="宋体" w:cs="宋体"/>
          <w:bCs/>
          <w:szCs w:val="21"/>
        </w:rPr>
        <w:t xml:space="preserve">（8）单位负责人为同一人或者存在直接控股、管理关系的不同供应商（包含法定代表人为同一个人的两个及两个以上法人，母公司、全资子公司及其控股公司），不得参加同一合同项下的政府采购活动。。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hint="eastAsia" w:ascii="宋体" w:hAnsi="宋体" w:cs="宋体"/>
          <w:szCs w:val="21"/>
        </w:rPr>
      </w:pPr>
      <w:r>
        <w:rPr>
          <w:rFonts w:hint="eastAsia" w:ascii="宋体" w:hAnsi="宋体" w:cs="宋体"/>
          <w:szCs w:val="21"/>
        </w:rPr>
        <w:t xml:space="preserve">14.1.4.7其它有关资格证明文件；</w:t>
      </w:r>
      <w:r/>
    </w:p>
    <w:p>
      <w:pPr>
        <w:ind w:firstLine="422"/>
        <w:spacing w:line="360" w:lineRule="auto"/>
        <w:rPr>
          <w:rFonts w:hint="eastAsia" w:ascii="宋体" w:hAnsi="宋体" w:cs="宋体"/>
          <w:b/>
          <w:szCs w:val="21"/>
        </w:rPr>
      </w:pPr>
      <w:r>
        <w:rPr>
          <w:rFonts w:hint="eastAsia" w:ascii="宋体" w:hAnsi="宋体" w:cs="宋体"/>
          <w:b/>
          <w:szCs w:val="21"/>
        </w:rPr>
        <w:t xml:space="preserve">14.1.5符合性审查文件</w:t>
      </w:r>
      <w:r/>
    </w:p>
    <w:p>
      <w:pPr>
        <w:pStyle w:val="950"/>
        <w:spacing w:line="360" w:lineRule="auto"/>
        <w:rPr>
          <w:rFonts w:hint="eastAsia" w:ascii="宋体" w:hAnsi="宋体" w:eastAsia="宋体" w:cs="宋体"/>
          <w:sz w:val="21"/>
          <w:szCs w:val="21"/>
        </w:rPr>
      </w:pPr>
      <w:r>
        <w:rPr>
          <w:rFonts w:hint="eastAsia" w:ascii="宋体" w:hAnsi="宋体" w:eastAsia="宋体" w:cs="宋体"/>
          <w:sz w:val="21"/>
          <w:szCs w:val="21"/>
        </w:rPr>
        <w:t xml:space="preserve">14.1.5.1投标函（格式见第三章）；</w:t>
      </w:r>
      <w:r/>
    </w:p>
    <w:p>
      <w:pPr>
        <w:ind w:firstLine="408"/>
        <w:spacing w:line="360" w:lineRule="auto"/>
        <w:rPr>
          <w:rFonts w:hint="eastAsia" w:ascii="宋体" w:hAnsi="宋体" w:cs="宋体"/>
          <w:szCs w:val="21"/>
        </w:rPr>
      </w:pPr>
      <w:r>
        <w:rPr>
          <w:rFonts w:hint="eastAsia" w:ascii="宋体" w:hAnsi="宋体" w:cs="宋体"/>
          <w:szCs w:val="21"/>
        </w:rPr>
        <w:t xml:space="preserve">14.1.5.2偏离表（格式见第三章）；</w:t>
      </w:r>
      <w:r/>
    </w:p>
    <w:p>
      <w:pPr>
        <w:ind w:firstLine="408"/>
        <w:spacing w:line="360" w:lineRule="auto"/>
        <w:rPr>
          <w:rFonts w:hint="eastAsia" w:ascii="宋体" w:hAnsi="宋体" w:cs="宋体"/>
          <w:szCs w:val="21"/>
        </w:rPr>
      </w:pPr>
      <w:r>
        <w:rPr>
          <w:rFonts w:hint="eastAsia" w:ascii="宋体" w:hAnsi="宋体" w:cs="宋体"/>
          <w:szCs w:val="21"/>
        </w:rPr>
        <w:t xml:space="preserve">14.1.5.3项目人员配备表（格式见第三章）；</w:t>
      </w:r>
      <w:r/>
    </w:p>
    <w:p>
      <w:pPr>
        <w:ind w:firstLine="408"/>
        <w:spacing w:line="360" w:lineRule="auto"/>
        <w:rPr>
          <w:rFonts w:hint="eastAsia" w:ascii="宋体" w:hAnsi="宋体" w:cs="宋体"/>
          <w:b/>
          <w:szCs w:val="21"/>
        </w:rPr>
      </w:pPr>
      <w:r>
        <w:rPr>
          <w:rFonts w:hint="eastAsia" w:ascii="宋体" w:hAnsi="宋体" w:cs="宋体"/>
          <w:szCs w:val="21"/>
        </w:rPr>
        <w:t xml:space="preserve">14.1.5.4其他有关符合性证明的文件：包括但不限于采购需求中要求提供的证明文件（如有）；</w:t>
      </w:r>
      <w:r/>
    </w:p>
    <w:p>
      <w:pPr>
        <w:ind w:firstLine="408"/>
        <w:spacing w:line="360" w:lineRule="auto"/>
        <w:rPr>
          <w:rFonts w:hint="eastAsia" w:ascii="宋体" w:hAnsi="宋体" w:cs="宋体"/>
          <w:b/>
          <w:szCs w:val="21"/>
        </w:rPr>
      </w:pPr>
      <w:r>
        <w:rPr>
          <w:rFonts w:hint="eastAsia" w:ascii="宋体" w:hAnsi="宋体" w:cs="宋体"/>
          <w:b/>
          <w:szCs w:val="21"/>
        </w:rPr>
        <w:t xml:space="preserve">14.1.6综合评审文件</w:t>
      </w:r>
      <w:r/>
    </w:p>
    <w:p>
      <w:pPr>
        <w:ind w:firstLine="408"/>
        <w:spacing w:line="360" w:lineRule="auto"/>
        <w:rPr>
          <w:rFonts w:hint="eastAsia" w:ascii="宋体" w:hAnsi="宋体" w:cs="宋体"/>
          <w:b/>
          <w:bCs/>
          <w:szCs w:val="21"/>
          <w:lang w:val="zh-CN"/>
        </w:rPr>
      </w:pPr>
      <w:r>
        <w:rPr>
          <w:rFonts w:hint="eastAsia" w:ascii="宋体" w:hAnsi="宋体" w:cs="宋体"/>
          <w:szCs w:val="21"/>
          <w:lang w:val="zh-CN"/>
        </w:rPr>
        <w:t xml:space="preserve">14.1.6.1方案比较；</w:t>
      </w:r>
      <w:r/>
    </w:p>
    <w:p>
      <w:pPr>
        <w:ind w:firstLine="408"/>
        <w:spacing w:line="360" w:lineRule="auto"/>
        <w:rPr>
          <w:rFonts w:hint="eastAsia" w:ascii="宋体" w:hAnsi="宋体" w:cs="宋体"/>
          <w:b/>
          <w:bCs/>
          <w:szCs w:val="21"/>
          <w:lang w:val="zh-CN"/>
        </w:rPr>
      </w:pPr>
      <w:r>
        <w:rPr>
          <w:rFonts w:hint="eastAsia" w:ascii="宋体" w:hAnsi="宋体" w:cs="宋体"/>
          <w:szCs w:val="21"/>
          <w:lang w:val="zh-CN"/>
        </w:rPr>
        <w:t xml:space="preserve">14.1.6.2</w:t>
      </w:r>
      <w:r>
        <w:rPr>
          <w:rFonts w:hint="eastAsia" w:ascii="宋体" w:hAnsi="宋体" w:cs="宋体"/>
          <w:szCs w:val="21"/>
        </w:rPr>
        <w:t xml:space="preserve">人员配备情况比较</w:t>
      </w:r>
      <w:r>
        <w:rPr>
          <w:rFonts w:hint="eastAsia" w:ascii="宋体" w:hAnsi="宋体" w:cs="宋体"/>
          <w:szCs w:val="21"/>
          <w:lang w:val="zh-CN"/>
        </w:rPr>
        <w:t xml:space="preserve">；</w:t>
      </w:r>
      <w:r/>
    </w:p>
    <w:p>
      <w:pPr>
        <w:ind w:firstLine="408"/>
        <w:spacing w:line="360" w:lineRule="auto"/>
        <w:rPr>
          <w:rFonts w:hint="eastAsia" w:ascii="宋体" w:hAnsi="宋体" w:cs="宋体"/>
          <w:szCs w:val="21"/>
          <w:lang w:val="zh-CN"/>
        </w:rPr>
      </w:pPr>
      <w:r>
        <w:rPr>
          <w:rFonts w:hint="eastAsia" w:ascii="宋体" w:hAnsi="宋体" w:cs="宋体"/>
          <w:szCs w:val="21"/>
          <w:lang w:val="zh-CN"/>
        </w:rPr>
        <w:t xml:space="preserve">14.1.6.3综合实力</w:t>
      </w:r>
      <w:r>
        <w:rPr>
          <w:rFonts w:hint="eastAsia" w:ascii="宋体" w:hAnsi="宋体" w:cs="宋体"/>
          <w:szCs w:val="21"/>
        </w:rPr>
        <w:t xml:space="preserve">比较</w:t>
      </w:r>
      <w:r>
        <w:rPr>
          <w:rFonts w:hint="eastAsia" w:ascii="宋体" w:hAnsi="宋体" w:cs="宋体"/>
          <w:szCs w:val="21"/>
          <w:lang w:val="zh-CN"/>
        </w:rPr>
        <w:t xml:space="preserve">；</w:t>
      </w:r>
      <w:r/>
    </w:p>
    <w:p>
      <w:pPr>
        <w:pStyle w:val="926"/>
        <w:ind w:firstLine="420"/>
        <w:rPr>
          <w:rFonts w:hint="eastAsia" w:cs="宋体"/>
          <w:sz w:val="21"/>
          <w:szCs w:val="21"/>
        </w:rPr>
      </w:pPr>
      <w:r>
        <w:rPr>
          <w:rFonts w:hint="eastAsia" w:cs="宋体"/>
          <w:sz w:val="21"/>
          <w:szCs w:val="21"/>
        </w:rPr>
        <w:t xml:space="preserve">14.1.6.4采购需求及评分标准中所涉及到的其他材料。</w:t>
      </w:r>
      <w:r/>
    </w:p>
    <w:p>
      <w:pPr>
        <w:pStyle w:val="926"/>
        <w:ind w:firstLine="422"/>
        <w:rPr>
          <w:rFonts w:hint="eastAsia" w:cs="宋体"/>
          <w:b/>
          <w:bCs/>
          <w:sz w:val="21"/>
          <w:szCs w:val="21"/>
        </w:rPr>
      </w:pPr>
      <w:r>
        <w:rPr>
          <w:rFonts w:hint="eastAsia" w:cs="宋体"/>
          <w:b/>
          <w:bCs/>
          <w:sz w:val="21"/>
          <w:szCs w:val="21"/>
        </w:rPr>
        <w:t xml:space="preserve">注：（1）以上14.1.4.1-14.1.4.7为资格审查要求提供的材料，是作为对供应商资格审查、质疑身份认定的依据，投标人必须提供并加盖电子公章。否则，投标文件将被认定为不符合资格审查要求。</w:t>
      </w:r>
      <w:r/>
    </w:p>
    <w:p>
      <w:pPr>
        <w:pStyle w:val="926"/>
        <w:ind w:firstLine="422"/>
        <w:rPr>
          <w:rFonts w:hint="eastAsia" w:cs="宋体"/>
          <w:b/>
          <w:bCs/>
          <w:sz w:val="21"/>
          <w:szCs w:val="21"/>
        </w:rPr>
      </w:pPr>
      <w:r>
        <w:rPr>
          <w:rFonts w:hint="eastAsia" w:cs="宋体"/>
          <w:b/>
          <w:bCs/>
          <w:sz w:val="21"/>
          <w:szCs w:val="21"/>
        </w:rPr>
        <w:t xml:space="preserve">（2）以上14.1.5.1-14.1.5.4为符合性审查须提供的资料，投标人必须提供并加盖电子公章。否则，投标文件将被认定为未实质性响应。</w:t>
      </w:r>
      <w:r/>
    </w:p>
    <w:p>
      <w:pPr>
        <w:ind w:firstLine="422"/>
        <w:spacing w:line="360" w:lineRule="auto"/>
        <w:rPr>
          <w:rFonts w:hint="eastAsia" w:ascii="宋体" w:hAnsi="宋体" w:cs="宋体"/>
          <w:b/>
          <w:szCs w:val="21"/>
        </w:rPr>
      </w:pPr>
      <w:r>
        <w:rPr>
          <w:rFonts w:hint="eastAsia" w:ascii="宋体" w:hAnsi="宋体" w:cs="宋体"/>
          <w:b/>
          <w:szCs w:val="21"/>
        </w:rPr>
        <w:t xml:space="preserve">（3）制作电子响应文件时必须与响应文件制作软件目录一一对应，将相关资料上传至相应模块。</w:t>
      </w:r>
      <w:r/>
    </w:p>
    <w:p>
      <w:pPr>
        <w:ind w:firstLine="422"/>
        <w:spacing w:line="360" w:lineRule="auto"/>
        <w:rPr>
          <w:rFonts w:hint="eastAsia" w:ascii="宋体" w:hAnsi="宋体" w:cs="宋体"/>
          <w:b/>
          <w:szCs w:val="21"/>
        </w:rPr>
      </w:pPr>
      <w:r>
        <w:rPr>
          <w:rFonts w:hint="eastAsia" w:ascii="宋体" w:hAnsi="宋体" w:cs="宋体"/>
          <w:b/>
          <w:szCs w:val="21"/>
        </w:rPr>
        <w:t xml:space="preserve">（4）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2"/>
        <w:spacing w:line="360" w:lineRule="auto"/>
        <w:rPr>
          <w:rFonts w:hint="eastAsia" w:ascii="宋体" w:hAnsi="宋体" w:cs="宋体"/>
          <w:b/>
          <w:szCs w:val="21"/>
        </w:rPr>
      </w:pPr>
      <w:r>
        <w:rPr>
          <w:rFonts w:hint="eastAsia" w:ascii="宋体" w:hAnsi="宋体" w:cs="宋体"/>
          <w:b/>
          <w:szCs w:val="21"/>
        </w:rPr>
        <w:t xml:space="preserve">（5）磋商过程中如有问题采购代理机构工作人员会及时通过《投标供应商确认函》留存的手机号与供应商联系。请供应商确保该手机号磋商当日通讯畅通，否则导致的对供应商不利的后果由供应商自行承担。</w:t>
      </w:r>
      <w:r/>
    </w:p>
    <w:p>
      <w:pPr>
        <w:ind w:firstLine="422"/>
        <w:spacing w:line="360" w:lineRule="auto"/>
        <w:rPr>
          <w:rFonts w:hint="eastAsia" w:ascii="宋体" w:hAnsi="宋体" w:cs="宋体"/>
          <w:b/>
          <w:szCs w:val="21"/>
        </w:rPr>
      </w:pPr>
      <w:r>
        <w:rPr>
          <w:rFonts w:hint="eastAsia" w:ascii="宋体" w:hAnsi="宋体" w:cs="宋体"/>
          <w:b/>
          <w:szCs w:val="21"/>
        </w:rPr>
        <w:t xml:space="preserve">（6）供应商中标后须向采购代理机构提交响应文件纸质版一份。纸质响应文件与上传的电子响应文件一致，用于存档备案。</w:t>
      </w:r>
      <w:r/>
    </w:p>
    <w:p>
      <w:pPr>
        <w:ind w:firstLine="422"/>
        <w:spacing w:line="360" w:lineRule="auto"/>
        <w:rPr>
          <w:rFonts w:hint="eastAsia" w:ascii="宋体" w:hAnsi="宋体" w:cs="宋体"/>
          <w:b/>
          <w:szCs w:val="21"/>
        </w:rPr>
      </w:pPr>
      <w:r>
        <w:rPr>
          <w:rFonts w:hint="eastAsia" w:ascii="宋体" w:hAnsi="宋体" w:cs="宋体"/>
          <w:b/>
          <w:szCs w:val="21"/>
        </w:rPr>
        <w:t xml:space="preserve">（7）如投标(响应)文件制作机器码信息一致，视为不同投标供应商使用同一台电脑编制投标(响应)文件，投标(响应)无效。</w:t>
      </w:r>
      <w:r/>
    </w:p>
    <w:p>
      <w:pPr>
        <w:ind w:firstLine="422"/>
        <w:spacing w:line="360" w:lineRule="auto"/>
        <w:rPr>
          <w:rFonts w:hint="eastAsia" w:ascii="宋体" w:hAnsi="宋体" w:cs="宋体"/>
          <w:b/>
          <w:szCs w:val="21"/>
        </w:rPr>
      </w:pPr>
      <w:r/>
      <w:bookmarkStart w:id="12" w:name="_Toc21029"/>
      <w:r/>
      <w:bookmarkStart w:id="13" w:name="_Toc8186"/>
      <w:r>
        <w:rPr>
          <w:rFonts w:hint="eastAsia" w:ascii="宋体" w:hAnsi="宋体" w:cs="宋体"/>
          <w:b/>
          <w:szCs w:val="21"/>
        </w:rPr>
        <w:t xml:space="preserve">15.投标文件编制要求</w:t>
      </w:r>
      <w:r/>
    </w:p>
    <w:p>
      <w:pPr>
        <w:ind w:firstLine="422"/>
        <w:spacing w:line="360" w:lineRule="auto"/>
        <w:rPr>
          <w:rFonts w:hint="eastAsia" w:ascii="宋体" w:hAnsi="宋体" w:cs="宋体"/>
          <w:b/>
          <w:szCs w:val="21"/>
        </w:rPr>
      </w:pPr>
      <w:r>
        <w:rPr>
          <w:rFonts w:hint="eastAsia" w:ascii="宋体" w:hAnsi="宋体" w:cs="宋体"/>
          <w:b/>
          <w:szCs w:val="21"/>
        </w:rPr>
        <w:t xml:space="preserve">15.1投标文件按统一格式、顺序编写。</w:t>
      </w:r>
      <w:r/>
    </w:p>
    <w:p>
      <w:pPr>
        <w:ind w:firstLine="420"/>
        <w:spacing w:line="360" w:lineRule="auto"/>
        <w:rPr>
          <w:rFonts w:hint="eastAsia" w:ascii="宋体" w:hAnsi="宋体" w:cs="宋体"/>
          <w:szCs w:val="21"/>
        </w:rPr>
      </w:pPr>
      <w:r>
        <w:rPr>
          <w:rFonts w:hint="eastAsia" w:ascii="宋体" w:hAnsi="宋体" w:cs="宋体"/>
          <w:szCs w:val="21"/>
        </w:rPr>
        <w:t xml:space="preserve">15.2《开标一览表》为在开标仪式上唱标的内容，要求按格式填写，统一规范，不得自行增减内容。</w:t>
      </w:r>
      <w:r/>
    </w:p>
    <w:p>
      <w:pPr>
        <w:pStyle w:val="926"/>
        <w:ind w:firstLine="422"/>
        <w:rPr>
          <w:rFonts w:hint="eastAsia" w:cs="宋体"/>
          <w:b/>
          <w:sz w:val="21"/>
          <w:szCs w:val="21"/>
        </w:rPr>
      </w:pPr>
      <w:r>
        <w:rPr>
          <w:rFonts w:hint="eastAsia" w:cs="宋体"/>
          <w:b/>
          <w:sz w:val="21"/>
          <w:szCs w:val="21"/>
        </w:rPr>
        <w:t xml:space="preserve">16.投标报价（编制）要求的说明</w:t>
      </w:r>
      <w:r/>
    </w:p>
    <w:p>
      <w:pPr>
        <w:ind w:firstLine="420"/>
        <w:spacing w:line="360" w:lineRule="auto"/>
        <w:rPr>
          <w:rFonts w:hint="eastAsia" w:ascii="宋体" w:hAnsi="宋体" w:cs="宋体"/>
          <w:szCs w:val="21"/>
        </w:rPr>
      </w:pPr>
      <w:r>
        <w:rPr>
          <w:rFonts w:hint="eastAsia" w:ascii="宋体" w:hAnsi="宋体" w:cs="宋体"/>
          <w:szCs w:val="21"/>
        </w:rPr>
        <w:t xml:space="preserve">16.1除非合同中另有规定，投标人对《开标一览表》中的报价</w:t>
      </w:r>
      <w:r>
        <w:rPr>
          <w:rFonts w:hint="eastAsia" w:ascii="宋体" w:hAnsi="宋体" w:cs="宋体"/>
          <w:szCs w:val="21"/>
          <w:lang w:val="zh-CN"/>
        </w:rPr>
        <w:t xml:space="preserve">应综合考量</w:t>
      </w:r>
      <w:r>
        <w:rPr>
          <w:rFonts w:hint="eastAsia" w:ascii="宋体" w:hAnsi="宋体" w:cs="宋体"/>
          <w:szCs w:val="21"/>
        </w:rPr>
        <w:t xml:space="preserve">完成本次服务项目所需的服务成本、经营成本、法定税费和管理企业的利润、保险及合同包含的所有风险、责任等各项应有费用。</w:t>
      </w:r>
      <w:r>
        <w:rPr>
          <w:rFonts w:hint="eastAsia" w:ascii="宋体" w:hAnsi="宋体" w:cs="宋体"/>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cs="宋体"/>
          <w:szCs w:val="21"/>
        </w:rPr>
        <w:t xml:space="preserve">。</w:t>
      </w:r>
      <w:r/>
    </w:p>
    <w:p>
      <w:pPr>
        <w:pStyle w:val="926"/>
        <w:ind w:firstLine="420"/>
        <w:rPr>
          <w:rFonts w:hint="eastAsia" w:cs="宋体"/>
          <w:sz w:val="21"/>
          <w:szCs w:val="21"/>
        </w:rPr>
      </w:pPr>
      <w:r>
        <w:rPr>
          <w:rFonts w:hint="eastAsia" w:cs="宋体"/>
          <w:sz w:val="21"/>
          <w:szCs w:val="21"/>
        </w:rPr>
        <w:t xml:space="preserve">16.2投标人应按《公开分项报价》要求的内容填写，并由其法定代表人或授权代理人签署。</w:t>
      </w:r>
      <w:r/>
    </w:p>
    <w:p>
      <w:pPr>
        <w:pStyle w:val="926"/>
        <w:ind w:firstLine="420"/>
        <w:rPr>
          <w:rFonts w:hint="eastAsia" w:cs="宋体"/>
          <w:sz w:val="21"/>
          <w:szCs w:val="21"/>
        </w:rPr>
      </w:pPr>
      <w:r>
        <w:rPr>
          <w:rFonts w:hint="eastAsia" w:cs="宋体"/>
          <w:sz w:val="21"/>
          <w:szCs w:val="21"/>
        </w:rPr>
        <w:t xml:space="preserve">16.3投标人应对招标文件内所要采购的全部内容进行报价，只投其中部分内容者，其标书将被拒绝（如为多标段项目，则上述提到的全部内容是指所投标段对应采购的全部内容）。</w:t>
      </w:r>
      <w:r/>
    </w:p>
    <w:p>
      <w:pPr>
        <w:pStyle w:val="926"/>
        <w:ind w:firstLine="420"/>
        <w:rPr>
          <w:rFonts w:hint="eastAsia" w:cs="宋体"/>
          <w:sz w:val="21"/>
          <w:szCs w:val="21"/>
        </w:rPr>
      </w:pPr>
      <w:r>
        <w:rPr>
          <w:rFonts w:hint="eastAsia" w:cs="宋体"/>
          <w:sz w:val="21"/>
          <w:szCs w:val="21"/>
        </w:rPr>
        <w:t xml:space="preserve">16.4一项投标内容只允许一个报价，招标人不接受任何有选择性的投标报价。</w:t>
      </w:r>
      <w:r/>
    </w:p>
    <w:p>
      <w:pPr>
        <w:pStyle w:val="926"/>
        <w:ind w:firstLine="420"/>
        <w:rPr>
          <w:rFonts w:hint="eastAsia" w:cs="宋体"/>
          <w:sz w:val="21"/>
          <w:szCs w:val="21"/>
        </w:rPr>
      </w:pPr>
      <w:r>
        <w:rPr>
          <w:rFonts w:hint="eastAsia" w:cs="宋体"/>
          <w:sz w:val="21"/>
          <w:szCs w:val="21"/>
        </w:rPr>
        <w:t xml:space="preserve">16.5投标文件报价采用人民币表示，除非合同的特殊条款另有规定。</w:t>
      </w:r>
      <w:r/>
    </w:p>
    <w:p>
      <w:pPr>
        <w:pStyle w:val="926"/>
        <w:ind w:firstLine="420"/>
        <w:rPr>
          <w:rFonts w:hint="eastAsia" w:cs="宋体"/>
          <w:sz w:val="21"/>
          <w:szCs w:val="21"/>
        </w:rPr>
      </w:pPr>
      <w:r>
        <w:rPr>
          <w:rFonts w:hint="eastAsia" w:cs="宋体"/>
          <w:sz w:val="21"/>
          <w:szCs w:val="21"/>
        </w:rPr>
        <w:t xml:space="preserve">16.6最低的报价或最高的折扣率不能作为中标的保证。</w:t>
      </w:r>
      <w:r/>
    </w:p>
    <w:p>
      <w:pPr>
        <w:pStyle w:val="926"/>
        <w:ind w:firstLine="422"/>
        <w:rPr>
          <w:rFonts w:hint="eastAsia" w:cs="宋体"/>
          <w:b/>
          <w:sz w:val="21"/>
          <w:szCs w:val="21"/>
        </w:rPr>
      </w:pPr>
      <w:r>
        <w:rPr>
          <w:rFonts w:hint="eastAsia" w:cs="宋体"/>
          <w:b/>
          <w:sz w:val="21"/>
          <w:szCs w:val="21"/>
        </w:rPr>
        <w:t xml:space="preserve">17.投标保证金：本项目不收取投标保证金。</w:t>
      </w:r>
      <w:r/>
    </w:p>
    <w:p>
      <w:pPr>
        <w:pStyle w:val="926"/>
        <w:ind w:firstLine="422"/>
        <w:rPr>
          <w:rFonts w:hint="eastAsia" w:cs="宋体"/>
          <w:b/>
          <w:sz w:val="21"/>
          <w:szCs w:val="21"/>
        </w:rPr>
      </w:pPr>
      <w:r>
        <w:rPr>
          <w:rFonts w:hint="eastAsia" w:cs="宋体"/>
          <w:b/>
          <w:sz w:val="21"/>
          <w:szCs w:val="21"/>
        </w:rPr>
        <w:t xml:space="preserve">18.投标文件的有效期</w:t>
      </w:r>
      <w:r/>
    </w:p>
    <w:p>
      <w:pPr>
        <w:pStyle w:val="926"/>
        <w:ind w:firstLine="420"/>
        <w:rPr>
          <w:rFonts w:hint="eastAsia" w:cs="宋体"/>
          <w:sz w:val="21"/>
          <w:szCs w:val="21"/>
        </w:rPr>
      </w:pPr>
      <w:r>
        <w:rPr>
          <w:rFonts w:hint="eastAsia" w:cs="宋体"/>
          <w:sz w:val="21"/>
          <w:szCs w:val="21"/>
        </w:rPr>
        <w:t xml:space="preserve">18.1自提交投标文件截止之日起90天内，投标文件中承诺的投标有效期应当不少于招标文件中载明的投标有效期。</w:t>
      </w:r>
      <w:r/>
    </w:p>
    <w:p>
      <w:pPr>
        <w:pStyle w:val="926"/>
        <w:ind w:firstLine="420"/>
        <w:rPr>
          <w:rFonts w:hint="eastAsia" w:cs="宋体"/>
          <w:sz w:val="21"/>
          <w:szCs w:val="21"/>
        </w:rPr>
      </w:pPr>
      <w:r>
        <w:rPr>
          <w:rFonts w:hint="eastAsia" w:cs="宋体"/>
          <w:sz w:val="21"/>
          <w:szCs w:val="21"/>
        </w:rPr>
        <w:t xml:space="preserve">18.2在特殊情况下，采购人、采购代理机构可与投标人协商延长投标书的有效期。这种要求和答复都应以书面形式进行。同意延长有效期的投标人不能修改投标文件。</w:t>
      </w:r>
      <w:r/>
    </w:p>
    <w:p>
      <w:pPr>
        <w:pStyle w:val="926"/>
        <w:ind w:firstLine="422"/>
        <w:rPr>
          <w:rFonts w:hint="eastAsia" w:cs="宋体"/>
          <w:b/>
          <w:sz w:val="21"/>
          <w:szCs w:val="21"/>
        </w:rPr>
      </w:pPr>
      <w:r>
        <w:rPr>
          <w:rFonts w:hint="eastAsia" w:cs="宋体"/>
          <w:b/>
          <w:sz w:val="21"/>
          <w:szCs w:val="21"/>
        </w:rPr>
        <w:t xml:space="preserve">19.投标文件的制作、签署、上传</w:t>
      </w:r>
      <w:r/>
    </w:p>
    <w:p>
      <w:pPr>
        <w:pStyle w:val="926"/>
        <w:ind w:firstLine="428"/>
        <w:rPr>
          <w:rFonts w:hint="eastAsia" w:cs="宋体"/>
          <w:b/>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19.1本项目采用电子招投标形式，请供应商按照</w:t>
      </w:r>
      <w:r>
        <w:rPr>
          <w:rFonts w:hint="eastAsia" w:cs="宋体"/>
          <w:b/>
          <w:color w:val="000000" w:themeColor="text1"/>
          <w:sz w:val="21"/>
          <w:szCs w:val="21"/>
          <w14:textFill>
            <w14:solidFill>
              <w14:schemeClr w14:val="tx1"/>
            </w14:solidFill>
          </w14:textFill>
        </w:rPr>
        <w:t xml:space="preserve">《苏采云系统供应商操作手册》</w:t>
      </w:r>
      <w:r>
        <w:rPr>
          <w:rFonts w:hint="eastAsia" w:cs="宋体"/>
          <w:color w:val="000000" w:themeColor="text1"/>
          <w:sz w:val="21"/>
          <w:szCs w:val="21"/>
          <w14:textFill>
            <w14:solidFill>
              <w14:schemeClr w14:val="tx1"/>
            </w14:solidFill>
          </w14:textFill>
        </w:rPr>
        <w:t xml:space="preserve">进行制作、上传电子投标文件。</w:t>
      </w:r>
      <w:r/>
    </w:p>
    <w:p>
      <w:pPr>
        <w:pStyle w:val="926"/>
        <w:ind w:firstLine="42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19.2制作电子投标文件时，应按照招标文件要求加盖投标人电子公章。</w:t>
      </w:r>
      <w:r/>
    </w:p>
    <w:p>
      <w:pPr>
        <w:pStyle w:val="926"/>
        <w:ind w:firstLine="42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19.3</w:t>
      </w:r>
      <w:r>
        <w:rPr>
          <w:rFonts w:hint="eastAsia" w:cs="宋体"/>
          <w:b/>
          <w:color w:val="000000" w:themeColor="text1"/>
          <w:sz w:val="21"/>
          <w:szCs w:val="21"/>
          <w14:textFill>
            <w14:solidFill>
              <w14:schemeClr w14:val="tx1"/>
            </w14:solidFill>
          </w14:textFill>
        </w:rPr>
        <w:t xml:space="preserve">电子投标文件制作完成后请于投标文件网上提交截止时间前成功上传至“苏采云”系统，否则视为放弃参加该采购项目。</w:t>
      </w:r>
      <w:bookmarkStart w:id="14" w:name="_Toc31150"/>
      <w:r/>
      <w:bookmarkStart w:id="15" w:name="_Toc25608"/>
      <w:r>
        <w:rPr>
          <w:rFonts w:hint="eastAsia" w:cs="宋体"/>
          <w:color w:val="000000" w:themeColor="text1"/>
          <w:sz w:val="21"/>
          <w:szCs w:val="21"/>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14"/>
      <w:r/>
      <w:bookmarkEnd w:id="15"/>
      <w:r/>
      <w:r/>
    </w:p>
    <w:p>
      <w:pPr>
        <w:pStyle w:val="926"/>
        <w:ind w:firstLine="422"/>
        <w:rPr>
          <w:rFonts w:hint="eastAsia" w:cs="宋体"/>
          <w:b/>
          <w:color w:val="000000" w:themeColor="text1"/>
          <w:sz w:val="21"/>
          <w:szCs w:val="21"/>
          <w14:textFill>
            <w14:solidFill>
              <w14:schemeClr w14:val="tx1"/>
            </w14:solidFill>
          </w14:textFill>
        </w:rPr>
      </w:pPr>
      <w:r>
        <w:rPr>
          <w:rFonts w:hint="eastAsia" w:cs="宋体"/>
          <w:b/>
          <w:color w:val="000000" w:themeColor="text1"/>
          <w:sz w:val="21"/>
          <w:szCs w:val="21"/>
          <w14:textFill>
            <w14:solidFill>
              <w14:schemeClr w14:val="tx1"/>
            </w14:solidFill>
          </w14:textFill>
        </w:rPr>
        <w:t xml:space="preserve">五、投标文件的递交、补充、修改和撤回</w:t>
      </w:r>
      <w:r/>
    </w:p>
    <w:p>
      <w:pPr>
        <w:pStyle w:val="926"/>
        <w:ind w:firstLine="422"/>
        <w:rPr>
          <w:rFonts w:hint="eastAsia" w:cs="宋体"/>
          <w:b/>
          <w:color w:val="000000" w:themeColor="text1"/>
          <w:sz w:val="21"/>
          <w:szCs w:val="21"/>
          <w14:textFill>
            <w14:solidFill>
              <w14:schemeClr w14:val="tx1"/>
            </w14:solidFill>
          </w14:textFill>
        </w:rPr>
      </w:pPr>
      <w:r>
        <w:rPr>
          <w:rFonts w:hint="eastAsia" w:cs="宋体"/>
          <w:b/>
          <w:color w:val="000000" w:themeColor="text1"/>
          <w:sz w:val="21"/>
          <w:szCs w:val="21"/>
          <w14:textFill>
            <w14:solidFill>
              <w14:schemeClr w14:val="tx1"/>
            </w14:solidFill>
          </w14:textFill>
        </w:rPr>
        <w:t xml:space="preserve">20.投标文件的递交</w:t>
      </w:r>
      <w:r/>
    </w:p>
    <w:p>
      <w:pPr>
        <w:pStyle w:val="926"/>
        <w:ind w:firstLine="42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20.1投标人应当在投标截止时间前制作并上传电子投标文件。</w:t>
      </w:r>
      <w:r/>
    </w:p>
    <w:p>
      <w:pPr>
        <w:pStyle w:val="688"/>
        <w:ind w:left="0" w:firstLine="420"/>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20.2投标人通过</w:t>
      </w:r>
      <w:r>
        <w:rPr>
          <w:rFonts w:hint="eastAsia" w:ascii="宋体" w:hAnsi="宋体" w:cs="宋体"/>
          <w:b/>
          <w:color w:val="000000" w:themeColor="text1"/>
          <w:szCs w:val="21"/>
          <w14:textFill>
            <w14:solidFill>
              <w14:schemeClr w14:val="tx1"/>
            </w14:solidFill>
          </w14:textFill>
        </w:rPr>
        <w:t xml:space="preserve">“苏采云”系统不见面开标大厅在线参与开标活动。（具体操作详见《苏采云系统供应商操作手册》，</w:t>
      </w:r>
      <w:r>
        <w:rPr>
          <w:rFonts w:hint="eastAsia" w:ascii="宋体" w:hAnsi="宋体" w:cs="宋体"/>
          <w:b/>
          <w:szCs w:val="21"/>
        </w:rPr>
        <w:t xml:space="preserve">网址链接https://czju.suzhou.gov.cn/zfcg/html/content/20231220161910031.shtml</w:t>
      </w:r>
      <w:r>
        <w:rPr>
          <w:rFonts w:hint="eastAsia" w:ascii="宋体" w:hAnsi="宋体" w:cs="宋体"/>
          <w:b/>
          <w:color w:val="000000" w:themeColor="text1"/>
          <w:szCs w:val="21"/>
          <w14:textFill>
            <w14:solidFill>
              <w14:schemeClr w14:val="tx1"/>
            </w14:solidFill>
          </w14:textFill>
        </w:rPr>
        <w:t xml:space="preserve">）</w:t>
      </w:r>
      <w:r/>
    </w:p>
    <w:p>
      <w:pPr>
        <w:pStyle w:val="926"/>
        <w:ind w:firstLine="422"/>
        <w:rPr>
          <w:rFonts w:hint="eastAsia" w:cs="宋体"/>
          <w:b/>
          <w:sz w:val="21"/>
          <w:szCs w:val="21"/>
        </w:rPr>
      </w:pPr>
      <w:r>
        <w:rPr>
          <w:rFonts w:hint="eastAsia" w:cs="宋体"/>
          <w:b/>
          <w:sz w:val="21"/>
          <w:szCs w:val="21"/>
        </w:rPr>
        <w:t xml:space="preserve">21.投标截止时间</w:t>
      </w:r>
      <w:r/>
    </w:p>
    <w:p>
      <w:pPr>
        <w:pStyle w:val="926"/>
        <w:ind w:firstLine="420"/>
        <w:rPr>
          <w:rFonts w:hint="eastAsia" w:cs="宋体"/>
          <w:sz w:val="21"/>
          <w:szCs w:val="21"/>
        </w:rPr>
      </w:pPr>
      <w:r>
        <w:rPr>
          <w:rFonts w:hint="eastAsia" w:cs="宋体"/>
          <w:sz w:val="21"/>
          <w:szCs w:val="21"/>
        </w:rPr>
        <w:t xml:space="preserve">21.1投标人应当在招标文件要求投标文件网上提交截止时间前，将投标文件完成提交（上传）。逾期提交（上传）的投标文件，采购人和采购代理机构拒绝接收。</w:t>
      </w:r>
      <w:r/>
    </w:p>
    <w:p>
      <w:pPr>
        <w:pStyle w:val="926"/>
        <w:ind w:firstLine="420"/>
        <w:rPr>
          <w:rFonts w:hint="eastAsia" w:cs="宋体"/>
          <w:sz w:val="21"/>
          <w:szCs w:val="21"/>
        </w:rPr>
      </w:pPr>
      <w:r>
        <w:rPr>
          <w:rFonts w:hint="eastAsia" w:cs="宋体"/>
          <w:sz w:val="21"/>
          <w:szCs w:val="21"/>
        </w:rPr>
        <w:t xml:space="preserve">21.2采购人和采购代理机构推迟投标截止时间时，将按本须知规定的更正公告的方式对外发布。在这种情况下，采购人、采购代理机构和投标人的权利和义务将受到新的截止期的约束。</w:t>
      </w:r>
      <w:r/>
    </w:p>
    <w:p>
      <w:pPr>
        <w:pStyle w:val="926"/>
        <w:ind w:firstLine="420"/>
        <w:rPr>
          <w:rFonts w:hint="eastAsia" w:cs="宋体"/>
          <w:sz w:val="21"/>
          <w:szCs w:val="21"/>
        </w:rPr>
      </w:pPr>
      <w:r>
        <w:rPr>
          <w:rFonts w:hint="eastAsia" w:cs="宋体"/>
          <w:sz w:val="21"/>
          <w:szCs w:val="21"/>
        </w:rPr>
        <w:t xml:space="preserve">21.3在投标截止时间止成功解密的投标文件少于三份，采购代理机构有权宣布本次招标失败。</w:t>
      </w:r>
      <w:r/>
    </w:p>
    <w:p>
      <w:pPr>
        <w:pStyle w:val="926"/>
        <w:ind w:firstLine="422"/>
        <w:rPr>
          <w:rFonts w:hint="eastAsia" w:cs="宋体"/>
          <w:b/>
          <w:sz w:val="21"/>
          <w:szCs w:val="21"/>
        </w:rPr>
      </w:pPr>
      <w:r>
        <w:rPr>
          <w:rFonts w:hint="eastAsia" w:cs="宋体"/>
          <w:b/>
          <w:sz w:val="21"/>
          <w:szCs w:val="21"/>
        </w:rPr>
        <w:t xml:space="preserve">22.投标文件的补充、修改和撤回</w:t>
      </w:r>
      <w:r/>
    </w:p>
    <w:p>
      <w:pPr>
        <w:pStyle w:val="926"/>
        <w:ind w:firstLine="42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22.1投标人在投标文件网上提交截止时间前，可以对其电子投标文件进行补充、修改，具体操作方法见《苏采云系统供应商操作手册》。在投标文件网上提交截止时间之后，投标人不得对其电子投标文件作任何修改。</w:t>
      </w:r>
      <w:r/>
    </w:p>
    <w:p>
      <w:pPr>
        <w:pStyle w:val="926"/>
        <w:ind w:firstLine="42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22.2投标人在投标文件网上提交截止时间前，可以撤回其电子投标文件，具体操作方法见《苏采云系统供应商操作手册》。</w:t>
      </w:r>
      <w:bookmarkStart w:id="16" w:name="_Toc29371"/>
      <w:r/>
      <w:bookmarkStart w:id="17" w:name="_Toc22837"/>
      <w:r>
        <w:rPr>
          <w:rFonts w:hint="eastAsia" w:cs="宋体"/>
          <w:color w:val="000000" w:themeColor="text1"/>
          <w:sz w:val="21"/>
          <w:szCs w:val="21"/>
          <w14:textFill>
            <w14:solidFill>
              <w14:schemeClr w14:val="tx1"/>
            </w14:solidFill>
          </w14:textFill>
        </w:rPr>
        <w:t xml:space="preserve">投标人撤回电子投标文件，则认为其不再参与本项目投标活动。在投标截止时间至招标文件中规定的投标有效期满之间的这段时间内，投标人不得撤回其投标。</w:t>
      </w:r>
      <w:r/>
    </w:p>
    <w:p>
      <w:pPr>
        <w:pStyle w:val="926"/>
        <w:ind w:firstLine="42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六、开标和评标</w:t>
      </w:r>
      <w:bookmarkEnd w:id="16"/>
      <w:r/>
      <w:bookmarkEnd w:id="17"/>
      <w:r/>
      <w:r/>
    </w:p>
    <w:p>
      <w:pPr>
        <w:pStyle w:val="926"/>
        <w:ind w:firstLine="42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23.开标</w:t>
      </w:r>
      <w:r/>
    </w:p>
    <w:p>
      <w:pPr>
        <w:pStyle w:val="926"/>
        <w:ind w:firstLine="42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23.1开标由采购代理机构在线主持，邀请投标人在线参加。投标人应当按照《苏采云系统供应商操作手册》规定，</w:t>
      </w:r>
      <w:r>
        <w:rPr>
          <w:rFonts w:hint="eastAsia" w:cs="宋体"/>
          <w:b/>
          <w:color w:val="000000" w:themeColor="text1"/>
          <w:sz w:val="21"/>
          <w:szCs w:val="21"/>
          <w14:textFill>
            <w14:solidFill>
              <w14:schemeClr w14:val="tx1"/>
            </w14:solidFill>
          </w14:textFill>
        </w:rPr>
        <w:t xml:space="preserve">参加开标活动和在“苏采云”系统规定的时间内对投标文件进行解密</w:t>
      </w:r>
      <w:r>
        <w:rPr>
          <w:rFonts w:hint="eastAsia" w:cs="宋体"/>
          <w:color w:val="000000" w:themeColor="text1"/>
          <w:sz w:val="21"/>
          <w:szCs w:val="21"/>
          <w14:textFill>
            <w14:solidFill>
              <w14:schemeClr w14:val="tx1"/>
            </w14:solidFill>
          </w14:textFill>
        </w:rPr>
        <w:t xml:space="preserve">。评标委员会成员不得参加开标活动。</w:t>
      </w:r>
      <w:r/>
    </w:p>
    <w:p>
      <w:pPr>
        <w:pStyle w:val="926"/>
        <w:ind w:firstLine="420"/>
        <w:rPr>
          <w:rFonts w:hint="eastAsia" w:cs="宋体"/>
          <w:sz w:val="21"/>
          <w:szCs w:val="21"/>
        </w:rPr>
      </w:pPr>
      <w:r>
        <w:rPr>
          <w:rFonts w:hint="eastAsia" w:cs="宋体"/>
          <w:sz w:val="21"/>
          <w:szCs w:val="21"/>
        </w:rPr>
        <w:t xml:space="preserve">23.2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pStyle w:val="926"/>
        <w:ind w:firstLine="420"/>
        <w:rPr>
          <w:rFonts w:hint="eastAsia" w:cs="宋体"/>
          <w:sz w:val="21"/>
          <w:szCs w:val="21"/>
        </w:rPr>
      </w:pPr>
      <w:r>
        <w:rPr>
          <w:rFonts w:hint="eastAsia" w:cs="宋体"/>
          <w:sz w:val="21"/>
          <w:szCs w:val="21"/>
        </w:rPr>
        <w:t xml:space="preserve">23.3资格审查</w:t>
      </w:r>
      <w:r/>
    </w:p>
    <w:p>
      <w:pPr>
        <w:pStyle w:val="926"/>
        <w:ind w:firstLine="420"/>
        <w:rPr>
          <w:rFonts w:hint="eastAsia" w:cs="宋体"/>
          <w:sz w:val="21"/>
          <w:szCs w:val="21"/>
        </w:rPr>
      </w:pPr>
      <w:r>
        <w:rPr>
          <w:rFonts w:hint="eastAsia" w:cs="宋体"/>
          <w:sz w:val="21"/>
          <w:szCs w:val="21"/>
        </w:rPr>
        <w:t xml:space="preserve">23.3.1公开招标采购项目开标结束后，采购人应当依法对投标人的资格进行审查，未通过资格审查的视为无效投标。</w:t>
      </w:r>
      <w:r/>
    </w:p>
    <w:p>
      <w:pPr>
        <w:pStyle w:val="926"/>
        <w:ind w:firstLine="420"/>
        <w:rPr>
          <w:rFonts w:hint="eastAsia" w:cs="宋体"/>
          <w:sz w:val="21"/>
          <w:szCs w:val="21"/>
        </w:rPr>
      </w:pPr>
      <w:r>
        <w:rPr>
          <w:rFonts w:hint="eastAsia" w:cs="宋体"/>
          <w:sz w:val="21"/>
          <w:szCs w:val="21"/>
        </w:rPr>
        <w:t xml:space="preserve">23.3.2根据政府采购法及相关法规，以及苏州市财政局《关于印发苏州市市级政府采购信用记录查询和使用工作试行办法的通知》（苏财购（2017）11号）文件的规定，采购代理机构将对供应商进行信用查询：</w:t>
      </w:r>
      <w:r/>
    </w:p>
    <w:p>
      <w:pPr>
        <w:pStyle w:val="926"/>
        <w:ind w:firstLine="420"/>
        <w:rPr>
          <w:rFonts w:hint="eastAsia" w:cs="宋体"/>
          <w:sz w:val="21"/>
          <w:szCs w:val="21"/>
        </w:rPr>
      </w:pPr>
      <w:r>
        <w:rPr>
          <w:rFonts w:hint="eastAsia" w:cs="宋体"/>
          <w:sz w:val="21"/>
          <w:szCs w:val="21"/>
        </w:rPr>
        <w:t xml:space="preserve">23.3.2.1查询时间：投标文件递交截止时间。</w:t>
      </w:r>
      <w:r/>
    </w:p>
    <w:p>
      <w:pPr>
        <w:pStyle w:val="926"/>
        <w:ind w:firstLine="420"/>
        <w:rPr>
          <w:rFonts w:hint="eastAsia" w:cs="宋体"/>
          <w:b/>
          <w:sz w:val="21"/>
          <w:szCs w:val="21"/>
        </w:rPr>
      </w:pPr>
      <w:r>
        <w:rPr>
          <w:rFonts w:hint="eastAsia" w:cs="宋体"/>
          <w:sz w:val="21"/>
          <w:szCs w:val="21"/>
        </w:rPr>
        <w:t xml:space="preserve">23.3.2.2查询渠道</w:t>
      </w:r>
      <w:r>
        <w:rPr>
          <w:rFonts w:hint="eastAsia" w:cs="宋体"/>
          <w:b/>
          <w:sz w:val="21"/>
          <w:szCs w:val="21"/>
        </w:rPr>
        <w:t xml:space="preserve">：</w:t>
      </w:r>
      <w:r>
        <w:rPr>
          <w:rFonts w:hint="eastAsia" w:cs="宋体"/>
          <w:color w:val="000000" w:themeColor="text1"/>
          <w:sz w:val="21"/>
          <w:szCs w:val="21"/>
          <w14:textFill>
            <w14:solidFill>
              <w14:schemeClr w14:val="tx1"/>
            </w14:solidFill>
          </w14:textFill>
        </w:rPr>
        <w:t xml:space="preserve">采购代理机构会在接收投标文件截止时间后，登录信用中国网站（www.creditchina.gov.cn）和中国政府采购网（www.ccgp.gov.cn/）查询供应商的信用记录，并将查询结果递交评标委员会。</w:t>
      </w:r>
      <w:r/>
    </w:p>
    <w:p>
      <w:pPr>
        <w:pStyle w:val="926"/>
        <w:ind w:firstLine="420"/>
        <w:rPr>
          <w:rFonts w:hint="eastAsia" w:cs="宋体"/>
          <w:sz w:val="21"/>
          <w:szCs w:val="21"/>
        </w:rPr>
      </w:pPr>
      <w:r>
        <w:rPr>
          <w:rFonts w:hint="eastAsia" w:cs="宋体"/>
          <w:sz w:val="21"/>
          <w:szCs w:val="21"/>
        </w:rPr>
        <w:t xml:space="preserve">23.3.2.3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pStyle w:val="926"/>
        <w:ind w:firstLine="422"/>
        <w:rPr>
          <w:rFonts w:hint="eastAsia" w:cs="宋体"/>
          <w:b/>
          <w:sz w:val="21"/>
          <w:szCs w:val="21"/>
        </w:rPr>
      </w:pPr>
      <w:r>
        <w:rPr>
          <w:rFonts w:hint="eastAsia" w:cs="宋体"/>
          <w:b/>
          <w:sz w:val="21"/>
          <w:szCs w:val="21"/>
        </w:rPr>
        <w:t xml:space="preserve">23.3.3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926"/>
        <w:ind w:firstLine="422"/>
        <w:rPr>
          <w:rFonts w:hint="eastAsia" w:cs="宋体"/>
          <w:b/>
          <w:sz w:val="21"/>
          <w:szCs w:val="21"/>
        </w:rPr>
      </w:pPr>
      <w:r>
        <w:rPr>
          <w:rFonts w:hint="eastAsia" w:cs="宋体"/>
          <w:b/>
          <w:sz w:val="21"/>
          <w:szCs w:val="21"/>
        </w:rPr>
        <w:t xml:space="preserve">24.评标委员会</w:t>
      </w:r>
      <w:r/>
    </w:p>
    <w:p>
      <w:pPr>
        <w:pStyle w:val="926"/>
        <w:ind w:firstLine="420"/>
        <w:rPr>
          <w:rFonts w:hint="eastAsia" w:cs="宋体"/>
          <w:sz w:val="21"/>
          <w:szCs w:val="21"/>
        </w:rPr>
      </w:pPr>
      <w:r>
        <w:rPr>
          <w:rFonts w:hint="eastAsia" w:cs="宋体"/>
          <w:sz w:val="21"/>
          <w:szCs w:val="21"/>
        </w:rPr>
        <w:t xml:space="preserve">24.1评标委员会负责具体评标事务，并独立履行下列职责：</w:t>
      </w:r>
      <w:r/>
    </w:p>
    <w:p>
      <w:pPr>
        <w:pStyle w:val="926"/>
        <w:ind w:firstLine="420"/>
        <w:rPr>
          <w:rFonts w:hint="eastAsia" w:cs="宋体"/>
          <w:sz w:val="21"/>
          <w:szCs w:val="21"/>
        </w:rPr>
      </w:pPr>
      <w:r>
        <w:rPr>
          <w:rFonts w:hint="eastAsia" w:cs="宋体"/>
          <w:sz w:val="21"/>
          <w:szCs w:val="21"/>
        </w:rPr>
        <w:t xml:space="preserve">24.1.1审查、评价投标文件是否符合招标文件的商务、技术等实质性要求；</w:t>
      </w:r>
      <w:r/>
    </w:p>
    <w:p>
      <w:pPr>
        <w:pStyle w:val="926"/>
        <w:ind w:firstLine="420"/>
        <w:rPr>
          <w:rFonts w:hint="eastAsia" w:cs="宋体"/>
          <w:sz w:val="21"/>
          <w:szCs w:val="21"/>
        </w:rPr>
      </w:pPr>
      <w:r>
        <w:rPr>
          <w:rFonts w:hint="eastAsia" w:cs="宋体"/>
          <w:sz w:val="21"/>
          <w:szCs w:val="21"/>
        </w:rPr>
        <w:t xml:space="preserve">24.1.2要求投标人对投标文件有关事项作出澄清或者说明；</w:t>
      </w:r>
      <w:r/>
    </w:p>
    <w:p>
      <w:pPr>
        <w:pStyle w:val="926"/>
        <w:ind w:firstLine="420"/>
        <w:rPr>
          <w:rFonts w:hint="eastAsia" w:cs="宋体"/>
          <w:sz w:val="21"/>
          <w:szCs w:val="21"/>
        </w:rPr>
      </w:pPr>
      <w:r>
        <w:rPr>
          <w:rFonts w:hint="eastAsia" w:cs="宋体"/>
          <w:sz w:val="21"/>
          <w:szCs w:val="21"/>
        </w:rPr>
        <w:t xml:space="preserve">24.1.3对投标文件进行比较和评价；</w:t>
      </w:r>
      <w:r/>
    </w:p>
    <w:p>
      <w:pPr>
        <w:pStyle w:val="926"/>
        <w:ind w:firstLine="420"/>
        <w:rPr>
          <w:rFonts w:hint="eastAsia" w:cs="宋体"/>
          <w:sz w:val="21"/>
          <w:szCs w:val="21"/>
        </w:rPr>
      </w:pPr>
      <w:r>
        <w:rPr>
          <w:rFonts w:hint="eastAsia" w:cs="宋体"/>
          <w:sz w:val="21"/>
          <w:szCs w:val="21"/>
        </w:rPr>
        <w:t xml:space="preserve">24.1.4确定中标候选人名单，以及根据采购人委托直接确定中标人；</w:t>
      </w:r>
      <w:r/>
    </w:p>
    <w:p>
      <w:pPr>
        <w:pStyle w:val="926"/>
        <w:ind w:firstLine="420"/>
        <w:rPr>
          <w:rFonts w:hint="eastAsia" w:cs="宋体"/>
          <w:sz w:val="21"/>
          <w:szCs w:val="21"/>
        </w:rPr>
      </w:pPr>
      <w:r>
        <w:rPr>
          <w:rFonts w:hint="eastAsia" w:cs="宋体"/>
          <w:sz w:val="21"/>
          <w:szCs w:val="21"/>
        </w:rPr>
        <w:t xml:space="preserve">24.1.5向采购人、采购代理机构或者有关部门报告评标中发现的违法行为。</w:t>
      </w:r>
      <w:r/>
    </w:p>
    <w:p>
      <w:pPr>
        <w:pStyle w:val="926"/>
        <w:ind w:firstLine="420"/>
        <w:rPr>
          <w:rFonts w:hint="eastAsia" w:cs="宋体"/>
          <w:sz w:val="21"/>
          <w:szCs w:val="21"/>
        </w:rPr>
      </w:pPr>
      <w:r>
        <w:rPr>
          <w:rFonts w:hint="eastAsia" w:cs="宋体"/>
          <w:sz w:val="21"/>
          <w:szCs w:val="21"/>
        </w:rPr>
        <w:t xml:space="preserve">24.2评标委员会成员应当履行下列义务：</w:t>
      </w:r>
      <w:r/>
    </w:p>
    <w:p>
      <w:pPr>
        <w:pStyle w:val="926"/>
        <w:ind w:firstLine="420"/>
        <w:rPr>
          <w:rFonts w:hint="eastAsia" w:cs="宋体"/>
          <w:sz w:val="21"/>
          <w:szCs w:val="21"/>
        </w:rPr>
      </w:pPr>
      <w:r>
        <w:rPr>
          <w:rFonts w:hint="eastAsia" w:cs="宋体"/>
          <w:sz w:val="21"/>
          <w:szCs w:val="21"/>
        </w:rPr>
        <w:t xml:space="preserve">24.2.1遵纪守法，客观、公正、廉洁地履行职责；</w:t>
      </w:r>
      <w:r/>
    </w:p>
    <w:p>
      <w:pPr>
        <w:pStyle w:val="926"/>
        <w:ind w:firstLine="420"/>
        <w:rPr>
          <w:rFonts w:hint="eastAsia" w:cs="宋体"/>
          <w:sz w:val="21"/>
          <w:szCs w:val="21"/>
        </w:rPr>
      </w:pPr>
      <w:r>
        <w:rPr>
          <w:rFonts w:hint="eastAsia" w:cs="宋体"/>
          <w:sz w:val="21"/>
          <w:szCs w:val="21"/>
        </w:rPr>
        <w:t xml:space="preserve">24.2.2按照招标文件规定的评标办法和评标标准进行评标，对评审意见承担个人责任；</w:t>
      </w:r>
      <w:r/>
    </w:p>
    <w:p>
      <w:pPr>
        <w:pStyle w:val="926"/>
        <w:ind w:firstLine="420"/>
        <w:rPr>
          <w:rFonts w:hint="eastAsia" w:cs="宋体"/>
          <w:sz w:val="21"/>
          <w:szCs w:val="21"/>
        </w:rPr>
      </w:pPr>
      <w:r>
        <w:rPr>
          <w:rFonts w:hint="eastAsia" w:cs="宋体"/>
          <w:sz w:val="21"/>
          <w:szCs w:val="21"/>
        </w:rPr>
        <w:t xml:space="preserve">24.2.3对评标过程和结果，以及投标人的商业秘密保密；</w:t>
      </w:r>
      <w:r/>
    </w:p>
    <w:p>
      <w:pPr>
        <w:pStyle w:val="926"/>
        <w:ind w:firstLine="420"/>
        <w:rPr>
          <w:rFonts w:hint="eastAsia" w:cs="宋体"/>
          <w:sz w:val="21"/>
          <w:szCs w:val="21"/>
        </w:rPr>
      </w:pPr>
      <w:r>
        <w:rPr>
          <w:rFonts w:hint="eastAsia" w:cs="宋体"/>
          <w:sz w:val="21"/>
          <w:szCs w:val="21"/>
        </w:rPr>
        <w:t xml:space="preserve">24.2.4评标委员会根据全体评标成员签字的原始评标记录和评标结果编写评标报告。评标报告应当包括以下内容： </w:t>
      </w:r>
      <w:r/>
    </w:p>
    <w:p>
      <w:pPr>
        <w:pStyle w:val="926"/>
        <w:ind w:firstLine="420"/>
        <w:rPr>
          <w:rFonts w:hint="eastAsia" w:cs="宋体"/>
          <w:sz w:val="21"/>
          <w:szCs w:val="21"/>
        </w:rPr>
      </w:pPr>
      <w:r>
        <w:rPr>
          <w:rFonts w:hint="eastAsia" w:cs="宋体"/>
          <w:sz w:val="21"/>
          <w:szCs w:val="21"/>
        </w:rPr>
        <w:t xml:space="preserve">（一）招标公告刊登的媒体名称、开标日期和地点；</w:t>
      </w:r>
      <w:r/>
    </w:p>
    <w:p>
      <w:pPr>
        <w:pStyle w:val="926"/>
        <w:ind w:firstLine="420"/>
        <w:rPr>
          <w:rFonts w:hint="eastAsia" w:cs="宋体"/>
          <w:sz w:val="21"/>
          <w:szCs w:val="21"/>
        </w:rPr>
      </w:pPr>
      <w:r>
        <w:rPr>
          <w:rFonts w:hint="eastAsia" w:cs="宋体"/>
          <w:sz w:val="21"/>
          <w:szCs w:val="21"/>
        </w:rPr>
        <w:t xml:space="preserve">（二）投标人名单和评标委员会成员名单；</w:t>
      </w:r>
      <w:r/>
    </w:p>
    <w:p>
      <w:pPr>
        <w:pStyle w:val="926"/>
        <w:ind w:firstLine="420"/>
        <w:rPr>
          <w:rFonts w:hint="eastAsia" w:cs="宋体"/>
          <w:sz w:val="21"/>
          <w:szCs w:val="21"/>
        </w:rPr>
      </w:pPr>
      <w:r>
        <w:rPr>
          <w:rFonts w:hint="eastAsia" w:cs="宋体"/>
          <w:sz w:val="21"/>
          <w:szCs w:val="21"/>
        </w:rPr>
        <w:t xml:space="preserve">（三）评标方法和标准；</w:t>
      </w:r>
      <w:r/>
    </w:p>
    <w:p>
      <w:pPr>
        <w:pStyle w:val="926"/>
        <w:ind w:firstLine="420"/>
        <w:rPr>
          <w:rFonts w:hint="eastAsia" w:cs="宋体"/>
          <w:sz w:val="21"/>
          <w:szCs w:val="21"/>
        </w:rPr>
      </w:pPr>
      <w:r>
        <w:rPr>
          <w:rFonts w:hint="eastAsia" w:cs="宋体"/>
          <w:sz w:val="21"/>
          <w:szCs w:val="21"/>
        </w:rPr>
        <w:t xml:space="preserve">（四）开标记录和评标情况及说明，包括无效投标人名单及原因；</w:t>
      </w:r>
      <w:r/>
    </w:p>
    <w:p>
      <w:pPr>
        <w:pStyle w:val="926"/>
        <w:ind w:firstLine="420"/>
        <w:rPr>
          <w:rFonts w:hint="eastAsia" w:cs="宋体"/>
          <w:sz w:val="21"/>
          <w:szCs w:val="21"/>
        </w:rPr>
      </w:pPr>
      <w:r>
        <w:rPr>
          <w:rFonts w:hint="eastAsia" w:cs="宋体"/>
          <w:sz w:val="21"/>
          <w:szCs w:val="21"/>
        </w:rPr>
        <w:t xml:space="preserve">（五）评标结果，确定的中标候选人名单或者经采购人委托直接确定的中标人；</w:t>
      </w:r>
      <w:r/>
    </w:p>
    <w:p>
      <w:pPr>
        <w:pStyle w:val="926"/>
        <w:ind w:firstLine="420"/>
        <w:rPr>
          <w:rFonts w:hint="eastAsia" w:cs="宋体"/>
          <w:sz w:val="21"/>
          <w:szCs w:val="21"/>
        </w:rPr>
      </w:pPr>
      <w:r>
        <w:rPr>
          <w:rFonts w:hint="eastAsia" w:cs="宋体"/>
          <w:sz w:val="21"/>
          <w:szCs w:val="21"/>
        </w:rPr>
        <w:t xml:space="preserve">（六）其他需要说明的情况，包括评标过程中投标人根据评标委员会要求进行的澄清、说明或者补正，评标委员会成员的更换等。</w:t>
      </w:r>
      <w:r/>
    </w:p>
    <w:p>
      <w:pPr>
        <w:pStyle w:val="926"/>
        <w:ind w:firstLine="420"/>
        <w:rPr>
          <w:rFonts w:hint="eastAsia" w:cs="宋体"/>
          <w:sz w:val="21"/>
          <w:szCs w:val="21"/>
        </w:rPr>
      </w:pPr>
      <w:r>
        <w:rPr>
          <w:rFonts w:hint="eastAsia" w:cs="宋体"/>
          <w:sz w:val="21"/>
          <w:szCs w:val="21"/>
        </w:rPr>
        <w:t xml:space="preserve">24.2.5配合相关部门的投诉处理工作；</w:t>
      </w:r>
      <w:r/>
    </w:p>
    <w:p>
      <w:pPr>
        <w:pStyle w:val="926"/>
        <w:ind w:firstLine="420"/>
        <w:rPr>
          <w:rFonts w:hint="eastAsia" w:cs="宋体"/>
          <w:sz w:val="21"/>
          <w:szCs w:val="21"/>
        </w:rPr>
      </w:pPr>
      <w:r>
        <w:rPr>
          <w:rFonts w:hint="eastAsia" w:cs="宋体"/>
          <w:sz w:val="21"/>
          <w:szCs w:val="21"/>
        </w:rPr>
        <w:t xml:space="preserve">24.2.6配合采购人和采购代理机构答复投标人提出的质疑。</w:t>
      </w:r>
      <w:r/>
    </w:p>
    <w:p>
      <w:pPr>
        <w:pStyle w:val="926"/>
        <w:ind w:firstLine="422"/>
        <w:rPr>
          <w:rFonts w:hint="eastAsia" w:cs="宋体"/>
          <w:b/>
          <w:sz w:val="21"/>
          <w:szCs w:val="21"/>
        </w:rPr>
      </w:pPr>
      <w:r>
        <w:rPr>
          <w:rFonts w:hint="eastAsia" w:cs="宋体"/>
          <w:b/>
          <w:sz w:val="21"/>
          <w:szCs w:val="21"/>
        </w:rPr>
        <w:t xml:space="preserve">25.评标内容的保密</w:t>
      </w:r>
      <w:r/>
    </w:p>
    <w:p>
      <w:pPr>
        <w:pStyle w:val="926"/>
        <w:ind w:firstLine="420"/>
        <w:rPr>
          <w:rFonts w:hint="eastAsia" w:cs="宋体"/>
          <w:sz w:val="21"/>
          <w:szCs w:val="21"/>
        </w:rPr>
      </w:pPr>
      <w:r>
        <w:rPr>
          <w:rFonts w:hint="eastAsia" w:cs="宋体"/>
          <w:sz w:val="21"/>
          <w:szCs w:val="21"/>
        </w:rPr>
        <w:t xml:space="preserve">25.1公开开标后，直到宣布授予中标合同为止，凡属于审查、澄清、评价和比较投标的所有资料，有关授予合同的信息都不应向投标人或与评标无关的其他人泄露。</w:t>
      </w:r>
      <w:r/>
    </w:p>
    <w:p>
      <w:pPr>
        <w:pStyle w:val="926"/>
        <w:ind w:firstLine="420"/>
        <w:rPr>
          <w:rFonts w:hint="eastAsia" w:cs="宋体"/>
          <w:sz w:val="21"/>
          <w:szCs w:val="21"/>
        </w:rPr>
      </w:pPr>
      <w:r>
        <w:rPr>
          <w:rFonts w:hint="eastAsia" w:cs="宋体"/>
          <w:sz w:val="21"/>
          <w:szCs w:val="21"/>
        </w:rPr>
        <w:t xml:space="preserve">25.2在投标文件的审查、澄清、评价和比较以及授予合同的过程中，投标人对采购人、采购代理机构和评标委员会成员施加影响的任何行为，都将取消其中标资格。</w:t>
      </w:r>
      <w:r/>
    </w:p>
    <w:p>
      <w:pPr>
        <w:pStyle w:val="926"/>
        <w:ind w:firstLine="422"/>
        <w:rPr>
          <w:rFonts w:hint="eastAsia" w:cs="宋体"/>
          <w:b/>
          <w:sz w:val="21"/>
          <w:szCs w:val="21"/>
        </w:rPr>
      </w:pPr>
      <w:r>
        <w:rPr>
          <w:rFonts w:hint="eastAsia" w:cs="宋体"/>
          <w:b/>
          <w:sz w:val="21"/>
          <w:szCs w:val="21"/>
        </w:rPr>
        <w:t xml:space="preserve">26.对投标文件初审</w:t>
      </w:r>
      <w:r/>
    </w:p>
    <w:p>
      <w:pPr>
        <w:pStyle w:val="926"/>
        <w:ind w:firstLine="420"/>
        <w:rPr>
          <w:rFonts w:hint="eastAsia" w:cs="宋体"/>
          <w:sz w:val="21"/>
          <w:szCs w:val="21"/>
        </w:rPr>
      </w:pPr>
      <w:r>
        <w:rPr>
          <w:rFonts w:hint="eastAsia" w:cs="宋体"/>
          <w:sz w:val="21"/>
          <w:szCs w:val="21"/>
        </w:rPr>
        <w:t xml:space="preserve">26.1评标委员会应当对符合资格的投标人的投标文件进行符合性审查，以确定其是否满足招标文件的实质性要求。</w:t>
      </w:r>
      <w:r/>
    </w:p>
    <w:p>
      <w:pPr>
        <w:pStyle w:val="926"/>
        <w:ind w:firstLine="420"/>
        <w:rPr>
          <w:rFonts w:hint="eastAsia" w:cs="宋体"/>
          <w:sz w:val="21"/>
          <w:szCs w:val="21"/>
        </w:rPr>
      </w:pPr>
      <w:r>
        <w:rPr>
          <w:rFonts w:hint="eastAsia" w:cs="宋体"/>
          <w:sz w:val="21"/>
          <w:szCs w:val="21"/>
        </w:rPr>
        <w:t xml:space="preserve">投标文件有下列情况之一者评标委员会有权将其拒绝：</w:t>
      </w:r>
      <w:r/>
    </w:p>
    <w:p>
      <w:pPr>
        <w:pStyle w:val="926"/>
        <w:ind w:firstLine="420"/>
        <w:rPr>
          <w:rFonts w:hint="eastAsia" w:cs="宋体"/>
          <w:sz w:val="21"/>
          <w:szCs w:val="21"/>
        </w:rPr>
      </w:pPr>
      <w:r>
        <w:rPr>
          <w:rFonts w:hint="eastAsia" w:cs="宋体"/>
          <w:sz w:val="21"/>
          <w:szCs w:val="21"/>
        </w:rPr>
        <w:t xml:space="preserve">26.1.1投标人的投标文件未按照本须知规定制作的；</w:t>
      </w:r>
      <w:r/>
    </w:p>
    <w:p>
      <w:pPr>
        <w:pStyle w:val="926"/>
        <w:ind w:firstLine="420"/>
        <w:rPr>
          <w:rFonts w:hint="eastAsia" w:cs="宋体"/>
          <w:sz w:val="21"/>
          <w:szCs w:val="21"/>
        </w:rPr>
      </w:pPr>
      <w:r>
        <w:rPr>
          <w:rFonts w:hint="eastAsia" w:cs="宋体"/>
          <w:sz w:val="21"/>
          <w:szCs w:val="21"/>
        </w:rPr>
        <w:t xml:space="preserve">26.1.2未按本须知规定提交资格文件；</w:t>
      </w:r>
      <w:r/>
    </w:p>
    <w:p>
      <w:pPr>
        <w:pStyle w:val="926"/>
        <w:ind w:firstLine="420"/>
        <w:rPr>
          <w:rFonts w:hint="eastAsia" w:cs="宋体"/>
          <w:sz w:val="21"/>
          <w:szCs w:val="21"/>
        </w:rPr>
      </w:pPr>
      <w:r>
        <w:rPr>
          <w:rFonts w:hint="eastAsia" w:cs="宋体"/>
          <w:sz w:val="21"/>
          <w:szCs w:val="21"/>
        </w:rPr>
        <w:t xml:space="preserve">26.1.3与招标文件有重大偏离；</w:t>
      </w:r>
      <w:r/>
    </w:p>
    <w:p>
      <w:pPr>
        <w:pStyle w:val="926"/>
        <w:ind w:firstLine="420"/>
        <w:rPr>
          <w:rFonts w:hint="eastAsia" w:cs="宋体"/>
          <w:sz w:val="21"/>
          <w:szCs w:val="21"/>
        </w:rPr>
      </w:pPr>
      <w:r>
        <w:rPr>
          <w:rFonts w:hint="eastAsia" w:cs="宋体"/>
          <w:sz w:val="21"/>
          <w:szCs w:val="21"/>
        </w:rPr>
        <w:t xml:space="preserve">26.1.4投标人拒绝修正错误；</w:t>
      </w:r>
      <w:r/>
    </w:p>
    <w:p>
      <w:pPr>
        <w:pStyle w:val="926"/>
        <w:ind w:firstLine="420"/>
        <w:rPr>
          <w:rFonts w:hint="eastAsia" w:cs="宋体"/>
          <w:sz w:val="21"/>
          <w:szCs w:val="21"/>
        </w:rPr>
      </w:pPr>
      <w:r>
        <w:rPr>
          <w:rFonts w:hint="eastAsia" w:cs="宋体"/>
          <w:sz w:val="21"/>
          <w:szCs w:val="21"/>
        </w:rPr>
        <w:t xml:space="preserve">26.1.5投标人的报价是选择性的；</w:t>
      </w:r>
      <w:r/>
    </w:p>
    <w:p>
      <w:pPr>
        <w:pStyle w:val="926"/>
        <w:ind w:firstLine="420"/>
        <w:rPr>
          <w:rFonts w:hint="eastAsia" w:cs="宋体"/>
          <w:sz w:val="21"/>
          <w:szCs w:val="21"/>
        </w:rPr>
      </w:pPr>
      <w:r>
        <w:rPr>
          <w:rFonts w:hint="eastAsia" w:cs="宋体"/>
          <w:sz w:val="21"/>
          <w:szCs w:val="21"/>
        </w:rPr>
        <w:t xml:space="preserve">26.1.6投标人的报价只投了部分内容；</w:t>
      </w:r>
      <w:r/>
    </w:p>
    <w:p>
      <w:pPr>
        <w:pStyle w:val="926"/>
        <w:ind w:firstLine="420"/>
        <w:rPr>
          <w:rFonts w:hint="eastAsia" w:cs="宋体"/>
          <w:sz w:val="21"/>
          <w:szCs w:val="21"/>
        </w:rPr>
      </w:pPr>
      <w:r>
        <w:rPr>
          <w:rFonts w:hint="eastAsia" w:cs="宋体"/>
          <w:sz w:val="21"/>
          <w:szCs w:val="21"/>
        </w:rPr>
        <w:t xml:space="preserve">26.1.7投标人的投标文件出现了评标委员会认为不应当雷同的情况；</w:t>
      </w:r>
      <w:r/>
    </w:p>
    <w:p>
      <w:pPr>
        <w:pStyle w:val="926"/>
        <w:ind w:firstLine="420"/>
        <w:rPr>
          <w:rFonts w:hint="eastAsia" w:cs="宋体"/>
          <w:sz w:val="21"/>
          <w:szCs w:val="21"/>
        </w:rPr>
      </w:pPr>
      <w:r>
        <w:rPr>
          <w:rFonts w:hint="eastAsia" w:cs="宋体"/>
          <w:sz w:val="21"/>
          <w:szCs w:val="21"/>
        </w:rPr>
        <w:t xml:space="preserve">26.1.8其他被评委会认定无效的情况。</w:t>
      </w:r>
      <w:r/>
    </w:p>
    <w:p>
      <w:pPr>
        <w:pStyle w:val="926"/>
        <w:ind w:firstLine="420"/>
        <w:rPr>
          <w:rFonts w:hint="eastAsia" w:cs="宋体"/>
          <w:sz w:val="21"/>
          <w:szCs w:val="21"/>
        </w:rPr>
      </w:pPr>
      <w:r>
        <w:rPr>
          <w:rFonts w:hint="eastAsia" w:cs="宋体"/>
          <w:sz w:val="21"/>
          <w:szCs w:val="21"/>
        </w:rPr>
        <w:t xml:space="preserve">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926"/>
        <w:ind w:firstLine="420"/>
        <w:rPr>
          <w:rFonts w:hint="eastAsia" w:cs="宋体"/>
          <w:sz w:val="21"/>
          <w:szCs w:val="21"/>
        </w:rPr>
      </w:pPr>
      <w:r>
        <w:rPr>
          <w:rFonts w:hint="eastAsia" w:cs="宋体"/>
          <w:sz w:val="21"/>
          <w:szCs w:val="21"/>
        </w:rPr>
        <w:t xml:space="preserve">26.3投标文件报价出现前后不一致的，除招标文件另有规定外，按照下列规定修正：</w:t>
      </w:r>
      <w:r/>
    </w:p>
    <w:p>
      <w:pPr>
        <w:pStyle w:val="926"/>
        <w:ind w:firstLine="420"/>
        <w:rPr>
          <w:rFonts w:hint="eastAsia" w:cs="宋体"/>
          <w:sz w:val="21"/>
          <w:szCs w:val="21"/>
        </w:rPr>
      </w:pPr>
      <w:r>
        <w:rPr>
          <w:rFonts w:hint="eastAsia" w:cs="宋体"/>
          <w:sz w:val="21"/>
          <w:szCs w:val="21"/>
        </w:rPr>
        <w:t xml:space="preserve">（一）投标文件中开标一览表（报价表）内容与投标文件中相应内容不一致的，以开标一览表（报价表）为准；</w:t>
      </w:r>
      <w:r/>
    </w:p>
    <w:p>
      <w:pPr>
        <w:pStyle w:val="926"/>
        <w:ind w:firstLine="420"/>
        <w:rPr>
          <w:rFonts w:hint="eastAsia" w:cs="宋体"/>
          <w:sz w:val="21"/>
          <w:szCs w:val="21"/>
        </w:rPr>
      </w:pPr>
      <w:r>
        <w:rPr>
          <w:rFonts w:hint="eastAsia" w:cs="宋体"/>
          <w:sz w:val="21"/>
          <w:szCs w:val="21"/>
        </w:rPr>
        <w:t xml:space="preserve">（二）大写金额和小写金额不一致的，以大写金额为准；</w:t>
      </w:r>
      <w:r/>
    </w:p>
    <w:p>
      <w:pPr>
        <w:pStyle w:val="926"/>
        <w:ind w:firstLine="420"/>
        <w:rPr>
          <w:rFonts w:hint="eastAsia" w:cs="宋体"/>
          <w:sz w:val="21"/>
          <w:szCs w:val="21"/>
        </w:rPr>
      </w:pPr>
      <w:r>
        <w:rPr>
          <w:rFonts w:hint="eastAsia" w:cs="宋体"/>
          <w:sz w:val="21"/>
          <w:szCs w:val="21"/>
        </w:rPr>
        <w:t xml:space="preserve">（三）单价金额小数点或者百分比有明显错位的，以开标一览表的总价为准，并修改单价；</w:t>
      </w:r>
      <w:r/>
    </w:p>
    <w:p>
      <w:pPr>
        <w:pStyle w:val="926"/>
        <w:ind w:firstLine="420"/>
        <w:rPr>
          <w:rFonts w:hint="eastAsia" w:cs="宋体"/>
          <w:sz w:val="21"/>
          <w:szCs w:val="21"/>
        </w:rPr>
      </w:pPr>
      <w:r>
        <w:rPr>
          <w:rFonts w:hint="eastAsia" w:cs="宋体"/>
          <w:sz w:val="21"/>
          <w:szCs w:val="21"/>
        </w:rPr>
        <w:t xml:space="preserve">（四）总价金额与按单价汇总金额不一致的，以单价金额计算结果为准。</w:t>
      </w:r>
      <w:r/>
    </w:p>
    <w:p>
      <w:pPr>
        <w:pStyle w:val="926"/>
        <w:ind w:firstLine="420"/>
        <w:rPr>
          <w:rFonts w:hint="eastAsia" w:cs="宋体"/>
          <w:sz w:val="21"/>
          <w:szCs w:val="21"/>
        </w:rPr>
      </w:pPr>
      <w:r>
        <w:rPr>
          <w:rFonts w:hint="eastAsia"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926"/>
        <w:ind w:firstLine="422"/>
        <w:rPr>
          <w:rFonts w:hint="eastAsia" w:cs="宋体"/>
          <w:b/>
          <w:color w:val="000000" w:themeColor="text1"/>
          <w:sz w:val="21"/>
          <w:szCs w:val="21"/>
          <w14:textFill>
            <w14:solidFill>
              <w14:schemeClr w14:val="tx1"/>
            </w14:solidFill>
          </w14:textFill>
        </w:rPr>
      </w:pPr>
      <w:r/>
      <w:bookmarkStart w:id="18" w:name="OLE_LINK11"/>
      <w:r>
        <w:rPr>
          <w:rFonts w:hint="eastAsia" w:cs="宋体"/>
          <w:b/>
          <w:color w:val="000000" w:themeColor="text1"/>
          <w:sz w:val="21"/>
          <w:szCs w:val="21"/>
          <w14:textFill>
            <w14:solidFill>
              <w14:schemeClr w14:val="tx1"/>
            </w14:solidFill>
          </w14:textFill>
        </w:rPr>
        <w:t xml:space="preserve">26.4异常低价投标审查</w:t>
      </w:r>
      <w:r/>
    </w:p>
    <w:p>
      <w:pPr>
        <w:pStyle w:val="926"/>
        <w:ind w:firstLine="422"/>
        <w:rPr>
          <w:rFonts w:hint="eastAsia" w:cs="宋体"/>
          <w:b/>
          <w:sz w:val="21"/>
          <w:szCs w:val="21"/>
        </w:rPr>
      </w:pPr>
      <w:r>
        <w:rPr>
          <w:rFonts w:hint="eastAsia" w:cs="宋体"/>
          <w:b/>
          <w:sz w:val="21"/>
          <w:szCs w:val="21"/>
        </w:rPr>
        <w:t xml:space="preserve">本项目执行江苏省财政厅《江苏省财政厅转发财政部关于推动解决政府采购异常低价问题的通知》(苏财购〔2026〕36号)文件。</w:t>
      </w:r>
      <w:bookmarkEnd w:id="18"/>
      <w:r/>
      <w:r/>
    </w:p>
    <w:p>
      <w:pPr>
        <w:pStyle w:val="926"/>
        <w:ind w:firstLine="422"/>
        <w:rPr>
          <w:rFonts w:hint="eastAsia" w:cs="宋体"/>
          <w:b/>
          <w:sz w:val="21"/>
          <w:szCs w:val="21"/>
        </w:rPr>
      </w:pPr>
      <w:r>
        <w:rPr>
          <w:rFonts w:hint="eastAsia" w:cs="宋体"/>
          <w:b/>
          <w:sz w:val="21"/>
          <w:szCs w:val="21"/>
        </w:rPr>
        <w:t xml:space="preserve">27.投标的澄清</w:t>
      </w:r>
      <w:r/>
    </w:p>
    <w:p>
      <w:pPr>
        <w:pStyle w:val="926"/>
        <w:ind w:firstLine="420"/>
        <w:rPr>
          <w:rFonts w:hint="eastAsia" w:cs="宋体"/>
          <w:sz w:val="21"/>
          <w:szCs w:val="21"/>
        </w:rPr>
      </w:pPr>
      <w:r>
        <w:rPr>
          <w:rFonts w:hint="eastAsia" w:cs="宋体"/>
          <w:sz w:val="21"/>
          <w:szCs w:val="21"/>
        </w:rPr>
        <w:t xml:space="preserve">27.1对于投标文件中含义不明确、同类问题表述不一致或者有明显文字和计算错误的内容，评标委员会应当以书面形式要求投标人作出必要的澄清、说明或者补正。</w:t>
      </w:r>
      <w:r/>
    </w:p>
    <w:p>
      <w:pPr>
        <w:pStyle w:val="926"/>
        <w:ind w:firstLine="420"/>
        <w:rPr>
          <w:rFonts w:hint="eastAsia" w:cs="宋体"/>
          <w:sz w:val="21"/>
          <w:szCs w:val="21"/>
        </w:rPr>
      </w:pPr>
      <w:r>
        <w:rPr>
          <w:rFonts w:hint="eastAsia" w:cs="宋体"/>
          <w:sz w:val="21"/>
          <w:szCs w:val="21"/>
        </w:rPr>
        <w:t xml:space="preserve">27.2投标人的澄清、说明或者补正应当采用书面形式，并加盖其单位电子公章。投标人的澄清、说明或者补正不得超出投标文件的范围或者改变投标文件的实质性内容。</w:t>
      </w:r>
      <w:r/>
    </w:p>
    <w:p>
      <w:pPr>
        <w:pStyle w:val="926"/>
        <w:ind w:firstLine="422"/>
        <w:rPr>
          <w:rFonts w:hint="eastAsia" w:cs="宋体"/>
          <w:color w:val="000000" w:themeColor="text1"/>
          <w:sz w:val="21"/>
          <w:szCs w:val="21"/>
          <w14:textFill>
            <w14:solidFill>
              <w14:schemeClr w14:val="tx1"/>
            </w14:solidFill>
          </w14:textFill>
        </w:rPr>
      </w:pPr>
      <w:r>
        <w:rPr>
          <w:rFonts w:hint="eastAsia"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cs="宋体"/>
          <w:sz w:val="21"/>
          <w:szCs w:val="21"/>
        </w:rPr>
        <w:t xml:space="preserve">(</w:t>
      </w:r>
      <w:r>
        <w:rPr>
          <w:rFonts w:hint="eastAsia" w:cs="宋体"/>
          <w:b/>
          <w:sz w:val="21"/>
          <w:szCs w:val="21"/>
        </w:rPr>
        <w:t xml:space="preserve">此处规定时间的计算以系统中的倒计时间为准，</w:t>
      </w:r>
      <w:r>
        <w:rPr>
          <w:rFonts w:hint="eastAsia" w:cs="宋体"/>
          <w:color w:val="000000" w:themeColor="text1"/>
          <w:sz w:val="21"/>
          <w:szCs w:val="21"/>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926"/>
        <w:ind w:firstLine="422"/>
        <w:rPr>
          <w:rFonts w:hint="eastAsia" w:cs="宋体"/>
          <w:b/>
          <w:sz w:val="21"/>
          <w:szCs w:val="21"/>
        </w:rPr>
      </w:pPr>
      <w:r>
        <w:rPr>
          <w:rFonts w:hint="eastAsia" w:cs="宋体"/>
          <w:b/>
          <w:sz w:val="21"/>
          <w:szCs w:val="21"/>
        </w:rPr>
        <w:t xml:space="preserve">28.投标无效</w:t>
      </w:r>
      <w:r/>
    </w:p>
    <w:p>
      <w:pPr>
        <w:pStyle w:val="926"/>
        <w:ind w:firstLine="420"/>
        <w:rPr>
          <w:rFonts w:hint="eastAsia" w:cs="宋体"/>
          <w:sz w:val="21"/>
          <w:szCs w:val="21"/>
        </w:rPr>
      </w:pPr>
      <w:r>
        <w:rPr>
          <w:rFonts w:hint="eastAsia" w:cs="宋体"/>
          <w:sz w:val="21"/>
          <w:szCs w:val="21"/>
        </w:rPr>
        <w:t xml:space="preserve">28.1投标人存在下列情况之一的，投标无效:</w:t>
      </w:r>
      <w:r/>
    </w:p>
    <w:p>
      <w:pPr>
        <w:pStyle w:val="926"/>
        <w:ind w:firstLine="420"/>
        <w:rPr>
          <w:rFonts w:hint="eastAsia" w:cs="宋体"/>
          <w:sz w:val="21"/>
          <w:szCs w:val="21"/>
        </w:rPr>
      </w:pPr>
      <w:r>
        <w:rPr>
          <w:rFonts w:hint="eastAsia" w:cs="宋体"/>
          <w:sz w:val="21"/>
          <w:szCs w:val="21"/>
        </w:rPr>
        <w:t xml:space="preserve">（一）投标文件未按招标文件要求签署、盖章的；</w:t>
      </w:r>
      <w:r/>
    </w:p>
    <w:p>
      <w:pPr>
        <w:pStyle w:val="926"/>
        <w:ind w:firstLine="420"/>
        <w:rPr>
          <w:rFonts w:hint="eastAsia" w:cs="宋体"/>
          <w:sz w:val="21"/>
          <w:szCs w:val="21"/>
        </w:rPr>
      </w:pPr>
      <w:r>
        <w:rPr>
          <w:rFonts w:hint="eastAsia" w:cs="宋体"/>
          <w:sz w:val="21"/>
          <w:szCs w:val="21"/>
        </w:rPr>
        <w:t xml:space="preserve">（二）不具备招标文件中规定的资格要求的；</w:t>
      </w:r>
      <w:r/>
    </w:p>
    <w:p>
      <w:pPr>
        <w:pStyle w:val="926"/>
        <w:ind w:firstLine="420"/>
        <w:rPr>
          <w:rFonts w:hint="eastAsia" w:cs="宋体"/>
          <w:sz w:val="21"/>
          <w:szCs w:val="21"/>
        </w:rPr>
      </w:pPr>
      <w:r>
        <w:rPr>
          <w:rFonts w:hint="eastAsia" w:cs="宋体"/>
          <w:sz w:val="21"/>
          <w:szCs w:val="21"/>
        </w:rPr>
        <w:t xml:space="preserve">（三）报价超过招标文件中规定的预算金额或者最高限价的；</w:t>
      </w:r>
      <w:r/>
    </w:p>
    <w:p>
      <w:pPr>
        <w:pStyle w:val="926"/>
        <w:ind w:firstLine="420"/>
        <w:rPr>
          <w:rFonts w:hint="eastAsia" w:cs="宋体"/>
          <w:sz w:val="21"/>
          <w:szCs w:val="21"/>
        </w:rPr>
      </w:pPr>
      <w:r>
        <w:rPr>
          <w:rFonts w:hint="eastAsia" w:cs="宋体"/>
          <w:sz w:val="21"/>
          <w:szCs w:val="21"/>
        </w:rPr>
        <w:t xml:space="preserve">（四）投标文件含有采购人不能接受的附加条件的；</w:t>
      </w:r>
      <w:r/>
    </w:p>
    <w:p>
      <w:pPr>
        <w:pStyle w:val="926"/>
        <w:ind w:firstLine="422"/>
        <w:rPr>
          <w:rFonts w:hint="eastAsia" w:cs="宋体"/>
          <w:b w:val="0"/>
          <w:bCs w:val="0"/>
          <w:color w:val="ff0000"/>
          <w:sz w:val="21"/>
          <w:szCs w:val="21"/>
        </w:rPr>
      </w:pPr>
      <w:r>
        <w:rPr>
          <w:rFonts w:hint="eastAsia" w:cs="宋体"/>
          <w:b w:val="0"/>
          <w:bCs w:val="0"/>
          <w:color w:val="000000" w:themeColor="text1"/>
          <w:sz w:val="21"/>
          <w:szCs w:val="21"/>
          <w14:textFill>
            <w14:solidFill>
              <w14:schemeClr w14:val="tx1"/>
            </w14:solidFill>
          </w14:textFill>
        </w:rPr>
        <w:t xml:space="preserve">（五）机器码检查中，出现不同投标人投标文件机器码一致情形的；</w:t>
      </w:r>
      <w:r/>
    </w:p>
    <w:p>
      <w:pPr>
        <w:pStyle w:val="926"/>
        <w:ind w:firstLine="420"/>
        <w:rPr>
          <w:rFonts w:hint="eastAsia" w:cs="宋体"/>
          <w:sz w:val="21"/>
          <w:szCs w:val="21"/>
        </w:rPr>
      </w:pPr>
      <w:r>
        <w:rPr>
          <w:rFonts w:hint="eastAsia" w:cs="宋体"/>
          <w:sz w:val="21"/>
          <w:szCs w:val="21"/>
        </w:rPr>
        <w:t xml:space="preserve">（六）法律、法规和招标文件规定的其他无效情形。</w:t>
      </w:r>
      <w:r/>
    </w:p>
    <w:p>
      <w:pPr>
        <w:pStyle w:val="926"/>
        <w:ind w:firstLine="420"/>
        <w:rPr>
          <w:rFonts w:hint="eastAsia" w:cs="宋体"/>
          <w:sz w:val="21"/>
          <w:szCs w:val="21"/>
        </w:rPr>
      </w:pPr>
      <w:r>
        <w:rPr>
          <w:rFonts w:hint="eastAsia" w:cs="宋体"/>
          <w:sz w:val="21"/>
          <w:szCs w:val="21"/>
        </w:rPr>
        <w:t xml:space="preserve">28.2投标人应当遵循公平竞争的原则，不得恶意串通，不得妨碍其他投标人的竞争行为，不得损害采购人或者其他投标人的合法权益。</w:t>
      </w:r>
      <w:r/>
    </w:p>
    <w:p>
      <w:pPr>
        <w:pStyle w:val="926"/>
        <w:ind w:firstLine="420"/>
        <w:rPr>
          <w:rFonts w:hint="eastAsia" w:cs="宋体"/>
          <w:sz w:val="21"/>
          <w:szCs w:val="21"/>
        </w:rPr>
      </w:pPr>
      <w:r>
        <w:rPr>
          <w:rFonts w:hint="eastAsia" w:cs="宋体"/>
          <w:sz w:val="21"/>
          <w:szCs w:val="21"/>
        </w:rPr>
        <w:t xml:space="preserve">在评标过程中发现投标人有上述情形的，评标委员会应当认定其投标无效，并书面报告本级财政部门。</w:t>
      </w:r>
      <w:r/>
    </w:p>
    <w:p>
      <w:pPr>
        <w:pStyle w:val="926"/>
        <w:ind w:firstLine="420"/>
        <w:rPr>
          <w:rFonts w:hint="eastAsia" w:cs="宋体"/>
          <w:sz w:val="21"/>
          <w:szCs w:val="21"/>
        </w:rPr>
      </w:pPr>
      <w:r>
        <w:rPr>
          <w:rFonts w:hint="eastAsia" w:cs="宋体"/>
          <w:sz w:val="21"/>
          <w:szCs w:val="21"/>
        </w:rPr>
        <w:t xml:space="preserve">28.3有下列情形之一的，视为投标人串通投标，其投标无效：</w:t>
      </w:r>
      <w:r/>
    </w:p>
    <w:p>
      <w:pPr>
        <w:pStyle w:val="926"/>
        <w:ind w:firstLine="420"/>
        <w:rPr>
          <w:rFonts w:hint="eastAsia" w:cs="宋体"/>
          <w:sz w:val="21"/>
          <w:szCs w:val="21"/>
        </w:rPr>
      </w:pPr>
      <w:r>
        <w:rPr>
          <w:rFonts w:hint="eastAsia" w:cs="宋体"/>
          <w:sz w:val="21"/>
          <w:szCs w:val="21"/>
        </w:rPr>
        <w:t xml:space="preserve">（一）不同投标人的投标文件由同一单位或者个人编制；</w:t>
      </w:r>
      <w:r/>
    </w:p>
    <w:p>
      <w:pPr>
        <w:pStyle w:val="926"/>
        <w:ind w:firstLine="420"/>
        <w:rPr>
          <w:rFonts w:hint="eastAsia" w:cs="宋体"/>
          <w:sz w:val="21"/>
          <w:szCs w:val="21"/>
        </w:rPr>
      </w:pPr>
      <w:r>
        <w:rPr>
          <w:rFonts w:hint="eastAsia" w:cs="宋体"/>
          <w:sz w:val="21"/>
          <w:szCs w:val="21"/>
        </w:rPr>
        <w:t xml:space="preserve">（二）不同投标人委托同一单位或者个人办理投标事宜；</w:t>
      </w:r>
      <w:r/>
    </w:p>
    <w:p>
      <w:pPr>
        <w:pStyle w:val="926"/>
        <w:ind w:firstLine="420"/>
        <w:rPr>
          <w:rFonts w:hint="eastAsia" w:cs="宋体"/>
          <w:sz w:val="21"/>
          <w:szCs w:val="21"/>
        </w:rPr>
      </w:pPr>
      <w:r>
        <w:rPr>
          <w:rFonts w:hint="eastAsia" w:cs="宋体"/>
          <w:sz w:val="21"/>
          <w:szCs w:val="21"/>
        </w:rPr>
        <w:t xml:space="preserve">（三）不同投标人的投标文件载明的项目管理成员或者联系人员为同一人；</w:t>
      </w:r>
      <w:r/>
    </w:p>
    <w:p>
      <w:pPr>
        <w:pStyle w:val="926"/>
        <w:ind w:firstLine="420"/>
        <w:rPr>
          <w:rFonts w:hint="eastAsia" w:cs="宋体"/>
          <w:sz w:val="21"/>
          <w:szCs w:val="21"/>
        </w:rPr>
      </w:pPr>
      <w:r>
        <w:rPr>
          <w:rFonts w:hint="eastAsia" w:cs="宋体"/>
          <w:sz w:val="21"/>
          <w:szCs w:val="21"/>
        </w:rPr>
        <w:t xml:space="preserve">（四）不同投标人的投标文件异常一致或者投标报价呈规律性差异；</w:t>
      </w:r>
      <w:r/>
    </w:p>
    <w:p>
      <w:pPr>
        <w:pStyle w:val="926"/>
        <w:ind w:firstLine="420"/>
        <w:rPr>
          <w:rFonts w:hint="eastAsia" w:cs="宋体"/>
          <w:sz w:val="21"/>
          <w:szCs w:val="21"/>
        </w:rPr>
      </w:pPr>
      <w:r>
        <w:rPr>
          <w:rFonts w:hint="eastAsia" w:cs="宋体"/>
          <w:sz w:val="21"/>
          <w:szCs w:val="21"/>
        </w:rPr>
        <w:t xml:space="preserve">（五）不同投标人的投标文件相互混装。</w:t>
      </w:r>
      <w:r/>
    </w:p>
    <w:p>
      <w:pPr>
        <w:pStyle w:val="926"/>
        <w:ind w:firstLine="422"/>
        <w:rPr>
          <w:rFonts w:hint="eastAsia" w:cs="宋体"/>
          <w:b/>
          <w:sz w:val="21"/>
          <w:szCs w:val="21"/>
        </w:rPr>
      </w:pPr>
      <w:r>
        <w:rPr>
          <w:rFonts w:hint="eastAsia" w:cs="宋体"/>
          <w:b/>
          <w:sz w:val="21"/>
          <w:szCs w:val="21"/>
        </w:rPr>
        <w:t xml:space="preserve">29.废标</w:t>
      </w:r>
      <w:r/>
    </w:p>
    <w:p>
      <w:pPr>
        <w:pStyle w:val="926"/>
        <w:ind w:firstLine="420"/>
        <w:rPr>
          <w:rFonts w:hint="eastAsia" w:cs="宋体"/>
          <w:sz w:val="21"/>
          <w:szCs w:val="21"/>
        </w:rPr>
      </w:pPr>
      <w:r>
        <w:rPr>
          <w:rFonts w:hint="eastAsia" w:cs="宋体"/>
          <w:sz w:val="21"/>
          <w:szCs w:val="21"/>
        </w:rPr>
        <w:t xml:space="preserve">29.1在招标过程中，出现下列情况之一的，应予废标：</w:t>
      </w:r>
      <w:r/>
    </w:p>
    <w:p>
      <w:pPr>
        <w:pStyle w:val="926"/>
        <w:ind w:firstLine="420"/>
        <w:rPr>
          <w:rFonts w:hint="eastAsia" w:cs="宋体"/>
          <w:sz w:val="21"/>
          <w:szCs w:val="21"/>
        </w:rPr>
      </w:pPr>
      <w:r>
        <w:rPr>
          <w:rFonts w:hint="eastAsia" w:cs="宋体"/>
          <w:sz w:val="21"/>
          <w:szCs w:val="21"/>
        </w:rPr>
        <w:t xml:space="preserve">29.1.1符合专业条件的供应商或者对招标文件作实质投标的供应商不足三家的；</w:t>
      </w:r>
      <w:r/>
    </w:p>
    <w:p>
      <w:pPr>
        <w:pStyle w:val="926"/>
        <w:ind w:firstLine="420"/>
        <w:rPr>
          <w:rFonts w:hint="eastAsia" w:cs="宋体"/>
          <w:sz w:val="21"/>
          <w:szCs w:val="21"/>
        </w:rPr>
      </w:pPr>
      <w:r>
        <w:rPr>
          <w:rFonts w:hint="eastAsia" w:cs="宋体"/>
          <w:sz w:val="21"/>
          <w:szCs w:val="21"/>
        </w:rPr>
        <w:t xml:space="preserve">29.1.2出现影响采购公正的违法、违规行为的；</w:t>
      </w:r>
      <w:r/>
    </w:p>
    <w:p>
      <w:pPr>
        <w:pStyle w:val="926"/>
        <w:ind w:firstLine="420"/>
        <w:rPr>
          <w:rFonts w:hint="eastAsia" w:cs="宋体"/>
          <w:sz w:val="21"/>
          <w:szCs w:val="21"/>
        </w:rPr>
      </w:pPr>
      <w:r>
        <w:rPr>
          <w:rFonts w:hint="eastAsia" w:cs="宋体"/>
          <w:sz w:val="21"/>
          <w:szCs w:val="21"/>
        </w:rPr>
        <w:t xml:space="preserve">29.1.3投标人的报价均超过了采购预算，采购人不能支付的；</w:t>
      </w:r>
      <w:r/>
    </w:p>
    <w:p>
      <w:pPr>
        <w:pStyle w:val="926"/>
        <w:ind w:firstLine="420"/>
        <w:rPr>
          <w:rFonts w:hint="eastAsia" w:cs="宋体"/>
          <w:sz w:val="21"/>
          <w:szCs w:val="21"/>
        </w:rPr>
      </w:pPr>
      <w:r>
        <w:rPr>
          <w:rFonts w:hint="eastAsia" w:cs="宋体"/>
          <w:sz w:val="21"/>
          <w:szCs w:val="21"/>
        </w:rPr>
        <w:t xml:space="preserve">29.1.4因重大变故，采购任务取消的；</w:t>
      </w:r>
      <w:r/>
    </w:p>
    <w:p>
      <w:pPr>
        <w:pStyle w:val="926"/>
        <w:ind w:firstLine="420"/>
        <w:rPr>
          <w:rFonts w:hint="eastAsia" w:cs="宋体"/>
          <w:sz w:val="21"/>
          <w:szCs w:val="21"/>
        </w:rPr>
      </w:pPr>
      <w:r>
        <w:rPr>
          <w:rFonts w:hint="eastAsia" w:cs="宋体"/>
          <w:sz w:val="21"/>
          <w:szCs w:val="21"/>
        </w:rPr>
        <w:t xml:space="preserve">29.2废标后，采购人和采购代理机构将把废标的理由通知所有投标人。</w:t>
      </w:r>
      <w:r/>
    </w:p>
    <w:p>
      <w:pPr>
        <w:pStyle w:val="926"/>
        <w:ind w:firstLine="422"/>
        <w:rPr>
          <w:rFonts w:hint="eastAsia" w:cs="宋体"/>
          <w:b/>
          <w:sz w:val="21"/>
          <w:szCs w:val="21"/>
        </w:rPr>
      </w:pPr>
      <w:r>
        <w:rPr>
          <w:rFonts w:hint="eastAsia" w:cs="宋体"/>
          <w:b/>
          <w:sz w:val="21"/>
          <w:szCs w:val="21"/>
        </w:rPr>
        <w:t xml:space="preserve">30.投标文件的评价和比较</w:t>
      </w:r>
      <w:r/>
    </w:p>
    <w:p>
      <w:pPr>
        <w:pStyle w:val="926"/>
        <w:ind w:firstLine="420"/>
        <w:rPr>
          <w:rFonts w:hint="eastAsia" w:cs="宋体"/>
          <w:sz w:val="21"/>
          <w:szCs w:val="21"/>
        </w:rPr>
      </w:pPr>
      <w:r>
        <w:rPr>
          <w:rFonts w:hint="eastAsia" w:cs="宋体"/>
          <w:sz w:val="21"/>
          <w:szCs w:val="21"/>
        </w:rPr>
        <w:t xml:space="preserve">30.1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926"/>
        <w:ind w:firstLine="420"/>
        <w:rPr>
          <w:rFonts w:hint="eastAsia" w:cs="宋体"/>
          <w:sz w:val="21"/>
          <w:szCs w:val="21"/>
        </w:rPr>
      </w:pPr>
      <w:r>
        <w:rPr>
          <w:rFonts w:hint="eastAsia" w:cs="宋体"/>
          <w:sz w:val="21"/>
          <w:szCs w:val="21"/>
        </w:rPr>
        <w:t xml:space="preserve">30.2最低的投标报价或最高的折扣比例是中标的重要条件，但不是唯一条件。</w:t>
      </w:r>
      <w:bookmarkStart w:id="19" w:name="_Toc19501"/>
      <w:r/>
      <w:bookmarkStart w:id="20" w:name="_Toc18442"/>
      <w:r/>
      <w:r/>
    </w:p>
    <w:p>
      <w:pPr>
        <w:pStyle w:val="926"/>
        <w:ind w:firstLine="422"/>
        <w:rPr>
          <w:rFonts w:hint="eastAsia" w:cs="宋体"/>
          <w:sz w:val="21"/>
          <w:szCs w:val="21"/>
        </w:rPr>
      </w:pPr>
      <w:r>
        <w:rPr>
          <w:rFonts w:hint="eastAsia" w:cs="宋体"/>
          <w:b/>
          <w:sz w:val="21"/>
          <w:szCs w:val="21"/>
        </w:rPr>
        <w:t xml:space="preserve">七、授予合同</w:t>
      </w:r>
      <w:bookmarkEnd w:id="19"/>
      <w:r/>
      <w:bookmarkEnd w:id="20"/>
      <w:r/>
      <w:r/>
    </w:p>
    <w:p>
      <w:pPr>
        <w:pStyle w:val="926"/>
        <w:ind w:firstLine="422"/>
        <w:rPr>
          <w:rFonts w:hint="eastAsia" w:cs="宋体"/>
          <w:sz w:val="21"/>
          <w:szCs w:val="21"/>
        </w:rPr>
      </w:pPr>
      <w:r>
        <w:rPr>
          <w:rFonts w:hint="eastAsia" w:cs="宋体"/>
          <w:b/>
          <w:sz w:val="21"/>
          <w:szCs w:val="21"/>
        </w:rPr>
        <w:t xml:space="preserve">31.中标单位的确认</w:t>
      </w:r>
      <w:r/>
    </w:p>
    <w:p>
      <w:pPr>
        <w:pStyle w:val="926"/>
        <w:ind w:firstLine="420"/>
        <w:rPr>
          <w:rFonts w:hint="eastAsia" w:cs="宋体"/>
          <w:sz w:val="21"/>
          <w:szCs w:val="21"/>
        </w:rPr>
      </w:pPr>
      <w:r>
        <w:rPr>
          <w:rFonts w:hint="eastAsia" w:cs="宋体"/>
          <w:sz w:val="21"/>
          <w:szCs w:val="21"/>
        </w:rPr>
        <w:t xml:space="preserve">31.1评标委员会根据投标人资格审查情况，对投标文件进行评价和比较，按照评标办法和标准进行评标，并按采购人的委托向采购人推荐中标人。</w:t>
      </w:r>
      <w:r/>
    </w:p>
    <w:p>
      <w:pPr>
        <w:pStyle w:val="926"/>
        <w:ind w:firstLine="420"/>
        <w:rPr>
          <w:rFonts w:hint="eastAsia" w:cs="宋体"/>
          <w:sz w:val="21"/>
          <w:szCs w:val="21"/>
        </w:rPr>
      </w:pPr>
      <w:r>
        <w:rPr>
          <w:rFonts w:hint="eastAsia" w:cs="宋体"/>
          <w:sz w:val="21"/>
          <w:szCs w:val="21"/>
        </w:rPr>
        <w:t xml:space="preserve">31.2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926"/>
        <w:ind w:firstLine="422"/>
        <w:rPr>
          <w:rFonts w:hint="eastAsia" w:cs="宋体"/>
          <w:b/>
          <w:sz w:val="21"/>
          <w:szCs w:val="21"/>
        </w:rPr>
      </w:pPr>
      <w:r>
        <w:rPr>
          <w:rFonts w:hint="eastAsia" w:cs="宋体"/>
          <w:b/>
          <w:sz w:val="21"/>
          <w:szCs w:val="21"/>
        </w:rPr>
        <w:t xml:space="preserve">32.合同授予标准</w:t>
      </w:r>
      <w:r/>
    </w:p>
    <w:p>
      <w:pPr>
        <w:pStyle w:val="926"/>
        <w:ind w:firstLine="420"/>
        <w:rPr>
          <w:rFonts w:hint="eastAsia" w:cs="宋体"/>
          <w:sz w:val="21"/>
          <w:szCs w:val="21"/>
        </w:rPr>
      </w:pPr>
      <w:r>
        <w:rPr>
          <w:rFonts w:hint="eastAsia"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926"/>
        <w:ind w:firstLine="422"/>
        <w:rPr>
          <w:rFonts w:hint="eastAsia" w:cs="宋体"/>
          <w:b/>
          <w:sz w:val="21"/>
          <w:szCs w:val="21"/>
        </w:rPr>
      </w:pPr>
      <w:r>
        <w:rPr>
          <w:rFonts w:hint="eastAsia" w:cs="宋体"/>
          <w:b/>
          <w:sz w:val="21"/>
          <w:szCs w:val="21"/>
        </w:rPr>
        <w:t xml:space="preserve">33.中标通知书</w:t>
      </w:r>
      <w:r/>
    </w:p>
    <w:p>
      <w:pPr>
        <w:pStyle w:val="926"/>
        <w:ind w:firstLine="420"/>
        <w:rPr>
          <w:rFonts w:hint="eastAsia" w:cs="宋体"/>
          <w:b/>
          <w:sz w:val="21"/>
          <w:szCs w:val="21"/>
        </w:rPr>
      </w:pPr>
      <w:r>
        <w:rPr>
          <w:rFonts w:hint="eastAsia" w:cs="宋体"/>
          <w:sz w:val="21"/>
          <w:szCs w:val="21"/>
        </w:rPr>
        <w:t xml:space="preserve">33.1确定出中标人后，采购代理机构在法定时间内向中标人发出中标通知书。</w:t>
      </w:r>
      <w:r>
        <w:rPr>
          <w:rFonts w:hint="eastAsia" w:cs="宋体"/>
          <w:b/>
          <w:sz w:val="21"/>
          <w:szCs w:val="21"/>
        </w:rPr>
        <w:t xml:space="preserve">请中标人在中标结果公告届满之日起30日内,使用CA证书登录“苏采云”系统及时下载中标通知书。</w:t>
      </w:r>
      <w:r>
        <w:rPr>
          <w:rFonts w:hint="eastAsia"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926"/>
        <w:ind w:firstLine="420"/>
        <w:rPr>
          <w:rFonts w:hint="eastAsia" w:cs="宋体"/>
          <w:sz w:val="21"/>
          <w:szCs w:val="21"/>
        </w:rPr>
      </w:pPr>
      <w:r>
        <w:rPr>
          <w:rFonts w:hint="eastAsia" w:cs="宋体"/>
          <w:sz w:val="21"/>
          <w:szCs w:val="21"/>
        </w:rPr>
        <w:t xml:space="preserve">33.2中标通知书将成为合同的组成部分，对采购人和中标人具有同等法律效力。</w:t>
      </w:r>
      <w:r/>
    </w:p>
    <w:p>
      <w:pPr>
        <w:pStyle w:val="926"/>
        <w:ind w:firstLine="420"/>
        <w:rPr>
          <w:rFonts w:hint="eastAsia" w:cs="宋体"/>
          <w:sz w:val="21"/>
          <w:szCs w:val="21"/>
        </w:rPr>
      </w:pPr>
      <w:r>
        <w:rPr>
          <w:rFonts w:hint="eastAsia" w:cs="宋体"/>
          <w:sz w:val="21"/>
          <w:szCs w:val="21"/>
        </w:rPr>
        <w:t xml:space="preserve">33.3中标通知书发出后，采购人不得违法改变中标结果，中标人无正当理由不得放弃中标。</w:t>
      </w:r>
      <w:r/>
    </w:p>
    <w:p>
      <w:pPr>
        <w:pStyle w:val="926"/>
        <w:ind w:firstLine="422"/>
        <w:rPr>
          <w:rFonts w:hint="eastAsia" w:cs="宋体"/>
          <w:b/>
          <w:sz w:val="21"/>
          <w:szCs w:val="21"/>
        </w:rPr>
      </w:pPr>
      <w:r>
        <w:rPr>
          <w:rFonts w:hint="eastAsia" w:cs="宋体"/>
          <w:b/>
          <w:sz w:val="21"/>
          <w:szCs w:val="21"/>
        </w:rPr>
        <w:t xml:space="preserve">34.合同的签订</w:t>
      </w:r>
      <w:r/>
    </w:p>
    <w:p>
      <w:pPr>
        <w:pStyle w:val="926"/>
        <w:ind w:firstLine="420"/>
        <w:rPr>
          <w:rFonts w:hint="eastAsia" w:cs="宋体"/>
          <w:sz w:val="21"/>
          <w:szCs w:val="21"/>
        </w:rPr>
      </w:pPr>
      <w:r>
        <w:rPr>
          <w:rFonts w:hint="eastAsia" w:cs="宋体"/>
          <w:sz w:val="21"/>
          <w:szCs w:val="21"/>
        </w:rPr>
        <w:t xml:space="preserve">34.1 按照《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pStyle w:val="926"/>
        <w:ind w:firstLine="420"/>
        <w:rPr>
          <w:rFonts w:hint="eastAsia" w:cs="宋体"/>
          <w:sz w:val="21"/>
          <w:szCs w:val="21"/>
        </w:rPr>
      </w:pPr>
      <w:r>
        <w:rPr>
          <w:rFonts w:hint="eastAsia" w:cs="宋体"/>
          <w:sz w:val="21"/>
          <w:szCs w:val="21"/>
        </w:rPr>
        <w:t xml:space="preserve">34.2 采购人与中标人所签订的合同不得对招标文件确定的事项和中标人投标文件作实质性修改，采购人不得向中标人提出任何不合理的要求作为签订合同的条件。</w:t>
      </w:r>
      <w:r/>
    </w:p>
    <w:p>
      <w:pPr>
        <w:pStyle w:val="926"/>
        <w:ind w:firstLine="420"/>
        <w:rPr>
          <w:rFonts w:hint="eastAsia" w:cs="宋体"/>
          <w:sz w:val="21"/>
          <w:szCs w:val="21"/>
        </w:rPr>
      </w:pPr>
      <w:r>
        <w:rPr>
          <w:rFonts w:hint="eastAsia" w:cs="宋体"/>
          <w:sz w:val="21"/>
          <w:szCs w:val="21"/>
        </w:rPr>
        <w:t xml:space="preserve">34.3招标文件、中标人的投标文件及招标过程中有关澄清、承诺文件均应作为合同附件。</w:t>
      </w:r>
      <w:r/>
    </w:p>
    <w:p>
      <w:pPr>
        <w:pStyle w:val="926"/>
        <w:ind w:firstLine="420"/>
        <w:rPr>
          <w:rFonts w:hint="eastAsia" w:cs="宋体"/>
          <w:b/>
          <w:sz w:val="21"/>
          <w:szCs w:val="21"/>
        </w:rPr>
      </w:pPr>
      <w:r>
        <w:rPr>
          <w:rFonts w:hint="eastAsia" w:cs="宋体"/>
          <w:sz w:val="21"/>
          <w:szCs w:val="21"/>
        </w:rPr>
        <w:t xml:space="preserve">34.4依据《政府采购促进中小企业发展管理办法》（财库〔2020〕46号）规定，依据本办法规定享受扶持政策获得政府采购合同的，小微企业不得将合同分包给大中型企业，中型企业不得将合同分包给大型企业。</w:t>
      </w:r>
      <w:r/>
    </w:p>
    <w:p>
      <w:pPr>
        <w:pStyle w:val="926"/>
        <w:ind w:firstLine="420"/>
        <w:rPr>
          <w:rFonts w:hint="eastAsia" w:cs="宋体"/>
          <w:sz w:val="21"/>
          <w:szCs w:val="21"/>
        </w:rPr>
      </w:pPr>
      <w:r>
        <w:rPr>
          <w:rFonts w:hint="eastAsia" w:cs="宋体"/>
          <w:sz w:val="21"/>
          <w:szCs w:val="21"/>
        </w:rPr>
        <w:t xml:space="preserve">34.5政府采购合同履行中，采购人需追加与合同标的相同货物、工程或者服务的，在不改变合同其他条款的前提下，可以与中标人协商签订补充合同，但所有补充合同的采购金额不得超过原合同采购金额的10%。</w:t>
      </w:r>
      <w:r/>
    </w:p>
    <w:p>
      <w:pPr>
        <w:pStyle w:val="926"/>
        <w:ind w:firstLine="422"/>
        <w:rPr>
          <w:rFonts w:hint="eastAsia" w:cs="宋体"/>
          <w:sz w:val="21"/>
          <w:szCs w:val="21"/>
        </w:rPr>
      </w:pPr>
      <w:r>
        <w:rPr>
          <w:rFonts w:hint="eastAsia" w:cs="宋体"/>
          <w:b/>
          <w:sz w:val="21"/>
          <w:szCs w:val="21"/>
        </w:rPr>
        <w:t xml:space="preserve">八、其他事项</w:t>
      </w:r>
      <w:r/>
    </w:p>
    <w:p>
      <w:pPr>
        <w:pStyle w:val="926"/>
        <w:ind w:firstLine="422"/>
        <w:rPr>
          <w:rFonts w:hint="eastAsia" w:cs="宋体"/>
          <w:b/>
          <w:sz w:val="21"/>
          <w:szCs w:val="21"/>
        </w:rPr>
      </w:pPr>
      <w:r>
        <w:rPr>
          <w:rFonts w:hint="eastAsia" w:cs="宋体"/>
          <w:b/>
          <w:sz w:val="21"/>
          <w:szCs w:val="21"/>
        </w:rPr>
        <w:t xml:space="preserve">35.代理服务费：</w:t>
      </w:r>
      <w:r/>
    </w:p>
    <w:p>
      <w:pPr>
        <w:pStyle w:val="926"/>
        <w:ind w:firstLine="420"/>
        <w:rPr>
          <w:rFonts w:hint="eastAsia" w:cs="宋体"/>
          <w:bCs/>
          <w:sz w:val="21"/>
          <w:szCs w:val="21"/>
        </w:rPr>
      </w:pPr>
      <w:r>
        <w:rPr>
          <w:rFonts w:hint="eastAsia" w:cs="宋体"/>
          <w:bCs/>
          <w:sz w:val="21"/>
          <w:szCs w:val="21"/>
        </w:rPr>
        <w:t xml:space="preserve">收费标准：按照预算金额的如下比例进行计算：即100万元以内1.5%、100～500万元以1.1%、500~1000万元以0.8%，差额定率累进法计算并支付成交服务费。</w:t>
      </w:r>
      <w:r/>
    </w:p>
    <w:p>
      <w:pPr>
        <w:pStyle w:val="926"/>
        <w:ind w:firstLine="422"/>
        <w:rPr>
          <w:rFonts w:hint="eastAsia" w:cs="宋体"/>
          <w:b/>
          <w:sz w:val="21"/>
          <w:szCs w:val="21"/>
        </w:rPr>
      </w:pPr>
      <w:r>
        <w:rPr>
          <w:rFonts w:hint="eastAsia" w:cs="宋体"/>
          <w:b/>
          <w:sz w:val="21"/>
          <w:szCs w:val="21"/>
        </w:rPr>
        <w:t xml:space="preserve">帐户名：苏州景明春和工程咨询有限公司</w:t>
      </w:r>
      <w:r/>
    </w:p>
    <w:p>
      <w:pPr>
        <w:pStyle w:val="926"/>
        <w:ind w:firstLine="422"/>
        <w:rPr>
          <w:rFonts w:hint="eastAsia" w:cs="宋体"/>
          <w:b/>
          <w:sz w:val="21"/>
          <w:szCs w:val="21"/>
        </w:rPr>
      </w:pPr>
      <w:r>
        <w:rPr>
          <w:rFonts w:hint="eastAsia" w:cs="宋体"/>
          <w:b/>
          <w:sz w:val="21"/>
          <w:szCs w:val="21"/>
        </w:rPr>
        <w:t xml:space="preserve">帐  号：1102 0203 1900 0950 133</w:t>
      </w:r>
      <w:r/>
    </w:p>
    <w:p>
      <w:pPr>
        <w:pStyle w:val="926"/>
        <w:ind w:firstLine="422"/>
        <w:rPr>
          <w:rFonts w:hint="eastAsia" w:cs="宋体"/>
          <w:b/>
          <w:sz w:val="21"/>
          <w:szCs w:val="21"/>
        </w:rPr>
      </w:pPr>
      <w:r>
        <w:rPr>
          <w:rFonts w:hint="eastAsia" w:cs="宋体"/>
          <w:b/>
          <w:sz w:val="21"/>
          <w:szCs w:val="21"/>
        </w:rPr>
        <w:t xml:space="preserve">开户行：工商银行苏州园区支行 </w:t>
      </w:r>
      <w:r/>
    </w:p>
    <w:p>
      <w:pPr>
        <w:pStyle w:val="926"/>
        <w:ind w:firstLine="422"/>
        <w:rPr>
          <w:rFonts w:hint="eastAsia" w:cs="宋体"/>
          <w:b/>
          <w:sz w:val="21"/>
          <w:szCs w:val="21"/>
        </w:rPr>
      </w:pPr>
      <w:r>
        <w:rPr>
          <w:rFonts w:hint="eastAsia" w:cs="宋体"/>
          <w:b/>
          <w:sz w:val="21"/>
          <w:szCs w:val="21"/>
        </w:rPr>
        <w:t xml:space="preserve">36.有关监督部门将对招投标全过程进行监督。</w:t>
      </w:r>
      <w:r/>
    </w:p>
    <w:p>
      <w:pPr>
        <w:pStyle w:val="926"/>
        <w:ind w:firstLine="422"/>
        <w:rPr>
          <w:rFonts w:hint="eastAsia" w:cs="宋体"/>
          <w:sz w:val="21"/>
          <w:szCs w:val="21"/>
        </w:rPr>
      </w:pPr>
      <w:r>
        <w:rPr>
          <w:rFonts w:hint="eastAsia" w:cs="宋体"/>
          <w:b/>
          <w:sz w:val="21"/>
          <w:szCs w:val="21"/>
        </w:rPr>
        <w:t xml:space="preserve">37.未尽事宜：</w:t>
      </w:r>
      <w:r>
        <w:rPr>
          <w:rFonts w:hint="eastAsia" w:cs="宋体"/>
          <w:sz w:val="21"/>
          <w:szCs w:val="21"/>
        </w:rPr>
        <w:t xml:space="preserve">按《中华人民共和国政府采购法》及其他有关的法律法规的规定执行。</w:t>
      </w:r>
      <w:bookmarkEnd w:id="12"/>
      <w:r/>
      <w:bookmarkEnd w:id="13"/>
      <w:r/>
      <w:r/>
    </w:p>
    <w:p>
      <w:pPr>
        <w:rPr>
          <w:rStyle w:val="923"/>
          <w:rFonts w:hint="eastAsia" w:ascii="宋体" w:hAnsi="宋体" w:cs="宋体"/>
          <w:sz w:val="43"/>
          <w:szCs w:val="43"/>
        </w:rPr>
      </w:pPr>
      <w:r>
        <w:rPr>
          <w:rStyle w:val="923"/>
          <w:rFonts w:hint="eastAsia" w:ascii="宋体" w:hAnsi="宋体" w:cs="宋体"/>
          <w:sz w:val="43"/>
          <w:szCs w:val="43"/>
        </w:rPr>
        <w:br w:type="page" w:clear="all"/>
      </w:r>
      <w:r/>
    </w:p>
    <w:p>
      <w:pPr>
        <w:pStyle w:val="920"/>
        <w:jc w:val="center"/>
        <w:spacing w:before="75" w:beforeAutospacing="0" w:after="75" w:afterAutospacing="0"/>
        <w:widowControl/>
        <w:rPr>
          <w:rStyle w:val="923"/>
          <w:rFonts w:hint="eastAsia" w:ascii="宋体" w:hAnsi="宋体" w:cs="宋体"/>
          <w:sz w:val="43"/>
          <w:szCs w:val="43"/>
        </w:rPr>
      </w:pPr>
      <w:r>
        <w:rPr>
          <w:rStyle w:val="923"/>
          <w:rFonts w:hint="eastAsia" w:ascii="宋体" w:hAnsi="宋体" w:cs="宋体"/>
          <w:sz w:val="43"/>
          <w:szCs w:val="43"/>
        </w:rPr>
        <w:t xml:space="preserve">第三章 投标文件格式</w:t>
      </w:r>
      <w:r/>
    </w:p>
    <w:p>
      <w:pPr>
        <w:pStyle w:val="905"/>
        <w:ind w:firstLine="0"/>
        <w:spacing w:line="360" w:lineRule="auto"/>
        <w:rPr>
          <w:rFonts w:hint="eastAsia" w:ascii="宋体" w:hAnsi="宋体" w:cs="宋体"/>
          <w:b/>
          <w:color w:val="000000"/>
          <w:sz w:val="21"/>
          <w:szCs w:val="21"/>
        </w:rPr>
      </w:pPr>
      <w:r>
        <w:rPr>
          <w:rFonts w:hint="eastAsia" w:ascii="宋体" w:hAnsi="宋体" w:cs="宋体"/>
          <w:b/>
          <w:color w:val="000000"/>
          <w:sz w:val="21"/>
          <w:szCs w:val="21"/>
        </w:rPr>
        <w:t xml:space="preserve">说明：</w:t>
      </w:r>
      <w:r/>
    </w:p>
    <w:p>
      <w:pPr>
        <w:pStyle w:val="905"/>
        <w:ind w:firstLine="0"/>
        <w:spacing w:line="360" w:lineRule="auto"/>
        <w:rPr>
          <w:rFonts w:hint="eastAsia" w:ascii="宋体" w:hAnsi="宋体" w:cs="宋体"/>
          <w:b/>
          <w:color w:val="000000"/>
          <w:sz w:val="21"/>
          <w:szCs w:val="21"/>
        </w:rPr>
      </w:pPr>
      <w:r>
        <w:rPr>
          <w:rFonts w:hint="eastAsia" w:ascii="宋体" w:hAnsi="宋体" w:cs="宋体"/>
          <w:b/>
          <w:color w:val="000000"/>
          <w:sz w:val="21"/>
          <w:szCs w:val="21"/>
        </w:rPr>
        <w:t xml:space="preserve">    对本章所有的投标书格式 ，投标方可根据自身情况进行补充和修改，但补充和修改不得造成与本格式内容有实质性的违背。</w:t>
      </w:r>
      <w:r/>
    </w:p>
    <w:p>
      <w:pPr>
        <w:pStyle w:val="905"/>
        <w:ind w:firstLine="0"/>
        <w:spacing w:line="360" w:lineRule="auto"/>
        <w:rPr>
          <w:rFonts w:hint="eastAsia" w:ascii="宋体" w:hAnsi="宋体" w:cs="宋体"/>
          <w:b/>
          <w:color w:val="000000"/>
          <w:sz w:val="21"/>
          <w:szCs w:val="21"/>
        </w:rPr>
      </w:pPr>
      <w:r>
        <w:rPr>
          <w:rFonts w:hint="eastAsia" w:ascii="宋体" w:hAnsi="宋体" w:cs="宋体"/>
          <w:b/>
          <w:color w:val="000000"/>
          <w:sz w:val="21"/>
          <w:szCs w:val="21"/>
        </w:rPr>
      </w:r>
      <w:r/>
    </w:p>
    <w:p>
      <w:pPr>
        <w:pStyle w:val="905"/>
        <w:ind w:firstLine="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05"/>
        <w:ind w:firstLine="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05"/>
        <w:ind w:firstLine="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05"/>
        <w:ind w:firstLine="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05"/>
        <w:ind w:firstLine="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05"/>
        <w:ind w:firstLine="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05"/>
        <w:ind w:firstLine="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05"/>
        <w:ind w:firstLine="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05"/>
        <w:ind w:firstLine="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05"/>
        <w:ind w:firstLine="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05"/>
        <w:ind w:firstLine="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05"/>
        <w:ind w:firstLine="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05"/>
        <w:ind w:firstLine="0"/>
        <w:spacing w:line="360" w:lineRule="auto"/>
        <w:rPr>
          <w:rFonts w:hint="eastAsia" w:ascii="宋体" w:hAnsi="宋体" w:cs="宋体"/>
          <w:b/>
          <w:color w:val="000000"/>
          <w:sz w:val="21"/>
          <w:szCs w:val="21"/>
        </w:rPr>
      </w:pPr>
      <w:r>
        <w:rPr>
          <w:rFonts w:hint="eastAsia" w:ascii="宋体" w:hAnsi="宋体" w:cs="宋体"/>
          <w:b/>
          <w:color w:val="000000"/>
          <w:sz w:val="21"/>
          <w:szCs w:val="21"/>
        </w:rPr>
      </w:r>
      <w:r/>
    </w:p>
    <w:p>
      <w:pPr>
        <w:pStyle w:val="905"/>
        <w:ind w:firstLine="0"/>
        <w:spacing w:line="360" w:lineRule="auto"/>
        <w:rPr>
          <w:rFonts w:hint="eastAsia" w:ascii="宋体" w:hAnsi="宋体" w:cs="宋体"/>
          <w:b/>
          <w:color w:val="000000"/>
          <w:sz w:val="21"/>
          <w:szCs w:val="21"/>
        </w:rPr>
      </w:pPr>
      <w:r>
        <w:rPr>
          <w:rFonts w:hint="eastAsia" w:ascii="宋体" w:hAnsi="宋体" w:cs="宋体"/>
          <w:b/>
          <w:color w:val="000000"/>
          <w:sz w:val="21"/>
          <w:szCs w:val="21"/>
        </w:rPr>
      </w:r>
      <w:r/>
    </w:p>
    <w:p>
      <w:pPr>
        <w:pStyle w:val="905"/>
        <w:ind w:firstLine="0"/>
        <w:spacing w:line="360" w:lineRule="auto"/>
        <w:rPr>
          <w:rFonts w:hint="eastAsia" w:ascii="宋体" w:hAnsi="宋体" w:cs="宋体"/>
          <w:b/>
          <w:color w:val="000000"/>
          <w:sz w:val="21"/>
          <w:szCs w:val="21"/>
        </w:rPr>
      </w:pPr>
      <w:r>
        <w:rPr>
          <w:rFonts w:hint="eastAsia" w:ascii="宋体" w:hAnsi="宋体" w:cs="宋体"/>
          <w:b/>
          <w:color w:val="000000"/>
          <w:sz w:val="21"/>
          <w:szCs w:val="21"/>
        </w:rPr>
        <w:br w:type="page" w:clear="all"/>
      </w:r>
      <w:r>
        <w:rPr>
          <w:rFonts w:hint="eastAsia" w:ascii="宋体" w:hAnsi="宋体" w:cs="宋体"/>
          <w:b/>
          <w:color w:val="000000"/>
          <w:sz w:val="21"/>
          <w:szCs w:val="21"/>
        </w:rPr>
        <w:t xml:space="preserve">1.法定代表人授权委托书</w:t>
      </w:r>
      <w:r/>
    </w:p>
    <w:p>
      <w:pPr>
        <w:pStyle w:val="948"/>
        <w:jc w:val="center"/>
        <w:spacing w:line="360" w:lineRule="auto"/>
        <w:rPr>
          <w:rFonts w:hAnsi="宋体" w:cs="宋体"/>
          <w:color w:val="000000"/>
          <w:sz w:val="21"/>
          <w:szCs w:val="21"/>
        </w:rPr>
      </w:pPr>
      <w:r>
        <w:rPr>
          <w:rFonts w:hAnsi="宋体" w:cs="宋体"/>
          <w:color w:val="000000"/>
          <w:sz w:val="21"/>
          <w:szCs w:val="21"/>
        </w:rPr>
      </w:r>
      <w:r/>
    </w:p>
    <w:p>
      <w:pPr>
        <w:pStyle w:val="948"/>
        <w:jc w:val="center"/>
        <w:spacing w:line="360" w:lineRule="auto"/>
        <w:rPr>
          <w:rFonts w:hAnsi="宋体" w:eastAsia="宋体" w:cs="宋体"/>
          <w:b/>
          <w:color w:val="000000"/>
          <w:sz w:val="21"/>
          <w:szCs w:val="21"/>
          <w:lang w:val="zh-CN"/>
        </w:rPr>
      </w:pPr>
      <w:r>
        <w:rPr>
          <w:rFonts w:hAnsi="宋体" w:eastAsia="宋体" w:cs="宋体"/>
          <w:b/>
          <w:color w:val="000000"/>
          <w:sz w:val="21"/>
          <w:szCs w:val="21"/>
          <w:lang w:val="zh-CN"/>
        </w:rPr>
        <w:t xml:space="preserve">法定代表人授权委托书</w:t>
      </w:r>
      <w:r/>
    </w:p>
    <w:p>
      <w:pPr>
        <w:ind w:firstLine="420"/>
        <w:jc w:val="left"/>
        <w:spacing w:line="360" w:lineRule="auto"/>
        <w:rPr>
          <w:rFonts w:hint="eastAsia" w:ascii="宋体" w:hAnsi="宋体" w:cs="宋体"/>
          <w:color w:val="000000"/>
          <w:szCs w:val="21"/>
          <w:u w:val="single"/>
        </w:rPr>
      </w:pPr>
      <w:r>
        <w:rPr>
          <w:rFonts w:hint="eastAsia" w:ascii="宋体" w:hAnsi="宋体" w:cs="宋体"/>
          <w:color w:val="000000"/>
          <w:szCs w:val="21"/>
        </w:rPr>
        <w:t xml:space="preserve">本授权委托书声明：我 </w:t>
      </w:r>
      <w:r>
        <w:rPr>
          <w:rFonts w:hint="eastAsia" w:ascii="宋体" w:hAnsi="宋体" w:cs="宋体"/>
          <w:color w:val="000000"/>
          <w:szCs w:val="21"/>
          <w:u w:val="single"/>
        </w:rPr>
        <w:t xml:space="preserve"> ××× （姓名）</w:t>
      </w:r>
      <w:r>
        <w:rPr>
          <w:rFonts w:hint="eastAsia" w:ascii="宋体" w:hAnsi="宋体" w:cs="宋体"/>
          <w:color w:val="000000"/>
          <w:szCs w:val="21"/>
        </w:rPr>
        <w:t xml:space="preserve">系</w:t>
      </w:r>
      <w:r>
        <w:rPr>
          <w:rFonts w:hint="eastAsia" w:ascii="宋体" w:hAnsi="宋体" w:cs="宋体"/>
          <w:color w:val="000000"/>
          <w:szCs w:val="21"/>
          <w:u w:val="single"/>
        </w:rPr>
        <w:t xml:space="preserve"> ××××（投标单位名称）</w:t>
      </w:r>
      <w:r>
        <w:rPr>
          <w:rFonts w:hint="eastAsia" w:ascii="宋体" w:hAnsi="宋体" w:cs="宋体"/>
          <w:color w:val="000000"/>
          <w:szCs w:val="21"/>
        </w:rPr>
        <w:t xml:space="preserve">的法定代表人，现授权委托</w:t>
      </w:r>
      <w:r>
        <w:rPr>
          <w:rFonts w:hint="eastAsia" w:ascii="宋体" w:hAnsi="宋体" w:cs="宋体"/>
          <w:color w:val="000000"/>
          <w:szCs w:val="21"/>
          <w:u w:val="single"/>
        </w:rPr>
        <w:t xml:space="preserve"> ×××××× </w:t>
      </w:r>
      <w:r>
        <w:rPr>
          <w:rFonts w:hint="eastAsia" w:ascii="宋体" w:hAnsi="宋体" w:cs="宋体"/>
          <w:color w:val="000000"/>
          <w:szCs w:val="21"/>
        </w:rPr>
        <w:t xml:space="preserve">为我单位本项目代理人，以本单位的名义参加</w:t>
      </w:r>
      <w:r>
        <w:rPr>
          <w:rFonts w:hint="eastAsia" w:ascii="宋体" w:hAnsi="宋体" w:cs="宋体"/>
          <w:color w:val="000000"/>
          <w:szCs w:val="21"/>
          <w:u w:val="single"/>
        </w:rPr>
        <w:t xml:space="preserve">××××（采购代理机构名称）</w:t>
      </w:r>
      <w:r>
        <w:rPr>
          <w:rFonts w:hint="eastAsia" w:ascii="宋体" w:hAnsi="宋体" w:cs="宋体"/>
          <w:color w:val="000000"/>
          <w:szCs w:val="21"/>
        </w:rPr>
        <w:t xml:space="preserve">组织实施的编号为</w:t>
      </w:r>
      <w:r>
        <w:rPr>
          <w:rFonts w:hint="eastAsia" w:ascii="宋体" w:hAnsi="宋体" w:cs="宋体"/>
          <w:color w:val="000000"/>
          <w:szCs w:val="21"/>
          <w:u w:val="single"/>
        </w:rPr>
        <w:t xml:space="preserve"> ××××</w:t>
      </w:r>
      <w:r>
        <w:rPr>
          <w:rFonts w:hint="eastAsia" w:ascii="宋体" w:hAnsi="宋体" w:cs="宋体"/>
          <w:color w:val="000000"/>
          <w:szCs w:val="21"/>
        </w:rPr>
        <w:t xml:space="preserve">的采购活动。代理人在开标、评标、合同谈判过程中所签署的一切文件和处理与这有关的一切事务，我均予以承认。</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代理人无转委托权。特此委托。</w:t>
      </w:r>
      <w:r/>
    </w:p>
    <w:p>
      <w:pPr>
        <w:spacing w:line="360" w:lineRule="auto"/>
        <w:rPr>
          <w:rFonts w:hint="eastAsia" w:ascii="宋体" w:hAnsi="宋体" w:cs="宋体"/>
          <w:color w:val="000000"/>
          <w:szCs w:val="21"/>
        </w:rPr>
      </w:pPr>
      <w:r>
        <w:rPr>
          <w:rFonts w:hint="eastAsia" w:ascii="宋体" w:hAnsi="宋体" w:cs="宋体"/>
          <w:color w:val="000000"/>
          <w:szCs w:val="21"/>
        </w:rPr>
        <w:t xml:space="preserve">投标人签章： </w:t>
      </w:r>
      <w:r/>
    </w:p>
    <w:p>
      <w:pPr>
        <w:spacing w:line="360" w:lineRule="auto"/>
        <w:rPr>
          <w:rFonts w:hint="eastAsia" w:ascii="宋体" w:hAnsi="宋体" w:cs="宋体"/>
          <w:color w:val="000000"/>
          <w:szCs w:val="21"/>
        </w:rPr>
      </w:pPr>
      <w:r>
        <w:rPr>
          <w:rFonts w:hint="eastAsia" w:ascii="宋体" w:hAnsi="宋体" w:cs="宋体"/>
          <w:color w:val="000000"/>
          <w:szCs w:val="21"/>
        </w:rPr>
        <w:t xml:space="preserve">法定代表人：（签字或签章）</w:t>
      </w:r>
      <w:r/>
    </w:p>
    <w:p>
      <w:pPr>
        <w:spacing w:line="360" w:lineRule="auto"/>
        <w:rPr>
          <w:rFonts w:hint="eastAsia" w:ascii="宋体" w:hAnsi="宋体" w:cs="宋体"/>
          <w:color w:val="000000"/>
          <w:szCs w:val="21"/>
        </w:rPr>
      </w:pPr>
      <w:r>
        <w:rPr>
          <w:rFonts w:hint="eastAsia" w:ascii="宋体" w:hAnsi="宋体" w:cs="宋体"/>
          <w:color w:val="000000"/>
          <w:szCs w:val="21"/>
        </w:rPr>
        <w:t xml:space="preserve">代理人：（签字或签章）</w:t>
      </w:r>
      <w:r/>
    </w:p>
    <w:p>
      <w:pPr>
        <w:ind w:right="210" w:firstLine="425"/>
        <w:jc w:val="right"/>
        <w:spacing w:line="360" w:lineRule="auto"/>
        <w:rPr>
          <w:rFonts w:hint="eastAsia" w:ascii="宋体" w:hAnsi="宋体" w:cs="宋体"/>
          <w:color w:val="000000"/>
          <w:szCs w:val="21"/>
          <w:lang w:val="zh-CN"/>
        </w:rPr>
      </w:pPr>
      <w:r>
        <w:rPr>
          <w:rFonts w:hint="eastAsia" w:ascii="宋体" w:hAnsi="宋体" w:cs="宋体"/>
          <w:color w:val="000000"/>
          <w:szCs w:val="21"/>
          <w:lang w:val="zh-CN"/>
        </w:rPr>
      </w:r>
      <w:r/>
    </w:p>
    <w:p>
      <w:pPr>
        <w:ind w:firstLine="425"/>
        <w:jc w:val="center"/>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                                       日期：        年     月     日</w:t>
      </w:r>
      <w:r/>
    </w:p>
    <w:p>
      <w:pPr>
        <w:pStyle w:val="920"/>
        <w:spacing w:before="75" w:beforeAutospacing="0" w:after="75" w:afterAutospacing="0" w:line="405" w:lineRule="atLeast"/>
        <w:rPr>
          <w:rFonts w:hint="eastAsia" w:ascii="宋体" w:hAnsi="宋体" w:cs="宋体"/>
          <w:sz w:val="21"/>
          <w:szCs w:val="21"/>
        </w:rPr>
      </w:pPr>
      <w:r>
        <w:rPr>
          <w:rFonts w:hint="eastAsia" w:ascii="宋体" w:hAnsi="宋体" w:cs="宋体"/>
          <w:sz w:val="21"/>
          <w:szCs w:val="21"/>
        </w:rPr>
        <w:t xml:space="preserve">附：法人代表、授权代表的身份证正反面复印件</w:t>
      </w:r>
      <w:r/>
    </w:p>
    <w:tbl>
      <w:tblPr>
        <w:tblStyle w:val="686"/>
        <w:tblW w:w="0" w:type="auto"/>
        <w:tblInd w:w="-11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8460"/>
      </w:tblGrid>
      <w:tr>
        <w:trPr>
          <w:trHeight w:val="3727"/>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8460" w:type="dxa"/>
            <w:vAlign w:val="center"/>
            <w:textDirection w:val="lrTb"/>
            <w:noWrap w:val="false"/>
          </w:tcPr>
          <w:p>
            <w:pPr>
              <w:pStyle w:val="920"/>
              <w:jc w:val="center"/>
              <w:spacing w:beforeAutospacing="0" w:afterAutospacing="0" w:line="405" w:lineRule="atLeast"/>
              <w:rPr>
                <w:rFonts w:hint="eastAsia" w:ascii="宋体" w:hAnsi="宋体" w:cs="宋体"/>
                <w:sz w:val="21"/>
                <w:szCs w:val="21"/>
              </w:rPr>
            </w:pPr>
            <w:r>
              <w:rPr>
                <w:rStyle w:val="923"/>
                <w:rFonts w:hint="eastAsia" w:ascii="宋体" w:hAnsi="宋体" w:cs="宋体"/>
                <w:sz w:val="21"/>
                <w:szCs w:val="21"/>
              </w:rPr>
              <w:t xml:space="preserve"> </w:t>
            </w:r>
            <w:r/>
          </w:p>
          <w:p>
            <w:pPr>
              <w:pStyle w:val="920"/>
              <w:jc w:val="center"/>
              <w:spacing w:beforeAutospacing="0" w:afterAutospacing="0" w:line="405" w:lineRule="atLeast"/>
              <w:rPr>
                <w:rFonts w:hint="eastAsia" w:ascii="宋体" w:hAnsi="宋体" w:cs="宋体"/>
                <w:sz w:val="21"/>
                <w:szCs w:val="21"/>
              </w:rPr>
            </w:pPr>
            <w:r>
              <w:rPr>
                <w:rStyle w:val="923"/>
                <w:rFonts w:hint="eastAsia" w:ascii="宋体" w:hAnsi="宋体" w:cs="宋体"/>
                <w:sz w:val="21"/>
                <w:szCs w:val="21"/>
              </w:rPr>
              <w:t xml:space="preserve">要求：真实、有效、清晰</w:t>
            </w:r>
            <w:r/>
          </w:p>
          <w:p>
            <w:pPr>
              <w:pStyle w:val="920"/>
              <w:jc w:val="center"/>
              <w:spacing w:beforeAutospacing="0" w:afterAutospacing="0" w:line="405" w:lineRule="atLeast"/>
              <w:rPr>
                <w:rFonts w:hint="eastAsia" w:ascii="宋体" w:hAnsi="宋体" w:cs="宋体"/>
                <w:sz w:val="21"/>
                <w:szCs w:val="21"/>
              </w:rPr>
            </w:pPr>
            <w:r>
              <w:rPr>
                <w:rStyle w:val="923"/>
                <w:rFonts w:hint="eastAsia" w:ascii="宋体" w:hAnsi="宋体" w:cs="宋体"/>
                <w:sz w:val="21"/>
                <w:szCs w:val="21"/>
              </w:rPr>
              <w:t xml:space="preserve"> </w:t>
            </w:r>
            <w:r/>
          </w:p>
        </w:tc>
      </w:tr>
    </w:tbl>
    <w:p>
      <w:pPr>
        <w:pStyle w:val="948"/>
        <w:spacing w:line="360" w:lineRule="auto"/>
        <w:rPr>
          <w:rFonts w:hAnsi="宋体" w:eastAsia="宋体" w:cs="宋体"/>
          <w:b/>
          <w:color w:val="000000"/>
          <w:sz w:val="21"/>
          <w:szCs w:val="21"/>
        </w:rPr>
      </w:pPr>
      <w:r>
        <w:rPr>
          <w:rFonts w:hAnsi="宋体" w:eastAsia="宋体" w:cs="宋体"/>
          <w:b/>
          <w:color w:val="000000"/>
          <w:sz w:val="21"/>
          <w:szCs w:val="21"/>
        </w:rPr>
        <w:br w:type="page" w:clear="all"/>
      </w:r>
      <w:r>
        <w:rPr>
          <w:rFonts w:hAnsi="宋体" w:eastAsia="宋体" w:cs="宋体"/>
          <w:b/>
          <w:color w:val="000000"/>
          <w:sz w:val="21"/>
          <w:szCs w:val="21"/>
        </w:rPr>
        <w:t xml:space="preserve">2.投标函 （固定格式）                             </w:t>
      </w:r>
      <w:r/>
    </w:p>
    <w:p>
      <w:pPr>
        <w:jc w:val="center"/>
        <w:spacing w:line="400" w:lineRule="exact"/>
        <w:rPr>
          <w:rFonts w:hint="eastAsia" w:ascii="宋体" w:hAnsi="宋体" w:cs="宋体"/>
          <w:b/>
          <w:color w:val="000000"/>
          <w:szCs w:val="21"/>
        </w:rPr>
      </w:pPr>
      <w:r>
        <w:rPr>
          <w:rFonts w:hint="eastAsia" w:ascii="宋体" w:hAnsi="宋体" w:cs="宋体"/>
          <w:b/>
          <w:color w:val="000000"/>
          <w:szCs w:val="21"/>
        </w:rPr>
        <w:t xml:space="preserve">投标函</w:t>
      </w:r>
      <w:r/>
    </w:p>
    <w:p>
      <w:pPr>
        <w:spacing w:line="400" w:lineRule="exact"/>
        <w:rPr>
          <w:rFonts w:hint="eastAsia" w:ascii="宋体" w:hAnsi="宋体" w:cs="宋体"/>
          <w:color w:val="000000"/>
          <w:szCs w:val="21"/>
        </w:rPr>
      </w:pPr>
      <w:r>
        <w:rPr>
          <w:rFonts w:hint="eastAsia" w:ascii="宋体" w:hAnsi="宋体" w:cs="宋体"/>
          <w:color w:val="000000"/>
          <w:szCs w:val="21"/>
          <w:u w:val="single"/>
        </w:rPr>
        <w:t xml:space="preserve">                   </w:t>
      </w:r>
      <w:r>
        <w:rPr>
          <w:rFonts w:hint="eastAsia" w:ascii="宋体" w:hAnsi="宋体" w:cs="宋体"/>
          <w:color w:val="000000"/>
          <w:szCs w:val="21"/>
        </w:rPr>
        <w:t xml:space="preserve"> ：</w:t>
      </w:r>
      <w:r/>
    </w:p>
    <w:p>
      <w:pPr>
        <w:pStyle w:val="948"/>
        <w:spacing w:line="360" w:lineRule="exact"/>
        <w:rPr>
          <w:rFonts w:hAnsi="宋体" w:eastAsia="宋体" w:cs="宋体"/>
          <w:color w:val="000000"/>
          <w:sz w:val="21"/>
          <w:szCs w:val="21"/>
        </w:rPr>
      </w:pPr>
      <w:r>
        <w:rPr>
          <w:rFonts w:hAnsi="宋体" w:eastAsia="宋体" w:cs="宋体"/>
          <w:color w:val="000000"/>
          <w:sz w:val="21"/>
          <w:szCs w:val="21"/>
        </w:rPr>
        <w:t xml:space="preserve">    我们收到贵公司 </w:t>
      </w:r>
      <w:r>
        <w:rPr>
          <w:rFonts w:hAnsi="宋体" w:eastAsia="宋体" w:cs="宋体"/>
          <w:color w:val="000000"/>
          <w:sz w:val="21"/>
          <w:szCs w:val="21"/>
          <w:u w:val="single"/>
        </w:rPr>
        <w:t xml:space="preserve">           </w:t>
      </w:r>
      <w:r>
        <w:rPr>
          <w:rFonts w:hAnsi="宋体" w:eastAsia="宋体" w:cs="宋体"/>
          <w:color w:val="000000"/>
          <w:sz w:val="21"/>
          <w:szCs w:val="21"/>
        </w:rPr>
        <w:t xml:space="preserve">号招标文件，经仔细阅读和研究，我们决定参加投标。</w:t>
      </w:r>
      <w:r/>
    </w:p>
    <w:p>
      <w:pPr>
        <w:pStyle w:val="948"/>
        <w:spacing w:line="360" w:lineRule="exact"/>
        <w:rPr>
          <w:rFonts w:hAnsi="宋体" w:eastAsia="宋体" w:cs="宋体"/>
          <w:color w:val="000000"/>
          <w:sz w:val="21"/>
          <w:szCs w:val="21"/>
        </w:rPr>
      </w:pPr>
      <w:r>
        <w:rPr>
          <w:rFonts w:hAnsi="宋体" w:eastAsia="宋体" w:cs="宋体"/>
          <w:color w:val="000000"/>
          <w:sz w:val="21"/>
          <w:szCs w:val="21"/>
        </w:rPr>
        <w:t xml:space="preserve">1.我们愿意按照招标文件的一切要求，完成该项目的全部内容。</w:t>
      </w:r>
      <w:r/>
    </w:p>
    <w:p>
      <w:pPr>
        <w:pStyle w:val="948"/>
        <w:spacing w:line="360" w:lineRule="exact"/>
        <w:rPr>
          <w:rFonts w:hAnsi="宋体" w:eastAsia="宋体" w:cs="宋体"/>
          <w:color w:val="000000"/>
          <w:sz w:val="21"/>
          <w:szCs w:val="21"/>
        </w:rPr>
      </w:pPr>
      <w:r>
        <w:rPr>
          <w:rFonts w:hAnsi="宋体" w:eastAsia="宋体" w:cs="宋体"/>
          <w:color w:val="000000"/>
          <w:sz w:val="21"/>
          <w:szCs w:val="21"/>
        </w:rPr>
        <w:t xml:space="preserve">2.如果我们的投标书被接受，我们将严格履行招标文件中规定的每一项要求，按期、按质、按量履行合同的义务。</w:t>
      </w:r>
      <w:r/>
    </w:p>
    <w:p>
      <w:pPr>
        <w:pStyle w:val="948"/>
        <w:spacing w:line="360" w:lineRule="exact"/>
        <w:rPr>
          <w:rFonts w:hAnsi="宋体" w:eastAsia="宋体" w:cs="宋体"/>
          <w:color w:val="000000"/>
          <w:sz w:val="21"/>
          <w:szCs w:val="21"/>
        </w:rPr>
      </w:pPr>
      <w:r>
        <w:rPr>
          <w:rFonts w:hAnsi="宋体" w:eastAsia="宋体" w:cs="宋体"/>
          <w:color w:val="000000"/>
          <w:sz w:val="21"/>
          <w:szCs w:val="21"/>
        </w:rPr>
        <w:t xml:space="preserve">3.我们已详细审查全部招标文件，包括补充文件(如果有的话)，无任何异议。</w:t>
      </w:r>
      <w:r/>
    </w:p>
    <w:p>
      <w:pPr>
        <w:pStyle w:val="948"/>
        <w:spacing w:line="360" w:lineRule="exact"/>
        <w:rPr>
          <w:rFonts w:hAnsi="宋体" w:eastAsia="宋体" w:cs="宋体"/>
          <w:color w:val="000000"/>
          <w:sz w:val="21"/>
          <w:szCs w:val="21"/>
        </w:rPr>
      </w:pPr>
      <w:r>
        <w:rPr>
          <w:rFonts w:hAnsi="宋体" w:eastAsia="宋体" w:cs="宋体"/>
          <w:color w:val="000000"/>
          <w:sz w:val="21"/>
          <w:szCs w:val="21"/>
        </w:rPr>
        <w:t xml:space="preserve">4.我们同意按招标文件中的规定，本投标书的有效期限为开标后</w:t>
      </w:r>
      <w:r>
        <w:rPr>
          <w:rFonts w:hAnsi="宋体" w:eastAsia="宋体" w:cs="宋体"/>
          <w:color w:val="000000"/>
          <w:sz w:val="21"/>
          <w:szCs w:val="21"/>
          <w:u w:val="single"/>
        </w:rPr>
        <w:t xml:space="preserve">90</w:t>
      </w:r>
      <w:r>
        <w:rPr>
          <w:rFonts w:hAnsi="宋体" w:eastAsia="宋体" w:cs="宋体"/>
          <w:color w:val="000000"/>
          <w:sz w:val="21"/>
          <w:szCs w:val="21"/>
        </w:rPr>
        <w:t xml:space="preserve">天。</w:t>
      </w:r>
      <w:r/>
    </w:p>
    <w:p>
      <w:pPr>
        <w:pStyle w:val="948"/>
        <w:spacing w:line="360" w:lineRule="exact"/>
        <w:rPr>
          <w:rFonts w:hAnsi="宋体" w:eastAsia="宋体" w:cs="宋体"/>
          <w:color w:val="000000"/>
          <w:sz w:val="21"/>
          <w:szCs w:val="21"/>
        </w:rPr>
      </w:pPr>
      <w:r>
        <w:rPr>
          <w:rFonts w:hAnsi="宋体" w:eastAsia="宋体" w:cs="宋体"/>
          <w:color w:val="000000"/>
          <w:sz w:val="21"/>
          <w:szCs w:val="21"/>
        </w:rPr>
        <w:t xml:space="preserve">5.我们愿意提供采购单位在招标文件中要求的所有资料。</w:t>
      </w:r>
      <w:r/>
    </w:p>
    <w:p>
      <w:pPr>
        <w:pStyle w:val="948"/>
        <w:spacing w:line="360" w:lineRule="exact"/>
        <w:rPr>
          <w:rFonts w:hAnsi="宋体" w:eastAsia="宋体" w:cs="宋体"/>
          <w:color w:val="000000"/>
          <w:sz w:val="21"/>
          <w:szCs w:val="21"/>
        </w:rPr>
      </w:pPr>
      <w:r>
        <w:rPr>
          <w:rFonts w:hAnsi="宋体" w:eastAsia="宋体" w:cs="宋体"/>
          <w:color w:val="000000"/>
          <w:sz w:val="21"/>
          <w:szCs w:val="21"/>
        </w:rPr>
        <w:t xml:space="preserve">6.我们认为你们有权决定中标者，还认为你们有权接受或拒绝所有的投标者。</w:t>
      </w:r>
      <w:r/>
    </w:p>
    <w:p>
      <w:pPr>
        <w:pStyle w:val="948"/>
        <w:spacing w:line="360" w:lineRule="exact"/>
        <w:rPr>
          <w:rFonts w:hAnsi="宋体" w:eastAsia="宋体" w:cs="宋体"/>
          <w:color w:val="000000"/>
          <w:sz w:val="21"/>
          <w:szCs w:val="21"/>
        </w:rPr>
      </w:pPr>
      <w:r>
        <w:rPr>
          <w:rFonts w:hAnsi="宋体" w:eastAsia="宋体" w:cs="宋体"/>
          <w:color w:val="000000"/>
          <w:sz w:val="21"/>
          <w:szCs w:val="21"/>
        </w:rPr>
        <w:t xml:space="preserve">7.我们愿意遵守招标公告及招标文件中所列的收费标准。</w:t>
      </w:r>
      <w:r/>
    </w:p>
    <w:p>
      <w:pPr>
        <w:pStyle w:val="948"/>
        <w:spacing w:line="360" w:lineRule="exact"/>
        <w:rPr>
          <w:rFonts w:hAnsi="宋体" w:eastAsia="宋体" w:cs="宋体"/>
          <w:color w:val="000000"/>
          <w:sz w:val="21"/>
          <w:szCs w:val="21"/>
        </w:rPr>
      </w:pPr>
      <w:r>
        <w:rPr>
          <w:rFonts w:hAnsi="宋体" w:eastAsia="宋体" w:cs="宋体"/>
          <w:color w:val="000000"/>
          <w:sz w:val="21"/>
          <w:szCs w:val="21"/>
        </w:rPr>
        <w:t xml:space="preserve">8.我们承诺该项投标在开标后的全过程中保持有效，不作任何更改和变动。</w:t>
      </w:r>
      <w:r/>
    </w:p>
    <w:p>
      <w:pPr>
        <w:pStyle w:val="948"/>
        <w:spacing w:line="360" w:lineRule="exact"/>
        <w:rPr>
          <w:rFonts w:hAnsi="宋体" w:eastAsia="宋体" w:cs="宋体"/>
          <w:color w:val="000000"/>
          <w:sz w:val="21"/>
          <w:szCs w:val="21"/>
        </w:rPr>
      </w:pPr>
      <w:r>
        <w:rPr>
          <w:rFonts w:hAnsi="宋体" w:eastAsia="宋体" w:cs="宋体"/>
          <w:color w:val="000000"/>
          <w:sz w:val="21"/>
          <w:szCs w:val="21"/>
        </w:rPr>
        <w:t xml:space="preserve">9.如果我方中标，我方愿意按招标文件的规定支付中标服务费及履约保证金。</w:t>
      </w:r>
      <w:r/>
    </w:p>
    <w:p>
      <w:pPr>
        <w:pStyle w:val="948"/>
        <w:spacing w:line="360" w:lineRule="exact"/>
        <w:rPr>
          <w:rFonts w:hAnsi="宋体" w:eastAsia="宋体" w:cs="宋体"/>
          <w:color w:val="000000"/>
          <w:sz w:val="21"/>
          <w:szCs w:val="21"/>
        </w:rPr>
      </w:pPr>
      <w:r>
        <w:rPr>
          <w:rFonts w:hAnsi="宋体" w:eastAsia="宋体" w:cs="宋体"/>
          <w:color w:val="000000"/>
          <w:sz w:val="21"/>
          <w:szCs w:val="21"/>
        </w:rPr>
        <w:t xml:space="preserve">10.我们承诺我公司符合招标文件投标人须知中“合格投标人的一般条件、特殊条件”的要求，若与真实情况不符，本公司愿意承担由此而产生的一切后果。</w:t>
      </w:r>
      <w:r/>
    </w:p>
    <w:p>
      <w:pPr>
        <w:pStyle w:val="948"/>
        <w:spacing w:line="360" w:lineRule="exact"/>
        <w:rPr>
          <w:rFonts w:hAnsi="宋体" w:eastAsia="宋体" w:cs="宋体"/>
          <w:color w:val="000000"/>
          <w:sz w:val="21"/>
          <w:szCs w:val="21"/>
        </w:rPr>
      </w:pPr>
      <w:r>
        <w:rPr>
          <w:rFonts w:hAnsi="宋体" w:eastAsia="宋体" w:cs="宋体"/>
          <w:color w:val="000000"/>
          <w:sz w:val="21"/>
          <w:szCs w:val="21"/>
        </w:rPr>
        <w:t xml:space="preserve">11.综合说明：</w:t>
      </w:r>
      <w:r/>
    </w:p>
    <w:p>
      <w:pPr>
        <w:pStyle w:val="948"/>
        <w:ind w:firstLine="420"/>
        <w:spacing w:line="360" w:lineRule="exact"/>
        <w:rPr>
          <w:rFonts w:hAnsi="宋体" w:eastAsia="宋体" w:cs="宋体"/>
          <w:color w:val="000000"/>
          <w:sz w:val="21"/>
          <w:szCs w:val="21"/>
        </w:rPr>
      </w:pPr>
      <w:r>
        <w:rPr>
          <w:rFonts w:hAnsi="宋体" w:eastAsia="宋体" w:cs="宋体"/>
          <w:color w:val="000000"/>
          <w:sz w:val="21"/>
          <w:szCs w:val="21"/>
        </w:rPr>
        <w:t xml:space="preserve">（1）伴随服务及配合措施；</w:t>
      </w:r>
      <w:r/>
    </w:p>
    <w:p>
      <w:pPr>
        <w:pStyle w:val="948"/>
        <w:ind w:firstLine="420"/>
        <w:spacing w:line="360" w:lineRule="exact"/>
        <w:rPr>
          <w:rFonts w:hAnsi="宋体" w:eastAsia="宋体" w:cs="宋体"/>
          <w:color w:val="000000"/>
          <w:sz w:val="21"/>
          <w:szCs w:val="21"/>
        </w:rPr>
      </w:pPr>
      <w:r>
        <w:rPr>
          <w:rFonts w:hAnsi="宋体" w:eastAsia="宋体" w:cs="宋体"/>
          <w:color w:val="000000"/>
          <w:sz w:val="21"/>
          <w:szCs w:val="21"/>
        </w:rPr>
        <w:t xml:space="preserve">（2）要求甲方提供的配合；</w:t>
      </w:r>
      <w:r/>
    </w:p>
    <w:p>
      <w:pPr>
        <w:pStyle w:val="948"/>
        <w:ind w:firstLine="420"/>
        <w:spacing w:line="360" w:lineRule="exact"/>
        <w:rPr>
          <w:rFonts w:hAnsi="宋体" w:eastAsia="宋体" w:cs="宋体"/>
          <w:color w:val="000000"/>
          <w:sz w:val="21"/>
          <w:szCs w:val="21"/>
        </w:rPr>
      </w:pPr>
      <w:r>
        <w:rPr>
          <w:rFonts w:hAnsi="宋体" w:eastAsia="宋体" w:cs="宋体"/>
          <w:color w:val="000000"/>
          <w:sz w:val="21"/>
          <w:szCs w:val="21"/>
        </w:rPr>
        <w:t xml:space="preserve">（3）对招标文件有不同意见的偏离说明；</w:t>
      </w:r>
      <w:r/>
    </w:p>
    <w:p>
      <w:pPr>
        <w:pStyle w:val="948"/>
        <w:ind w:firstLine="420"/>
        <w:spacing w:line="360" w:lineRule="exact"/>
        <w:rPr>
          <w:rFonts w:hAnsi="宋体" w:eastAsia="宋体" w:cs="宋体"/>
          <w:color w:val="000000"/>
          <w:sz w:val="21"/>
          <w:szCs w:val="21"/>
        </w:rPr>
      </w:pPr>
      <w:r>
        <w:rPr>
          <w:rFonts w:hAnsi="宋体" w:eastAsia="宋体" w:cs="宋体"/>
          <w:color w:val="000000"/>
          <w:sz w:val="21"/>
          <w:szCs w:val="21"/>
        </w:rPr>
        <w:t xml:space="preserve">（4）其它说明。</w:t>
      </w:r>
      <w:r/>
    </w:p>
    <w:p>
      <w:pPr>
        <w:pStyle w:val="948"/>
        <w:spacing w:line="360" w:lineRule="exact"/>
        <w:rPr>
          <w:rFonts w:hAnsi="宋体" w:eastAsia="宋体" w:cs="宋体"/>
          <w:color w:val="000000"/>
          <w:sz w:val="21"/>
          <w:szCs w:val="21"/>
        </w:rPr>
      </w:pPr>
      <w:r>
        <w:rPr>
          <w:rFonts w:hAnsi="宋体" w:eastAsia="宋体" w:cs="宋体"/>
          <w:color w:val="000000"/>
          <w:sz w:val="21"/>
          <w:szCs w:val="21"/>
        </w:rPr>
        <w:t xml:space="preserve">    所有有关标书的函电，请按下列地址联系：</w:t>
      </w:r>
      <w:r/>
    </w:p>
    <w:p>
      <w:pPr>
        <w:pStyle w:val="948"/>
        <w:spacing w:line="360" w:lineRule="exact"/>
        <w:rPr>
          <w:rFonts w:hAnsi="宋体" w:eastAsia="宋体" w:cs="宋体"/>
          <w:color w:val="000000"/>
          <w:sz w:val="21"/>
          <w:szCs w:val="21"/>
        </w:rPr>
      </w:pPr>
      <w:r>
        <w:rPr>
          <w:rFonts w:hAnsi="宋体" w:eastAsia="宋体" w:cs="宋体"/>
          <w:color w:val="000000"/>
          <w:sz w:val="21"/>
          <w:szCs w:val="21"/>
        </w:rPr>
      </w:r>
      <w:r/>
    </w:p>
    <w:p>
      <w:pPr>
        <w:pStyle w:val="948"/>
        <w:spacing w:line="360" w:lineRule="auto"/>
        <w:rPr>
          <w:rFonts w:hAnsi="宋体" w:eastAsia="宋体" w:cs="宋体"/>
          <w:color w:val="000000"/>
          <w:sz w:val="21"/>
          <w:szCs w:val="21"/>
        </w:rPr>
      </w:pPr>
      <w:r>
        <w:rPr>
          <w:rFonts w:hAnsi="宋体" w:eastAsia="宋体" w:cs="宋体"/>
          <w:color w:val="000000"/>
          <w:sz w:val="21"/>
          <w:szCs w:val="21"/>
        </w:rPr>
        <w:t xml:space="preserve">单位：                    </w:t>
      </w:r>
      <w:r/>
    </w:p>
    <w:p>
      <w:pPr>
        <w:pStyle w:val="948"/>
        <w:spacing w:line="360" w:lineRule="auto"/>
        <w:rPr>
          <w:rFonts w:hAnsi="宋体" w:eastAsia="宋体" w:cs="宋体"/>
          <w:color w:val="000000"/>
          <w:sz w:val="21"/>
          <w:szCs w:val="21"/>
        </w:rPr>
      </w:pPr>
      <w:r>
        <w:rPr>
          <w:rFonts w:hAnsi="宋体" w:eastAsia="宋体" w:cs="宋体"/>
          <w:color w:val="000000"/>
          <w:sz w:val="21"/>
          <w:szCs w:val="21"/>
        </w:rPr>
        <w:t xml:space="preserve">投标人：（单位盖章）</w:t>
      </w:r>
      <w:r/>
    </w:p>
    <w:p>
      <w:pPr>
        <w:pStyle w:val="948"/>
        <w:spacing w:line="360" w:lineRule="auto"/>
        <w:rPr>
          <w:rFonts w:hAnsi="宋体" w:eastAsia="宋体" w:cs="宋体"/>
          <w:color w:val="000000"/>
          <w:sz w:val="21"/>
          <w:szCs w:val="21"/>
        </w:rPr>
      </w:pPr>
      <w:r>
        <w:rPr>
          <w:rFonts w:hAnsi="宋体" w:eastAsia="宋体" w:cs="宋体"/>
          <w:color w:val="000000"/>
          <w:sz w:val="21"/>
          <w:szCs w:val="21"/>
        </w:rPr>
        <w:t xml:space="preserve">联系人：                           </w:t>
      </w:r>
      <w:r/>
    </w:p>
    <w:p>
      <w:pPr>
        <w:pStyle w:val="948"/>
        <w:spacing w:line="360" w:lineRule="auto"/>
        <w:rPr>
          <w:rFonts w:hAnsi="宋体" w:eastAsia="宋体" w:cs="宋体"/>
          <w:color w:val="000000"/>
          <w:sz w:val="21"/>
          <w:szCs w:val="21"/>
        </w:rPr>
      </w:pPr>
      <w:r>
        <w:rPr>
          <w:rFonts w:hAnsi="宋体" w:eastAsia="宋体" w:cs="宋体"/>
          <w:color w:val="000000"/>
          <w:sz w:val="21"/>
          <w:szCs w:val="21"/>
        </w:rPr>
        <w:t xml:space="preserve">法定代表人（负责人）或代理人：（签字或盖章）   </w:t>
      </w:r>
      <w:r/>
    </w:p>
    <w:p>
      <w:pPr>
        <w:pStyle w:val="948"/>
        <w:spacing w:line="360" w:lineRule="auto"/>
        <w:rPr>
          <w:rFonts w:hAnsi="宋体" w:eastAsia="宋体" w:cs="宋体"/>
          <w:color w:val="000000"/>
          <w:sz w:val="21"/>
          <w:szCs w:val="21"/>
        </w:rPr>
      </w:pPr>
      <w:r>
        <w:rPr>
          <w:rFonts w:hAnsi="宋体" w:eastAsia="宋体" w:cs="宋体"/>
          <w:color w:val="000000"/>
          <w:sz w:val="21"/>
          <w:szCs w:val="21"/>
        </w:rPr>
        <w:t xml:space="preserve">邮政编码：                            </w:t>
      </w:r>
      <w:r/>
    </w:p>
    <w:p>
      <w:pPr>
        <w:pStyle w:val="948"/>
        <w:spacing w:line="360" w:lineRule="auto"/>
        <w:rPr>
          <w:rFonts w:hAnsi="宋体" w:eastAsia="宋体" w:cs="宋体"/>
          <w:color w:val="000000"/>
          <w:sz w:val="21"/>
          <w:szCs w:val="21"/>
        </w:rPr>
      </w:pPr>
      <w:r>
        <w:rPr>
          <w:rFonts w:hAnsi="宋体" w:eastAsia="宋体" w:cs="宋体"/>
          <w:color w:val="000000"/>
          <w:sz w:val="21"/>
          <w:szCs w:val="21"/>
        </w:rPr>
        <w:t xml:space="preserve">联系电话：</w:t>
      </w:r>
      <w:r/>
    </w:p>
    <w:p>
      <w:pPr>
        <w:pStyle w:val="948"/>
        <w:spacing w:line="360" w:lineRule="auto"/>
        <w:rPr>
          <w:rFonts w:hAnsi="宋体" w:eastAsia="宋体" w:cs="宋体"/>
          <w:color w:val="000000"/>
          <w:sz w:val="21"/>
          <w:szCs w:val="21"/>
        </w:rPr>
      </w:pPr>
      <w:r>
        <w:rPr>
          <w:rFonts w:hAnsi="宋体" w:eastAsia="宋体" w:cs="宋体"/>
          <w:color w:val="000000"/>
          <w:sz w:val="21"/>
          <w:szCs w:val="21"/>
        </w:rPr>
        <w:t xml:space="preserve">传真：</w:t>
      </w:r>
      <w:r/>
    </w:p>
    <w:p>
      <w:pPr>
        <w:pStyle w:val="948"/>
        <w:jc w:val="right"/>
        <w:spacing w:line="360" w:lineRule="auto"/>
        <w:rPr>
          <w:rFonts w:hAnsi="宋体" w:eastAsia="宋体" w:cs="宋体"/>
          <w:color w:val="000000"/>
          <w:sz w:val="21"/>
          <w:szCs w:val="21"/>
        </w:rPr>
      </w:pPr>
      <w:r>
        <w:rPr>
          <w:rFonts w:hAnsi="宋体" w:eastAsia="宋体" w:cs="宋体"/>
          <w:color w:val="000000"/>
          <w:sz w:val="21"/>
          <w:szCs w:val="21"/>
        </w:rPr>
        <w:t xml:space="preserve">  年      月     日</w:t>
      </w:r>
      <w:r/>
    </w:p>
    <w:p>
      <w:pPr>
        <w:pStyle w:val="948"/>
        <w:spacing w:line="360" w:lineRule="auto"/>
        <w:rPr>
          <w:rFonts w:hAnsi="宋体" w:eastAsia="宋体" w:cs="宋体"/>
          <w:color w:val="000000"/>
          <w:sz w:val="21"/>
          <w:szCs w:val="21"/>
        </w:rPr>
      </w:pPr>
      <w:r>
        <w:rPr>
          <w:rFonts w:hAnsi="宋体" w:eastAsia="宋体" w:cs="宋体"/>
          <w:color w:val="000000"/>
          <w:sz w:val="21"/>
          <w:szCs w:val="21"/>
        </w:rPr>
      </w:r>
      <w:r/>
    </w:p>
    <w:p>
      <w:pPr>
        <w:pStyle w:val="948"/>
        <w:ind w:firstLine="4620"/>
        <w:spacing w:line="380" w:lineRule="exact"/>
        <w:rPr>
          <w:rFonts w:hAnsi="宋体" w:eastAsia="宋体" w:cs="宋体"/>
          <w:color w:val="000000"/>
          <w:sz w:val="21"/>
          <w:szCs w:val="21"/>
        </w:rPr>
      </w:pPr>
      <w:r>
        <w:rPr>
          <w:rFonts w:hAnsi="宋体" w:eastAsia="宋体" w:cs="宋体"/>
          <w:color w:val="000000"/>
          <w:sz w:val="21"/>
          <w:szCs w:val="21"/>
        </w:rPr>
      </w:r>
      <w:r/>
    </w:p>
    <w:p>
      <w:pPr>
        <w:pStyle w:val="948"/>
        <w:ind w:firstLine="4620"/>
        <w:spacing w:line="380" w:lineRule="exact"/>
        <w:rPr>
          <w:rFonts w:hAnsi="宋体" w:eastAsia="宋体" w:cs="宋体"/>
          <w:color w:val="000000"/>
          <w:sz w:val="21"/>
          <w:szCs w:val="21"/>
        </w:rPr>
      </w:pPr>
      <w:r>
        <w:rPr>
          <w:rFonts w:hAnsi="宋体" w:eastAsia="宋体" w:cs="宋体"/>
          <w:color w:val="000000"/>
          <w:sz w:val="21"/>
          <w:szCs w:val="21"/>
        </w:rPr>
      </w:r>
      <w:r/>
    </w:p>
    <w:p>
      <w:pPr>
        <w:pStyle w:val="948"/>
        <w:ind w:firstLine="4620"/>
        <w:spacing w:line="380" w:lineRule="exact"/>
        <w:rPr>
          <w:rFonts w:hAnsi="宋体" w:eastAsia="宋体" w:cs="宋体"/>
          <w:color w:val="000000"/>
          <w:sz w:val="21"/>
          <w:szCs w:val="21"/>
        </w:rPr>
      </w:pPr>
      <w:r>
        <w:rPr>
          <w:rFonts w:hAnsi="宋体" w:eastAsia="宋体" w:cs="宋体"/>
          <w:color w:val="000000"/>
          <w:sz w:val="21"/>
          <w:szCs w:val="21"/>
        </w:rPr>
      </w:r>
      <w:r/>
    </w:p>
    <w:p>
      <w:pPr>
        <w:pStyle w:val="948"/>
        <w:ind w:firstLine="4620"/>
        <w:spacing w:line="380" w:lineRule="exact"/>
        <w:rPr>
          <w:rFonts w:hAnsi="宋体" w:eastAsia="宋体" w:cs="宋体"/>
          <w:color w:val="000000"/>
          <w:sz w:val="21"/>
          <w:szCs w:val="21"/>
        </w:rPr>
      </w:pPr>
      <w:r>
        <w:rPr>
          <w:rFonts w:hAnsi="宋体" w:eastAsia="宋体" w:cs="宋体"/>
          <w:color w:val="000000"/>
          <w:sz w:val="21"/>
          <w:szCs w:val="21"/>
        </w:rPr>
      </w:r>
      <w:r/>
    </w:p>
    <w:p>
      <w:pPr>
        <w:rPr>
          <w:rFonts w:hint="eastAsia" w:hAnsi="宋体" w:cs="宋体"/>
          <w:color w:val="000000"/>
          <w:szCs w:val="21"/>
        </w:rPr>
      </w:pPr>
      <w:r>
        <w:rPr>
          <w:rFonts w:hAnsi="宋体" w:cs="宋体"/>
          <w:color w:val="000000"/>
          <w:szCs w:val="21"/>
        </w:rPr>
        <w:br w:type="page" w:clear="all"/>
      </w:r>
      <w:r/>
    </w:p>
    <w:p>
      <w:pPr>
        <w:pStyle w:val="948"/>
        <w:spacing w:line="360" w:lineRule="auto"/>
        <w:rPr>
          <w:rFonts w:hAnsi="宋体" w:eastAsia="宋体" w:cs="宋体"/>
          <w:b/>
          <w:color w:val="000000"/>
          <w:sz w:val="21"/>
          <w:szCs w:val="21"/>
        </w:rPr>
      </w:pPr>
      <w:r>
        <w:rPr>
          <w:rFonts w:hAnsi="宋体" w:eastAsia="宋体" w:cs="宋体"/>
          <w:b/>
          <w:color w:val="000000"/>
          <w:sz w:val="21"/>
          <w:szCs w:val="21"/>
        </w:rPr>
        <w:t xml:space="preserve">3.开标一览表</w:t>
      </w:r>
      <w:r/>
    </w:p>
    <w:p>
      <w:pPr>
        <w:jc w:val="center"/>
        <w:spacing w:line="360" w:lineRule="auto"/>
        <w:rPr>
          <w:rFonts w:hint="eastAsia" w:ascii="宋体" w:hAnsi="宋体" w:cs="宋体"/>
          <w:b/>
          <w:bCs/>
          <w:color w:val="000000"/>
          <w:spacing w:val="20"/>
          <w:szCs w:val="21"/>
        </w:rPr>
      </w:pPr>
      <w:r>
        <w:rPr>
          <w:rFonts w:hint="eastAsia" w:ascii="宋体" w:hAnsi="宋体" w:cs="宋体"/>
          <w:b/>
          <w:bCs/>
          <w:color w:val="000000"/>
          <w:szCs w:val="21"/>
        </w:rPr>
        <w:t xml:space="preserve">开标一览表</w:t>
      </w:r>
      <w:r>
        <w:rPr>
          <w:rFonts w:hint="eastAsia" w:ascii="宋体" w:hAnsi="宋体" w:cs="宋体"/>
          <w:b/>
          <w:bCs/>
          <w:color w:val="000000"/>
          <w:spacing w:val="20"/>
          <w:szCs w:val="21"/>
        </w:rPr>
        <w:t xml:space="preserve">（见系统格式）</w:t>
      </w:r>
      <w:r/>
    </w:p>
    <w:p>
      <w:pPr>
        <w:pStyle w:val="949"/>
        <w:spacing w:line="360" w:lineRule="auto"/>
        <w:rPr>
          <w:rFonts w:hint="eastAsia" w:hAnsi="宋体" w:cs="宋体"/>
          <w:b/>
          <w:color w:val="000000"/>
          <w:szCs w:val="21"/>
        </w:rPr>
      </w:pPr>
      <w:r>
        <w:rPr>
          <w:rFonts w:hint="eastAsia" w:hAnsi="宋体" w:cs="宋体"/>
          <w:color w:val="000000"/>
          <w:spacing w:val="20"/>
          <w:szCs w:val="21"/>
        </w:rPr>
        <w:t xml:space="preserve">                                       </w:t>
      </w:r>
      <w:r>
        <w:rPr>
          <w:rFonts w:hint="eastAsia" w:hAnsi="宋体" w:cs="宋体"/>
          <w:b/>
          <w:color w:val="000000"/>
          <w:szCs w:val="21"/>
        </w:rPr>
        <w:br w:type="page" w:clear="all"/>
      </w:r>
      <w:r>
        <w:rPr>
          <w:rFonts w:hint="eastAsia" w:hAnsi="宋体" w:cs="宋体"/>
          <w:b/>
          <w:color w:val="000000"/>
          <w:szCs w:val="21"/>
        </w:rPr>
        <w:t xml:space="preserve">4.投标报价分析表</w:t>
      </w:r>
      <w:r/>
    </w:p>
    <w:p>
      <w:pPr>
        <w:pStyle w:val="949"/>
        <w:spacing w:line="360" w:lineRule="auto"/>
        <w:rPr>
          <w:rFonts w:hint="eastAsia" w:hAnsi="宋体" w:cs="宋体"/>
          <w:b/>
          <w:color w:val="000000"/>
          <w:szCs w:val="21"/>
          <w:highlight w:val="none"/>
        </w:rPr>
      </w:pPr>
      <w:r>
        <w:rPr>
          <w:rFonts w:hint="eastAsia" w:hAnsi="宋体" w:cs="宋体"/>
          <w:b/>
          <w:color w:val="000000"/>
          <w:szCs w:val="21"/>
          <w:highlight w:val="none"/>
        </w:rPr>
      </w:r>
      <w:r/>
    </w:p>
    <w:p>
      <w:pPr>
        <w:pStyle w:val="930"/>
        <w:jc w:val="center"/>
        <w:spacing w:line="360" w:lineRule="auto"/>
        <w:rPr>
          <w:rFonts w:ascii="Times New Roman" w:hAnsi="Times New Roman"/>
          <w:b/>
          <w:bCs/>
          <w:szCs w:val="21"/>
          <w:highlight w:val="none"/>
        </w:rPr>
      </w:pPr>
      <w:r>
        <w:rPr>
          <w:rFonts w:hint="eastAsia" w:hAnsi="宋体"/>
          <w:b/>
          <w:szCs w:val="21"/>
          <w:highlight w:val="none"/>
        </w:rPr>
        <w:t xml:space="preserve">第</w:t>
      </w:r>
      <w:r>
        <w:rPr>
          <w:rFonts w:hint="eastAsia" w:hAnsi="宋体"/>
          <w:b/>
          <w:szCs w:val="21"/>
          <w:highlight w:val="none"/>
          <w:u w:val="single"/>
        </w:rPr>
        <w:t xml:space="preserve">     </w:t>
      </w:r>
      <w:r>
        <w:rPr>
          <w:rFonts w:hint="eastAsia" w:hAnsi="宋体"/>
          <w:b/>
          <w:szCs w:val="21"/>
          <w:highlight w:val="none"/>
        </w:rPr>
        <w:t xml:space="preserve">标段 公开分项报价（一）</w:t>
      </w:r>
      <w:r/>
    </w:p>
    <w:p>
      <w:pPr>
        <w:jc w:val="center"/>
        <w:rPr>
          <w:rFonts w:hint="eastAsia" w:ascii="宋体" w:hAnsi="宋体"/>
          <w:szCs w:val="21"/>
          <w:u w:val="single"/>
        </w:rPr>
      </w:pPr>
      <w:r>
        <w:rPr>
          <w:rFonts w:ascii="宋体" w:hAnsi="宋体"/>
          <w:szCs w:val="21"/>
        </w:rPr>
        <w:t xml:space="preserve">（综合单价）</w:t>
      </w:r>
      <w:r/>
    </w:p>
    <w:p>
      <w:pPr>
        <w:spacing w:line="360" w:lineRule="auto"/>
        <w:rPr>
          <w:spacing w:val="20"/>
          <w:szCs w:val="21"/>
        </w:rPr>
      </w:pPr>
      <w:r>
        <w:rPr>
          <w:spacing w:val="20"/>
          <w:szCs w:val="21"/>
        </w:rPr>
      </w:r>
      <w:r/>
    </w:p>
    <w:p>
      <w:pPr>
        <w:spacing w:line="360" w:lineRule="auto"/>
        <w:rPr>
          <w:szCs w:val="21"/>
        </w:rPr>
      </w:pPr>
      <w:r>
        <w:rPr>
          <w:rFonts w:hint="eastAsia" w:ascii="宋体" w:hAnsi="宋体" w:cs="宋体"/>
          <w:color w:val="000000"/>
          <w:spacing w:val="20"/>
          <w:szCs w:val="21"/>
        </w:rPr>
        <w:t xml:space="preserve"> 招标编号：</w:t>
      </w:r>
      <w:r/>
    </w:p>
    <w:tbl>
      <w:tblPr>
        <w:tblStyle w:val="686"/>
        <w:tblW w:w="9968" w:type="dxa"/>
        <w:jc w:val="center"/>
        <w:tblLayout w:type="fixed"/>
        <w:tblCellMar>
          <w:left w:w="108" w:type="dxa"/>
          <w:top w:w="0" w:type="dxa"/>
          <w:right w:w="108" w:type="dxa"/>
          <w:bottom w:w="0" w:type="dxa"/>
        </w:tblCellMar>
        <w:tblLook w:val="04A0" w:firstRow="1" w:lastRow="0" w:firstColumn="1" w:lastColumn="0" w:noHBand="0" w:noVBand="1"/>
      </w:tblPr>
      <w:tblGrid>
        <w:gridCol w:w="460"/>
        <w:gridCol w:w="1310"/>
        <w:gridCol w:w="795"/>
        <w:gridCol w:w="803"/>
        <w:gridCol w:w="1427"/>
        <w:gridCol w:w="2855"/>
        <w:gridCol w:w="1134"/>
        <w:gridCol w:w="1184"/>
      </w:tblGrid>
      <w:tr>
        <w:trPr>
          <w:cantSplit/>
          <w:jc w:val="center"/>
          <w:trHeight w:val="396"/>
        </w:trPr>
        <w:tc>
          <w:tcPr>
            <w:tcBorders>
              <w:top w:val="single" w:color="000000" w:sz="6" w:space="0"/>
              <w:left w:val="single" w:color="000000" w:sz="6" w:space="0"/>
              <w:bottom w:val="single" w:color="000000" w:sz="6" w:space="0"/>
              <w:right w:val="single" w:color="000000" w:sz="6" w:space="0"/>
            </w:tcBorders>
            <w:tcW w:w="460" w:type="dxa"/>
            <w:vAlign w:val="center"/>
            <w:vMerge w:val="restart"/>
            <w:textDirection w:val="lrTb"/>
            <w:noWrap w:val="false"/>
          </w:tcPr>
          <w:p>
            <w:pPr>
              <w:jc w:val="center"/>
              <w:spacing w:line="400" w:lineRule="exact"/>
              <w:rPr>
                <w:rFonts w:hint="eastAsia" w:ascii="宋体" w:hAnsi="宋体" w:cs="宋体"/>
                <w:b/>
                <w:bCs/>
                <w:szCs w:val="21"/>
              </w:rPr>
            </w:pPr>
            <w:r>
              <w:rPr>
                <w:rFonts w:hint="eastAsia" w:ascii="宋体" w:hAnsi="宋体" w:cs="宋体"/>
                <w:b/>
                <w:bCs/>
                <w:szCs w:val="21"/>
                <w:lang w:val="zh-CN"/>
              </w:rPr>
              <w:t xml:space="preserve">序</w:t>
            </w:r>
            <w:r/>
          </w:p>
          <w:p>
            <w:pPr>
              <w:jc w:val="center"/>
              <w:spacing w:line="400" w:lineRule="exact"/>
              <w:rPr>
                <w:rFonts w:hint="eastAsia" w:ascii="宋体" w:hAnsi="宋体" w:cs="宋体"/>
                <w:b/>
                <w:bCs/>
                <w:szCs w:val="21"/>
              </w:rPr>
            </w:pPr>
            <w:r>
              <w:rPr>
                <w:rFonts w:hint="eastAsia" w:ascii="宋体" w:hAnsi="宋体" w:cs="宋体"/>
                <w:b/>
                <w:bCs/>
                <w:szCs w:val="21"/>
                <w:lang w:val="zh-CN"/>
              </w:rPr>
              <w:t xml:space="preserve">号</w:t>
            </w:r>
            <w:r/>
          </w:p>
        </w:tc>
        <w:tc>
          <w:tcPr>
            <w:tcBorders>
              <w:top w:val="single" w:color="000000" w:sz="6" w:space="0"/>
              <w:left w:val="single" w:color="000000" w:sz="6" w:space="0"/>
              <w:bottom w:val="single" w:color="000000" w:sz="6" w:space="0"/>
              <w:right w:val="single" w:color="000000" w:sz="6" w:space="0"/>
            </w:tcBorders>
            <w:tcW w:w="1310" w:type="dxa"/>
            <w:vAlign w:val="center"/>
            <w:vMerge w:val="restart"/>
            <w:textDirection w:val="lrTb"/>
            <w:noWrap w:val="false"/>
          </w:tcPr>
          <w:p>
            <w:pPr>
              <w:jc w:val="center"/>
              <w:spacing w:line="400" w:lineRule="exact"/>
              <w:rPr>
                <w:rFonts w:hint="eastAsia" w:ascii="宋体" w:hAnsi="宋体" w:cs="宋体"/>
                <w:b/>
                <w:bCs/>
                <w:szCs w:val="21"/>
              </w:rPr>
            </w:pPr>
            <w:r>
              <w:rPr>
                <w:rFonts w:hint="eastAsia" w:ascii="宋体" w:hAnsi="宋体" w:cs="宋体"/>
                <w:b/>
                <w:bCs/>
                <w:szCs w:val="21"/>
                <w:lang w:val="zh-CN"/>
              </w:rPr>
              <w:t xml:space="preserve">管护</w:t>
            </w:r>
            <w:r>
              <w:rPr>
                <w:rFonts w:hint="eastAsia" w:ascii="宋体" w:hAnsi="宋体" w:cs="宋体"/>
                <w:b/>
                <w:bCs/>
                <w:szCs w:val="21"/>
              </w:rPr>
              <w:t xml:space="preserve">内容</w:t>
            </w:r>
            <w:r/>
          </w:p>
        </w:tc>
        <w:tc>
          <w:tcPr>
            <w:tcBorders>
              <w:top w:val="single" w:color="000000" w:sz="6" w:space="0"/>
              <w:left w:val="single" w:color="000000" w:sz="6" w:space="0"/>
              <w:bottom w:val="single" w:color="000000" w:sz="6" w:space="0"/>
              <w:right w:val="single" w:color="000000" w:sz="6" w:space="0"/>
            </w:tcBorders>
            <w:tcW w:w="795" w:type="dxa"/>
            <w:vAlign w:val="center"/>
            <w:vMerge w:val="restart"/>
            <w:textDirection w:val="lrTb"/>
            <w:noWrap w:val="false"/>
          </w:tcPr>
          <w:p>
            <w:pPr>
              <w:jc w:val="center"/>
              <w:spacing w:line="400" w:lineRule="exact"/>
              <w:rPr>
                <w:rFonts w:hint="eastAsia" w:ascii="宋体" w:hAnsi="宋体" w:cs="宋体"/>
                <w:b/>
                <w:bCs/>
                <w:szCs w:val="21"/>
              </w:rPr>
            </w:pPr>
            <w:r>
              <w:rPr>
                <w:rFonts w:hint="eastAsia" w:ascii="宋体" w:hAnsi="宋体" w:cs="宋体"/>
                <w:b/>
                <w:bCs/>
                <w:szCs w:val="21"/>
                <w:lang w:val="zh-CN"/>
              </w:rPr>
              <w:t xml:space="preserve">管护</w:t>
            </w:r>
            <w:r/>
          </w:p>
          <w:p>
            <w:pPr>
              <w:jc w:val="center"/>
              <w:spacing w:line="400" w:lineRule="exact"/>
              <w:rPr>
                <w:rFonts w:hint="eastAsia" w:ascii="宋体" w:hAnsi="宋体" w:cs="宋体"/>
                <w:b/>
                <w:bCs/>
                <w:szCs w:val="21"/>
              </w:rPr>
            </w:pPr>
            <w:r>
              <w:rPr>
                <w:rFonts w:hint="eastAsia" w:ascii="宋体" w:hAnsi="宋体" w:cs="宋体"/>
                <w:b/>
                <w:bCs/>
                <w:szCs w:val="21"/>
                <w:lang w:val="zh-CN"/>
              </w:rPr>
              <w:t xml:space="preserve">人数</w:t>
            </w:r>
            <w:r/>
          </w:p>
        </w:tc>
        <w:tc>
          <w:tcPr>
            <w:tcBorders>
              <w:top w:val="single" w:color="000000" w:sz="6" w:space="0"/>
              <w:left w:val="single" w:color="000000" w:sz="6" w:space="0"/>
              <w:bottom w:val="single" w:color="000000" w:sz="6" w:space="0"/>
              <w:right w:val="single" w:color="000000" w:sz="6" w:space="0"/>
            </w:tcBorders>
            <w:tcW w:w="803" w:type="dxa"/>
            <w:vAlign w:val="center"/>
            <w:vMerge w:val="restart"/>
            <w:textDirection w:val="lrTb"/>
            <w:noWrap w:val="false"/>
          </w:tcPr>
          <w:p>
            <w:pPr>
              <w:jc w:val="left"/>
              <w:spacing w:line="400" w:lineRule="exact"/>
              <w:rPr>
                <w:rFonts w:hint="eastAsia" w:ascii="宋体" w:hAnsi="宋体" w:cs="宋体"/>
                <w:b/>
                <w:bCs/>
                <w:szCs w:val="21"/>
              </w:rPr>
            </w:pPr>
            <w:r>
              <w:rPr>
                <w:rFonts w:hint="eastAsia" w:ascii="宋体" w:hAnsi="宋体" w:cs="宋体"/>
                <w:b/>
                <w:bCs/>
                <w:szCs w:val="21"/>
                <w:lang w:val="zh-CN"/>
              </w:rPr>
              <w:t xml:space="preserve">班次</w:t>
            </w:r>
            <w:r/>
          </w:p>
          <w:p>
            <w:pPr>
              <w:jc w:val="center"/>
              <w:spacing w:line="400" w:lineRule="exact"/>
              <w:rPr>
                <w:rFonts w:hint="eastAsia" w:ascii="宋体" w:hAnsi="宋体" w:cs="宋体"/>
                <w:b/>
                <w:bCs/>
                <w:szCs w:val="21"/>
              </w:rPr>
            </w:pPr>
            <w:r>
              <w:rPr>
                <w:rFonts w:hint="eastAsia" w:ascii="宋体" w:hAnsi="宋体" w:cs="宋体"/>
                <w:b/>
                <w:bCs/>
                <w:szCs w:val="21"/>
                <w:lang w:val="zh-CN"/>
              </w:rPr>
              <w:t xml:space="preserve">人数</w:t>
            </w:r>
            <w:r/>
          </w:p>
        </w:tc>
        <w:tc>
          <w:tcPr>
            <w:tcBorders>
              <w:top w:val="single" w:color="000000" w:sz="6" w:space="0"/>
              <w:left w:val="single" w:color="000000" w:sz="6" w:space="0"/>
              <w:bottom w:val="single" w:color="000000" w:sz="6" w:space="0"/>
              <w:right w:val="single" w:color="000000" w:sz="6" w:space="0"/>
            </w:tcBorders>
            <w:tcW w:w="1427" w:type="dxa"/>
            <w:vAlign w:val="center"/>
            <w:vMerge w:val="restart"/>
            <w:textDirection w:val="lrTb"/>
            <w:noWrap w:val="false"/>
          </w:tcPr>
          <w:p>
            <w:pPr>
              <w:jc w:val="center"/>
              <w:spacing w:line="400" w:lineRule="exact"/>
              <w:rPr>
                <w:rFonts w:hint="eastAsia" w:ascii="宋体" w:hAnsi="宋体" w:cs="宋体"/>
                <w:b/>
                <w:bCs/>
                <w:szCs w:val="21"/>
              </w:rPr>
            </w:pPr>
            <w:r>
              <w:rPr>
                <w:rFonts w:hint="eastAsia" w:ascii="宋体" w:hAnsi="宋体" w:cs="宋体"/>
                <w:b/>
                <w:bCs/>
                <w:szCs w:val="21"/>
                <w:lang w:val="zh-CN"/>
              </w:rPr>
              <w:t xml:space="preserve">综合单价</w:t>
            </w:r>
            <w:r/>
          </w:p>
          <w:p>
            <w:pPr>
              <w:jc w:val="center"/>
              <w:spacing w:line="400" w:lineRule="exact"/>
              <w:rPr>
                <w:rFonts w:hint="eastAsia" w:ascii="宋体" w:hAnsi="宋体" w:cs="宋体"/>
                <w:b/>
                <w:bCs/>
                <w:szCs w:val="21"/>
              </w:rPr>
            </w:pPr>
            <w:r>
              <w:rPr>
                <w:rFonts w:hint="eastAsia" w:ascii="宋体" w:hAnsi="宋体" w:cs="宋体"/>
                <w:b/>
                <w:bCs/>
                <w:szCs w:val="21"/>
              </w:rPr>
              <w:t xml:space="preserve">（</w:t>
            </w:r>
            <w:r>
              <w:rPr>
                <w:rFonts w:hint="eastAsia" w:ascii="宋体" w:hAnsi="宋体" w:cs="宋体"/>
                <w:b/>
                <w:bCs/>
                <w:szCs w:val="21"/>
                <w:lang w:val="zh-CN"/>
              </w:rPr>
              <w:t xml:space="preserve">元人月</w:t>
            </w:r>
            <w:r>
              <w:rPr>
                <w:rFonts w:hint="eastAsia" w:ascii="宋体" w:hAnsi="宋体" w:cs="宋体"/>
                <w:b/>
                <w:bCs/>
                <w:szCs w:val="21"/>
              </w:rPr>
              <w:t xml:space="preserve">）</w:t>
            </w:r>
            <w:r/>
          </w:p>
        </w:tc>
        <w:tc>
          <w:tcPr>
            <w:tcBorders>
              <w:top w:val="single" w:color="000000" w:sz="6" w:space="0"/>
              <w:left w:val="single" w:color="000000" w:sz="6" w:space="0"/>
              <w:bottom w:val="single" w:color="000000" w:sz="6" w:space="0"/>
              <w:right w:val="single" w:color="000000" w:sz="6" w:space="0"/>
            </w:tcBorders>
            <w:tcW w:w="2855" w:type="dxa"/>
            <w:vAlign w:val="center"/>
            <w:vMerge w:val="restart"/>
            <w:textDirection w:val="lrTb"/>
            <w:noWrap w:val="false"/>
          </w:tcPr>
          <w:p>
            <w:pPr>
              <w:jc w:val="center"/>
              <w:spacing w:line="400" w:lineRule="exact"/>
              <w:rPr>
                <w:rFonts w:hint="eastAsia" w:ascii="宋体" w:hAnsi="宋体" w:cs="宋体"/>
                <w:b/>
                <w:bCs/>
                <w:szCs w:val="21"/>
              </w:rPr>
            </w:pPr>
            <w:r>
              <w:rPr>
                <w:rFonts w:hint="eastAsia" w:ascii="宋体" w:hAnsi="宋体" w:cs="宋体"/>
                <w:b/>
                <w:bCs/>
                <w:szCs w:val="21"/>
                <w:lang w:val="zh-CN"/>
              </w:rPr>
              <w:t xml:space="preserve">投标合价</w:t>
            </w:r>
            <w:r/>
          </w:p>
          <w:p>
            <w:pPr>
              <w:jc w:val="left"/>
              <w:spacing w:line="400" w:lineRule="exact"/>
              <w:rPr>
                <w:rFonts w:hint="eastAsia" w:ascii="宋体" w:hAnsi="宋体" w:cs="宋体"/>
                <w:b/>
                <w:bCs/>
                <w:szCs w:val="21"/>
              </w:rPr>
            </w:pPr>
            <w:r>
              <w:rPr>
                <w:rFonts w:hint="eastAsia" w:ascii="宋体" w:hAnsi="宋体" w:cs="宋体"/>
                <w:b/>
                <w:bCs/>
                <w:szCs w:val="21"/>
                <w:lang w:val="zh-CN"/>
              </w:rPr>
              <w:t xml:space="preserve">（人数*综合单价*</w:t>
            </w:r>
            <w:r>
              <w:rPr>
                <w:rFonts w:hint="eastAsia" w:ascii="宋体" w:hAnsi="宋体" w:cs="宋体"/>
                <w:b/>
                <w:bCs/>
                <w:szCs w:val="21"/>
                <w:u w:val="single"/>
              </w:rPr>
              <w:t xml:space="preserve">  </w:t>
            </w:r>
            <w:r>
              <w:rPr>
                <w:rFonts w:hint="eastAsia" w:ascii="宋体" w:hAnsi="宋体" w:cs="宋体"/>
                <w:b/>
                <w:bCs/>
                <w:szCs w:val="21"/>
                <w:lang w:val="zh-CN"/>
              </w:rPr>
              <w:t xml:space="preserve">个月）</w:t>
            </w:r>
            <w:r/>
          </w:p>
        </w:tc>
        <w:tc>
          <w:tcPr>
            <w:gridSpan w:val="2"/>
            <w:tcBorders>
              <w:top w:val="single" w:color="000000" w:sz="6" w:space="0"/>
              <w:left w:val="single" w:color="000000" w:sz="6" w:space="0"/>
              <w:bottom w:val="single" w:color="000000" w:sz="6" w:space="0"/>
              <w:right w:val="single" w:color="000000" w:sz="6" w:space="0"/>
            </w:tcBorders>
            <w:tcW w:w="2318" w:type="dxa"/>
            <w:vAlign w:val="center"/>
            <w:textDirection w:val="lrTb"/>
            <w:noWrap w:val="false"/>
          </w:tcPr>
          <w:p>
            <w:pPr>
              <w:jc w:val="center"/>
              <w:spacing w:line="400" w:lineRule="exact"/>
              <w:rPr>
                <w:rFonts w:hint="eastAsia" w:ascii="宋体" w:hAnsi="宋体" w:cs="宋体"/>
                <w:b/>
                <w:bCs/>
                <w:szCs w:val="21"/>
              </w:rPr>
            </w:pPr>
            <w:r>
              <w:rPr>
                <w:rFonts w:hint="eastAsia" w:ascii="宋体" w:hAnsi="宋体" w:cs="宋体"/>
                <w:b/>
                <w:bCs/>
                <w:szCs w:val="21"/>
                <w:lang w:val="zh-CN"/>
              </w:rPr>
              <w:t xml:space="preserve">管护服务时间</w:t>
            </w:r>
            <w:r/>
          </w:p>
        </w:tc>
      </w:tr>
      <w:tr>
        <w:trPr>
          <w:cantSplit/>
          <w:jc w:val="center"/>
          <w:trHeight w:val="396"/>
        </w:trPr>
        <w:tc>
          <w:tcPr>
            <w:tcBorders>
              <w:top w:val="single" w:color="000000" w:sz="6" w:space="0"/>
              <w:left w:val="single" w:color="000000" w:sz="6" w:space="0"/>
              <w:bottom w:val="single" w:color="000000" w:sz="6" w:space="0"/>
              <w:right w:val="single" w:color="000000" w:sz="6" w:space="0"/>
            </w:tcBorders>
            <w:tcW w:w="460" w:type="dxa"/>
            <w:vAlign w:val="center"/>
            <w:vMerge w:val="continue"/>
            <w:textDirection w:val="lrTb"/>
            <w:noWrap w:val="false"/>
          </w:tcPr>
          <w:p>
            <w:pPr>
              <w:jc w:val="center"/>
              <w:spacing w:line="400" w:lineRule="exact"/>
              <w:rPr>
                <w:rFonts w:hint="eastAsia" w:ascii="宋体" w:hAnsi="宋体" w:cs="宋体"/>
                <w:b/>
                <w:bCs/>
                <w:szCs w:val="21"/>
              </w:rPr>
            </w:pPr>
            <w:r>
              <w:rPr>
                <w:rFonts w:hint="eastAsia" w:ascii="宋体" w:hAnsi="宋体" w:cs="宋体"/>
                <w:b/>
                <w:bCs/>
                <w:szCs w:val="21"/>
              </w:rPr>
            </w:r>
            <w:r/>
          </w:p>
        </w:tc>
        <w:tc>
          <w:tcPr>
            <w:tcBorders>
              <w:top w:val="single" w:color="000000" w:sz="6" w:space="0"/>
              <w:left w:val="single" w:color="000000" w:sz="6" w:space="0"/>
              <w:bottom w:val="single" w:color="000000" w:sz="6" w:space="0"/>
              <w:right w:val="single" w:color="000000" w:sz="6" w:space="0"/>
            </w:tcBorders>
            <w:tcW w:w="1310" w:type="dxa"/>
            <w:vAlign w:val="center"/>
            <w:vMerge w:val="continue"/>
            <w:textDirection w:val="lrTb"/>
            <w:noWrap w:val="false"/>
          </w:tcPr>
          <w:p>
            <w:pPr>
              <w:jc w:val="center"/>
              <w:spacing w:line="400" w:lineRule="exact"/>
              <w:rPr>
                <w:rFonts w:hint="eastAsia" w:ascii="宋体" w:hAnsi="宋体" w:cs="宋体"/>
                <w:b/>
                <w:bCs/>
                <w:szCs w:val="21"/>
              </w:rPr>
            </w:pPr>
            <w:r>
              <w:rPr>
                <w:rFonts w:hint="eastAsia" w:ascii="宋体" w:hAnsi="宋体" w:cs="宋体"/>
                <w:b/>
                <w:bCs/>
                <w:szCs w:val="21"/>
              </w:rPr>
            </w:r>
            <w:r/>
          </w:p>
        </w:tc>
        <w:tc>
          <w:tcPr>
            <w:tcBorders>
              <w:top w:val="single" w:color="000000" w:sz="6" w:space="0"/>
              <w:left w:val="single" w:color="000000" w:sz="6" w:space="0"/>
              <w:bottom w:val="single" w:color="000000" w:sz="6" w:space="0"/>
              <w:right w:val="single" w:color="000000" w:sz="6" w:space="0"/>
            </w:tcBorders>
            <w:tcW w:w="795" w:type="dxa"/>
            <w:vAlign w:val="center"/>
            <w:vMerge w:val="continue"/>
            <w:textDirection w:val="lrTb"/>
            <w:noWrap w:val="false"/>
          </w:tcPr>
          <w:p>
            <w:pPr>
              <w:jc w:val="center"/>
              <w:spacing w:line="400" w:lineRule="exact"/>
              <w:rPr>
                <w:rFonts w:hint="eastAsia" w:ascii="宋体" w:hAnsi="宋体" w:cs="宋体"/>
                <w:b/>
                <w:bCs/>
                <w:szCs w:val="21"/>
              </w:rPr>
            </w:pPr>
            <w:r>
              <w:rPr>
                <w:rFonts w:hint="eastAsia" w:ascii="宋体" w:hAnsi="宋体" w:cs="宋体"/>
                <w:b/>
                <w:bCs/>
                <w:szCs w:val="21"/>
              </w:rPr>
            </w:r>
            <w:r/>
          </w:p>
        </w:tc>
        <w:tc>
          <w:tcPr>
            <w:tcBorders>
              <w:top w:val="single" w:color="000000" w:sz="6" w:space="0"/>
              <w:left w:val="single" w:color="000000" w:sz="6" w:space="0"/>
              <w:bottom w:val="single" w:color="000000" w:sz="6" w:space="0"/>
              <w:right w:val="single" w:color="000000" w:sz="6" w:space="0"/>
            </w:tcBorders>
            <w:tcW w:w="803" w:type="dxa"/>
            <w:vAlign w:val="center"/>
            <w:vMerge w:val="continue"/>
            <w:textDirection w:val="lrTb"/>
            <w:noWrap w:val="false"/>
          </w:tcPr>
          <w:p>
            <w:pPr>
              <w:jc w:val="center"/>
              <w:spacing w:line="400" w:lineRule="exact"/>
              <w:rPr>
                <w:rFonts w:hint="eastAsia" w:ascii="宋体" w:hAnsi="宋体" w:cs="宋体"/>
                <w:b/>
                <w:bCs/>
                <w:szCs w:val="21"/>
              </w:rPr>
            </w:pPr>
            <w:r>
              <w:rPr>
                <w:rFonts w:hint="eastAsia" w:ascii="宋体" w:hAnsi="宋体" w:cs="宋体"/>
                <w:b/>
                <w:bCs/>
                <w:szCs w:val="21"/>
              </w:rPr>
            </w:r>
            <w:r/>
          </w:p>
        </w:tc>
        <w:tc>
          <w:tcPr>
            <w:tcBorders>
              <w:top w:val="single" w:color="000000" w:sz="6" w:space="0"/>
              <w:left w:val="single" w:color="000000" w:sz="6" w:space="0"/>
              <w:bottom w:val="single" w:color="000000" w:sz="6" w:space="0"/>
              <w:right w:val="single" w:color="000000" w:sz="6" w:space="0"/>
            </w:tcBorders>
            <w:tcW w:w="1427" w:type="dxa"/>
            <w:vAlign w:val="center"/>
            <w:vMerge w:val="continue"/>
            <w:textDirection w:val="lrTb"/>
            <w:noWrap w:val="false"/>
          </w:tcPr>
          <w:p>
            <w:pPr>
              <w:jc w:val="center"/>
              <w:spacing w:line="400" w:lineRule="exact"/>
              <w:rPr>
                <w:rFonts w:hint="eastAsia" w:ascii="宋体" w:hAnsi="宋体" w:cs="宋体"/>
                <w:b/>
                <w:bCs/>
                <w:szCs w:val="21"/>
              </w:rPr>
            </w:pPr>
            <w:r>
              <w:rPr>
                <w:rFonts w:hint="eastAsia" w:ascii="宋体" w:hAnsi="宋体" w:cs="宋体"/>
                <w:b/>
                <w:bCs/>
                <w:szCs w:val="21"/>
              </w:rPr>
            </w:r>
            <w:r/>
          </w:p>
        </w:tc>
        <w:tc>
          <w:tcPr>
            <w:tcBorders>
              <w:top w:val="single" w:color="000000" w:sz="6" w:space="0"/>
              <w:left w:val="single" w:color="000000" w:sz="6" w:space="0"/>
              <w:bottom w:val="single" w:color="000000" w:sz="6" w:space="0"/>
              <w:right w:val="single" w:color="000000" w:sz="6" w:space="0"/>
            </w:tcBorders>
            <w:tcW w:w="2855" w:type="dxa"/>
            <w:vAlign w:val="center"/>
            <w:vMerge w:val="continue"/>
            <w:textDirection w:val="lrTb"/>
            <w:noWrap w:val="false"/>
          </w:tcPr>
          <w:p>
            <w:pPr>
              <w:jc w:val="center"/>
              <w:spacing w:line="400" w:lineRule="exact"/>
              <w:rPr>
                <w:rFonts w:hint="eastAsia" w:ascii="宋体" w:hAnsi="宋体" w:cs="宋体"/>
                <w:b/>
                <w:bCs/>
                <w:szCs w:val="21"/>
              </w:rPr>
            </w:pPr>
            <w:r>
              <w:rPr>
                <w:rFonts w:hint="eastAsia" w:ascii="宋体" w:hAnsi="宋体" w:cs="宋体"/>
                <w:b/>
                <w:bCs/>
                <w:szCs w:val="21"/>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jc w:val="center"/>
              <w:spacing w:line="400" w:lineRule="exact"/>
              <w:rPr>
                <w:rFonts w:hint="eastAsia" w:ascii="宋体" w:hAnsi="宋体" w:cs="宋体"/>
                <w:b/>
                <w:bCs/>
                <w:szCs w:val="21"/>
              </w:rPr>
            </w:pPr>
            <w:r>
              <w:rPr>
                <w:rFonts w:hint="eastAsia" w:ascii="宋体" w:hAnsi="宋体" w:cs="宋体"/>
                <w:b/>
                <w:bCs/>
                <w:szCs w:val="21"/>
                <w:lang w:val="zh-CN"/>
              </w:rPr>
              <w:t xml:space="preserve">起始时间</w:t>
            </w:r>
            <w:r/>
          </w:p>
        </w:tc>
        <w:tc>
          <w:tcPr>
            <w:tcBorders>
              <w:top w:val="single" w:color="000000" w:sz="6" w:space="0"/>
              <w:left w:val="single" w:color="000000" w:sz="6" w:space="0"/>
              <w:bottom w:val="single" w:color="000000" w:sz="6" w:space="0"/>
              <w:right w:val="single" w:color="000000" w:sz="6" w:space="0"/>
            </w:tcBorders>
            <w:tcW w:w="1184" w:type="dxa"/>
            <w:vAlign w:val="center"/>
            <w:textDirection w:val="lrTb"/>
            <w:noWrap w:val="false"/>
          </w:tcPr>
          <w:p>
            <w:pPr>
              <w:jc w:val="center"/>
              <w:spacing w:line="400" w:lineRule="exact"/>
              <w:rPr>
                <w:rFonts w:hint="eastAsia" w:ascii="宋体" w:hAnsi="宋体" w:cs="宋体"/>
                <w:b/>
                <w:bCs/>
                <w:szCs w:val="21"/>
              </w:rPr>
            </w:pPr>
            <w:r>
              <w:rPr>
                <w:rFonts w:hint="eastAsia" w:ascii="宋体" w:hAnsi="宋体" w:cs="宋体"/>
                <w:b/>
                <w:bCs/>
                <w:szCs w:val="21"/>
                <w:lang w:val="zh-CN"/>
              </w:rPr>
              <w:t xml:space="preserve">结束时间</w:t>
            </w:r>
            <w:r/>
          </w:p>
        </w:tc>
      </w:tr>
      <w:tr>
        <w:trPr>
          <w:cantSplit/>
          <w:jc w:val="center"/>
          <w:trHeight w:val="427"/>
        </w:trPr>
        <w:tc>
          <w:tcPr>
            <w:tcBorders>
              <w:top w:val="single" w:color="000000" w:sz="6" w:space="0"/>
              <w:left w:val="single" w:color="000000" w:sz="6" w:space="0"/>
              <w:bottom w:val="single" w:color="000000" w:sz="6" w:space="0"/>
              <w:right w:val="single" w:color="000000" w:sz="6" w:space="0"/>
            </w:tcBorders>
            <w:tcW w:w="460" w:type="dxa"/>
            <w:vAlign w:val="center"/>
            <w:vMerge w:val="restart"/>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310" w:type="dxa"/>
            <w:vAlign w:val="center"/>
            <w:vMerge w:val="restart"/>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795" w:type="dxa"/>
            <w:vAlign w:val="center"/>
            <w:vMerge w:val="restart"/>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80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427" w:type="dxa"/>
            <w:vAlign w:val="center"/>
            <w:vMerge w:val="restart"/>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855" w:type="dxa"/>
            <w:vAlign w:val="center"/>
            <w:vMerge w:val="restart"/>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84"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r>
      <w:tr>
        <w:trPr>
          <w:cantSplit/>
          <w:jc w:val="center"/>
          <w:trHeight w:val="427"/>
        </w:trPr>
        <w:tc>
          <w:tcPr>
            <w:tcBorders>
              <w:top w:val="single" w:color="000000" w:sz="6" w:space="0"/>
              <w:left w:val="single" w:color="000000" w:sz="6" w:space="0"/>
              <w:bottom w:val="single" w:color="000000" w:sz="6" w:space="0"/>
              <w:right w:val="single" w:color="000000" w:sz="6" w:space="0"/>
            </w:tcBorders>
            <w:tcW w:w="460" w:type="dxa"/>
            <w:vAlign w:val="center"/>
            <w:vMerge w:val="continue"/>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310" w:type="dxa"/>
            <w:vAlign w:val="center"/>
            <w:vMerge w:val="continue"/>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795" w:type="dxa"/>
            <w:vMerge w:val="continue"/>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80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427" w:type="dxa"/>
            <w:vAlign w:val="center"/>
            <w:vMerge w:val="continue"/>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855" w:type="dxa"/>
            <w:vMerge w:val="continue"/>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84"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r>
      <w:tr>
        <w:trPr>
          <w:cantSplit/>
          <w:jc w:val="center"/>
          <w:trHeight w:val="393"/>
        </w:trPr>
        <w:tc>
          <w:tcPr>
            <w:tcBorders>
              <w:top w:val="single" w:color="000000" w:sz="6" w:space="0"/>
              <w:left w:val="single" w:color="000000" w:sz="6" w:space="0"/>
              <w:bottom w:val="single" w:color="000000" w:sz="6" w:space="0"/>
              <w:right w:val="single" w:color="000000" w:sz="6" w:space="0"/>
            </w:tcBorders>
            <w:tcW w:w="460" w:type="dxa"/>
            <w:vAlign w:val="center"/>
            <w:vMerge w:val="continue"/>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310" w:type="dxa"/>
            <w:vAlign w:val="center"/>
            <w:vMerge w:val="continue"/>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795" w:type="dxa"/>
            <w:vMerge w:val="continue"/>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80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427" w:type="dxa"/>
            <w:vAlign w:val="center"/>
            <w:vMerge w:val="continue"/>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855" w:type="dxa"/>
            <w:vMerge w:val="continue"/>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84"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r>
      <w:tr>
        <w:trPr>
          <w:cantSplit/>
          <w:jc w:val="center"/>
          <w:trHeight w:val="393"/>
        </w:trPr>
        <w:tc>
          <w:tcPr>
            <w:tcBorders>
              <w:top w:val="single" w:color="000000" w:sz="6" w:space="0"/>
              <w:left w:val="single" w:color="000000" w:sz="6" w:space="0"/>
              <w:bottom w:val="single" w:color="000000" w:sz="6" w:space="0"/>
              <w:right w:val="single" w:color="000000" w:sz="6" w:space="0"/>
            </w:tcBorders>
            <w:tcW w:w="460" w:type="dxa"/>
            <w:vAlign w:val="center"/>
            <w:vMerge w:val="restart"/>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310" w:type="dxa"/>
            <w:vAlign w:val="center"/>
            <w:vMerge w:val="restart"/>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795" w:type="dxa"/>
            <w:vMerge w:val="restart"/>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80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427" w:type="dxa"/>
            <w:vAlign w:val="center"/>
            <w:vMerge w:val="restart"/>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855" w:type="dxa"/>
            <w:vMerge w:val="restart"/>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84"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r>
      <w:tr>
        <w:trPr>
          <w:cantSplit/>
          <w:jc w:val="center"/>
          <w:trHeight w:val="393"/>
        </w:trPr>
        <w:tc>
          <w:tcPr>
            <w:tcBorders>
              <w:top w:val="single" w:color="000000" w:sz="6" w:space="0"/>
              <w:left w:val="single" w:color="000000" w:sz="6" w:space="0"/>
              <w:bottom w:val="single" w:color="000000" w:sz="6" w:space="0"/>
              <w:right w:val="single" w:color="000000" w:sz="6" w:space="0"/>
            </w:tcBorders>
            <w:tcW w:w="460" w:type="dxa"/>
            <w:vAlign w:val="center"/>
            <w:vMerge w:val="continue"/>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310" w:type="dxa"/>
            <w:vAlign w:val="center"/>
            <w:vMerge w:val="continue"/>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795" w:type="dxa"/>
            <w:vMerge w:val="continue"/>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80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427" w:type="dxa"/>
            <w:vAlign w:val="center"/>
            <w:vMerge w:val="continue"/>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855" w:type="dxa"/>
            <w:vMerge w:val="continue"/>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84"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r>
      <w:tr>
        <w:trPr>
          <w:cantSplit/>
          <w:jc w:val="center"/>
          <w:trHeight w:val="443"/>
        </w:trPr>
        <w:tc>
          <w:tcPr>
            <w:tcBorders>
              <w:top w:val="single" w:color="000000" w:sz="6" w:space="0"/>
              <w:left w:val="single" w:color="000000" w:sz="6" w:space="0"/>
              <w:bottom w:val="single" w:color="000000" w:sz="6" w:space="0"/>
              <w:right w:val="single" w:color="000000" w:sz="6" w:space="0"/>
            </w:tcBorders>
            <w:tcW w:w="460" w:type="dxa"/>
            <w:vAlign w:val="center"/>
            <w:vMerge w:val="continue"/>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310" w:type="dxa"/>
            <w:vAlign w:val="center"/>
            <w:vMerge w:val="continue"/>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795" w:type="dxa"/>
            <w:vMerge w:val="continue"/>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80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427" w:type="dxa"/>
            <w:vAlign w:val="center"/>
            <w:vMerge w:val="continue"/>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855" w:type="dxa"/>
            <w:vMerge w:val="continue"/>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84"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r>
      <w:tr>
        <w:trPr>
          <w:jc w:val="center"/>
          <w:trHeight w:val="443"/>
        </w:trPr>
        <w:tc>
          <w:tcPr>
            <w:gridSpan w:val="2"/>
            <w:tcBorders>
              <w:top w:val="single" w:color="000000" w:sz="6" w:space="0"/>
              <w:left w:val="single" w:color="000000" w:sz="6" w:space="0"/>
              <w:bottom w:val="single" w:color="000000" w:sz="6" w:space="0"/>
              <w:right w:val="single" w:color="000000" w:sz="6" w:space="0"/>
            </w:tcBorders>
            <w:tcW w:w="177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lang w:val="zh-CN"/>
              </w:rPr>
              <w:t xml:space="preserve">汇总</w:t>
            </w:r>
            <w:r/>
          </w:p>
        </w:tc>
        <w:tc>
          <w:tcPr>
            <w:tcBorders>
              <w:top w:val="single" w:color="000000" w:sz="6" w:space="0"/>
              <w:left w:val="single" w:color="000000" w:sz="6" w:space="0"/>
              <w:bottom w:val="single" w:color="000000" w:sz="6" w:space="0"/>
              <w:right w:val="single" w:color="000000" w:sz="6" w:space="0"/>
            </w:tcBorders>
            <w:tcW w:w="795"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803"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427"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855"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gridSpan w:val="2"/>
            <w:tcBorders>
              <w:top w:val="single" w:color="000000" w:sz="6" w:space="0"/>
              <w:left w:val="single" w:color="000000" w:sz="6" w:space="0"/>
              <w:bottom w:val="single" w:color="000000" w:sz="6" w:space="0"/>
              <w:right w:val="single" w:color="000000" w:sz="6" w:space="0"/>
            </w:tcBorders>
            <w:tcW w:w="2318"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r>
    </w:tbl>
    <w:p>
      <w:pPr>
        <w:jc w:val="left"/>
        <w:spacing w:line="360" w:lineRule="exact"/>
        <w:rPr>
          <w:rFonts w:hint="eastAsia" w:hAnsi="宋体"/>
          <w:spacing w:val="20"/>
          <w:szCs w:val="21"/>
        </w:rPr>
      </w:pPr>
      <w:r>
        <w:rPr>
          <w:rFonts w:hint="eastAsia" w:hAnsi="宋体"/>
          <w:spacing w:val="20"/>
          <w:szCs w:val="21"/>
        </w:rPr>
      </w:r>
      <w:r/>
    </w:p>
    <w:p>
      <w:pPr>
        <w:jc w:val="left"/>
        <w:spacing w:line="360" w:lineRule="exact"/>
        <w:rPr>
          <w:rFonts w:ascii="宋体"/>
          <w:szCs w:val="21"/>
          <w:lang w:val="zh-CN"/>
        </w:rPr>
      </w:pPr>
      <w:r>
        <w:rPr>
          <w:rFonts w:hAnsi="宋体"/>
          <w:spacing w:val="20"/>
          <w:szCs w:val="21"/>
        </w:rPr>
        <w:t xml:space="preserve">投标</w:t>
      </w:r>
      <w:r>
        <w:rPr>
          <w:rFonts w:hint="eastAsia" w:hAnsi="宋体"/>
          <w:spacing w:val="20"/>
          <w:szCs w:val="21"/>
        </w:rPr>
        <w:t xml:space="preserve">单位</w:t>
      </w:r>
      <w:r>
        <w:rPr>
          <w:rFonts w:hAnsi="宋体"/>
          <w:spacing w:val="20"/>
          <w:szCs w:val="21"/>
        </w:rPr>
        <w:t xml:space="preserve">（盖公章）：</w:t>
      </w:r>
      <w:r/>
    </w:p>
    <w:p>
      <w:pPr>
        <w:jc w:val="left"/>
        <w:spacing w:line="360" w:lineRule="exact"/>
        <w:rPr>
          <w:rFonts w:hint="eastAsia" w:ascii="宋体" w:hAnsi="宋体" w:cs="宋体"/>
          <w:szCs w:val="21"/>
          <w:lang w:val="zh-CN"/>
        </w:rPr>
      </w:pPr>
      <w:r>
        <w:rPr>
          <w:rFonts w:hint="eastAsia" w:ascii="宋体" w:hAnsi="宋体" w:cs="宋体"/>
          <w:szCs w:val="21"/>
          <w:lang w:val="zh-CN"/>
        </w:rPr>
        <w:t xml:space="preserve">法定代表人或授权委托人：（签字或盖章）</w:t>
      </w:r>
      <w:r/>
    </w:p>
    <w:p>
      <w:pPr>
        <w:ind w:firstLine="960"/>
        <w:rPr>
          <w:rFonts w:hint="eastAsia" w:ascii="宋体" w:hAnsi="宋体" w:cs="宋体"/>
          <w:szCs w:val="21"/>
          <w:lang w:val="zh-CN"/>
        </w:rPr>
      </w:pPr>
      <w:r>
        <w:rPr>
          <w:rFonts w:hint="eastAsia" w:ascii="宋体" w:hAnsi="宋体" w:cs="宋体"/>
          <w:szCs w:val="21"/>
          <w:lang w:val="zh-CN"/>
        </w:rPr>
        <w:t xml:space="preserve">年     月     日</w:t>
      </w:r>
      <w:r/>
    </w:p>
    <w:p>
      <w:pPr>
        <w:jc w:val="center"/>
        <w:rPr>
          <w:rFonts w:hint="eastAsia" w:ascii="宋体" w:hAnsi="宋体" w:cs="宋体"/>
          <w:szCs w:val="21"/>
          <w:lang w:val="zh-CN"/>
        </w:rPr>
      </w:pPr>
      <w:r>
        <w:rPr>
          <w:rFonts w:hint="eastAsia" w:ascii="宋体" w:hAnsi="宋体" w:cs="宋体"/>
          <w:szCs w:val="21"/>
          <w:lang w:val="zh-CN"/>
        </w:rPr>
      </w:r>
      <w:r/>
    </w:p>
    <w:p>
      <w:pPr>
        <w:jc w:val="center"/>
        <w:rPr>
          <w:rFonts w:hint="eastAsia" w:ascii="宋体" w:hAnsi="宋体" w:cs="宋体"/>
          <w:szCs w:val="21"/>
          <w:lang w:val="zh-CN"/>
        </w:rPr>
      </w:pPr>
      <w:r>
        <w:rPr>
          <w:rFonts w:hint="eastAsia" w:ascii="宋体" w:hAnsi="宋体" w:cs="宋体"/>
          <w:szCs w:val="21"/>
          <w:lang w:val="zh-CN"/>
        </w:rPr>
      </w:r>
      <w:r/>
    </w:p>
    <w:p>
      <w:pPr>
        <w:ind w:left="741" w:hanging="741"/>
        <w:jc w:val="left"/>
        <w:spacing w:line="360" w:lineRule="auto"/>
        <w:tabs>
          <w:tab w:val="left" w:pos="1320" w:leader="none"/>
        </w:tabs>
        <w:rPr>
          <w:rFonts w:hint="eastAsia" w:ascii="宋体" w:hAnsi="宋体" w:cs="宋体"/>
          <w:szCs w:val="21"/>
        </w:rPr>
      </w:pPr>
      <w:r>
        <w:rPr>
          <w:rFonts w:hint="eastAsia" w:ascii="宋体" w:hAnsi="宋体" w:cs="宋体"/>
          <w:szCs w:val="21"/>
          <w:lang w:val="zh-CN"/>
        </w:rPr>
        <w:t xml:space="preserve">注：1</w:t>
      </w:r>
      <w:r>
        <w:rPr>
          <w:rFonts w:hint="eastAsia" w:ascii="宋体" w:hAnsi="宋体" w:cs="宋体"/>
          <w:szCs w:val="21"/>
        </w:rPr>
        <w:t xml:space="preserve">.</w:t>
      </w:r>
      <w:r>
        <w:rPr>
          <w:rFonts w:hint="eastAsia" w:ascii="宋体" w:hAnsi="宋体" w:cs="宋体"/>
          <w:szCs w:val="21"/>
          <w:lang w:val="zh-CN"/>
        </w:rPr>
        <w:t xml:space="preserve">本表中的报价为综合报价，应包括承包期内完成该项工作所需的人工成本（含社保费用）、政策性文件规定及合同包含的所有风险、责任等各项应有费用。</w:t>
      </w:r>
      <w:r/>
    </w:p>
    <w:p>
      <w:pPr>
        <w:ind w:left="812" w:hanging="422"/>
        <w:jc w:val="left"/>
        <w:spacing w:line="360" w:lineRule="auto"/>
        <w:tabs>
          <w:tab w:val="left" w:pos="1320" w:leader="none"/>
        </w:tabs>
        <w:rPr>
          <w:rFonts w:hint="eastAsia" w:ascii="宋体" w:hAnsi="宋体" w:cs="宋体"/>
          <w:szCs w:val="21"/>
        </w:rPr>
      </w:pPr>
      <w:r>
        <w:rPr>
          <w:rFonts w:hint="eastAsia" w:ascii="宋体" w:hAnsi="宋体" w:cs="宋体"/>
          <w:szCs w:val="21"/>
        </w:rPr>
        <w:t xml:space="preserve">2.凡涉及到的费用应按劳动法规定执行。</w:t>
      </w:r>
      <w:r/>
    </w:p>
    <w:p>
      <w:pPr>
        <w:ind w:left="652" w:hanging="262"/>
        <w:jc w:val="left"/>
        <w:spacing w:line="360" w:lineRule="auto"/>
        <w:tabs>
          <w:tab w:val="left" w:pos="1320" w:leader="none"/>
        </w:tabs>
        <w:rPr>
          <w:rFonts w:hint="eastAsia" w:ascii="宋体" w:hAnsi="宋体" w:cs="宋体"/>
          <w:b/>
          <w:bCs/>
          <w:szCs w:val="21"/>
        </w:rPr>
      </w:pPr>
      <w:r>
        <w:rPr>
          <w:rFonts w:hint="eastAsia" w:ascii="宋体" w:hAnsi="宋体" w:cs="宋体"/>
          <w:szCs w:val="21"/>
        </w:rPr>
        <w:t xml:space="preserve">3.本项目人员的月工资标准不得低于苏州市最低工资标准要求，并按我国《劳动合同法》要求签订劳动合同。</w:t>
      </w:r>
      <w:r>
        <w:rPr>
          <w:rFonts w:hint="eastAsia" w:ascii="宋体" w:hAnsi="宋体" w:cs="宋体"/>
          <w:b/>
          <w:bCs/>
          <w:szCs w:val="21"/>
        </w:rPr>
        <w:t xml:space="preserve">遇到法律法规规定的最低工资调整，其中人工费用相应浮动，由供应商自行承担。</w:t>
      </w:r>
      <w:r/>
    </w:p>
    <w:p>
      <w:pPr>
        <w:ind w:left="812" w:hanging="422"/>
        <w:jc w:val="left"/>
        <w:spacing w:line="360" w:lineRule="auto"/>
        <w:tabs>
          <w:tab w:val="left" w:pos="1320" w:leader="none"/>
        </w:tabs>
        <w:rPr>
          <w:rFonts w:hint="eastAsia" w:ascii="宋体" w:hAnsi="宋体" w:cs="宋体"/>
          <w:szCs w:val="21"/>
        </w:rPr>
      </w:pPr>
      <w:r>
        <w:rPr>
          <w:rFonts w:hint="eastAsia" w:ascii="宋体" w:hAnsi="宋体" w:cs="宋体"/>
          <w:szCs w:val="21"/>
        </w:rPr>
        <w:t xml:space="preserve">4.本项目所有人员须按国家规定缴纳员工的社会保险。</w:t>
      </w:r>
      <w:r/>
    </w:p>
    <w:p>
      <w:pPr>
        <w:ind w:left="418"/>
        <w:jc w:val="left"/>
        <w:spacing w:line="360" w:lineRule="auto"/>
        <w:tabs>
          <w:tab w:val="left" w:pos="1320" w:leader="none"/>
        </w:tabs>
        <w:rPr>
          <w:rFonts w:hint="eastAsia" w:ascii="宋体" w:hAnsi="宋体" w:cs="宋体"/>
          <w:szCs w:val="21"/>
        </w:rPr>
      </w:pPr>
      <w:r>
        <w:rPr>
          <w:rFonts w:hint="eastAsia" w:ascii="宋体" w:hAnsi="宋体" w:cs="宋体"/>
          <w:szCs w:val="21"/>
        </w:rPr>
        <w:t xml:space="preserve">5.</w:t>
      </w:r>
      <w:r>
        <w:rPr>
          <w:rFonts w:hint="eastAsia" w:ascii="宋体" w:hAnsi="宋体" w:cs="宋体"/>
          <w:szCs w:val="21"/>
          <w:lang w:val="zh-CN"/>
        </w:rPr>
        <w:t xml:space="preserve">班次由投标单位自行决定，如分成四班，则投标单位按上述格式增加，但每班最低人数不能少于招标人的要求。</w:t>
      </w:r>
      <w:r/>
    </w:p>
    <w:p>
      <w:pPr>
        <w:ind w:firstLine="420"/>
        <w:spacing w:line="360" w:lineRule="auto"/>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管护服务时间为每班的起止时间。</w:t>
      </w:r>
      <w:r/>
    </w:p>
    <w:p>
      <w:pPr>
        <w:ind w:firstLine="420"/>
        <w:spacing w:line="360" w:lineRule="auto"/>
        <w:rPr>
          <w:rFonts w:hint="eastAsia"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如投标文件报价未按上述</w:t>
      </w:r>
      <w:r>
        <w:rPr>
          <w:rFonts w:hint="eastAsia" w:ascii="宋体" w:hAnsi="宋体" w:cs="宋体"/>
          <w:szCs w:val="21"/>
        </w:rPr>
        <w:t xml:space="preserve">1</w:t>
      </w: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项规定要求的，投标文件无效。</w:t>
      </w:r>
      <w:r/>
    </w:p>
    <w:p>
      <w:pPr>
        <w:ind w:firstLine="420"/>
        <w:spacing w:line="360" w:lineRule="auto"/>
        <w:rPr>
          <w:rFonts w:hint="eastAsia" w:ascii="宋体" w:hAnsi="宋体" w:cs="宋体"/>
          <w:szCs w:val="21"/>
          <w:lang w:val="zh-CN"/>
        </w:rPr>
      </w:pPr>
      <w:r>
        <w:rPr>
          <w:rFonts w:hint="eastAsia" w:ascii="宋体" w:hAnsi="宋体" w:cs="宋体"/>
          <w:szCs w:val="21"/>
        </w:rPr>
        <w:t xml:space="preserve">8.</w:t>
      </w:r>
      <w:r>
        <w:rPr>
          <w:rFonts w:hint="eastAsia" w:ascii="宋体" w:hAnsi="宋体" w:cs="宋体"/>
          <w:szCs w:val="21"/>
          <w:lang w:val="zh-CN"/>
        </w:rPr>
        <w:t xml:space="preserve">本表投标单位可以根据所投标段管护区域的数量调整本表的行数。</w:t>
      </w:r>
      <w:r/>
    </w:p>
    <w:p>
      <w:pPr>
        <w:pStyle w:val="930"/>
        <w:jc w:val="center"/>
        <w:rPr>
          <w:rFonts w:hint="eastAsia" w:hAnsi="宋体" w:cs="宋体"/>
          <w:b/>
          <w:bCs/>
          <w:szCs w:val="21"/>
          <w:lang w:val="zh-CN"/>
        </w:rPr>
      </w:pPr>
      <w:r>
        <w:rPr>
          <w:rFonts w:hAnsi="宋体" w:cs="宋体"/>
          <w:b/>
          <w:bCs/>
          <w:szCs w:val="21"/>
          <w:lang w:val="zh-CN"/>
        </w:rPr>
        <w:br w:type="page" w:clear="all"/>
      </w:r>
      <w:r/>
    </w:p>
    <w:p>
      <w:pPr>
        <w:pStyle w:val="930"/>
        <w:jc w:val="center"/>
        <w:rPr>
          <w:rFonts w:hint="eastAsia" w:hAnsi="宋体"/>
          <w:b/>
          <w:szCs w:val="21"/>
          <w:highlight w:val="none"/>
        </w:rPr>
      </w:pPr>
      <w:r>
        <w:rPr>
          <w:rFonts w:hint="eastAsia" w:hAnsi="宋体"/>
          <w:b/>
          <w:szCs w:val="21"/>
          <w:highlight w:val="none"/>
        </w:rPr>
        <w:t xml:space="preserve">第</w:t>
      </w:r>
      <w:r>
        <w:rPr>
          <w:rFonts w:hint="eastAsia" w:hAnsi="宋体"/>
          <w:b/>
          <w:szCs w:val="21"/>
          <w:highlight w:val="none"/>
          <w:u w:val="single"/>
        </w:rPr>
        <w:t xml:space="preserve">   </w:t>
      </w:r>
      <w:r>
        <w:rPr>
          <w:rFonts w:hint="eastAsia" w:hAnsi="宋体"/>
          <w:b/>
          <w:szCs w:val="21"/>
          <w:highlight w:val="none"/>
        </w:rPr>
        <w:t xml:space="preserve">标段 公开分项报价（二）</w:t>
      </w:r>
      <w:r/>
    </w:p>
    <w:p>
      <w:pPr>
        <w:jc w:val="center"/>
        <w:rPr>
          <w:rFonts w:hint="eastAsia" w:ascii="宋体" w:hAnsi="宋体"/>
          <w:szCs w:val="21"/>
          <w:highlight w:val="none"/>
        </w:rPr>
      </w:pPr>
      <w:r>
        <w:rPr>
          <w:rFonts w:ascii="宋体" w:hAnsi="宋体"/>
          <w:szCs w:val="21"/>
          <w:highlight w:val="none"/>
        </w:rPr>
        <w:t xml:space="preserve">（分项报价表）</w:t>
      </w:r>
      <w:r/>
    </w:p>
    <w:p>
      <w:pPr>
        <w:pStyle w:val="930"/>
        <w:jc w:val="center"/>
        <w:rPr>
          <w:rFonts w:hint="eastAsia" w:hAnsi="宋体"/>
          <w:b/>
          <w:szCs w:val="21"/>
          <w:highlight w:val="none"/>
        </w:rPr>
      </w:pPr>
      <w:r>
        <w:rPr>
          <w:rFonts w:hint="eastAsia" w:hAnsi="宋体"/>
          <w:b/>
          <w:szCs w:val="21"/>
          <w:highlight w:val="none"/>
        </w:rPr>
      </w:r>
      <w:r/>
    </w:p>
    <w:p>
      <w:pPr>
        <w:spacing w:line="360" w:lineRule="auto"/>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t xml:space="preserve"> 招标编号：</w:t>
      </w:r>
      <w:r/>
    </w:p>
    <w:tbl>
      <w:tblPr>
        <w:tblStyle w:val="686"/>
        <w:tblW w:w="9054" w:type="dxa"/>
        <w:tblInd w:w="-11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73"/>
        <w:gridCol w:w="1554"/>
        <w:gridCol w:w="1038"/>
        <w:gridCol w:w="723"/>
        <w:gridCol w:w="998"/>
        <w:gridCol w:w="737"/>
        <w:gridCol w:w="1215"/>
        <w:gridCol w:w="2316"/>
      </w:tblGrid>
      <w:tr>
        <w:trPr>
          <w:cantSplit/>
          <w:trHeight w:val="534"/>
        </w:trPr>
        <w:tc>
          <w:tcPr>
            <w:tcBorders>
              <w:top w:val="single" w:color="000000" w:sz="4" w:space="0"/>
              <w:left w:val="single" w:color="000000" w:sz="4" w:space="0"/>
              <w:right w:val="single" w:color="000000" w:sz="4" w:space="0"/>
            </w:tcBorders>
            <w:tcW w:w="473" w:type="dxa"/>
            <w:vAlign w:val="center"/>
            <w:vMerge w:val="restart"/>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t xml:space="preserve">序</w:t>
            </w:r>
            <w:r/>
          </w:p>
          <w:p>
            <w:pPr>
              <w:jc w:val="center"/>
              <w:rPr>
                <w:rFonts w:hint="eastAsia" w:ascii="宋体" w:hAnsi="宋体" w:cs="宋体"/>
                <w:b/>
                <w:szCs w:val="21"/>
                <w:highlight w:val="none"/>
              </w:rPr>
            </w:pPr>
            <w:r>
              <w:rPr>
                <w:rFonts w:hint="eastAsia" w:ascii="宋体" w:hAnsi="宋体" w:cs="宋体"/>
                <w:b/>
                <w:szCs w:val="21"/>
                <w:highlight w:val="none"/>
              </w:rPr>
              <w:t xml:space="preserve">号</w:t>
            </w:r>
            <w:r/>
          </w:p>
        </w:tc>
        <w:tc>
          <w:tcPr>
            <w:tcBorders>
              <w:top w:val="single" w:color="000000" w:sz="4" w:space="0"/>
              <w:left w:val="single" w:color="000000" w:sz="4" w:space="0"/>
              <w:right w:val="single" w:color="000000" w:sz="4" w:space="0"/>
            </w:tcBorders>
            <w:tcW w:w="1554" w:type="dxa"/>
            <w:vAlign w:val="center"/>
            <w:vMerge w:val="restart"/>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t xml:space="preserve">条目</w:t>
            </w:r>
            <w:r/>
          </w:p>
        </w:tc>
        <w:tc>
          <w:tcPr>
            <w:gridSpan w:val="2"/>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t xml:space="preserve">单价</w:t>
            </w:r>
            <w:r/>
          </w:p>
        </w:tc>
        <w:tc>
          <w:tcPr>
            <w:gridSpan w:val="2"/>
            <w:tcBorders>
              <w:top w:val="single" w:color="000000" w:sz="4" w:space="0"/>
              <w:left w:val="single" w:color="000000" w:sz="4" w:space="0"/>
              <w:bottom w:val="single" w:color="000000" w:sz="4" w:space="0"/>
              <w:right w:val="single" w:color="000000" w:sz="4" w:space="0"/>
            </w:tcBorders>
            <w:tcW w:w="1735" w:type="dxa"/>
            <w:vAlign w:val="center"/>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t xml:space="preserve">数量</w:t>
            </w:r>
            <w:r/>
          </w:p>
        </w:tc>
        <w:tc>
          <w:tcPr>
            <w:tcBorders>
              <w:top w:val="single" w:color="000000" w:sz="4" w:space="0"/>
              <w:left w:val="single" w:color="000000" w:sz="4" w:space="0"/>
              <w:right w:val="single" w:color="000000" w:sz="4" w:space="0"/>
            </w:tcBorders>
            <w:tcW w:w="1215" w:type="dxa"/>
            <w:vAlign w:val="center"/>
            <w:vMerge w:val="restart"/>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t xml:space="preserve">合计</w:t>
            </w:r>
            <w:r/>
          </w:p>
        </w:tc>
        <w:tc>
          <w:tcPr>
            <w:tcBorders>
              <w:top w:val="single" w:color="000000" w:sz="4" w:space="0"/>
              <w:left w:val="single" w:color="000000" w:sz="4" w:space="0"/>
              <w:right w:val="single" w:color="000000" w:sz="4" w:space="0"/>
            </w:tcBorders>
            <w:tcW w:w="2316" w:type="dxa"/>
            <w:vAlign w:val="center"/>
            <w:vMerge w:val="restart"/>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t xml:space="preserve">备注</w:t>
            </w:r>
            <w:r/>
          </w:p>
        </w:tc>
      </w:tr>
      <w:tr>
        <w:trPr>
          <w:cantSplit/>
          <w:trHeight w:val="463"/>
        </w:trPr>
        <w:tc>
          <w:tcPr>
            <w:tcBorders>
              <w:left w:val="single" w:color="000000" w:sz="4" w:space="0"/>
              <w:bottom w:val="single" w:color="000000" w:sz="4" w:space="0"/>
              <w:right w:val="single" w:color="000000" w:sz="4" w:space="0"/>
            </w:tcBorders>
            <w:tcW w:w="473" w:type="dxa"/>
            <w:vAlign w:val="center"/>
            <w:vMerge w:val="continue"/>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left w:val="single" w:color="000000" w:sz="4" w:space="0"/>
              <w:bottom w:val="single" w:color="000000" w:sz="4" w:space="0"/>
              <w:right w:val="single" w:color="000000" w:sz="4" w:space="0"/>
            </w:tcBorders>
            <w:tcW w:w="1554" w:type="dxa"/>
            <w:vAlign w:val="center"/>
            <w:vMerge w:val="continue"/>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t xml:space="preserve">数值</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t xml:space="preserve">数值</w:t>
            </w:r>
            <w:r/>
          </w:p>
        </w:tc>
        <w:tc>
          <w:tcPr>
            <w:tcBorders>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r>
            <w:r/>
          </w:p>
        </w:tc>
        <w:tc>
          <w:tcPr>
            <w:tcBorders>
              <w:left w:val="single" w:color="000000" w:sz="4" w:space="0"/>
              <w:bottom w:val="single" w:color="000000" w:sz="4" w:space="0"/>
              <w:right w:val="single" w:color="000000" w:sz="4" w:space="0"/>
            </w:tcBorders>
            <w:tcW w:w="2316" w:type="dxa"/>
            <w:vAlign w:val="center"/>
            <w:vMerge w:val="continue"/>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r>
            <w:r/>
          </w:p>
        </w:tc>
      </w:tr>
      <w:tr>
        <w:trPr>
          <w:cantSplit/>
          <w:trHeight w:val="463"/>
        </w:trPr>
        <w:tc>
          <w:tcPr>
            <w:tcBorders>
              <w:left w:val="single" w:color="000000" w:sz="4" w:space="0"/>
              <w:bottom w:val="single" w:color="000000" w:sz="4" w:space="0"/>
              <w:right w:val="single" w:color="000000" w:sz="4" w:space="0"/>
            </w:tcBorders>
            <w:tcW w:w="47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Borders>
              <w:left w:val="single" w:color="000000" w:sz="4" w:space="0"/>
              <w:bottom w:val="single" w:color="000000" w:sz="4" w:space="0"/>
              <w:right w:val="single" w:color="000000" w:sz="4" w:space="0"/>
            </w:tcBorders>
            <w:tcW w:w="1554"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人工成本</w:t>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r>
            <w:r/>
          </w:p>
        </w:tc>
        <w:tc>
          <w:tcPr>
            <w:tcBorders>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r>
            <w:r/>
          </w:p>
        </w:tc>
        <w:tc>
          <w:tcPr>
            <w:tcBorders>
              <w:left w:val="single" w:color="000000" w:sz="4" w:space="0"/>
              <w:bottom w:val="single" w:color="000000" w:sz="4" w:space="0"/>
              <w:right w:val="single" w:color="000000" w:sz="4" w:space="0"/>
            </w:tcBorders>
            <w:tcW w:w="2316" w:type="dxa"/>
            <w:vAlign w:val="center"/>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r>
            <w:r/>
          </w:p>
        </w:tc>
      </w:tr>
      <w:tr>
        <w:trPr>
          <w:trHeight w:val="534" w:hRule="exact"/>
        </w:trPr>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rPr>
                <w:rFonts w:hint="eastAsia" w:ascii="宋体" w:hAnsi="宋体" w:cs="宋体"/>
                <w:szCs w:val="21"/>
                <w:highlight w:val="none"/>
              </w:rPr>
            </w:pPr>
            <w:r>
              <w:rPr>
                <w:rFonts w:ascii="宋体" w:hAnsi="宋体"/>
                <w:szCs w:val="21"/>
                <w:highlight w:val="none"/>
              </w:rPr>
              <w:t xml:space="preserve">安全生产</w:t>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pStyle w:val="903"/>
              <w:ind w:firstLine="498"/>
              <w:jc w:val="center"/>
              <w:spacing w:before="156" w:after="156"/>
              <w:rPr>
                <w:rFonts w:cs="宋体"/>
                <w:szCs w:val="21"/>
                <w:highlight w:val="none"/>
              </w:rPr>
            </w:pPr>
            <w:r>
              <w:rPr>
                <w:rFonts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trHeight w:val="564" w:hRule="exact"/>
        </w:trPr>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rPr>
                <w:rFonts w:hint="eastAsia" w:ascii="宋体" w:hAnsi="宋体" w:cs="宋体"/>
                <w:szCs w:val="21"/>
                <w:highlight w:val="none"/>
              </w:rPr>
            </w:pPr>
            <w:r>
              <w:rPr>
                <w:rFonts w:ascii="宋体" w:hAnsi="宋体"/>
                <w:szCs w:val="21"/>
                <w:highlight w:val="none"/>
              </w:rPr>
              <w:t xml:space="preserve">劳动保险</w:t>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pStyle w:val="903"/>
              <w:ind w:firstLine="498"/>
              <w:jc w:val="center"/>
              <w:spacing w:before="156" w:after="156"/>
              <w:rPr>
                <w:rFonts w:cs="宋体"/>
                <w:szCs w:val="21"/>
                <w:highlight w:val="none"/>
              </w:rPr>
            </w:pPr>
            <w:r>
              <w:rPr>
                <w:rFonts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trHeight w:val="459" w:hRule="exact"/>
        </w:trPr>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rPr>
                <w:rFonts w:hint="eastAsia" w:ascii="宋体" w:hAnsi="宋体" w:cs="宋体"/>
                <w:szCs w:val="21"/>
                <w:highlight w:val="none"/>
              </w:rPr>
            </w:pPr>
            <w:r>
              <w:rPr>
                <w:rFonts w:ascii="宋体" w:hAnsi="宋体"/>
                <w:szCs w:val="21"/>
                <w:highlight w:val="none"/>
              </w:rPr>
              <w:t xml:space="preserve">办公设备</w:t>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pStyle w:val="903"/>
              <w:ind w:firstLine="498"/>
              <w:jc w:val="center"/>
              <w:spacing w:before="156" w:after="156"/>
              <w:rPr>
                <w:rFonts w:cs="宋体"/>
                <w:szCs w:val="21"/>
                <w:highlight w:val="none"/>
              </w:rPr>
            </w:pPr>
            <w:r>
              <w:rPr>
                <w:rFonts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trHeight w:val="414" w:hRule="exact"/>
        </w:trPr>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rPr>
                <w:rFonts w:hint="eastAsia" w:ascii="宋体" w:hAnsi="宋体" w:cs="宋体"/>
                <w:szCs w:val="21"/>
                <w:highlight w:val="none"/>
              </w:rPr>
            </w:pPr>
            <w:r>
              <w:rPr>
                <w:rFonts w:ascii="宋体" w:hAnsi="宋体"/>
                <w:szCs w:val="21"/>
                <w:highlight w:val="none"/>
              </w:rPr>
              <w:t xml:space="preserve">服装</w:t>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trHeight w:val="429" w:hRule="exact"/>
        </w:trPr>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rPr>
                <w:rFonts w:hint="eastAsia" w:ascii="宋体" w:hAnsi="宋体" w:cs="宋体"/>
                <w:szCs w:val="21"/>
                <w:highlight w:val="none"/>
              </w:rPr>
            </w:pPr>
            <w:r>
              <w:rPr>
                <w:rFonts w:ascii="宋体" w:hAnsi="宋体"/>
                <w:szCs w:val="21"/>
                <w:highlight w:val="none"/>
              </w:rPr>
              <w:t xml:space="preserve">通讯巡检器材</w:t>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trHeight w:val="504" w:hRule="exact"/>
        </w:trPr>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rPr>
                <w:rFonts w:hint="eastAsia" w:ascii="宋体" w:hAnsi="宋体" w:cs="宋体"/>
                <w:szCs w:val="21"/>
                <w:highlight w:val="none"/>
              </w:rPr>
            </w:pPr>
            <w:r>
              <w:rPr>
                <w:rFonts w:hint="eastAsia" w:ascii="宋体" w:hAnsi="宋体"/>
                <w:szCs w:val="21"/>
                <w:highlight w:val="none"/>
              </w:rPr>
              <w:t xml:space="preserve">易耗品</w:t>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914"/>
              <w:ind w:left="5250"/>
              <w:rPr>
                <w:rFonts w:hint="eastAsia" w:cs="宋体"/>
                <w:sz w:val="21"/>
                <w:szCs w:val="21"/>
                <w:highlight w:val="none"/>
              </w:rPr>
            </w:pPr>
            <w:r>
              <w:rPr>
                <w:rFonts w:hint="eastAsia"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trHeight w:val="489" w:hRule="exact"/>
        </w:trPr>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rPr>
                <w:rFonts w:hint="eastAsia" w:ascii="宋体" w:hAnsi="宋体" w:cs="宋体"/>
                <w:szCs w:val="21"/>
                <w:highlight w:val="none"/>
              </w:rPr>
            </w:pPr>
            <w:r>
              <w:rPr>
                <w:rFonts w:ascii="宋体" w:hAnsi="宋体"/>
                <w:szCs w:val="21"/>
                <w:highlight w:val="none"/>
              </w:rPr>
              <w:t xml:space="preserve">保险费</w:t>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trHeight w:val="564" w:hRule="exact"/>
        </w:trPr>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rPr>
                <w:rFonts w:hint="eastAsia" w:ascii="宋体" w:hAnsi="宋体" w:cs="宋体"/>
                <w:szCs w:val="21"/>
                <w:highlight w:val="none"/>
              </w:rPr>
            </w:pPr>
            <w:r>
              <w:rPr>
                <w:rFonts w:ascii="宋体" w:hAnsi="宋体"/>
                <w:szCs w:val="21"/>
                <w:highlight w:val="none"/>
              </w:rPr>
              <w:t xml:space="preserve">税金</w:t>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trHeight w:val="496" w:hRule="exact"/>
        </w:trPr>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rPr>
                <w:rFonts w:hint="eastAsia" w:ascii="宋体" w:hAnsi="宋体" w:cs="宋体"/>
                <w:szCs w:val="21"/>
                <w:highlight w:val="none"/>
              </w:rPr>
            </w:pPr>
            <w:r>
              <w:rPr>
                <w:rFonts w:ascii="宋体" w:hAnsi="宋体"/>
                <w:szCs w:val="21"/>
                <w:highlight w:val="none"/>
              </w:rPr>
              <w:t xml:space="preserve">管理费</w:t>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trHeight w:val="469" w:hRule="exact"/>
        </w:trPr>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rPr>
                <w:rFonts w:hint="eastAsia" w:ascii="宋体" w:hAnsi="宋体" w:cs="宋体"/>
                <w:szCs w:val="21"/>
                <w:highlight w:val="none"/>
              </w:rPr>
            </w:pPr>
            <w:r>
              <w:rPr>
                <w:rFonts w:hint="eastAsia" w:ascii="宋体" w:hAnsi="宋体"/>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pStyle w:val="904"/>
              <w:jc w:val="center"/>
              <w:rPr>
                <w:rFonts w:cs="宋体"/>
                <w:sz w:val="21"/>
                <w:szCs w:val="21"/>
                <w:highlight w:val="none"/>
              </w:rPr>
            </w:pPr>
            <w:r>
              <w:rPr>
                <w:rFonts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trHeight w:val="727"/>
        </w:trPr>
        <w:tc>
          <w:tcPr>
            <w:gridSpan w:val="2"/>
            <w:tcBorders>
              <w:top w:val="single" w:color="000000" w:sz="4" w:space="0"/>
              <w:left w:val="single" w:color="000000" w:sz="4" w:space="0"/>
              <w:bottom w:val="single" w:color="000000" w:sz="4" w:space="0"/>
              <w:right w:val="single" w:color="000000" w:sz="4" w:space="0"/>
            </w:tcBorders>
            <w:tcW w:w="2027" w:type="dxa"/>
            <w:vAlign w:val="center"/>
            <w:textDirection w:val="lrTb"/>
            <w:noWrap w:val="false"/>
          </w:tcPr>
          <w:p>
            <w:pPr>
              <w:ind w:left="-1"/>
              <w:jc w:val="center"/>
              <w:rPr>
                <w:rFonts w:hint="eastAsia" w:ascii="宋体" w:hAnsi="宋体" w:cs="宋体"/>
                <w:spacing w:val="20"/>
                <w:szCs w:val="21"/>
                <w:highlight w:val="none"/>
              </w:rPr>
            </w:pPr>
            <w:r>
              <w:rPr>
                <w:rFonts w:hint="eastAsia" w:ascii="宋体" w:hAnsi="宋体" w:cs="宋体"/>
                <w:spacing w:val="20"/>
                <w:szCs w:val="21"/>
                <w:highlight w:val="none"/>
              </w:rPr>
              <w:t xml:space="preserve">合计</w:t>
            </w:r>
            <w:r/>
          </w:p>
        </w:tc>
        <w:tc>
          <w:tcPr>
            <w:gridSpan w:val="6"/>
            <w:tcBorders>
              <w:top w:val="single" w:color="000000" w:sz="4" w:space="0"/>
              <w:left w:val="single" w:color="000000" w:sz="4" w:space="0"/>
              <w:bottom w:val="single" w:color="000000" w:sz="4" w:space="0"/>
              <w:right w:val="single" w:color="000000" w:sz="4" w:space="0"/>
            </w:tcBorders>
            <w:tcW w:w="7027" w:type="dxa"/>
            <w:vAlign w:val="center"/>
            <w:textDirection w:val="lrTb"/>
            <w:noWrap w:val="false"/>
          </w:tcPr>
          <w:p>
            <w:pPr>
              <w:rPr>
                <w:rFonts w:hint="eastAsia" w:ascii="宋体" w:hAnsi="宋体" w:cs="宋体"/>
                <w:szCs w:val="21"/>
                <w:highlight w:val="none"/>
              </w:rPr>
            </w:pPr>
            <w:r>
              <w:rPr>
                <w:rFonts w:hint="eastAsia" w:ascii="宋体" w:hAnsi="宋体" w:cs="宋体"/>
                <w:spacing w:val="20"/>
                <w:szCs w:val="21"/>
                <w:highlight w:val="none"/>
              </w:rPr>
              <w:t xml:space="preserve">人民币小写￥：</w:t>
            </w:r>
            <w:r/>
          </w:p>
        </w:tc>
      </w:tr>
    </w:tbl>
    <w:p>
      <w:pPr>
        <w:jc w:val="left"/>
        <w:spacing w:line="360" w:lineRule="exact"/>
        <w:rPr>
          <w:rFonts w:hint="eastAsia" w:ascii="宋体" w:hAnsi="宋体" w:cs="宋体"/>
          <w:szCs w:val="21"/>
          <w:highlight w:val="none"/>
          <w:lang w:val="zh-CN"/>
        </w:rPr>
      </w:pPr>
      <w:r>
        <w:rPr>
          <w:rFonts w:hint="eastAsia" w:ascii="宋体" w:hAnsi="宋体" w:cs="宋体"/>
          <w:szCs w:val="21"/>
          <w:highlight w:val="none"/>
          <w:lang w:val="zh-CN"/>
        </w:rPr>
      </w:r>
      <w:r/>
    </w:p>
    <w:p>
      <w:pPr>
        <w:jc w:val="left"/>
        <w:spacing w:line="360" w:lineRule="exact"/>
        <w:rPr>
          <w:rFonts w:hint="eastAsia" w:ascii="宋体" w:hAnsi="宋体" w:cs="宋体"/>
          <w:szCs w:val="21"/>
          <w:highlight w:val="none"/>
          <w:lang w:val="zh-CN"/>
        </w:rPr>
      </w:pPr>
      <w:r>
        <w:rPr>
          <w:rFonts w:hint="eastAsia" w:ascii="宋体" w:hAnsi="宋体" w:cs="宋体"/>
          <w:szCs w:val="21"/>
          <w:highlight w:val="none"/>
          <w:lang w:val="zh-CN"/>
        </w:rPr>
        <w:t xml:space="preserve">投标单位（公章）：</w:t>
      </w:r>
      <w:r/>
    </w:p>
    <w:p>
      <w:pPr>
        <w:jc w:val="left"/>
        <w:spacing w:line="360" w:lineRule="exact"/>
        <w:rPr>
          <w:rFonts w:hint="eastAsia" w:ascii="宋体" w:hAnsi="宋体" w:cs="宋体"/>
          <w:szCs w:val="21"/>
          <w:highlight w:val="none"/>
          <w:lang w:val="zh-CN"/>
        </w:rPr>
      </w:pPr>
      <w:r>
        <w:rPr>
          <w:rFonts w:hint="eastAsia" w:ascii="宋体" w:hAnsi="宋体" w:cs="宋体"/>
          <w:szCs w:val="21"/>
          <w:highlight w:val="none"/>
          <w:lang w:val="zh-CN"/>
        </w:rPr>
        <w:t xml:space="preserve">法定代表人或授权委托人：（签字或盖章）</w:t>
      </w:r>
      <w:r/>
    </w:p>
    <w:p>
      <w:pPr>
        <w:ind w:firstLine="960"/>
        <w:rPr>
          <w:rFonts w:hint="eastAsia" w:ascii="宋体" w:hAnsi="宋体" w:cs="宋体"/>
          <w:szCs w:val="21"/>
          <w:highlight w:val="none"/>
          <w:lang w:val="zh-CN"/>
        </w:rPr>
      </w:pPr>
      <w:r>
        <w:rPr>
          <w:rFonts w:hint="eastAsia" w:ascii="宋体" w:hAnsi="宋体" w:cs="宋体"/>
          <w:szCs w:val="21"/>
          <w:highlight w:val="none"/>
          <w:lang w:val="zh-CN"/>
        </w:rPr>
        <w:t xml:space="preserve">年     月     日</w:t>
      </w:r>
      <w:r/>
    </w:p>
    <w:p>
      <w:pPr>
        <w:pStyle w:val="913"/>
        <w:rPr>
          <w:rFonts w:hint="eastAsia" w:hAnsi="宋体" w:eastAsia="宋体"/>
          <w:b/>
          <w:sz w:val="21"/>
          <w:szCs w:val="21"/>
          <w:highlight w:val="none"/>
        </w:rPr>
      </w:pPr>
      <w:r>
        <w:rPr>
          <w:rFonts w:hint="eastAsia" w:hAnsi="宋体" w:eastAsia="宋体"/>
          <w:b/>
          <w:sz w:val="21"/>
          <w:szCs w:val="21"/>
          <w:highlight w:val="none"/>
        </w:rPr>
      </w:r>
      <w:r/>
    </w:p>
    <w:p>
      <w:pPr>
        <w:pStyle w:val="913"/>
        <w:rPr>
          <w:rFonts w:hint="eastAsia" w:hAnsi="宋体" w:eastAsia="宋体"/>
          <w:b/>
          <w:sz w:val="21"/>
          <w:szCs w:val="21"/>
          <w:highlight w:val="none"/>
        </w:rPr>
      </w:pPr>
      <w:r>
        <w:rPr>
          <w:rFonts w:hint="eastAsia" w:hAnsi="宋体" w:eastAsia="宋体"/>
          <w:b/>
          <w:sz w:val="21"/>
          <w:szCs w:val="21"/>
          <w:highlight w:val="none"/>
        </w:rPr>
      </w:r>
      <w:r/>
    </w:p>
    <w:p>
      <w:pPr>
        <w:pStyle w:val="913"/>
        <w:rPr>
          <w:rFonts w:hint="eastAsia" w:hAnsi="宋体" w:eastAsia="宋体"/>
          <w:b/>
          <w:sz w:val="21"/>
          <w:szCs w:val="21"/>
          <w:highlight w:val="none"/>
        </w:rPr>
      </w:pPr>
      <w:r>
        <w:rPr>
          <w:rFonts w:hint="eastAsia" w:hAnsi="宋体" w:eastAsia="宋体"/>
          <w:b/>
          <w:sz w:val="21"/>
          <w:szCs w:val="21"/>
          <w:highlight w:val="none"/>
        </w:rPr>
        <w:t xml:space="preserve">注：</w:t>
      </w:r>
      <w:r/>
    </w:p>
    <w:p>
      <w:pPr>
        <w:pStyle w:val="913"/>
        <w:spacing w:line="380" w:lineRule="exact"/>
        <w:tabs>
          <w:tab w:val="left" w:pos="360" w:leader="none"/>
        </w:tabs>
        <w:rPr>
          <w:rFonts w:hint="eastAsia" w:hAnsi="宋体" w:eastAsia="宋体"/>
          <w:sz w:val="21"/>
          <w:szCs w:val="21"/>
          <w:highlight w:val="none"/>
        </w:rPr>
      </w:pPr>
      <w:r>
        <w:rPr>
          <w:rFonts w:hint="eastAsia" w:hAnsi="宋体" w:eastAsia="宋体"/>
          <w:sz w:val="21"/>
          <w:szCs w:val="21"/>
          <w:highlight w:val="none"/>
        </w:rPr>
        <w:t xml:space="preserve">1.本报价表为投标单位必填，否则，视作投标单位未响应招标要求。</w:t>
      </w:r>
      <w:r/>
    </w:p>
    <w:p>
      <w:pPr>
        <w:pStyle w:val="913"/>
        <w:spacing w:line="380" w:lineRule="exact"/>
        <w:tabs>
          <w:tab w:val="left" w:pos="360" w:leader="none"/>
        </w:tabs>
        <w:rPr>
          <w:rFonts w:hint="eastAsia" w:hAnsi="宋体" w:eastAsia="宋体"/>
          <w:sz w:val="21"/>
          <w:szCs w:val="21"/>
          <w:highlight w:val="none"/>
        </w:rPr>
      </w:pPr>
      <w:r>
        <w:rPr>
          <w:rFonts w:hint="eastAsia" w:hAnsi="宋体" w:eastAsia="宋体"/>
          <w:sz w:val="21"/>
          <w:szCs w:val="21"/>
          <w:highlight w:val="none"/>
        </w:rPr>
        <w:t xml:space="preserve">2.分项报价条目举例如下：劳保、损耗、人工、办公设备、服装、通讯器材、巡检器材、税金、维护、利润等各项费用等等，条目可自行添加或删除。</w:t>
      </w:r>
      <w:r/>
    </w:p>
    <w:p>
      <w:pPr>
        <w:pStyle w:val="913"/>
        <w:spacing w:line="380" w:lineRule="exact"/>
        <w:tabs>
          <w:tab w:val="left" w:pos="360" w:leader="none"/>
        </w:tabs>
        <w:rPr>
          <w:rFonts w:hint="eastAsia" w:hAnsi="宋体" w:eastAsia="宋体"/>
          <w:sz w:val="21"/>
          <w:szCs w:val="21"/>
          <w:highlight w:val="none"/>
        </w:rPr>
      </w:pPr>
      <w:r>
        <w:rPr>
          <w:rFonts w:hint="eastAsia" w:hAnsi="宋体" w:eastAsia="宋体"/>
          <w:sz w:val="21"/>
          <w:szCs w:val="21"/>
          <w:highlight w:val="none"/>
        </w:rPr>
        <w:t xml:space="preserve">3.条目不限于此，可自行添加。</w:t>
      </w:r>
      <w:r/>
    </w:p>
    <w:p>
      <w:pPr>
        <w:pStyle w:val="913"/>
        <w:spacing w:line="380" w:lineRule="exact"/>
        <w:tabs>
          <w:tab w:val="left" w:pos="360" w:leader="none"/>
        </w:tabs>
        <w:rPr>
          <w:rFonts w:hint="eastAsia" w:hAnsi="宋体" w:eastAsia="宋体"/>
          <w:sz w:val="21"/>
          <w:szCs w:val="21"/>
          <w:highlight w:val="none"/>
        </w:rPr>
      </w:pPr>
      <w:r>
        <w:rPr>
          <w:rFonts w:hint="eastAsia" w:hAnsi="宋体" w:eastAsia="宋体"/>
          <w:sz w:val="21"/>
          <w:szCs w:val="21"/>
          <w:highlight w:val="none"/>
        </w:rPr>
        <w:t xml:space="preserve">4.报价表包含投标单位各项成本核算和投入的成本明细，公开分项报价（二）中的合计金额</w:t>
      </w:r>
      <w:bookmarkStart w:id="22" w:name="_GoBack"/>
      <w:r/>
      <w:bookmarkEnd w:id="22"/>
      <w:r>
        <w:rPr>
          <w:rFonts w:hint="eastAsia" w:hAnsi="宋体" w:eastAsia="宋体"/>
          <w:sz w:val="21"/>
          <w:szCs w:val="21"/>
          <w:highlight w:val="none"/>
        </w:rPr>
        <w:t xml:space="preserve">应与开标一览表合计金额一致；否则，以开标一览表为准。</w:t>
      </w:r>
      <w:r/>
    </w:p>
    <w:p>
      <w:pPr>
        <w:pStyle w:val="913"/>
        <w:spacing w:line="380" w:lineRule="exact"/>
        <w:tabs>
          <w:tab w:val="left" w:pos="360" w:leader="none"/>
        </w:tabs>
        <w:rPr>
          <w:rFonts w:hint="eastAsia" w:hAnsi="宋体" w:eastAsia="宋体"/>
          <w:sz w:val="21"/>
          <w:szCs w:val="21"/>
        </w:rPr>
      </w:pPr>
      <w:r>
        <w:rPr>
          <w:rFonts w:hint="eastAsia" w:hAnsi="宋体" w:eastAsia="宋体"/>
          <w:sz w:val="21"/>
          <w:szCs w:val="21"/>
        </w:rPr>
      </w:r>
      <w:r/>
    </w:p>
    <w:p>
      <w:pPr>
        <w:ind w:firstLine="420"/>
        <w:spacing w:line="360" w:lineRule="auto"/>
        <w:rPr>
          <w:rFonts w:hint="eastAsia" w:ascii="宋体" w:hAnsi="宋体" w:cs="宋体"/>
          <w:b/>
          <w:bCs/>
          <w:szCs w:val="21"/>
        </w:rPr>
      </w:pPr>
      <w:r>
        <w:rPr>
          <w:rFonts w:hint="eastAsia" w:ascii="宋体" w:hAnsi="宋体" w:cs="宋体"/>
          <w:b/>
          <w:bCs/>
          <w:szCs w:val="21"/>
        </w:rPr>
      </w:r>
      <w:r/>
    </w:p>
    <w:p>
      <w:pPr>
        <w:pStyle w:val="905"/>
        <w:ind w:firstLine="0"/>
        <w:spacing w:line="360" w:lineRule="auto"/>
        <w:rPr>
          <w:rFonts w:hint="eastAsia" w:ascii="宋体" w:hAnsi="宋体" w:cs="宋体"/>
          <w:b/>
          <w:color w:val="000000"/>
          <w:sz w:val="21"/>
          <w:szCs w:val="21"/>
        </w:rPr>
      </w:pPr>
      <w:r>
        <w:rPr>
          <w:rFonts w:hint="eastAsia" w:ascii="宋体" w:hAnsi="宋体" w:cs="宋体"/>
          <w:b/>
          <w:color w:val="000000"/>
          <w:sz w:val="21"/>
          <w:szCs w:val="21"/>
        </w:rPr>
        <w:br w:type="page" w:clear="all"/>
      </w:r>
      <w:r>
        <w:rPr>
          <w:rFonts w:hint="eastAsia" w:ascii="宋体" w:hAnsi="宋体" w:cs="宋体"/>
          <w:b/>
          <w:color w:val="000000"/>
          <w:sz w:val="21"/>
          <w:szCs w:val="21"/>
        </w:rPr>
        <w:t xml:space="preserve">5.服务要求（偏离）表</w:t>
      </w:r>
      <w:r/>
    </w:p>
    <w:p>
      <w:pPr>
        <w:jc w:val="center"/>
        <w:spacing w:line="400" w:lineRule="exact"/>
        <w:rPr>
          <w:rFonts w:hint="eastAsia" w:ascii="宋体" w:hAnsi="宋体" w:cs="宋体"/>
          <w:b/>
          <w:color w:val="000000"/>
          <w:szCs w:val="21"/>
        </w:rPr>
      </w:pPr>
      <w:r>
        <w:rPr>
          <w:rFonts w:hint="eastAsia" w:ascii="宋体" w:hAnsi="宋体" w:cs="宋体"/>
          <w:b/>
          <w:color w:val="000000"/>
          <w:szCs w:val="21"/>
        </w:rPr>
        <w:t xml:space="preserve">服务偏离表</w:t>
      </w:r>
      <w:r/>
    </w:p>
    <w:p>
      <w:pPr>
        <w:pStyle w:val="905"/>
        <w:ind w:firstLine="0"/>
        <w:spacing w:line="360" w:lineRule="auto"/>
        <w:rPr>
          <w:rFonts w:hint="eastAsia" w:ascii="宋体" w:hAnsi="宋体" w:cs="宋体"/>
          <w:b/>
          <w:color w:val="000000"/>
          <w:sz w:val="21"/>
          <w:szCs w:val="21"/>
        </w:rPr>
      </w:pPr>
      <w:r>
        <w:rPr>
          <w:rFonts w:hint="eastAsia" w:ascii="宋体" w:hAnsi="宋体" w:cs="宋体"/>
          <w:bCs/>
          <w:color w:val="000000"/>
          <w:sz w:val="21"/>
          <w:szCs w:val="21"/>
        </w:rPr>
        <w:t xml:space="preserve">招标编号： </w:t>
      </w:r>
      <w:r>
        <w:rPr>
          <w:rFonts w:hint="eastAsia" w:ascii="宋体" w:hAnsi="宋体" w:cs="宋体"/>
          <w:b/>
          <w:color w:val="000000"/>
          <w:sz w:val="21"/>
          <w:szCs w:val="21"/>
        </w:rPr>
        <w:t xml:space="preserve">       </w:t>
      </w:r>
      <w:r/>
    </w:p>
    <w:tbl>
      <w:tblPr>
        <w:tblStyle w:val="686"/>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768"/>
        <w:gridCol w:w="1680"/>
        <w:gridCol w:w="1960"/>
        <w:gridCol w:w="2240"/>
      </w:tblGrid>
      <w:tr>
        <w:trPr>
          <w:jc w:val="center"/>
        </w:trPr>
        <w:tc>
          <w:tcPr>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spacing w:line="360" w:lineRule="auto"/>
              <w:rPr>
                <w:rFonts w:hint="eastAsia" w:ascii="宋体" w:hAnsi="宋体" w:cs="宋体"/>
                <w:bCs/>
                <w:color w:val="000000"/>
                <w:szCs w:val="21"/>
                <w:lang w:val="zh-CN"/>
              </w:rPr>
            </w:pPr>
            <w:r>
              <w:rPr>
                <w:rFonts w:hint="eastAsia" w:ascii="宋体" w:hAnsi="宋体" w:cs="宋体"/>
                <w:bCs/>
                <w:color w:val="000000"/>
                <w:szCs w:val="21"/>
                <w:lang w:val="zh-CN"/>
              </w:rPr>
              <w:t xml:space="preserve">招标文件要求</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spacing w:line="360" w:lineRule="auto"/>
              <w:rPr>
                <w:rFonts w:hint="eastAsia" w:ascii="宋体" w:hAnsi="宋体" w:cs="宋体"/>
                <w:bCs/>
                <w:color w:val="000000"/>
                <w:szCs w:val="21"/>
                <w:lang w:val="zh-CN"/>
              </w:rPr>
            </w:pPr>
            <w:r>
              <w:rPr>
                <w:rFonts w:hint="eastAsia" w:ascii="宋体" w:hAnsi="宋体" w:cs="宋体"/>
                <w:bCs/>
                <w:color w:val="000000"/>
                <w:szCs w:val="21"/>
                <w:lang w:val="zh-CN"/>
              </w:rPr>
              <w:t xml:space="preserve">投标文件响应</w:t>
            </w:r>
            <w:r/>
          </w:p>
        </w:tc>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jc w:val="center"/>
              <w:spacing w:line="360" w:lineRule="auto"/>
              <w:rPr>
                <w:rFonts w:hint="eastAsia" w:ascii="宋体" w:hAnsi="宋体" w:cs="宋体"/>
                <w:bCs/>
                <w:color w:val="000000"/>
                <w:szCs w:val="21"/>
                <w:lang w:val="zh-CN"/>
              </w:rPr>
            </w:pPr>
            <w:r>
              <w:rPr>
                <w:rFonts w:hint="eastAsia" w:ascii="宋体" w:hAnsi="宋体" w:cs="宋体"/>
                <w:bCs/>
                <w:color w:val="000000"/>
                <w:szCs w:val="21"/>
                <w:lang w:val="zh-CN"/>
              </w:rPr>
              <w:t xml:space="preserve">偏离</w:t>
            </w:r>
            <w:r/>
          </w:p>
        </w:tc>
        <w:tc>
          <w:tcPr>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jc w:val="center"/>
              <w:spacing w:line="360" w:lineRule="auto"/>
              <w:rPr>
                <w:rFonts w:hint="eastAsia" w:ascii="宋体" w:hAnsi="宋体" w:cs="宋体"/>
                <w:bCs/>
                <w:color w:val="000000"/>
                <w:szCs w:val="21"/>
                <w:lang w:val="zh-CN"/>
              </w:rPr>
            </w:pPr>
            <w:r>
              <w:rPr>
                <w:rFonts w:hint="eastAsia" w:ascii="宋体" w:hAnsi="宋体" w:cs="宋体"/>
                <w:bCs/>
                <w:color w:val="000000"/>
                <w:szCs w:val="21"/>
                <w:lang w:val="zh-CN"/>
              </w:rPr>
              <w:t xml:space="preserve">说明</w:t>
            </w:r>
            <w:r/>
          </w:p>
        </w:tc>
      </w:tr>
      <w:tr>
        <w:trPr>
          <w:jc w:val="center"/>
        </w:trPr>
        <w:tc>
          <w:tcPr>
            <w:tcBorders>
              <w:top w:val="single" w:color="000000" w:sz="4" w:space="0"/>
              <w:left w:val="single" w:color="000000" w:sz="4" w:space="0"/>
              <w:bottom w:val="single" w:color="000000" w:sz="4" w:space="0"/>
              <w:right w:val="single" w:color="000000" w:sz="4" w:space="0"/>
            </w:tcBorders>
            <w:tcW w:w="2768" w:type="dxa"/>
            <w:textDirection w:val="lrTb"/>
            <w:noWrap w:val="false"/>
          </w:tcPr>
          <w:p>
            <w:pPr>
              <w:jc w:val="center"/>
              <w:spacing w:line="360" w:lineRule="auto"/>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jc w:val="center"/>
              <w:spacing w:line="360" w:lineRule="auto"/>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4" w:space="0"/>
              <w:bottom w:val="single" w:color="000000" w:sz="4" w:space="0"/>
              <w:right w:val="single" w:color="000000" w:sz="4" w:space="0"/>
            </w:tcBorders>
            <w:tcW w:w="1960" w:type="dxa"/>
            <w:textDirection w:val="lrTb"/>
            <w:noWrap w:val="false"/>
          </w:tcPr>
          <w:p>
            <w:pPr>
              <w:jc w:val="center"/>
              <w:spacing w:line="360" w:lineRule="auto"/>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4" w:space="0"/>
              <w:bottom w:val="single" w:color="000000" w:sz="4" w:space="0"/>
              <w:right w:val="single" w:color="000000" w:sz="4" w:space="0"/>
            </w:tcBorders>
            <w:tcW w:w="2240" w:type="dxa"/>
            <w:textDirection w:val="lrTb"/>
            <w:noWrap w:val="false"/>
          </w:tcPr>
          <w:p>
            <w:pPr>
              <w:jc w:val="center"/>
              <w:spacing w:line="360" w:lineRule="auto"/>
              <w:rPr>
                <w:rFonts w:hint="eastAsia" w:ascii="宋体" w:hAnsi="宋体" w:cs="宋体"/>
                <w:bCs/>
                <w:color w:val="000000"/>
                <w:szCs w:val="21"/>
                <w:lang w:val="zh-CN"/>
              </w:rPr>
            </w:pPr>
            <w:r>
              <w:rPr>
                <w:rFonts w:hint="eastAsia" w:ascii="宋体" w:hAnsi="宋体" w:cs="宋体"/>
                <w:bCs/>
                <w:color w:val="000000"/>
                <w:szCs w:val="21"/>
                <w:lang w:val="zh-CN"/>
              </w:rPr>
            </w:r>
            <w:r/>
          </w:p>
        </w:tc>
      </w:tr>
      <w:tr>
        <w:trPr>
          <w:jc w:val="center"/>
        </w:trPr>
        <w:tc>
          <w:tcPr>
            <w:tcBorders>
              <w:top w:val="single" w:color="000000" w:sz="4" w:space="0"/>
              <w:left w:val="single" w:color="000000" w:sz="4" w:space="0"/>
              <w:bottom w:val="single" w:color="000000" w:sz="4" w:space="0"/>
              <w:right w:val="single" w:color="000000" w:sz="4" w:space="0"/>
            </w:tcBorders>
            <w:tcW w:w="2768" w:type="dxa"/>
            <w:textDirection w:val="lrTb"/>
            <w:noWrap w:val="false"/>
          </w:tcPr>
          <w:p>
            <w:pPr>
              <w:jc w:val="center"/>
              <w:spacing w:line="360" w:lineRule="auto"/>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jc w:val="center"/>
              <w:spacing w:line="360" w:lineRule="auto"/>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4" w:space="0"/>
              <w:bottom w:val="single" w:color="000000" w:sz="4" w:space="0"/>
              <w:right w:val="single" w:color="000000" w:sz="4" w:space="0"/>
            </w:tcBorders>
            <w:tcW w:w="1960" w:type="dxa"/>
            <w:textDirection w:val="lrTb"/>
            <w:noWrap w:val="false"/>
          </w:tcPr>
          <w:p>
            <w:pPr>
              <w:jc w:val="center"/>
              <w:spacing w:line="360" w:lineRule="auto"/>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4" w:space="0"/>
              <w:bottom w:val="single" w:color="000000" w:sz="4" w:space="0"/>
              <w:right w:val="single" w:color="000000" w:sz="4" w:space="0"/>
            </w:tcBorders>
            <w:tcW w:w="2240" w:type="dxa"/>
            <w:textDirection w:val="lrTb"/>
            <w:noWrap w:val="false"/>
          </w:tcPr>
          <w:p>
            <w:pPr>
              <w:jc w:val="center"/>
              <w:spacing w:line="360" w:lineRule="auto"/>
              <w:rPr>
                <w:rFonts w:hint="eastAsia" w:ascii="宋体" w:hAnsi="宋体" w:cs="宋体"/>
                <w:bCs/>
                <w:color w:val="000000"/>
                <w:szCs w:val="21"/>
                <w:lang w:val="zh-CN"/>
              </w:rPr>
            </w:pPr>
            <w:r>
              <w:rPr>
                <w:rFonts w:hint="eastAsia" w:ascii="宋体" w:hAnsi="宋体" w:cs="宋体"/>
                <w:bCs/>
                <w:color w:val="000000"/>
                <w:szCs w:val="21"/>
                <w:lang w:val="zh-CN"/>
              </w:rPr>
            </w:r>
            <w:r/>
          </w:p>
        </w:tc>
      </w:tr>
      <w:tr>
        <w:trPr>
          <w:jc w:val="center"/>
        </w:trPr>
        <w:tc>
          <w:tcPr>
            <w:tcBorders>
              <w:top w:val="single" w:color="000000" w:sz="4" w:space="0"/>
              <w:left w:val="single" w:color="000000" w:sz="4" w:space="0"/>
              <w:bottom w:val="single" w:color="000000" w:sz="4" w:space="0"/>
              <w:right w:val="single" w:color="000000" w:sz="4" w:space="0"/>
            </w:tcBorders>
            <w:tcW w:w="2768" w:type="dxa"/>
            <w:textDirection w:val="lrTb"/>
            <w:noWrap w:val="false"/>
          </w:tcPr>
          <w:p>
            <w:pPr>
              <w:jc w:val="center"/>
              <w:spacing w:line="360" w:lineRule="auto"/>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jc w:val="center"/>
              <w:spacing w:line="360" w:lineRule="auto"/>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4" w:space="0"/>
              <w:bottom w:val="single" w:color="000000" w:sz="4" w:space="0"/>
              <w:right w:val="single" w:color="000000" w:sz="4" w:space="0"/>
            </w:tcBorders>
            <w:tcW w:w="1960" w:type="dxa"/>
            <w:textDirection w:val="lrTb"/>
            <w:noWrap w:val="false"/>
          </w:tcPr>
          <w:p>
            <w:pPr>
              <w:jc w:val="center"/>
              <w:spacing w:line="360" w:lineRule="auto"/>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4" w:space="0"/>
              <w:bottom w:val="single" w:color="000000" w:sz="4" w:space="0"/>
              <w:right w:val="single" w:color="000000" w:sz="4" w:space="0"/>
            </w:tcBorders>
            <w:tcW w:w="2240" w:type="dxa"/>
            <w:textDirection w:val="lrTb"/>
            <w:noWrap w:val="false"/>
          </w:tcPr>
          <w:p>
            <w:pPr>
              <w:jc w:val="center"/>
              <w:spacing w:line="360" w:lineRule="auto"/>
              <w:rPr>
                <w:rFonts w:hint="eastAsia" w:ascii="宋体" w:hAnsi="宋体" w:cs="宋体"/>
                <w:bCs/>
                <w:color w:val="000000"/>
                <w:szCs w:val="21"/>
                <w:lang w:val="zh-CN"/>
              </w:rPr>
            </w:pPr>
            <w:r>
              <w:rPr>
                <w:rFonts w:hint="eastAsia" w:ascii="宋体" w:hAnsi="宋体" w:cs="宋体"/>
                <w:bCs/>
                <w:color w:val="000000"/>
                <w:szCs w:val="21"/>
                <w:lang w:val="zh-CN"/>
              </w:rPr>
            </w:r>
            <w:r/>
          </w:p>
        </w:tc>
      </w:tr>
      <w:tr>
        <w:trPr>
          <w:jc w:val="center"/>
        </w:trPr>
        <w:tc>
          <w:tcPr>
            <w:tcBorders>
              <w:top w:val="single" w:color="000000" w:sz="4" w:space="0"/>
              <w:left w:val="single" w:color="000000" w:sz="4" w:space="0"/>
              <w:bottom w:val="single" w:color="000000" w:sz="4" w:space="0"/>
              <w:right w:val="single" w:color="000000" w:sz="4" w:space="0"/>
            </w:tcBorders>
            <w:tcW w:w="2768" w:type="dxa"/>
            <w:textDirection w:val="lrTb"/>
            <w:noWrap w:val="false"/>
          </w:tcPr>
          <w:p>
            <w:pPr>
              <w:jc w:val="center"/>
              <w:spacing w:line="360" w:lineRule="auto"/>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jc w:val="center"/>
              <w:spacing w:line="360" w:lineRule="auto"/>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4" w:space="0"/>
              <w:bottom w:val="single" w:color="000000" w:sz="4" w:space="0"/>
              <w:right w:val="single" w:color="000000" w:sz="4" w:space="0"/>
            </w:tcBorders>
            <w:tcW w:w="1960" w:type="dxa"/>
            <w:textDirection w:val="lrTb"/>
            <w:noWrap w:val="false"/>
          </w:tcPr>
          <w:p>
            <w:pPr>
              <w:jc w:val="center"/>
              <w:spacing w:line="360" w:lineRule="auto"/>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4" w:space="0"/>
              <w:bottom w:val="single" w:color="000000" w:sz="4" w:space="0"/>
              <w:right w:val="single" w:color="000000" w:sz="4" w:space="0"/>
            </w:tcBorders>
            <w:tcW w:w="2240" w:type="dxa"/>
            <w:textDirection w:val="lrTb"/>
            <w:noWrap w:val="false"/>
          </w:tcPr>
          <w:p>
            <w:pPr>
              <w:jc w:val="center"/>
              <w:spacing w:line="360" w:lineRule="auto"/>
              <w:rPr>
                <w:rFonts w:hint="eastAsia" w:ascii="宋体" w:hAnsi="宋体" w:cs="宋体"/>
                <w:bCs/>
                <w:color w:val="000000"/>
                <w:szCs w:val="21"/>
                <w:lang w:val="zh-CN"/>
              </w:rPr>
            </w:pPr>
            <w:r>
              <w:rPr>
                <w:rFonts w:hint="eastAsia" w:ascii="宋体" w:hAnsi="宋体" w:cs="宋体"/>
                <w:bCs/>
                <w:color w:val="000000"/>
                <w:szCs w:val="21"/>
                <w:lang w:val="zh-CN"/>
              </w:rPr>
            </w:r>
            <w:r/>
          </w:p>
        </w:tc>
      </w:tr>
      <w:tr>
        <w:trPr>
          <w:jc w:val="center"/>
        </w:trPr>
        <w:tc>
          <w:tcPr>
            <w:tcBorders>
              <w:top w:val="single" w:color="000000" w:sz="4" w:space="0"/>
              <w:left w:val="single" w:color="000000" w:sz="4" w:space="0"/>
              <w:bottom w:val="single" w:color="000000" w:sz="4" w:space="0"/>
              <w:right w:val="single" w:color="000000" w:sz="4" w:space="0"/>
            </w:tcBorders>
            <w:tcW w:w="2768" w:type="dxa"/>
            <w:textDirection w:val="lrTb"/>
            <w:noWrap w:val="false"/>
          </w:tcPr>
          <w:p>
            <w:pPr>
              <w:jc w:val="center"/>
              <w:spacing w:line="360" w:lineRule="auto"/>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jc w:val="center"/>
              <w:spacing w:line="360" w:lineRule="auto"/>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4" w:space="0"/>
              <w:bottom w:val="single" w:color="000000" w:sz="4" w:space="0"/>
              <w:right w:val="single" w:color="000000" w:sz="4" w:space="0"/>
            </w:tcBorders>
            <w:tcW w:w="1960" w:type="dxa"/>
            <w:textDirection w:val="lrTb"/>
            <w:noWrap w:val="false"/>
          </w:tcPr>
          <w:p>
            <w:pPr>
              <w:jc w:val="center"/>
              <w:spacing w:line="360" w:lineRule="auto"/>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4" w:space="0"/>
              <w:bottom w:val="single" w:color="000000" w:sz="4" w:space="0"/>
              <w:right w:val="single" w:color="000000" w:sz="4" w:space="0"/>
            </w:tcBorders>
            <w:tcW w:w="2240" w:type="dxa"/>
            <w:textDirection w:val="lrTb"/>
            <w:noWrap w:val="false"/>
          </w:tcPr>
          <w:p>
            <w:pPr>
              <w:jc w:val="center"/>
              <w:spacing w:line="360" w:lineRule="auto"/>
              <w:rPr>
                <w:rFonts w:hint="eastAsia" w:ascii="宋体" w:hAnsi="宋体" w:cs="宋体"/>
                <w:bCs/>
                <w:color w:val="000000"/>
                <w:szCs w:val="21"/>
                <w:lang w:val="zh-CN"/>
              </w:rPr>
            </w:pPr>
            <w:r>
              <w:rPr>
                <w:rFonts w:hint="eastAsia" w:ascii="宋体" w:hAnsi="宋体" w:cs="宋体"/>
                <w:bCs/>
                <w:color w:val="000000"/>
                <w:szCs w:val="21"/>
                <w:lang w:val="zh-CN"/>
              </w:rPr>
            </w:r>
            <w:r/>
          </w:p>
        </w:tc>
      </w:tr>
      <w:tr>
        <w:trPr>
          <w:jc w:val="center"/>
        </w:trPr>
        <w:tc>
          <w:tcPr>
            <w:tcBorders>
              <w:top w:val="single" w:color="000000" w:sz="4" w:space="0"/>
              <w:left w:val="single" w:color="000000" w:sz="4" w:space="0"/>
              <w:bottom w:val="single" w:color="000000" w:sz="4" w:space="0"/>
              <w:right w:val="single" w:color="000000" w:sz="4" w:space="0"/>
            </w:tcBorders>
            <w:tcW w:w="2768" w:type="dxa"/>
            <w:textDirection w:val="lrTb"/>
            <w:noWrap w:val="false"/>
          </w:tcPr>
          <w:p>
            <w:pPr>
              <w:jc w:val="center"/>
              <w:spacing w:line="360" w:lineRule="auto"/>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jc w:val="center"/>
              <w:spacing w:line="360" w:lineRule="auto"/>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4" w:space="0"/>
              <w:bottom w:val="single" w:color="000000" w:sz="4" w:space="0"/>
              <w:right w:val="single" w:color="000000" w:sz="4" w:space="0"/>
            </w:tcBorders>
            <w:tcW w:w="1960" w:type="dxa"/>
            <w:textDirection w:val="lrTb"/>
            <w:noWrap w:val="false"/>
          </w:tcPr>
          <w:p>
            <w:pPr>
              <w:jc w:val="center"/>
              <w:spacing w:line="360" w:lineRule="auto"/>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4" w:space="0"/>
              <w:bottom w:val="single" w:color="000000" w:sz="4" w:space="0"/>
              <w:right w:val="single" w:color="000000" w:sz="4" w:space="0"/>
            </w:tcBorders>
            <w:tcW w:w="2240" w:type="dxa"/>
            <w:textDirection w:val="lrTb"/>
            <w:noWrap w:val="false"/>
          </w:tcPr>
          <w:p>
            <w:pPr>
              <w:jc w:val="center"/>
              <w:spacing w:line="360" w:lineRule="auto"/>
              <w:rPr>
                <w:rFonts w:hint="eastAsia" w:ascii="宋体" w:hAnsi="宋体" w:cs="宋体"/>
                <w:bCs/>
                <w:color w:val="000000"/>
                <w:szCs w:val="21"/>
                <w:lang w:val="zh-CN"/>
              </w:rPr>
            </w:pPr>
            <w:r>
              <w:rPr>
                <w:rFonts w:hint="eastAsia" w:ascii="宋体" w:hAnsi="宋体" w:cs="宋体"/>
                <w:bCs/>
                <w:color w:val="000000"/>
                <w:szCs w:val="21"/>
                <w:lang w:val="zh-CN"/>
              </w:rPr>
            </w:r>
            <w:r/>
          </w:p>
        </w:tc>
      </w:tr>
    </w:tbl>
    <w:p>
      <w:pPr>
        <w:pStyle w:val="949"/>
        <w:spacing w:line="360" w:lineRule="auto"/>
        <w:rPr>
          <w:rFonts w:hint="eastAsia" w:hAnsi="宋体" w:cs="宋体"/>
          <w:color w:val="000000"/>
          <w:szCs w:val="21"/>
        </w:rPr>
      </w:pPr>
      <w:r>
        <w:rPr>
          <w:rFonts w:hint="eastAsia" w:hAnsi="宋体" w:cs="宋体"/>
          <w:color w:val="000000"/>
          <w:szCs w:val="21"/>
        </w:rPr>
      </w:r>
      <w:r/>
    </w:p>
    <w:p>
      <w:pPr>
        <w:pStyle w:val="949"/>
        <w:spacing w:line="360" w:lineRule="auto"/>
        <w:rPr>
          <w:rFonts w:hint="eastAsia" w:hAnsi="宋体" w:cs="宋体"/>
          <w:color w:val="000000"/>
          <w:szCs w:val="21"/>
        </w:rPr>
      </w:pPr>
      <w:r>
        <w:rPr>
          <w:rFonts w:hint="eastAsia" w:hAnsi="宋体" w:cs="宋体"/>
          <w:color w:val="000000"/>
          <w:szCs w:val="21"/>
        </w:rPr>
        <w:t xml:space="preserve">注：1.各投标单位可参照上述格式自制《服务要求偏离表》投标；</w:t>
      </w:r>
      <w:r/>
    </w:p>
    <w:p>
      <w:pPr>
        <w:pStyle w:val="949"/>
        <w:spacing w:line="360" w:lineRule="auto"/>
        <w:rPr>
          <w:rFonts w:hint="eastAsia" w:hAnsi="宋体" w:cs="宋体"/>
          <w:color w:val="000000"/>
          <w:szCs w:val="21"/>
        </w:rPr>
      </w:pPr>
      <w:r>
        <w:rPr>
          <w:rFonts w:hint="eastAsia" w:hAnsi="宋体" w:cs="宋体"/>
          <w:color w:val="000000"/>
          <w:szCs w:val="21"/>
        </w:rPr>
        <w:t xml:space="preserve">2.投标单位须对照招标服务要求逐条列出并对比，其中“投标文件响应”一栏须详细说明投标服务的具体服务方案、措施、量化指标。</w:t>
      </w:r>
      <w:r/>
    </w:p>
    <w:p>
      <w:pPr>
        <w:pStyle w:val="949"/>
        <w:spacing w:line="360" w:lineRule="auto"/>
        <w:rPr>
          <w:rFonts w:hint="eastAsia" w:hAnsi="宋体" w:cs="宋体"/>
          <w:color w:val="000000"/>
          <w:szCs w:val="21"/>
        </w:rPr>
      </w:pPr>
      <w:r>
        <w:rPr>
          <w:rFonts w:hint="eastAsia" w:hAnsi="宋体" w:cs="宋体"/>
          <w:color w:val="000000"/>
          <w:szCs w:val="21"/>
        </w:rPr>
      </w:r>
      <w:r/>
    </w:p>
    <w:p>
      <w:pPr>
        <w:pStyle w:val="949"/>
        <w:spacing w:line="360" w:lineRule="auto"/>
        <w:rPr>
          <w:rFonts w:hint="eastAsia" w:hAnsi="宋体" w:cs="宋体"/>
          <w:color w:val="000000"/>
          <w:szCs w:val="21"/>
        </w:rPr>
      </w:pPr>
      <w:r>
        <w:rPr>
          <w:rFonts w:hint="eastAsia" w:hAnsi="宋体" w:cs="宋体"/>
          <w:color w:val="000000"/>
          <w:szCs w:val="21"/>
        </w:rPr>
        <w:t xml:space="preserve">投标方：（单位盖章）</w:t>
      </w:r>
      <w:r/>
    </w:p>
    <w:p>
      <w:pPr>
        <w:pStyle w:val="949"/>
        <w:spacing w:line="360" w:lineRule="auto"/>
        <w:rPr>
          <w:rFonts w:hint="eastAsia" w:hAnsi="宋体" w:cs="宋体"/>
          <w:color w:val="000000"/>
          <w:szCs w:val="21"/>
        </w:rPr>
      </w:pPr>
      <w:r>
        <w:rPr>
          <w:rFonts w:hint="eastAsia" w:hAnsi="宋体" w:cs="宋体"/>
          <w:color w:val="000000"/>
          <w:szCs w:val="21"/>
        </w:rPr>
        <w:t xml:space="preserve">法定代表人或代理人：（签字或盖章）</w:t>
      </w:r>
      <w:r/>
    </w:p>
    <w:p>
      <w:pPr>
        <w:pStyle w:val="949"/>
        <w:spacing w:line="360" w:lineRule="auto"/>
        <w:rPr>
          <w:rFonts w:hint="eastAsia" w:hAnsi="宋体" w:cs="宋体"/>
          <w:b/>
          <w:color w:val="000000"/>
          <w:szCs w:val="21"/>
        </w:rPr>
      </w:pPr>
      <w:r>
        <w:rPr>
          <w:rFonts w:hint="eastAsia" w:hAnsi="宋体" w:cs="宋体"/>
          <w:color w:val="000000"/>
          <w:szCs w:val="21"/>
        </w:rPr>
        <w:t xml:space="preserve">日期：         年         月       日</w:t>
      </w:r>
      <w:r/>
    </w:p>
    <w:p>
      <w:pPr>
        <w:pStyle w:val="949"/>
        <w:spacing w:line="360" w:lineRule="auto"/>
        <w:rPr>
          <w:rFonts w:hint="eastAsia" w:hAnsi="宋体" w:cs="宋体"/>
          <w:b/>
          <w:color w:val="000000"/>
          <w:szCs w:val="21"/>
        </w:rPr>
      </w:pPr>
      <w:r>
        <w:rPr>
          <w:rFonts w:hint="eastAsia" w:hAnsi="宋体" w:cs="宋体"/>
          <w:b/>
          <w:color w:val="000000"/>
          <w:szCs w:val="21"/>
        </w:rPr>
      </w:r>
      <w:r/>
    </w:p>
    <w:p>
      <w:pPr>
        <w:pStyle w:val="905"/>
        <w:ind w:firstLine="0"/>
        <w:rPr>
          <w:rFonts w:hint="eastAsia" w:ascii="宋体" w:hAnsi="宋体" w:cs="宋体"/>
          <w:b/>
          <w:color w:val="000000"/>
          <w:sz w:val="21"/>
          <w:szCs w:val="21"/>
        </w:rPr>
      </w:pPr>
      <w:r>
        <w:rPr>
          <w:rFonts w:hint="eastAsia" w:ascii="宋体" w:hAnsi="宋体" w:cs="宋体"/>
          <w:b/>
          <w:color w:val="000000"/>
          <w:sz w:val="21"/>
          <w:szCs w:val="21"/>
        </w:rPr>
      </w:r>
      <w:r/>
    </w:p>
    <w:p>
      <w:pPr>
        <w:spacing w:line="360" w:lineRule="auto"/>
        <w:rPr>
          <w:rFonts w:hint="eastAsia" w:ascii="宋体" w:hAnsi="宋体" w:cs="宋体"/>
          <w:b/>
          <w:color w:val="000000"/>
          <w:szCs w:val="21"/>
        </w:rPr>
      </w:pPr>
      <w:r>
        <w:rPr>
          <w:rFonts w:hint="eastAsia" w:ascii="宋体" w:hAnsi="宋体" w:cs="宋体"/>
          <w:color w:val="000000"/>
          <w:szCs w:val="21"/>
        </w:rPr>
        <w:br w:type="page" w:clear="all"/>
      </w:r>
      <w:r>
        <w:rPr>
          <w:rFonts w:hint="eastAsia" w:ascii="宋体" w:hAnsi="宋体" w:cs="宋体"/>
          <w:b/>
          <w:color w:val="000000"/>
          <w:szCs w:val="21"/>
        </w:rPr>
        <w:t xml:space="preserve">6.商务条款偏离表</w:t>
      </w:r>
      <w:r/>
    </w:p>
    <w:p>
      <w:pPr>
        <w:pStyle w:val="905"/>
        <w:ind w:firstLine="0"/>
        <w:spacing w:line="360" w:lineRule="auto"/>
        <w:rPr>
          <w:rFonts w:hint="eastAsia" w:ascii="宋体" w:hAnsi="宋体" w:cs="宋体"/>
          <w:b/>
          <w:color w:val="000000"/>
          <w:sz w:val="21"/>
          <w:szCs w:val="21"/>
        </w:rPr>
      </w:pPr>
      <w:r>
        <w:rPr>
          <w:rFonts w:hint="eastAsia" w:ascii="宋体" w:hAnsi="宋体" w:cs="宋体"/>
          <w:b/>
          <w:color w:val="000000"/>
          <w:sz w:val="21"/>
          <w:szCs w:val="21"/>
        </w:rPr>
      </w:r>
      <w:r/>
    </w:p>
    <w:p>
      <w:pPr>
        <w:jc w:val="center"/>
        <w:spacing w:line="400" w:lineRule="exact"/>
        <w:rPr>
          <w:rFonts w:hint="eastAsia" w:ascii="宋体" w:hAnsi="宋体" w:cs="宋体"/>
          <w:b/>
          <w:color w:val="000000"/>
          <w:szCs w:val="21"/>
        </w:rPr>
      </w:pPr>
      <w:r>
        <w:rPr>
          <w:rFonts w:hint="eastAsia" w:ascii="宋体" w:hAnsi="宋体" w:cs="宋体"/>
          <w:b/>
          <w:color w:val="000000"/>
          <w:szCs w:val="21"/>
        </w:rPr>
        <w:t xml:space="preserve">商务偏离表</w:t>
      </w:r>
      <w:r/>
    </w:p>
    <w:tbl>
      <w:tblPr>
        <w:tblStyle w:val="686"/>
        <w:tblW w:w="0" w:type="auto"/>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c>
          <w:tcPr>
            <w:tcW w:w="2130" w:type="dxa"/>
            <w:vAlign w:val="center"/>
            <w:textDirection w:val="lrTb"/>
            <w:noWrap w:val="false"/>
          </w:tcPr>
          <w:p>
            <w:pPr>
              <w:pStyle w:val="905"/>
              <w:ind w:firstLine="0"/>
              <w:jc w:val="center"/>
              <w:spacing w:line="360" w:lineRule="auto"/>
              <w:rPr>
                <w:rFonts w:hint="eastAsia" w:ascii="宋体" w:hAnsi="宋体"/>
                <w:sz w:val="21"/>
                <w:szCs w:val="21"/>
              </w:rPr>
            </w:pPr>
            <w:r>
              <w:rPr>
                <w:rFonts w:ascii="宋体" w:hAnsi="宋体"/>
                <w:sz w:val="21"/>
                <w:szCs w:val="21"/>
              </w:rPr>
              <w:t xml:space="preserve">项      目</w:t>
            </w:r>
            <w:r/>
          </w:p>
        </w:tc>
        <w:tc>
          <w:tcPr>
            <w:tcW w:w="2130" w:type="dxa"/>
            <w:vAlign w:val="center"/>
            <w:textDirection w:val="lrTb"/>
            <w:noWrap w:val="false"/>
          </w:tcPr>
          <w:p>
            <w:pPr>
              <w:pStyle w:val="905"/>
              <w:ind w:firstLine="0"/>
              <w:jc w:val="center"/>
              <w:spacing w:line="360" w:lineRule="auto"/>
              <w:rPr>
                <w:rFonts w:hint="eastAsia" w:ascii="宋体" w:hAnsi="宋体"/>
                <w:sz w:val="21"/>
                <w:szCs w:val="21"/>
              </w:rPr>
            </w:pPr>
            <w:r>
              <w:rPr>
                <w:rFonts w:ascii="宋体" w:hAnsi="宋体"/>
                <w:sz w:val="21"/>
                <w:szCs w:val="21"/>
              </w:rPr>
              <w:t xml:space="preserve">招标要求</w:t>
            </w:r>
            <w:r/>
          </w:p>
        </w:tc>
        <w:tc>
          <w:tcPr>
            <w:tcW w:w="2131" w:type="dxa"/>
            <w:vAlign w:val="center"/>
            <w:textDirection w:val="lrTb"/>
            <w:noWrap w:val="false"/>
          </w:tcPr>
          <w:p>
            <w:pPr>
              <w:pStyle w:val="905"/>
              <w:ind w:firstLine="0"/>
              <w:jc w:val="center"/>
              <w:spacing w:line="360" w:lineRule="auto"/>
              <w:rPr>
                <w:rFonts w:hint="eastAsia" w:ascii="宋体" w:hAnsi="宋体"/>
                <w:sz w:val="21"/>
                <w:szCs w:val="21"/>
              </w:rPr>
            </w:pPr>
            <w:r>
              <w:rPr>
                <w:rFonts w:ascii="宋体" w:hAnsi="宋体"/>
                <w:sz w:val="21"/>
                <w:szCs w:val="21"/>
              </w:rPr>
              <w:t xml:space="preserve">投标内容</w:t>
            </w:r>
            <w:r/>
          </w:p>
        </w:tc>
        <w:tc>
          <w:tcPr>
            <w:tcW w:w="2131" w:type="dxa"/>
            <w:vAlign w:val="center"/>
            <w:textDirection w:val="lrTb"/>
            <w:noWrap w:val="false"/>
          </w:tcPr>
          <w:p>
            <w:pPr>
              <w:pStyle w:val="905"/>
              <w:ind w:firstLine="0"/>
              <w:jc w:val="center"/>
              <w:spacing w:line="360" w:lineRule="auto"/>
              <w:rPr>
                <w:rFonts w:hint="eastAsia" w:ascii="宋体" w:hAnsi="宋体"/>
                <w:sz w:val="21"/>
                <w:szCs w:val="21"/>
              </w:rPr>
            </w:pPr>
            <w:r>
              <w:rPr>
                <w:rFonts w:ascii="宋体" w:hAnsi="宋体"/>
                <w:sz w:val="21"/>
                <w:szCs w:val="21"/>
              </w:rPr>
              <w:t xml:space="preserve">偏离说明</w:t>
            </w:r>
            <w:r/>
          </w:p>
        </w:tc>
      </w:tr>
      <w:tr>
        <w:trPr/>
        <w:tc>
          <w:tcPr>
            <w:tcW w:w="2130" w:type="dxa"/>
            <w:textDirection w:val="lrTb"/>
            <w:noWrap w:val="false"/>
          </w:tcPr>
          <w:p>
            <w:pPr>
              <w:pStyle w:val="905"/>
              <w:ind w:firstLine="0"/>
              <w:spacing w:line="360" w:lineRule="auto"/>
              <w:rPr>
                <w:rFonts w:hint="eastAsia" w:ascii="宋体" w:hAnsi="宋体"/>
                <w:sz w:val="21"/>
                <w:szCs w:val="21"/>
              </w:rPr>
            </w:pPr>
            <w:r>
              <w:rPr>
                <w:rFonts w:hint="eastAsia" w:ascii="宋体" w:hAnsi="宋体"/>
                <w:sz w:val="21"/>
                <w:szCs w:val="21"/>
              </w:rPr>
              <w:t xml:space="preserve">服务期限</w:t>
            </w:r>
            <w:r/>
          </w:p>
        </w:tc>
        <w:tc>
          <w:tcPr>
            <w:tcW w:w="2130" w:type="dxa"/>
            <w:textDirection w:val="lrTb"/>
            <w:noWrap w:val="false"/>
          </w:tcPr>
          <w:p>
            <w:pPr>
              <w:pStyle w:val="905"/>
              <w:ind w:firstLine="0"/>
              <w:spacing w:line="360" w:lineRule="auto"/>
              <w:rPr>
                <w:rFonts w:hint="eastAsia" w:ascii="宋体" w:hAnsi="宋体"/>
                <w:sz w:val="21"/>
                <w:szCs w:val="21"/>
              </w:rPr>
            </w:pPr>
            <w:r>
              <w:rPr>
                <w:rFonts w:hint="eastAsia" w:ascii="宋体" w:hAnsi="宋体"/>
                <w:sz w:val="21"/>
                <w:szCs w:val="21"/>
              </w:rPr>
            </w:r>
            <w:r/>
          </w:p>
        </w:tc>
        <w:tc>
          <w:tcPr>
            <w:tcW w:w="2131" w:type="dxa"/>
            <w:textDirection w:val="lrTb"/>
            <w:noWrap w:val="false"/>
          </w:tcPr>
          <w:p>
            <w:pPr>
              <w:pStyle w:val="905"/>
              <w:ind w:firstLine="0"/>
              <w:spacing w:line="360" w:lineRule="auto"/>
              <w:rPr>
                <w:rFonts w:hint="eastAsia" w:ascii="宋体" w:hAnsi="宋体"/>
                <w:sz w:val="21"/>
                <w:szCs w:val="21"/>
              </w:rPr>
            </w:pPr>
            <w:r>
              <w:rPr>
                <w:rFonts w:hint="eastAsia" w:ascii="宋体" w:hAnsi="宋体"/>
                <w:sz w:val="21"/>
                <w:szCs w:val="21"/>
              </w:rPr>
            </w:r>
            <w:r/>
          </w:p>
        </w:tc>
        <w:tc>
          <w:tcPr>
            <w:tcW w:w="2131" w:type="dxa"/>
            <w:textDirection w:val="lrTb"/>
            <w:noWrap w:val="false"/>
          </w:tcPr>
          <w:p>
            <w:pPr>
              <w:pStyle w:val="905"/>
              <w:ind w:firstLine="0"/>
              <w:spacing w:line="360" w:lineRule="auto"/>
              <w:rPr>
                <w:rFonts w:hint="eastAsia" w:ascii="宋体" w:hAnsi="宋体"/>
                <w:sz w:val="21"/>
                <w:szCs w:val="21"/>
              </w:rPr>
            </w:pPr>
            <w:r>
              <w:rPr>
                <w:rFonts w:hint="eastAsia" w:ascii="宋体" w:hAnsi="宋体"/>
                <w:sz w:val="21"/>
                <w:szCs w:val="21"/>
              </w:rPr>
            </w:r>
            <w:r/>
          </w:p>
        </w:tc>
      </w:tr>
      <w:tr>
        <w:trPr/>
        <w:tc>
          <w:tcPr>
            <w:tcW w:w="2130" w:type="dxa"/>
            <w:textDirection w:val="lrTb"/>
            <w:noWrap w:val="false"/>
          </w:tcPr>
          <w:p>
            <w:pPr>
              <w:pStyle w:val="905"/>
              <w:ind w:firstLine="0"/>
              <w:spacing w:line="360" w:lineRule="auto"/>
              <w:rPr>
                <w:rFonts w:hint="eastAsia" w:ascii="宋体" w:hAnsi="宋体"/>
                <w:sz w:val="21"/>
                <w:szCs w:val="21"/>
              </w:rPr>
            </w:pPr>
            <w:r>
              <w:rPr>
                <w:rFonts w:hint="eastAsia" w:ascii="宋体" w:hAnsi="宋体"/>
                <w:sz w:val="21"/>
                <w:szCs w:val="21"/>
              </w:rPr>
              <w:t xml:space="preserve">付款步骤</w:t>
            </w:r>
            <w:r/>
          </w:p>
        </w:tc>
        <w:tc>
          <w:tcPr>
            <w:tcW w:w="2130" w:type="dxa"/>
            <w:textDirection w:val="lrTb"/>
            <w:noWrap w:val="false"/>
          </w:tcPr>
          <w:p>
            <w:pPr>
              <w:pStyle w:val="905"/>
              <w:ind w:firstLine="0"/>
              <w:spacing w:line="360" w:lineRule="auto"/>
              <w:rPr>
                <w:rFonts w:hint="eastAsia" w:ascii="宋体" w:hAnsi="宋体"/>
                <w:sz w:val="21"/>
                <w:szCs w:val="21"/>
              </w:rPr>
            </w:pPr>
            <w:r>
              <w:rPr>
                <w:rFonts w:hint="eastAsia" w:ascii="宋体" w:hAnsi="宋体"/>
                <w:sz w:val="21"/>
                <w:szCs w:val="21"/>
              </w:rPr>
            </w:r>
            <w:r/>
          </w:p>
        </w:tc>
        <w:tc>
          <w:tcPr>
            <w:tcW w:w="2131" w:type="dxa"/>
            <w:textDirection w:val="lrTb"/>
            <w:noWrap w:val="false"/>
          </w:tcPr>
          <w:p>
            <w:pPr>
              <w:pStyle w:val="905"/>
              <w:ind w:firstLine="0"/>
              <w:spacing w:line="360" w:lineRule="auto"/>
              <w:rPr>
                <w:rFonts w:hint="eastAsia" w:ascii="宋体" w:hAnsi="宋体"/>
                <w:sz w:val="21"/>
                <w:szCs w:val="21"/>
              </w:rPr>
            </w:pPr>
            <w:r>
              <w:rPr>
                <w:rFonts w:hint="eastAsia" w:ascii="宋体" w:hAnsi="宋体"/>
                <w:sz w:val="21"/>
                <w:szCs w:val="21"/>
              </w:rPr>
            </w:r>
            <w:r/>
          </w:p>
        </w:tc>
        <w:tc>
          <w:tcPr>
            <w:tcW w:w="2131" w:type="dxa"/>
            <w:textDirection w:val="lrTb"/>
            <w:noWrap w:val="false"/>
          </w:tcPr>
          <w:p>
            <w:pPr>
              <w:pStyle w:val="905"/>
              <w:ind w:firstLine="0"/>
              <w:spacing w:line="360" w:lineRule="auto"/>
              <w:rPr>
                <w:rFonts w:hint="eastAsia" w:ascii="宋体" w:hAnsi="宋体"/>
                <w:sz w:val="21"/>
                <w:szCs w:val="21"/>
              </w:rPr>
            </w:pPr>
            <w:r>
              <w:rPr>
                <w:rFonts w:hint="eastAsia" w:ascii="宋体" w:hAnsi="宋体"/>
                <w:sz w:val="21"/>
                <w:szCs w:val="21"/>
              </w:rPr>
            </w:r>
            <w:r/>
          </w:p>
        </w:tc>
      </w:tr>
      <w:tr>
        <w:trPr/>
        <w:tc>
          <w:tcPr>
            <w:tcW w:w="2130" w:type="dxa"/>
            <w:textDirection w:val="lrTb"/>
            <w:noWrap w:val="false"/>
          </w:tcPr>
          <w:p>
            <w:pPr>
              <w:pStyle w:val="905"/>
              <w:ind w:firstLine="0"/>
              <w:spacing w:line="360" w:lineRule="auto"/>
              <w:rPr>
                <w:rFonts w:hint="eastAsia" w:ascii="宋体" w:hAnsi="宋体"/>
                <w:sz w:val="21"/>
                <w:szCs w:val="21"/>
              </w:rPr>
            </w:pPr>
            <w:r>
              <w:rPr>
                <w:rFonts w:hint="eastAsia" w:ascii="宋体" w:hAnsi="宋体"/>
                <w:sz w:val="21"/>
                <w:szCs w:val="21"/>
              </w:rPr>
              <w:t xml:space="preserve">……</w:t>
            </w:r>
            <w:r/>
          </w:p>
        </w:tc>
        <w:tc>
          <w:tcPr>
            <w:tcW w:w="2130" w:type="dxa"/>
            <w:textDirection w:val="lrTb"/>
            <w:noWrap w:val="false"/>
          </w:tcPr>
          <w:p>
            <w:pPr>
              <w:pStyle w:val="905"/>
              <w:ind w:firstLine="0"/>
              <w:spacing w:line="360" w:lineRule="auto"/>
              <w:rPr>
                <w:rFonts w:hint="eastAsia" w:ascii="宋体" w:hAnsi="宋体"/>
                <w:sz w:val="21"/>
                <w:szCs w:val="21"/>
              </w:rPr>
            </w:pPr>
            <w:r>
              <w:rPr>
                <w:rFonts w:hint="eastAsia" w:ascii="宋体" w:hAnsi="宋体"/>
                <w:sz w:val="21"/>
                <w:szCs w:val="21"/>
              </w:rPr>
            </w:r>
            <w:r/>
          </w:p>
        </w:tc>
        <w:tc>
          <w:tcPr>
            <w:tcW w:w="2131" w:type="dxa"/>
            <w:textDirection w:val="lrTb"/>
            <w:noWrap w:val="false"/>
          </w:tcPr>
          <w:p>
            <w:pPr>
              <w:pStyle w:val="905"/>
              <w:ind w:firstLine="0"/>
              <w:spacing w:line="360" w:lineRule="auto"/>
              <w:rPr>
                <w:rFonts w:hint="eastAsia" w:ascii="宋体" w:hAnsi="宋体"/>
                <w:sz w:val="21"/>
                <w:szCs w:val="21"/>
              </w:rPr>
            </w:pPr>
            <w:r>
              <w:rPr>
                <w:rFonts w:hint="eastAsia" w:ascii="宋体" w:hAnsi="宋体"/>
                <w:sz w:val="21"/>
                <w:szCs w:val="21"/>
              </w:rPr>
            </w:r>
            <w:r/>
          </w:p>
        </w:tc>
        <w:tc>
          <w:tcPr>
            <w:tcW w:w="2131" w:type="dxa"/>
            <w:textDirection w:val="lrTb"/>
            <w:noWrap w:val="false"/>
          </w:tcPr>
          <w:p>
            <w:pPr>
              <w:pStyle w:val="905"/>
              <w:ind w:firstLine="0"/>
              <w:spacing w:line="360" w:lineRule="auto"/>
              <w:rPr>
                <w:rFonts w:hint="eastAsia" w:ascii="宋体" w:hAnsi="宋体"/>
                <w:sz w:val="21"/>
                <w:szCs w:val="21"/>
              </w:rPr>
            </w:pPr>
            <w:r>
              <w:rPr>
                <w:rFonts w:hint="eastAsia" w:ascii="宋体" w:hAnsi="宋体"/>
                <w:sz w:val="21"/>
                <w:szCs w:val="21"/>
              </w:rPr>
            </w:r>
            <w:r/>
          </w:p>
        </w:tc>
      </w:tr>
      <w:tr>
        <w:trPr/>
        <w:tc>
          <w:tcPr>
            <w:tcW w:w="2130" w:type="dxa"/>
            <w:textDirection w:val="lrTb"/>
            <w:noWrap w:val="false"/>
          </w:tcPr>
          <w:p>
            <w:pPr>
              <w:pStyle w:val="905"/>
              <w:ind w:firstLine="0"/>
              <w:spacing w:line="360" w:lineRule="auto"/>
              <w:rPr>
                <w:rFonts w:hint="eastAsia" w:ascii="宋体" w:hAnsi="宋体"/>
                <w:sz w:val="21"/>
                <w:szCs w:val="21"/>
              </w:rPr>
            </w:pPr>
            <w:r>
              <w:rPr>
                <w:rFonts w:hint="eastAsia" w:ascii="宋体" w:hAnsi="宋体"/>
                <w:sz w:val="21"/>
                <w:szCs w:val="21"/>
              </w:rPr>
            </w:r>
            <w:r/>
          </w:p>
        </w:tc>
        <w:tc>
          <w:tcPr>
            <w:tcW w:w="2130" w:type="dxa"/>
            <w:textDirection w:val="lrTb"/>
            <w:noWrap w:val="false"/>
          </w:tcPr>
          <w:p>
            <w:pPr>
              <w:pStyle w:val="905"/>
              <w:ind w:firstLine="0"/>
              <w:spacing w:line="360" w:lineRule="auto"/>
              <w:rPr>
                <w:rFonts w:hint="eastAsia" w:ascii="宋体" w:hAnsi="宋体"/>
                <w:sz w:val="21"/>
                <w:szCs w:val="21"/>
              </w:rPr>
            </w:pPr>
            <w:r>
              <w:rPr>
                <w:rFonts w:hint="eastAsia" w:ascii="宋体" w:hAnsi="宋体"/>
                <w:sz w:val="21"/>
                <w:szCs w:val="21"/>
              </w:rPr>
            </w:r>
            <w:r/>
          </w:p>
        </w:tc>
        <w:tc>
          <w:tcPr>
            <w:tcW w:w="2131" w:type="dxa"/>
            <w:textDirection w:val="lrTb"/>
            <w:noWrap w:val="false"/>
          </w:tcPr>
          <w:p>
            <w:pPr>
              <w:pStyle w:val="905"/>
              <w:ind w:firstLine="0"/>
              <w:spacing w:line="360" w:lineRule="auto"/>
              <w:rPr>
                <w:rFonts w:hint="eastAsia" w:ascii="宋体" w:hAnsi="宋体"/>
                <w:sz w:val="21"/>
                <w:szCs w:val="21"/>
              </w:rPr>
            </w:pPr>
            <w:r>
              <w:rPr>
                <w:rFonts w:hint="eastAsia" w:ascii="宋体" w:hAnsi="宋体"/>
                <w:sz w:val="21"/>
                <w:szCs w:val="21"/>
              </w:rPr>
            </w:r>
            <w:r/>
          </w:p>
        </w:tc>
        <w:tc>
          <w:tcPr>
            <w:tcW w:w="2131" w:type="dxa"/>
            <w:textDirection w:val="lrTb"/>
            <w:noWrap w:val="false"/>
          </w:tcPr>
          <w:p>
            <w:pPr>
              <w:pStyle w:val="905"/>
              <w:ind w:firstLine="0"/>
              <w:spacing w:line="360" w:lineRule="auto"/>
              <w:rPr>
                <w:rFonts w:hint="eastAsia" w:ascii="宋体" w:hAnsi="宋体"/>
                <w:sz w:val="21"/>
                <w:szCs w:val="21"/>
              </w:rPr>
            </w:pPr>
            <w:r>
              <w:rPr>
                <w:rFonts w:hint="eastAsia" w:ascii="宋体" w:hAnsi="宋体"/>
                <w:sz w:val="21"/>
                <w:szCs w:val="21"/>
              </w:rPr>
            </w:r>
            <w:r/>
          </w:p>
        </w:tc>
      </w:tr>
      <w:tr>
        <w:trPr/>
        <w:tc>
          <w:tcPr>
            <w:tcW w:w="2130" w:type="dxa"/>
            <w:textDirection w:val="lrTb"/>
            <w:noWrap w:val="false"/>
          </w:tcPr>
          <w:p>
            <w:pPr>
              <w:pStyle w:val="905"/>
              <w:ind w:firstLine="0"/>
              <w:spacing w:line="360" w:lineRule="auto"/>
              <w:rPr>
                <w:rFonts w:hint="eastAsia" w:ascii="宋体" w:hAnsi="宋体"/>
                <w:sz w:val="21"/>
                <w:szCs w:val="21"/>
              </w:rPr>
            </w:pPr>
            <w:r>
              <w:rPr>
                <w:rFonts w:hint="eastAsia" w:ascii="宋体" w:hAnsi="宋体"/>
                <w:sz w:val="21"/>
                <w:szCs w:val="21"/>
              </w:rPr>
            </w:r>
            <w:r/>
          </w:p>
        </w:tc>
        <w:tc>
          <w:tcPr>
            <w:tcW w:w="2130" w:type="dxa"/>
            <w:textDirection w:val="lrTb"/>
            <w:noWrap w:val="false"/>
          </w:tcPr>
          <w:p>
            <w:pPr>
              <w:pStyle w:val="905"/>
              <w:ind w:firstLine="0"/>
              <w:spacing w:line="360" w:lineRule="auto"/>
              <w:rPr>
                <w:rFonts w:hint="eastAsia" w:ascii="宋体" w:hAnsi="宋体"/>
                <w:sz w:val="21"/>
                <w:szCs w:val="21"/>
              </w:rPr>
            </w:pPr>
            <w:r>
              <w:rPr>
                <w:rFonts w:hint="eastAsia" w:ascii="宋体" w:hAnsi="宋体"/>
                <w:sz w:val="21"/>
                <w:szCs w:val="21"/>
              </w:rPr>
            </w:r>
            <w:r/>
          </w:p>
        </w:tc>
        <w:tc>
          <w:tcPr>
            <w:tcW w:w="2131" w:type="dxa"/>
            <w:textDirection w:val="lrTb"/>
            <w:noWrap w:val="false"/>
          </w:tcPr>
          <w:p>
            <w:pPr>
              <w:pStyle w:val="905"/>
              <w:ind w:firstLine="0"/>
              <w:spacing w:line="360" w:lineRule="auto"/>
              <w:rPr>
                <w:rFonts w:hint="eastAsia" w:ascii="宋体" w:hAnsi="宋体"/>
                <w:sz w:val="21"/>
                <w:szCs w:val="21"/>
              </w:rPr>
            </w:pPr>
            <w:r>
              <w:rPr>
                <w:rFonts w:hint="eastAsia" w:ascii="宋体" w:hAnsi="宋体"/>
                <w:sz w:val="21"/>
                <w:szCs w:val="21"/>
              </w:rPr>
            </w:r>
            <w:r/>
          </w:p>
        </w:tc>
        <w:tc>
          <w:tcPr>
            <w:tcW w:w="2131" w:type="dxa"/>
            <w:textDirection w:val="lrTb"/>
            <w:noWrap w:val="false"/>
          </w:tcPr>
          <w:p>
            <w:pPr>
              <w:pStyle w:val="905"/>
              <w:ind w:firstLine="0"/>
              <w:spacing w:line="360" w:lineRule="auto"/>
              <w:rPr>
                <w:rFonts w:hint="eastAsia" w:ascii="宋体" w:hAnsi="宋体"/>
                <w:sz w:val="21"/>
                <w:szCs w:val="21"/>
              </w:rPr>
            </w:pPr>
            <w:r>
              <w:rPr>
                <w:rFonts w:hint="eastAsia" w:ascii="宋体" w:hAnsi="宋体"/>
                <w:sz w:val="21"/>
                <w:szCs w:val="21"/>
              </w:rPr>
            </w:r>
            <w:r/>
          </w:p>
        </w:tc>
      </w:tr>
    </w:tbl>
    <w:p>
      <w:pPr>
        <w:spacing w:line="360" w:lineRule="auto"/>
        <w:rPr>
          <w:rFonts w:hint="eastAsia" w:ascii="宋体" w:hAnsi="宋体" w:cs="宋体"/>
          <w:color w:val="000000"/>
          <w:szCs w:val="21"/>
        </w:rPr>
      </w:pPr>
      <w:r>
        <w:rPr>
          <w:rFonts w:hint="eastAsia" w:ascii="宋体" w:hAnsi="宋体" w:cs="宋体"/>
          <w:color w:val="000000"/>
          <w:szCs w:val="21"/>
        </w:rPr>
        <w:t xml:space="preserve">注：1.投标人的投标文件（除技术规格部分）与招标文件规定的有偏离的，应在此表中说明。</w:t>
      </w:r>
      <w:r/>
    </w:p>
    <w:p>
      <w:pPr>
        <w:spacing w:line="360" w:lineRule="auto"/>
        <w:rPr>
          <w:rFonts w:hint="eastAsia" w:ascii="宋体" w:hAnsi="宋体" w:cs="宋体"/>
          <w:color w:val="000000"/>
          <w:szCs w:val="21"/>
        </w:rPr>
      </w:pPr>
      <w:r>
        <w:rPr>
          <w:rFonts w:hint="eastAsia" w:ascii="宋体" w:hAnsi="宋体" w:cs="宋体"/>
          <w:color w:val="000000"/>
          <w:szCs w:val="21"/>
        </w:rPr>
        <w:t xml:space="preserve">投标方：（单位盖章）</w:t>
      </w:r>
      <w:r/>
    </w:p>
    <w:p>
      <w:pPr>
        <w:spacing w:line="360" w:lineRule="auto"/>
        <w:rPr>
          <w:rFonts w:hint="eastAsia" w:ascii="宋体" w:hAnsi="宋体" w:cs="宋体"/>
          <w:color w:val="000000"/>
          <w:szCs w:val="21"/>
        </w:rPr>
      </w:pPr>
      <w:r>
        <w:rPr>
          <w:rFonts w:hint="eastAsia" w:ascii="宋体" w:hAnsi="宋体" w:cs="宋体"/>
          <w:color w:val="000000"/>
          <w:szCs w:val="21"/>
        </w:rPr>
        <w:t xml:space="preserve">法定代表人或代理人：（签字或盖章）</w:t>
      </w:r>
      <w:r/>
    </w:p>
    <w:p>
      <w:pPr>
        <w:pStyle w:val="905"/>
        <w:ind w:firstLine="0"/>
        <w:spacing w:line="360" w:lineRule="auto"/>
        <w:rPr>
          <w:rFonts w:hint="eastAsia" w:ascii="宋体" w:hAnsi="宋体" w:cs="宋体"/>
          <w:b/>
          <w:color w:val="000000"/>
          <w:sz w:val="21"/>
          <w:szCs w:val="21"/>
        </w:rPr>
      </w:pPr>
      <w:r>
        <w:rPr>
          <w:rFonts w:hint="eastAsia" w:ascii="宋体" w:hAnsi="宋体" w:cs="宋体"/>
          <w:color w:val="000000"/>
          <w:sz w:val="21"/>
          <w:szCs w:val="21"/>
        </w:rPr>
        <w:t xml:space="preserve">日期：         年         月       日</w:t>
      </w:r>
      <w:r/>
    </w:p>
    <w:p>
      <w:pPr>
        <w:spacing w:line="400" w:lineRule="exact"/>
        <w:rPr>
          <w:rFonts w:hint="eastAsia" w:ascii="宋体" w:hAnsi="宋体" w:cs="宋体"/>
          <w:b/>
          <w:color w:val="000000"/>
          <w:szCs w:val="21"/>
        </w:rPr>
      </w:pPr>
      <w:r>
        <w:rPr>
          <w:rFonts w:hint="eastAsia" w:ascii="宋体" w:hAnsi="宋体" w:cs="宋体"/>
          <w:b/>
          <w:color w:val="000000"/>
          <w:szCs w:val="21"/>
        </w:rPr>
      </w:r>
      <w:r/>
    </w:p>
    <w:p>
      <w:pPr>
        <w:spacing w:line="360" w:lineRule="auto"/>
        <w:rPr>
          <w:rFonts w:hint="eastAsia" w:hAnsi="宋体" w:cs="宋体"/>
          <w:b/>
          <w:szCs w:val="21"/>
          <w:lang w:val="zh-CN"/>
        </w:rPr>
      </w:pPr>
      <w:r>
        <w:rPr>
          <w:rFonts w:hint="eastAsia" w:ascii="宋体" w:hAnsi="宋体" w:cs="宋体"/>
          <w:b/>
          <w:color w:val="000000"/>
          <w:szCs w:val="21"/>
        </w:rPr>
        <w:br w:type="page" w:clear="all"/>
      </w:r>
      <w:r>
        <w:rPr>
          <w:rFonts w:hint="eastAsia" w:ascii="宋体" w:hAnsi="宋体" w:cs="宋体"/>
          <w:b/>
          <w:color w:val="000000"/>
          <w:szCs w:val="21"/>
        </w:rPr>
        <w:t xml:space="preserve">7.</w:t>
      </w:r>
      <w:r>
        <w:rPr>
          <w:rFonts w:hint="eastAsia" w:hAnsi="宋体" w:cs="宋体"/>
          <w:b/>
          <w:szCs w:val="21"/>
        </w:rPr>
        <w:t xml:space="preserve">类似</w:t>
      </w:r>
      <w:r>
        <w:rPr>
          <w:rFonts w:hAnsi="宋体" w:cs="宋体"/>
          <w:b/>
          <w:szCs w:val="21"/>
          <w:lang w:val="zh-CN"/>
        </w:rPr>
        <w:t xml:space="preserve">项目一览表</w:t>
      </w:r>
      <w:r/>
    </w:p>
    <w:p>
      <w:pPr>
        <w:jc w:val="center"/>
        <w:spacing w:line="400" w:lineRule="exact"/>
        <w:rPr>
          <w:rFonts w:hint="eastAsia" w:ascii="宋体" w:hAnsi="宋体" w:cs="宋体"/>
          <w:b/>
          <w:color w:val="000000"/>
          <w:szCs w:val="21"/>
        </w:rPr>
      </w:pPr>
      <w:r>
        <w:rPr>
          <w:rFonts w:hint="eastAsia" w:ascii="宋体" w:hAnsi="宋体" w:cs="宋体"/>
          <w:b/>
          <w:color w:val="000000"/>
          <w:szCs w:val="21"/>
        </w:rPr>
        <w:t xml:space="preserve">类似项目一览表</w:t>
      </w:r>
      <w:r/>
    </w:p>
    <w:tbl>
      <w:tblPr>
        <w:tblStyle w:val="686"/>
        <w:tblW w:w="8357" w:type="dxa"/>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1"/>
        <w:gridCol w:w="2580"/>
        <w:gridCol w:w="1789"/>
        <w:gridCol w:w="1789"/>
        <w:gridCol w:w="1608"/>
      </w:tblGrid>
      <w:tr>
        <w:trPr>
          <w:trHeight w:val="598"/>
        </w:trPr>
        <w:tc>
          <w:tcPr>
            <w:tcW w:w="59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序号</w:t>
            </w:r>
            <w:r/>
          </w:p>
        </w:tc>
        <w:tc>
          <w:tcPr>
            <w:tcW w:w="258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项目名称</w:t>
            </w:r>
            <w:r/>
          </w:p>
        </w:tc>
        <w:tc>
          <w:tcPr>
            <w:tcW w:w="1789" w:type="dxa"/>
            <w:vAlign w:val="center"/>
            <w:textDirection w:val="lrTb"/>
            <w:noWrap w:val="false"/>
          </w:tcPr>
          <w:p>
            <w:pPr>
              <w:jc w:val="center"/>
              <w:tabs>
                <w:tab w:val="left" w:pos="6252" w:leader="none"/>
              </w:tabs>
              <w:rPr>
                <w:rFonts w:hint="eastAsia" w:ascii="宋体" w:hAnsi="宋体" w:cs="宋体"/>
                <w:szCs w:val="21"/>
              </w:rPr>
            </w:pPr>
            <w:r>
              <w:rPr>
                <w:rFonts w:hint="eastAsia" w:ascii="宋体" w:hAnsi="宋体" w:cs="宋体"/>
                <w:szCs w:val="21"/>
              </w:rPr>
              <w:t xml:space="preserve">业主单位</w:t>
            </w:r>
            <w:r/>
          </w:p>
        </w:tc>
        <w:tc>
          <w:tcPr>
            <w:tcW w:w="1789" w:type="dxa"/>
            <w:vAlign w:val="center"/>
            <w:textDirection w:val="lrTb"/>
            <w:noWrap w:val="false"/>
          </w:tcPr>
          <w:p>
            <w:pPr>
              <w:jc w:val="center"/>
              <w:tabs>
                <w:tab w:val="left" w:pos="6252" w:leader="none"/>
              </w:tabs>
              <w:rPr>
                <w:rFonts w:hint="eastAsia" w:ascii="宋体" w:hAnsi="宋体" w:cs="宋体"/>
                <w:szCs w:val="21"/>
              </w:rPr>
            </w:pPr>
            <w:r>
              <w:rPr>
                <w:rFonts w:hint="eastAsia" w:ascii="宋体" w:hAnsi="宋体" w:cs="宋体"/>
                <w:szCs w:val="21"/>
              </w:rPr>
              <w:t xml:space="preserve">签订日期</w:t>
            </w:r>
            <w:r/>
          </w:p>
        </w:tc>
        <w:tc>
          <w:tcPr>
            <w:tcW w:w="160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备注</w:t>
            </w:r>
            <w:r/>
          </w:p>
        </w:tc>
      </w:tr>
      <w:tr>
        <w:trPr>
          <w:trHeight w:val="313"/>
        </w:trPr>
        <w:tc>
          <w:tcPr>
            <w:tcW w:w="59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c>
          <w:tcPr>
            <w:tcW w:w="258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89"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789"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608" w:type="dxa"/>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301"/>
        </w:trPr>
        <w:tc>
          <w:tcPr>
            <w:tcW w:w="59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w:t>
            </w:r>
            <w:r/>
          </w:p>
        </w:tc>
        <w:tc>
          <w:tcPr>
            <w:tcW w:w="258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89"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789"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608" w:type="dxa"/>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301"/>
        </w:trPr>
        <w:tc>
          <w:tcPr>
            <w:tcW w:w="59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c>
          <w:tcPr>
            <w:tcW w:w="258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89"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789" w:type="dxa"/>
            <w:textDirection w:val="lrTb"/>
            <w:noWrap w:val="false"/>
          </w:tcPr>
          <w:p>
            <w:pPr>
              <w:jc w:val="center"/>
            </w:pPr>
            <w:r/>
            <w:r/>
          </w:p>
        </w:tc>
        <w:tc>
          <w:tcPr>
            <w:tcW w:w="1608" w:type="dxa"/>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330"/>
        </w:trPr>
        <w:tc>
          <w:tcPr>
            <w:tcW w:w="59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w:t>
            </w:r>
            <w:r/>
          </w:p>
        </w:tc>
        <w:tc>
          <w:tcPr>
            <w:tcW w:w="2580" w:type="dxa"/>
            <w:textDirection w:val="lrTb"/>
            <w:noWrap w:val="false"/>
          </w:tcPr>
          <w:p>
            <w:pPr>
              <w:jc w:val="center"/>
              <w:rPr>
                <w:rFonts w:hint="eastAsia" w:ascii="宋体" w:hAnsi="宋体" w:cs="宋体"/>
                <w:szCs w:val="21"/>
              </w:rPr>
            </w:pPr>
            <w:r>
              <w:rPr>
                <w:rFonts w:hint="eastAsia" w:ascii="宋体" w:hAnsi="宋体" w:cs="宋体"/>
                <w:szCs w:val="21"/>
              </w:rPr>
              <w:t xml:space="preserve">……</w:t>
            </w:r>
            <w:r/>
          </w:p>
        </w:tc>
        <w:tc>
          <w:tcPr>
            <w:tcW w:w="1789"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789" w:type="dxa"/>
            <w:textDirection w:val="lrTb"/>
            <w:noWrap w:val="false"/>
          </w:tcPr>
          <w:p>
            <w:pPr>
              <w:jc w:val="center"/>
              <w:rPr>
                <w:rFonts w:hint="eastAsia" w:ascii="宋体" w:hAnsi="宋体" w:cs="宋体"/>
                <w:szCs w:val="21"/>
              </w:rPr>
            </w:pPr>
            <w:r>
              <w:rPr>
                <w:rFonts w:hint="eastAsia" w:ascii="宋体" w:hAnsi="宋体" w:cs="宋体"/>
                <w:szCs w:val="21"/>
              </w:rPr>
              <w:t xml:space="preserve">……</w:t>
            </w:r>
            <w:r/>
          </w:p>
        </w:tc>
        <w:tc>
          <w:tcPr>
            <w:tcW w:w="1608" w:type="dxa"/>
            <w:textDirection w:val="lrTb"/>
            <w:noWrap w:val="false"/>
          </w:tcPr>
          <w:p>
            <w:pPr>
              <w:jc w:val="center"/>
              <w:rPr>
                <w:rFonts w:hint="eastAsia" w:ascii="宋体" w:hAnsi="宋体" w:cs="宋体"/>
                <w:szCs w:val="21"/>
              </w:rPr>
            </w:pPr>
            <w:r>
              <w:rPr>
                <w:rFonts w:hint="eastAsia" w:ascii="宋体" w:hAnsi="宋体" w:cs="宋体"/>
                <w:szCs w:val="21"/>
              </w:rPr>
              <w:t xml:space="preserve">……</w:t>
            </w:r>
            <w:r/>
          </w:p>
        </w:tc>
      </w:tr>
    </w:tbl>
    <w:p>
      <w:pPr>
        <w:tabs>
          <w:tab w:val="left" w:pos="4160" w:leader="none"/>
        </w:tabs>
        <w:rPr>
          <w:rFonts w:hint="eastAsia" w:ascii="宋体" w:hAnsi="宋体" w:cs="宋体"/>
          <w:szCs w:val="21"/>
        </w:rPr>
      </w:pPr>
      <w:r>
        <w:rPr>
          <w:rFonts w:hint="eastAsia" w:ascii="宋体" w:hAnsi="宋体" w:cs="宋体"/>
          <w:szCs w:val="21"/>
        </w:rPr>
        <w:t xml:space="preserve">注：提供证明材料</w:t>
      </w:r>
      <w:r/>
    </w:p>
    <w:p>
      <w:pPr>
        <w:pStyle w:val="905"/>
        <w:ind w:firstLine="0"/>
        <w:jc w:val="both"/>
        <w:spacing w:line="360" w:lineRule="auto"/>
        <w:rPr>
          <w:rFonts w:hint="eastAsia" w:ascii="宋体" w:hAnsi="宋体"/>
          <w:bCs/>
          <w:sz w:val="21"/>
          <w:szCs w:val="21"/>
        </w:rPr>
      </w:pPr>
      <w:r>
        <w:rPr>
          <w:rFonts w:hint="eastAsia" w:ascii="宋体" w:hAnsi="宋体"/>
          <w:bCs/>
          <w:sz w:val="21"/>
          <w:szCs w:val="21"/>
        </w:rPr>
      </w:r>
      <w:r/>
    </w:p>
    <w:p>
      <w:pPr>
        <w:pStyle w:val="930"/>
        <w:rPr>
          <w:rFonts w:hint="eastAsia" w:hAnsi="宋体"/>
          <w:szCs w:val="21"/>
        </w:rPr>
      </w:pPr>
      <w:r>
        <w:rPr>
          <w:rFonts w:hint="eastAsia" w:hAnsi="宋体"/>
          <w:szCs w:val="21"/>
        </w:rPr>
        <w:t xml:space="preserve">投标单位（单位盖章）：</w:t>
      </w:r>
      <w:r/>
    </w:p>
    <w:p>
      <w:pPr>
        <w:pStyle w:val="930"/>
        <w:rPr>
          <w:rFonts w:hint="eastAsia" w:hAnsi="宋体"/>
          <w:szCs w:val="21"/>
        </w:rPr>
      </w:pPr>
      <w:r>
        <w:rPr>
          <w:rFonts w:hint="eastAsia" w:hAnsi="宋体"/>
          <w:szCs w:val="21"/>
        </w:rPr>
      </w:r>
      <w:r/>
    </w:p>
    <w:p>
      <w:pPr>
        <w:pStyle w:val="930"/>
        <w:rPr>
          <w:rFonts w:hint="eastAsia" w:hAnsi="宋体"/>
          <w:szCs w:val="21"/>
        </w:rPr>
      </w:pPr>
      <w:r>
        <w:rPr>
          <w:rFonts w:hint="eastAsia" w:hAnsi="宋体"/>
          <w:szCs w:val="21"/>
        </w:rPr>
        <w:t xml:space="preserve">法定代表人或代理人：（签字或盖章）</w:t>
      </w:r>
      <w:r/>
    </w:p>
    <w:p>
      <w:pPr>
        <w:pStyle w:val="930"/>
        <w:rPr>
          <w:rFonts w:hint="eastAsia" w:hAnsi="宋体"/>
          <w:szCs w:val="21"/>
        </w:rPr>
      </w:pPr>
      <w:r>
        <w:rPr>
          <w:rFonts w:hint="eastAsia" w:hAnsi="宋体"/>
          <w:szCs w:val="21"/>
        </w:rPr>
      </w:r>
      <w:r/>
    </w:p>
    <w:p>
      <w:pPr>
        <w:spacing w:line="480" w:lineRule="auto"/>
        <w:rPr>
          <w:rFonts w:hint="eastAsia" w:hAnsi="宋体"/>
          <w:szCs w:val="21"/>
        </w:rPr>
      </w:pPr>
      <w:r>
        <w:rPr>
          <w:rFonts w:hint="eastAsia" w:hAnsi="宋体"/>
          <w:szCs w:val="21"/>
        </w:rPr>
        <w:t xml:space="preserve">日期：年 月 日</w:t>
      </w:r>
      <w:r/>
    </w:p>
    <w:p>
      <w:pPr>
        <w:pStyle w:val="949"/>
        <w:rPr>
          <w:rFonts w:hint="eastAsia" w:hAnsi="宋体"/>
          <w:b/>
          <w:bCs/>
          <w:szCs w:val="21"/>
        </w:rPr>
      </w:pPr>
      <w:r>
        <w:rPr>
          <w:rFonts w:hint="eastAsia" w:hAnsi="宋体"/>
          <w:szCs w:val="21"/>
        </w:rPr>
        <w:br w:type="page" w:clear="all"/>
      </w:r>
      <w:r>
        <w:rPr>
          <w:rFonts w:hint="eastAsia" w:hAnsi="宋体"/>
          <w:b/>
          <w:bCs/>
          <w:szCs w:val="21"/>
        </w:rPr>
        <w:t xml:space="preserve">8.管护人员配备表</w:t>
      </w:r>
      <w:r/>
    </w:p>
    <w:p>
      <w:pPr>
        <w:pStyle w:val="949"/>
        <w:jc w:val="center"/>
        <w:spacing w:line="360" w:lineRule="auto"/>
        <w:rPr>
          <w:rFonts w:hint="eastAsia" w:hAnsi="宋体"/>
          <w:szCs w:val="28"/>
        </w:rPr>
      </w:pPr>
      <w:r>
        <w:rPr>
          <w:rFonts w:hint="eastAsia" w:hAnsi="宋体"/>
          <w:b/>
          <w:bCs/>
          <w:szCs w:val="21"/>
        </w:rPr>
        <w:t xml:space="preserve">管护人员配备表</w:t>
      </w:r>
      <w:r/>
    </w:p>
    <w:tbl>
      <w:tblPr>
        <w:tblStyle w:val="686"/>
        <w:tblW w:w="4954" w:type="pct"/>
        <w:tblInd w:w="-103"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065"/>
        <w:gridCol w:w="643"/>
        <w:gridCol w:w="884"/>
        <w:gridCol w:w="705"/>
        <w:gridCol w:w="823"/>
        <w:gridCol w:w="2491"/>
        <w:gridCol w:w="1113"/>
      </w:tblGrid>
      <w:tr>
        <w:trPr>
          <w:trHeight w:val="1567"/>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spacing w:line="240" w:lineRule="atLeast"/>
              <w:rPr>
                <w:rFonts w:hint="eastAsia" w:ascii="宋体" w:hAnsi="宋体" w:cs="宋体"/>
                <w:szCs w:val="21"/>
                <w:lang w:bidi="ar"/>
              </w:rPr>
            </w:pPr>
            <w:r>
              <w:rPr>
                <w:rFonts w:hint="eastAsia" w:ascii="宋体" w:hAnsi="宋体" w:cs="宋体"/>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spacing w:line="240" w:lineRule="atLeast"/>
              <w:rPr>
                <w:rFonts w:hint="eastAsia" w:ascii="宋体" w:hAnsi="宋体" w:cs="宋体"/>
                <w:szCs w:val="21"/>
                <w:lang w:bidi="ar"/>
              </w:rPr>
            </w:pPr>
            <w:r>
              <w:rPr>
                <w:rFonts w:hint="eastAsia" w:ascii="宋体" w:hAnsi="宋体" w:cs="宋体"/>
                <w:szCs w:val="21"/>
                <w:lang w:bidi="ar"/>
              </w:rPr>
              <w:t xml:space="preserve">岗位</w:t>
            </w:r>
            <w:r/>
          </w:p>
        </w:tc>
        <w:tc>
          <w:tcPr>
            <w:tcBorders>
              <w:top w:val="single" w:color="000000" w:sz="4" w:space="0"/>
              <w:left w:val="none" w:color="000000" w:sz="4" w:space="0"/>
              <w:bottom w:val="single" w:color="000000" w:sz="4" w:space="0"/>
              <w:right w:val="single" w:color="000000" w:sz="4" w:space="0"/>
            </w:tcBorders>
            <w:tcW w:w="381" w:type="pct"/>
            <w:vAlign w:val="center"/>
            <w:textDirection w:val="lrTb"/>
            <w:noWrap w:val="false"/>
          </w:tcPr>
          <w:p>
            <w:pPr>
              <w:jc w:val="center"/>
              <w:spacing w:line="240" w:lineRule="atLeast"/>
              <w:rPr>
                <w:rFonts w:hint="eastAsia" w:ascii="宋体" w:hAnsi="宋体" w:cs="宋体"/>
                <w:szCs w:val="21"/>
              </w:rPr>
            </w:pPr>
            <w:r>
              <w:rPr>
                <w:rFonts w:hint="eastAsia" w:ascii="宋体" w:hAnsi="宋体" w:cs="宋体"/>
                <w:szCs w:val="21"/>
                <w:lang w:bidi="ar"/>
              </w:rPr>
              <w:t xml:space="preserve">姓名</w:t>
            </w:r>
            <w:r/>
          </w:p>
        </w:tc>
        <w:tc>
          <w:tcPr>
            <w:tcBorders>
              <w:top w:val="single" w:color="000000" w:sz="4" w:space="0"/>
              <w:left w:val="none" w:color="000000" w:sz="4" w:space="0"/>
              <w:bottom w:val="single" w:color="000000" w:sz="4" w:space="0"/>
              <w:right w:val="single" w:color="000000" w:sz="4" w:space="0"/>
            </w:tcBorders>
            <w:tcW w:w="524" w:type="pct"/>
            <w:vAlign w:val="center"/>
            <w:textDirection w:val="lrTb"/>
            <w:noWrap w:val="false"/>
          </w:tcPr>
          <w:p>
            <w:pPr>
              <w:jc w:val="center"/>
              <w:spacing w:line="240" w:lineRule="atLeast"/>
              <w:rPr>
                <w:rFonts w:hint="eastAsia" w:ascii="宋体" w:hAnsi="宋体" w:cs="宋体"/>
                <w:szCs w:val="21"/>
              </w:rPr>
            </w:pPr>
            <w:r>
              <w:rPr>
                <w:rFonts w:hint="eastAsia" w:ascii="宋体" w:hAnsi="宋体" w:cs="宋体"/>
                <w:szCs w:val="21"/>
                <w:lang w:bidi="ar"/>
              </w:rPr>
              <w:t xml:space="preserve">性别</w:t>
            </w:r>
            <w:r/>
          </w:p>
        </w:tc>
        <w:tc>
          <w:tcPr>
            <w:tcBorders>
              <w:top w:val="single" w:color="000000" w:sz="4" w:space="0"/>
              <w:left w:val="none" w:color="000000" w:sz="4" w:space="0"/>
              <w:bottom w:val="single" w:color="000000" w:sz="4" w:space="0"/>
              <w:right w:val="single" w:color="000000" w:sz="4" w:space="0"/>
            </w:tcBorders>
            <w:tcW w:w="417" w:type="pct"/>
            <w:vAlign w:val="center"/>
            <w:textDirection w:val="lrTb"/>
            <w:noWrap w:val="false"/>
          </w:tcPr>
          <w:p>
            <w:pPr>
              <w:jc w:val="center"/>
              <w:spacing w:line="240" w:lineRule="atLeast"/>
              <w:rPr>
                <w:rFonts w:hint="eastAsia" w:ascii="宋体" w:hAnsi="宋体" w:cs="宋体"/>
                <w:szCs w:val="21"/>
              </w:rPr>
            </w:pPr>
            <w:r>
              <w:rPr>
                <w:rFonts w:hint="eastAsia" w:ascii="宋体" w:hAnsi="宋体" w:cs="宋体"/>
                <w:szCs w:val="21"/>
                <w:lang w:bidi="ar"/>
              </w:rPr>
              <w:t xml:space="preserve">年龄</w:t>
            </w:r>
            <w:r/>
          </w:p>
        </w:tc>
        <w:tc>
          <w:tcPr>
            <w:tcBorders>
              <w:top w:val="singl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spacing w:line="240" w:lineRule="atLeast"/>
              <w:rPr>
                <w:rFonts w:hint="eastAsia" w:ascii="宋体" w:hAnsi="宋体" w:cs="宋体"/>
                <w:szCs w:val="21"/>
              </w:rPr>
            </w:pPr>
            <w:r>
              <w:rPr>
                <w:rFonts w:hint="eastAsia" w:ascii="宋体" w:hAnsi="宋体" w:cs="宋体"/>
                <w:szCs w:val="21"/>
                <w:lang w:bidi="ar"/>
              </w:rPr>
              <w:t xml:space="preserve">工作年限</w:t>
            </w:r>
            <w:r/>
          </w:p>
        </w:tc>
        <w:tc>
          <w:tcPr>
            <w:tcBorders>
              <w:top w:val="single" w:color="000000" w:sz="4" w:space="0"/>
              <w:left w:val="none" w:color="000000" w:sz="4" w:space="0"/>
              <w:bottom w:val="single" w:color="000000" w:sz="4" w:space="0"/>
              <w:right w:val="single" w:color="000000" w:sz="4" w:space="0"/>
            </w:tcBorders>
            <w:tcW w:w="1475" w:type="pct"/>
            <w:vAlign w:val="center"/>
            <w:textDirection w:val="lrTb"/>
            <w:noWrap w:val="false"/>
          </w:tcPr>
          <w:p>
            <w:pPr>
              <w:jc w:val="center"/>
              <w:spacing w:line="240" w:lineRule="atLeast"/>
              <w:rPr>
                <w:rFonts w:hint="eastAsia" w:ascii="宋体" w:hAnsi="宋体" w:cs="宋体"/>
                <w:szCs w:val="21"/>
              </w:rPr>
            </w:pPr>
            <w:r>
              <w:rPr>
                <w:rFonts w:hint="eastAsia" w:ascii="宋体" w:hAnsi="宋体" w:cs="宋体"/>
                <w:szCs w:val="21"/>
                <w:lang w:bidi="ar"/>
              </w:rPr>
              <w:t xml:space="preserve">持有证书（</w:t>
            </w:r>
            <w:r>
              <w:rPr>
                <w:rFonts w:hint="eastAsia" w:ascii="宋体" w:hAnsi="宋体" w:cs="宋体"/>
                <w:bCs/>
                <w:szCs w:val="21"/>
              </w:rPr>
              <w:t xml:space="preserve">建（构）筑物消防员证书或消防设施操作员证书或安全管理员证书</w:t>
            </w:r>
            <w:r>
              <w:rPr>
                <w:rFonts w:hint="eastAsia" w:ascii="宋体" w:hAnsi="宋体"/>
                <w:szCs w:val="21"/>
              </w:rPr>
              <w:t xml:space="preserve">或</w:t>
            </w:r>
            <w:r>
              <w:rPr>
                <w:rFonts w:ascii="宋体" w:hAnsi="宋体"/>
                <w:szCs w:val="21"/>
              </w:rPr>
              <w:t xml:space="preserve">退伍证</w:t>
            </w:r>
            <w:r>
              <w:rPr>
                <w:rFonts w:hint="eastAsia" w:ascii="宋体" w:hAnsi="宋体" w:cs="宋体"/>
                <w:szCs w:val="21"/>
                <w:lang w:bidi="ar"/>
              </w:rPr>
              <w:t xml:space="preserve">）</w:t>
            </w:r>
            <w:r/>
          </w:p>
        </w:tc>
        <w:tc>
          <w:tcPr>
            <w:tcBorders>
              <w:top w:val="single" w:color="000000" w:sz="4" w:space="0"/>
              <w:left w:val="none" w:color="000000" w:sz="4" w:space="0"/>
              <w:bottom w:val="single" w:color="000000" w:sz="4" w:space="0"/>
              <w:right w:val="single" w:color="000000" w:sz="4" w:space="0"/>
            </w:tcBorders>
            <w:tcW w:w="659" w:type="pct"/>
            <w:vAlign w:val="center"/>
            <w:textDirection w:val="lrTb"/>
            <w:noWrap w:val="false"/>
          </w:tcPr>
          <w:p>
            <w:pPr>
              <w:jc w:val="center"/>
              <w:spacing w:line="240" w:lineRule="atLeast"/>
              <w:rPr>
                <w:rFonts w:hint="eastAsia" w:ascii="宋体" w:hAnsi="宋体" w:cs="宋体"/>
                <w:szCs w:val="21"/>
                <w:lang w:bidi="ar"/>
              </w:rPr>
            </w:pPr>
            <w:r>
              <w:rPr>
                <w:rFonts w:hint="eastAsia" w:ascii="宋体" w:hAnsi="宋体" w:cs="宋体"/>
                <w:szCs w:val="21"/>
                <w:lang w:bidi="ar"/>
              </w:rPr>
              <w:t xml:space="preserve">备注</w:t>
            </w:r>
            <w:r/>
          </w:p>
        </w:tc>
      </w:tr>
      <w:tr>
        <w:trPr>
          <w:trHeight w:val="944"/>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spacing w:line="360" w:lineRule="auto"/>
              <w:rPr>
                <w:rFonts w:hint="eastAsia" w:ascii="宋体" w:hAnsi="宋体" w:cs="宋体"/>
                <w:szCs w:val="21"/>
              </w:rPr>
            </w:pPr>
            <w:r>
              <w:rPr>
                <w:rFonts w:ascii="宋体" w:hAnsi="宋体" w:cs="宋体"/>
                <w:szCs w:val="21"/>
              </w:rPr>
              <w:t xml:space="preserve">项目经理</w:t>
            </w:r>
            <w:r/>
          </w:p>
        </w:tc>
        <w:tc>
          <w:tcPr>
            <w:tcBorders>
              <w:top w:val="single" w:color="000000" w:sz="4" w:space="0"/>
              <w:left w:val="none" w:color="000000" w:sz="4" w:space="0"/>
              <w:bottom w:val="single" w:color="000000" w:sz="4" w:space="0"/>
              <w:right w:val="single" w:color="000000" w:sz="4" w:space="0"/>
            </w:tcBorders>
            <w:tcW w:w="381"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524"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17"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75"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59"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rHeight w:val="944"/>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spacing w:line="360" w:lineRule="auto"/>
              <w:rPr>
                <w:rFonts w:hint="eastAsia" w:ascii="宋体" w:hAnsi="宋体" w:cs="宋体"/>
                <w:szCs w:val="21"/>
              </w:rPr>
            </w:pPr>
            <w:r>
              <w:rPr>
                <w:rFonts w:ascii="宋体" w:hAnsi="宋体" w:cs="宋体"/>
                <w:szCs w:val="21"/>
              </w:rPr>
              <w:t xml:space="preserve">管护人员</w:t>
            </w:r>
            <w:r/>
          </w:p>
        </w:tc>
        <w:tc>
          <w:tcPr>
            <w:tcBorders>
              <w:top w:val="single" w:color="000000" w:sz="4" w:space="0"/>
              <w:left w:val="none" w:color="000000" w:sz="4" w:space="0"/>
              <w:bottom w:val="single" w:color="000000" w:sz="4" w:space="0"/>
              <w:right w:val="single" w:color="000000" w:sz="4" w:space="0"/>
            </w:tcBorders>
            <w:tcW w:w="381"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524"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17"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75"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59"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rHeight w:val="477"/>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spacing w:line="360" w:lineRule="auto"/>
              <w:rPr>
                <w:rFonts w:hint="eastAsia" w:ascii="宋体" w:hAnsi="宋体" w:cs="宋体"/>
                <w:szCs w:val="21"/>
              </w:rPr>
            </w:pPr>
            <w:r>
              <w:rPr>
                <w:rFonts w:ascii="宋体" w:hAnsi="宋体" w:cs="宋体"/>
                <w:szCs w:val="21"/>
              </w:rPr>
              <w:t xml:space="preserve">…</w:t>
            </w:r>
            <w:r/>
          </w:p>
        </w:tc>
        <w:tc>
          <w:tcPr>
            <w:tcBorders>
              <w:top w:val="single" w:color="000000" w:sz="4" w:space="0"/>
              <w:left w:val="none" w:color="000000" w:sz="4" w:space="0"/>
              <w:bottom w:val="single" w:color="000000" w:sz="4" w:space="0"/>
              <w:right w:val="single" w:color="000000" w:sz="4" w:space="0"/>
            </w:tcBorders>
            <w:tcW w:w="381"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524"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17"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75"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59"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rHeight w:val="1421"/>
        </w:trPr>
        <w:tc>
          <w:tcPr>
            <w:gridSpan w:val="7"/>
            <w:tcBorders>
              <w:top w:val="single" w:color="000000" w:sz="4" w:space="0"/>
              <w:left w:val="single" w:color="000000" w:sz="4" w:space="0"/>
              <w:bottom w:val="single" w:color="000000" w:sz="4" w:space="0"/>
              <w:right w:val="single" w:color="000000" w:sz="4" w:space="0"/>
            </w:tcBorders>
            <w:tcW w:w="4341" w:type="pct"/>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lang w:bidi="ar"/>
              </w:rPr>
              <w:t xml:space="preserve">管护人员（项目经理除外）中持有</w:t>
            </w:r>
            <w:r>
              <w:rPr>
                <w:rFonts w:hint="eastAsia" w:ascii="宋体" w:hAnsi="宋体" w:cs="宋体"/>
                <w:bCs/>
                <w:szCs w:val="21"/>
              </w:rPr>
              <w:t xml:space="preserve">建（构）筑物消防员证书或消防设施操作员证书或安全管理员证书</w:t>
            </w:r>
            <w:r>
              <w:rPr>
                <w:rFonts w:hint="eastAsia" w:ascii="宋体" w:hAnsi="宋体"/>
                <w:szCs w:val="21"/>
              </w:rPr>
              <w:t xml:space="preserve">或</w:t>
            </w:r>
            <w:r>
              <w:rPr>
                <w:rFonts w:ascii="宋体" w:hAnsi="宋体"/>
                <w:szCs w:val="21"/>
              </w:rPr>
              <w:t xml:space="preserve">退伍证的</w:t>
            </w:r>
            <w:r>
              <w:rPr>
                <w:rFonts w:hint="eastAsia" w:ascii="宋体" w:hAnsi="宋体" w:cs="宋体"/>
                <w:szCs w:val="21"/>
                <w:lang w:bidi="ar"/>
              </w:rPr>
              <w:t xml:space="preserve">人数占管护人员（项目经理除外）人数比例</w:t>
            </w:r>
            <w:r/>
          </w:p>
        </w:tc>
        <w:tc>
          <w:tcPr>
            <w:tcBorders>
              <w:top w:val="single" w:color="000000" w:sz="4" w:space="0"/>
              <w:left w:val="single" w:color="000000" w:sz="4" w:space="0"/>
              <w:bottom w:val="single" w:color="000000" w:sz="4" w:space="0"/>
              <w:right w:val="single" w:color="000000" w:sz="4" w:space="0"/>
            </w:tcBorders>
            <w:tcW w:w="659"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p>
            <w:pPr>
              <w:jc w:val="center"/>
              <w:spacing w:line="360" w:lineRule="auto"/>
              <w:rPr>
                <w:rFonts w:hint="eastAsia" w:ascii="宋体" w:hAnsi="宋体" w:cs="宋体"/>
                <w:szCs w:val="21"/>
              </w:rPr>
            </w:pPr>
            <w:r>
              <w:rPr>
                <w:rFonts w:hint="eastAsia" w:ascii="宋体" w:hAnsi="宋体" w:cs="宋体"/>
                <w:szCs w:val="21"/>
              </w:rPr>
              <w:t xml:space="preserve">%</w:t>
            </w:r>
            <w:r/>
          </w:p>
        </w:tc>
      </w:tr>
    </w:tbl>
    <w:p>
      <w:pPr>
        <w:spacing w:line="400" w:lineRule="exact"/>
        <w:rPr>
          <w:rFonts w:hint="eastAsia" w:hAnsi="宋体"/>
          <w:szCs w:val="21"/>
        </w:rPr>
      </w:pPr>
      <w:r>
        <w:rPr>
          <w:rFonts w:hAnsi="宋体"/>
          <w:szCs w:val="21"/>
        </w:rPr>
        <w:t xml:space="preserve">注：请按以上格式自制表格填写后投标。</w:t>
      </w:r>
      <w:r>
        <w:rPr>
          <w:rFonts w:hint="eastAsia" w:hAnsi="宋体"/>
          <w:b/>
          <w:bCs/>
          <w:szCs w:val="21"/>
        </w:rPr>
        <w:t xml:space="preserve">涉及驻点人员的请在备注中标注。</w:t>
      </w:r>
      <w:r/>
    </w:p>
    <w:p>
      <w:pPr>
        <w:spacing w:line="400" w:lineRule="exact"/>
        <w:rPr>
          <w:rFonts w:hint="eastAsia" w:hAnsi="宋体"/>
          <w:szCs w:val="21"/>
        </w:rPr>
      </w:pPr>
      <w:r>
        <w:rPr>
          <w:rFonts w:hint="eastAsia" w:hAnsi="宋体"/>
          <w:szCs w:val="21"/>
        </w:rPr>
      </w:r>
      <w:r/>
    </w:p>
    <w:p>
      <w:pPr>
        <w:pStyle w:val="930"/>
        <w:rPr>
          <w:rFonts w:hint="eastAsia" w:hAnsi="宋体"/>
          <w:szCs w:val="21"/>
        </w:rPr>
      </w:pPr>
      <w:r>
        <w:rPr>
          <w:rFonts w:hint="eastAsia" w:hAnsi="宋体"/>
          <w:szCs w:val="21"/>
        </w:rPr>
        <w:t xml:space="preserve">投标单位（单位盖章）：</w:t>
      </w:r>
      <w:r/>
    </w:p>
    <w:p>
      <w:pPr>
        <w:pStyle w:val="930"/>
        <w:rPr>
          <w:rFonts w:hint="eastAsia" w:hAnsi="宋体"/>
          <w:szCs w:val="21"/>
        </w:rPr>
      </w:pPr>
      <w:r>
        <w:rPr>
          <w:rFonts w:hint="eastAsia" w:hAnsi="宋体"/>
          <w:szCs w:val="21"/>
        </w:rPr>
      </w:r>
      <w:r/>
    </w:p>
    <w:p>
      <w:pPr>
        <w:pStyle w:val="930"/>
        <w:rPr>
          <w:rFonts w:hint="eastAsia" w:hAnsi="宋体"/>
          <w:szCs w:val="21"/>
        </w:rPr>
      </w:pPr>
      <w:r>
        <w:rPr>
          <w:rFonts w:hint="eastAsia" w:hAnsi="宋体"/>
          <w:szCs w:val="21"/>
        </w:rPr>
        <w:t xml:space="preserve">法定代表人或代理人：（签字或盖章）</w:t>
      </w:r>
      <w:r/>
    </w:p>
    <w:p>
      <w:pPr>
        <w:pStyle w:val="930"/>
        <w:rPr>
          <w:rFonts w:hint="eastAsia" w:hAnsi="宋体"/>
          <w:szCs w:val="21"/>
        </w:rPr>
      </w:pPr>
      <w:r>
        <w:rPr>
          <w:rFonts w:hint="eastAsia" w:hAnsi="宋体"/>
          <w:szCs w:val="21"/>
        </w:rPr>
      </w:r>
      <w:r/>
    </w:p>
    <w:p>
      <w:pPr>
        <w:spacing w:line="480" w:lineRule="auto"/>
        <w:rPr>
          <w:rFonts w:hint="eastAsia" w:ascii="宋体" w:hAnsi="宋体"/>
          <w:szCs w:val="21"/>
        </w:rPr>
      </w:pPr>
      <w:r>
        <w:rPr>
          <w:rFonts w:hint="eastAsia" w:hAnsi="宋体"/>
          <w:szCs w:val="21"/>
        </w:rPr>
        <w:t xml:space="preserve">日期：年月日</w:t>
      </w:r>
      <w:r/>
    </w:p>
    <w:p>
      <w:pPr>
        <w:pStyle w:val="905"/>
        <w:ind w:firstLine="0"/>
        <w:spacing w:line="360" w:lineRule="auto"/>
        <w:rPr>
          <w:rFonts w:hint="eastAsia" w:ascii="宋体" w:hAnsi="宋体" w:cs="宋体"/>
          <w:b/>
          <w:color w:val="000000"/>
          <w:sz w:val="21"/>
          <w:szCs w:val="21"/>
        </w:rPr>
      </w:pPr>
      <w:r>
        <w:rPr>
          <w:rFonts w:hint="eastAsia" w:ascii="宋体" w:hAnsi="宋体" w:cs="宋体"/>
          <w:b/>
          <w:color w:val="000000"/>
          <w:sz w:val="21"/>
          <w:szCs w:val="21"/>
        </w:rPr>
        <w:br w:type="page" w:clear="all"/>
      </w:r>
      <w:r>
        <w:rPr>
          <w:rFonts w:hint="eastAsia" w:ascii="宋体" w:hAnsi="宋体" w:cs="宋体"/>
          <w:b/>
          <w:color w:val="000000"/>
          <w:sz w:val="21"/>
          <w:szCs w:val="21"/>
        </w:rPr>
        <w:t xml:space="preserve">9.资格证明文件（部分格式）</w:t>
      </w:r>
      <w:r/>
    </w:p>
    <w:p>
      <w:pPr>
        <w:pStyle w:val="905"/>
        <w:ind w:firstLine="0"/>
        <w:jc w:val="both"/>
        <w:spacing w:line="360" w:lineRule="auto"/>
        <w:rPr>
          <w:rFonts w:hint="eastAsia" w:ascii="宋体" w:hAnsi="宋体" w:cs="宋体"/>
          <w:b/>
          <w:color w:val="000000"/>
          <w:sz w:val="21"/>
          <w:szCs w:val="21"/>
        </w:rPr>
      </w:pPr>
      <w:r>
        <w:rPr>
          <w:rFonts w:hint="eastAsia" w:ascii="宋体" w:hAnsi="宋体" w:cs="宋体"/>
          <w:b/>
          <w:color w:val="000000"/>
          <w:sz w:val="21"/>
          <w:szCs w:val="21"/>
        </w:rPr>
        <w:t xml:space="preserve">（1）关于资格文件的声明函</w:t>
      </w:r>
      <w:r/>
    </w:p>
    <w:p>
      <w:pPr>
        <w:pStyle w:val="905"/>
        <w:ind w:firstLine="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jc w:val="center"/>
        <w:spacing w:line="400" w:lineRule="exact"/>
        <w:rPr>
          <w:rFonts w:hint="eastAsia" w:ascii="宋体" w:hAnsi="宋体" w:cs="宋体"/>
          <w:b/>
          <w:color w:val="000000"/>
          <w:szCs w:val="21"/>
        </w:rPr>
      </w:pPr>
      <w:r>
        <w:rPr>
          <w:rFonts w:hint="eastAsia" w:ascii="宋体" w:hAnsi="宋体" w:cs="宋体"/>
          <w:b/>
          <w:color w:val="000000"/>
          <w:szCs w:val="21"/>
        </w:rPr>
        <w:t xml:space="preserve">关于资格文件的声明函</w:t>
      </w:r>
      <w:r/>
    </w:p>
    <w:p>
      <w:pPr>
        <w:jc w:val="center"/>
        <w:spacing w:line="400" w:lineRule="exact"/>
        <w:rPr>
          <w:rFonts w:hint="eastAsia" w:ascii="宋体" w:hAnsi="宋体" w:cs="宋体"/>
          <w:b/>
          <w:color w:val="000000"/>
          <w:szCs w:val="21"/>
        </w:rPr>
      </w:pPr>
      <w:r>
        <w:rPr>
          <w:rFonts w:hint="eastAsia" w:ascii="宋体" w:hAnsi="宋体" w:cs="宋体"/>
          <w:b/>
          <w:color w:val="000000"/>
          <w:szCs w:val="21"/>
        </w:rPr>
      </w:r>
      <w:r/>
    </w:p>
    <w:p>
      <w:pPr>
        <w:pStyle w:val="905"/>
        <w:ind w:firstLine="0"/>
        <w:spacing w:line="360" w:lineRule="auto"/>
        <w:rPr>
          <w:rFonts w:hint="eastAsia" w:ascii="宋体" w:hAnsi="宋体" w:cs="宋体"/>
          <w:color w:val="000000"/>
          <w:sz w:val="21"/>
          <w:szCs w:val="21"/>
        </w:rPr>
      </w:pP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w:t>
      </w:r>
      <w:r/>
    </w:p>
    <w:p>
      <w:pPr>
        <w:pStyle w:val="905"/>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 本公司愿就由贵公司组织实施的编号为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号的招标活动进行投标。本公司所提交的投标文件中所有关于投标资格的文件、证明和陈述均是真实的、准确的。若与真实情况不符，本公司愿意承担由此而产生的一切后果。</w:t>
      </w:r>
      <w:r/>
    </w:p>
    <w:p>
      <w:pPr>
        <w:pStyle w:val="905"/>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05"/>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05"/>
        <w:spacing w:line="360" w:lineRule="auto"/>
        <w:tabs>
          <w:tab w:val="left" w:pos="2940" w:leader="none"/>
        </w:tabs>
        <w:rPr>
          <w:rFonts w:hint="eastAsia" w:ascii="宋体" w:hAnsi="宋体" w:cs="宋体"/>
          <w:color w:val="000000"/>
          <w:sz w:val="21"/>
          <w:szCs w:val="21"/>
        </w:rPr>
      </w:pPr>
      <w:r>
        <w:rPr>
          <w:rFonts w:hint="eastAsia" w:ascii="宋体" w:hAnsi="宋体" w:cs="宋体"/>
          <w:color w:val="000000"/>
          <w:sz w:val="21"/>
          <w:szCs w:val="21"/>
        </w:rPr>
        <w:tab/>
      </w:r>
      <w:r/>
    </w:p>
    <w:p>
      <w:pPr>
        <w:pStyle w:val="905"/>
        <w:ind w:firstLine="2468"/>
        <w:spacing w:line="360" w:lineRule="auto"/>
        <w:tabs>
          <w:tab w:val="left" w:pos="2940" w:leader="none"/>
        </w:tabs>
        <w:rPr>
          <w:rFonts w:hint="eastAsia" w:ascii="宋体" w:hAnsi="宋体" w:cs="宋体"/>
          <w:color w:val="000000"/>
          <w:sz w:val="21"/>
          <w:szCs w:val="21"/>
        </w:rPr>
      </w:pPr>
      <w:r>
        <w:rPr>
          <w:rFonts w:hint="eastAsia" w:ascii="宋体" w:hAnsi="宋体" w:cs="宋体"/>
          <w:color w:val="000000"/>
          <w:sz w:val="21"/>
          <w:szCs w:val="21"/>
        </w:rPr>
        <w:t xml:space="preserve">投标单位（公章）：</w:t>
      </w:r>
      <w:r/>
    </w:p>
    <w:p>
      <w:pPr>
        <w:pStyle w:val="905"/>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 </w:t>
      </w:r>
      <w:r>
        <w:rPr>
          <w:rFonts w:hint="eastAsia" w:ascii="宋体" w:hAnsi="宋体" w:cs="宋体"/>
          <w:color w:val="000000"/>
          <w:sz w:val="21"/>
          <w:szCs w:val="21"/>
        </w:rPr>
        <w:tab/>
      </w:r>
      <w:r>
        <w:rPr>
          <w:rFonts w:hint="eastAsia" w:ascii="宋体" w:hAnsi="宋体" w:cs="宋体"/>
          <w:color w:val="000000"/>
          <w:sz w:val="21"/>
          <w:szCs w:val="21"/>
        </w:rPr>
        <w:tab/>
      </w:r>
      <w:r>
        <w:rPr>
          <w:rFonts w:hint="eastAsia" w:ascii="宋体" w:hAnsi="宋体" w:cs="宋体"/>
          <w:color w:val="000000"/>
          <w:sz w:val="21"/>
          <w:szCs w:val="21"/>
        </w:rPr>
        <w:tab/>
      </w:r>
      <w:r>
        <w:rPr>
          <w:rFonts w:hint="eastAsia" w:ascii="宋体" w:hAnsi="宋体" w:cs="宋体"/>
          <w:color w:val="000000"/>
          <w:sz w:val="21"/>
          <w:szCs w:val="21"/>
        </w:rPr>
        <w:tab/>
      </w:r>
      <w:r>
        <w:rPr>
          <w:rFonts w:hint="eastAsia" w:ascii="宋体" w:hAnsi="宋体" w:cs="宋体"/>
          <w:color w:val="000000"/>
          <w:sz w:val="21"/>
          <w:szCs w:val="21"/>
        </w:rPr>
        <w:t xml:space="preserve">    法定代表人或被授权人签字：</w:t>
      </w:r>
      <w:r/>
    </w:p>
    <w:p>
      <w:pPr>
        <w:pStyle w:val="905"/>
        <w:ind w:left="1700" w:firstLine="425"/>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       </w:t>
      </w:r>
      <w:r/>
    </w:p>
    <w:p>
      <w:pPr>
        <w:pStyle w:val="905"/>
        <w:ind w:left="4675" w:firstLine="425"/>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         年　</w:t>
      </w:r>
      <w:r>
        <w:rPr>
          <w:rFonts w:hint="eastAsia" w:ascii="宋体" w:hAnsi="宋体" w:cs="宋体"/>
          <w:color w:val="000000"/>
          <w:sz w:val="21"/>
          <w:szCs w:val="21"/>
        </w:rPr>
        <w:tab/>
      </w:r>
      <w:r>
        <w:rPr>
          <w:rFonts w:hint="eastAsia" w:ascii="宋体" w:hAnsi="宋体" w:cs="宋体"/>
          <w:color w:val="000000"/>
          <w:sz w:val="21"/>
          <w:szCs w:val="21"/>
        </w:rPr>
        <w:t xml:space="preserve"> 月 </w:t>
      </w:r>
      <w:r>
        <w:rPr>
          <w:rFonts w:hint="eastAsia" w:ascii="宋体" w:hAnsi="宋体" w:cs="宋体"/>
          <w:color w:val="000000"/>
          <w:sz w:val="21"/>
          <w:szCs w:val="21"/>
        </w:rPr>
        <w:tab/>
      </w:r>
      <w:r>
        <w:rPr>
          <w:rFonts w:hint="eastAsia" w:ascii="宋体" w:hAnsi="宋体" w:cs="宋体"/>
          <w:color w:val="000000"/>
          <w:sz w:val="21"/>
          <w:szCs w:val="21"/>
        </w:rPr>
        <w:t xml:space="preserve">日</w:t>
      </w:r>
      <w:r/>
    </w:p>
    <w:p>
      <w:pPr>
        <w:pStyle w:val="905"/>
        <w:ind w:firstLine="0"/>
        <w:spacing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 </w:t>
      </w:r>
      <w:r/>
    </w:p>
    <w:p>
      <w:pPr>
        <w:jc w:val="center"/>
        <w:spacing w:line="588" w:lineRule="exact"/>
        <w:rPr>
          <w:rFonts w:hint="eastAsia" w:ascii="宋体" w:hAnsi="宋体" w:cs="宋体"/>
          <w:b/>
          <w:color w:val="000000"/>
          <w:spacing w:val="6"/>
          <w:szCs w:val="21"/>
        </w:rPr>
      </w:pPr>
      <w:r>
        <w:rPr>
          <w:rFonts w:hint="eastAsia" w:ascii="宋体" w:hAnsi="宋体" w:cs="宋体"/>
          <w:b/>
          <w:color w:val="000000"/>
          <w:spacing w:val="6"/>
          <w:szCs w:val="21"/>
        </w:rPr>
      </w:r>
      <w:r/>
    </w:p>
    <w:p>
      <w:pPr>
        <w:pStyle w:val="905"/>
        <w:ind w:firstLine="0"/>
        <w:rPr>
          <w:rFonts w:hint="eastAsia" w:ascii="宋体" w:hAnsi="宋体" w:cs="宋体"/>
          <w:b/>
          <w:color w:val="000000"/>
          <w:sz w:val="21"/>
          <w:szCs w:val="21"/>
        </w:rPr>
      </w:pPr>
      <w:r>
        <w:rPr>
          <w:rFonts w:hint="eastAsia" w:ascii="宋体" w:hAnsi="宋体" w:cs="宋体"/>
          <w:b/>
          <w:color w:val="000000"/>
          <w:sz w:val="21"/>
          <w:szCs w:val="21"/>
        </w:rPr>
      </w:r>
      <w:r/>
    </w:p>
    <w:p>
      <w:pPr>
        <w:pStyle w:val="905"/>
        <w:ind w:firstLine="0"/>
        <w:rPr>
          <w:rFonts w:hint="eastAsia" w:ascii="宋体" w:hAnsi="宋体" w:cs="宋体"/>
          <w:color w:val="000000"/>
          <w:sz w:val="21"/>
          <w:szCs w:val="21"/>
        </w:rPr>
      </w:pPr>
      <w:r>
        <w:rPr>
          <w:rFonts w:hint="eastAsia" w:ascii="宋体" w:hAnsi="宋体" w:cs="宋体"/>
          <w:color w:val="000000"/>
          <w:sz w:val="21"/>
          <w:szCs w:val="21"/>
        </w:rPr>
      </w:r>
      <w:r/>
    </w:p>
    <w:p>
      <w:pPr>
        <w:pStyle w:val="905"/>
        <w:ind w:firstLine="0"/>
        <w:rPr>
          <w:rFonts w:hint="eastAsia" w:ascii="宋体" w:hAnsi="宋体" w:cs="宋体"/>
          <w:color w:val="000000"/>
          <w:sz w:val="21"/>
          <w:szCs w:val="21"/>
        </w:rPr>
      </w:pPr>
      <w:r>
        <w:rPr>
          <w:rFonts w:hint="eastAsia" w:ascii="宋体" w:hAnsi="宋体" w:cs="宋体"/>
          <w:color w:val="000000"/>
          <w:sz w:val="21"/>
          <w:szCs w:val="21"/>
        </w:rPr>
      </w:r>
      <w:r/>
    </w:p>
    <w:p>
      <w:pPr>
        <w:pStyle w:val="905"/>
        <w:ind w:firstLine="0"/>
        <w:rPr>
          <w:rFonts w:hint="eastAsia" w:ascii="宋体" w:hAnsi="宋体" w:cs="宋体"/>
          <w:color w:val="000000"/>
          <w:sz w:val="21"/>
          <w:szCs w:val="21"/>
        </w:rPr>
      </w:pPr>
      <w:r>
        <w:rPr>
          <w:rFonts w:hint="eastAsia" w:ascii="宋体" w:hAnsi="宋体" w:cs="宋体"/>
          <w:color w:val="000000"/>
          <w:sz w:val="21"/>
          <w:szCs w:val="21"/>
        </w:rPr>
      </w:r>
      <w:r/>
    </w:p>
    <w:p>
      <w:pPr>
        <w:pStyle w:val="905"/>
        <w:ind w:firstLine="0"/>
        <w:rPr>
          <w:rFonts w:hint="eastAsia" w:ascii="宋体" w:hAnsi="宋体" w:cs="宋体"/>
          <w:color w:val="000000"/>
          <w:sz w:val="21"/>
          <w:szCs w:val="21"/>
        </w:rPr>
      </w:pPr>
      <w:r>
        <w:rPr>
          <w:rFonts w:hint="eastAsia" w:ascii="宋体" w:hAnsi="宋体" w:cs="宋体"/>
          <w:color w:val="000000"/>
          <w:sz w:val="21"/>
          <w:szCs w:val="21"/>
        </w:rPr>
      </w:r>
      <w:r/>
    </w:p>
    <w:p>
      <w:pPr>
        <w:pStyle w:val="905"/>
        <w:ind w:firstLine="0"/>
        <w:rPr>
          <w:rFonts w:hint="eastAsia" w:ascii="宋体" w:hAnsi="宋体" w:cs="宋体"/>
          <w:color w:val="000000"/>
          <w:sz w:val="21"/>
          <w:szCs w:val="21"/>
        </w:rPr>
      </w:pPr>
      <w:r>
        <w:rPr>
          <w:rFonts w:hint="eastAsia" w:ascii="宋体" w:hAnsi="宋体" w:cs="宋体"/>
          <w:color w:val="000000"/>
          <w:sz w:val="21"/>
          <w:szCs w:val="21"/>
        </w:rPr>
      </w:r>
      <w:r/>
    </w:p>
    <w:p>
      <w:pPr>
        <w:pStyle w:val="905"/>
        <w:ind w:firstLine="0"/>
        <w:rPr>
          <w:rFonts w:hint="eastAsia" w:ascii="宋体" w:hAnsi="宋体" w:cs="宋体"/>
          <w:color w:val="000000"/>
          <w:sz w:val="21"/>
          <w:szCs w:val="21"/>
        </w:rPr>
      </w:pPr>
      <w:r>
        <w:rPr>
          <w:rFonts w:hint="eastAsia" w:ascii="宋体" w:hAnsi="宋体" w:cs="宋体"/>
          <w:color w:val="000000"/>
          <w:sz w:val="21"/>
          <w:szCs w:val="21"/>
        </w:rPr>
      </w:r>
      <w:r/>
    </w:p>
    <w:p>
      <w:pPr>
        <w:pStyle w:val="905"/>
        <w:ind w:firstLine="0"/>
        <w:rPr>
          <w:rFonts w:hint="eastAsia" w:ascii="宋体" w:hAnsi="宋体" w:cs="宋体"/>
          <w:color w:val="000000"/>
          <w:sz w:val="21"/>
          <w:szCs w:val="21"/>
        </w:rPr>
      </w:pPr>
      <w:r>
        <w:rPr>
          <w:rFonts w:hint="eastAsia" w:ascii="宋体" w:hAnsi="宋体" w:cs="宋体"/>
          <w:color w:val="000000"/>
          <w:sz w:val="21"/>
          <w:szCs w:val="21"/>
        </w:rPr>
      </w:r>
      <w:r/>
    </w:p>
    <w:p>
      <w:pPr>
        <w:pStyle w:val="905"/>
        <w:ind w:firstLine="0"/>
        <w:rPr>
          <w:rFonts w:hint="eastAsia" w:ascii="宋体" w:hAnsi="宋体" w:cs="宋体"/>
          <w:color w:val="000000"/>
          <w:sz w:val="21"/>
          <w:szCs w:val="21"/>
        </w:rPr>
      </w:pPr>
      <w:r>
        <w:rPr>
          <w:rFonts w:hint="eastAsia" w:ascii="宋体" w:hAnsi="宋体" w:cs="宋体"/>
          <w:color w:val="000000"/>
          <w:sz w:val="21"/>
          <w:szCs w:val="21"/>
        </w:rPr>
      </w:r>
      <w:r/>
    </w:p>
    <w:p>
      <w:pPr>
        <w:pStyle w:val="905"/>
        <w:ind w:firstLine="0"/>
        <w:rPr>
          <w:rFonts w:hint="eastAsia" w:ascii="宋体" w:hAnsi="宋体" w:cs="宋体"/>
          <w:color w:val="000000"/>
          <w:sz w:val="21"/>
          <w:szCs w:val="21"/>
        </w:rPr>
      </w:pPr>
      <w:r>
        <w:rPr>
          <w:rFonts w:hint="eastAsia" w:ascii="宋体" w:hAnsi="宋体" w:cs="宋体"/>
          <w:color w:val="000000"/>
          <w:sz w:val="21"/>
          <w:szCs w:val="21"/>
        </w:rPr>
      </w:r>
      <w:r/>
    </w:p>
    <w:p>
      <w:pPr>
        <w:pStyle w:val="905"/>
        <w:ind w:firstLine="0"/>
        <w:rPr>
          <w:rFonts w:hint="eastAsia" w:ascii="宋体" w:hAnsi="宋体" w:cs="宋体"/>
          <w:color w:val="000000"/>
          <w:sz w:val="21"/>
          <w:szCs w:val="21"/>
        </w:rPr>
      </w:pPr>
      <w:r>
        <w:rPr>
          <w:rFonts w:hint="eastAsia" w:ascii="宋体" w:hAnsi="宋体" w:cs="宋体"/>
          <w:color w:val="000000"/>
          <w:sz w:val="21"/>
          <w:szCs w:val="21"/>
        </w:rPr>
      </w:r>
      <w:r/>
    </w:p>
    <w:p>
      <w:pPr>
        <w:pStyle w:val="905"/>
        <w:ind w:firstLine="0"/>
        <w:rPr>
          <w:rFonts w:hint="eastAsia" w:ascii="宋体" w:hAnsi="宋体" w:cs="宋体"/>
          <w:color w:val="000000"/>
          <w:sz w:val="21"/>
          <w:szCs w:val="21"/>
        </w:rPr>
      </w:pPr>
      <w:r>
        <w:rPr>
          <w:rFonts w:hint="eastAsia" w:ascii="宋体" w:hAnsi="宋体" w:cs="宋体"/>
          <w:color w:val="000000"/>
          <w:sz w:val="21"/>
          <w:szCs w:val="21"/>
        </w:rPr>
      </w:r>
      <w:r/>
    </w:p>
    <w:p>
      <w:pPr>
        <w:pStyle w:val="905"/>
        <w:ind w:firstLine="0"/>
        <w:rPr>
          <w:rFonts w:hint="eastAsia" w:ascii="宋体" w:hAnsi="宋体" w:cs="宋体"/>
          <w:color w:val="000000"/>
          <w:sz w:val="21"/>
          <w:szCs w:val="21"/>
        </w:rPr>
      </w:pPr>
      <w:r>
        <w:rPr>
          <w:rFonts w:hint="eastAsia" w:ascii="宋体" w:hAnsi="宋体" w:cs="宋体"/>
          <w:color w:val="000000"/>
          <w:sz w:val="21"/>
          <w:szCs w:val="21"/>
        </w:rPr>
      </w:r>
      <w:r/>
    </w:p>
    <w:p>
      <w:pPr>
        <w:pStyle w:val="905"/>
        <w:ind w:firstLine="0"/>
        <w:rPr>
          <w:rFonts w:hint="eastAsia" w:ascii="宋体" w:hAnsi="宋体" w:cs="宋体"/>
          <w:color w:val="000000"/>
          <w:sz w:val="21"/>
          <w:szCs w:val="21"/>
        </w:rPr>
      </w:pPr>
      <w:r>
        <w:rPr>
          <w:rFonts w:hint="eastAsia" w:ascii="宋体" w:hAnsi="宋体" w:cs="宋体"/>
          <w:color w:val="000000"/>
          <w:sz w:val="21"/>
          <w:szCs w:val="21"/>
        </w:rPr>
        <w:br w:type="page" w:clear="all"/>
      </w:r>
      <w:r/>
    </w:p>
    <w:p>
      <w:pPr>
        <w:pStyle w:val="905"/>
        <w:ind w:firstLine="0"/>
        <w:rPr>
          <w:rFonts w:hint="eastAsia" w:ascii="宋体" w:hAnsi="宋体" w:cs="宋体"/>
          <w:b/>
          <w:color w:val="000000"/>
          <w:sz w:val="21"/>
          <w:szCs w:val="21"/>
        </w:rPr>
      </w:pPr>
      <w:r>
        <w:rPr>
          <w:rFonts w:hint="eastAsia" w:ascii="宋体" w:hAnsi="宋体" w:cs="宋体"/>
          <w:b/>
          <w:color w:val="000000"/>
          <w:sz w:val="21"/>
          <w:szCs w:val="21"/>
        </w:rPr>
        <w:t xml:space="preserve">（2）投标单位情况表</w:t>
      </w:r>
      <w:r/>
    </w:p>
    <w:p>
      <w:pPr>
        <w:pStyle w:val="905"/>
        <w:ind w:firstLine="0"/>
        <w:rPr>
          <w:rFonts w:hint="eastAsia" w:ascii="宋体" w:hAnsi="宋体" w:cs="宋体"/>
          <w:color w:val="000000"/>
          <w:sz w:val="21"/>
          <w:szCs w:val="21"/>
        </w:rPr>
      </w:pPr>
      <w:r>
        <w:rPr>
          <w:rFonts w:hint="eastAsia" w:ascii="宋体" w:hAnsi="宋体" w:cs="宋体"/>
          <w:color w:val="000000"/>
          <w:sz w:val="21"/>
          <w:szCs w:val="21"/>
        </w:rPr>
      </w:r>
      <w:r/>
    </w:p>
    <w:p>
      <w:pPr>
        <w:pStyle w:val="905"/>
        <w:rPr>
          <w:rFonts w:hint="eastAsia" w:ascii="宋体" w:hAnsi="宋体" w:cs="宋体"/>
          <w:b/>
          <w:color w:val="000000"/>
          <w:sz w:val="21"/>
          <w:szCs w:val="21"/>
        </w:rPr>
      </w:pPr>
      <w:r>
        <w:rPr>
          <w:rFonts w:hint="eastAsia" w:ascii="宋体" w:hAnsi="宋体" w:cs="宋体"/>
          <w:color w:val="000000"/>
          <w:sz w:val="21"/>
          <w:szCs w:val="21"/>
        </w:rPr>
        <w:t xml:space="preserve">                         </w:t>
      </w:r>
      <w:r>
        <w:rPr>
          <w:rFonts w:hint="eastAsia" w:ascii="宋体" w:hAnsi="宋体" w:cs="宋体"/>
          <w:b/>
          <w:color w:val="000000"/>
          <w:sz w:val="21"/>
          <w:szCs w:val="21"/>
        </w:rPr>
        <w:t xml:space="preserve"> 投标单位情况表</w:t>
      </w:r>
      <w:r/>
    </w:p>
    <w:p>
      <w:pPr>
        <w:pStyle w:val="905"/>
        <w:rPr>
          <w:rFonts w:hint="eastAsia" w:ascii="宋体" w:hAnsi="宋体" w:cs="宋体"/>
          <w:color w:val="000000"/>
          <w:sz w:val="21"/>
          <w:szCs w:val="21"/>
        </w:rPr>
      </w:pPr>
      <w:r>
        <w:rPr>
          <w:rFonts w:hint="eastAsia" w:ascii="宋体" w:hAnsi="宋体" w:cs="宋体"/>
          <w:color w:val="000000"/>
          <w:sz w:val="21"/>
          <w:szCs w:val="21"/>
        </w:rPr>
        <w:t xml:space="preserve">单位名称（盖章）</w:t>
      </w:r>
      <w:r/>
    </w:p>
    <w:tbl>
      <w:tblPr>
        <w:tblStyle w:val="686"/>
        <w:tblW w:w="94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53"/>
        <w:gridCol w:w="1800"/>
        <w:gridCol w:w="2160"/>
        <w:gridCol w:w="1440"/>
        <w:gridCol w:w="1120"/>
      </w:tblGrid>
      <w:tr>
        <w:trPr>
          <w:cantSplit/>
          <w:jc w:val="center"/>
        </w:trPr>
        <w:tc>
          <w:tcPr>
            <w:tcW w:w="2953" w:type="dxa"/>
            <w:textDirection w:val="lrTb"/>
            <w:noWrap w:val="false"/>
          </w:tcPr>
          <w:p>
            <w:pPr>
              <w:pStyle w:val="950"/>
              <w:ind w:firstLine="0"/>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t xml:space="preserve">法定代表人</w:t>
            </w:r>
            <w:r/>
          </w:p>
        </w:tc>
        <w:tc>
          <w:tcPr>
            <w:tcW w:w="1800" w:type="dxa"/>
            <w:textDirection w:val="lrTb"/>
            <w:noWrap w:val="false"/>
          </w:tcPr>
          <w:p>
            <w:pPr>
              <w:pStyle w:val="950"/>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r>
            <w:r/>
          </w:p>
        </w:tc>
        <w:tc>
          <w:tcPr>
            <w:tcW w:w="2160" w:type="dxa"/>
            <w:textDirection w:val="lrTb"/>
            <w:noWrap w:val="false"/>
          </w:tcPr>
          <w:p>
            <w:pPr>
              <w:pStyle w:val="950"/>
              <w:ind w:firstLine="0"/>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t xml:space="preserve">成立日期</w:t>
            </w:r>
            <w:r/>
          </w:p>
        </w:tc>
        <w:tc>
          <w:tcPr>
            <w:gridSpan w:val="2"/>
            <w:tcW w:w="2560" w:type="dxa"/>
            <w:textDirection w:val="lrTb"/>
            <w:noWrap w:val="false"/>
          </w:tcPr>
          <w:p>
            <w:pPr>
              <w:pStyle w:val="950"/>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r>
            <w:r/>
          </w:p>
        </w:tc>
      </w:tr>
      <w:tr>
        <w:trPr>
          <w:cantSplit/>
          <w:jc w:val="center"/>
        </w:trPr>
        <w:tc>
          <w:tcPr>
            <w:tcW w:w="2953" w:type="dxa"/>
            <w:textDirection w:val="lrTb"/>
            <w:noWrap w:val="false"/>
          </w:tcPr>
          <w:p>
            <w:pPr>
              <w:pStyle w:val="950"/>
              <w:ind w:firstLine="0"/>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t xml:space="preserve">企业地址</w:t>
            </w:r>
            <w:r/>
          </w:p>
        </w:tc>
        <w:tc>
          <w:tcPr>
            <w:tcW w:w="1800" w:type="dxa"/>
            <w:textDirection w:val="lrTb"/>
            <w:noWrap w:val="false"/>
          </w:tcPr>
          <w:p>
            <w:pPr>
              <w:pStyle w:val="950"/>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r>
            <w:r/>
          </w:p>
        </w:tc>
        <w:tc>
          <w:tcPr>
            <w:tcW w:w="2160" w:type="dxa"/>
            <w:textDirection w:val="lrTb"/>
            <w:noWrap w:val="false"/>
          </w:tcPr>
          <w:p>
            <w:pPr>
              <w:pStyle w:val="950"/>
              <w:ind w:firstLine="0"/>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t xml:space="preserve">注册资本</w:t>
            </w:r>
            <w:r/>
          </w:p>
        </w:tc>
        <w:tc>
          <w:tcPr>
            <w:gridSpan w:val="2"/>
            <w:tcW w:w="2560" w:type="dxa"/>
            <w:textDirection w:val="lrTb"/>
            <w:noWrap w:val="false"/>
          </w:tcPr>
          <w:p>
            <w:pPr>
              <w:pStyle w:val="950"/>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t xml:space="preserve">万元</w:t>
            </w:r>
            <w:r/>
          </w:p>
        </w:tc>
      </w:tr>
      <w:tr>
        <w:trPr>
          <w:cantSplit/>
          <w:jc w:val="center"/>
        </w:trPr>
        <w:tc>
          <w:tcPr>
            <w:tcW w:w="2953" w:type="dxa"/>
            <w:textDirection w:val="lrTb"/>
            <w:noWrap w:val="false"/>
          </w:tcPr>
          <w:p>
            <w:pPr>
              <w:pStyle w:val="950"/>
              <w:ind w:firstLine="0"/>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t xml:space="preserve">经营范围</w:t>
            </w:r>
            <w:r/>
          </w:p>
        </w:tc>
        <w:tc>
          <w:tcPr>
            <w:gridSpan w:val="4"/>
            <w:tcW w:w="6520" w:type="dxa"/>
            <w:textDirection w:val="lrTb"/>
            <w:noWrap w:val="false"/>
          </w:tcPr>
          <w:p>
            <w:pPr>
              <w:pStyle w:val="950"/>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r>
            <w:r/>
          </w:p>
        </w:tc>
      </w:tr>
      <w:tr>
        <w:trPr>
          <w:cantSplit/>
          <w:jc w:val="center"/>
        </w:trPr>
        <w:tc>
          <w:tcPr>
            <w:tcW w:w="2953" w:type="dxa"/>
            <w:textDirection w:val="lrTb"/>
            <w:noWrap w:val="false"/>
          </w:tcPr>
          <w:p>
            <w:pPr>
              <w:pStyle w:val="950"/>
              <w:ind w:firstLine="0"/>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t xml:space="preserve">职工人数</w:t>
            </w:r>
            <w:r/>
          </w:p>
        </w:tc>
        <w:tc>
          <w:tcPr>
            <w:tcW w:w="1800" w:type="dxa"/>
            <w:textDirection w:val="lrTb"/>
            <w:noWrap w:val="false"/>
          </w:tcPr>
          <w:p>
            <w:pPr>
              <w:pStyle w:val="950"/>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r>
            <w:r/>
          </w:p>
        </w:tc>
        <w:tc>
          <w:tcPr>
            <w:gridSpan w:val="2"/>
            <w:tcW w:w="3600" w:type="dxa"/>
            <w:textDirection w:val="lrTb"/>
            <w:noWrap w:val="false"/>
          </w:tcPr>
          <w:p>
            <w:pPr>
              <w:pStyle w:val="950"/>
              <w:ind w:firstLine="0"/>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t xml:space="preserve">其中：有中高级以上职称的人数</w:t>
            </w:r>
            <w:r/>
          </w:p>
        </w:tc>
        <w:tc>
          <w:tcPr>
            <w:tcW w:w="1120" w:type="dxa"/>
            <w:textDirection w:val="lrTb"/>
            <w:noWrap w:val="false"/>
          </w:tcPr>
          <w:p>
            <w:pPr>
              <w:pStyle w:val="950"/>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r>
            <w:r/>
          </w:p>
        </w:tc>
      </w:tr>
      <w:tr>
        <w:trPr>
          <w:cantSplit/>
          <w:jc w:val="center"/>
        </w:trPr>
        <w:tc>
          <w:tcPr>
            <w:tcW w:w="2953" w:type="dxa"/>
            <w:textDirection w:val="lrTb"/>
            <w:noWrap w:val="false"/>
          </w:tcPr>
          <w:p>
            <w:pPr>
              <w:pStyle w:val="950"/>
              <w:ind w:firstLine="0"/>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t xml:space="preserve">资产总计</w:t>
            </w:r>
            <w:r/>
          </w:p>
        </w:tc>
        <w:tc>
          <w:tcPr>
            <w:tcW w:w="1800" w:type="dxa"/>
            <w:textDirection w:val="lrTb"/>
            <w:noWrap w:val="false"/>
          </w:tcPr>
          <w:p>
            <w:pPr>
              <w:pStyle w:val="950"/>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t xml:space="preserve">万元</w:t>
            </w:r>
            <w:r/>
          </w:p>
        </w:tc>
        <w:tc>
          <w:tcPr>
            <w:tcW w:w="2160" w:type="dxa"/>
            <w:textDirection w:val="lrTb"/>
            <w:noWrap w:val="false"/>
          </w:tcPr>
          <w:p>
            <w:pPr>
              <w:pStyle w:val="950"/>
              <w:ind w:firstLine="0"/>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t xml:space="preserve">净资产</w:t>
            </w:r>
            <w:r/>
          </w:p>
        </w:tc>
        <w:tc>
          <w:tcPr>
            <w:gridSpan w:val="2"/>
            <w:tcW w:w="2560" w:type="dxa"/>
            <w:textDirection w:val="lrTb"/>
            <w:noWrap w:val="false"/>
          </w:tcPr>
          <w:p>
            <w:pPr>
              <w:pStyle w:val="950"/>
              <w:ind w:firstLine="1740"/>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t xml:space="preserve">万元</w:t>
            </w:r>
            <w:r/>
          </w:p>
        </w:tc>
      </w:tr>
      <w:tr>
        <w:trPr>
          <w:cantSplit/>
          <w:jc w:val="center"/>
        </w:trPr>
        <w:tc>
          <w:tcPr>
            <w:tcW w:w="2953" w:type="dxa"/>
            <w:vAlign w:val="center"/>
            <w:textDirection w:val="lrTb"/>
            <w:noWrap w:val="false"/>
          </w:tcPr>
          <w:p>
            <w:pPr>
              <w:pStyle w:val="950"/>
              <w:ind w:firstLine="0"/>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t xml:space="preserve">股东权益</w:t>
            </w:r>
            <w:r/>
          </w:p>
        </w:tc>
        <w:tc>
          <w:tcPr>
            <w:tcW w:w="1800" w:type="dxa"/>
            <w:vAlign w:val="center"/>
            <w:textDirection w:val="lrTb"/>
            <w:noWrap w:val="false"/>
          </w:tcPr>
          <w:p>
            <w:pPr>
              <w:pStyle w:val="950"/>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t xml:space="preserve">万元</w:t>
            </w:r>
            <w:r/>
          </w:p>
        </w:tc>
        <w:tc>
          <w:tcPr>
            <w:tcW w:w="2160" w:type="dxa"/>
            <w:vAlign w:val="center"/>
            <w:textDirection w:val="lrTb"/>
            <w:noWrap w:val="false"/>
          </w:tcPr>
          <w:p>
            <w:pPr>
              <w:pStyle w:val="950"/>
              <w:ind w:firstLine="0"/>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t xml:space="preserve">销售收入</w:t>
            </w:r>
            <w:r/>
          </w:p>
        </w:tc>
        <w:tc>
          <w:tcPr>
            <w:gridSpan w:val="2"/>
            <w:tcW w:w="2560" w:type="dxa"/>
            <w:textDirection w:val="lrTb"/>
            <w:noWrap w:val="false"/>
          </w:tcPr>
          <w:p>
            <w:pPr>
              <w:pStyle w:val="950"/>
              <w:ind w:firstLine="630"/>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t xml:space="preserve">年       万元</w:t>
            </w:r>
            <w:r/>
          </w:p>
        </w:tc>
      </w:tr>
      <w:tr>
        <w:trPr>
          <w:cantSplit/>
          <w:jc w:val="center"/>
        </w:trPr>
        <w:tc>
          <w:tcPr>
            <w:tcW w:w="2953" w:type="dxa"/>
            <w:textDirection w:val="lrTb"/>
            <w:noWrap w:val="false"/>
          </w:tcPr>
          <w:p>
            <w:pPr>
              <w:pStyle w:val="950"/>
              <w:ind w:firstLine="0"/>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t xml:space="preserve">实现利润</w:t>
            </w:r>
            <w:r/>
          </w:p>
        </w:tc>
        <w:tc>
          <w:tcPr>
            <w:gridSpan w:val="4"/>
            <w:tcW w:w="6520" w:type="dxa"/>
            <w:textDirection w:val="lrTb"/>
            <w:noWrap w:val="false"/>
          </w:tcPr>
          <w:p>
            <w:pPr>
              <w:pStyle w:val="950"/>
              <w:ind w:firstLine="840"/>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t xml:space="preserve">年    万元</w:t>
            </w:r>
            <w:r/>
          </w:p>
        </w:tc>
      </w:tr>
      <w:tr>
        <w:trPr>
          <w:cantSplit/>
          <w:jc w:val="center"/>
        </w:trPr>
        <w:tc>
          <w:tcPr>
            <w:tcW w:w="2953" w:type="dxa"/>
            <w:vAlign w:val="center"/>
            <w:textDirection w:val="lrTb"/>
            <w:noWrap w:val="false"/>
          </w:tcPr>
          <w:p>
            <w:pPr>
              <w:pStyle w:val="950"/>
              <w:ind w:firstLine="0"/>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t xml:space="preserve">经营面积</w:t>
            </w:r>
            <w:r/>
          </w:p>
        </w:tc>
        <w:tc>
          <w:tcPr>
            <w:tcW w:w="1800" w:type="dxa"/>
            <w:vAlign w:val="center"/>
            <w:textDirection w:val="lrTb"/>
            <w:noWrap w:val="false"/>
          </w:tcPr>
          <w:p>
            <w:pPr>
              <w:pStyle w:val="950"/>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t xml:space="preserve">平方米</w:t>
            </w:r>
            <w:r/>
          </w:p>
        </w:tc>
        <w:tc>
          <w:tcPr>
            <w:tcW w:w="2160" w:type="dxa"/>
            <w:vAlign w:val="center"/>
            <w:textDirection w:val="lrTb"/>
            <w:noWrap w:val="false"/>
          </w:tcPr>
          <w:p>
            <w:pPr>
              <w:pStyle w:val="950"/>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t xml:space="preserve">其中：</w:t>
            </w:r>
            <w:r/>
          </w:p>
        </w:tc>
        <w:tc>
          <w:tcPr>
            <w:gridSpan w:val="2"/>
            <w:tcW w:w="2560" w:type="dxa"/>
            <w:textDirection w:val="lrTb"/>
            <w:noWrap w:val="false"/>
          </w:tcPr>
          <w:p>
            <w:pPr>
              <w:pStyle w:val="950"/>
              <w:ind w:firstLine="0"/>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t xml:space="preserve">自有面积     平方米</w:t>
            </w:r>
            <w:r/>
          </w:p>
          <w:p>
            <w:pPr>
              <w:pStyle w:val="950"/>
              <w:ind w:firstLine="0"/>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t xml:space="preserve">承租面积     平方米</w:t>
            </w:r>
            <w:r/>
          </w:p>
        </w:tc>
      </w:tr>
      <w:tr>
        <w:trPr>
          <w:cantSplit/>
          <w:jc w:val="center"/>
          <w:trHeight w:val="389"/>
        </w:trPr>
        <w:tc>
          <w:tcPr>
            <w:tcW w:w="2953" w:type="dxa"/>
            <w:vAlign w:val="center"/>
            <w:textDirection w:val="lrTb"/>
            <w:noWrap w:val="false"/>
          </w:tcPr>
          <w:p>
            <w:pPr>
              <w:pStyle w:val="950"/>
              <w:ind w:firstLine="0"/>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t xml:space="preserve">单位简历及内设机构情况</w:t>
            </w:r>
            <w:r/>
          </w:p>
        </w:tc>
        <w:tc>
          <w:tcPr>
            <w:gridSpan w:val="4"/>
            <w:tcW w:w="6520" w:type="dxa"/>
            <w:textDirection w:val="lrTb"/>
            <w:noWrap w:val="false"/>
          </w:tcPr>
          <w:p>
            <w:pPr>
              <w:pStyle w:val="950"/>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r>
            <w:r/>
          </w:p>
        </w:tc>
      </w:tr>
      <w:tr>
        <w:trPr>
          <w:cantSplit/>
          <w:jc w:val="center"/>
          <w:trHeight w:val="255"/>
        </w:trPr>
        <w:tc>
          <w:tcPr>
            <w:tcW w:w="2953" w:type="dxa"/>
            <w:vAlign w:val="center"/>
            <w:textDirection w:val="lrTb"/>
            <w:noWrap w:val="false"/>
          </w:tcPr>
          <w:p>
            <w:pPr>
              <w:pStyle w:val="950"/>
              <w:ind w:firstLine="0"/>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t xml:space="preserve">单位优势及特长</w:t>
            </w:r>
            <w:r/>
          </w:p>
        </w:tc>
        <w:tc>
          <w:tcPr>
            <w:gridSpan w:val="4"/>
            <w:tcW w:w="6520" w:type="dxa"/>
            <w:textDirection w:val="lrTb"/>
            <w:noWrap w:val="false"/>
          </w:tcPr>
          <w:p>
            <w:pPr>
              <w:pStyle w:val="950"/>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r>
            <w:r/>
          </w:p>
        </w:tc>
      </w:tr>
      <w:tr>
        <w:trPr>
          <w:cantSplit/>
          <w:jc w:val="center"/>
        </w:trPr>
        <w:tc>
          <w:tcPr>
            <w:tcW w:w="2953" w:type="dxa"/>
            <w:textDirection w:val="lrTb"/>
            <w:noWrap w:val="false"/>
          </w:tcPr>
          <w:p>
            <w:pPr>
              <w:pStyle w:val="950"/>
              <w:ind w:firstLine="0"/>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t xml:space="preserve">近三年来完成或正在履行的重大合同情况</w:t>
            </w:r>
            <w:r/>
          </w:p>
        </w:tc>
        <w:tc>
          <w:tcPr>
            <w:gridSpan w:val="4"/>
            <w:tcW w:w="6520" w:type="dxa"/>
            <w:textDirection w:val="lrTb"/>
            <w:noWrap w:val="false"/>
          </w:tcPr>
          <w:p>
            <w:pPr>
              <w:pStyle w:val="950"/>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r>
            <w:r/>
          </w:p>
        </w:tc>
      </w:tr>
      <w:tr>
        <w:trPr>
          <w:cantSplit/>
          <w:jc w:val="center"/>
        </w:trPr>
        <w:tc>
          <w:tcPr>
            <w:tcW w:w="2953" w:type="dxa"/>
            <w:textDirection w:val="lrTb"/>
            <w:noWrap w:val="false"/>
          </w:tcPr>
          <w:p>
            <w:pPr>
              <w:pStyle w:val="950"/>
              <w:ind w:firstLine="0"/>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t xml:space="preserve">最近2年内在经营过程中受到何种奖励或处分</w:t>
            </w:r>
            <w:r/>
          </w:p>
        </w:tc>
        <w:tc>
          <w:tcPr>
            <w:gridSpan w:val="4"/>
            <w:tcW w:w="6520" w:type="dxa"/>
            <w:textDirection w:val="lrTb"/>
            <w:noWrap w:val="false"/>
          </w:tcPr>
          <w:p>
            <w:pPr>
              <w:pStyle w:val="950"/>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t xml:space="preserve">（包括财政、工商、税务、物价、技监部门稽查情况和结果）</w:t>
            </w:r>
            <w:r/>
          </w:p>
        </w:tc>
      </w:tr>
      <w:tr>
        <w:trPr>
          <w:cantSplit/>
          <w:jc w:val="center"/>
        </w:trPr>
        <w:tc>
          <w:tcPr>
            <w:tcW w:w="2953" w:type="dxa"/>
            <w:textDirection w:val="lrTb"/>
            <w:noWrap w:val="false"/>
          </w:tcPr>
          <w:p>
            <w:pPr>
              <w:pStyle w:val="950"/>
              <w:ind w:firstLine="0"/>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t xml:space="preserve">最近3年内有无因售假、售劣或是其他原因被消费者投诉或起诉的情况及说明</w:t>
            </w:r>
            <w:r/>
          </w:p>
        </w:tc>
        <w:tc>
          <w:tcPr>
            <w:gridSpan w:val="4"/>
            <w:tcW w:w="6520" w:type="dxa"/>
            <w:textDirection w:val="lrTb"/>
            <w:noWrap w:val="false"/>
          </w:tcPr>
          <w:p>
            <w:pPr>
              <w:pStyle w:val="950"/>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t xml:space="preserve">（包括解决方式和结果）</w:t>
            </w:r>
            <w:r/>
          </w:p>
        </w:tc>
      </w:tr>
      <w:tr>
        <w:trPr>
          <w:cantSplit/>
          <w:jc w:val="center"/>
        </w:trPr>
        <w:tc>
          <w:tcPr>
            <w:tcW w:w="2953" w:type="dxa"/>
            <w:textDirection w:val="lrTb"/>
            <w:noWrap w:val="false"/>
          </w:tcPr>
          <w:p>
            <w:pPr>
              <w:pStyle w:val="950"/>
              <w:ind w:firstLine="0"/>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t xml:space="preserve">最近3年内主要负责人有无经济犯罪被司法机关追究的情况及说明</w:t>
            </w:r>
            <w:r/>
          </w:p>
        </w:tc>
        <w:tc>
          <w:tcPr>
            <w:gridSpan w:val="4"/>
            <w:tcW w:w="6520" w:type="dxa"/>
            <w:textDirection w:val="lrTb"/>
            <w:noWrap w:val="false"/>
          </w:tcPr>
          <w:p>
            <w:pPr>
              <w:pStyle w:val="950"/>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r>
            <w:r/>
          </w:p>
        </w:tc>
      </w:tr>
      <w:tr>
        <w:trPr>
          <w:cantSplit/>
          <w:jc w:val="center"/>
        </w:trPr>
        <w:tc>
          <w:tcPr>
            <w:tcW w:w="2953" w:type="dxa"/>
            <w:textDirection w:val="lrTb"/>
            <w:noWrap w:val="false"/>
          </w:tcPr>
          <w:p>
            <w:pPr>
              <w:pStyle w:val="950"/>
              <w:ind w:firstLine="0"/>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t xml:space="preserve">获得技术认证的工程师及简介</w:t>
            </w:r>
            <w:r/>
          </w:p>
        </w:tc>
        <w:tc>
          <w:tcPr>
            <w:gridSpan w:val="4"/>
            <w:tcW w:w="6520" w:type="dxa"/>
            <w:textDirection w:val="lrTb"/>
            <w:noWrap w:val="false"/>
          </w:tcPr>
          <w:p>
            <w:pPr>
              <w:pStyle w:val="950"/>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r>
            <w:r/>
          </w:p>
        </w:tc>
      </w:tr>
      <w:tr>
        <w:trPr>
          <w:cantSplit/>
          <w:jc w:val="center"/>
        </w:trPr>
        <w:tc>
          <w:tcPr>
            <w:tcW w:w="2953" w:type="dxa"/>
            <w:textDirection w:val="lrTb"/>
            <w:noWrap w:val="false"/>
          </w:tcPr>
          <w:p>
            <w:pPr>
              <w:pStyle w:val="950"/>
              <w:ind w:firstLine="0"/>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t xml:space="preserve">其他需要说明的情况</w:t>
            </w:r>
            <w:r/>
          </w:p>
        </w:tc>
        <w:tc>
          <w:tcPr>
            <w:gridSpan w:val="4"/>
            <w:tcW w:w="6520" w:type="dxa"/>
            <w:textDirection w:val="lrTb"/>
            <w:noWrap w:val="false"/>
          </w:tcPr>
          <w:p>
            <w:pPr>
              <w:pStyle w:val="950"/>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r>
            <w:r/>
          </w:p>
        </w:tc>
      </w:tr>
    </w:tbl>
    <w:p>
      <w:pPr>
        <w:pStyle w:val="905"/>
        <w:ind w:firstLine="0"/>
        <w:spacing w:line="400" w:lineRule="exact"/>
        <w:rPr>
          <w:rFonts w:hint="eastAsia" w:ascii="宋体" w:hAnsi="宋体" w:cs="宋体"/>
          <w:color w:val="000000"/>
          <w:sz w:val="21"/>
          <w:szCs w:val="21"/>
        </w:rPr>
      </w:pPr>
      <w:r>
        <w:rPr>
          <w:rFonts w:hint="eastAsia" w:ascii="宋体" w:hAnsi="宋体" w:cs="宋体"/>
          <w:color w:val="000000"/>
          <w:sz w:val="21"/>
          <w:szCs w:val="21"/>
        </w:rPr>
      </w:r>
      <w:r/>
    </w:p>
    <w:p>
      <w:pPr>
        <w:jc w:val="center"/>
        <w:rPr>
          <w:rFonts w:hint="eastAsia" w:ascii="宋体" w:hAnsi="宋体" w:cs="宋体"/>
          <w:color w:val="000000"/>
          <w:szCs w:val="21"/>
        </w:rPr>
      </w:pPr>
      <w:r>
        <w:rPr>
          <w:rFonts w:hint="eastAsia" w:ascii="宋体" w:hAnsi="宋体" w:cs="宋体"/>
          <w:color w:val="000000"/>
          <w:szCs w:val="21"/>
        </w:rPr>
      </w:r>
      <w:r/>
    </w:p>
    <w:p>
      <w:pPr>
        <w:jc w:val="center"/>
        <w:rPr>
          <w:rFonts w:hint="eastAsia" w:ascii="宋体" w:hAnsi="宋体" w:cs="宋体"/>
          <w:color w:val="000000"/>
        </w:rPr>
      </w:pPr>
      <w:r>
        <w:rPr>
          <w:rFonts w:hint="eastAsia" w:ascii="宋体" w:hAnsi="宋体" w:cs="宋体"/>
          <w:color w:val="000000"/>
        </w:rPr>
      </w:r>
      <w:r/>
    </w:p>
    <w:p>
      <w:pPr>
        <w:jc w:val="center"/>
        <w:rPr>
          <w:rFonts w:hint="eastAsia" w:ascii="宋体" w:hAnsi="宋体" w:cs="宋体"/>
          <w:color w:val="000000"/>
        </w:rPr>
      </w:pPr>
      <w:r>
        <w:rPr>
          <w:rFonts w:hint="eastAsia" w:ascii="宋体" w:hAnsi="宋体" w:cs="宋体"/>
          <w:color w:val="000000"/>
        </w:rPr>
      </w:r>
      <w:r/>
    </w:p>
    <w:p>
      <w:pPr>
        <w:jc w:val="center"/>
        <w:rPr>
          <w:rFonts w:hint="eastAsia" w:ascii="宋体" w:hAnsi="宋体" w:cs="宋体"/>
          <w:color w:val="000000"/>
        </w:rPr>
      </w:pPr>
      <w:r>
        <w:rPr>
          <w:rFonts w:hint="eastAsia" w:ascii="宋体" w:hAnsi="宋体" w:cs="宋体"/>
          <w:color w:val="000000"/>
        </w:rPr>
      </w:r>
      <w:r/>
    </w:p>
    <w:p>
      <w:pPr>
        <w:jc w:val="center"/>
        <w:rPr>
          <w:rFonts w:hint="eastAsia" w:ascii="宋体" w:hAnsi="宋体" w:cs="宋体"/>
          <w:color w:val="000000"/>
        </w:rPr>
      </w:pPr>
      <w:r>
        <w:rPr>
          <w:rFonts w:hint="eastAsia" w:ascii="宋体" w:hAnsi="宋体" w:cs="宋体"/>
          <w:color w:val="000000"/>
        </w:rPr>
      </w:r>
      <w:r/>
    </w:p>
    <w:p>
      <w:pPr>
        <w:jc w:val="center"/>
        <w:rPr>
          <w:rFonts w:hint="eastAsia" w:ascii="宋体" w:hAnsi="宋体" w:cs="宋体"/>
          <w:color w:val="000000"/>
        </w:rPr>
      </w:pPr>
      <w:r>
        <w:rPr>
          <w:rFonts w:hint="eastAsia" w:ascii="宋体" w:hAnsi="宋体" w:cs="宋体"/>
          <w:color w:val="000000"/>
        </w:rPr>
      </w:r>
      <w:r/>
    </w:p>
    <w:p>
      <w:pPr>
        <w:jc w:val="center"/>
        <w:rPr>
          <w:rFonts w:hint="eastAsia" w:ascii="宋体" w:hAnsi="宋体" w:cs="宋体"/>
          <w:color w:val="000000"/>
        </w:rPr>
      </w:pPr>
      <w:r>
        <w:rPr>
          <w:rFonts w:hint="eastAsia" w:ascii="宋体" w:hAnsi="宋体" w:cs="宋体"/>
          <w:color w:val="000000"/>
        </w:rPr>
      </w:r>
      <w:r/>
    </w:p>
    <w:p>
      <w:pPr>
        <w:jc w:val="center"/>
        <w:rPr>
          <w:rFonts w:hint="eastAsia" w:ascii="宋体" w:hAnsi="宋体" w:cs="宋体"/>
          <w:color w:val="000000"/>
          <w:szCs w:val="21"/>
        </w:rPr>
      </w:pPr>
      <w:r>
        <w:rPr>
          <w:rFonts w:hint="eastAsia" w:ascii="宋体" w:hAnsi="宋体" w:cs="宋体"/>
          <w:color w:val="000000"/>
          <w:szCs w:val="21"/>
        </w:rPr>
      </w:r>
      <w:r/>
    </w:p>
    <w:p>
      <w:pPr>
        <w:rPr>
          <w:rFonts w:hint="eastAsia" w:ascii="宋体" w:hAnsi="宋体" w:cs="宋体"/>
          <w:b/>
          <w:szCs w:val="21"/>
        </w:rPr>
      </w:pPr>
      <w:r>
        <w:rPr>
          <w:rFonts w:hint="eastAsia" w:ascii="宋体" w:hAnsi="宋体" w:cs="宋体"/>
          <w:b/>
          <w:szCs w:val="21"/>
        </w:rPr>
        <w:br w:type="page" w:clear="all"/>
      </w:r>
      <w:r/>
    </w:p>
    <w:p>
      <w:pPr>
        <w:pStyle w:val="920"/>
        <w:jc w:val="both"/>
        <w:spacing w:before="75" w:beforeAutospacing="0" w:after="75" w:afterAutospacing="0" w:line="435" w:lineRule="atLeast"/>
        <w:rPr>
          <w:rStyle w:val="923"/>
          <w:rFonts w:hint="eastAsia" w:ascii="宋体" w:hAnsi="宋体" w:cs="宋体"/>
          <w:sz w:val="21"/>
          <w:szCs w:val="21"/>
        </w:rPr>
      </w:pPr>
      <w:r>
        <w:rPr>
          <w:rFonts w:hint="eastAsia" w:ascii="宋体" w:hAnsi="宋体" w:cs="宋体"/>
          <w:b/>
          <w:sz w:val="21"/>
          <w:szCs w:val="21"/>
        </w:rPr>
        <w:t xml:space="preserve">（3） </w:t>
      </w:r>
      <w:r>
        <w:rPr>
          <w:rStyle w:val="923"/>
          <w:rFonts w:hint="eastAsia" w:ascii="宋体" w:hAnsi="宋体" w:cs="宋体"/>
          <w:sz w:val="21"/>
          <w:szCs w:val="21"/>
        </w:rPr>
        <w:t xml:space="preserve">具备履行合同所必需设备和专业技术能力证明材料声明函</w:t>
      </w:r>
      <w:r/>
    </w:p>
    <w:p>
      <w:pPr>
        <w:pStyle w:val="920"/>
        <w:jc w:val="center"/>
        <w:spacing w:before="75" w:beforeAutospacing="0" w:after="75" w:afterAutospacing="0" w:line="435" w:lineRule="atLeast"/>
        <w:rPr>
          <w:rFonts w:hint="eastAsia" w:ascii="宋体" w:hAnsi="宋体" w:cs="宋体"/>
          <w:b/>
          <w:color w:val="000000"/>
          <w:sz w:val="21"/>
          <w:szCs w:val="21"/>
        </w:rPr>
      </w:pPr>
      <w:r>
        <w:rPr>
          <w:rFonts w:hint="eastAsia" w:ascii="宋体" w:hAnsi="宋体" w:cs="宋体"/>
          <w:b/>
          <w:color w:val="000000"/>
          <w:sz w:val="21"/>
          <w:szCs w:val="21"/>
        </w:rPr>
        <w:t xml:space="preserve">具备履行合同所必需设备和专业技术能力证明材料声明函</w:t>
      </w:r>
      <w:r/>
    </w:p>
    <w:p>
      <w:pPr>
        <w:pStyle w:val="920"/>
        <w:spacing w:before="75" w:beforeAutospacing="0" w:after="75" w:afterAutospacing="0" w:line="435" w:lineRule="atLeast"/>
        <w:rPr>
          <w:rFonts w:hint="eastAsia" w:ascii="宋体" w:hAnsi="宋体" w:cs="宋体"/>
          <w:sz w:val="21"/>
          <w:szCs w:val="21"/>
        </w:rPr>
      </w:pPr>
      <w:r>
        <w:rPr>
          <w:rFonts w:hint="eastAsia" w:ascii="宋体" w:hAnsi="宋体" w:cs="宋体"/>
          <w:sz w:val="21"/>
          <w:szCs w:val="21"/>
        </w:rPr>
        <w:t xml:space="preserve">致：</w:t>
      </w:r>
      <w:r>
        <w:rPr>
          <w:rFonts w:hint="eastAsia" w:ascii="宋体" w:hAnsi="宋体" w:cs="宋体"/>
          <w:sz w:val="21"/>
          <w:szCs w:val="21"/>
          <w:u w:val="single"/>
        </w:rPr>
        <w:t xml:space="preserve"> (采购人或采购代理机构) </w:t>
      </w:r>
      <w:r/>
    </w:p>
    <w:p>
      <w:pPr>
        <w:pStyle w:val="920"/>
        <w:ind w:firstLine="480"/>
        <w:spacing w:before="75" w:beforeAutospacing="0" w:after="75" w:afterAutospacing="0"/>
        <w:rPr>
          <w:rFonts w:hint="eastAsia" w:ascii="宋体" w:hAnsi="宋体" w:cs="宋体"/>
          <w:sz w:val="21"/>
          <w:szCs w:val="21"/>
        </w:rPr>
      </w:pPr>
      <w:r>
        <w:rPr>
          <w:rFonts w:hint="eastAsia" w:ascii="宋体" w:hAnsi="宋体" w:cs="宋体"/>
          <w:sz w:val="21"/>
          <w:szCs w:val="21"/>
        </w:rPr>
        <w:t xml:space="preserve">我方具备履行合同所必需的设备和专业技术能力，并对本声明承诺的真实性负责，否则产生不利后果由我方承担责任。</w:t>
      </w:r>
      <w:r/>
    </w:p>
    <w:p>
      <w:pPr>
        <w:pStyle w:val="920"/>
        <w:ind w:firstLine="480"/>
        <w:spacing w:before="75" w:beforeAutospacing="0" w:after="75" w:afterAutospacing="0" w:line="435" w:lineRule="atLeast"/>
        <w:rPr>
          <w:rFonts w:hint="eastAsia" w:ascii="宋体" w:hAnsi="宋体" w:cs="宋体"/>
          <w:sz w:val="21"/>
          <w:szCs w:val="21"/>
        </w:rPr>
      </w:pPr>
      <w:r>
        <w:rPr>
          <w:rFonts w:hint="eastAsia" w:ascii="宋体" w:hAnsi="宋体" w:cs="宋体"/>
          <w:sz w:val="21"/>
          <w:szCs w:val="21"/>
        </w:rPr>
        <w:t xml:space="preserve">特此声明。</w:t>
      </w:r>
      <w:r/>
    </w:p>
    <w:p>
      <w:pPr>
        <w:pStyle w:val="920"/>
        <w:spacing w:before="75" w:beforeAutospacing="0" w:after="75" w:afterAutospacing="0" w:line="435" w:lineRule="atLeast"/>
        <w:rPr>
          <w:rFonts w:hint="eastAsia" w:ascii="宋体" w:hAnsi="宋体" w:cs="宋体"/>
          <w:sz w:val="21"/>
          <w:szCs w:val="21"/>
        </w:rPr>
      </w:pPr>
      <w:r>
        <w:rPr>
          <w:rFonts w:hint="eastAsia" w:ascii="宋体" w:hAnsi="宋体" w:cs="宋体"/>
          <w:sz w:val="21"/>
          <w:szCs w:val="21"/>
        </w:rPr>
        <w:t xml:space="preserve"> </w:t>
      </w:r>
      <w:r/>
    </w:p>
    <w:p>
      <w:pPr>
        <w:pStyle w:val="920"/>
        <w:spacing w:before="75" w:beforeAutospacing="0" w:after="75" w:afterAutospacing="0" w:line="435" w:lineRule="atLeast"/>
        <w:rPr>
          <w:rFonts w:hint="eastAsia" w:ascii="宋体" w:hAnsi="宋体" w:cs="宋体"/>
          <w:sz w:val="21"/>
          <w:szCs w:val="21"/>
        </w:rPr>
      </w:pPr>
      <w:r>
        <w:rPr>
          <w:rFonts w:hint="eastAsia" w:ascii="宋体" w:hAnsi="宋体" w:cs="宋体"/>
          <w:sz w:val="21"/>
          <w:szCs w:val="21"/>
        </w:rPr>
        <w:t xml:space="preserve">★注意：</w:t>
      </w:r>
      <w:r/>
    </w:p>
    <w:p>
      <w:pPr>
        <w:pStyle w:val="920"/>
        <w:ind w:firstLine="480"/>
        <w:spacing w:before="75" w:beforeAutospacing="0" w:after="75" w:afterAutospacing="0" w:line="435" w:lineRule="atLeast"/>
        <w:rPr>
          <w:rFonts w:hint="eastAsia" w:ascii="宋体" w:hAnsi="宋体" w:cs="宋体"/>
          <w:sz w:val="21"/>
          <w:szCs w:val="21"/>
        </w:rPr>
      </w:pPr>
      <w:r>
        <w:rPr>
          <w:rStyle w:val="923"/>
          <w:rFonts w:hint="eastAsia" w:ascii="宋体" w:hAnsi="宋体" w:cs="宋体"/>
          <w:sz w:val="21"/>
          <w:szCs w:val="21"/>
        </w:rPr>
        <w:t xml:space="preserve">1.招标文件“供应商的资格”中资格条件如果没有特别规定，则由供应商在投标文件中按上述格式提供其具备履行合同所必需的设备和专业技术能力的声明即可，声明函应加盖供应商签章。</w:t>
      </w:r>
      <w:r/>
    </w:p>
    <w:p>
      <w:pPr>
        <w:pStyle w:val="920"/>
        <w:ind w:firstLine="480"/>
        <w:spacing w:before="75" w:beforeAutospacing="0" w:after="75" w:afterAutospacing="0" w:line="435" w:lineRule="atLeast"/>
        <w:rPr>
          <w:rFonts w:hint="eastAsia" w:ascii="宋体" w:hAnsi="宋体" w:cs="宋体"/>
          <w:sz w:val="21"/>
          <w:szCs w:val="21"/>
        </w:rPr>
      </w:pPr>
      <w:r>
        <w:rPr>
          <w:rStyle w:val="923"/>
          <w:rFonts w:hint="eastAsia" w:ascii="宋体" w:hAnsi="宋体" w:cs="宋体"/>
          <w:sz w:val="21"/>
          <w:szCs w:val="21"/>
        </w:rPr>
        <w:t xml:space="preserve">2.如果根据项目的特点和需要，对履行合同所必需的设备和专业技术能力的证明材料有特别专项要求的，则采购人或采购代理机构应当在投标文件“供应商的资格”中特定资格条件进行明确约定，供应商可以不用提供上述格式要求的声明函，但必须按特定资格条件的规定提供相应专项证明材料，并对相应证明材料的真实性负责。</w:t>
      </w:r>
      <w:r/>
    </w:p>
    <w:p>
      <w:pPr>
        <w:pStyle w:val="920"/>
        <w:jc w:val="both"/>
        <w:spacing w:before="75" w:beforeAutospacing="0" w:after="75" w:afterAutospacing="0" w:line="435" w:lineRule="atLeast"/>
        <w:rPr>
          <w:rFonts w:hint="eastAsia" w:ascii="宋体" w:hAnsi="宋体" w:cs="宋体"/>
          <w:sz w:val="21"/>
          <w:szCs w:val="21"/>
        </w:rPr>
      </w:pPr>
      <w:r>
        <w:rPr>
          <w:rStyle w:val="923"/>
          <w:rFonts w:hint="eastAsia" w:ascii="宋体" w:hAnsi="宋体" w:cs="宋体"/>
          <w:sz w:val="21"/>
          <w:szCs w:val="21"/>
        </w:rPr>
        <w:t xml:space="preserve"> </w:t>
      </w:r>
      <w:r/>
    </w:p>
    <w:p>
      <w:pPr>
        <w:pStyle w:val="920"/>
        <w:spacing w:before="75" w:beforeAutospacing="0" w:after="75" w:afterAutospacing="0" w:line="435" w:lineRule="atLeast"/>
        <w:rPr>
          <w:rFonts w:hint="eastAsia" w:ascii="宋体" w:hAnsi="宋体" w:cs="宋体"/>
          <w:sz w:val="21"/>
          <w:szCs w:val="21"/>
        </w:rPr>
      </w:pPr>
      <w:r>
        <w:rPr>
          <w:rFonts w:hint="eastAsia" w:ascii="宋体" w:hAnsi="宋体" w:cs="宋体"/>
          <w:sz w:val="21"/>
          <w:szCs w:val="21"/>
        </w:rPr>
        <w:t xml:space="preserve"> </w:t>
      </w:r>
      <w:r/>
    </w:p>
    <w:p>
      <w:pPr>
        <w:pStyle w:val="920"/>
        <w:ind w:firstLine="480"/>
        <w:spacing w:before="75" w:beforeAutospacing="0" w:after="75" w:afterAutospacing="0" w:line="435" w:lineRule="atLeast"/>
        <w:rPr>
          <w:rFonts w:hint="eastAsia" w:ascii="宋体" w:hAnsi="宋体" w:cs="宋体"/>
          <w:sz w:val="21"/>
          <w:szCs w:val="21"/>
        </w:rPr>
      </w:pPr>
      <w:r>
        <w:rPr>
          <w:rFonts w:hint="eastAsia" w:ascii="宋体" w:hAnsi="宋体" w:cs="宋体"/>
          <w:sz w:val="21"/>
          <w:szCs w:val="21"/>
        </w:rPr>
        <w:t xml:space="preserve"> </w:t>
      </w:r>
      <w:r/>
    </w:p>
    <w:p>
      <w:pPr>
        <w:pStyle w:val="920"/>
        <w:ind w:firstLine="3780"/>
        <w:jc w:val="right"/>
        <w:spacing w:before="75" w:beforeAutospacing="0" w:after="75" w:afterAutospacing="0" w:line="435" w:lineRule="atLeast"/>
        <w:rPr>
          <w:rFonts w:hint="eastAsia" w:ascii="宋体" w:hAnsi="宋体" w:cs="宋体"/>
          <w:sz w:val="21"/>
          <w:szCs w:val="21"/>
        </w:rPr>
      </w:pPr>
      <w:r>
        <w:rPr>
          <w:rFonts w:hint="eastAsia" w:ascii="宋体" w:hAnsi="宋体" w:cs="宋体"/>
          <w:sz w:val="21"/>
          <w:szCs w:val="21"/>
        </w:rPr>
        <w:t xml:space="preserve">供应商签章：</w:t>
      </w:r>
      <w:r>
        <w:rPr>
          <w:rFonts w:hint="eastAsia" w:ascii="宋体" w:hAnsi="宋体" w:cs="宋体"/>
          <w:sz w:val="21"/>
          <w:szCs w:val="21"/>
          <w:u w:val="single"/>
        </w:rPr>
        <w:t xml:space="preserve">         </w:t>
      </w:r>
      <w:r/>
    </w:p>
    <w:p>
      <w:pPr>
        <w:pStyle w:val="920"/>
        <w:ind w:firstLine="3675"/>
        <w:jc w:val="right"/>
        <w:spacing w:before="75" w:beforeAutospacing="0" w:after="75" w:afterAutospacing="0" w:line="435" w:lineRule="atLeast"/>
        <w:rPr>
          <w:rFonts w:hint="eastAsia" w:ascii="宋体" w:hAnsi="宋体" w:cs="宋体"/>
          <w:sz w:val="21"/>
          <w:szCs w:val="21"/>
        </w:rPr>
      </w:pPr>
      <w:r>
        <w:rPr>
          <w:rFonts w:hint="eastAsia" w:ascii="宋体" w:hAnsi="宋体" w:cs="宋体"/>
          <w:sz w:val="21"/>
          <w:szCs w:val="21"/>
        </w:rPr>
        <w:t xml:space="preserve">日  期：</w:t>
      </w:r>
      <w:r>
        <w:rPr>
          <w:rFonts w:hint="eastAsia" w:ascii="宋体" w:hAnsi="宋体" w:cs="宋体"/>
          <w:sz w:val="21"/>
          <w:szCs w:val="21"/>
          <w:u w:val="single"/>
        </w:rPr>
        <w:t xml:space="preserve">    </w:t>
      </w:r>
      <w:r>
        <w:rPr>
          <w:rFonts w:hint="eastAsia" w:ascii="宋体" w:hAnsi="宋体" w:cs="宋体"/>
          <w:sz w:val="21"/>
          <w:szCs w:val="21"/>
        </w:rPr>
        <w:t xml:space="preserve">年</w:t>
      </w:r>
      <w:r>
        <w:rPr>
          <w:rFonts w:hint="eastAsia" w:ascii="宋体" w:hAnsi="宋体" w:cs="宋体"/>
          <w:sz w:val="21"/>
          <w:szCs w:val="21"/>
          <w:u w:val="single"/>
        </w:rPr>
        <w:t xml:space="preserve">   </w:t>
      </w:r>
      <w:r>
        <w:rPr>
          <w:rFonts w:hint="eastAsia" w:ascii="宋体" w:hAnsi="宋体" w:cs="宋体"/>
          <w:sz w:val="21"/>
          <w:szCs w:val="21"/>
        </w:rPr>
        <w:t xml:space="preserve">月</w:t>
      </w:r>
      <w:r>
        <w:rPr>
          <w:rFonts w:hint="eastAsia" w:ascii="宋体" w:hAnsi="宋体" w:cs="宋体"/>
          <w:sz w:val="21"/>
          <w:szCs w:val="21"/>
          <w:u w:val="single"/>
        </w:rPr>
        <w:t xml:space="preserve">   </w:t>
      </w:r>
      <w:r>
        <w:rPr>
          <w:rFonts w:hint="eastAsia" w:ascii="宋体" w:hAnsi="宋体" w:cs="宋体"/>
          <w:sz w:val="21"/>
          <w:szCs w:val="21"/>
        </w:rPr>
        <w:t xml:space="preserve">日</w:t>
      </w:r>
      <w:r/>
    </w:p>
    <w:p>
      <w:pPr>
        <w:pStyle w:val="920"/>
        <w:ind w:firstLine="480"/>
        <w:spacing w:before="75" w:beforeAutospacing="0" w:after="75" w:afterAutospacing="0" w:line="435" w:lineRule="atLeast"/>
        <w:rPr>
          <w:rFonts w:hint="eastAsia" w:ascii="宋体" w:hAnsi="宋体" w:cs="宋体"/>
          <w:sz w:val="21"/>
          <w:szCs w:val="21"/>
        </w:rPr>
      </w:pPr>
      <w:r>
        <w:rPr>
          <w:rFonts w:hint="eastAsia" w:ascii="宋体" w:hAnsi="宋体" w:cs="宋体"/>
          <w:sz w:val="21"/>
          <w:szCs w:val="21"/>
        </w:rPr>
        <w:t xml:space="preserve"> </w:t>
      </w:r>
      <w:r/>
    </w:p>
    <w:p>
      <w:pPr>
        <w:pStyle w:val="920"/>
        <w:jc w:val="both"/>
        <w:spacing w:before="75" w:beforeAutospacing="0" w:after="75" w:afterAutospacing="0" w:line="435" w:lineRule="atLeast"/>
        <w:rPr>
          <w:rFonts w:hint="eastAsia" w:ascii="宋体" w:hAnsi="宋体" w:cs="宋体"/>
          <w:sz w:val="21"/>
          <w:szCs w:val="21"/>
        </w:rPr>
      </w:pPr>
      <w:r>
        <w:rPr>
          <w:rStyle w:val="923"/>
          <w:rFonts w:hint="eastAsia" w:ascii="宋体" w:hAnsi="宋体" w:cs="宋体"/>
          <w:sz w:val="21"/>
          <w:szCs w:val="21"/>
        </w:rPr>
        <w:br w:type="page" w:clear="all"/>
      </w:r>
      <w:r>
        <w:rPr>
          <w:rStyle w:val="923"/>
          <w:rFonts w:hint="eastAsia" w:ascii="宋体" w:hAnsi="宋体" w:cs="宋体"/>
          <w:sz w:val="21"/>
          <w:szCs w:val="21"/>
        </w:rPr>
        <w:t xml:space="preserve">（4） 参加采购活动前三年内在经营活动中没有重大违法记录书面声明</w:t>
      </w:r>
      <w:r/>
    </w:p>
    <w:p>
      <w:pPr>
        <w:pStyle w:val="920"/>
        <w:jc w:val="center"/>
        <w:spacing w:before="75" w:beforeAutospacing="0" w:after="75" w:afterAutospacing="0" w:line="435" w:lineRule="atLeast"/>
        <w:rPr>
          <w:rStyle w:val="923"/>
          <w:rFonts w:hint="eastAsia" w:ascii="宋体" w:hAnsi="宋体" w:cs="宋体"/>
          <w:sz w:val="21"/>
          <w:szCs w:val="21"/>
        </w:rPr>
      </w:pPr>
      <w:r>
        <w:rPr>
          <w:rFonts w:hint="eastAsia" w:ascii="宋体" w:hAnsi="宋体" w:cs="宋体"/>
          <w:sz w:val="21"/>
          <w:szCs w:val="21"/>
        </w:rPr>
      </w:r>
      <w:r/>
    </w:p>
    <w:p>
      <w:pPr>
        <w:pStyle w:val="920"/>
        <w:jc w:val="center"/>
        <w:spacing w:before="75" w:beforeAutospacing="0" w:after="75" w:afterAutospacing="0" w:line="435" w:lineRule="atLeast"/>
        <w:rPr>
          <w:rFonts w:hint="eastAsia" w:ascii="宋体" w:hAnsi="宋体" w:cs="宋体"/>
          <w:sz w:val="21"/>
          <w:szCs w:val="21"/>
        </w:rPr>
      </w:pPr>
      <w:r>
        <w:rPr>
          <w:rStyle w:val="923"/>
          <w:rFonts w:hint="eastAsia" w:ascii="宋体" w:hAnsi="宋体" w:cs="宋体"/>
          <w:sz w:val="21"/>
          <w:szCs w:val="21"/>
        </w:rPr>
        <w:t xml:space="preserve">参加采购活动前三年内在经营活动中没有重大违法记录书面声明</w:t>
      </w:r>
      <w:r/>
    </w:p>
    <w:p>
      <w:pPr>
        <w:pStyle w:val="920"/>
        <w:spacing w:before="75" w:beforeAutospacing="0" w:after="75" w:afterAutospacing="0" w:line="435" w:lineRule="atLeast"/>
        <w:rPr>
          <w:rFonts w:hint="eastAsia" w:ascii="宋体" w:hAnsi="宋体" w:cs="宋体"/>
          <w:sz w:val="21"/>
          <w:szCs w:val="21"/>
        </w:rPr>
      </w:pPr>
      <w:r>
        <w:rPr>
          <w:rFonts w:hint="eastAsia" w:ascii="宋体" w:hAnsi="宋体" w:cs="宋体"/>
          <w:sz w:val="21"/>
          <w:szCs w:val="21"/>
        </w:rPr>
        <w:t xml:space="preserve">致：</w:t>
      </w:r>
      <w:r>
        <w:rPr>
          <w:rFonts w:hint="eastAsia" w:ascii="宋体" w:hAnsi="宋体" w:cs="宋体"/>
          <w:sz w:val="21"/>
          <w:szCs w:val="21"/>
          <w:u w:val="single"/>
        </w:rPr>
        <w:t xml:space="preserve">     (采购人或采购代理机构)       </w:t>
      </w:r>
      <w:r/>
    </w:p>
    <w:p>
      <w:pPr>
        <w:pStyle w:val="920"/>
        <w:ind w:firstLine="480"/>
        <w:spacing w:before="75" w:beforeAutospacing="0" w:after="75" w:afterAutospacing="0" w:line="435" w:lineRule="atLeast"/>
        <w:rPr>
          <w:rFonts w:hint="eastAsia" w:ascii="宋体" w:hAnsi="宋体" w:cs="宋体"/>
          <w:sz w:val="21"/>
          <w:szCs w:val="21"/>
        </w:rPr>
      </w:pPr>
      <w:r>
        <w:rPr>
          <w:rFonts w:hint="eastAsia" w:ascii="宋体" w:hAnsi="宋体" w:cs="宋体"/>
          <w:sz w:val="21"/>
          <w:szCs w:val="21"/>
        </w:rPr>
        <w:t xml:space="preserve">参加采购活动前三年内，我方在经营活动中没有重大违法记录。</w:t>
      </w:r>
      <w:r/>
    </w:p>
    <w:p>
      <w:pPr>
        <w:pStyle w:val="920"/>
        <w:ind w:firstLine="480"/>
        <w:spacing w:before="75" w:beforeAutospacing="0" w:after="75" w:afterAutospacing="0" w:line="435" w:lineRule="atLeast"/>
        <w:rPr>
          <w:rFonts w:hint="eastAsia" w:ascii="宋体" w:hAnsi="宋体" w:cs="宋体"/>
          <w:sz w:val="21"/>
          <w:szCs w:val="21"/>
        </w:rPr>
      </w:pPr>
      <w:r>
        <w:rPr>
          <w:rFonts w:hint="eastAsia" w:ascii="宋体" w:hAnsi="宋体" w:cs="宋体"/>
          <w:sz w:val="21"/>
          <w:szCs w:val="21"/>
        </w:rPr>
        <w:t xml:space="preserve">特此声明。</w:t>
      </w:r>
      <w:r/>
    </w:p>
    <w:p>
      <w:pPr>
        <w:pStyle w:val="920"/>
        <w:spacing w:before="75" w:beforeAutospacing="0" w:after="75" w:afterAutospacing="0" w:line="435" w:lineRule="atLeast"/>
        <w:rPr>
          <w:rFonts w:hint="eastAsia" w:ascii="宋体" w:hAnsi="宋体" w:cs="宋体"/>
          <w:sz w:val="21"/>
          <w:szCs w:val="21"/>
        </w:rPr>
      </w:pPr>
      <w:r>
        <w:rPr>
          <w:rFonts w:hint="eastAsia" w:ascii="宋体" w:hAnsi="宋体" w:cs="宋体"/>
          <w:sz w:val="21"/>
          <w:szCs w:val="21"/>
        </w:rPr>
        <w:t xml:space="preserve"> </w:t>
      </w:r>
      <w:r/>
    </w:p>
    <w:p>
      <w:pPr>
        <w:pStyle w:val="920"/>
        <w:spacing w:before="75" w:beforeAutospacing="0" w:after="75" w:afterAutospacing="0" w:line="435" w:lineRule="atLeast"/>
        <w:rPr>
          <w:rFonts w:hint="eastAsia" w:ascii="宋体" w:hAnsi="宋体" w:cs="宋体"/>
          <w:sz w:val="21"/>
          <w:szCs w:val="21"/>
        </w:rPr>
      </w:pPr>
      <w:r>
        <w:rPr>
          <w:rFonts w:hint="eastAsia" w:ascii="宋体" w:hAnsi="宋体" w:cs="宋体"/>
          <w:sz w:val="21"/>
          <w:szCs w:val="21"/>
        </w:rPr>
        <w:t xml:space="preserve">★注意：</w:t>
      </w:r>
      <w:r/>
    </w:p>
    <w:p>
      <w:pPr>
        <w:pStyle w:val="920"/>
        <w:spacing w:before="75" w:beforeAutospacing="0" w:after="75" w:afterAutospacing="0" w:line="435" w:lineRule="atLeast"/>
        <w:rPr>
          <w:rFonts w:hint="eastAsia" w:ascii="宋体" w:hAnsi="宋体" w:cs="宋体"/>
          <w:sz w:val="21"/>
          <w:szCs w:val="21"/>
        </w:rPr>
      </w:pPr>
      <w:r>
        <w:rPr>
          <w:rFonts w:hint="eastAsia" w:ascii="宋体" w:hAnsi="宋体" w:cs="宋体"/>
          <w:sz w:val="21"/>
          <w:szCs w:val="21"/>
        </w:rPr>
        <w:t xml:space="preserve">1.“重大违法记录”指供应商因违法经营受到刑事处罚或责令停产停业、吊销许可证或执照、较大数额罚款等行政处罚。</w:t>
      </w:r>
      <w:r/>
    </w:p>
    <w:p>
      <w:pPr>
        <w:pStyle w:val="920"/>
        <w:spacing w:before="75" w:beforeAutospacing="0" w:after="75" w:afterAutospacing="0" w:line="435" w:lineRule="atLeast"/>
        <w:rPr>
          <w:rFonts w:hint="eastAsia" w:ascii="宋体" w:hAnsi="宋体" w:cs="宋体"/>
          <w:sz w:val="21"/>
          <w:szCs w:val="21"/>
        </w:rPr>
      </w:pPr>
      <w:r>
        <w:rPr>
          <w:rFonts w:hint="eastAsia" w:ascii="宋体" w:hAnsi="宋体" w:cs="宋体"/>
          <w:sz w:val="21"/>
          <w:szCs w:val="21"/>
        </w:rPr>
        <w:t xml:space="preserve">2.请供应商根据实际情况进行声明，</w:t>
      </w:r>
      <w:r>
        <w:rPr>
          <w:rFonts w:hint="eastAsia" w:ascii="宋体" w:hAnsi="宋体" w:cs="宋体"/>
          <w:b/>
          <w:sz w:val="21"/>
          <w:szCs w:val="21"/>
        </w:rPr>
        <w:t xml:space="preserve">若声明不真实，视为提供虚假材料。</w:t>
      </w:r>
      <w:r/>
    </w:p>
    <w:p>
      <w:pPr>
        <w:pStyle w:val="920"/>
        <w:spacing w:before="75" w:beforeAutospacing="0" w:after="75" w:afterAutospacing="0" w:line="435" w:lineRule="atLeast"/>
        <w:rPr>
          <w:rFonts w:hint="eastAsia" w:ascii="宋体" w:hAnsi="宋体" w:cs="宋体"/>
          <w:sz w:val="21"/>
          <w:szCs w:val="21"/>
        </w:rPr>
      </w:pPr>
      <w:r>
        <w:rPr>
          <w:rFonts w:hint="eastAsia" w:ascii="宋体" w:hAnsi="宋体" w:cs="宋体"/>
          <w:sz w:val="21"/>
          <w:szCs w:val="21"/>
        </w:rPr>
        <w:t xml:space="preserve"> </w:t>
      </w:r>
      <w:r/>
    </w:p>
    <w:p>
      <w:pPr>
        <w:pStyle w:val="920"/>
        <w:ind w:firstLine="3045"/>
        <w:jc w:val="right"/>
        <w:spacing w:before="75" w:beforeAutospacing="0" w:after="75" w:afterAutospacing="0" w:line="435" w:lineRule="atLeast"/>
        <w:rPr>
          <w:rFonts w:hint="eastAsia" w:ascii="宋体" w:hAnsi="宋体" w:cs="宋体"/>
          <w:sz w:val="21"/>
          <w:szCs w:val="21"/>
        </w:rPr>
      </w:pPr>
      <w:r>
        <w:rPr>
          <w:rFonts w:hint="eastAsia" w:ascii="宋体" w:hAnsi="宋体" w:cs="宋体"/>
          <w:sz w:val="21"/>
          <w:szCs w:val="21"/>
        </w:rPr>
        <w:t xml:space="preserve">供应商签章：</w:t>
      </w:r>
      <w:r>
        <w:rPr>
          <w:rFonts w:hint="eastAsia" w:ascii="宋体" w:hAnsi="宋体" w:cs="宋体"/>
          <w:sz w:val="21"/>
          <w:szCs w:val="21"/>
          <w:u w:val="single"/>
        </w:rPr>
        <w:t xml:space="preserve">         </w:t>
      </w:r>
      <w:r/>
    </w:p>
    <w:p>
      <w:pPr>
        <w:pStyle w:val="920"/>
        <w:ind w:firstLine="3045"/>
        <w:jc w:val="right"/>
        <w:spacing w:before="75" w:beforeAutospacing="0" w:after="75" w:afterAutospacing="0" w:line="435" w:lineRule="atLeast"/>
        <w:rPr>
          <w:rFonts w:hint="eastAsia" w:ascii="宋体" w:hAnsi="宋体" w:cs="宋体"/>
          <w:sz w:val="21"/>
          <w:szCs w:val="21"/>
        </w:rPr>
      </w:pPr>
      <w:r>
        <w:rPr>
          <w:rFonts w:hint="eastAsia" w:ascii="宋体" w:hAnsi="宋体" w:cs="宋体"/>
          <w:sz w:val="21"/>
          <w:szCs w:val="21"/>
        </w:rPr>
        <w:t xml:space="preserve">日     期：</w:t>
      </w:r>
      <w:r>
        <w:rPr>
          <w:rFonts w:hint="eastAsia" w:ascii="宋体" w:hAnsi="宋体" w:cs="宋体"/>
          <w:sz w:val="21"/>
          <w:szCs w:val="21"/>
          <w:u w:val="single"/>
        </w:rPr>
        <w:t xml:space="preserve">    </w:t>
      </w:r>
      <w:r>
        <w:rPr>
          <w:rFonts w:hint="eastAsia" w:ascii="宋体" w:hAnsi="宋体" w:cs="宋体"/>
          <w:sz w:val="21"/>
          <w:szCs w:val="21"/>
        </w:rPr>
        <w:t xml:space="preserve">年</w:t>
      </w:r>
      <w:r>
        <w:rPr>
          <w:rFonts w:hint="eastAsia" w:ascii="宋体" w:hAnsi="宋体" w:cs="宋体"/>
          <w:sz w:val="21"/>
          <w:szCs w:val="21"/>
          <w:u w:val="single"/>
        </w:rPr>
        <w:t xml:space="preserve">   </w:t>
      </w:r>
      <w:r>
        <w:rPr>
          <w:rFonts w:hint="eastAsia" w:ascii="宋体" w:hAnsi="宋体" w:cs="宋体"/>
          <w:sz w:val="21"/>
          <w:szCs w:val="21"/>
        </w:rPr>
        <w:t xml:space="preserve">月</w:t>
      </w:r>
      <w:r>
        <w:rPr>
          <w:rFonts w:hint="eastAsia" w:ascii="宋体" w:hAnsi="宋体" w:cs="宋体"/>
          <w:sz w:val="21"/>
          <w:szCs w:val="21"/>
          <w:u w:val="single"/>
        </w:rPr>
        <w:t xml:space="preserve">   </w:t>
      </w:r>
      <w:r>
        <w:rPr>
          <w:rFonts w:hint="eastAsia" w:ascii="宋体" w:hAnsi="宋体" w:cs="宋体"/>
          <w:sz w:val="21"/>
          <w:szCs w:val="21"/>
        </w:rPr>
        <w:t xml:space="preserve">日</w:t>
      </w:r>
      <w:r/>
    </w:p>
    <w:p>
      <w:pPr>
        <w:spacing w:line="340" w:lineRule="exact"/>
        <w:rPr>
          <w:rFonts w:hint="eastAsia" w:ascii="宋体" w:hAnsi="宋体" w:cs="宋体"/>
          <w:bCs/>
          <w:color w:val="000000"/>
          <w:szCs w:val="21"/>
        </w:rPr>
      </w:pPr>
      <w:r>
        <w:rPr>
          <w:rFonts w:hint="eastAsia" w:ascii="宋体" w:hAnsi="宋体" w:cs="宋体"/>
          <w:bCs/>
          <w:color w:val="000000"/>
          <w:szCs w:val="21"/>
        </w:rPr>
      </w:r>
      <w:r/>
    </w:p>
    <w:p>
      <w:pPr>
        <w:pStyle w:val="920"/>
        <w:ind w:firstLine="3045"/>
        <w:spacing w:before="75" w:beforeAutospacing="0" w:after="75" w:afterAutospacing="0" w:line="435" w:lineRule="atLeast"/>
        <w:rPr>
          <w:rFonts w:hint="eastAsia" w:ascii="宋体" w:hAnsi="宋体" w:cs="宋体"/>
          <w:sz w:val="21"/>
          <w:szCs w:val="21"/>
        </w:rPr>
      </w:pPr>
      <w:r>
        <w:rPr>
          <w:rFonts w:hint="eastAsia" w:ascii="宋体" w:hAnsi="宋体" w:cs="宋体"/>
          <w:sz w:val="21"/>
          <w:szCs w:val="21"/>
        </w:rPr>
      </w:r>
      <w:r/>
    </w:p>
    <w:p>
      <w:pPr>
        <w:spacing w:line="340" w:lineRule="exact"/>
        <w:rPr>
          <w:rFonts w:hint="eastAsia" w:ascii="宋体" w:hAnsi="宋体" w:cs="宋体"/>
          <w:bCs/>
          <w:color w:val="000000"/>
          <w:szCs w:val="21"/>
        </w:rPr>
      </w:pPr>
      <w:r>
        <w:rPr>
          <w:rFonts w:hint="eastAsia" w:ascii="宋体" w:hAnsi="宋体" w:cs="宋体"/>
          <w:bCs/>
          <w:color w:val="000000"/>
          <w:szCs w:val="21"/>
        </w:rPr>
      </w:r>
      <w:r/>
    </w:p>
    <w:p>
      <w:pPr>
        <w:pStyle w:val="905"/>
        <w:ind w:firstLine="0"/>
        <w:spacing w:line="360" w:lineRule="auto"/>
        <w:rPr>
          <w:rFonts w:hint="eastAsia" w:ascii="宋体" w:hAnsi="宋体" w:cs="宋体"/>
          <w:b/>
          <w:color w:val="000000"/>
          <w:sz w:val="21"/>
          <w:szCs w:val="21"/>
        </w:rPr>
      </w:pPr>
      <w:r>
        <w:rPr>
          <w:rFonts w:hint="eastAsia" w:ascii="宋体" w:hAnsi="宋体" w:cs="宋体"/>
          <w:b/>
          <w:color w:val="000000"/>
          <w:sz w:val="21"/>
          <w:szCs w:val="21"/>
        </w:rPr>
      </w:r>
      <w:r/>
    </w:p>
    <w:p>
      <w:pPr>
        <w:pStyle w:val="905"/>
        <w:ind w:firstLine="0"/>
        <w:spacing w:line="360" w:lineRule="auto"/>
        <w:rPr>
          <w:rFonts w:hint="eastAsia" w:ascii="宋体" w:hAnsi="宋体" w:cs="宋体"/>
          <w:b/>
          <w:color w:val="000000"/>
          <w:sz w:val="21"/>
          <w:szCs w:val="21"/>
        </w:rPr>
      </w:pPr>
      <w:r>
        <w:rPr>
          <w:rFonts w:hint="eastAsia" w:ascii="宋体" w:hAnsi="宋体" w:cs="宋体"/>
          <w:b/>
          <w:color w:val="000000"/>
          <w:sz w:val="21"/>
          <w:szCs w:val="21"/>
        </w:rPr>
      </w:r>
      <w:r/>
    </w:p>
    <w:p>
      <w:pPr>
        <w:pStyle w:val="905"/>
        <w:ind w:firstLine="0"/>
        <w:spacing w:line="360" w:lineRule="auto"/>
        <w:rPr>
          <w:rFonts w:hint="eastAsia" w:ascii="宋体" w:hAnsi="宋体" w:cs="宋体"/>
          <w:b/>
          <w:color w:val="000000"/>
          <w:sz w:val="21"/>
          <w:szCs w:val="21"/>
        </w:rPr>
      </w:pPr>
      <w:r>
        <w:rPr>
          <w:rFonts w:hint="eastAsia" w:ascii="宋体" w:hAnsi="宋体" w:cs="宋体"/>
          <w:b/>
          <w:color w:val="000000"/>
          <w:sz w:val="21"/>
          <w:szCs w:val="21"/>
        </w:rPr>
      </w:r>
      <w:r/>
    </w:p>
    <w:p>
      <w:pPr>
        <w:pStyle w:val="905"/>
        <w:ind w:firstLine="0"/>
        <w:spacing w:line="360" w:lineRule="auto"/>
        <w:rPr>
          <w:rFonts w:hint="eastAsia" w:ascii="宋体" w:hAnsi="宋体" w:cs="宋体"/>
          <w:b/>
          <w:color w:val="000000"/>
          <w:sz w:val="21"/>
          <w:szCs w:val="21"/>
        </w:rPr>
      </w:pPr>
      <w:r>
        <w:rPr>
          <w:rFonts w:hint="eastAsia" w:ascii="宋体" w:hAnsi="宋体" w:cs="宋体"/>
          <w:b/>
          <w:color w:val="000000"/>
          <w:sz w:val="21"/>
          <w:szCs w:val="21"/>
        </w:rPr>
      </w:r>
      <w:r/>
    </w:p>
    <w:p>
      <w:pPr>
        <w:pStyle w:val="905"/>
        <w:ind w:firstLine="0"/>
        <w:spacing w:line="360" w:lineRule="auto"/>
        <w:rPr>
          <w:rFonts w:hint="eastAsia" w:ascii="宋体" w:hAnsi="宋体" w:cs="宋体"/>
          <w:b/>
          <w:color w:val="000000"/>
          <w:sz w:val="21"/>
          <w:szCs w:val="21"/>
        </w:rPr>
      </w:pPr>
      <w:r>
        <w:rPr>
          <w:rFonts w:hint="eastAsia" w:ascii="宋体" w:hAnsi="宋体" w:cs="宋体"/>
          <w:b/>
          <w:color w:val="000000"/>
          <w:sz w:val="21"/>
          <w:szCs w:val="21"/>
        </w:rPr>
        <w:br w:type="page" w:clear="all"/>
      </w:r>
      <w:r>
        <w:rPr>
          <w:rFonts w:hint="eastAsia" w:ascii="宋体" w:hAnsi="宋体" w:cs="宋体"/>
          <w:b/>
          <w:color w:val="000000"/>
          <w:sz w:val="21"/>
          <w:szCs w:val="21"/>
        </w:rPr>
        <w:t xml:space="preserve">10.投标（响应）保证承诺书</w:t>
      </w:r>
      <w:r/>
    </w:p>
    <w:p>
      <w:pPr>
        <w:pStyle w:val="920"/>
        <w:jc w:val="center"/>
        <w:spacing w:before="75" w:beforeAutospacing="0" w:after="75" w:afterAutospacing="0" w:line="435" w:lineRule="atLeast"/>
        <w:rPr>
          <w:rFonts w:hint="eastAsia" w:ascii="宋体" w:hAnsi="宋体" w:cs="宋体"/>
          <w:color w:val="000000"/>
          <w:szCs w:val="21"/>
        </w:rPr>
      </w:pPr>
      <w:r>
        <w:rPr>
          <w:rStyle w:val="923"/>
          <w:rFonts w:hint="eastAsia" w:ascii="宋体" w:hAnsi="宋体" w:cs="宋体"/>
          <w:sz w:val="21"/>
          <w:szCs w:val="21"/>
        </w:rPr>
        <w:t xml:space="preserve">投标（响应）保证承诺书</w:t>
      </w:r>
      <w:r/>
    </w:p>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致：</w:t>
      </w:r>
      <w:r>
        <w:rPr>
          <w:rFonts w:hint="eastAsia" w:ascii="宋体" w:hAnsi="宋体" w:cs="宋体"/>
          <w:color w:val="000000"/>
          <w:szCs w:val="21"/>
          <w:u w:val="single"/>
        </w:rPr>
        <w:t xml:space="preserve"> （采购代理机构名称）</w:t>
      </w:r>
      <w:r/>
    </w:p>
    <w:p>
      <w:pPr>
        <w:ind w:firstLine="60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我（单位/本人，以下统称我单位）自愿参加</w:t>
      </w:r>
      <w:r>
        <w:rPr>
          <w:rFonts w:hint="eastAsia" w:ascii="宋体" w:hAnsi="宋体" w:cs="宋体"/>
          <w:color w:val="000000"/>
          <w:szCs w:val="21"/>
          <w:u w:val="single"/>
        </w:rPr>
        <w:t xml:space="preserve">  （项目名称和采购编号）  </w:t>
      </w:r>
      <w:r>
        <w:rPr>
          <w:rFonts w:hint="eastAsia" w:ascii="宋体" w:hAnsi="宋体" w:cs="宋体"/>
          <w:color w:val="000000"/>
          <w:szCs w:val="21"/>
        </w:rPr>
        <w:t xml:space="preserve">的投标（响应）,并做出如下承诺：</w:t>
      </w:r>
      <w:r/>
    </w:p>
    <w:p>
      <w:pPr>
        <w:ind w:firstLine="60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一、除不可抗力外，我单位如果发生以下行为，将在行为发生的10个工作日内，向贵方</w:t>
      </w:r>
      <w:r>
        <w:rPr>
          <w:rFonts w:hint="eastAsia" w:ascii="宋体" w:hAnsi="宋体" w:cs="宋体"/>
          <w:color w:val="000000"/>
          <w:szCs w:val="21"/>
          <w:u w:val="single"/>
        </w:rPr>
        <w:t xml:space="preserve">（或采购人）</w:t>
      </w:r>
      <w:r>
        <w:rPr>
          <w:rFonts w:hint="eastAsia" w:ascii="宋体" w:hAnsi="宋体" w:cs="宋体"/>
          <w:color w:val="000000"/>
          <w:szCs w:val="21"/>
        </w:rPr>
        <w:t xml:space="preserve">支付本采购文件公布的预算金额（或最高限价）的2%作为违约赔偿金（数量不确定的单价采购须约定具体金额）。</w:t>
      </w:r>
      <w:r/>
    </w:p>
    <w:p>
      <w:pPr>
        <w:ind w:firstLine="555"/>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1.自投标（响应）截止时间至本项目发布中标（成交）公告为止，撤销投标（响应）；</w:t>
      </w:r>
      <w:r/>
    </w:p>
    <w:p>
      <w:pPr>
        <w:ind w:firstLine="555"/>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2.中标（成交）后不依法与采购人签订合同；</w:t>
      </w:r>
      <w:r/>
    </w:p>
    <w:p>
      <w:pPr>
        <w:ind w:firstLine="555"/>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3.中标（成交）后不按本采购文件规定向采购人提交履约保证金；</w:t>
      </w:r>
      <w:r/>
    </w:p>
    <w:p>
      <w:pPr>
        <w:ind w:firstLine="555"/>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4.中标（成交）后不按本采购文件规定向贵方缴纳采购代理费。</w:t>
      </w:r>
      <w:r/>
    </w:p>
    <w:p>
      <w:pPr>
        <w:ind w:firstLine="60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二、我单位知晓上述行为的法律后果，并承认本承诺书作为贵方</w:t>
      </w:r>
      <w:r>
        <w:rPr>
          <w:rFonts w:hint="eastAsia" w:ascii="宋体" w:hAnsi="宋体" w:cs="宋体"/>
          <w:color w:val="000000"/>
          <w:szCs w:val="21"/>
          <w:u w:val="single"/>
        </w:rPr>
        <w:t xml:space="preserve">（或采购人）</w:t>
      </w:r>
      <w:r>
        <w:rPr>
          <w:rFonts w:hint="eastAsia" w:ascii="宋体" w:hAnsi="宋体" w:cs="宋体"/>
          <w:color w:val="000000"/>
          <w:szCs w:val="21"/>
        </w:rPr>
        <w:t xml:space="preserve">要求我单位履行违约赔偿义务的依据作用。</w:t>
      </w:r>
      <w:r/>
    </w:p>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 </w:t>
      </w:r>
      <w:r/>
    </w:p>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投标单位：</w:t>
      </w:r>
      <w:r>
        <w:rPr>
          <w:rFonts w:hint="eastAsia" w:ascii="宋体" w:hAnsi="宋体" w:cs="宋体"/>
          <w:color w:val="000000"/>
          <w:szCs w:val="21"/>
          <w:u w:val="single"/>
        </w:rPr>
        <w:t xml:space="preserve">          </w:t>
      </w:r>
      <w:r>
        <w:rPr>
          <w:rFonts w:hint="eastAsia" w:ascii="宋体" w:hAnsi="宋体" w:cs="宋体"/>
          <w:color w:val="000000"/>
          <w:szCs w:val="21"/>
        </w:rPr>
        <w:t xml:space="preserve">（公章）</w:t>
      </w:r>
      <w:r/>
    </w:p>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地址：</w:t>
      </w:r>
      <w:r>
        <w:rPr>
          <w:rFonts w:hint="eastAsia" w:ascii="宋体" w:hAnsi="宋体" w:cs="宋体"/>
          <w:color w:val="000000"/>
          <w:szCs w:val="21"/>
          <w:u w:val="single"/>
        </w:rPr>
        <w:t xml:space="preserve">           </w:t>
      </w:r>
      <w:r/>
    </w:p>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电话：</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p>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传真：</w:t>
      </w:r>
      <w:r>
        <w:rPr>
          <w:rFonts w:hint="eastAsia" w:ascii="宋体" w:hAnsi="宋体" w:cs="宋体"/>
          <w:color w:val="000000"/>
          <w:szCs w:val="21"/>
          <w:u w:val="single"/>
        </w:rPr>
        <w:t xml:space="preserve">            </w:t>
      </w:r>
      <w:r/>
    </w:p>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电子邮件：</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p>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邮编：</w:t>
      </w:r>
      <w:r>
        <w:rPr>
          <w:rFonts w:hint="eastAsia" w:ascii="宋体" w:hAnsi="宋体" w:cs="宋体"/>
          <w:color w:val="000000"/>
          <w:szCs w:val="21"/>
          <w:u w:val="single"/>
        </w:rPr>
        <w:t xml:space="preserve">            </w:t>
      </w:r>
      <w:r/>
    </w:p>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法定代表人或委托代理人(签字或签章)：</w:t>
      </w:r>
      <w:r>
        <w:rPr>
          <w:rFonts w:hint="eastAsia" w:ascii="宋体" w:hAnsi="宋体" w:cs="宋体"/>
          <w:color w:val="000000"/>
          <w:szCs w:val="21"/>
          <w:u w:val="single"/>
        </w:rPr>
        <w:t xml:space="preserve">        </w:t>
      </w:r>
      <w:r/>
    </w:p>
    <w:p>
      <w:pPr>
        <w:spacing w:line="360" w:lineRule="auto"/>
        <w:rPr>
          <w:rFonts w:hint="eastAsia" w:ascii="宋体" w:hAnsi="宋体" w:cs="宋体"/>
          <w:b/>
          <w:color w:val="000000"/>
          <w:szCs w:val="21"/>
        </w:rPr>
      </w:pPr>
      <w:r>
        <w:rPr>
          <w:rFonts w:hint="eastAsia" w:ascii="宋体" w:hAnsi="宋体" w:cs="宋体"/>
          <w:color w:val="000000"/>
          <w:szCs w:val="21"/>
        </w:rPr>
        <w:t xml:space="preserve">日期：</w:t>
      </w:r>
      <w:r>
        <w:rPr>
          <w:rFonts w:hint="eastAsia" w:ascii="宋体" w:hAnsi="宋体" w:cs="宋体"/>
          <w:color w:val="000000"/>
          <w:szCs w:val="21"/>
          <w:u w:val="single"/>
        </w:rPr>
        <w:t xml:space="preserve">          </w:t>
      </w:r>
      <w:r/>
    </w:p>
    <w:p>
      <w:pPr>
        <w:pStyle w:val="913"/>
        <w:jc w:val="center"/>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pStyle w:val="905"/>
        <w:ind w:firstLine="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jc w:val="center"/>
        <w:spacing w:line="360" w:lineRule="auto"/>
        <w:rPr>
          <w:rFonts w:hint="eastAsia" w:ascii="宋体" w:hAnsi="宋体" w:cs="宋体"/>
          <w:b/>
          <w:color w:val="000000"/>
          <w:szCs w:val="21"/>
        </w:rPr>
      </w:pPr>
      <w:r>
        <w:rPr>
          <w:rFonts w:hint="eastAsia" w:ascii="宋体" w:hAnsi="宋体" w:cs="宋体"/>
          <w:b/>
          <w:color w:val="000000"/>
          <w:szCs w:val="21"/>
        </w:rPr>
      </w:r>
      <w:r/>
    </w:p>
    <w:p>
      <w:pPr>
        <w:rPr>
          <w:rFonts w:hint="eastAsia" w:ascii="宋体" w:hAnsi="宋体" w:cs="宋体"/>
          <w:b/>
          <w:color w:val="000000"/>
          <w:szCs w:val="21"/>
        </w:rPr>
      </w:pPr>
      <w:r>
        <w:rPr>
          <w:rFonts w:hint="eastAsia" w:ascii="宋体" w:hAnsi="宋体" w:cs="宋体"/>
          <w:b/>
          <w:bCs/>
          <w:szCs w:val="21"/>
        </w:rPr>
        <w:br w:type="page" w:clear="all"/>
      </w:r>
      <w:r>
        <w:rPr>
          <w:rFonts w:hint="eastAsia" w:ascii="宋体" w:hAnsi="宋体" w:cs="宋体"/>
          <w:b/>
          <w:bCs/>
          <w:szCs w:val="21"/>
        </w:rPr>
        <w:t xml:space="preserve">11</w:t>
      </w:r>
      <w:r>
        <w:rPr>
          <w:rFonts w:hint="eastAsia" w:ascii="宋体" w:hAnsi="宋体" w:cs="宋体"/>
          <w:b/>
          <w:color w:val="000000"/>
          <w:szCs w:val="21"/>
        </w:rPr>
        <w:t xml:space="preserve">.中小企业声明函（如属）</w:t>
      </w:r>
      <w:r/>
    </w:p>
    <w:p>
      <w:pPr>
        <w:pStyle w:val="920"/>
        <w:jc w:val="center"/>
        <w:spacing w:before="75" w:beforeAutospacing="0" w:after="75" w:afterAutospacing="0" w:line="435" w:lineRule="atLeast"/>
        <w:rPr>
          <w:rStyle w:val="923"/>
          <w:rFonts w:hint="eastAsia" w:ascii="宋体" w:hAnsi="宋体" w:cs="宋体"/>
          <w:sz w:val="21"/>
          <w:szCs w:val="21"/>
        </w:rPr>
      </w:pPr>
      <w:r>
        <w:rPr>
          <w:rStyle w:val="923"/>
          <w:rFonts w:hint="eastAsia" w:ascii="宋体" w:hAnsi="宋体" w:cs="宋体"/>
          <w:sz w:val="21"/>
          <w:szCs w:val="21"/>
        </w:rPr>
        <w:t xml:space="preserve">中小企业声明函</w:t>
      </w:r>
      <w:r/>
    </w:p>
    <w:p>
      <w:pPr>
        <w:ind w:firstLine="420"/>
        <w:spacing w:before="468" w:line="360" w:lineRule="auto"/>
        <w:rPr>
          <w:rFonts w:hint="eastAsia" w:ascii="宋体" w:hAnsi="宋体" w:cs="宋体"/>
          <w:color w:val="000000"/>
          <w:szCs w:val="21"/>
        </w:rPr>
      </w:pPr>
      <w:r>
        <w:rPr>
          <w:rFonts w:hint="eastAsia" w:ascii="宋体" w:hAnsi="宋体" w:cs="宋体"/>
          <w:color w:val="000000"/>
          <w:szCs w:val="21"/>
        </w:rPr>
        <w:t xml:space="preserve">本公司郑重声明，根据《政府采购促进中小企业发展管理办法》（财库﹝2020﹞46 号）的规定，本公司参加</w:t>
      </w:r>
      <w:r>
        <w:rPr>
          <w:rFonts w:hint="eastAsia" w:ascii="宋体" w:hAnsi="宋体" w:cs="宋体"/>
          <w:color w:val="000000"/>
          <w:szCs w:val="21"/>
          <w:u w:val="single"/>
        </w:rPr>
        <w:t xml:space="preserve">（单位名称）</w:t>
      </w:r>
      <w:r>
        <w:rPr>
          <w:rFonts w:hint="eastAsia" w:ascii="宋体" w:hAnsi="宋体" w:cs="宋体"/>
          <w:color w:val="000000"/>
          <w:szCs w:val="21"/>
        </w:rPr>
        <w:t xml:space="preserve">的</w:t>
      </w:r>
      <w:r>
        <w:rPr>
          <w:rFonts w:hint="eastAsia" w:ascii="宋体" w:hAnsi="宋体" w:cs="宋体"/>
          <w:color w:val="000000"/>
          <w:szCs w:val="21"/>
          <w:u w:val="single"/>
        </w:rPr>
        <w:t xml:space="preserve">（项目名称）</w:t>
      </w:r>
      <w:r>
        <w:rPr>
          <w:rFonts w:hint="eastAsia" w:ascii="宋体" w:hAnsi="宋体" w:cs="宋体"/>
          <w:color w:val="000000"/>
          <w:szCs w:val="21"/>
        </w:rPr>
        <w:t xml:space="preserve">采购活动，服务全部由符合政策要求的中小企业承接。相关企业的具体情况如下： </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u w:val="single"/>
        </w:rPr>
        <w:t xml:space="preserve"> （标的名称） </w:t>
      </w:r>
      <w:r>
        <w:rPr>
          <w:rFonts w:hint="eastAsia" w:ascii="宋体" w:hAnsi="宋体" w:cs="宋体"/>
          <w:color w:val="000000"/>
          <w:szCs w:val="21"/>
        </w:rPr>
        <w:t xml:space="preserve">，属于</w:t>
      </w:r>
      <w:r>
        <w:rPr>
          <w:rFonts w:hint="eastAsia" w:ascii="宋体" w:hAnsi="宋体" w:cs="宋体"/>
          <w:color w:val="000000"/>
          <w:szCs w:val="21"/>
          <w:u w:val="single"/>
        </w:rPr>
        <w:t xml:space="preserve">其他未列明行业</w:t>
      </w:r>
      <w:r>
        <w:rPr>
          <w:rFonts w:hint="eastAsia" w:ascii="宋体" w:hAnsi="宋体" w:cs="宋体"/>
          <w:color w:val="000000"/>
          <w:szCs w:val="21"/>
        </w:rPr>
        <w:t xml:space="preserve">； 承接企业为</w:t>
      </w:r>
      <w:r>
        <w:rPr>
          <w:rFonts w:hint="eastAsia" w:ascii="宋体" w:hAnsi="宋体" w:cs="宋体"/>
          <w:color w:val="000000"/>
          <w:szCs w:val="21"/>
          <w:u w:val="single"/>
        </w:rPr>
        <w:t xml:space="preserve">（企业名称）</w:t>
      </w:r>
      <w:r>
        <w:rPr>
          <w:rFonts w:hint="eastAsia" w:ascii="宋体" w:hAnsi="宋体" w:cs="宋体"/>
          <w:color w:val="000000"/>
          <w:szCs w:val="21"/>
        </w:rPr>
        <w:t xml:space="preserve">，从业人员</w:t>
      </w:r>
      <w:r>
        <w:rPr>
          <w:rFonts w:hint="eastAsia" w:ascii="宋体" w:hAnsi="宋体" w:cs="宋体"/>
          <w:color w:val="000000"/>
          <w:szCs w:val="21"/>
          <w:u w:val="single"/>
        </w:rPr>
        <w:t xml:space="preserve">    </w:t>
      </w:r>
      <w:r>
        <w:rPr>
          <w:rFonts w:hint="eastAsia" w:ascii="宋体" w:hAnsi="宋体" w:cs="宋体"/>
          <w:color w:val="000000"/>
          <w:szCs w:val="21"/>
        </w:rPr>
        <w:t xml:space="preserve">人，营业收入为</w:t>
      </w:r>
      <w:r>
        <w:rPr>
          <w:rFonts w:hint="eastAsia" w:ascii="宋体" w:hAnsi="宋体" w:cs="宋体"/>
          <w:color w:val="000000"/>
          <w:szCs w:val="21"/>
          <w:u w:val="single"/>
        </w:rPr>
        <w:t xml:space="preserve">    </w:t>
      </w:r>
      <w:r>
        <w:rPr>
          <w:rFonts w:hint="eastAsia" w:ascii="宋体" w:hAnsi="宋体" w:cs="宋体"/>
          <w:color w:val="000000"/>
          <w:szCs w:val="21"/>
        </w:rPr>
        <w:t xml:space="preserve">万元，资产总额为</w:t>
      </w:r>
      <w:r>
        <w:rPr>
          <w:rFonts w:hint="eastAsia" w:ascii="宋体" w:hAnsi="宋体" w:cs="宋体"/>
          <w:color w:val="000000"/>
          <w:szCs w:val="21"/>
          <w:u w:val="single"/>
        </w:rPr>
        <w:t xml:space="preserve">   </w:t>
      </w:r>
      <w:r>
        <w:rPr>
          <w:rFonts w:hint="eastAsia" w:ascii="宋体" w:hAnsi="宋体" w:cs="宋体"/>
          <w:color w:val="000000"/>
          <w:szCs w:val="21"/>
        </w:rPr>
        <w:t xml:space="preserve">万元，属于</w:t>
      </w:r>
      <w:r>
        <w:rPr>
          <w:rFonts w:hint="eastAsia" w:ascii="宋体" w:hAnsi="宋体" w:cs="宋体"/>
          <w:color w:val="000000"/>
          <w:szCs w:val="21"/>
          <w:u w:val="single"/>
        </w:rPr>
        <w:t xml:space="preserve">（中型企业、小型企业、微型企业）</w:t>
      </w:r>
      <w:r>
        <w:rPr>
          <w:rFonts w:hint="eastAsia" w:ascii="宋体" w:hAnsi="宋体" w:cs="宋体"/>
          <w:color w:val="000000"/>
          <w:szCs w:val="21"/>
        </w:rPr>
        <w:t xml:space="preserve">； </w:t>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以上企业，不属于大企业的分支机构，不存在控股股东为大企业的情形，也不存在与大企业的负责人为同一人的情形。 </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本企业对上述声明内容的真实性负责。如有虚假，将依法承担相应责任。</w:t>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936"/>
        <w:spacing w:line="360" w:lineRule="auto"/>
        <w:rPr>
          <w:rFonts w:cs="宋体"/>
          <w:sz w:val="21"/>
          <w:szCs w:val="21"/>
        </w:rPr>
      </w:pPr>
      <w:r>
        <w:rPr>
          <w:rFonts w:cs="宋体"/>
          <w:sz w:val="21"/>
          <w:szCs w:val="21"/>
        </w:rPr>
      </w:r>
      <w:r/>
    </w:p>
    <w:p>
      <w:pPr>
        <w:ind w:firstLine="2940"/>
        <w:spacing w:line="360" w:lineRule="auto"/>
        <w:rPr>
          <w:rFonts w:hint="eastAsia" w:ascii="宋体" w:hAnsi="宋体" w:cs="宋体"/>
          <w:color w:val="000000"/>
          <w:szCs w:val="21"/>
        </w:rPr>
      </w:pPr>
      <w:r>
        <w:rPr>
          <w:rFonts w:hint="eastAsia" w:ascii="宋体" w:hAnsi="宋体" w:cs="宋体"/>
          <w:color w:val="000000"/>
          <w:szCs w:val="21"/>
        </w:rPr>
        <w:t xml:space="preserve">企业名称（盖章）： </w:t>
      </w:r>
      <w:r/>
    </w:p>
    <w:p>
      <w:pPr>
        <w:ind w:firstLine="2940"/>
        <w:spacing w:line="360" w:lineRule="auto"/>
        <w:rPr>
          <w:rFonts w:hint="eastAsia" w:ascii="宋体" w:hAnsi="宋体" w:cs="宋体"/>
          <w:color w:val="000000"/>
          <w:szCs w:val="21"/>
        </w:rPr>
      </w:pPr>
      <w:r>
        <w:rPr>
          <w:rFonts w:hint="eastAsia" w:ascii="宋体" w:hAnsi="宋体" w:cs="宋体"/>
          <w:color w:val="000000"/>
          <w:szCs w:val="21"/>
        </w:rPr>
        <w:t xml:space="preserve">日 期： </w:t>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899"/>
        <w:jc w:val="cente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注：从业人员、营业收入、资产总额填报上一年度数据，无上一年度数据的新成立企业可不填报。</w:t>
      </w:r>
      <w:r/>
    </w:p>
    <w:p>
      <w:pPr>
        <w:pStyle w:val="920"/>
        <w:spacing w:beforeAutospacing="0" w:afterAutospacing="0" w:line="480" w:lineRule="atLeast"/>
        <w:rPr>
          <w:rFonts w:hint="eastAsia" w:ascii="宋体" w:hAnsi="宋体" w:cs="宋体"/>
          <w:b/>
          <w:bCs/>
          <w:sz w:val="21"/>
          <w:szCs w:val="21"/>
        </w:rPr>
      </w:pPr>
      <w:r>
        <w:rPr>
          <w:rFonts w:hint="eastAsia" w:ascii="宋体" w:hAnsi="宋体" w:cs="宋体"/>
          <w:b/>
          <w:bCs/>
          <w:sz w:val="21"/>
          <w:szCs w:val="21"/>
        </w:rPr>
      </w:r>
      <w:r/>
    </w:p>
    <w:p>
      <w:pPr>
        <w:pStyle w:val="920"/>
        <w:spacing w:beforeAutospacing="0" w:afterAutospacing="0" w:line="480" w:lineRule="atLeast"/>
        <w:rPr>
          <w:rFonts w:hint="eastAsia" w:ascii="宋体" w:hAnsi="宋体" w:cs="宋体"/>
          <w:b/>
          <w:bCs/>
          <w:sz w:val="21"/>
          <w:szCs w:val="21"/>
        </w:rPr>
      </w:pPr>
      <w:r>
        <w:rPr>
          <w:rFonts w:hint="eastAsia" w:ascii="宋体" w:hAnsi="宋体" w:cs="宋体"/>
          <w:b/>
          <w:bCs/>
          <w:sz w:val="21"/>
          <w:szCs w:val="21"/>
        </w:rPr>
      </w:r>
      <w:r/>
    </w:p>
    <w:p>
      <w:pPr>
        <w:pStyle w:val="920"/>
        <w:spacing w:beforeAutospacing="0" w:afterAutospacing="0" w:line="480" w:lineRule="atLeast"/>
        <w:rPr>
          <w:rFonts w:hint="eastAsia" w:ascii="宋体" w:hAnsi="宋体" w:cs="宋体"/>
          <w:b/>
          <w:bCs/>
          <w:sz w:val="21"/>
          <w:szCs w:val="21"/>
        </w:rPr>
      </w:pPr>
      <w:r>
        <w:rPr>
          <w:rFonts w:hint="eastAsia" w:ascii="宋体" w:hAnsi="宋体" w:cs="宋体"/>
          <w:b/>
          <w:bCs/>
          <w:sz w:val="21"/>
          <w:szCs w:val="21"/>
        </w:rPr>
      </w:r>
      <w:r/>
    </w:p>
    <w:p>
      <w:pPr>
        <w:pStyle w:val="920"/>
        <w:spacing w:beforeAutospacing="0" w:afterAutospacing="0" w:line="480" w:lineRule="atLeast"/>
        <w:rPr>
          <w:rFonts w:hint="eastAsia" w:ascii="宋体" w:hAnsi="宋体" w:cs="宋体"/>
          <w:b/>
          <w:bCs/>
          <w:sz w:val="21"/>
          <w:szCs w:val="21"/>
        </w:rPr>
      </w:pPr>
      <w:r>
        <w:rPr>
          <w:rFonts w:hint="eastAsia" w:ascii="宋体" w:hAnsi="宋体" w:cs="宋体"/>
          <w:b/>
          <w:bCs/>
          <w:sz w:val="21"/>
          <w:szCs w:val="21"/>
        </w:rPr>
      </w:r>
      <w:r/>
    </w:p>
    <w:p>
      <w:pPr>
        <w:pStyle w:val="920"/>
        <w:spacing w:beforeAutospacing="0" w:afterAutospacing="0" w:line="480" w:lineRule="atLeast"/>
        <w:rPr>
          <w:rFonts w:hint="eastAsia" w:ascii="宋体" w:hAnsi="宋体" w:cs="宋体"/>
          <w:b/>
          <w:bCs/>
          <w:sz w:val="21"/>
          <w:szCs w:val="21"/>
        </w:rPr>
      </w:pPr>
      <w:r>
        <w:rPr>
          <w:rFonts w:hint="eastAsia" w:ascii="宋体" w:hAnsi="宋体" w:cs="宋体"/>
          <w:b/>
          <w:sz w:val="21"/>
          <w:szCs w:val="21"/>
        </w:rPr>
        <w:br w:type="page" w:clear="all"/>
      </w:r>
      <w:r>
        <w:rPr>
          <w:rFonts w:hint="eastAsia" w:ascii="宋体" w:hAnsi="宋体" w:cs="宋体"/>
          <w:b/>
          <w:sz w:val="21"/>
          <w:szCs w:val="21"/>
        </w:rPr>
        <w:t xml:space="preserve">12.</w:t>
      </w:r>
      <w:r>
        <w:rPr>
          <w:rFonts w:hint="eastAsia" w:ascii="宋体" w:hAnsi="宋体" w:cs="宋体"/>
          <w:b/>
          <w:bCs/>
          <w:sz w:val="21"/>
          <w:szCs w:val="21"/>
        </w:rPr>
        <w:t xml:space="preserve">残疾人福利性单位声明函（如属）</w:t>
      </w:r>
      <w:r/>
    </w:p>
    <w:p>
      <w:pPr>
        <w:pStyle w:val="920"/>
        <w:jc w:val="center"/>
        <w:spacing w:before="75" w:beforeAutospacing="0" w:after="75" w:afterAutospacing="0" w:line="435" w:lineRule="atLeast"/>
        <w:rPr>
          <w:rStyle w:val="923"/>
          <w:rFonts w:hint="eastAsia" w:ascii="宋体" w:hAnsi="宋体" w:cs="宋体"/>
          <w:sz w:val="21"/>
          <w:szCs w:val="21"/>
        </w:rPr>
      </w:pPr>
      <w:r>
        <w:rPr>
          <w:rStyle w:val="923"/>
          <w:rFonts w:hint="eastAsia" w:ascii="宋体" w:hAnsi="宋体" w:cs="宋体"/>
          <w:sz w:val="21"/>
          <w:szCs w:val="21"/>
        </w:rPr>
        <w:t xml:space="preserve">残疾人福利性单位声明函</w:t>
      </w:r>
      <w:r/>
    </w:p>
    <w:p>
      <w:pPr>
        <w:pStyle w:val="930"/>
        <w:rPr>
          <w:rFonts w:hint="eastAsia" w:hAnsi="宋体" w:cs="宋体"/>
          <w:color w:val="000000"/>
          <w:szCs w:val="21"/>
          <w:lang w:val="zh-CN"/>
        </w:rPr>
      </w:pPr>
      <w:r>
        <w:rPr>
          <w:rFonts w:hint="eastAsia" w:hAnsi="宋体" w:cs="宋体"/>
          <w:color w:val="000000"/>
          <w:szCs w:val="21"/>
          <w:lang w:val="zh-CN"/>
        </w:rPr>
        <w:t xml:space="preserve">______________________：</w:t>
      </w:r>
      <w:r/>
    </w:p>
    <w:p>
      <w:pPr>
        <w:pStyle w:val="920"/>
        <w:ind w:firstLine="420"/>
        <w:spacing w:beforeAutospacing="0" w:afterAutospacing="0" w:line="480" w:lineRule="atLeast"/>
        <w:rPr>
          <w:rFonts w:hint="eastAsia" w:ascii="宋体" w:hAnsi="宋体" w:cs="宋体"/>
          <w:sz w:val="21"/>
          <w:szCs w:val="21"/>
        </w:rPr>
      </w:pPr>
      <w:r>
        <w:rPr>
          <w:rFonts w:hint="eastAsia" w:ascii="宋体" w:hAnsi="宋体" w:cs="宋体"/>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20"/>
        <w:spacing w:beforeAutospacing="0" w:afterAutospacing="0" w:line="480" w:lineRule="atLeast"/>
        <w:rPr>
          <w:rFonts w:hint="eastAsia" w:ascii="宋体" w:hAnsi="宋体" w:cs="宋体"/>
          <w:sz w:val="21"/>
          <w:szCs w:val="21"/>
        </w:rPr>
      </w:pPr>
      <w:r>
        <w:rPr>
          <w:rFonts w:hint="eastAsia" w:ascii="宋体" w:hAnsi="宋体" w:cs="宋体"/>
          <w:sz w:val="21"/>
          <w:szCs w:val="21"/>
        </w:rPr>
        <w:t xml:space="preserve">本单位对上述声明的真实性负责。如有虚假，将依法承担相应责任。</w:t>
      </w:r>
      <w:r/>
    </w:p>
    <w:p>
      <w:pPr>
        <w:pStyle w:val="920"/>
        <w:spacing w:beforeAutospacing="0" w:afterAutospacing="0" w:line="480" w:lineRule="atLeast"/>
        <w:rPr>
          <w:rFonts w:hint="eastAsia" w:ascii="宋体" w:hAnsi="宋体" w:cs="宋体"/>
          <w:sz w:val="21"/>
          <w:szCs w:val="21"/>
        </w:rPr>
      </w:pPr>
      <w:r>
        <w:rPr>
          <w:rFonts w:hint="eastAsia" w:ascii="宋体" w:hAnsi="宋体" w:cs="宋体"/>
          <w:sz w:val="21"/>
          <w:szCs w:val="21"/>
        </w:rPr>
      </w:r>
      <w:r/>
    </w:p>
    <w:p>
      <w:pPr>
        <w:pStyle w:val="920"/>
        <w:spacing w:beforeAutospacing="0" w:afterAutospacing="0" w:line="480" w:lineRule="atLeast"/>
        <w:rPr>
          <w:rFonts w:hint="eastAsia" w:ascii="宋体" w:hAnsi="宋体" w:cs="宋体"/>
          <w:sz w:val="21"/>
          <w:szCs w:val="21"/>
        </w:rPr>
      </w:pPr>
      <w:r>
        <w:rPr>
          <w:rFonts w:hint="eastAsia" w:ascii="宋体" w:hAnsi="宋体" w:cs="宋体"/>
          <w:sz w:val="21"/>
          <w:szCs w:val="21"/>
        </w:rPr>
      </w:r>
      <w:r/>
    </w:p>
    <w:p>
      <w:pPr>
        <w:pStyle w:val="920"/>
        <w:jc w:val="right"/>
        <w:spacing w:beforeAutospacing="0" w:afterAutospacing="0" w:line="480" w:lineRule="atLeast"/>
        <w:rPr>
          <w:rFonts w:hint="eastAsia" w:ascii="宋体" w:hAnsi="宋体" w:cs="宋体"/>
          <w:sz w:val="21"/>
          <w:szCs w:val="21"/>
        </w:rPr>
      </w:pPr>
      <w:r>
        <w:rPr>
          <w:rFonts w:hint="eastAsia" w:ascii="宋体" w:hAnsi="宋体" w:cs="宋体"/>
          <w:sz w:val="21"/>
          <w:szCs w:val="21"/>
        </w:rPr>
        <w:t xml:space="preserve">                单位名称（盖章）：</w:t>
      </w:r>
      <w:r/>
    </w:p>
    <w:p>
      <w:pPr>
        <w:pStyle w:val="920"/>
        <w:jc w:val="right"/>
        <w:spacing w:beforeAutospacing="0" w:afterAutospacing="0" w:line="480" w:lineRule="atLeast"/>
        <w:rPr>
          <w:rFonts w:hint="eastAsia" w:ascii="宋体" w:hAnsi="宋体" w:cs="宋体"/>
          <w:sz w:val="21"/>
          <w:szCs w:val="21"/>
        </w:rPr>
      </w:pPr>
      <w:r>
        <w:rPr>
          <w:rFonts w:hint="eastAsia" w:ascii="宋体" w:hAnsi="宋体" w:cs="宋体"/>
          <w:sz w:val="21"/>
          <w:szCs w:val="21"/>
        </w:rPr>
        <w:t xml:space="preserve">                    日  期：</w:t>
      </w:r>
      <w:r/>
    </w:p>
    <w:p>
      <w:pPr>
        <w:pStyle w:val="920"/>
        <w:ind w:firstLine="420"/>
        <w:spacing w:beforeAutospacing="0" w:afterAutospacing="0" w:line="480" w:lineRule="atLeast"/>
        <w:rPr>
          <w:rFonts w:hint="eastAsia" w:ascii="宋体" w:hAnsi="宋体" w:cs="宋体"/>
          <w:sz w:val="21"/>
          <w:szCs w:val="21"/>
        </w:rPr>
      </w:pPr>
      <w:r>
        <w:rPr>
          <w:rFonts w:hint="eastAsia" w:ascii="宋体" w:hAnsi="宋体" w:cs="宋体"/>
          <w:sz w:val="21"/>
          <w:szCs w:val="21"/>
        </w:rPr>
        <w:t xml:space="preserve">1.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pStyle w:val="920"/>
        <w:ind w:firstLine="420"/>
        <w:spacing w:beforeAutospacing="0" w:afterAutospacing="0" w:line="480" w:lineRule="atLeast"/>
        <w:rPr>
          <w:rFonts w:hint="eastAsia" w:ascii="宋体" w:hAnsi="宋体" w:cs="宋体"/>
          <w:sz w:val="21"/>
          <w:szCs w:val="21"/>
        </w:rPr>
      </w:pPr>
      <w:r>
        <w:rPr>
          <w:rFonts w:hint="eastAsia" w:ascii="宋体" w:hAnsi="宋体" w:cs="宋体"/>
          <w:sz w:val="21"/>
          <w:szCs w:val="21"/>
        </w:rPr>
        <w:t xml:space="preserve">2.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w:t>
      </w:r>
      <w:r/>
    </w:p>
    <w:p>
      <w:pPr>
        <w:pStyle w:val="920"/>
        <w:ind w:firstLine="420"/>
        <w:spacing w:beforeAutospacing="0" w:afterAutospacing="0" w:line="480" w:lineRule="atLeast"/>
        <w:rPr>
          <w:rFonts w:hint="eastAsia" w:ascii="宋体" w:hAnsi="宋体" w:cs="宋体"/>
          <w:sz w:val="21"/>
          <w:szCs w:val="21"/>
        </w:rPr>
      </w:pPr>
      <w:r>
        <w:rPr>
          <w:rFonts w:hint="eastAsia" w:ascii="宋体" w:hAnsi="宋体" w:cs="宋体"/>
          <w:sz w:val="21"/>
          <w:szCs w:val="21"/>
        </w:rPr>
        <w:t xml:space="preserve">3.中标、成交供应商为残疾人福利性单位的，中标结果同时公告其《残疾人福利性单位声明函》，接受社会监督。</w:t>
      </w:r>
      <w:r/>
    </w:p>
    <w:p>
      <w:pPr>
        <w:pStyle w:val="920"/>
        <w:jc w:val="center"/>
        <w:spacing w:before="75" w:beforeAutospacing="0" w:after="75" w:afterAutospacing="0"/>
        <w:widowControl/>
        <w:rPr>
          <w:rStyle w:val="923"/>
          <w:rFonts w:hint="eastAsia" w:ascii="宋体" w:hAnsi="宋体" w:cs="宋体"/>
          <w:sz w:val="43"/>
          <w:szCs w:val="43"/>
        </w:rPr>
      </w:pPr>
      <w:r>
        <w:rPr>
          <w:rStyle w:val="923"/>
          <w:rFonts w:hint="eastAsia" w:ascii="宋体" w:hAnsi="宋体" w:cs="宋体"/>
          <w:sz w:val="21"/>
          <w:szCs w:val="21"/>
        </w:rPr>
        <w:br w:type="page" w:clear="all"/>
      </w:r>
      <w:r>
        <w:rPr>
          <w:rStyle w:val="923"/>
          <w:rFonts w:hint="eastAsia" w:ascii="宋体" w:hAnsi="宋体" w:cs="宋体"/>
          <w:sz w:val="43"/>
          <w:szCs w:val="43"/>
        </w:rPr>
        <w:t xml:space="preserve">第四章 招标书</w:t>
      </w:r>
      <w:r/>
    </w:p>
    <w:p>
      <w:pPr>
        <w:ind w:right="18" w:firstLine="420"/>
        <w:jc w:val="left"/>
        <w:spacing w:line="360" w:lineRule="auto"/>
        <w:tabs>
          <w:tab w:val="left" w:pos="720" w:leader="none"/>
        </w:tabs>
        <w:rPr>
          <w:rFonts w:hint="eastAsia" w:ascii="宋体" w:hAnsi="宋体" w:cs="宋体"/>
          <w:color w:val="000000"/>
          <w:szCs w:val="21"/>
        </w:rPr>
      </w:pPr>
      <w:r>
        <w:rPr>
          <w:rFonts w:hint="eastAsia" w:ascii="宋体" w:hAnsi="宋体" w:cs="宋体"/>
          <w:color w:val="000000"/>
          <w:szCs w:val="21"/>
        </w:rPr>
        <w:t xml:space="preserve">受苏州市土地储备中心的委托，苏州景明春和工程咨询有限公司作为招标代理人，为其拟采购的苏州市土地储备中心2026年度-2027年度储备土地和存量房源管护服务</w:t>
      </w:r>
      <w:r>
        <w:rPr>
          <w:rFonts w:hint="eastAsia" w:ascii="宋体" w:hAnsi="宋体" w:cs="宋体"/>
          <w:color w:val="000000"/>
          <w:szCs w:val="21"/>
          <w:lang w:val="zh-CN"/>
        </w:rPr>
        <w:t xml:space="preserve">进行</w:t>
      </w:r>
      <w:r>
        <w:rPr>
          <w:rFonts w:hint="eastAsia" w:ascii="宋体" w:hAnsi="宋体" w:cs="宋体"/>
          <w:color w:val="000000"/>
          <w:szCs w:val="21"/>
        </w:rPr>
        <w:t xml:space="preserve">国内公开招标。</w:t>
      </w:r>
      <w:r/>
    </w:p>
    <w:p>
      <w:pPr>
        <w:ind w:right="18" w:firstLine="420"/>
        <w:jc w:val="left"/>
        <w:spacing w:line="360" w:lineRule="auto"/>
        <w:tabs>
          <w:tab w:val="left" w:pos="720" w:leader="none"/>
        </w:tabs>
        <w:rPr>
          <w:rFonts w:hint="eastAsia" w:ascii="宋体" w:hAnsi="宋体" w:eastAsia="宋体" w:cs="宋体"/>
          <w:szCs w:val="21"/>
          <w:lang w:eastAsia="zh-CN"/>
        </w:rPr>
      </w:pPr>
      <w:r>
        <w:rPr>
          <w:rFonts w:hint="eastAsia" w:ascii="宋体" w:hAnsi="宋体" w:cs="宋体"/>
          <w:color w:val="000000"/>
          <w:szCs w:val="21"/>
        </w:rPr>
        <w:t xml:space="preserve">一、招标编</w:t>
      </w:r>
      <w:r>
        <w:rPr>
          <w:rFonts w:hint="eastAsia" w:ascii="宋体" w:hAnsi="宋体" w:cs="宋体"/>
          <w:szCs w:val="21"/>
        </w:rPr>
        <w:t xml:space="preserve">号：</w:t>
      </w:r>
      <w:r>
        <w:rPr>
          <w:rFonts w:hint="eastAsia" w:ascii="宋体" w:hAnsi="宋体" w:cs="宋体"/>
          <w:szCs w:val="21"/>
          <w:lang w:eastAsia="zh-CN"/>
        </w:rPr>
        <w:t xml:space="preserve">JSZC-320500-JMCH-G2026-0002</w:t>
      </w:r>
      <w:r/>
    </w:p>
    <w:p>
      <w:pPr>
        <w:ind w:right="18" w:firstLine="420"/>
        <w:jc w:val="left"/>
        <w:spacing w:line="360" w:lineRule="auto"/>
        <w:tabs>
          <w:tab w:val="left" w:pos="720" w:leader="none"/>
        </w:tabs>
        <w:rPr>
          <w:rFonts w:hint="eastAsia" w:ascii="宋体" w:hAnsi="宋体" w:cs="宋体"/>
          <w:color w:val="000000"/>
          <w:szCs w:val="21"/>
        </w:rPr>
      </w:pPr>
      <w:r>
        <w:rPr>
          <w:rFonts w:hint="eastAsia" w:ascii="宋体" w:hAnsi="宋体" w:cs="宋体"/>
          <w:color w:val="000000"/>
          <w:szCs w:val="21"/>
        </w:rPr>
        <w:t xml:space="preserve">二、招标内容：苏州市土地储备中心2026年度-2027年度储备土地和存量房源管护服务</w:t>
      </w:r>
      <w:r/>
    </w:p>
    <w:p>
      <w:pPr>
        <w:ind w:left="0" w:right="0" w:firstLine="420"/>
        <w:pageBreakBefore w:val="0"/>
        <w:spacing w:before="0" w:after="210"/>
        <w:shd w:val="clear" w:color="ffffff" w:fill="ffffff"/>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三、</w:t>
      </w:r>
      <w:r>
        <w:rPr>
          <w:rFonts w:ascii="宋体" w:hAnsi="宋体" w:eastAsia="宋体" w:cs="宋体"/>
          <w:color w:val="000000"/>
          <w:sz w:val="21"/>
          <w:szCs w:val="21"/>
        </w:rPr>
        <w:t xml:space="preserve">预算金额：91.562169万元 </w:t>
      </w:r>
      <w:r/>
    </w:p>
    <w:p>
      <w:pPr>
        <w:ind w:firstLine="843"/>
        <w:spacing w:line="360" w:lineRule="auto"/>
        <w:rPr>
          <w:rFonts w:hint="eastAsia" w:ascii="宋体" w:hAnsi="宋体" w:cs="宋体"/>
          <w:szCs w:val="21"/>
          <w:highlight w:val="yellow"/>
        </w:rPr>
      </w:pPr>
      <w:r>
        <w:rPr>
          <w:rFonts w:ascii="宋体" w:hAnsi="宋体" w:eastAsia="宋体" w:cs="宋体"/>
          <w:b/>
          <w:bCs/>
          <w:color w:val="000000"/>
          <w:sz w:val="21"/>
          <w:szCs w:val="21"/>
        </w:rPr>
        <w:t xml:space="preserve">最高限价：</w:t>
      </w:r>
      <w:r>
        <w:rPr>
          <w:rFonts w:hint="eastAsia" w:ascii="宋体" w:hAnsi="宋体" w:eastAsia="宋体" w:cs="宋体"/>
          <w:b/>
          <w:bCs/>
          <w:i w:val="0"/>
          <w:iCs w:val="0"/>
          <w:color w:val="000000"/>
          <w:sz w:val="22"/>
          <w:szCs w:val="22"/>
          <w:u w:val="none"/>
          <w:lang w:val="en-US" w:eastAsia="zh-CN" w:bidi="ar"/>
        </w:rPr>
        <w:t xml:space="preserve">83.931988</w:t>
      </w:r>
      <w:r>
        <w:rPr>
          <w:rFonts w:ascii="宋体" w:hAnsi="宋体" w:eastAsia="宋体" w:cs="宋体"/>
          <w:b/>
          <w:bCs/>
          <w:color w:val="000000"/>
          <w:sz w:val="21"/>
          <w:szCs w:val="21"/>
        </w:rPr>
        <w:t xml:space="preserve">万元 </w:t>
      </w:r>
      <w:r>
        <w:rPr>
          <w:rFonts w:ascii="宋体" w:hAnsi="宋体" w:eastAsia="宋体" w:cs="宋体"/>
          <w:color w:val="000000"/>
          <w:sz w:val="21"/>
          <w:szCs w:val="21"/>
        </w:rPr>
        <w:t xml:space="preserve"> </w:t>
      </w:r>
      <w:r/>
    </w:p>
    <w:p>
      <w:pPr>
        <w:ind w:right="18" w:firstLine="420"/>
        <w:jc w:val="left"/>
        <w:spacing w:line="360" w:lineRule="auto"/>
        <w:tabs>
          <w:tab w:val="left" w:pos="720" w:leader="none"/>
        </w:tabs>
        <w:rPr>
          <w:rFonts w:hint="eastAsia" w:ascii="宋体" w:hAnsi="宋体" w:cs="宋体"/>
          <w:color w:val="000000"/>
          <w:szCs w:val="21"/>
        </w:rPr>
      </w:pPr>
      <w:r>
        <w:rPr>
          <w:rFonts w:hint="eastAsia" w:ascii="宋体" w:hAnsi="宋体" w:cs="宋体"/>
          <w:color w:val="000000"/>
          <w:szCs w:val="21"/>
        </w:rPr>
        <w:t xml:space="preserve">四、采购要求：</w:t>
      </w:r>
      <w:r/>
    </w:p>
    <w:p>
      <w:pPr>
        <w:spacing w:line="360" w:lineRule="auto"/>
        <w:rPr>
          <w:rFonts w:hint="eastAsia" w:ascii="宋体" w:hAnsi="宋体" w:cs="宋体"/>
          <w:b/>
          <w:bCs/>
          <w:szCs w:val="21"/>
        </w:rPr>
      </w:pPr>
      <w:r>
        <w:rPr>
          <w:rFonts w:hint="eastAsia" w:ascii="宋体" w:hAnsi="宋体" w:cs="宋体"/>
          <w:b/>
          <w:bCs/>
          <w:szCs w:val="21"/>
        </w:rPr>
        <w:t xml:space="preserve">   （一）采购需求：</w:t>
      </w:r>
      <w:r/>
    </w:p>
    <w:tbl>
      <w:tblPr>
        <w:tblStyle w:val="709"/>
        <w:tblW w:w="8839" w:type="dxa"/>
        <w:tblInd w:w="12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91"/>
        <w:gridCol w:w="914"/>
        <w:gridCol w:w="5101"/>
        <w:gridCol w:w="1533"/>
      </w:tblGrid>
      <w:tr>
        <w:trPr>
          <w:trHeight w:val="1082"/>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jc w:val="cente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标段</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jc w:val="center"/>
              <w:spacing w:before="240" w:after="240"/>
              <w:rPr>
                <w:rFonts w:hint="eastAsia" w:ascii="宋体" w:hAnsi="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序号</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01" w:type="dxa"/>
            <w:vAlign w:val="center"/>
            <w:textDirection w:val="lrTb"/>
            <w:noWrap w:val="false"/>
          </w:tcPr>
          <w:p>
            <w:pPr>
              <w:jc w:val="center"/>
              <w:spacing w:before="240" w:after="240"/>
              <w:rPr>
                <w:rFonts w:hint="eastAsia" w:ascii="宋体" w:hAnsi="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管护内容</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3" w:type="dxa"/>
            <w:vAlign w:val="center"/>
            <w:textDirection w:val="lrTb"/>
            <w:noWrap w:val="false"/>
          </w:tcPr>
          <w:p>
            <w:pPr>
              <w:jc w:val="center"/>
              <w:spacing w:before="240" w:after="240"/>
              <w:rPr>
                <w:rFonts w:hint="eastAsia" w:ascii="宋体" w:hAnsi="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管护面积（亩）</w:t>
            </w:r>
            <w:r/>
          </w:p>
        </w:tc>
      </w:tr>
      <w:tr>
        <w:trPr>
          <w:trHeight w:val="302"/>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vMerge w:val="restart"/>
            <w:textDirection w:val="lrTb"/>
            <w:noWrap w:val="false"/>
          </w:tcPr>
          <w:p>
            <w:pPr>
              <w:jc w:val="cente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三标段：</w:t>
            </w:r>
            <w:r>
              <w:rPr>
                <w:rFonts w:hint="eastAsia" w:ascii="宋体" w:hAnsi="宋体" w:cs="宋体"/>
                <w:color w:val="000000"/>
                <w:szCs w:val="21"/>
              </w:rPr>
              <w:br/>
            </w:r>
            <w:r>
              <w:rPr>
                <w:rFonts w:hint="eastAsia" w:ascii="宋体" w:hAnsi="宋体" w:cs="宋体"/>
                <w:color w:val="000000"/>
                <w:szCs w:val="21"/>
              </w:rPr>
              <w:t xml:space="preserve">苏锦街道</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jc w:val="center"/>
            </w:pPr>
            <w:r>
              <w:rPr>
                <w:rFonts w:hint="eastAsia"/>
              </w:rPr>
              <w:t xml:space="preserve">1</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01" w:type="dxa"/>
            <w:vAlign w:val="center"/>
            <w:textDirection w:val="lrTb"/>
            <w:noWrap w:val="false"/>
          </w:tcPr>
          <w:p>
            <w:r>
              <w:rPr>
                <w:rFonts w:hint="eastAsia"/>
              </w:rPr>
              <w:t xml:space="preserve">锦城别墅东南地块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3" w:type="dxa"/>
            <w:vAlign w:val="center"/>
            <w:textDirection w:val="lrTb"/>
            <w:noWrap/>
          </w:tcPr>
          <w:p>
            <w:pPr>
              <w:jc w:val="center"/>
              <w:rPr>
                <w:rFonts w:hint="eastAsia" w:ascii="宋体" w:hAnsi="宋体" w:cs="宋体"/>
              </w:rPr>
            </w:pPr>
            <w:r>
              <w:rPr>
                <w:rFonts w:hint="eastAsia" w:ascii="宋体" w:hAnsi="宋体" w:cs="宋体"/>
              </w:rPr>
              <w:t xml:space="preserve">7.18</w:t>
            </w:r>
            <w:r/>
          </w:p>
        </w:tc>
      </w:tr>
      <w:tr>
        <w:trPr>
          <w:trHeight w:val="302"/>
        </w:trPr>
        <w:tc>
          <w:tcPr>
            <w:tcBorders>
              <w:top w:val="single" w:color="000000" w:sz="8" w:space="0"/>
              <w:left w:val="single" w:color="000000" w:sz="8" w:space="0"/>
              <w:bottom w:val="single" w:color="000000" w:sz="8" w:space="0"/>
              <w:right w:val="single" w:color="000000" w:sz="8" w:space="0"/>
            </w:tcBorders>
            <w:tcW w:w="1291"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jc w:val="center"/>
            </w:pPr>
            <w:r>
              <w:rPr>
                <w:rFonts w:hint="eastAsia"/>
              </w:rPr>
              <w:t xml:space="preserve">2</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01" w:type="dxa"/>
            <w:vAlign w:val="center"/>
            <w:textDirection w:val="lrTb"/>
            <w:noWrap w:val="false"/>
          </w:tcPr>
          <w:p>
            <w:r>
              <w:rPr>
                <w:rFonts w:hint="eastAsia"/>
              </w:rPr>
              <w:t xml:space="preserve">平江生活广场西侧地块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3" w:type="dxa"/>
            <w:vAlign w:val="center"/>
            <w:textDirection w:val="lrTb"/>
            <w:noWrap/>
          </w:tcPr>
          <w:p>
            <w:pPr>
              <w:jc w:val="center"/>
              <w:rPr>
                <w:rFonts w:hint="eastAsia" w:ascii="宋体" w:hAnsi="宋体" w:cs="宋体"/>
              </w:rPr>
            </w:pPr>
            <w:r>
              <w:rPr>
                <w:rFonts w:hint="eastAsia" w:ascii="宋体" w:hAnsi="宋体" w:cs="宋体"/>
              </w:rPr>
              <w:t xml:space="preserve">10.83</w:t>
            </w:r>
            <w:r/>
          </w:p>
        </w:tc>
      </w:tr>
      <w:tr>
        <w:trPr>
          <w:trHeight w:val="302"/>
        </w:trPr>
        <w:tc>
          <w:tcPr>
            <w:tcBorders>
              <w:top w:val="single" w:color="000000" w:sz="8" w:space="0"/>
              <w:left w:val="single" w:color="000000" w:sz="8" w:space="0"/>
              <w:bottom w:val="single" w:color="000000" w:sz="8" w:space="0"/>
              <w:right w:val="single" w:color="000000" w:sz="8" w:space="0"/>
            </w:tcBorders>
            <w:tcW w:w="1291"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jc w:val="center"/>
            </w:pPr>
            <w:r>
              <w:rPr>
                <w:rFonts w:hint="eastAsia"/>
              </w:rPr>
              <w:t xml:space="preserve">3</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01" w:type="dxa"/>
            <w:vAlign w:val="center"/>
            <w:textDirection w:val="lrTb"/>
            <w:noWrap w:val="false"/>
          </w:tcPr>
          <w:p>
            <w:r>
              <w:rPr>
                <w:rFonts w:hint="eastAsia"/>
              </w:rPr>
              <w:t xml:space="preserve">总官堂路南、江乾路西地块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3" w:type="dxa"/>
            <w:vAlign w:val="center"/>
            <w:textDirection w:val="lrTb"/>
            <w:noWrap/>
          </w:tcPr>
          <w:p>
            <w:pPr>
              <w:jc w:val="center"/>
              <w:rPr>
                <w:rFonts w:hint="eastAsia" w:ascii="宋体" w:hAnsi="宋体" w:cs="宋体"/>
              </w:rPr>
            </w:pPr>
            <w:r>
              <w:rPr>
                <w:rFonts w:hint="eastAsia" w:ascii="宋体" w:hAnsi="宋体" w:cs="宋体"/>
              </w:rPr>
              <w:t xml:space="preserve">2.48</w:t>
            </w:r>
            <w:r/>
          </w:p>
        </w:tc>
      </w:tr>
      <w:tr>
        <w:trPr>
          <w:trHeight w:val="302"/>
        </w:trPr>
        <w:tc>
          <w:tcPr>
            <w:tcBorders>
              <w:top w:val="single" w:color="000000" w:sz="8" w:space="0"/>
              <w:left w:val="single" w:color="000000" w:sz="8" w:space="0"/>
              <w:bottom w:val="single" w:color="000000" w:sz="8" w:space="0"/>
              <w:right w:val="single" w:color="000000" w:sz="8" w:space="0"/>
            </w:tcBorders>
            <w:tcW w:w="1291"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jc w:val="center"/>
            </w:pPr>
            <w:r>
              <w:rPr>
                <w:rFonts w:hint="eastAsia"/>
              </w:rPr>
              <w:t xml:space="preserve">4</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01" w:type="dxa"/>
            <w:vAlign w:val="center"/>
            <w:textDirection w:val="lrTb"/>
            <w:noWrap/>
          </w:tcPr>
          <w:p>
            <w:r>
              <w:rPr>
                <w:rFonts w:hint="eastAsia"/>
              </w:rPr>
              <w:t xml:space="preserve">苏站路南、齐溪街西</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3" w:type="dxa"/>
            <w:vAlign w:val="center"/>
            <w:textDirection w:val="lrTb"/>
            <w:noWrap/>
          </w:tcPr>
          <w:p>
            <w:pPr>
              <w:jc w:val="center"/>
              <w:rPr>
                <w:rFonts w:hint="eastAsia" w:ascii="宋体" w:hAnsi="宋体" w:cs="宋体"/>
              </w:rPr>
            </w:pPr>
            <w:r>
              <w:rPr>
                <w:rFonts w:hint="eastAsia" w:ascii="宋体" w:hAnsi="宋体" w:cs="宋体"/>
              </w:rPr>
              <w:t xml:space="preserve">10.99</w:t>
            </w:r>
            <w:r/>
          </w:p>
        </w:tc>
      </w:tr>
      <w:tr>
        <w:trPr>
          <w:trHeight w:val="302"/>
        </w:trPr>
        <w:tc>
          <w:tcPr>
            <w:tcBorders>
              <w:top w:val="single" w:color="000000" w:sz="8" w:space="0"/>
              <w:left w:val="single" w:color="000000" w:sz="8" w:space="0"/>
              <w:bottom w:val="single" w:color="000000" w:sz="8" w:space="0"/>
              <w:right w:val="single" w:color="000000" w:sz="8" w:space="0"/>
            </w:tcBorders>
            <w:tcW w:w="1291"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jc w:val="center"/>
            </w:pPr>
            <w:r>
              <w:rPr>
                <w:rFonts w:hint="eastAsia"/>
              </w:rPr>
              <w:t xml:space="preserve">5</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01" w:type="dxa"/>
            <w:vAlign w:val="center"/>
            <w:textDirection w:val="lrTb"/>
            <w:noWrap w:val="false"/>
          </w:tcPr>
          <w:p>
            <w:r>
              <w:rPr>
                <w:rFonts w:hint="eastAsia"/>
              </w:rPr>
              <w:t xml:space="preserve">平海排水西侧和南侧地块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3" w:type="dxa"/>
            <w:vAlign w:val="center"/>
            <w:textDirection w:val="lrTb"/>
            <w:noWrap/>
          </w:tcPr>
          <w:p>
            <w:pPr>
              <w:jc w:val="center"/>
              <w:rPr>
                <w:rFonts w:hint="eastAsia" w:ascii="宋体" w:hAnsi="宋体" w:cs="宋体"/>
              </w:rPr>
            </w:pPr>
            <w:r>
              <w:rPr>
                <w:rFonts w:hint="eastAsia" w:ascii="宋体" w:hAnsi="宋体" w:cs="宋体"/>
              </w:rPr>
              <w:t xml:space="preserve">9.79</w:t>
            </w:r>
            <w:r/>
          </w:p>
        </w:tc>
      </w:tr>
      <w:tr>
        <w:trPr>
          <w:trHeight w:val="302"/>
        </w:trPr>
        <w:tc>
          <w:tcPr>
            <w:tcBorders>
              <w:top w:val="single" w:color="000000" w:sz="8" w:space="0"/>
              <w:left w:val="single" w:color="000000" w:sz="8" w:space="0"/>
              <w:bottom w:val="single" w:color="000000" w:sz="8" w:space="0"/>
              <w:right w:val="single" w:color="000000" w:sz="8" w:space="0"/>
            </w:tcBorders>
            <w:tcW w:w="1291"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jc w:val="center"/>
            </w:pPr>
            <w:r>
              <w:rPr>
                <w:rFonts w:hint="eastAsia"/>
              </w:rPr>
              <w:t xml:space="preserve">6</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01" w:type="dxa"/>
            <w:vAlign w:val="center"/>
            <w:textDirection w:val="lrTb"/>
            <w:noWrap w:val="false"/>
          </w:tcPr>
          <w:p>
            <w:r>
              <w:rPr>
                <w:rFonts w:hint="eastAsia"/>
              </w:rPr>
              <w:t xml:space="preserve">皮革总厂东北地块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3" w:type="dxa"/>
            <w:vAlign w:val="center"/>
            <w:textDirection w:val="lrTb"/>
            <w:noWrap/>
          </w:tcPr>
          <w:p>
            <w:pPr>
              <w:jc w:val="center"/>
              <w:rPr>
                <w:rFonts w:hint="eastAsia" w:ascii="宋体" w:hAnsi="宋体" w:cs="宋体"/>
              </w:rPr>
            </w:pPr>
            <w:r>
              <w:rPr>
                <w:rFonts w:hint="eastAsia" w:ascii="宋体" w:hAnsi="宋体" w:cs="宋体"/>
              </w:rPr>
              <w:t xml:space="preserve">12.57</w:t>
            </w:r>
            <w:r/>
          </w:p>
        </w:tc>
      </w:tr>
      <w:tr>
        <w:trPr>
          <w:trHeight w:val="584"/>
        </w:trPr>
        <w:tc>
          <w:tcPr>
            <w:tcBorders>
              <w:top w:val="single" w:color="000000" w:sz="8" w:space="0"/>
              <w:left w:val="single" w:color="000000" w:sz="8" w:space="0"/>
              <w:bottom w:val="single" w:color="000000" w:sz="8" w:space="0"/>
              <w:right w:val="single" w:color="000000" w:sz="8" w:space="0"/>
            </w:tcBorders>
            <w:tcW w:w="1291"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jc w:val="center"/>
            </w:pPr>
            <w:r>
              <w:rPr>
                <w:rFonts w:hint="eastAsia"/>
              </w:rPr>
              <w:t xml:space="preserve">7</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01" w:type="dxa"/>
            <w:vAlign w:val="center"/>
            <w:textDirection w:val="lrTb"/>
            <w:noWrap w:val="false"/>
          </w:tcPr>
          <w:p>
            <w:r>
              <w:rPr>
                <w:rFonts w:hint="eastAsia"/>
              </w:rPr>
              <w:t xml:space="preserve">平川路北、广济路西地块（原新风丝织厂）</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3" w:type="dxa"/>
            <w:vAlign w:val="center"/>
            <w:textDirection w:val="lrTb"/>
            <w:noWrap/>
          </w:tcPr>
          <w:p>
            <w:pPr>
              <w:jc w:val="center"/>
              <w:rPr>
                <w:rFonts w:hint="eastAsia" w:ascii="宋体" w:hAnsi="宋体" w:cs="宋体"/>
              </w:rPr>
            </w:pPr>
            <w:r>
              <w:rPr>
                <w:rFonts w:hint="eastAsia" w:ascii="宋体" w:hAnsi="宋体" w:cs="宋体"/>
              </w:rPr>
              <w:t xml:space="preserve">13.87</w:t>
            </w:r>
            <w:r/>
          </w:p>
        </w:tc>
      </w:tr>
      <w:tr>
        <w:trPr>
          <w:trHeight w:val="302"/>
        </w:trPr>
        <w:tc>
          <w:tcPr>
            <w:tcBorders>
              <w:top w:val="single" w:color="000000" w:sz="8" w:space="0"/>
              <w:left w:val="single" w:color="000000" w:sz="8" w:space="0"/>
              <w:bottom w:val="single" w:color="000000" w:sz="8" w:space="0"/>
              <w:right w:val="single" w:color="000000" w:sz="8" w:space="0"/>
            </w:tcBorders>
            <w:tcW w:w="1291"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jc w:val="center"/>
            </w:pPr>
            <w:r>
              <w:rPr>
                <w:rFonts w:hint="eastAsia"/>
              </w:rPr>
              <w:t xml:space="preserve">8</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01" w:type="dxa"/>
            <w:vAlign w:val="center"/>
            <w:textDirection w:val="lrTb"/>
            <w:noWrap w:val="false"/>
          </w:tcPr>
          <w:p>
            <w:r>
              <w:rPr>
                <w:rFonts w:hint="eastAsia"/>
              </w:rPr>
              <w:t xml:space="preserve">放鸟浜地块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3" w:type="dxa"/>
            <w:vAlign w:val="center"/>
            <w:textDirection w:val="lrTb"/>
            <w:noWrap/>
          </w:tcPr>
          <w:p>
            <w:pPr>
              <w:jc w:val="center"/>
              <w:rPr>
                <w:rFonts w:hint="eastAsia" w:ascii="宋体" w:hAnsi="宋体" w:cs="宋体"/>
              </w:rPr>
            </w:pPr>
            <w:r>
              <w:rPr>
                <w:rFonts w:hint="eastAsia" w:ascii="宋体" w:hAnsi="宋体" w:cs="宋体"/>
              </w:rPr>
              <w:t xml:space="preserve">49.52</w:t>
            </w:r>
            <w:r/>
          </w:p>
        </w:tc>
      </w:tr>
      <w:tr>
        <w:trPr>
          <w:trHeight w:val="584"/>
        </w:trPr>
        <w:tc>
          <w:tcPr>
            <w:tcBorders>
              <w:top w:val="single" w:color="000000" w:sz="8" w:space="0"/>
              <w:left w:val="single" w:color="000000" w:sz="8" w:space="0"/>
              <w:bottom w:val="single" w:color="000000" w:sz="8" w:space="0"/>
              <w:right w:val="single" w:color="000000" w:sz="8" w:space="0"/>
            </w:tcBorders>
            <w:tcW w:w="1291"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jc w:val="center"/>
            </w:pPr>
            <w:r>
              <w:rPr>
                <w:rFonts w:hint="eastAsia"/>
              </w:rPr>
              <w:t xml:space="preserve">9</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01" w:type="dxa"/>
            <w:vAlign w:val="center"/>
            <w:textDirection w:val="lrTb"/>
            <w:noWrap w:val="false"/>
          </w:tcPr>
          <w:p>
            <w:r>
              <w:rPr>
                <w:rFonts w:hint="eastAsia"/>
              </w:rPr>
              <w:t xml:space="preserve">沪宁高速以北、广济路以东地块（1号、1号南侧、6号、7号地块）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3" w:type="dxa"/>
            <w:vAlign w:val="center"/>
            <w:textDirection w:val="lrTb"/>
            <w:noWrap/>
          </w:tcPr>
          <w:p>
            <w:pPr>
              <w:jc w:val="center"/>
              <w:rPr>
                <w:rFonts w:hint="eastAsia" w:ascii="宋体" w:hAnsi="宋体" w:cs="宋体"/>
              </w:rPr>
            </w:pPr>
            <w:r>
              <w:rPr>
                <w:rFonts w:hint="eastAsia" w:ascii="宋体" w:hAnsi="宋体" w:cs="宋体"/>
              </w:rPr>
              <w:t xml:space="preserve">533.21</w:t>
            </w:r>
            <w:r/>
          </w:p>
        </w:tc>
      </w:tr>
      <w:tr>
        <w:trPr>
          <w:trHeight w:val="302"/>
        </w:trPr>
        <w:tc>
          <w:tcPr>
            <w:tcBorders>
              <w:top w:val="single" w:color="000000" w:sz="8" w:space="0"/>
              <w:left w:val="single" w:color="000000" w:sz="8" w:space="0"/>
              <w:bottom w:val="single" w:color="000000" w:sz="8" w:space="0"/>
              <w:right w:val="single" w:color="000000" w:sz="8" w:space="0"/>
            </w:tcBorders>
            <w:tcW w:w="1291"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jc w:val="center"/>
            </w:pPr>
            <w:r>
              <w:rPr>
                <w:rFonts w:hint="eastAsia"/>
              </w:rPr>
              <w:t xml:space="preserve">10</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01" w:type="dxa"/>
            <w:vAlign w:val="center"/>
            <w:textDirection w:val="lrTb"/>
            <w:noWrap w:val="false"/>
          </w:tcPr>
          <w:p>
            <w:r>
              <w:rPr>
                <w:rFonts w:hint="eastAsia"/>
              </w:rPr>
              <w:t xml:space="preserve">苏站路原芳草苑地块及周边地块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3" w:type="dxa"/>
            <w:vAlign w:val="center"/>
            <w:textDirection w:val="lrTb"/>
            <w:noWrap/>
          </w:tcPr>
          <w:p>
            <w:pPr>
              <w:jc w:val="center"/>
              <w:rPr>
                <w:rFonts w:hint="eastAsia" w:ascii="宋体" w:hAnsi="宋体" w:cs="宋体"/>
              </w:rPr>
            </w:pPr>
            <w:r>
              <w:rPr>
                <w:rFonts w:hint="eastAsia" w:ascii="宋体" w:hAnsi="宋体" w:cs="宋体"/>
              </w:rPr>
              <w:t xml:space="preserve">51.69</w:t>
            </w:r>
            <w:r/>
          </w:p>
        </w:tc>
      </w:tr>
      <w:tr>
        <w:trPr>
          <w:trHeight w:val="302"/>
        </w:trPr>
        <w:tc>
          <w:tcPr>
            <w:tcBorders>
              <w:top w:val="single" w:color="000000" w:sz="8" w:space="0"/>
              <w:left w:val="single" w:color="000000" w:sz="8" w:space="0"/>
              <w:bottom w:val="single" w:color="000000" w:sz="8" w:space="0"/>
              <w:right w:val="single" w:color="000000" w:sz="8" w:space="0"/>
            </w:tcBorders>
            <w:tcW w:w="1291"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jc w:val="center"/>
            </w:pPr>
            <w:r>
              <w:rPr>
                <w:rFonts w:hint="eastAsia"/>
              </w:rPr>
              <w:t xml:space="preserve">11</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01" w:type="dxa"/>
            <w:vAlign w:val="center"/>
            <w:textDirection w:val="lrTb"/>
            <w:noWrap w:val="false"/>
          </w:tcPr>
          <w:p>
            <w:r>
              <w:rPr>
                <w:rFonts w:hint="eastAsia"/>
              </w:rPr>
              <w:t xml:space="preserve">平海路南、西塘河东地块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3" w:type="dxa"/>
            <w:vAlign w:val="center"/>
            <w:textDirection w:val="lrTb"/>
            <w:noWrap/>
          </w:tcPr>
          <w:p>
            <w:pPr>
              <w:jc w:val="center"/>
              <w:rPr>
                <w:rFonts w:hint="eastAsia" w:ascii="宋体" w:hAnsi="宋体" w:cs="宋体"/>
              </w:rPr>
            </w:pPr>
            <w:r>
              <w:rPr>
                <w:rFonts w:hint="eastAsia" w:ascii="宋体" w:hAnsi="宋体" w:cs="宋体"/>
              </w:rPr>
              <w:t xml:space="preserve">529.09</w:t>
            </w:r>
            <w:r/>
          </w:p>
        </w:tc>
      </w:tr>
      <w:tr>
        <w:trPr>
          <w:trHeight w:val="584"/>
        </w:trPr>
        <w:tc>
          <w:tcPr>
            <w:tcBorders>
              <w:top w:val="single" w:color="000000" w:sz="8" w:space="0"/>
              <w:left w:val="single" w:color="000000" w:sz="8" w:space="0"/>
              <w:bottom w:val="single" w:color="000000" w:sz="8" w:space="0"/>
              <w:right w:val="single" w:color="000000" w:sz="8" w:space="0"/>
            </w:tcBorders>
            <w:tcW w:w="1291"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jc w:val="center"/>
            </w:pPr>
            <w:r>
              <w:rPr>
                <w:rFonts w:hint="eastAsia"/>
              </w:rPr>
              <w:t xml:space="preserve">12</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01" w:type="dxa"/>
            <w:vAlign w:val="center"/>
            <w:textDirection w:val="lrTb"/>
            <w:noWrap w:val="false"/>
          </w:tcPr>
          <w:p>
            <w:r>
              <w:rPr>
                <w:rFonts w:hint="eastAsia"/>
              </w:rPr>
              <w:t xml:space="preserve">沪宁高速以北、广济路以西地块（3号、4号、5号地块）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3" w:type="dxa"/>
            <w:vAlign w:val="center"/>
            <w:textDirection w:val="lrTb"/>
            <w:noWrap/>
          </w:tcPr>
          <w:p>
            <w:pPr>
              <w:jc w:val="center"/>
              <w:rPr>
                <w:rFonts w:hint="eastAsia" w:ascii="宋体" w:hAnsi="宋体" w:cs="宋体"/>
              </w:rPr>
            </w:pPr>
            <w:r>
              <w:rPr>
                <w:rFonts w:hint="eastAsia" w:ascii="宋体" w:hAnsi="宋体" w:cs="宋体"/>
              </w:rPr>
              <w:t xml:space="preserve">126.36</w:t>
            </w:r>
            <w:r/>
          </w:p>
        </w:tc>
      </w:tr>
      <w:tr>
        <w:trPr>
          <w:trHeight w:val="302"/>
        </w:trPr>
        <w:tc>
          <w:tcPr>
            <w:tcBorders>
              <w:top w:val="single" w:color="000000" w:sz="8" w:space="0"/>
              <w:left w:val="single" w:color="000000" w:sz="8" w:space="0"/>
              <w:bottom w:val="single" w:color="000000" w:sz="8" w:space="0"/>
              <w:right w:val="single" w:color="000000" w:sz="8" w:space="0"/>
            </w:tcBorders>
            <w:tcW w:w="1291"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jc w:val="center"/>
            </w:pPr>
            <w:r>
              <w:rPr>
                <w:rFonts w:hint="eastAsia"/>
              </w:rPr>
              <w:t xml:space="preserve">13</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01" w:type="dxa"/>
            <w:vAlign w:val="center"/>
            <w:textDirection w:val="lrTb"/>
            <w:noWrap w:val="false"/>
          </w:tcPr>
          <w:p>
            <w:r>
              <w:rPr>
                <w:rFonts w:hint="eastAsia"/>
              </w:rPr>
              <w:t xml:space="preserve">人民路东、苏站路南地块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3" w:type="dxa"/>
            <w:vAlign w:val="center"/>
            <w:textDirection w:val="lrTb"/>
            <w:noWrap/>
          </w:tcPr>
          <w:p>
            <w:pPr>
              <w:jc w:val="center"/>
              <w:rPr>
                <w:rFonts w:hint="eastAsia" w:ascii="宋体" w:hAnsi="宋体" w:cs="宋体"/>
              </w:rPr>
            </w:pPr>
            <w:r>
              <w:rPr>
                <w:rFonts w:hint="eastAsia" w:ascii="宋体" w:hAnsi="宋体" w:cs="宋体"/>
              </w:rPr>
              <w:t xml:space="preserve">51.84</w:t>
            </w:r>
            <w:r/>
          </w:p>
        </w:tc>
      </w:tr>
      <w:tr>
        <w:trPr>
          <w:trHeight w:val="323"/>
        </w:trPr>
        <w:tc>
          <w:tcPr>
            <w:tcBorders>
              <w:top w:val="single" w:color="000000" w:sz="8" w:space="0"/>
              <w:left w:val="single" w:color="000000" w:sz="8" w:space="0"/>
              <w:bottom w:val="single" w:color="000000" w:sz="8" w:space="0"/>
              <w:right w:val="single" w:color="000000" w:sz="8" w:space="0"/>
            </w:tcBorders>
            <w:tcW w:w="1291"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gridSpan w:val="2"/>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15" w:type="dxa"/>
            <w:vAlign w:val="center"/>
            <w:textDirection w:val="lrTb"/>
            <w:noWrap w:val="false"/>
          </w:tcPr>
          <w:p>
            <w:pPr>
              <w:jc w:val="center"/>
            </w:pPr>
            <w:r>
              <w:rPr>
                <w:rFonts w:hint="eastAsia"/>
              </w:rPr>
              <w:t xml:space="preserve">小计</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3" w:type="dxa"/>
            <w:vAlign w:val="center"/>
            <w:textDirection w:val="lrTb"/>
            <w:noWrap/>
          </w:tcPr>
          <w:p>
            <w:pPr>
              <w:jc w:val="center"/>
              <w:rPr>
                <w:rFonts w:hint="eastAsia" w:ascii="宋体" w:hAnsi="宋体" w:cs="宋体"/>
              </w:rPr>
            </w:pPr>
            <w:r>
              <w:rPr>
                <w:rFonts w:hint="eastAsia" w:ascii="宋体" w:hAnsi="宋体" w:cs="宋体"/>
              </w:rPr>
              <w:t xml:space="preserve">1409.42</w:t>
            </w:r>
            <w:r/>
          </w:p>
        </w:tc>
      </w:tr>
    </w:tbl>
    <w:p>
      <w:pPr>
        <w:ind w:firstLine="211"/>
        <w:spacing w:line="360" w:lineRule="auto"/>
        <w:rPr>
          <w:rFonts w:hint="eastAsia" w:ascii="宋体" w:hAnsi="宋体" w:cs="宋体"/>
          <w:b/>
          <w:bCs/>
          <w:szCs w:val="21"/>
          <w:highlight w:val="yellow"/>
        </w:rPr>
      </w:pPr>
      <w:r>
        <w:rPr>
          <w:rFonts w:hint="eastAsia" w:ascii="宋体" w:hAnsi="宋体" w:cs="宋体"/>
          <w:b/>
          <w:bCs/>
          <w:szCs w:val="21"/>
          <w:highlight w:val="yellow"/>
        </w:rPr>
      </w:r>
      <w:r/>
    </w:p>
    <w:p>
      <w:pPr>
        <w:ind w:firstLine="422"/>
        <w:spacing w:line="400" w:lineRule="exact"/>
        <w:rPr>
          <w:rFonts w:hint="eastAsia" w:ascii="宋体" w:hAnsi="宋体" w:cs="宋体"/>
          <w:b/>
          <w:color w:val="000000"/>
          <w:szCs w:val="21"/>
        </w:rPr>
      </w:pPr>
      <w:r>
        <w:rPr>
          <w:rFonts w:hint="eastAsia" w:ascii="宋体" w:hAnsi="宋体" w:cs="宋体"/>
          <w:b/>
          <w:color w:val="000000"/>
          <w:szCs w:val="21"/>
        </w:rPr>
        <w:t xml:space="preserve">（二）总体服务要求：</w:t>
      </w:r>
      <w:r/>
    </w:p>
    <w:p>
      <w:pPr>
        <w:ind w:firstLine="422"/>
        <w:spacing w:line="400" w:lineRule="exact"/>
        <w:rPr>
          <w:rFonts w:hint="eastAsia" w:ascii="宋体" w:hAnsi="宋体" w:cs="宋体"/>
          <w:bCs/>
          <w:color w:val="000000"/>
          <w:szCs w:val="21"/>
        </w:rPr>
      </w:pPr>
      <w:r>
        <w:rPr>
          <w:rFonts w:hint="eastAsia" w:ascii="宋体" w:hAnsi="宋体" w:cs="宋体"/>
          <w:bCs/>
          <w:color w:val="000000"/>
          <w:szCs w:val="21"/>
        </w:rPr>
        <w:t xml:space="preserve">1.做好管护服务工作；</w:t>
      </w:r>
      <w:r/>
    </w:p>
    <w:p>
      <w:pPr>
        <w:contextualSpacing/>
        <w:ind w:firstLine="420"/>
        <w:spacing w:line="400" w:lineRule="exact"/>
        <w:rPr>
          <w:rFonts w:hint="eastAsia" w:ascii="宋体" w:hAnsi="宋体" w:cs="宋体"/>
          <w:szCs w:val="21"/>
          <w:lang w:val="zh-CN"/>
        </w:rPr>
      </w:pPr>
      <w:r>
        <w:rPr>
          <w:rFonts w:hint="eastAsia" w:ascii="宋体" w:hAnsi="宋体" w:cs="宋体"/>
          <w:bCs/>
          <w:color w:val="000000"/>
          <w:szCs w:val="21"/>
        </w:rPr>
        <w:t xml:space="preserve">2.</w:t>
      </w:r>
      <w:r>
        <w:rPr>
          <w:rFonts w:hint="eastAsia" w:ascii="宋体" w:hAnsi="宋体" w:cs="宋体"/>
          <w:szCs w:val="21"/>
          <w:lang w:val="zh-CN"/>
        </w:rPr>
        <w:t xml:space="preserve">采购单位委托的其他突发管理工作；</w:t>
      </w:r>
      <w:r/>
    </w:p>
    <w:p>
      <w:pPr>
        <w:contextualSpacing/>
        <w:ind w:firstLine="420"/>
        <w:spacing w:line="400" w:lineRule="exact"/>
        <w:rPr>
          <w:rFonts w:hint="eastAsia"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.采购单位安排的其他日常管理任务；</w:t>
      </w:r>
      <w:r/>
    </w:p>
    <w:p>
      <w:pPr>
        <w:contextualSpacing/>
        <w:ind w:firstLine="420"/>
        <w:spacing w:line="400" w:lineRule="exact"/>
        <w:rPr>
          <w:rFonts w:hint="eastAsia"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.服务单位须按照本招标文件的要求对该招标项目进行管护服务工作，必须满足且不限于招标文件附件1、附件2、附件3、附件4、附件5条款的要求；</w:t>
      </w:r>
      <w:r/>
    </w:p>
    <w:p>
      <w:pPr>
        <w:contextualSpacing/>
        <w:ind w:firstLine="420"/>
        <w:spacing w:line="400" w:lineRule="exact"/>
        <w:rPr>
          <w:rFonts w:hint="eastAsia"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管护人员上岗执勤，必须身着统一的保安或物业服装，佩戴统一的标志符号。保安或物业服装、标志符号和“证件”的设计、制作和供应，按国家规定执行；</w:t>
      </w:r>
      <w:r/>
    </w:p>
    <w:p>
      <w:pPr>
        <w:contextualSpacing/>
        <w:ind w:firstLine="420"/>
        <w:spacing w:line="400" w:lineRule="exact"/>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管护人员要求：按附件5《劳动组织》规定；</w:t>
      </w:r>
      <w:r/>
    </w:p>
    <w:p>
      <w:pPr>
        <w:ind w:firstLine="422"/>
        <w:spacing w:line="400" w:lineRule="exact"/>
        <w:rPr>
          <w:rFonts w:hint="eastAsia" w:ascii="宋体" w:hAnsi="宋体" w:cs="宋体"/>
          <w:bCs/>
          <w:color w:val="000000"/>
          <w:szCs w:val="21"/>
        </w:rPr>
      </w:pPr>
      <w:r>
        <w:rPr>
          <w:rFonts w:hint="eastAsia" w:ascii="宋体" w:hAnsi="宋体" w:cs="宋体"/>
          <w:bCs/>
          <w:color w:val="000000"/>
          <w:szCs w:val="21"/>
        </w:rPr>
        <w:t xml:space="preserve">7.管护单位需配备</w:t>
      </w:r>
      <w:r>
        <w:rPr>
          <w:rFonts w:hint="eastAsia" w:ascii="宋体" w:hAnsi="宋体" w:cs="宋体"/>
          <w:szCs w:val="21"/>
        </w:rPr>
        <w:t xml:space="preserve">有效的巡查、交通等工具，并按采购人要求配备地块管控设施</w:t>
      </w:r>
      <w:r>
        <w:rPr>
          <w:rFonts w:hint="eastAsia" w:ascii="宋体" w:hAnsi="宋体" w:cs="宋体"/>
          <w:bCs/>
          <w:color w:val="000000"/>
          <w:szCs w:val="21"/>
        </w:rPr>
        <w:t xml:space="preserve">；</w:t>
      </w:r>
      <w:r/>
    </w:p>
    <w:p>
      <w:pPr>
        <w:contextualSpacing/>
        <w:ind w:firstLine="420"/>
        <w:spacing w:line="400" w:lineRule="exact"/>
        <w:rPr>
          <w:rFonts w:hint="eastAsia" w:ascii="宋体" w:hAnsi="宋体" w:cs="宋体"/>
          <w:szCs w:val="21"/>
          <w:lang w:val="zh-CN"/>
        </w:rPr>
      </w:pPr>
      <w:r>
        <w:rPr>
          <w:rFonts w:hint="eastAsia" w:ascii="宋体" w:hAnsi="宋体" w:cs="宋体"/>
          <w:bCs/>
          <w:szCs w:val="21"/>
        </w:rPr>
        <w:t xml:space="preserve">8.</w:t>
      </w:r>
      <w:r>
        <w:rPr>
          <w:rFonts w:hint="eastAsia" w:ascii="宋体" w:hAnsi="宋体" w:cs="宋体"/>
          <w:szCs w:val="21"/>
        </w:rPr>
        <w:t xml:space="preserve">管护服务</w:t>
      </w:r>
      <w:r>
        <w:rPr>
          <w:rFonts w:hint="eastAsia" w:ascii="宋体" w:hAnsi="宋体" w:cs="宋体"/>
          <w:szCs w:val="21"/>
          <w:lang w:val="zh-CN"/>
        </w:rPr>
        <w:t xml:space="preserve">期间</w:t>
      </w:r>
      <w:r>
        <w:rPr>
          <w:rFonts w:hint="eastAsia" w:ascii="宋体" w:hAnsi="宋体" w:cs="宋体"/>
          <w:szCs w:val="21"/>
        </w:rPr>
        <w:t xml:space="preserve">内，采购人</w:t>
      </w:r>
      <w:r>
        <w:rPr>
          <w:rFonts w:hint="eastAsia" w:ascii="宋体" w:hAnsi="宋体" w:cs="宋体"/>
          <w:szCs w:val="21"/>
          <w:lang w:val="zh-CN"/>
        </w:rPr>
        <w:t xml:space="preserve">将按照附件2《管护工作季度考核表》对该招标项目地块管护服务进行检查考核；</w:t>
      </w:r>
      <w:r/>
    </w:p>
    <w:p>
      <w:pPr>
        <w:ind w:firstLine="422"/>
        <w:spacing w:line="400" w:lineRule="exact"/>
        <w:rPr>
          <w:rFonts w:hint="eastAsia" w:ascii="宋体" w:hAnsi="宋体" w:cs="宋体"/>
          <w:b/>
          <w:bCs/>
          <w:szCs w:val="21"/>
          <w:lang w:val="zh-CN"/>
        </w:rPr>
      </w:pPr>
      <w:r>
        <w:rPr>
          <w:rFonts w:hint="eastAsia" w:ascii="宋体" w:hAnsi="宋体" w:cs="宋体"/>
          <w:b/>
          <w:bCs/>
          <w:szCs w:val="21"/>
        </w:rPr>
        <w:t xml:space="preserve">（三）储备土地</w:t>
      </w:r>
      <w:r>
        <w:rPr>
          <w:rFonts w:hint="eastAsia" w:ascii="宋体" w:hAnsi="宋体" w:cs="宋体"/>
          <w:b/>
          <w:bCs/>
          <w:szCs w:val="21"/>
          <w:lang w:val="zh-CN"/>
        </w:rPr>
        <w:t xml:space="preserve">管护服务要求：</w:t>
      </w:r>
      <w:r/>
    </w:p>
    <w:p>
      <w:pPr>
        <w:contextualSpacing/>
        <w:ind w:firstLine="420"/>
        <w:spacing w:line="400" w:lineRule="exact"/>
        <w:rPr>
          <w:rFonts w:hint="eastAsia" w:ascii="宋体" w:hAnsi="宋体" w:cs="宋体"/>
          <w:szCs w:val="21"/>
          <w:lang w:val="zh-CN"/>
        </w:rPr>
      </w:pPr>
      <w:r>
        <w:rPr>
          <w:rFonts w:hint="eastAsia" w:ascii="宋体" w:hAnsi="宋体" w:cs="宋体"/>
          <w:szCs w:val="21"/>
          <w:lang w:val="zh-CN"/>
        </w:rPr>
        <w:t xml:space="preserve">1.地块所有出入口车辆、人员进出的管理；</w:t>
      </w:r>
      <w:r/>
    </w:p>
    <w:p>
      <w:pPr>
        <w:contextualSpacing/>
        <w:ind w:firstLine="420"/>
        <w:spacing w:line="400" w:lineRule="exact"/>
        <w:rPr>
          <w:rFonts w:hint="eastAsia" w:ascii="宋体" w:hAnsi="宋体" w:cs="宋体"/>
          <w:szCs w:val="21"/>
          <w:lang w:val="zh-CN"/>
        </w:rPr>
      </w:pPr>
      <w:r>
        <w:rPr>
          <w:rFonts w:hint="eastAsia" w:ascii="宋体" w:hAnsi="宋体" w:cs="宋体"/>
          <w:szCs w:val="21"/>
          <w:lang w:val="zh-CN"/>
        </w:rPr>
        <w:t xml:space="preserve">2.地块的管护、巡视、驻点、管理工作；</w:t>
      </w:r>
      <w:r/>
    </w:p>
    <w:p>
      <w:pPr>
        <w:contextualSpacing/>
        <w:ind w:firstLine="420"/>
        <w:spacing w:line="400" w:lineRule="exact"/>
        <w:rPr>
          <w:rFonts w:hint="eastAsia" w:ascii="宋体" w:hAnsi="宋体" w:cs="宋体"/>
          <w:szCs w:val="21"/>
        </w:rPr>
      </w:pPr>
      <w:r>
        <w:rPr>
          <w:rFonts w:hint="eastAsia" w:ascii="宋体" w:hAnsi="宋体" w:cs="宋体"/>
          <w:szCs w:val="21"/>
          <w:lang w:val="zh-CN"/>
        </w:rPr>
        <w:t xml:space="preserve">3.地块上围墙的管护，发现损坏及时上报；</w:t>
      </w:r>
      <w:r>
        <w:rPr>
          <w:rFonts w:hint="eastAsia" w:ascii="宋体" w:hAnsi="宋体" w:cs="宋体"/>
          <w:szCs w:val="21"/>
        </w:rPr>
        <w:t xml:space="preserve">若发现围挡或其他简易设施损坏，应及时修复；</w:t>
      </w:r>
      <w:r/>
    </w:p>
    <w:p>
      <w:pPr>
        <w:contextualSpacing/>
        <w:ind w:firstLine="420"/>
        <w:spacing w:line="400" w:lineRule="exact"/>
        <w:rPr>
          <w:rFonts w:hint="eastAsia" w:ascii="宋体" w:hAnsi="宋体" w:cs="宋体"/>
          <w:szCs w:val="21"/>
          <w:lang w:val="zh-CN"/>
        </w:rPr>
      </w:pPr>
      <w:r>
        <w:rPr>
          <w:rFonts w:hint="eastAsia" w:ascii="宋体" w:hAnsi="宋体" w:cs="宋体"/>
          <w:szCs w:val="21"/>
          <w:lang w:val="zh-CN"/>
        </w:rPr>
        <w:t xml:space="preserve">4.地块上的基础设施、建（构）筑物以及其他附着物等管理和保护；需对地块上的基础设施、建（构）筑物以及其他附着物等进行消防安全管理；</w:t>
      </w:r>
      <w:r/>
    </w:p>
    <w:p>
      <w:pPr>
        <w:contextualSpacing/>
        <w:ind w:firstLine="420"/>
        <w:spacing w:line="400" w:lineRule="exact"/>
        <w:rPr>
          <w:rFonts w:hint="eastAsia" w:ascii="宋体" w:hAnsi="宋体" w:cs="宋体"/>
          <w:szCs w:val="21"/>
          <w:lang w:val="zh-CN"/>
        </w:rPr>
      </w:pPr>
      <w:r>
        <w:rPr>
          <w:rFonts w:hint="eastAsia" w:ascii="宋体" w:hAnsi="宋体" w:cs="宋体"/>
          <w:szCs w:val="21"/>
          <w:lang w:val="zh-CN"/>
        </w:rPr>
        <w:t xml:space="preserve">5.清理地块内闲杂人员，对地块内的案件及时报警，并协助相关部门进行处理；</w:t>
      </w:r>
      <w:r/>
    </w:p>
    <w:p>
      <w:pPr>
        <w:contextualSpacing/>
        <w:ind w:firstLine="420"/>
        <w:spacing w:line="400" w:lineRule="exact"/>
        <w:rPr>
          <w:rFonts w:hint="eastAsia" w:ascii="宋体" w:hAnsi="宋体" w:cs="宋体"/>
          <w:szCs w:val="21"/>
          <w:lang w:val="zh-CN"/>
        </w:rPr>
      </w:pPr>
      <w:r>
        <w:rPr>
          <w:rFonts w:hint="eastAsia" w:ascii="宋体" w:hAnsi="宋体" w:cs="宋体"/>
          <w:szCs w:val="21"/>
          <w:lang w:val="zh-CN"/>
        </w:rPr>
        <w:t xml:space="preserve">6.地块保洁、绿化等环境管理、小水塘的平整和大水塘的管护等工作；</w:t>
      </w:r>
      <w:r/>
    </w:p>
    <w:p>
      <w:pPr>
        <w:contextualSpacing/>
        <w:ind w:firstLine="420"/>
        <w:spacing w:line="400" w:lineRule="exact"/>
        <w:rPr>
          <w:rFonts w:hint="eastAsia" w:ascii="宋体" w:hAnsi="宋体" w:cs="宋体"/>
          <w:szCs w:val="21"/>
          <w:lang w:val="zh-CN"/>
        </w:rPr>
      </w:pPr>
      <w:r>
        <w:rPr>
          <w:rFonts w:hint="eastAsia" w:ascii="宋体" w:hAnsi="宋体" w:cs="宋体"/>
          <w:szCs w:val="21"/>
          <w:lang w:val="zh-CN"/>
        </w:rPr>
        <w:t xml:space="preserve">7.负责地块内的杂草清理、树木修剪等工作；</w:t>
      </w:r>
      <w:r/>
    </w:p>
    <w:p>
      <w:pPr>
        <w:contextualSpacing/>
        <w:ind w:firstLine="420"/>
        <w:spacing w:line="400" w:lineRule="exact"/>
        <w:rPr>
          <w:rFonts w:hint="eastAsia" w:ascii="宋体" w:hAnsi="宋体" w:cs="宋体"/>
          <w:b/>
          <w:bCs/>
          <w:szCs w:val="21"/>
        </w:rPr>
      </w:pPr>
      <w:r>
        <w:rPr>
          <w:rFonts w:hint="eastAsia" w:ascii="宋体" w:hAnsi="宋体" w:cs="宋体"/>
          <w:b/>
          <w:bCs/>
          <w:szCs w:val="21"/>
        </w:rPr>
        <w:t xml:space="preserve">8.</w:t>
      </w:r>
      <w:r>
        <w:rPr>
          <w:rFonts w:hint="eastAsia" w:ascii="宋体" w:hAnsi="宋体" w:cs="宋体"/>
          <w:b/>
          <w:bCs/>
          <w:szCs w:val="21"/>
          <w:lang w:val="zh-CN"/>
        </w:rPr>
        <w:t xml:space="preserve">须配备1名项目经理，并根据标段实际</w:t>
      </w:r>
      <w:r>
        <w:rPr>
          <w:rFonts w:hint="eastAsia" w:ascii="宋体" w:hAnsi="宋体" w:cs="宋体"/>
          <w:b/>
          <w:bCs/>
          <w:szCs w:val="21"/>
        </w:rPr>
        <w:t xml:space="preserve">情况</w:t>
      </w:r>
      <w:r>
        <w:rPr>
          <w:rFonts w:hint="eastAsia" w:ascii="宋体" w:hAnsi="宋体" w:cs="宋体"/>
          <w:b/>
          <w:bCs/>
          <w:szCs w:val="21"/>
          <w:lang w:val="zh-CN"/>
        </w:rPr>
        <w:t xml:space="preserve">设置足够的人员保障，</w:t>
      </w:r>
      <w:r>
        <w:rPr>
          <w:rFonts w:hint="eastAsia" w:ascii="宋体" w:hAnsi="宋体" w:cs="宋体"/>
          <w:b/>
          <w:bCs/>
          <w:szCs w:val="21"/>
        </w:rPr>
        <w:t xml:space="preserve">至少满足采购需求中要求的人员配置，否则视为非实质性响应；</w:t>
      </w:r>
      <w:r/>
    </w:p>
    <w:p>
      <w:pPr>
        <w:contextualSpacing/>
        <w:ind w:firstLine="420"/>
        <w:spacing w:line="400" w:lineRule="exact"/>
        <w:rPr>
          <w:rFonts w:hint="eastAsia" w:ascii="宋体" w:hAnsi="宋体" w:cs="宋体"/>
          <w:szCs w:val="21"/>
          <w:lang w:val="zh-CN"/>
        </w:rPr>
      </w:pPr>
      <w:r>
        <w:rPr>
          <w:rFonts w:hint="eastAsia" w:ascii="宋体" w:hAnsi="宋体" w:cs="宋体"/>
          <w:szCs w:val="21"/>
        </w:rPr>
        <w:t xml:space="preserve">9</w:t>
      </w:r>
      <w:r>
        <w:rPr>
          <w:rFonts w:hint="eastAsia" w:ascii="宋体" w:hAnsi="宋体" w:cs="宋体"/>
          <w:szCs w:val="21"/>
          <w:lang w:val="zh-CN"/>
        </w:rPr>
        <w:t xml:space="preserve">.投标单位须承诺中标后根据采购单位要求，每月对其管护地块进行一次全地块视频拍摄提交采购单位，并在每季度考核前向采购单位汇总提交该季度视频存档；</w:t>
      </w:r>
      <w:r/>
    </w:p>
    <w:p>
      <w:pPr>
        <w:contextualSpacing/>
        <w:ind w:firstLine="420"/>
        <w:spacing w:line="400" w:lineRule="exact"/>
        <w:rPr>
          <w:rFonts w:hint="eastAsia" w:ascii="宋体" w:hAnsi="宋体" w:cs="宋体"/>
          <w:szCs w:val="21"/>
          <w:lang w:val="zh-CN"/>
        </w:rPr>
      </w:pPr>
      <w:r>
        <w:rPr>
          <w:rFonts w:hint="eastAsia" w:ascii="宋体" w:hAnsi="宋体" w:cs="宋体"/>
          <w:szCs w:val="21"/>
        </w:rPr>
        <w:t xml:space="preserve">10</w:t>
      </w:r>
      <w:r>
        <w:rPr>
          <w:rFonts w:hint="eastAsia" w:ascii="宋体" w:hAnsi="宋体" w:cs="宋体"/>
          <w:szCs w:val="21"/>
          <w:lang w:val="zh-CN"/>
        </w:rPr>
        <w:t xml:space="preserve">.管护服务期内，采购单位有权根据需要提前收回全部或部分委托管理的储备土地，服务单位应在半个月内完成清场工作；</w:t>
      </w:r>
      <w:r/>
    </w:p>
    <w:p>
      <w:pPr>
        <w:pStyle w:val="910"/>
        <w:ind w:left="0" w:firstLine="422"/>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w:t>
      </w:r>
      <w:r>
        <w:rPr>
          <w:rFonts w:hint="eastAsia" w:ascii="宋体" w:hAnsi="宋体" w:eastAsia="宋体" w:cs="宋体"/>
          <w:b/>
          <w:bCs/>
          <w:sz w:val="21"/>
          <w:szCs w:val="21"/>
        </w:rPr>
        <w:t xml:space="preserve">五</w:t>
      </w:r>
      <w:r>
        <w:rPr>
          <w:rFonts w:hint="eastAsia" w:ascii="宋体" w:hAnsi="宋体" w:eastAsia="宋体" w:cs="宋体"/>
          <w:b/>
          <w:bCs/>
          <w:sz w:val="21"/>
          <w:szCs w:val="21"/>
          <w:lang w:val="zh-CN"/>
        </w:rPr>
        <w:t xml:space="preserve">）中标单位的管护服务要求</w:t>
      </w:r>
      <w:r/>
    </w:p>
    <w:p>
      <w:pPr>
        <w:pStyle w:val="910"/>
        <w:ind w:left="0"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1.合同签订时中标单位提供具体管护（包括夜间巡逻）方案，并在日常管护工作过程中建立管护台账，定期报采购单位备案考核。</w:t>
      </w:r>
      <w:r/>
    </w:p>
    <w:p>
      <w:pPr>
        <w:pStyle w:val="910"/>
        <w:ind w:left="0"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中标单位在从事管护服务工作中应当做到文明工作、安全管护，采取必要的防火、防电等安全防范措施，合同期内若发生人身伤亡、财产损失、安全事故等由中标单位处理并承担相应经济损失、责任，与采购单位无关；若采购单位因此对第三方承担相应责任的，有权向中标单位追偿。</w:t>
      </w:r>
      <w:r/>
    </w:p>
    <w:p>
      <w:pPr>
        <w:pStyle w:val="910"/>
        <w:ind w:left="0"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3.</w:t>
      </w:r>
      <w:r>
        <w:rPr>
          <w:rFonts w:hint="eastAsia" w:ascii="宋体" w:hAnsi="宋体" w:eastAsia="宋体" w:cs="宋体"/>
          <w:sz w:val="21"/>
          <w:szCs w:val="21"/>
        </w:rPr>
        <w:t xml:space="preserve">中标单位须为本项目配备的所有服务人员按规定缴纳社会保险及人身意外险，若工作人员在服务期间内出现的工伤及其他意外事故，均由中标单位自行负责，采购人不承担任何责任。</w:t>
      </w:r>
      <w:r/>
    </w:p>
    <w:p>
      <w:pPr>
        <w:pStyle w:val="910"/>
        <w:ind w:left="0" w:firstLine="420"/>
        <w:spacing w:line="360" w:lineRule="auto"/>
        <w:rPr>
          <w:rFonts w:hint="eastAsia" w:ascii="宋体" w:hAnsi="宋体" w:eastAsia="宋体" w:cs="宋体"/>
          <w:color w:val="ff0000"/>
          <w:sz w:val="21"/>
          <w:szCs w:val="21"/>
          <w:lang w:val="zh-CN"/>
        </w:rPr>
      </w:pPr>
      <w:r>
        <w:rPr>
          <w:rFonts w:hint="eastAsia" w:ascii="宋体" w:hAnsi="宋体" w:eastAsia="宋体" w:cs="宋体"/>
          <w:sz w:val="21"/>
          <w:szCs w:val="21"/>
          <w:lang w:val="zh-CN"/>
        </w:rPr>
        <w:t xml:space="preserve">4.中标单位应及时调整不适应工作需求的管护服务人员及其员工。如采购单位认为该员工不能胜任本职工作的，必须调整。</w:t>
      </w:r>
      <w:r/>
    </w:p>
    <w:p>
      <w:pPr>
        <w:pStyle w:val="910"/>
        <w:ind w:left="0"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5.中标单位应经常对员工进行岗位职责和安全教育，加强岗位责任考核。因管理不当发生设备设施损坏、被盗等安全事故对采购单位造成一定损失的，中标单位需承担相应的赔偿责任。</w:t>
      </w:r>
      <w:r/>
    </w:p>
    <w:p>
      <w:pPr>
        <w:pStyle w:val="910"/>
        <w:ind w:left="0"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6.在委托管理期内，中标单位不得擅自改变土地现状，不得擅自搭建房屋及其他附着物。中标单位未按合同约定履行义务，致使储备地块内的设施造成损坏的，中标单位须在破损后48小时内予以修复；对于委托管理土地内出现挖石取土等行为的，中标单位应负责整治，恢复原貌，并承担所有费用；对于委托管理土地内出现倾倒淤泥渣土、垃圾、土方等情形的，中标单位需负责清理，外运出管护地块范围，并承担所有费用。</w:t>
      </w:r>
      <w:r/>
    </w:p>
    <w:p>
      <w:pPr>
        <w:pStyle w:val="910"/>
        <w:ind w:left="0"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7.在委托管理期内，</w:t>
      </w:r>
      <w:r>
        <w:rPr>
          <w:rFonts w:hint="eastAsia" w:ascii="宋体" w:hAnsi="宋体" w:eastAsia="宋体" w:cs="宋体"/>
          <w:sz w:val="21"/>
          <w:szCs w:val="21"/>
        </w:rPr>
        <w:t xml:space="preserve">土地管护</w:t>
      </w:r>
      <w:r>
        <w:rPr>
          <w:rFonts w:hint="eastAsia" w:ascii="宋体" w:hAnsi="宋体" w:eastAsia="宋体" w:cs="宋体"/>
          <w:sz w:val="21"/>
          <w:szCs w:val="21"/>
          <w:lang w:val="zh-CN"/>
        </w:rPr>
        <w:t xml:space="preserve">中标单位若发现地块围墙出现破损或倾倒淤泥渣土、垃圾、土方等情形的应及时处理并通知采购单位；发现重大破坏和刑事案件，中标单位应及时报警立案并通知采购单位。</w:t>
      </w:r>
      <w:r/>
    </w:p>
    <w:p>
      <w:pPr>
        <w:pStyle w:val="910"/>
        <w:ind w:left="0" w:firstLine="420"/>
        <w:spacing w:line="360" w:lineRule="auto"/>
        <w:rPr>
          <w:rFonts w:hint="eastAsia"/>
          <w:lang w:val="zh-CN"/>
        </w:rPr>
      </w:pPr>
      <w:r>
        <w:rPr>
          <w:rFonts w:hint="eastAsia" w:ascii="宋体" w:hAnsi="宋体" w:eastAsia="宋体" w:cs="宋体"/>
          <w:sz w:val="21"/>
          <w:szCs w:val="21"/>
        </w:rPr>
        <w:t xml:space="preserve">8.</w:t>
      </w:r>
      <w:r>
        <w:rPr>
          <w:rFonts w:hint="eastAsia" w:ascii="宋体" w:hAnsi="宋体" w:eastAsia="宋体" w:cs="宋体"/>
          <w:sz w:val="21"/>
          <w:szCs w:val="21"/>
          <w:lang w:val="zh-CN"/>
        </w:rPr>
        <w:t xml:space="preserve">在委托管理期内，存量房源管护</w:t>
      </w:r>
      <w:r>
        <w:rPr>
          <w:rFonts w:hint="eastAsia" w:ascii="宋体" w:hAnsi="宋体" w:eastAsia="宋体" w:cs="宋体"/>
          <w:sz w:val="21"/>
          <w:szCs w:val="21"/>
        </w:rPr>
        <w:t xml:space="preserve">中标单位若</w:t>
      </w:r>
      <w:r>
        <w:rPr>
          <w:rFonts w:hint="eastAsia" w:ascii="宋体" w:hAnsi="宋体" w:eastAsia="宋体" w:cs="宋体"/>
          <w:sz w:val="21"/>
          <w:szCs w:val="21"/>
          <w:lang w:val="zh-CN"/>
        </w:rPr>
        <w:t xml:space="preserve">发现存量定销房存在有渗水、漏水、墙体开裂及门、锁、门窗等损坏、损害现象的，应及时向</w:t>
      </w:r>
      <w:r>
        <w:rPr>
          <w:rFonts w:hint="eastAsia" w:ascii="宋体" w:hAnsi="宋体" w:eastAsia="宋体" w:cs="宋体"/>
          <w:sz w:val="21"/>
          <w:szCs w:val="21"/>
        </w:rPr>
        <w:t xml:space="preserve">采购单位</w:t>
      </w:r>
      <w:r>
        <w:rPr>
          <w:rFonts w:hint="eastAsia" w:ascii="宋体" w:hAnsi="宋体" w:eastAsia="宋体" w:cs="宋体"/>
          <w:sz w:val="21"/>
          <w:szCs w:val="21"/>
          <w:lang w:val="zh-CN"/>
        </w:rPr>
        <w:t xml:space="preserve">申请维修，具体维修措施根据</w:t>
      </w:r>
      <w:r>
        <w:rPr>
          <w:rFonts w:hint="eastAsia" w:ascii="宋体" w:hAnsi="宋体" w:eastAsia="宋体" w:cs="宋体"/>
          <w:sz w:val="21"/>
          <w:szCs w:val="21"/>
        </w:rPr>
        <w:t xml:space="preserve">采购人要求</w:t>
      </w:r>
      <w:r>
        <w:rPr>
          <w:rFonts w:hint="eastAsia" w:ascii="宋体" w:hAnsi="宋体" w:eastAsia="宋体" w:cs="宋体"/>
          <w:sz w:val="21"/>
          <w:szCs w:val="21"/>
          <w:lang w:val="zh-CN"/>
        </w:rPr>
        <w:t xml:space="preserve">组织实施；发现电线等房屋附属设备和配套设施被盗现象的，发现存量定销房存在被非法侵占或出租、出借等违规使用情况的，中标单位应及时报警立案并通知采购单位。</w:t>
      </w:r>
      <w:r/>
    </w:p>
    <w:p>
      <w:pPr>
        <w:spacing w:line="360" w:lineRule="auto"/>
        <w:tabs>
          <w:tab w:val="left" w:pos="753" w:leader="none"/>
        </w:tabs>
        <w:rPr>
          <w:rFonts w:hint="eastAsia" w:ascii="宋体" w:hAnsi="宋体" w:cs="宋体"/>
          <w:color w:val="000000"/>
          <w:szCs w:val="21"/>
        </w:rPr>
      </w:pPr>
      <w:r>
        <w:rPr>
          <w:rFonts w:hint="eastAsia" w:ascii="宋体" w:hAnsi="宋体" w:cs="宋体"/>
          <w:color w:val="000000"/>
          <w:szCs w:val="21"/>
        </w:rPr>
        <w:t xml:space="preserve">五、综合说明及其它要求</w:t>
      </w:r>
      <w:r/>
    </w:p>
    <w:p>
      <w:pPr>
        <w:pStyle w:val="922"/>
        <w:ind w:left="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1.报价一次报定，应包含人员工资、税金和社会保障资金等各项应有费用，以及为完成招标文件规定的服务项目所涉及到的一切相关费用。如有漏项，为非实质性响应。</w:t>
      </w:r>
      <w:r/>
    </w:p>
    <w:p>
      <w:pPr>
        <w:pStyle w:val="922"/>
        <w:ind w:left="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2.投标单位应对所投项目的全部内容进行报价，只投其中部分内容者，其标书将被拒绝。</w:t>
      </w:r>
      <w:r/>
    </w:p>
    <w:p>
      <w:pPr>
        <w:pStyle w:val="922"/>
        <w:ind w:left="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3.投标单位必须遵守</w:t>
      </w:r>
      <w:r>
        <w:rPr>
          <w:rFonts w:ascii="宋体" w:hAnsi="宋体" w:eastAsia="宋体" w:cs="宋体"/>
          <w:color w:val="000000"/>
          <w:sz w:val="21"/>
          <w:szCs w:val="21"/>
        </w:rPr>
        <w:t xml:space="preserve">《</w:t>
      </w:r>
      <w:r>
        <w:rPr>
          <w:rFonts w:hint="eastAsia" w:ascii="宋体" w:hAnsi="宋体" w:eastAsia="宋体" w:cs="宋体"/>
          <w:color w:val="000000"/>
          <w:sz w:val="21"/>
          <w:szCs w:val="21"/>
        </w:rPr>
        <w:t xml:space="preserve">中华人民共和国劳动法》和《中华人民共和国劳动合同法》的规定，为采购单位提供的服务人员如发生工资纠纷等问题由投标单位自行解决。</w:t>
      </w:r>
      <w:r/>
    </w:p>
    <w:p>
      <w:pPr>
        <w:pStyle w:val="922"/>
        <w:ind w:left="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4.投标单位应对照招标文件要求，说明所提供已对采购单位的需求做出了实质性的响应，或申明与需求的偏差和例外。</w:t>
      </w:r>
      <w:r/>
    </w:p>
    <w:p>
      <w:pPr>
        <w:pStyle w:val="922"/>
        <w:ind w:left="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5.投标单位必须承诺招标文件中提出的全部维护要求，如果以其中某些条款不响应时，应在文件中逐条列出，未列出的视同响应。</w:t>
      </w:r>
      <w:r/>
    </w:p>
    <w:p>
      <w:pPr>
        <w:pStyle w:val="922"/>
        <w:ind w:left="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6.投标单位提供的服务能够至少达到招标文件列明的服务要求，同时明确详细的服务方案。</w:t>
      </w:r>
      <w:r/>
    </w:p>
    <w:p>
      <w:pPr>
        <w:pStyle w:val="922"/>
        <w:ind w:left="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7.投标单位可以在投标文件中提出不同的服务标准和保障承诺，使招标小组相信替代服务相同于或优于原需求，特别对于具体参数要求的指标，投标单位必须提供具体参数值。</w:t>
      </w:r>
      <w:r/>
    </w:p>
    <w:p>
      <w:pPr>
        <w:pStyle w:val="922"/>
        <w:ind w:left="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8.中标单位对服务缺陷不予更正，采购单位有权另请其他单位更正，所发生的费用在未付款中扣除。</w:t>
      </w:r>
      <w:r/>
    </w:p>
    <w:p>
      <w:pPr>
        <w:pStyle w:val="922"/>
        <w:ind w:left="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9.因中标单位管理不善，造成工作范围内的设施、设备等损坏的，采购单位有权要求中标单位负责赔偿损失，情节严重的可终止合同甚至诉诸法律。</w:t>
      </w:r>
      <w:r/>
    </w:p>
    <w:p>
      <w:pPr>
        <w:pStyle w:val="922"/>
        <w:ind w:left="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10.若中标单位在服务管理期间，违反下列规定将被解除服务合同。</w:t>
      </w:r>
      <w:r/>
    </w:p>
    <w:p>
      <w:pPr>
        <w:pStyle w:val="922"/>
        <w:ind w:left="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（1）将承包的管护服务转包或分包他人；</w:t>
      </w:r>
      <w:r/>
    </w:p>
    <w:p>
      <w:pPr>
        <w:pStyle w:val="922"/>
        <w:ind w:left="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（2）出现重大责任问题。</w:t>
      </w:r>
      <w:r/>
    </w:p>
    <w:p>
      <w:pPr>
        <w:pStyle w:val="922"/>
        <w:ind w:left="0" w:firstLine="422"/>
        <w:spacing w:line="360" w:lineRule="auto"/>
        <w:rPr>
          <w:rFonts w:hint="eastAsia" w:ascii="宋体" w:hAnsi="宋体" w:eastAsia="宋体" w:cs="宋体"/>
          <w:b/>
          <w:color w:val="000000"/>
          <w:sz w:val="21"/>
          <w:szCs w:val="21"/>
          <w:lang w:eastAsia="zh-CN"/>
        </w:rPr>
      </w:pPr>
      <w:r>
        <w:rPr>
          <w:rFonts w:hint="eastAsia" w:ascii="宋体" w:hAnsi="宋体" w:eastAsia="宋体" w:cs="宋体"/>
          <w:b/>
          <w:color w:val="000000"/>
          <w:sz w:val="21"/>
          <w:szCs w:val="21"/>
        </w:rPr>
        <w:t xml:space="preserve">11.服务期限：</w:t>
      </w:r>
      <w:r>
        <w:rPr>
          <w:rFonts w:hint="eastAsia" w:ascii="宋体" w:hAnsi="宋体" w:eastAsia="宋体" w:cs="宋体"/>
          <w:b/>
          <w:color w:val="000000"/>
          <w:sz w:val="21"/>
          <w:szCs w:val="21"/>
          <w:lang w:eastAsia="zh-CN"/>
        </w:rPr>
        <w:t xml:space="preserve">自甲方通知进场之日起11个月。</w:t>
      </w:r>
      <w:r/>
    </w:p>
    <w:p>
      <w:pPr>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12.关于对参与供应商信用记录的政府采购要求：</w:t>
      </w:r>
      <w:r/>
    </w:p>
    <w:p>
      <w:pPr>
        <w:ind w:firstLine="420"/>
        <w:spacing w:line="360" w:lineRule="auto"/>
        <w:tabs>
          <w:tab w:val="left" w:pos="709" w:leader="none"/>
        </w:tabs>
        <w:rPr>
          <w:rFonts w:hint="eastAsia" w:ascii="宋体" w:hAnsi="宋体" w:cs="宋体"/>
          <w:color w:val="000000"/>
          <w:szCs w:val="21"/>
        </w:rPr>
      </w:pPr>
      <w:r>
        <w:rPr>
          <w:rFonts w:hint="eastAsia" w:ascii="宋体" w:hAnsi="宋体" w:cs="宋体"/>
          <w:color w:val="000000"/>
          <w:szCs w:val="21"/>
        </w:rPr>
        <w:t xml:space="preserve">根据相关法规，采购代理机构将依法对供应商进行信用查询，凡经评审小组确认不符合采购相关法律法规规定的，将拒绝其参与采购活动。</w:t>
      </w:r>
      <w:r/>
    </w:p>
    <w:p>
      <w:pPr>
        <w:ind w:firstLine="420"/>
        <w:spacing w:line="360" w:lineRule="auto"/>
        <w:tabs>
          <w:tab w:val="left" w:pos="709" w:leader="none"/>
        </w:tabs>
        <w:rPr>
          <w:rFonts w:hint="eastAsia" w:ascii="宋体" w:hAnsi="宋体" w:cs="宋体"/>
          <w:color w:val="000000"/>
          <w:szCs w:val="21"/>
        </w:rPr>
      </w:pPr>
      <w:r>
        <w:rPr>
          <w:rFonts w:hint="eastAsia" w:ascii="宋体" w:hAnsi="宋体" w:cs="宋体"/>
          <w:color w:val="000000"/>
          <w:szCs w:val="21"/>
        </w:rPr>
        <w:t xml:space="preserve">（1）查询截止时点：响应文件递交截止时间。</w:t>
      </w:r>
      <w:r/>
    </w:p>
    <w:p>
      <w:pPr>
        <w:ind w:firstLine="420"/>
        <w:spacing w:line="360" w:lineRule="auto"/>
        <w:tabs>
          <w:tab w:val="left" w:pos="709" w:leader="none"/>
        </w:tabs>
        <w:rPr>
          <w:rFonts w:hint="eastAsia" w:ascii="宋体" w:hAnsi="宋体" w:cs="宋体"/>
          <w:color w:val="000000"/>
          <w:szCs w:val="21"/>
        </w:rPr>
      </w:pPr>
      <w:r>
        <w:rPr>
          <w:rFonts w:hint="eastAsia" w:ascii="宋体" w:hAnsi="宋体" w:cs="宋体"/>
          <w:color w:val="000000"/>
          <w:szCs w:val="21"/>
        </w:rPr>
        <w:t xml:space="preserve">（2）查询渠道：</w:t>
      </w:r>
      <w:r/>
    </w:p>
    <w:p>
      <w:pPr>
        <w:ind w:firstLine="420"/>
        <w:spacing w:line="360" w:lineRule="auto"/>
        <w:tabs>
          <w:tab w:val="left" w:pos="709" w:leader="none"/>
        </w:tabs>
        <w:rPr>
          <w:rFonts w:hint="eastAsia" w:ascii="宋体" w:hAnsi="宋体" w:cs="宋体"/>
          <w:color w:val="000000"/>
          <w:szCs w:val="21"/>
        </w:rPr>
      </w:pPr>
      <w:r>
        <w:rPr>
          <w:rFonts w:hint="eastAsia" w:ascii="宋体" w:hAnsi="宋体" w:cs="宋体"/>
          <w:color w:val="000000"/>
          <w:szCs w:val="21"/>
        </w:rPr>
        <w:t xml:space="preserve">政府采购当事人在政府采购活动中通过“苏州政府采购交易管理平台”一键获取“信用中国”、“信用江苏”及中国政府采购网上的信用信息。</w:t>
      </w:r>
      <w:r/>
    </w:p>
    <w:p>
      <w:pPr>
        <w:ind w:firstLine="420"/>
        <w:spacing w:line="360" w:lineRule="auto"/>
        <w:tabs>
          <w:tab w:val="left" w:pos="709" w:leader="none"/>
        </w:tabs>
        <w:rPr>
          <w:rFonts w:hint="eastAsia" w:ascii="宋体" w:hAnsi="宋体" w:cs="宋体"/>
          <w:color w:val="000000"/>
          <w:szCs w:val="21"/>
        </w:rPr>
      </w:pPr>
      <w:r>
        <w:rPr>
          <w:rFonts w:hint="eastAsia" w:ascii="宋体" w:hAnsi="宋体" w:cs="宋体"/>
          <w:color w:val="000000"/>
          <w:szCs w:val="21"/>
        </w:rPr>
        <w:t xml:space="preserve">（3）查询证据留存方式：</w:t>
      </w:r>
      <w:r/>
    </w:p>
    <w:p>
      <w:pPr>
        <w:ind w:firstLine="420"/>
        <w:spacing w:line="360" w:lineRule="auto"/>
        <w:tabs>
          <w:tab w:val="left" w:pos="709" w:leader="none"/>
        </w:tabs>
        <w:rPr>
          <w:rFonts w:hint="eastAsia" w:ascii="宋体" w:hAnsi="宋体" w:cs="宋体"/>
          <w:color w:val="000000"/>
          <w:szCs w:val="21"/>
        </w:rPr>
      </w:pPr>
      <w:r>
        <w:rPr>
          <w:rFonts w:hint="eastAsia" w:ascii="宋体" w:hAnsi="宋体" w:cs="宋体"/>
          <w:color w:val="000000"/>
          <w:szCs w:val="21"/>
        </w:rPr>
        <w:t xml:space="preserve">对存在失信信息的供应商，评审小组应填写《苏州市级政府采购供应商失信信息确认函》，由失信供应商应签名确认。同时，采购代理机构工作人员应根据评审小组确认的失信信息，登陆到相关来源网站页面进行复核并打印，作为证据留存。</w:t>
      </w:r>
      <w:r/>
    </w:p>
    <w:p>
      <w:pPr>
        <w:ind w:firstLine="420"/>
        <w:spacing w:line="360" w:lineRule="auto"/>
        <w:tabs>
          <w:tab w:val="left" w:pos="709" w:leader="none"/>
        </w:tabs>
        <w:rPr>
          <w:rFonts w:hint="eastAsia" w:ascii="宋体" w:hAnsi="宋体" w:cs="宋体"/>
          <w:color w:val="000000"/>
          <w:szCs w:val="21"/>
        </w:rPr>
      </w:pPr>
      <w:r>
        <w:rPr>
          <w:rFonts w:hint="eastAsia" w:ascii="宋体" w:hAnsi="宋体" w:cs="宋体"/>
          <w:color w:val="000000"/>
          <w:szCs w:val="21"/>
        </w:rPr>
        <w:t xml:space="preserve">（4）信用记录使用规则：</w:t>
      </w:r>
      <w:r/>
    </w:p>
    <w:p>
      <w:pPr>
        <w:ind w:firstLine="420"/>
        <w:spacing w:line="360" w:lineRule="auto"/>
        <w:tabs>
          <w:tab w:val="left" w:pos="709" w:leader="none"/>
        </w:tabs>
        <w:rPr>
          <w:rFonts w:hint="eastAsia" w:ascii="宋体" w:hAnsi="宋体" w:cs="宋体"/>
          <w:color w:val="000000"/>
          <w:szCs w:val="21"/>
        </w:rPr>
      </w:pPr>
      <w:r>
        <w:rPr>
          <w:rFonts w:hint="eastAsia" w:ascii="宋体" w:hAnsi="宋体" w:cs="宋体"/>
          <w:color w:val="000000"/>
          <w:szCs w:val="21"/>
        </w:rPr>
        <w:t xml:space="preserve">在对供应商进行资格性审查时，应根据查询结果对供应商的不良信用记录逐项甄别确认。</w:t>
      </w:r>
      <w:r/>
    </w:p>
    <w:p>
      <w:pPr>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13.关于政府采购促进中小企业、残疾人企业和监狱企业的发展政策要求：</w:t>
      </w:r>
      <w:r/>
    </w:p>
    <w:p>
      <w:pPr>
        <w:ind w:firstLine="420"/>
        <w:spacing w:line="360" w:lineRule="auto"/>
        <w:rPr>
          <w:rFonts w:hint="eastAsia" w:ascii="宋体" w:hAnsi="宋体"/>
          <w:szCs w:val="21"/>
        </w:rPr>
      </w:pPr>
      <w:r>
        <w:rPr>
          <w:rFonts w:hint="eastAsia" w:ascii="宋体" w:hAnsi="宋体"/>
          <w:szCs w:val="21"/>
        </w:rPr>
        <w:t xml:space="preserve">（一）促进残疾人就业和支持监狱企业发展有关政策：</w:t>
      </w:r>
      <w:r/>
    </w:p>
    <w:p>
      <w:pPr>
        <w:ind w:firstLine="420"/>
        <w:spacing w:line="360" w:lineRule="auto"/>
        <w:rPr>
          <w:rFonts w:hint="eastAsia" w:ascii="宋体" w:hAnsi="宋体"/>
          <w:szCs w:val="21"/>
        </w:rPr>
      </w:pPr>
      <w:r>
        <w:rPr>
          <w:rFonts w:hint="eastAsia" w:ascii="宋体" w:hAnsi="宋体"/>
          <w:szCs w:val="21"/>
        </w:rPr>
        <w:t xml:space="preserve">根据《关于促进残疾人就业政府采购政策的通知》（财库〔2017〕141号）和《关于政府采购支持监狱企业发展有关问题的通知》（财库〔2014〕68号）的通知规定，对属于残疾人福利性单位、监狱企业的响应供应商给予评审加分：</w:t>
      </w:r>
      <w:r/>
    </w:p>
    <w:p>
      <w:pPr>
        <w:ind w:firstLine="420"/>
        <w:spacing w:line="360" w:lineRule="auto"/>
        <w:rPr>
          <w:rFonts w:hint="eastAsia" w:ascii="宋体" w:hAnsi="宋体"/>
          <w:szCs w:val="21"/>
        </w:rPr>
      </w:pPr>
      <w:r>
        <w:rPr>
          <w:rFonts w:hint="eastAsia" w:ascii="宋体" w:hAnsi="宋体"/>
          <w:szCs w:val="21"/>
        </w:rPr>
        <w:t xml:space="preserve">1.如供应商属于残疾人福利性单位视同小型或微型企业，享受评审中价格扣除等促进中小企业发展的政府采购政策。残疾人福利性单位属于小型、微型企业的，不重复享受政策。</w:t>
      </w:r>
      <w:r/>
    </w:p>
    <w:p>
      <w:pPr>
        <w:ind w:firstLine="420"/>
        <w:spacing w:line="360" w:lineRule="auto"/>
        <w:rPr>
          <w:rFonts w:hint="eastAsia" w:ascii="宋体" w:hAnsi="宋体"/>
          <w:szCs w:val="21"/>
        </w:rPr>
      </w:pPr>
      <w:r>
        <w:rPr>
          <w:rFonts w:hint="eastAsia" w:ascii="宋体" w:hAnsi="宋体"/>
          <w:szCs w:val="21"/>
        </w:rPr>
        <w:t xml:space="preserve">注：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20"/>
        <w:spacing w:line="360" w:lineRule="auto"/>
        <w:rPr>
          <w:rFonts w:hint="eastAsia" w:ascii="宋体" w:hAnsi="宋体"/>
          <w:szCs w:val="21"/>
        </w:rPr>
      </w:pPr>
      <w:r>
        <w:rPr>
          <w:rFonts w:hint="eastAsia" w:ascii="宋体" w:hAnsi="宋体"/>
          <w:szCs w:val="21"/>
        </w:rPr>
        <w:t xml:space="preserve">2.如供应商属于监狱企业视同小型或微型企业，享受评审中价格扣除等政府采购促进中小企业发展的政府采购政策。</w:t>
      </w:r>
      <w:r/>
    </w:p>
    <w:p>
      <w:pPr>
        <w:ind w:firstLine="420"/>
        <w:spacing w:line="360" w:lineRule="auto"/>
        <w:rPr>
          <w:rFonts w:hint="eastAsia" w:ascii="宋体" w:hAnsi="宋体"/>
          <w:szCs w:val="21"/>
        </w:rPr>
      </w:pPr>
      <w:r>
        <w:rPr>
          <w:rFonts w:hint="eastAsia" w:ascii="宋体" w:hAnsi="宋体"/>
          <w:szCs w:val="21"/>
        </w:rPr>
        <w:t xml:space="preserve">注：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spacing w:line="360" w:lineRule="auto"/>
        <w:rPr>
          <w:rFonts w:hint="eastAsia" w:ascii="宋体" w:hAnsi="宋体"/>
          <w:szCs w:val="21"/>
        </w:rPr>
      </w:pPr>
      <w:r>
        <w:rPr>
          <w:rFonts w:hint="eastAsia" w:ascii="宋体" w:hAnsi="宋体"/>
          <w:szCs w:val="21"/>
        </w:rPr>
        <w:t xml:space="preserve">（二）小、微企业：</w:t>
      </w:r>
      <w:r/>
    </w:p>
    <w:p>
      <w:pPr>
        <w:ind w:firstLine="420"/>
        <w:spacing w:line="360" w:lineRule="auto"/>
        <w:rPr>
          <w:rFonts w:hint="eastAsia" w:ascii="宋体" w:hAnsi="宋体"/>
          <w:szCs w:val="21"/>
        </w:rPr>
      </w:pPr>
      <w:r>
        <w:rPr>
          <w:rFonts w:hint="eastAsia" w:ascii="宋体" w:hAnsi="宋体"/>
          <w:szCs w:val="21"/>
        </w:rPr>
        <w:t xml:space="preserve">根据《政府采购促进中小企业发展管理办法》（财库〔2020〕46号）、关于印发《苏州市政府采购促进中小企业发展实施意见》的通知（苏财购〔2022〕16号）、《财政部关于进一步加大政府采购支持中小企业力度</w:t>
      </w:r>
      <w:r>
        <w:rPr>
          <w:rFonts w:hint="eastAsia" w:ascii="宋体" w:hAnsi="宋体"/>
          <w:szCs w:val="21"/>
        </w:rPr>
        <w:t xml:space="preserve">的通知》（财库〔2022〕19 号）等相关规定，对于非专门面向中小微企业的项目，对小型、微型企业价格给予20%的扣除，用扣除后的价格参与评审。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rPr>
          <w:rFonts w:hint="eastAsia" w:ascii="宋体" w:hAnsi="宋体"/>
          <w:szCs w:val="21"/>
        </w:rPr>
      </w:pPr>
      <w:r>
        <w:rPr>
          <w:rFonts w:hint="eastAsia" w:ascii="宋体" w:hAnsi="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2"/>
        <w:spacing w:line="360" w:lineRule="auto"/>
        <w:rPr>
          <w:rFonts w:hint="eastAsia" w:ascii="宋体" w:hAnsi="宋体"/>
          <w:b/>
          <w:bCs/>
          <w:szCs w:val="21"/>
        </w:rPr>
      </w:pPr>
      <w:r>
        <w:rPr>
          <w:rFonts w:hint="eastAsia" w:ascii="宋体" w:hAnsi="宋体"/>
          <w:b/>
          <w:bCs/>
          <w:szCs w:val="21"/>
        </w:rPr>
        <w:t xml:space="preserve">对于专门面向中小企业采购的项目，不再执行价格评审优惠的扶持政策。供应商必须提供中小企业声明函或残疾人福利性单位声明函或省级以上监狱管理局、戒毒管理局（含新疆生产建设兵团）出具的属于监狱企业的证明文件。</w:t>
      </w:r>
      <w:r/>
    </w:p>
    <w:p>
      <w:pPr>
        <w:ind w:firstLine="420"/>
        <w:spacing w:line="360" w:lineRule="auto"/>
        <w:rPr>
          <w:rFonts w:hint="eastAsia" w:ascii="宋体" w:hAnsi="宋体"/>
          <w:szCs w:val="21"/>
        </w:rPr>
      </w:pPr>
      <w:r>
        <w:rPr>
          <w:rFonts w:hint="eastAsia" w:ascii="宋体" w:hAnsi="宋体"/>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b/>
          <w:bCs/>
          <w:szCs w:val="21"/>
        </w:rPr>
        <w:t xml:space="preserve">其他未列明行业</w:t>
      </w:r>
      <w:r>
        <w:rPr>
          <w:rFonts w:hint="eastAsia" w:ascii="宋体" w:hAnsi="宋体"/>
          <w:szCs w:val="21"/>
        </w:rPr>
        <w:t xml:space="preserve">。 </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14.投标单位必须保证全部投标资料的真实性，如有虚假或对招标文件所要求说明的情况故意隐瞒或虚报，视为不实质性响应招标文件，为无效投标。已中标的将取消中标资格，并按相关处理办法处理。</w:t>
      </w:r>
      <w:r/>
    </w:p>
    <w:p>
      <w:pPr>
        <w:ind w:firstLine="420"/>
        <w:spacing w:line="360" w:lineRule="auto"/>
        <w:rPr>
          <w:rFonts w:hint="eastAsia" w:ascii="宋体" w:hAnsi="宋体" w:cs="宋体"/>
          <w:color w:val="000000"/>
          <w:szCs w:val="21"/>
        </w:rPr>
      </w:pPr>
      <w:r>
        <w:rPr>
          <w:rFonts w:hint="eastAsia" w:ascii="宋体" w:hAnsi="宋体" w:cs="宋体"/>
          <w:szCs w:val="21"/>
        </w:rPr>
        <w:t xml:space="preserve">15</w:t>
      </w:r>
      <w:r>
        <w:rPr>
          <w:rFonts w:hint="eastAsia" w:ascii="宋体" w:hAnsi="宋体" w:cs="宋体"/>
          <w:color w:val="000000"/>
          <w:szCs w:val="21"/>
        </w:rPr>
        <w:t xml:space="preserve">.凡涉及招标文件的补充说明和修改，均以江苏省政府采购网、苏州市政府采购网发布的信息为准。</w:t>
      </w:r>
      <w:r/>
    </w:p>
    <w:p>
      <w:pPr>
        <w:pStyle w:val="920"/>
        <w:jc w:val="center"/>
        <w:spacing w:before="75" w:beforeAutospacing="0" w:after="75" w:afterAutospacing="0"/>
        <w:widowControl/>
        <w:rPr>
          <w:rStyle w:val="923"/>
          <w:rFonts w:hint="eastAsia" w:ascii="宋体" w:hAnsi="宋体" w:cs="宋体"/>
          <w:sz w:val="43"/>
          <w:szCs w:val="43"/>
        </w:rPr>
      </w:pPr>
      <w:r>
        <w:rPr>
          <w:rStyle w:val="923"/>
          <w:rFonts w:hint="eastAsia" w:ascii="宋体" w:hAnsi="宋体" w:cs="宋体"/>
          <w:sz w:val="43"/>
          <w:szCs w:val="43"/>
        </w:rPr>
        <w:br w:type="page" w:clear="all"/>
      </w:r>
      <w:r>
        <w:rPr>
          <w:rStyle w:val="923"/>
          <w:rFonts w:hint="eastAsia" w:ascii="宋体" w:hAnsi="宋体" w:cs="宋体"/>
          <w:sz w:val="43"/>
          <w:szCs w:val="43"/>
        </w:rPr>
        <w:t xml:space="preserve">第五章 合同文本</w:t>
      </w:r>
      <w:r/>
    </w:p>
    <w:p>
      <w:pPr>
        <w:ind w:firstLine="420"/>
        <w:spacing w:line="360" w:lineRule="auto"/>
        <w:rPr>
          <w:rFonts w:hint="eastAsia" w:ascii="宋体" w:hAnsi="宋体"/>
          <w:bCs/>
          <w:color w:val="000000"/>
          <w:szCs w:val="21"/>
        </w:rPr>
      </w:pPr>
      <w:r>
        <w:rPr>
          <w:rFonts w:hint="eastAsia" w:ascii="宋体" w:hAnsi="宋体" w:cs="宋体"/>
          <w:color w:val="000000"/>
          <w:szCs w:val="21"/>
        </w:rPr>
        <w:t xml:space="preserve">根据</w:t>
      </w:r>
      <w:r>
        <w:rPr>
          <w:rFonts w:hint="eastAsia" w:ascii="宋体" w:hAnsi="宋体" w:cs="宋体"/>
          <w:color w:val="000000"/>
          <w:szCs w:val="21"/>
          <w:u w:val="single"/>
        </w:rPr>
        <w:t xml:space="preserve">苏州景明春和工程咨询有限公司</w:t>
      </w:r>
      <w:r>
        <w:rPr>
          <w:rFonts w:hint="eastAsia" w:ascii="宋体" w:hAnsi="宋体" w:cs="宋体"/>
          <w:color w:val="000000"/>
          <w:szCs w:val="21"/>
        </w:rPr>
        <w:t xml:space="preserve">招标编号</w:t>
      </w:r>
      <w:r>
        <w:rPr>
          <w:rFonts w:hint="eastAsia" w:ascii="宋体" w:hAnsi="宋体" w:cs="宋体"/>
          <w:color w:val="000000"/>
          <w:szCs w:val="21"/>
          <w:u w:val="single"/>
        </w:rPr>
        <w:t xml:space="preserve">                 </w:t>
      </w:r>
      <w:r>
        <w:rPr>
          <w:rFonts w:hint="eastAsia" w:ascii="宋体" w:hAnsi="宋体" w:cs="宋体"/>
          <w:color w:val="000000"/>
          <w:szCs w:val="21"/>
        </w:rPr>
        <w:t xml:space="preserve">号政府采购文件及</w:t>
      </w:r>
      <w:r>
        <w:rPr>
          <w:rFonts w:hint="eastAsia" w:ascii="宋体" w:hAnsi="宋体"/>
          <w:color w:val="000000"/>
          <w:szCs w:val="21"/>
        </w:rPr>
        <w:t xml:space="preserve">成交单位</w:t>
      </w:r>
      <w:r>
        <w:rPr>
          <w:rFonts w:hint="eastAsia" w:ascii="宋体" w:hAnsi="宋体" w:cs="宋体"/>
          <w:color w:val="000000"/>
          <w:szCs w:val="21"/>
        </w:rPr>
        <w:t xml:space="preserve">的响应文件和成交通知书，甲乙双方就此次</w:t>
      </w:r>
      <w:r>
        <w:rPr>
          <w:rFonts w:hint="eastAsia" w:ascii="宋体" w:hAnsi="宋体"/>
          <w:color w:val="000000"/>
          <w:szCs w:val="21"/>
        </w:rPr>
        <w:t xml:space="preserve">成交</w:t>
      </w:r>
      <w:r>
        <w:rPr>
          <w:rFonts w:hint="eastAsia" w:ascii="宋体" w:hAnsi="宋体" w:cs="宋体"/>
          <w:color w:val="000000"/>
          <w:szCs w:val="21"/>
        </w:rPr>
        <w:t xml:space="preserve">的标的物的购销事宜，签订本合同书。</w:t>
      </w:r>
      <w:r/>
    </w:p>
    <w:p>
      <w:pPr>
        <w:spacing w:line="400" w:lineRule="exact"/>
        <w:rPr>
          <w:rFonts w:hint="eastAsia" w:ascii="宋体" w:hAnsi="宋体" w:cs="宋体"/>
          <w:b/>
          <w:szCs w:val="21"/>
        </w:rPr>
      </w:pPr>
      <w:r/>
      <w:bookmarkStart w:id="21" w:name="_Toc13543222"/>
      <w:r>
        <w:rPr>
          <w:rFonts w:hint="eastAsia" w:ascii="宋体" w:hAnsi="宋体" w:cs="宋体"/>
          <w:b/>
          <w:szCs w:val="21"/>
          <w:lang w:bidi="ar"/>
        </w:rPr>
        <w:t xml:space="preserve">一、合同内容：</w:t>
      </w:r>
      <w:r/>
    </w:p>
    <w:p>
      <w:pPr>
        <w:ind w:firstLine="420"/>
        <w:spacing w:line="400" w:lineRule="exact"/>
        <w:rPr>
          <w:rFonts w:hint="eastAsia" w:ascii="宋体" w:hAnsi="宋体" w:cs="宋体"/>
          <w:szCs w:val="21"/>
        </w:rPr>
      </w:pPr>
      <w:r>
        <w:rPr>
          <w:rFonts w:hint="eastAsia" w:ascii="宋体" w:hAnsi="宋体" w:cs="宋体"/>
          <w:szCs w:val="21"/>
          <w:lang w:bidi="ar"/>
        </w:rPr>
        <w:t xml:space="preserve">1.乙方负责提供甲方所需的</w:t>
      </w:r>
      <w:r>
        <w:rPr>
          <w:rFonts w:hint="eastAsia" w:ascii="宋体" w:hAnsi="宋体" w:cs="宋体"/>
          <w:szCs w:val="21"/>
          <w:u w:val="single"/>
          <w:lang w:bidi="ar"/>
        </w:rPr>
        <w:t xml:space="preserve"> </w:t>
      </w:r>
      <w:r>
        <w:rPr>
          <w:rFonts w:hint="eastAsia" w:ascii="宋体" w:hAnsi="宋体" w:cs="宋体"/>
          <w:szCs w:val="21"/>
          <w:u w:val="single"/>
        </w:rPr>
        <w:t xml:space="preserve">苏州市土地储备中心2026年度-2027年度储备土地和存量房源管护服务</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2.下列文件为本合同不可分割部分：</w:t>
      </w:r>
      <w:r/>
    </w:p>
    <w:p>
      <w:pPr>
        <w:ind w:firstLine="420"/>
        <w:spacing w:line="400" w:lineRule="exact"/>
        <w:rPr>
          <w:rFonts w:hint="eastAsia" w:ascii="宋体" w:hAnsi="宋体" w:cs="宋体"/>
          <w:szCs w:val="21"/>
        </w:rPr>
      </w:pPr>
      <w:r>
        <w:rPr>
          <w:rFonts w:hint="eastAsia" w:ascii="宋体" w:hAnsi="宋体" w:cs="宋体"/>
          <w:bCs/>
          <w:szCs w:val="21"/>
          <w:lang w:bidi="ar"/>
        </w:rPr>
        <w:t xml:space="preserve">（1）</w:t>
      </w:r>
      <w:r>
        <w:rPr>
          <w:rFonts w:hint="eastAsia" w:ascii="宋体" w:hAnsi="宋体" w:cs="宋体"/>
          <w:szCs w:val="21"/>
          <w:lang w:bidi="ar"/>
        </w:rPr>
        <w:t xml:space="preserve">中标通知书；</w:t>
      </w:r>
      <w:r/>
    </w:p>
    <w:p>
      <w:pPr>
        <w:ind w:firstLine="420"/>
        <w:spacing w:line="400" w:lineRule="exact"/>
        <w:rPr>
          <w:rFonts w:hint="eastAsia" w:ascii="宋体" w:hAnsi="宋体" w:cs="宋体"/>
          <w:szCs w:val="21"/>
        </w:rPr>
      </w:pPr>
      <w:r>
        <w:rPr>
          <w:rFonts w:hint="eastAsia" w:ascii="宋体" w:hAnsi="宋体" w:cs="宋体"/>
          <w:bCs/>
          <w:szCs w:val="21"/>
          <w:lang w:bidi="ar"/>
        </w:rPr>
        <w:t xml:space="preserve">（2）</w:t>
      </w:r>
      <w:r>
        <w:rPr>
          <w:rFonts w:hint="eastAsia" w:ascii="宋体" w:hAnsi="宋体" w:cs="宋体"/>
          <w:szCs w:val="21"/>
          <w:lang w:bidi="ar"/>
        </w:rPr>
        <w:t xml:space="preserve">乙方的投标文件；</w:t>
      </w:r>
      <w:r/>
    </w:p>
    <w:p>
      <w:pPr>
        <w:ind w:firstLine="420"/>
        <w:spacing w:line="400" w:lineRule="exact"/>
        <w:rPr>
          <w:rFonts w:hint="eastAsia" w:ascii="宋体" w:hAnsi="宋体" w:cs="宋体"/>
          <w:szCs w:val="21"/>
        </w:rPr>
      </w:pPr>
      <w:r>
        <w:rPr>
          <w:rFonts w:hint="eastAsia" w:ascii="宋体" w:hAnsi="宋体" w:cs="宋体"/>
          <w:bCs/>
          <w:szCs w:val="21"/>
          <w:lang w:bidi="ar"/>
        </w:rPr>
        <w:t xml:space="preserve">（3）</w:t>
      </w:r>
      <w:r>
        <w:rPr>
          <w:rFonts w:hint="eastAsia" w:ascii="宋体" w:hAnsi="宋体" w:cs="宋体"/>
          <w:szCs w:val="21"/>
          <w:lang w:bidi="ar"/>
        </w:rPr>
        <w:t xml:space="preserve">乙方在招投标过程中所作的其它承诺、声明、书面澄清等；</w:t>
      </w:r>
      <w:r/>
    </w:p>
    <w:p>
      <w:pPr>
        <w:ind w:firstLine="420"/>
        <w:spacing w:line="400" w:lineRule="exact"/>
        <w:rPr>
          <w:rFonts w:hint="eastAsia" w:ascii="宋体" w:hAnsi="宋体" w:cs="宋体"/>
          <w:szCs w:val="21"/>
        </w:rPr>
      </w:pPr>
      <w:r>
        <w:rPr>
          <w:rFonts w:hint="eastAsia" w:ascii="宋体" w:hAnsi="宋体" w:cs="宋体"/>
          <w:bCs/>
          <w:szCs w:val="21"/>
          <w:lang w:bidi="ar"/>
        </w:rPr>
        <w:t xml:space="preserve">（4）</w:t>
      </w:r>
      <w:r>
        <w:rPr>
          <w:rFonts w:hint="eastAsia" w:ascii="宋体" w:hAnsi="宋体" w:cs="宋体"/>
          <w:szCs w:val="21"/>
          <w:lang w:bidi="ar"/>
        </w:rPr>
        <w:t xml:space="preserve">招标文件及其附件；</w:t>
      </w:r>
      <w:r/>
    </w:p>
    <w:p>
      <w:pPr>
        <w:ind w:firstLine="420"/>
        <w:spacing w:line="400" w:lineRule="exact"/>
        <w:rPr>
          <w:rFonts w:hint="eastAsia" w:ascii="宋体" w:hAnsi="宋体" w:cs="宋体"/>
          <w:szCs w:val="21"/>
        </w:rPr>
      </w:pPr>
      <w:r>
        <w:rPr>
          <w:rFonts w:hint="eastAsia" w:ascii="宋体" w:hAnsi="宋体" w:cs="宋体"/>
          <w:bCs/>
          <w:szCs w:val="21"/>
          <w:lang w:bidi="ar"/>
        </w:rPr>
        <w:t xml:space="preserve">（5）</w:t>
      </w:r>
      <w:r>
        <w:rPr>
          <w:rFonts w:hint="eastAsia" w:ascii="宋体" w:hAnsi="宋体" w:cs="宋体"/>
          <w:szCs w:val="21"/>
          <w:lang w:bidi="ar"/>
        </w:rPr>
        <w:t xml:space="preserve">合同附件。</w:t>
      </w:r>
      <w:r/>
    </w:p>
    <w:p>
      <w:pPr>
        <w:ind w:firstLine="420"/>
        <w:spacing w:line="400" w:lineRule="exact"/>
        <w:rPr>
          <w:rFonts w:hint="eastAsia" w:ascii="宋体" w:hAnsi="宋体" w:eastAsia="宋体" w:cs="宋体"/>
          <w:szCs w:val="21"/>
          <w:lang w:eastAsia="zh-CN"/>
        </w:rPr>
      </w:pPr>
      <w:r>
        <w:rPr>
          <w:rFonts w:hint="eastAsia" w:ascii="宋体" w:hAnsi="宋体" w:cs="宋体"/>
          <w:szCs w:val="21"/>
        </w:rPr>
        <w:t xml:space="preserve">3.服务期限：采购合同签订后，</w:t>
      </w:r>
      <w:r>
        <w:rPr>
          <w:rFonts w:hint="eastAsia" w:ascii="宋体" w:hAnsi="宋体" w:cs="宋体"/>
          <w:szCs w:val="21"/>
          <w:lang w:eastAsia="zh-CN"/>
        </w:rPr>
        <w:t xml:space="preserve">自甲方通知进场之日起11个月。</w:t>
      </w:r>
      <w:r/>
    </w:p>
    <w:p>
      <w:pPr>
        <w:contextualSpacing/>
        <w:ind w:firstLine="420"/>
        <w:spacing w:line="360" w:lineRule="auto"/>
        <w:rPr>
          <w:rFonts w:hint="eastAsia" w:ascii="宋体" w:hAnsi="宋体" w:cs="宋体"/>
          <w:szCs w:val="21"/>
        </w:rPr>
      </w:pPr>
      <w:r>
        <w:rPr>
          <w:rFonts w:hint="eastAsia" w:ascii="宋体" w:hAnsi="宋体" w:cs="宋体"/>
          <w:szCs w:val="21"/>
        </w:rPr>
        <w:t xml:space="preserve">自</w:t>
      </w:r>
      <w:r>
        <w:rPr>
          <w:rFonts w:hint="eastAsia" w:ascii="宋体" w:hAnsi="宋体" w:cs="宋体"/>
          <w:szCs w:val="21"/>
          <w:u w:val="single"/>
        </w:rPr>
        <w:t xml:space="preserve"> </w:t>
      </w:r>
      <w:r>
        <w:rPr>
          <w:rFonts w:hint="eastAsia" w:ascii="宋体" w:hAnsi="宋体" w:cs="宋体"/>
          <w:szCs w:val="21"/>
          <w:u w:val="single"/>
          <w:lang w:val="en-US" w:eastAsia="zh-CN"/>
        </w:rPr>
        <w:t xml:space="preserve">2026</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u w:val="single"/>
          <w:lang w:val="en-US" w:eastAsia="zh-CN"/>
        </w:rPr>
        <w:t xml:space="preserve">6</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u w:val="single"/>
          <w:lang w:val="en-US" w:eastAsia="zh-CN"/>
        </w:rPr>
        <w:t xml:space="preserve">9</w:t>
      </w:r>
      <w:r>
        <w:rPr>
          <w:rFonts w:hint="eastAsia" w:ascii="宋体" w:hAnsi="宋体" w:cs="宋体"/>
          <w:szCs w:val="21"/>
        </w:rPr>
        <w:t xml:space="preserve">日（具体以甲方通知进场日为准）至</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日。管护服务管理期间内，甲方有权根据需要提前收回全部或部分委托管理的土地或</w:t>
      </w:r>
      <w:r>
        <w:rPr>
          <w:rFonts w:hint="eastAsia" w:ascii="宋体" w:hAnsi="宋体" w:cs="宋体"/>
          <w:szCs w:val="21"/>
          <w:lang w:val="zh-CN"/>
        </w:rPr>
        <w:t xml:space="preserve">存量房源，服务单位应无条件配合做好相关交接工作。</w:t>
      </w:r>
      <w:r>
        <w:rPr>
          <w:rFonts w:hint="eastAsia" w:ascii="宋体" w:hAnsi="宋体" w:cs="宋体"/>
          <w:szCs w:val="21"/>
        </w:rPr>
        <w:t xml:space="preserve">针对管护地块，乙方须在接到甲方通知半个月内无条件完成清场工作，并办理好场地交接手续。此项合同需终止或续签，应在合同期内提前半个月通知对方。乙方逾期未完成清场工作的，甲方根据实际需要另行委托其他第三方清场的，因此产生费用的，该笔费用甲方有权在合同价款中直接扣除或承担后向乙方追偿。</w:t>
      </w:r>
      <w:r/>
    </w:p>
    <w:p>
      <w:pPr>
        <w:spacing w:line="400" w:lineRule="exact"/>
        <w:rPr>
          <w:rFonts w:hint="eastAsia" w:ascii="宋体" w:hAnsi="宋体" w:cs="宋体"/>
          <w:b/>
          <w:szCs w:val="21"/>
        </w:rPr>
      </w:pPr>
      <w:r>
        <w:rPr>
          <w:rFonts w:hint="eastAsia" w:ascii="宋体" w:hAnsi="宋体" w:cs="宋体"/>
          <w:b/>
          <w:szCs w:val="21"/>
          <w:lang w:bidi="ar"/>
        </w:rPr>
        <w:t xml:space="preserve">二、合同价格及费用结算：</w:t>
      </w:r>
      <w:r/>
    </w:p>
    <w:p>
      <w:pPr>
        <w:ind w:firstLine="420"/>
        <w:spacing w:line="400" w:lineRule="exact"/>
        <w:rPr>
          <w:rFonts w:hint="eastAsia" w:ascii="宋体" w:hAnsi="宋体" w:cs="宋体"/>
          <w:bCs/>
          <w:szCs w:val="21"/>
        </w:rPr>
      </w:pPr>
      <w:r>
        <w:rPr>
          <w:rFonts w:hint="eastAsia" w:ascii="宋体" w:hAnsi="宋体" w:cs="宋体"/>
          <w:szCs w:val="21"/>
          <w:lang w:bidi="ar"/>
        </w:rPr>
        <w:t xml:space="preserve">1.合同总价（人民币）：大写：</w:t>
      </w:r>
      <w:r>
        <w:rPr>
          <w:rFonts w:hint="eastAsia" w:ascii="宋体" w:hAnsi="宋体" w:cs="宋体"/>
          <w:szCs w:val="21"/>
          <w:u w:val="single"/>
          <w:lang w:bidi="ar"/>
        </w:rPr>
        <w:t xml:space="preserve">               </w:t>
      </w:r>
      <w:r>
        <w:rPr>
          <w:rFonts w:hint="eastAsia" w:ascii="宋体" w:hAnsi="宋体" w:cs="宋体"/>
          <w:szCs w:val="21"/>
          <w:lang w:bidi="ar"/>
        </w:rPr>
        <w:t xml:space="preserve"> 小写：</w:t>
      </w:r>
      <w:r>
        <w:rPr>
          <w:rFonts w:hint="eastAsia" w:ascii="宋体" w:hAnsi="宋体" w:cs="宋体"/>
          <w:szCs w:val="21"/>
          <w:u w:val="single"/>
          <w:lang w:bidi="ar"/>
        </w:rPr>
        <w:t xml:space="preserve">            </w:t>
      </w:r>
      <w:r>
        <w:rPr>
          <w:rFonts w:hint="eastAsia" w:ascii="宋体" w:hAnsi="宋体" w:cs="宋体"/>
          <w:szCs w:val="21"/>
          <w:lang w:bidi="ar"/>
        </w:rPr>
        <w:t xml:space="preserve"> 元。乙方的报价包括完成本项工作所需的人工成本（含社保费用）、劳务、运输、仓储、管理、保险、利润、税金、工具、器材、政策性文件规定及合同包含的所有风险、责任等各项应有费用。</w:t>
      </w:r>
      <w:r>
        <w:rPr>
          <w:rFonts w:hint="eastAsia" w:ascii="宋体" w:hAnsi="宋体" w:cs="宋体"/>
          <w:bCs/>
          <w:szCs w:val="21"/>
          <w:lang w:bidi="ar"/>
        </w:rPr>
        <w:t xml:space="preserve">报价为最后报价，除非因特殊原因并经甲乙双方协商同意，乙方不得再要求追加任何费用。同时，除非合同条款中另有规定，否则，合同价格在合同实施期间不因市场变化因素而变动。服务人员的薪金、福利、休假日补贴等由乙方付给，与甲方无关。</w:t>
      </w:r>
      <w:r/>
    </w:p>
    <w:p>
      <w:pPr>
        <w:ind w:firstLine="420"/>
        <w:spacing w:line="400" w:lineRule="exact"/>
        <w:rPr>
          <w:rFonts w:hint="eastAsia" w:ascii="宋体" w:hAnsi="宋体" w:cs="宋体"/>
          <w:szCs w:val="21"/>
        </w:rPr>
      </w:pPr>
      <w:r>
        <w:rPr>
          <w:rFonts w:hint="eastAsia" w:ascii="宋体" w:hAnsi="宋体" w:cs="宋体"/>
          <w:szCs w:val="21"/>
          <w:lang w:bidi="ar"/>
        </w:rPr>
        <w:t xml:space="preserve">2.付款方式：</w:t>
      </w:r>
      <w:r/>
    </w:p>
    <w:p>
      <w:pPr>
        <w:ind w:firstLine="420"/>
        <w:spacing w:line="400" w:lineRule="exact"/>
        <w:rPr>
          <w:rFonts w:hint="eastAsia" w:ascii="宋体" w:hAnsi="宋体" w:cs="宋体"/>
          <w:szCs w:val="21"/>
          <w:lang w:bidi="ar"/>
        </w:rPr>
      </w:pPr>
      <w:r>
        <w:rPr>
          <w:rFonts w:hint="eastAsia" w:ascii="宋体" w:hAnsi="宋体" w:cs="宋体"/>
          <w:szCs w:val="21"/>
          <w:lang w:bidi="ar"/>
        </w:rPr>
        <w:t xml:space="preserve">（1）合同价款按季分四期支付，每期为合同价款的25%，实际支付金额由甲方根据考核情况进行结算确定。在每季度服务结束且收到乙方提供材料齐全后 15 个工作日之内，支付上一季度的价款。</w:t>
      </w:r>
      <w:r/>
    </w:p>
    <w:p>
      <w:pPr>
        <w:ind w:firstLine="420"/>
        <w:spacing w:line="400" w:lineRule="exact"/>
        <w:rPr>
          <w:rFonts w:hint="eastAsia" w:ascii="宋体" w:hAnsi="宋体" w:cs="宋体"/>
          <w:szCs w:val="21"/>
        </w:rPr>
      </w:pPr>
      <w:r>
        <w:rPr>
          <w:rFonts w:hint="eastAsia" w:ascii="宋体" w:hAnsi="宋体" w:cs="宋体"/>
          <w:szCs w:val="21"/>
          <w:lang w:bidi="ar"/>
        </w:rPr>
        <w:t xml:space="preserve">（2）申请付款时需提供以下资料：</w:t>
      </w:r>
      <w:r/>
    </w:p>
    <w:p>
      <w:pPr>
        <w:ind w:firstLine="420"/>
        <w:spacing w:line="400" w:lineRule="exact"/>
        <w:rPr>
          <w:rFonts w:hint="eastAsia" w:ascii="宋体" w:hAnsi="宋体" w:cs="宋体"/>
          <w:szCs w:val="21"/>
        </w:rPr>
      </w:pPr>
      <w:r>
        <w:rPr>
          <w:rFonts w:hint="eastAsia" w:ascii="宋体" w:hAnsi="宋体" w:cs="宋体"/>
          <w:szCs w:val="21"/>
          <w:lang w:bidi="ar"/>
        </w:rPr>
        <w:t xml:space="preserve">A.合格的发票。</w:t>
      </w:r>
      <w:r/>
    </w:p>
    <w:p>
      <w:pPr>
        <w:ind w:firstLine="420"/>
        <w:spacing w:line="400" w:lineRule="exact"/>
        <w:rPr>
          <w:rFonts w:hint="eastAsia" w:ascii="宋体" w:hAnsi="宋体" w:cs="宋体"/>
          <w:szCs w:val="21"/>
          <w:lang w:bidi="ar"/>
        </w:rPr>
      </w:pPr>
      <w:r>
        <w:rPr>
          <w:rFonts w:hint="eastAsia" w:ascii="宋体" w:hAnsi="宋体" w:cs="宋体"/>
          <w:szCs w:val="21"/>
          <w:lang w:bidi="ar"/>
        </w:rPr>
        <w:t xml:space="preserve">B.甲方要求提供的其他资料。</w:t>
      </w:r>
      <w:r/>
    </w:p>
    <w:p>
      <w:pPr>
        <w:ind w:firstLine="420"/>
        <w:spacing w:line="400" w:lineRule="exact"/>
        <w:rPr>
          <w:rFonts w:hint="eastAsia" w:ascii="宋体" w:hAnsi="宋体" w:cs="宋体"/>
          <w:szCs w:val="21"/>
          <w:lang w:bidi="ar"/>
        </w:rPr>
      </w:pPr>
      <w:r>
        <w:rPr>
          <w:rFonts w:hint="eastAsia" w:ascii="宋体" w:hAnsi="宋体" w:cs="宋体"/>
          <w:szCs w:val="21"/>
          <w:lang w:bidi="ar"/>
        </w:rPr>
        <w:t xml:space="preserve">C.本项目付款方式为数字人民币支付。</w:t>
      </w:r>
      <w:r/>
    </w:p>
    <w:p>
      <w:pPr>
        <w:ind w:firstLine="420"/>
        <w:spacing w:line="400" w:lineRule="exact"/>
        <w:rPr>
          <w:rFonts w:hint="eastAsia" w:ascii="宋体" w:hAnsi="宋体" w:cs="宋体"/>
          <w:szCs w:val="21"/>
          <w:lang w:bidi="ar"/>
        </w:rPr>
      </w:pPr>
      <w:r>
        <w:rPr>
          <w:rFonts w:hint="eastAsia" w:ascii="宋体" w:hAnsi="宋体" w:cs="宋体"/>
          <w:szCs w:val="21"/>
          <w:lang w:bidi="ar"/>
        </w:rPr>
        <w:t xml:space="preserve">乙方账号信息：</w:t>
      </w:r>
      <w:r/>
    </w:p>
    <w:p>
      <w:pPr>
        <w:ind w:firstLine="420"/>
        <w:spacing w:line="400" w:lineRule="exact"/>
        <w:rPr>
          <w:rFonts w:hint="eastAsia" w:ascii="宋体" w:hAnsi="宋体" w:cs="宋体"/>
          <w:szCs w:val="21"/>
          <w:lang w:bidi="ar"/>
        </w:rPr>
      </w:pPr>
      <w:r>
        <w:rPr>
          <w:rFonts w:hint="eastAsia" w:ascii="宋体" w:hAnsi="宋体" w:cs="宋体"/>
          <w:szCs w:val="21"/>
          <w:lang w:bidi="ar"/>
        </w:rPr>
        <w:t xml:space="preserve">账号名称：</w:t>
      </w:r>
      <w:r/>
    </w:p>
    <w:p>
      <w:pPr>
        <w:ind w:firstLine="420"/>
        <w:spacing w:line="400" w:lineRule="exact"/>
        <w:rPr>
          <w:rFonts w:hint="eastAsia" w:ascii="宋体" w:hAnsi="宋体" w:cs="宋体"/>
          <w:szCs w:val="21"/>
          <w:lang w:bidi="ar"/>
        </w:rPr>
      </w:pPr>
      <w:r>
        <w:rPr>
          <w:rFonts w:hint="eastAsia" w:ascii="宋体" w:hAnsi="宋体" w:cs="宋体"/>
          <w:szCs w:val="21"/>
          <w:lang w:bidi="ar"/>
        </w:rPr>
        <w:t xml:space="preserve">开户银行：</w:t>
      </w:r>
      <w:r/>
    </w:p>
    <w:p>
      <w:pPr>
        <w:ind w:firstLine="420"/>
        <w:spacing w:line="400" w:lineRule="exact"/>
        <w:rPr>
          <w:rFonts w:hint="eastAsia" w:ascii="宋体" w:hAnsi="宋体" w:cs="宋体"/>
          <w:szCs w:val="21"/>
          <w:lang w:bidi="ar"/>
        </w:rPr>
      </w:pPr>
      <w:r>
        <w:rPr>
          <w:rFonts w:hint="eastAsia" w:ascii="宋体" w:hAnsi="宋体" w:cs="宋体"/>
          <w:szCs w:val="21"/>
          <w:lang w:bidi="ar"/>
        </w:rPr>
        <w:t xml:space="preserve">数字人民币账号：</w:t>
      </w:r>
      <w:r/>
    </w:p>
    <w:p>
      <w:pPr>
        <w:ind w:firstLine="420"/>
        <w:spacing w:line="400" w:lineRule="exact"/>
        <w:rPr>
          <w:rFonts w:hint="eastAsia" w:ascii="宋体" w:hAnsi="宋体" w:cs="宋体"/>
          <w:szCs w:val="21"/>
          <w:lang w:bidi="ar"/>
        </w:rPr>
      </w:pPr>
      <w:r>
        <w:rPr>
          <w:rFonts w:hint="eastAsia" w:ascii="宋体" w:hAnsi="宋体" w:cs="宋体"/>
          <w:szCs w:val="21"/>
          <w:lang w:bidi="ar"/>
        </w:rPr>
        <w:t xml:space="preserve">3.如乙方对服务缺陷不予更正，甲方有权另请其他单位更正，所发生的费用在服务费中扣除。</w:t>
      </w:r>
      <w:r/>
    </w:p>
    <w:p>
      <w:pPr>
        <w:spacing w:line="400" w:lineRule="exact"/>
        <w:rPr>
          <w:rFonts w:hint="eastAsia" w:ascii="宋体" w:hAnsi="宋体" w:cs="宋体"/>
          <w:b/>
          <w:szCs w:val="21"/>
        </w:rPr>
      </w:pPr>
      <w:r>
        <w:rPr>
          <w:rFonts w:hint="eastAsia" w:ascii="宋体" w:hAnsi="宋体" w:cs="宋体"/>
          <w:b/>
          <w:spacing w:val="-10"/>
          <w:szCs w:val="21"/>
          <w:lang w:bidi="ar"/>
        </w:rPr>
        <w:t xml:space="preserve">三、</w:t>
      </w:r>
      <w:r>
        <w:rPr>
          <w:rFonts w:hint="eastAsia" w:ascii="宋体" w:hAnsi="宋体" w:cs="宋体"/>
          <w:b/>
          <w:szCs w:val="21"/>
        </w:rPr>
        <w:t xml:space="preserve">服务内容及要求：详见招标文件。</w:t>
      </w:r>
      <w:r/>
    </w:p>
    <w:p>
      <w:pPr>
        <w:spacing w:line="400" w:lineRule="exact"/>
        <w:rPr>
          <w:rFonts w:hint="eastAsia" w:ascii="宋体" w:hAnsi="宋体" w:cs="宋体"/>
          <w:b/>
          <w:szCs w:val="21"/>
        </w:rPr>
      </w:pPr>
      <w:r>
        <w:rPr>
          <w:rFonts w:hint="eastAsia" w:ascii="宋体" w:hAnsi="宋体" w:cs="宋体"/>
          <w:b/>
          <w:szCs w:val="21"/>
        </w:rPr>
        <w:t xml:space="preserve">四、甲、乙双方的责任</w:t>
      </w:r>
      <w:r/>
    </w:p>
    <w:p>
      <w:pPr>
        <w:spacing w:line="360" w:lineRule="auto"/>
        <w:rPr>
          <w:rFonts w:hint="eastAsia" w:ascii="宋体" w:hAnsi="宋体" w:cs="宋体"/>
          <w:szCs w:val="21"/>
        </w:rPr>
      </w:pPr>
      <w:r>
        <w:rPr>
          <w:rFonts w:hint="eastAsia" w:ascii="宋体" w:hAnsi="宋体" w:cs="宋体"/>
          <w:szCs w:val="21"/>
        </w:rPr>
        <w:t xml:space="preserve">（一）甲方责任：</w:t>
      </w:r>
      <w:r/>
    </w:p>
    <w:p>
      <w:pPr>
        <w:ind w:firstLine="315"/>
        <w:spacing w:line="360" w:lineRule="auto"/>
        <w:rPr>
          <w:rFonts w:hint="eastAsia" w:ascii="宋体" w:hAnsi="宋体" w:cs="宋体"/>
          <w:szCs w:val="21"/>
        </w:rPr>
      </w:pPr>
      <w:r>
        <w:rPr>
          <w:rFonts w:hint="eastAsia" w:ascii="宋体" w:hAnsi="宋体" w:cs="宋体"/>
          <w:szCs w:val="21"/>
        </w:rPr>
        <w:t xml:space="preserve"> 1.甲方按现状向乙方移交地块或存量房源；</w:t>
      </w:r>
      <w:r/>
    </w:p>
    <w:p>
      <w:pPr>
        <w:ind w:firstLine="420"/>
        <w:spacing w:line="360" w:lineRule="auto"/>
        <w:rPr>
          <w:rFonts w:hint="eastAsia" w:ascii="宋体" w:hAnsi="宋体" w:cs="宋体"/>
          <w:szCs w:val="21"/>
        </w:rPr>
      </w:pPr>
      <w:r>
        <w:rPr>
          <w:rFonts w:hint="eastAsia" w:ascii="宋体" w:hAnsi="宋体" w:cs="宋体"/>
          <w:szCs w:val="21"/>
        </w:rPr>
        <w:t xml:space="preserve">2.合同管理期间，甲方须按合同要求及时支付管理费用。</w:t>
      </w:r>
      <w:r/>
    </w:p>
    <w:p>
      <w:pPr>
        <w:ind w:firstLine="420"/>
        <w:spacing w:line="360" w:lineRule="auto"/>
        <w:rPr>
          <w:rFonts w:hint="eastAsia" w:ascii="宋体" w:hAnsi="宋体" w:cs="宋体"/>
          <w:szCs w:val="21"/>
        </w:rPr>
      </w:pPr>
      <w:r>
        <w:rPr>
          <w:rFonts w:hint="eastAsia" w:ascii="宋体" w:hAnsi="宋体" w:cs="宋体"/>
          <w:szCs w:val="21"/>
        </w:rPr>
        <w:t xml:space="preserve">3.甲方指定专人作为联系人予以协调工作。加强与乙方沟通，交流情况，互通信息。尊重乙方工作人员的劳动成果，积极配合乙方工作人员履行好合同所规定的职责和义务。</w:t>
      </w:r>
      <w:r/>
    </w:p>
    <w:p>
      <w:pPr>
        <w:spacing w:line="360" w:lineRule="auto"/>
        <w:rPr>
          <w:rFonts w:hint="eastAsia" w:ascii="宋体" w:hAnsi="宋体" w:cs="宋体"/>
          <w:szCs w:val="21"/>
        </w:rPr>
      </w:pPr>
      <w:r>
        <w:rPr>
          <w:rFonts w:hint="eastAsia" w:ascii="宋体" w:hAnsi="宋体" w:cs="宋体"/>
          <w:szCs w:val="21"/>
        </w:rPr>
        <w:t xml:space="preserve">（二）乙方责任：</w:t>
      </w:r>
      <w:r/>
    </w:p>
    <w:p>
      <w:pPr>
        <w:ind w:firstLine="420"/>
        <w:spacing w:line="360" w:lineRule="auto"/>
        <w:rPr>
          <w:rFonts w:hint="eastAsia" w:ascii="宋体" w:hAnsi="宋体" w:cs="宋体"/>
          <w:szCs w:val="21"/>
        </w:rPr>
      </w:pPr>
      <w:r>
        <w:rPr>
          <w:rFonts w:hint="eastAsia" w:ascii="宋体" w:hAnsi="宋体" w:cs="宋体"/>
          <w:szCs w:val="21"/>
        </w:rPr>
        <w:t xml:space="preserve">1.乙方应提供具体管护（包括夜间巡逻）方案，指定项目负责人，并在日常管护工作过程中建立管护台账，定期报甲方备案考核。</w:t>
      </w:r>
      <w:r/>
    </w:p>
    <w:p>
      <w:pPr>
        <w:pStyle w:val="910"/>
        <w:ind w:left="0"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w:t>
      </w:r>
      <w:r>
        <w:rPr>
          <w:rFonts w:hint="eastAsia" w:ascii="宋体" w:hAnsi="宋体" w:eastAsia="宋体" w:cs="宋体"/>
          <w:sz w:val="21"/>
          <w:szCs w:val="21"/>
          <w:lang w:val="zh-CN"/>
        </w:rPr>
        <w:t xml:space="preserve">乙方在从事管护服务工作中应当做到文明工作、安全管护，采取必要的防火、防电等安全防范措施，合同期内若发生人身伤亡、财产损失、安全事故等由</w:t>
      </w:r>
      <w:r>
        <w:rPr>
          <w:rFonts w:hint="eastAsia" w:ascii="宋体" w:hAnsi="宋体" w:eastAsia="宋体" w:cs="宋体"/>
          <w:sz w:val="21"/>
          <w:szCs w:val="21"/>
        </w:rPr>
        <w:t xml:space="preserve">乙方</w:t>
      </w:r>
      <w:r>
        <w:rPr>
          <w:rFonts w:hint="eastAsia" w:ascii="宋体" w:hAnsi="宋体" w:eastAsia="宋体" w:cs="宋体"/>
          <w:sz w:val="21"/>
          <w:szCs w:val="21"/>
          <w:lang w:val="zh-CN"/>
        </w:rPr>
        <w:t xml:space="preserve">处理并承担相应经济损失、责任，与甲方无关；若甲方因此对第三方承担相应责任并支出合理费用包括但不限于诉讼费、保全费、律师费等，有权向乙方进行追偿。</w:t>
      </w:r>
      <w:r/>
    </w:p>
    <w:p>
      <w:pPr>
        <w:pStyle w:val="910"/>
        <w:ind w:left="0"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3</w:t>
      </w:r>
      <w:r>
        <w:rPr>
          <w:rFonts w:hint="eastAsia" w:ascii="宋体" w:hAnsi="宋体" w:eastAsia="宋体" w:cs="宋体"/>
          <w:sz w:val="21"/>
          <w:szCs w:val="21"/>
        </w:rPr>
        <w:t xml:space="preserve">.乙方应在合同签订后5个工作日内向甲方提供为本项目所有服务人员缴纳社会保险及人身意外险的凭证复印件并加盖公章，并确保保险在合同期内持续有效。未提供或保险失效的，甲方有权暂停支付合同价款，直至乙方提供有效凭证。若工作人员在服务期间内出现工伤及其他意外事故，均由乙方自行负责，甲方不承担任何责任。</w:t>
      </w:r>
      <w:r/>
    </w:p>
    <w:p>
      <w:pPr>
        <w:pStyle w:val="910"/>
        <w:ind w:left="0"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4</w:t>
      </w:r>
      <w:r>
        <w:rPr>
          <w:rFonts w:hint="eastAsia" w:ascii="宋体" w:hAnsi="宋体" w:eastAsia="宋体" w:cs="宋体"/>
          <w:sz w:val="21"/>
          <w:szCs w:val="21"/>
        </w:rPr>
        <w:t xml:space="preserve">.</w:t>
      </w:r>
      <w:r>
        <w:rPr>
          <w:rFonts w:hint="eastAsia" w:ascii="宋体" w:hAnsi="宋体" w:eastAsia="宋体" w:cs="宋体"/>
          <w:sz w:val="21"/>
          <w:szCs w:val="21"/>
          <w:lang w:val="zh-CN"/>
        </w:rPr>
        <w:t xml:space="preserve">乙方应及时调整不适应工作需求的管护服务人员。如甲方认为该员工不能胜任本职工作的，必须调整。</w:t>
      </w:r>
      <w:r/>
    </w:p>
    <w:p>
      <w:pPr>
        <w:pStyle w:val="910"/>
        <w:ind w:left="0"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5</w:t>
      </w:r>
      <w:r>
        <w:rPr>
          <w:rFonts w:hint="eastAsia" w:ascii="宋体" w:hAnsi="宋体" w:eastAsia="宋体" w:cs="宋体"/>
          <w:sz w:val="21"/>
          <w:szCs w:val="21"/>
        </w:rPr>
        <w:t xml:space="preserve">.</w:t>
      </w:r>
      <w:r>
        <w:rPr>
          <w:rFonts w:hint="eastAsia" w:ascii="宋体" w:hAnsi="宋体" w:eastAsia="宋体" w:cs="宋体"/>
          <w:sz w:val="21"/>
          <w:szCs w:val="21"/>
          <w:lang w:val="zh-CN"/>
        </w:rPr>
        <w:t xml:space="preserve">乙方应经常对员工进行岗位职责和安全教育，加强岗位责任考核。因管理不当发生设备设施损坏、被盗等安全事故对采购单位造成一定损失的，中标单位需承担相应的赔偿责任。</w:t>
      </w:r>
      <w:r/>
    </w:p>
    <w:p>
      <w:pPr>
        <w:pStyle w:val="910"/>
        <w:ind w:left="0"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6</w:t>
      </w:r>
      <w:r>
        <w:rPr>
          <w:rFonts w:hint="eastAsia" w:ascii="宋体" w:hAnsi="宋体" w:eastAsia="宋体" w:cs="宋体"/>
          <w:sz w:val="21"/>
          <w:szCs w:val="21"/>
        </w:rPr>
        <w:t xml:space="preserve">.</w:t>
      </w:r>
      <w:r>
        <w:rPr>
          <w:rFonts w:hint="eastAsia" w:ascii="宋体" w:hAnsi="宋体" w:eastAsia="宋体" w:cs="宋体"/>
          <w:sz w:val="21"/>
          <w:szCs w:val="21"/>
          <w:lang w:val="zh-CN"/>
        </w:rPr>
        <w:t xml:space="preserve">在委托管理期内，乙方不得擅自改变土地现状，不得擅自搭建房屋及其他附着物。乙方未按合同约定履行义务，致使储备地块内的设施造成损坏的，乙方须在破损后48小时内予以修复；对于委托管理土地内出现挖石取土等行为的，乙方应负责整治，恢复原貌，并承担所有费用；对于委托管理土地内出现倾倒淤泥渣土、垃圾、土方等情形的，乙方需负责清理，外运出管护地块范围，并承担所有费用。</w:t>
      </w:r>
      <w:r/>
    </w:p>
    <w:p>
      <w:pPr>
        <w:pStyle w:val="910"/>
        <w:ind w:left="0"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7</w:t>
      </w:r>
      <w:r>
        <w:rPr>
          <w:rFonts w:hint="eastAsia" w:ascii="宋体" w:hAnsi="宋体" w:eastAsia="宋体" w:cs="宋体"/>
          <w:sz w:val="21"/>
          <w:szCs w:val="21"/>
        </w:rPr>
        <w:t xml:space="preserve">.</w:t>
      </w:r>
      <w:r>
        <w:rPr>
          <w:rFonts w:hint="eastAsia" w:ascii="宋体" w:hAnsi="宋体" w:eastAsia="宋体" w:cs="宋体"/>
          <w:sz w:val="21"/>
          <w:szCs w:val="21"/>
          <w:lang w:val="zh-CN"/>
        </w:rPr>
        <w:t xml:space="preserve">在委托管理期内，</w:t>
      </w:r>
      <w:r>
        <w:rPr>
          <w:rFonts w:hint="eastAsia" w:ascii="宋体" w:hAnsi="宋体" w:eastAsia="宋体" w:cs="宋体"/>
          <w:sz w:val="21"/>
          <w:szCs w:val="21"/>
        </w:rPr>
        <w:t xml:space="preserve">乙方</w:t>
      </w:r>
      <w:r>
        <w:rPr>
          <w:rFonts w:hint="eastAsia" w:ascii="宋体" w:hAnsi="宋体" w:eastAsia="宋体" w:cs="宋体"/>
          <w:sz w:val="21"/>
          <w:szCs w:val="21"/>
          <w:lang w:val="zh-CN"/>
        </w:rPr>
        <w:t xml:space="preserve">若发现地块围墙出现破损或倾倒淤泥渣土、垃圾、土方等情形的应及时处理并通知采购单位；发现重大破坏和刑事案件，中标单位应及时报警立案并通知采购单位。</w:t>
      </w:r>
      <w:r/>
    </w:p>
    <w:p>
      <w:pPr>
        <w:pStyle w:val="910"/>
        <w:ind w:left="0"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8.</w:t>
      </w:r>
      <w:r>
        <w:rPr>
          <w:rFonts w:hint="eastAsia" w:ascii="宋体" w:hAnsi="宋体" w:eastAsia="宋体" w:cs="宋体"/>
          <w:sz w:val="21"/>
          <w:szCs w:val="21"/>
          <w:lang w:val="zh-CN"/>
        </w:rPr>
        <w:t xml:space="preserve">在委托管理期内，</w:t>
      </w:r>
      <w:r>
        <w:rPr>
          <w:rFonts w:hint="eastAsia" w:ascii="宋体" w:hAnsi="宋体" w:eastAsia="宋体" w:cs="宋体"/>
          <w:sz w:val="21"/>
          <w:szCs w:val="21"/>
        </w:rPr>
        <w:t xml:space="preserve">乙方若</w:t>
      </w:r>
      <w:r>
        <w:rPr>
          <w:rFonts w:hint="eastAsia" w:ascii="宋体" w:hAnsi="宋体" w:eastAsia="宋体" w:cs="宋体"/>
          <w:sz w:val="21"/>
          <w:szCs w:val="21"/>
          <w:lang w:val="zh-CN"/>
        </w:rPr>
        <w:t xml:space="preserve">发现存量定销房存在有渗水、漏水、墙体开裂及门、锁、门窗等损坏、损害现象的，应及时向</w:t>
      </w:r>
      <w:r>
        <w:rPr>
          <w:rFonts w:hint="eastAsia" w:ascii="宋体" w:hAnsi="宋体" w:eastAsia="宋体" w:cs="宋体"/>
          <w:sz w:val="21"/>
          <w:szCs w:val="21"/>
        </w:rPr>
        <w:t xml:space="preserve">采购单位</w:t>
      </w:r>
      <w:r>
        <w:rPr>
          <w:rFonts w:hint="eastAsia" w:ascii="宋体" w:hAnsi="宋体" w:eastAsia="宋体" w:cs="宋体"/>
          <w:sz w:val="21"/>
          <w:szCs w:val="21"/>
          <w:lang w:val="zh-CN"/>
        </w:rPr>
        <w:t xml:space="preserve">申请维修，具体维修措施根据</w:t>
      </w:r>
      <w:r>
        <w:rPr>
          <w:rFonts w:hint="eastAsia" w:ascii="宋体" w:hAnsi="宋体" w:eastAsia="宋体" w:cs="宋体"/>
          <w:sz w:val="21"/>
          <w:szCs w:val="21"/>
        </w:rPr>
        <w:t xml:space="preserve">甲方要求</w:t>
      </w:r>
      <w:r>
        <w:rPr>
          <w:rFonts w:hint="eastAsia" w:ascii="宋体" w:hAnsi="宋体" w:eastAsia="宋体" w:cs="宋体"/>
          <w:sz w:val="21"/>
          <w:szCs w:val="21"/>
          <w:lang w:val="zh-CN"/>
        </w:rPr>
        <w:t xml:space="preserve">组织实施；发现电线等房屋附属设备和配套设施被盗现象的，发现存量定销房存在被非法侵占或出租、出借等违规使用情况的，</w:t>
      </w:r>
      <w:r>
        <w:rPr>
          <w:rFonts w:hint="eastAsia" w:ascii="宋体" w:hAnsi="宋体" w:eastAsia="宋体" w:cs="宋体"/>
          <w:sz w:val="21"/>
          <w:szCs w:val="21"/>
        </w:rPr>
        <w:t xml:space="preserve">乙方</w:t>
      </w:r>
      <w:r>
        <w:rPr>
          <w:rFonts w:hint="eastAsia" w:ascii="宋体" w:hAnsi="宋体" w:eastAsia="宋体" w:cs="宋体"/>
          <w:sz w:val="21"/>
          <w:szCs w:val="21"/>
          <w:lang w:val="zh-CN"/>
        </w:rPr>
        <w:t xml:space="preserve">应及时报警立案并通知采购单位。</w:t>
      </w:r>
      <w:r/>
    </w:p>
    <w:p>
      <w:pPr>
        <w:spacing w:line="400" w:lineRule="exact"/>
        <w:tabs>
          <w:tab w:val="left" w:pos="0" w:leader="none"/>
        </w:tabs>
        <w:rPr>
          <w:rFonts w:hint="eastAsia" w:ascii="宋体" w:hAnsi="宋体" w:cs="宋体"/>
          <w:b/>
          <w:szCs w:val="21"/>
        </w:rPr>
      </w:pPr>
      <w:r>
        <w:rPr>
          <w:rFonts w:hint="eastAsia" w:ascii="宋体" w:hAnsi="宋体" w:cs="宋体"/>
          <w:b/>
          <w:spacing w:val="-10"/>
          <w:szCs w:val="21"/>
          <w:lang w:bidi="ar"/>
        </w:rPr>
        <w:t xml:space="preserve">五、</w:t>
      </w:r>
      <w:r>
        <w:rPr>
          <w:rFonts w:hint="eastAsia" w:ascii="宋体" w:hAnsi="宋体" w:cs="宋体"/>
          <w:b/>
          <w:szCs w:val="21"/>
        </w:rPr>
        <w:t xml:space="preserve">违约责任</w:t>
      </w:r>
      <w:r/>
    </w:p>
    <w:p>
      <w:pPr>
        <w:ind w:firstLine="420"/>
        <w:spacing w:line="360" w:lineRule="auto"/>
        <w:rPr>
          <w:rFonts w:hint="eastAsia" w:ascii="宋体" w:hAnsi="宋体" w:cs="宋体"/>
          <w:b/>
          <w:szCs w:val="21"/>
          <w:lang w:val="zh-CN"/>
        </w:rPr>
      </w:pPr>
      <w:r>
        <w:rPr>
          <w:rFonts w:hint="eastAsia" w:ascii="宋体" w:hAnsi="宋体" w:cs="宋体"/>
          <w:szCs w:val="21"/>
          <w:lang w:val="zh-CN"/>
        </w:rPr>
        <w:t xml:space="preserve">1</w:t>
      </w:r>
      <w:r>
        <w:rPr>
          <w:rFonts w:hint="eastAsia" w:ascii="宋体" w:hAnsi="宋体" w:cs="宋体"/>
          <w:szCs w:val="21"/>
        </w:rPr>
        <w:t xml:space="preserve">.</w:t>
      </w:r>
      <w:r>
        <w:rPr>
          <w:rFonts w:hint="eastAsia" w:ascii="宋体" w:hAnsi="宋体" w:cs="宋体"/>
          <w:b/>
          <w:szCs w:val="21"/>
          <w:lang w:val="zh-CN"/>
        </w:rPr>
        <w:t xml:space="preserve">因乙方管护不善造成损失的，甲方有权要求乙方赔偿，赔偿金额按实际损失包括但不限于修复费用、重置成本、第三方索赔金额等计算，并有权在合同价款中直接扣除。对损失金额有争议的，可由甲方委托的第三方评估机构进行评估，评估费用由乙方承担。</w:t>
      </w:r>
      <w:r/>
    </w:p>
    <w:p>
      <w:pPr>
        <w:ind w:firstLine="422"/>
        <w:spacing w:line="360" w:lineRule="auto"/>
        <w:rPr>
          <w:rFonts w:hint="eastAsia" w:ascii="宋体" w:hAnsi="宋体" w:cs="宋体"/>
          <w:szCs w:val="21"/>
          <w:lang w:val="zh-CN"/>
        </w:rPr>
      </w:pPr>
      <w:r>
        <w:rPr>
          <w:rFonts w:hint="eastAsia" w:ascii="宋体" w:hAnsi="宋体" w:cs="宋体"/>
          <w:b/>
          <w:szCs w:val="21"/>
          <w:lang w:val="zh-CN"/>
        </w:rPr>
        <w:t xml:space="preserve">2</w:t>
      </w:r>
      <w:r>
        <w:rPr>
          <w:rFonts w:hint="eastAsia" w:ascii="宋体" w:hAnsi="宋体" w:cs="宋体"/>
          <w:b/>
          <w:szCs w:val="21"/>
        </w:rPr>
        <w:t xml:space="preserve">.</w:t>
      </w:r>
      <w:r>
        <w:rPr>
          <w:rFonts w:hint="eastAsia" w:ascii="宋体" w:hAnsi="宋体" w:cs="宋体"/>
          <w:szCs w:val="21"/>
          <w:lang w:val="zh-CN"/>
        </w:rPr>
        <w:t xml:space="preserve">在委托管理期内，乙方擅自出售、出租、出借存量定销房或用于其他用途等严重行为的，一经查证，视情节依法追究其经济和法律责任。</w:t>
      </w:r>
      <w:r/>
    </w:p>
    <w:p>
      <w:pPr>
        <w:ind w:firstLine="422"/>
        <w:spacing w:line="360" w:lineRule="auto"/>
        <w:rPr>
          <w:rFonts w:hint="eastAsia" w:ascii="宋体" w:hAnsi="宋体" w:cs="宋体"/>
          <w:b/>
          <w:szCs w:val="21"/>
          <w:lang w:val="zh-CN"/>
        </w:rPr>
      </w:pPr>
      <w:r>
        <w:rPr>
          <w:rFonts w:hint="eastAsia" w:ascii="宋体" w:hAnsi="宋体" w:cs="宋体"/>
          <w:b/>
          <w:szCs w:val="21"/>
        </w:rPr>
        <w:t xml:space="preserve">3.</w:t>
      </w:r>
      <w:r>
        <w:rPr>
          <w:rFonts w:hint="eastAsia" w:ascii="宋体" w:hAnsi="宋体" w:cs="宋体"/>
          <w:b/>
          <w:szCs w:val="21"/>
          <w:lang w:val="zh-CN"/>
        </w:rPr>
        <w:t xml:space="preserve">季度考核中，管护范围内出现非法侵占、非法经营、破坏环境、损坏丢失财产设施、不服从甲方合理的工作安排、甲方安排的其他突击性管理任务完成不好、违反相关法律法规和相关行政执法部门规定行为等，每发现一次有上述情况之一的，经查实确实为乙方工作不力造成的，在季度考核得分的基础上每1次直接扣除20分；情节严重的，造成直接经济损失超过季度管护费总额的，直接扣除季度管护费用，并保留进一步追究乙方责任的权利。</w:t>
      </w:r>
      <w:r/>
    </w:p>
    <w:p>
      <w:pPr>
        <w:ind w:firstLine="480"/>
        <w:spacing w:line="360" w:lineRule="auto"/>
        <w:rPr>
          <w:rFonts w:hint="eastAsia" w:ascii="宋体" w:hAnsi="宋体" w:cs="宋体"/>
          <w:b/>
          <w:szCs w:val="21"/>
          <w:lang w:val="zh-CN"/>
        </w:rPr>
      </w:pPr>
      <w:r>
        <w:rPr>
          <w:rFonts w:hint="eastAsia" w:ascii="宋体" w:hAnsi="宋体" w:cs="宋体"/>
          <w:szCs w:val="21"/>
        </w:rPr>
        <w:t xml:space="preserve">4.甲方需要提前收回土地或房屋的,乙方须无条件完成清场工作。乙方逾期未完成清场工作的，甲方根据实际需要另行委托其他第三方清场的，由此产生的费用，甲方有权在合同价款中直接扣除或承担后向乙方追偿。</w:t>
      </w:r>
      <w:r/>
    </w:p>
    <w:p>
      <w:pPr>
        <w:ind w:firstLine="482"/>
        <w:spacing w:line="360" w:lineRule="auto"/>
        <w:rPr>
          <w:rFonts w:hint="eastAsia" w:ascii="宋体" w:hAnsi="宋体" w:cs="宋体"/>
          <w:b/>
          <w:szCs w:val="21"/>
          <w:lang w:val="zh-CN"/>
        </w:rPr>
      </w:pPr>
      <w:r>
        <w:rPr>
          <w:rFonts w:hint="eastAsia" w:ascii="宋体" w:hAnsi="宋体" w:cs="宋体"/>
          <w:b/>
          <w:szCs w:val="21"/>
        </w:rPr>
        <w:t xml:space="preserve">5.</w:t>
      </w:r>
      <w:r>
        <w:rPr>
          <w:rFonts w:hint="eastAsia" w:ascii="宋体" w:hAnsi="宋体" w:cs="宋体"/>
          <w:b/>
          <w:szCs w:val="21"/>
          <w:lang w:val="zh-CN"/>
        </w:rPr>
        <w:t xml:space="preserve">季度考核中，地块管护范围内因乙方原因发生重大责任事故或致人伤亡事故等，直接扣除季度管护费用，并保留进一步追究乙方责任的权利。</w:t>
      </w:r>
      <w:r/>
    </w:p>
    <w:p>
      <w:pPr>
        <w:ind w:firstLine="420"/>
        <w:spacing w:line="360" w:lineRule="auto"/>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乙方将承包的管护服务转包或分包他人，甲方有权解除管护服务合同，并由乙方承担合同总价款20%的违约金。造成其他损失的，甲方有权一并追究赔偿。</w:t>
      </w:r>
      <w:r/>
    </w:p>
    <w:p>
      <w:pPr>
        <w:pStyle w:val="691"/>
        <w:ind w:left="0" w:firstLine="0"/>
        <w:rPr>
          <w:rFonts w:hint="eastAsia" w:ascii="宋体" w:hAnsi="宋体" w:cs="宋体"/>
          <w:sz w:val="21"/>
          <w:szCs w:val="21"/>
        </w:rPr>
      </w:pPr>
      <w:r>
        <w:rPr>
          <w:rFonts w:hint="eastAsia" w:ascii="宋体" w:hAnsi="宋体" w:cs="宋体"/>
          <w:sz w:val="21"/>
          <w:szCs w:val="21"/>
        </w:rPr>
        <w:t xml:space="preserve">    7.季度考核中，乙方被查实有如下情形之一的，甲方可在经考核后，在甲方应该支付的季度管护费中直接扣除 5%作为违约金:</w:t>
      </w:r>
      <w:r/>
    </w:p>
    <w:p>
      <w:pPr>
        <w:pStyle w:val="691"/>
        <w:ind w:left="0" w:firstLine="420"/>
        <w:rPr>
          <w:rFonts w:hint="eastAsia" w:ascii="宋体" w:hAnsi="宋体" w:cs="宋体"/>
          <w:sz w:val="21"/>
          <w:szCs w:val="21"/>
        </w:rPr>
      </w:pPr>
      <w:r>
        <w:rPr>
          <w:rFonts w:hint="eastAsia" w:ascii="宋体" w:hAnsi="宋体" w:cs="宋体"/>
          <w:sz w:val="21"/>
          <w:szCs w:val="21"/>
        </w:rPr>
        <w:t xml:space="preserve">（1）乙方未在管护人员发生变更后3个工作日内向甲方报备管护人员更换情况；</w:t>
      </w:r>
      <w:r/>
    </w:p>
    <w:p>
      <w:pPr>
        <w:pStyle w:val="691"/>
        <w:ind w:left="0" w:firstLine="420"/>
        <w:rPr>
          <w:rFonts w:hint="eastAsia" w:ascii="宋体" w:hAnsi="宋体" w:cs="宋体"/>
          <w:sz w:val="21"/>
          <w:szCs w:val="21"/>
        </w:rPr>
      </w:pPr>
      <w:r>
        <w:rPr>
          <w:rFonts w:hint="eastAsia" w:ascii="宋体" w:hAnsi="宋体" w:cs="宋体"/>
          <w:sz w:val="21"/>
          <w:szCs w:val="21"/>
        </w:rPr>
        <w:t xml:space="preserve">（2）乙方投入管护人员少于招标文件要求的；</w:t>
      </w:r>
      <w:r/>
    </w:p>
    <w:p>
      <w:pPr>
        <w:pStyle w:val="691"/>
        <w:ind w:left="0" w:firstLine="420"/>
        <w:rPr>
          <w:rFonts w:hint="eastAsia" w:ascii="宋体" w:hAnsi="宋体" w:cs="宋体"/>
          <w:sz w:val="21"/>
          <w:szCs w:val="21"/>
        </w:rPr>
      </w:pPr>
      <w:r>
        <w:rPr>
          <w:rFonts w:hint="eastAsia" w:ascii="宋体" w:hAnsi="宋体" w:cs="宋体"/>
          <w:sz w:val="21"/>
          <w:szCs w:val="21"/>
        </w:rPr>
        <w:t xml:space="preserve">（3）乙方未给地块管护人员缴纳社会保险及人身意外险。</w:t>
      </w:r>
      <w:r/>
    </w:p>
    <w:p>
      <w:pPr>
        <w:pStyle w:val="691"/>
        <w:ind w:left="0" w:firstLine="420"/>
        <w:rPr>
          <w:sz w:val="21"/>
          <w:szCs w:val="21"/>
        </w:rPr>
      </w:pPr>
      <w:r>
        <w:rPr>
          <w:rFonts w:hint="eastAsia" w:ascii="宋体" w:hAnsi="宋体" w:cs="宋体"/>
          <w:sz w:val="21"/>
          <w:szCs w:val="21"/>
        </w:rPr>
        <w:t xml:space="preserve">本条约定的违约金扣除，不影响甲方依据主合同附件1的考核评分办法对乙方进行考核扣分。因乙方上述违约行为造成甲方其他损失的，甲方仍有权要求乙方赔偿。</w:t>
      </w:r>
      <w:r/>
    </w:p>
    <w:p>
      <w:pPr>
        <w:ind w:firstLine="420"/>
        <w:spacing w:line="360" w:lineRule="auto"/>
        <w:rPr>
          <w:rFonts w:hint="eastAsia" w:ascii="宋体" w:hAnsi="宋体" w:cs="宋体"/>
          <w:szCs w:val="21"/>
          <w:lang w:val="zh-CN"/>
        </w:rPr>
      </w:pPr>
      <w:r>
        <w:rPr>
          <w:rFonts w:hint="eastAsia" w:ascii="宋体" w:hAnsi="宋体" w:cs="宋体"/>
          <w:szCs w:val="21"/>
        </w:rPr>
        <w:t xml:space="preserve">8.</w:t>
      </w:r>
      <w:r>
        <w:rPr>
          <w:rFonts w:hint="eastAsia" w:ascii="宋体" w:hAnsi="宋体" w:cs="宋体"/>
          <w:szCs w:val="21"/>
          <w:lang w:val="zh-CN"/>
        </w:rPr>
        <w:t xml:space="preserve">乙方需认真遵守合同附件1-附件5的各项要求，积极配合甲方的季度考核检查，并落实甲方的整改要求。合同履行期</w:t>
      </w:r>
      <w:r>
        <w:rPr>
          <w:rFonts w:hint="eastAsia" w:ascii="宋体" w:hAnsi="宋体" w:cs="宋体"/>
          <w:szCs w:val="21"/>
        </w:rPr>
        <w:t xml:space="preserve">内，</w:t>
      </w:r>
      <w:r>
        <w:rPr>
          <w:rFonts w:hint="eastAsia" w:ascii="宋体" w:hAnsi="宋体" w:cs="宋体"/>
          <w:szCs w:val="21"/>
          <w:lang w:val="zh-CN"/>
        </w:rPr>
        <w:t xml:space="preserve">乙方</w:t>
      </w:r>
      <w:r>
        <w:rPr>
          <w:rFonts w:hint="eastAsia" w:ascii="宋体" w:hAnsi="宋体" w:cs="宋体"/>
          <w:szCs w:val="21"/>
        </w:rPr>
        <w:t xml:space="preserve">须</w:t>
      </w:r>
      <w:r>
        <w:rPr>
          <w:rFonts w:hint="eastAsia" w:ascii="宋体" w:hAnsi="宋体" w:cs="宋体"/>
          <w:szCs w:val="21"/>
          <w:lang w:val="zh-CN"/>
        </w:rPr>
        <w:t xml:space="preserve">保障乙方人员的工资发放、人身安全等问题。</w:t>
      </w:r>
      <w:r/>
    </w:p>
    <w:p>
      <w:pPr>
        <w:pStyle w:val="920"/>
        <w:ind w:firstLine="420"/>
        <w:spacing w:beforeAutospacing="0" w:afterAutospacing="0" w:line="360" w:lineRule="auto"/>
        <w:rPr>
          <w:rFonts w:hint="eastAsia" w:ascii="宋体" w:hAnsi="宋体" w:cs="宋体"/>
          <w:sz w:val="21"/>
          <w:szCs w:val="21"/>
          <w:lang w:val="zh-CN"/>
        </w:rPr>
      </w:pPr>
      <w:r>
        <w:rPr>
          <w:rFonts w:hint="eastAsia" w:ascii="宋体" w:hAnsi="宋体" w:cs="宋体"/>
          <w:sz w:val="21"/>
          <w:szCs w:val="21"/>
        </w:rPr>
        <w:t xml:space="preserve">9.</w:t>
      </w:r>
      <w:r>
        <w:rPr>
          <w:rFonts w:hint="eastAsia" w:ascii="宋体" w:hAnsi="宋体" w:cs="宋体"/>
          <w:sz w:val="21"/>
          <w:szCs w:val="21"/>
          <w:lang w:val="zh-CN"/>
        </w:rPr>
        <w:t xml:space="preserve">因乙方违约给甲方造成损失的，包括但不限于直接和间接损失、为维权支出的诉讼费、律师费、保全费、鉴定费、差旅费、评估费、公证费等，甲方均有权向乙方追偿。</w:t>
      </w:r>
      <w:r/>
    </w:p>
    <w:p>
      <w:pPr>
        <w:pStyle w:val="920"/>
        <w:spacing w:beforeAutospacing="0" w:afterAutospacing="0" w:line="360" w:lineRule="auto"/>
        <w:rPr>
          <w:rFonts w:hint="eastAsia" w:ascii="宋体" w:hAnsi="宋体" w:cs="宋体"/>
          <w:b/>
          <w:spacing w:val="-10"/>
          <w:sz w:val="21"/>
          <w:szCs w:val="21"/>
        </w:rPr>
      </w:pPr>
      <w:r>
        <w:rPr>
          <w:rFonts w:hint="eastAsia" w:ascii="宋体" w:hAnsi="宋体" w:cs="宋体"/>
          <w:b/>
          <w:spacing w:val="-10"/>
          <w:sz w:val="21"/>
          <w:szCs w:val="21"/>
          <w:lang w:bidi="ar"/>
        </w:rPr>
        <w:t xml:space="preserve">六、不可抗力</w:t>
      </w:r>
      <w:r/>
    </w:p>
    <w:p>
      <w:pPr>
        <w:pStyle w:val="920"/>
        <w:ind w:firstLine="420"/>
        <w:spacing w:beforeAutospacing="0" w:afterAutospacing="0" w:line="360" w:lineRule="auto"/>
        <w:rPr>
          <w:rFonts w:hint="eastAsia" w:ascii="宋体" w:hAnsi="宋体" w:cs="宋体"/>
          <w:sz w:val="21"/>
          <w:szCs w:val="21"/>
        </w:rPr>
      </w:pPr>
      <w:r>
        <w:rPr>
          <w:rFonts w:hint="eastAsia" w:ascii="宋体" w:hAnsi="宋体" w:cs="宋体"/>
          <w:sz w:val="21"/>
          <w:szCs w:val="21"/>
          <w:lang w:bidi="ar"/>
        </w:rPr>
        <w:t xml:space="preserve">1.因不可抗力（或甲、乙双方不能控制的原因）不能履行合同的，根据不可抗力的影响，部分或者全部免除责任。但合同一方迟延履行后发生不可抗力的，不能免除责任。</w:t>
      </w:r>
      <w:r/>
    </w:p>
    <w:p>
      <w:pPr>
        <w:pStyle w:val="920"/>
        <w:ind w:firstLine="424"/>
        <w:spacing w:beforeAutospacing="0" w:afterAutospacing="0" w:line="360" w:lineRule="auto"/>
        <w:rPr>
          <w:rFonts w:hint="eastAsia" w:ascii="宋体" w:hAnsi="宋体" w:cs="宋体"/>
          <w:sz w:val="21"/>
          <w:szCs w:val="21"/>
        </w:rPr>
      </w:pPr>
      <w:r>
        <w:rPr>
          <w:rFonts w:hint="eastAsia" w:ascii="宋体" w:hAnsi="宋体" w:cs="宋体"/>
          <w:sz w:val="21"/>
          <w:szCs w:val="21"/>
          <w:lang w:bidi="ar"/>
        </w:rPr>
        <w:t xml:space="preserve">2.合同一方因不可抗力不能履行合同的，应当及时通知对方，以减轻可能给对方造成的损失，并应当在合理期限内提供证明。</w:t>
      </w:r>
      <w:r/>
    </w:p>
    <w:p>
      <w:pPr>
        <w:pStyle w:val="920"/>
        <w:spacing w:beforeAutospacing="0" w:afterAutospacing="0" w:line="360" w:lineRule="auto"/>
        <w:rPr>
          <w:rFonts w:hint="eastAsia" w:ascii="宋体" w:hAnsi="宋体" w:cs="宋体"/>
          <w:b/>
          <w:sz w:val="21"/>
          <w:szCs w:val="21"/>
        </w:rPr>
      </w:pPr>
      <w:r>
        <w:rPr>
          <w:rFonts w:hint="eastAsia" w:ascii="宋体" w:hAnsi="宋体" w:cs="宋体"/>
          <w:b/>
          <w:sz w:val="21"/>
          <w:szCs w:val="21"/>
          <w:lang w:bidi="ar"/>
        </w:rPr>
        <w:t xml:space="preserve">七、合同生效及其它</w:t>
      </w:r>
      <w:r/>
    </w:p>
    <w:p>
      <w:pPr>
        <w:ind w:firstLine="424"/>
        <w:spacing w:line="360" w:lineRule="auto"/>
        <w:rPr>
          <w:rFonts w:hint="eastAsia" w:ascii="宋体" w:hAnsi="宋体" w:cs="宋体"/>
          <w:szCs w:val="21"/>
        </w:rPr>
      </w:pPr>
      <w:r>
        <w:rPr>
          <w:rFonts w:hint="eastAsia" w:ascii="宋体" w:hAnsi="宋体" w:cs="宋体"/>
          <w:szCs w:val="21"/>
          <w:lang w:bidi="ar"/>
        </w:rPr>
        <w:t xml:space="preserve">合同经甲乙双方代表签字并加盖公章可生效。</w:t>
      </w:r>
      <w:r/>
    </w:p>
    <w:p>
      <w:pPr>
        <w:pStyle w:val="920"/>
        <w:spacing w:beforeAutospacing="0" w:afterAutospacing="0" w:line="360" w:lineRule="auto"/>
        <w:rPr>
          <w:rFonts w:hint="eastAsia" w:ascii="宋体" w:hAnsi="宋体" w:cs="宋体"/>
          <w:b/>
          <w:sz w:val="21"/>
          <w:szCs w:val="21"/>
        </w:rPr>
      </w:pPr>
      <w:r>
        <w:rPr>
          <w:rFonts w:hint="eastAsia" w:ascii="宋体" w:hAnsi="宋体" w:cs="宋体"/>
          <w:b/>
          <w:sz w:val="21"/>
          <w:szCs w:val="21"/>
          <w:lang w:bidi="ar"/>
        </w:rPr>
        <w:t xml:space="preserve">八、合同的解除和转让</w:t>
      </w:r>
      <w:r/>
    </w:p>
    <w:p>
      <w:pPr>
        <w:pStyle w:val="920"/>
        <w:ind w:firstLine="420"/>
        <w:spacing w:beforeAutospacing="0" w:afterAutospacing="0" w:line="360" w:lineRule="auto"/>
        <w:rPr>
          <w:rFonts w:hint="eastAsia" w:ascii="宋体" w:hAnsi="宋体" w:cs="宋体"/>
          <w:sz w:val="21"/>
          <w:szCs w:val="21"/>
        </w:rPr>
      </w:pPr>
      <w:r>
        <w:rPr>
          <w:rFonts w:hint="eastAsia" w:ascii="宋体" w:hAnsi="宋体" w:cs="宋体"/>
          <w:sz w:val="21"/>
          <w:szCs w:val="21"/>
          <w:lang w:bidi="ar"/>
        </w:rPr>
        <w:t xml:space="preserve">1.甲方和乙方协商一致，可以解除合同。</w:t>
      </w:r>
      <w:r/>
    </w:p>
    <w:p>
      <w:pPr>
        <w:pStyle w:val="920"/>
        <w:ind w:firstLine="420"/>
        <w:spacing w:beforeAutospacing="0" w:afterAutospacing="0" w:line="360" w:lineRule="auto"/>
        <w:rPr>
          <w:rFonts w:hint="eastAsia" w:ascii="宋体" w:hAnsi="宋体" w:cs="宋体"/>
          <w:sz w:val="21"/>
          <w:szCs w:val="21"/>
        </w:rPr>
      </w:pPr>
      <w:r>
        <w:rPr>
          <w:rFonts w:hint="eastAsia" w:ascii="宋体" w:hAnsi="宋体" w:cs="宋体"/>
          <w:sz w:val="21"/>
          <w:szCs w:val="21"/>
          <w:lang w:bidi="ar"/>
        </w:rPr>
        <w:t xml:space="preserve">2.有下列情形之一，合同一方可以解除合同：</w:t>
      </w:r>
      <w:r/>
    </w:p>
    <w:p>
      <w:pPr>
        <w:pStyle w:val="920"/>
        <w:ind w:firstLine="420"/>
        <w:spacing w:beforeAutospacing="0" w:afterAutospacing="0" w:line="360" w:lineRule="auto"/>
        <w:rPr>
          <w:rFonts w:hint="eastAsia" w:ascii="宋体" w:hAnsi="宋体" w:cs="宋体"/>
          <w:sz w:val="21"/>
          <w:szCs w:val="21"/>
        </w:rPr>
      </w:pPr>
      <w:r>
        <w:rPr>
          <w:rFonts w:hint="eastAsia" w:ascii="宋体" w:hAnsi="宋体" w:cs="宋体"/>
          <w:sz w:val="21"/>
          <w:szCs w:val="21"/>
          <w:lang w:bidi="ar"/>
        </w:rPr>
        <w:t xml:space="preserve">（1）因不可抗力致使不能实现合同目的，甲乙双方有权解除合同；</w:t>
      </w:r>
      <w:r/>
    </w:p>
    <w:p>
      <w:pPr>
        <w:pStyle w:val="920"/>
        <w:ind w:firstLine="420"/>
        <w:spacing w:beforeAutospacing="0" w:afterAutospacing="0" w:line="360" w:lineRule="auto"/>
        <w:rPr>
          <w:rFonts w:hint="eastAsia" w:ascii="宋体" w:hAnsi="宋体" w:cs="宋体"/>
          <w:sz w:val="21"/>
          <w:szCs w:val="21"/>
        </w:rPr>
      </w:pPr>
      <w:r>
        <w:rPr>
          <w:rFonts w:hint="eastAsia" w:ascii="宋体" w:hAnsi="宋体" w:cs="宋体"/>
          <w:sz w:val="21"/>
          <w:szCs w:val="21"/>
          <w:lang w:bidi="ar"/>
        </w:rPr>
        <w:t xml:space="preserve">（2）因合同一方违约导致合同不能履行，另一方有权解除合同。</w:t>
      </w:r>
      <w:r/>
    </w:p>
    <w:p>
      <w:pPr>
        <w:pStyle w:val="920"/>
        <w:ind w:firstLine="420"/>
        <w:spacing w:beforeAutospacing="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3.有权解除合同的一方，应当在违约事实或不可抗力发生之后三十天内书面通知对方提出解除合同，合同在书面通知到达对方时解除。</w:t>
      </w:r>
      <w:r/>
    </w:p>
    <w:p>
      <w:pPr>
        <w:ind w:firstLine="420"/>
        <w:spacing w:line="360" w:lineRule="auto"/>
        <w:rPr>
          <w:rFonts w:hint="eastAsia" w:ascii="宋体" w:hAnsi="宋体" w:cs="宋体"/>
          <w:szCs w:val="21"/>
        </w:rPr>
      </w:pPr>
      <w:r>
        <w:rPr>
          <w:rFonts w:hint="eastAsia" w:ascii="宋体" w:hAnsi="宋体" w:cs="宋体"/>
          <w:szCs w:val="21"/>
          <w:lang w:bidi="ar"/>
        </w:rPr>
        <w:t xml:space="preserve">4.合同的部分和全部都不得转让。</w:t>
      </w:r>
      <w:r/>
    </w:p>
    <w:p>
      <w:pPr>
        <w:spacing w:line="360" w:lineRule="auto"/>
        <w:rPr>
          <w:rFonts w:hint="eastAsia" w:ascii="宋体" w:hAnsi="宋体" w:cs="宋体"/>
          <w:b/>
          <w:szCs w:val="21"/>
        </w:rPr>
      </w:pPr>
      <w:r>
        <w:rPr>
          <w:rFonts w:hint="eastAsia" w:ascii="宋体" w:hAnsi="宋体" w:cs="宋体"/>
          <w:b/>
          <w:szCs w:val="21"/>
          <w:lang w:bidi="ar"/>
        </w:rPr>
        <w:t xml:space="preserve">九、其它</w:t>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乙方除应为地块管护人员等相关人员提供必要的劳动保护条件外，还应为其办理作业时的人身安全保险和意外伤害险。一切安全责任事故均由乙方负责（保险种类由乙方自行选择）。</w:t>
      </w:r>
      <w:r/>
    </w:p>
    <w:p>
      <w:pPr>
        <w:spacing w:line="360" w:lineRule="auto"/>
        <w:rPr>
          <w:rFonts w:hint="eastAsia" w:ascii="宋体" w:hAnsi="宋体" w:cs="宋体"/>
          <w:b/>
          <w:szCs w:val="21"/>
        </w:rPr>
      </w:pPr>
      <w:r>
        <w:rPr>
          <w:rFonts w:hint="eastAsia" w:ascii="宋体" w:hAnsi="宋体" w:cs="宋体"/>
          <w:b/>
          <w:szCs w:val="21"/>
          <w:lang w:bidi="ar"/>
        </w:rPr>
        <w:t xml:space="preserve">十、附则</w:t>
      </w:r>
      <w:r/>
    </w:p>
    <w:p>
      <w:pPr>
        <w:ind w:firstLine="420"/>
        <w:spacing w:line="360" w:lineRule="auto"/>
        <w:rPr>
          <w:rFonts w:hint="eastAsia" w:ascii="宋体" w:hAnsi="宋体" w:cs="宋体"/>
          <w:szCs w:val="21"/>
        </w:rPr>
      </w:pPr>
      <w:r>
        <w:rPr>
          <w:rFonts w:hint="eastAsia" w:ascii="宋体" w:hAnsi="宋体" w:cs="宋体"/>
          <w:szCs w:val="21"/>
          <w:lang w:bidi="ar"/>
        </w:rPr>
        <w:t xml:space="preserve">1. 合同份数：本合同一式陆份，甲乙双方各执贰份，招标代理机构壹份，政府监管部门壹份。</w:t>
      </w:r>
      <w:r/>
    </w:p>
    <w:p>
      <w:pPr>
        <w:ind w:firstLine="420"/>
        <w:spacing w:line="360" w:lineRule="auto"/>
        <w:rPr>
          <w:rFonts w:hint="eastAsia" w:ascii="宋体" w:hAnsi="宋体" w:cs="宋体"/>
          <w:szCs w:val="21"/>
        </w:rPr>
      </w:pPr>
      <w:r>
        <w:rPr>
          <w:rFonts w:hint="eastAsia" w:ascii="宋体" w:hAnsi="宋体" w:cs="宋体"/>
          <w:szCs w:val="21"/>
          <w:lang w:bidi="ar"/>
        </w:rPr>
        <w:t xml:space="preserve">2. 本合同文件使用中文书写、解释和说明。</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3.本合同履行过程中产生的纪要、协议以及中标通知书、中标的投标文件和招标文件为本合同的附件，与合同具有同等效力。</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4.在履行合同过程中，由于客观原因确需调整合同金额的，根据追加的采购计划签订补充合同，但全部补充合同的采购金额不得超过原合同金额的10%。</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5.本合同首部所载明的双方地址为甲乙双方认可的相关文件、法律文书送达地址，任何一方如更换通信地址应于【3】个自然日内书面通知另一方，未通知的自行承担法院不能送达等不利后果。</w:t>
      </w:r>
      <w:r/>
    </w:p>
    <w:p>
      <w:pPr>
        <w:pStyle w:val="910"/>
        <w:ind w:left="0" w:firstLine="420"/>
        <w:spacing w:line="360" w:lineRule="auto"/>
        <w:rPr>
          <w:rFonts w:hint="eastAsia" w:ascii="宋体" w:hAnsi="宋体" w:eastAsia="宋体" w:cs="宋体"/>
          <w:sz w:val="21"/>
          <w:szCs w:val="21"/>
          <w:lang w:bidi="ar"/>
        </w:rPr>
      </w:pPr>
      <w:r>
        <w:rPr>
          <w:rFonts w:hint="eastAsia" w:ascii="宋体" w:hAnsi="宋体" w:eastAsia="宋体" w:cs="宋体"/>
          <w:sz w:val="21"/>
          <w:szCs w:val="21"/>
          <w:lang w:bidi="ar"/>
        </w:rPr>
        <w:t xml:space="preserve">6.因履行本合同发生争议的，双方同意提交甲方所在地法院进行裁判。</w:t>
      </w:r>
      <w:r/>
    </w:p>
    <w:p>
      <w:pPr>
        <w:ind w:firstLine="420"/>
        <w:spacing w:line="400" w:lineRule="exact"/>
        <w:rPr>
          <w:rFonts w:hint="eastAsia" w:ascii="宋体" w:hAnsi="宋体" w:cs="宋体"/>
          <w:szCs w:val="21"/>
          <w:lang w:bidi="ar"/>
        </w:rPr>
      </w:pPr>
      <w:r>
        <w:rPr>
          <w:rFonts w:hint="eastAsia" w:ascii="宋体" w:hAnsi="宋体" w:cs="宋体"/>
          <w:szCs w:val="21"/>
          <w:lang w:bidi="ar"/>
        </w:rPr>
        <w:t xml:space="preserve">7.未尽事宜</w:t>
      </w:r>
      <w:r/>
    </w:p>
    <w:p>
      <w:pPr>
        <w:ind w:firstLine="420"/>
        <w:spacing w:line="400" w:lineRule="exact"/>
        <w:rPr>
          <w:rFonts w:hint="eastAsia" w:ascii="宋体" w:hAnsi="宋体" w:cs="宋体"/>
          <w:szCs w:val="21"/>
          <w:lang w:bidi="ar"/>
        </w:rPr>
      </w:pPr>
      <w:r>
        <w:rPr>
          <w:rFonts w:hint="eastAsia" w:ascii="宋体" w:hAnsi="宋体" w:cs="宋体"/>
          <w:szCs w:val="21"/>
          <w:lang w:bidi="ar"/>
        </w:rPr>
        <w:t xml:space="preserve">本合同未尽事宜应按照《中华人民共和国民法典》、《中华人民共和国政府采购法》以及其他相关法律、法规之规定解释，在执行过程中双方在不违背本合同和招标文件的原则下协商解决，协商结果以书面形式盖章记录在案，作为本合同的附件，与本合同具有同等效力，但须提交招标代理机构一份备存。</w:t>
      </w:r>
      <w:r/>
    </w:p>
    <w:p>
      <w:pPr>
        <w:ind w:firstLine="420"/>
        <w:spacing w:line="400" w:lineRule="exact"/>
        <w:rPr>
          <w:rFonts w:hint="eastAsia" w:ascii="宋体" w:hAnsi="宋体" w:cs="宋体"/>
          <w:szCs w:val="21"/>
        </w:rPr>
      </w:pPr>
      <w:r>
        <w:rPr>
          <w:rFonts w:hint="eastAsia" w:ascii="宋体" w:hAnsi="宋体" w:cs="宋体"/>
          <w:szCs w:val="21"/>
          <w:lang w:bidi="ar"/>
        </w:rPr>
        <w:br w:type="page" w:clear="all"/>
      </w:r>
      <w:bookmarkEnd w:id="21"/>
      <w:r/>
      <w:r/>
    </w:p>
    <w:p>
      <w:pPr>
        <w:pStyle w:val="920"/>
        <w:jc w:val="center"/>
        <w:spacing w:before="75" w:beforeAutospacing="0" w:after="75" w:afterAutospacing="0"/>
        <w:widowControl/>
        <w:rPr>
          <w:rStyle w:val="923"/>
          <w:rFonts w:hint="eastAsia" w:ascii="宋体" w:hAnsi="宋体" w:cs="宋体"/>
          <w:sz w:val="43"/>
          <w:szCs w:val="43"/>
        </w:rPr>
      </w:pPr>
      <w:r>
        <w:rPr>
          <w:rStyle w:val="923"/>
          <w:rFonts w:hint="eastAsia" w:ascii="宋体" w:hAnsi="宋体" w:cs="宋体"/>
          <w:sz w:val="43"/>
          <w:szCs w:val="43"/>
        </w:rPr>
        <w:t xml:space="preserve">第六章 评审方法及评分标准</w:t>
      </w:r>
      <w:r/>
    </w:p>
    <w:p>
      <w:pPr>
        <w:pStyle w:val="912"/>
        <w:ind w:left="0" w:right="-153" w:firstLine="482"/>
        <w:spacing w:line="400" w:lineRule="exact"/>
        <w:rPr>
          <w:rFonts w:ascii="宋体" w:hAnsi="宋体" w:eastAsia="宋体"/>
          <w:b/>
          <w:sz w:val="24"/>
          <w:szCs w:val="24"/>
        </w:rPr>
        <w:outlineLvl w:val="0"/>
      </w:pPr>
      <w:r>
        <w:rPr>
          <w:rFonts w:ascii="宋体" w:hAnsi="宋体" w:eastAsia="宋体"/>
          <w:b/>
          <w:sz w:val="24"/>
          <w:szCs w:val="24"/>
        </w:rPr>
      </w:r>
      <w:r/>
    </w:p>
    <w:p>
      <w:pPr>
        <w:spacing w:line="360" w:lineRule="auto"/>
        <w:tabs>
          <w:tab w:val="left" w:pos="851" w:leader="none"/>
        </w:tabs>
        <w:rPr>
          <w:rFonts w:hint="eastAsia" w:ascii="宋体" w:hAnsi="宋体" w:cs="宋体"/>
          <w:b/>
          <w:color w:val="000000"/>
        </w:rPr>
      </w:pPr>
      <w:r>
        <w:rPr>
          <w:rFonts w:hint="eastAsia" w:ascii="宋体" w:hAnsi="宋体" w:cs="宋体"/>
          <w:b/>
          <w:color w:val="000000"/>
        </w:rPr>
        <w:t xml:space="preserve">一、评标方法：</w:t>
      </w:r>
      <w:r/>
    </w:p>
    <w:p>
      <w:pPr>
        <w:ind w:firstLine="420"/>
        <w:spacing w:line="360" w:lineRule="auto"/>
        <w:tabs>
          <w:tab w:val="left" w:pos="851" w:leader="none"/>
        </w:tabs>
        <w:rPr>
          <w:rFonts w:hint="eastAsia" w:ascii="宋体" w:hAnsi="宋体" w:cs="宋体"/>
          <w:bCs/>
          <w:color w:val="000000"/>
        </w:rPr>
      </w:pPr>
      <w:r>
        <w:rPr>
          <w:rFonts w:hint="eastAsia" w:ascii="宋体" w:hAnsi="宋体" w:cs="宋体"/>
          <w:bCs/>
          <w:color w:val="000000"/>
        </w:rPr>
        <w:t xml:space="preserve">1.评价和比较采用综合评分法，即指投标文件满足招标文件全部实质性要求，且按照评审因素的量化指标评审得分最高的投标人为中标候选人的评标方法。</w:t>
      </w:r>
      <w:r/>
    </w:p>
    <w:p>
      <w:pPr>
        <w:ind w:firstLine="420"/>
        <w:spacing w:line="360" w:lineRule="auto"/>
        <w:tabs>
          <w:tab w:val="left" w:pos="851" w:leader="none"/>
        </w:tabs>
        <w:rPr>
          <w:rFonts w:hint="eastAsia" w:ascii="宋体" w:hAnsi="宋体" w:cs="宋体"/>
          <w:bCs/>
          <w:color w:val="000000"/>
        </w:rPr>
      </w:pPr>
      <w:r>
        <w:rPr>
          <w:rFonts w:hint="eastAsia" w:ascii="宋体" w:hAnsi="宋体" w:cs="宋体"/>
          <w:bCs/>
          <w:color w:val="000000"/>
        </w:rPr>
        <w:t xml:space="preserve">2.评标委员会各成员独立对每个进入打分程序的有效投标人的标书技术和资质部分以打分的形式进行评审和评价。</w:t>
      </w:r>
      <w:r/>
    </w:p>
    <w:p>
      <w:pPr>
        <w:ind w:firstLine="420"/>
        <w:spacing w:line="360" w:lineRule="auto"/>
        <w:tabs>
          <w:tab w:val="left" w:pos="851" w:leader="none"/>
        </w:tabs>
        <w:rPr>
          <w:rFonts w:hint="eastAsia" w:ascii="宋体" w:hAnsi="宋体" w:cs="宋体"/>
          <w:bCs/>
          <w:color w:val="000000"/>
        </w:rPr>
      </w:pPr>
      <w:r>
        <w:rPr>
          <w:rFonts w:hint="eastAsia" w:ascii="宋体" w:hAnsi="宋体" w:cs="宋体"/>
          <w:bCs/>
          <w:color w:val="000000"/>
        </w:rPr>
        <w:t xml:space="preserve">3.对评委的评分(除价格分外)进行统计汇总，直接算术平均，计算出每个投标人的得分，加上价格得分即为每个投标人的综合得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tabs>
          <w:tab w:val="left" w:pos="851" w:leader="none"/>
        </w:tabs>
        <w:rPr>
          <w:rFonts w:hint="eastAsia" w:ascii="宋体" w:hAnsi="宋体" w:cs="宋体"/>
          <w:bCs/>
          <w:color w:val="000000"/>
        </w:rPr>
      </w:pPr>
      <w:r>
        <w:rPr>
          <w:rFonts w:hint="eastAsia" w:ascii="宋体" w:hAnsi="宋体" w:cs="宋体"/>
          <w:bCs/>
          <w:color w:val="000000"/>
        </w:rPr>
        <w:t xml:space="preserve">4.如出现评审得分最高的投标人有两个或两个以上的，以投标报价较低者优先作为该标段中标候选人，如果投标报价也相同的，则由代理机构组织以抽签方式确定中标候选人。</w:t>
      </w:r>
      <w:r/>
    </w:p>
    <w:p>
      <w:pPr>
        <w:ind w:firstLine="420"/>
        <w:spacing w:line="360" w:lineRule="auto"/>
        <w:tabs>
          <w:tab w:val="left" w:pos="851" w:leader="none"/>
        </w:tabs>
        <w:rPr>
          <w:rFonts w:hint="eastAsia" w:ascii="宋体" w:hAnsi="宋体" w:cs="宋体"/>
          <w:bCs/>
          <w:color w:val="000000"/>
        </w:rPr>
      </w:pPr>
      <w:r>
        <w:rPr>
          <w:rFonts w:hint="eastAsia" w:ascii="宋体" w:hAnsi="宋体" w:cs="宋体"/>
          <w:bCs/>
          <w:color w:val="000000"/>
        </w:rPr>
        <w:t xml:space="preserve">5.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spacing w:line="360" w:lineRule="auto"/>
        <w:tabs>
          <w:tab w:val="left" w:pos="851" w:leader="none"/>
        </w:tabs>
        <w:rPr>
          <w:rFonts w:hint="eastAsia" w:ascii="宋体" w:hAnsi="宋体" w:cs="宋体"/>
          <w:b/>
          <w:color w:val="000000"/>
        </w:rPr>
      </w:pPr>
      <w:r>
        <w:rPr>
          <w:rFonts w:hint="eastAsia" w:ascii="宋体" w:hAnsi="宋体" w:cs="宋体"/>
          <w:b/>
          <w:color w:val="000000"/>
        </w:rPr>
        <w:t xml:space="preserve">二、评分标准</w:t>
      </w:r>
      <w:r/>
    </w:p>
    <w:p>
      <w:pPr>
        <w:pStyle w:val="927"/>
        <w:ind w:firstLine="422"/>
        <w:spacing w:line="360" w:lineRule="auto"/>
        <w:rPr>
          <w:rFonts w:hint="eastAsia" w:hAnsi="宋体" w:cs="宋体"/>
          <w:b/>
          <w:bCs/>
        </w:rPr>
      </w:pPr>
      <w:r>
        <w:rPr>
          <w:rFonts w:hint="eastAsia" w:hAnsi="宋体" w:cs="宋体"/>
          <w:b/>
          <w:bCs/>
        </w:rPr>
        <w:t xml:space="preserve">（一）价格分（15分）</w:t>
      </w:r>
      <w:r/>
    </w:p>
    <w:p>
      <w:pPr>
        <w:pStyle w:val="927"/>
        <w:ind w:firstLine="420"/>
        <w:spacing w:line="360" w:lineRule="auto"/>
        <w:rPr>
          <w:rFonts w:hint="eastAsia" w:hAnsi="宋体" w:cs="宋体"/>
        </w:rPr>
      </w:pPr>
      <w:r>
        <w:rPr>
          <w:rFonts w:hint="eastAsia" w:hAnsi="宋体" w:cs="宋体"/>
        </w:rPr>
        <w:t xml:space="preserve">第一步：响应报价在等于或者低于采购预算价格的为有效响应报价。超出此范围的响应报价为无效响应报价。无效响应报价的响应文件不进行评审，也不得标。</w:t>
      </w:r>
      <w:r/>
    </w:p>
    <w:p>
      <w:pPr>
        <w:pStyle w:val="927"/>
        <w:ind w:firstLine="420"/>
        <w:spacing w:line="360" w:lineRule="auto"/>
        <w:rPr>
          <w:rFonts w:hint="eastAsia" w:hAnsi="宋体" w:cs="宋体"/>
        </w:rPr>
      </w:pPr>
      <w:r>
        <w:rPr>
          <w:rFonts w:hint="eastAsia" w:hAnsi="宋体" w:cs="宋体"/>
        </w:rPr>
        <w:t xml:space="preserve">第二步：在所有有效响应报价中选择报价最低的确定为基准报价。</w:t>
      </w:r>
      <w:r/>
    </w:p>
    <w:p>
      <w:pPr>
        <w:pStyle w:val="927"/>
        <w:ind w:firstLine="420"/>
        <w:spacing w:line="360" w:lineRule="auto"/>
        <w:rPr>
          <w:rFonts w:hint="eastAsia" w:hAnsi="宋体" w:cs="宋体"/>
        </w:rPr>
      </w:pPr>
      <w:r>
        <w:rPr>
          <w:rFonts w:hint="eastAsia" w:hAnsi="宋体" w:cs="宋体"/>
        </w:rPr>
        <w:t xml:space="preserve">第三步：将所有有效报价与基准报价相比较：等于基准报价的得15分，其他响应单位的价格分按照下列公式计算（计算结果四舍五入保留两位小数）：</w:t>
      </w:r>
      <w:r/>
    </w:p>
    <w:p>
      <w:pPr>
        <w:pStyle w:val="927"/>
        <w:ind w:firstLine="420"/>
        <w:spacing w:line="360" w:lineRule="auto"/>
        <w:rPr>
          <w:rFonts w:hint="eastAsia" w:hAnsi="宋体" w:cs="宋体"/>
          <w:szCs w:val="21"/>
        </w:rPr>
      </w:pPr>
      <w:r>
        <w:rPr>
          <w:rFonts w:hint="eastAsia" w:hAnsi="宋体" w:cs="宋体"/>
          <w:szCs w:val="21"/>
        </w:rPr>
        <w:t xml:space="preserve">响应报价得分＝（基准报价/响应报价）×15％×100</w:t>
      </w:r>
      <w:r/>
    </w:p>
    <w:p>
      <w:pPr>
        <w:ind w:firstLine="422"/>
        <w:spacing w:line="360" w:lineRule="auto"/>
        <w:rPr>
          <w:rFonts w:hint="eastAsia" w:ascii="宋体" w:hAnsi="宋体" w:cs="宋体"/>
          <w:b/>
          <w:bCs/>
          <w:szCs w:val="21"/>
          <w:lang w:val="zh-CN"/>
        </w:rPr>
        <w:outlineLvl w:val="0"/>
      </w:pPr>
      <w:r>
        <w:rPr>
          <w:rFonts w:hint="eastAsia" w:ascii="宋体" w:hAnsi="宋体" w:cs="宋体"/>
          <w:b/>
          <w:bCs/>
          <w:szCs w:val="21"/>
          <w:lang w:val="zh-CN"/>
        </w:rPr>
        <w:t xml:space="preserve">（二</w:t>
      </w:r>
      <w:r>
        <w:rPr>
          <w:rFonts w:hint="eastAsia" w:ascii="宋体" w:hAnsi="宋体" w:cs="宋体"/>
          <w:b/>
          <w:bCs/>
          <w:szCs w:val="21"/>
        </w:rPr>
        <w:t xml:space="preserve">)</w:t>
      </w:r>
      <w:r>
        <w:rPr>
          <w:rFonts w:hint="eastAsia" w:ascii="宋体" w:hAnsi="宋体" w:cs="宋体"/>
          <w:b/>
          <w:bCs/>
          <w:szCs w:val="21"/>
          <w:lang w:val="zh-CN"/>
        </w:rPr>
        <w:t xml:space="preserve">管护方案比较（</w:t>
      </w:r>
      <w:r>
        <w:rPr>
          <w:rFonts w:hint="eastAsia" w:ascii="宋体" w:hAnsi="宋体" w:cs="宋体"/>
          <w:b/>
          <w:bCs/>
          <w:szCs w:val="21"/>
        </w:rPr>
        <w:t xml:space="preserve">52</w:t>
      </w:r>
      <w:r>
        <w:rPr>
          <w:rFonts w:hint="eastAsia" w:ascii="宋体" w:hAnsi="宋体" w:cs="宋体"/>
          <w:b/>
          <w:bCs/>
          <w:szCs w:val="21"/>
          <w:lang w:val="zh-CN"/>
        </w:rPr>
        <w:t xml:space="preserve">分）</w:t>
      </w:r>
      <w:r/>
    </w:p>
    <w:p>
      <w:pPr>
        <w:ind w:firstLine="472"/>
        <w:spacing w:line="360" w:lineRule="auto"/>
        <w:tabs>
          <w:tab w:val="left" w:pos="0" w:leader="none"/>
        </w:tabs>
        <w:rPr>
          <w:rFonts w:hint="eastAsia" w:ascii="宋体" w:hAnsi="宋体" w:cs="宋体"/>
          <w:b/>
          <w:bCs/>
          <w:szCs w:val="21"/>
          <w:lang w:val="zh-CN"/>
        </w:rPr>
      </w:pPr>
      <w:r>
        <w:rPr>
          <w:rFonts w:hint="eastAsia" w:ascii="宋体" w:hAnsi="宋体" w:cs="宋体"/>
          <w:b/>
          <w:bCs/>
          <w:szCs w:val="21"/>
          <w:lang w:val="zh-CN"/>
        </w:rPr>
        <w:t xml:space="preserve">1.管护服务方案比较（</w:t>
      </w:r>
      <w:r>
        <w:rPr>
          <w:rFonts w:hint="eastAsia" w:ascii="宋体" w:hAnsi="宋体" w:cs="宋体"/>
          <w:b/>
          <w:bCs/>
          <w:szCs w:val="21"/>
        </w:rPr>
        <w:t xml:space="preserve">18</w:t>
      </w:r>
      <w:r>
        <w:rPr>
          <w:rFonts w:hint="eastAsia" w:ascii="宋体" w:hAnsi="宋体" w:cs="宋体"/>
          <w:b/>
          <w:bCs/>
          <w:szCs w:val="21"/>
          <w:lang w:val="zh-CN"/>
        </w:rPr>
        <w:t xml:space="preserve">分）</w:t>
      </w:r>
      <w:r/>
    </w:p>
    <w:p>
      <w:pPr>
        <w:ind w:firstLine="480"/>
        <w:spacing w:line="360" w:lineRule="auto"/>
        <w:tabs>
          <w:tab w:val="left" w:pos="0" w:leader="none"/>
        </w:tabs>
        <w:rPr>
          <w:rFonts w:hint="eastAsia" w:ascii="宋体" w:hAnsi="宋体" w:cs="宋体"/>
          <w:b/>
          <w:bCs/>
          <w:szCs w:val="21"/>
          <w:lang w:val="zh-CN"/>
        </w:rPr>
      </w:pPr>
      <w:r>
        <w:rPr>
          <w:rFonts w:hint="eastAsia" w:ascii="宋体" w:hAnsi="宋体" w:cs="宋体"/>
          <w:szCs w:val="21"/>
        </w:rPr>
        <w:t xml:space="preserve">（1）针对管护内容提供的对应管理工作方案比较：提供地块所有出入口车辆、人员（包括闲杂人员）进出的管理工作方案。方案详实具体，考虑全面，可实施性强的得3分；方案描述完整，全面性一般，具备较强可实施性的得2分；方案一般，基本可实施的的得1分；最高3分，未提供不得分。</w:t>
      </w:r>
      <w:r/>
    </w:p>
    <w:p>
      <w:pPr>
        <w:ind w:firstLine="480"/>
        <w:spacing w:line="360" w:lineRule="auto"/>
        <w:tabs>
          <w:tab w:val="left" w:pos="0" w:leader="none"/>
        </w:tabs>
        <w:rPr>
          <w:rFonts w:hint="eastAsia" w:ascii="宋体" w:hAnsi="宋体" w:cs="宋体"/>
          <w:szCs w:val="21"/>
        </w:rPr>
      </w:pPr>
      <w:r>
        <w:rPr>
          <w:rFonts w:hint="eastAsia" w:ascii="宋体" w:hAnsi="宋体" w:cs="宋体"/>
          <w:szCs w:val="21"/>
        </w:rPr>
        <w:t xml:space="preserve">（2）管护、巡视、巡查、驻点等管理工作方案比较。工作方案详细合理，可实施性强的得3分；工作方案描述完整，基本可实施的得2分；工作方案较差、缺乏可实施性的得1分；最高3分，未提供不得分。</w:t>
      </w:r>
      <w:r/>
    </w:p>
    <w:p>
      <w:pPr>
        <w:ind w:firstLine="480"/>
        <w:spacing w:line="360" w:lineRule="auto"/>
        <w:tabs>
          <w:tab w:val="left" w:pos="0" w:leader="none"/>
        </w:tabs>
        <w:rPr>
          <w:rFonts w:hint="eastAsia" w:ascii="宋体" w:hAnsi="宋体" w:cs="宋体"/>
          <w:szCs w:val="21"/>
        </w:rPr>
      </w:pPr>
      <w:r>
        <w:rPr>
          <w:rFonts w:hint="eastAsia" w:ascii="宋体" w:hAnsi="宋体" w:cs="宋体"/>
          <w:szCs w:val="21"/>
        </w:rPr>
        <w:t xml:space="preserve">（3）管护范围内的财产设施维护维护工作方案比较：提供地块周边围墙等的维护工作方案。工作方案详细合理，考虑全面，可实施性强的得3分；工作方案基本完整，全面性一般，具备较强可实施性的得2分；工作方案较差，缺乏可实施性的得1分；最高3分，未提供不得分）。</w:t>
      </w:r>
      <w:r/>
    </w:p>
    <w:p>
      <w:pPr>
        <w:ind w:firstLine="48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4）管护范围内基础设施、建（构）筑物以及其他附着物等管理和保护方案比较。方案详细合理，考虑全面，可实施性强的得3分；方案基本完整，全面性一般，具备较强可实施性的得2分；方案较差、缺乏可实施性的得1分；最高3分，未提供不得分。</w:t>
      </w:r>
      <w:r/>
    </w:p>
    <w:p>
      <w:pPr>
        <w:ind w:firstLine="480"/>
        <w:spacing w:line="360" w:lineRule="auto"/>
        <w:tabs>
          <w:tab w:val="left" w:pos="0" w:leader="none"/>
        </w:tabs>
        <w:rPr>
          <w:rFonts w:hint="eastAsia" w:ascii="宋体" w:hAnsi="宋体" w:cs="宋体"/>
          <w:szCs w:val="21"/>
        </w:rPr>
      </w:pPr>
      <w:r>
        <w:rPr>
          <w:rFonts w:hint="eastAsia" w:ascii="宋体" w:hAnsi="宋体" w:cs="宋体"/>
          <w:szCs w:val="21"/>
        </w:rPr>
        <w:t xml:space="preserve">（5）治安、卫生、环境管理方案比较。方案详实具体，考虑全面，可实施性强的得3分；方案描述完整，全面性一般，具备较强可实施性的得2分；方案一般，基本可实施的的得1分；最高3分，未提供不得分。</w:t>
      </w:r>
      <w:r/>
    </w:p>
    <w:p>
      <w:pPr>
        <w:ind w:firstLine="480"/>
        <w:spacing w:line="360" w:lineRule="auto"/>
        <w:tabs>
          <w:tab w:val="left" w:pos="0" w:leader="none"/>
        </w:tabs>
        <w:rPr>
          <w:rFonts w:hint="eastAsia" w:ascii="宋体" w:hAnsi="宋体" w:cs="宋体"/>
          <w:szCs w:val="21"/>
        </w:rPr>
      </w:pPr>
      <w:r>
        <w:rPr>
          <w:rFonts w:hint="eastAsia" w:ascii="宋体" w:hAnsi="宋体" w:cs="宋体"/>
          <w:szCs w:val="21"/>
        </w:rPr>
        <w:t xml:space="preserve">（6）采购方安排的其他日常管理任务方案及采购方安排的其他突发管理工作方案比较。工作方案详细合理，考虑全面，可实施性强的得3分；工作方案基本完整，全面性一般，具备较强可实施性的得2分；工作方案较差、缺乏可实施性的得1分；最高3分，未提供不得分。</w:t>
      </w:r>
      <w:r/>
    </w:p>
    <w:p>
      <w:pPr>
        <w:ind w:firstLine="482"/>
        <w:spacing w:line="360" w:lineRule="auto"/>
        <w:rPr>
          <w:rFonts w:hint="eastAsia" w:ascii="宋体" w:hAnsi="宋体" w:cs="宋体"/>
          <w:b/>
          <w:bCs/>
          <w:szCs w:val="21"/>
          <w:lang w:val="zh-CN"/>
        </w:rPr>
      </w:pPr>
      <w:r>
        <w:rPr>
          <w:rFonts w:hint="eastAsia" w:ascii="宋体" w:hAnsi="宋体" w:cs="宋体"/>
          <w:b/>
          <w:bCs/>
          <w:szCs w:val="21"/>
          <w:lang w:val="zh-CN"/>
        </w:rPr>
        <w:t xml:space="preserve">2.安全管理方案比较（</w:t>
      </w:r>
      <w:r>
        <w:rPr>
          <w:rFonts w:hint="eastAsia" w:ascii="宋体" w:hAnsi="宋体" w:cs="宋体"/>
          <w:b/>
          <w:bCs/>
          <w:szCs w:val="21"/>
        </w:rPr>
        <w:t xml:space="preserve">12</w:t>
      </w:r>
      <w:r>
        <w:rPr>
          <w:rFonts w:hint="eastAsia" w:ascii="宋体" w:hAnsi="宋体" w:cs="宋体"/>
          <w:b/>
          <w:bCs/>
          <w:szCs w:val="21"/>
          <w:lang w:val="zh-CN"/>
        </w:rPr>
        <w:t xml:space="preserve">分）</w:t>
      </w:r>
      <w:r/>
    </w:p>
    <w:p>
      <w:pPr>
        <w:ind w:firstLine="360"/>
        <w:spacing w:line="360" w:lineRule="auto"/>
        <w:tabs>
          <w:tab w:val="left" w:pos="0" w:leader="none"/>
        </w:tabs>
        <w:rPr>
          <w:rFonts w:hint="eastAsia" w:ascii="宋体" w:hAnsi="宋体" w:cs="宋体"/>
          <w:szCs w:val="21"/>
        </w:rPr>
      </w:pPr>
      <w:r>
        <w:rPr>
          <w:rFonts w:hint="eastAsia" w:ascii="宋体" w:hAnsi="宋体" w:cs="宋体"/>
          <w:szCs w:val="21"/>
        </w:rPr>
        <w:t xml:space="preserve">（1）正常营运及管护服务作业时组织和安全防护措施。组织安排合理，防护措施可行性强的得4分；组织安排一般，防护措施可行性一般的得2分；组织安排较差，防护措施可行性较差的得1分；最高4分，未提供不得分。</w:t>
      </w:r>
      <w:r/>
    </w:p>
    <w:p>
      <w:pPr>
        <w:ind w:firstLine="360"/>
        <w:spacing w:line="360" w:lineRule="auto"/>
        <w:tabs>
          <w:tab w:val="left" w:pos="0" w:leader="none"/>
        </w:tabs>
        <w:rPr>
          <w:rFonts w:hint="eastAsia" w:ascii="宋体" w:hAnsi="宋体" w:cs="宋体"/>
          <w:szCs w:val="21"/>
        </w:rPr>
      </w:pPr>
      <w:r>
        <w:rPr>
          <w:rFonts w:hint="eastAsia" w:ascii="宋体" w:hAnsi="宋体" w:cs="宋体"/>
          <w:szCs w:val="21"/>
        </w:rPr>
        <w:t xml:space="preserve">（2）发生事故时的组织和安全防护措施。组织安排合理，防护措施可行性强的得4分；组织安排一般，防护措施基本可行的得2分；组织安排缺乏合理性，防护措施缺乏可行性的得1分；最高4分，未提供不得分。</w:t>
      </w:r>
      <w:r/>
    </w:p>
    <w:p>
      <w:pPr>
        <w:ind w:firstLine="360"/>
        <w:spacing w:line="360" w:lineRule="auto"/>
        <w:tabs>
          <w:tab w:val="left" w:pos="0" w:leader="none"/>
        </w:tabs>
        <w:rPr>
          <w:rFonts w:hint="eastAsia" w:ascii="宋体" w:hAnsi="宋体" w:cs="宋体"/>
          <w:szCs w:val="21"/>
        </w:rPr>
      </w:pPr>
      <w:r>
        <w:rPr>
          <w:rFonts w:hint="eastAsia" w:ascii="宋体" w:hAnsi="宋体" w:cs="宋体"/>
          <w:szCs w:val="21"/>
        </w:rPr>
        <w:t xml:space="preserve">（3）各项紧急预案。供应商根据各标段管护工作的特点提供完整且详细的各项紧急预案。评委根据供应商结合本项目特点提出的紧急预案进行打分，紧急预案详细完整的得4分，紧急预案基本完整可行得2分，紧急预案缺乏可行性的得1分；最高4分，未提供不得分。</w:t>
      </w:r>
      <w:r/>
    </w:p>
    <w:p>
      <w:pPr>
        <w:ind w:firstLine="472"/>
        <w:spacing w:line="360" w:lineRule="auto"/>
        <w:rPr>
          <w:rFonts w:hint="eastAsia" w:ascii="宋体" w:hAnsi="宋体" w:cs="宋体"/>
          <w:b/>
          <w:bCs/>
          <w:szCs w:val="21"/>
          <w:lang w:val="zh-CN"/>
        </w:rPr>
      </w:pPr>
      <w:r>
        <w:rPr>
          <w:rFonts w:hint="eastAsia" w:ascii="宋体" w:hAnsi="宋体" w:cs="宋体"/>
          <w:b/>
          <w:bCs/>
          <w:szCs w:val="21"/>
          <w:lang w:val="zh-CN"/>
        </w:rPr>
        <w:t xml:space="preserve">3.服务期间综合协调方案</w:t>
      </w:r>
      <w:r>
        <w:rPr>
          <w:rFonts w:hint="eastAsia" w:ascii="宋体" w:hAnsi="宋体" w:cs="宋体"/>
          <w:b/>
          <w:szCs w:val="21"/>
        </w:rPr>
        <w:t xml:space="preserve">比较（</w:t>
      </w:r>
      <w:r>
        <w:rPr>
          <w:rFonts w:hint="eastAsia" w:ascii="宋体" w:hAnsi="宋体" w:cs="宋体"/>
          <w:b/>
          <w:bCs/>
          <w:szCs w:val="21"/>
        </w:rPr>
        <w:t xml:space="preserve">8</w:t>
      </w:r>
      <w:r>
        <w:rPr>
          <w:rFonts w:hint="eastAsia" w:ascii="宋体" w:hAnsi="宋体" w:cs="宋体"/>
          <w:b/>
          <w:bCs/>
          <w:szCs w:val="21"/>
          <w:lang w:val="zh-CN"/>
        </w:rPr>
        <w:t xml:space="preserve">分）</w:t>
      </w:r>
      <w:r/>
    </w:p>
    <w:p>
      <w:pPr>
        <w:ind w:firstLine="360"/>
        <w:spacing w:line="360" w:lineRule="auto"/>
        <w:tabs>
          <w:tab w:val="left" w:pos="0" w:leader="none"/>
        </w:tabs>
        <w:rPr>
          <w:rFonts w:hint="eastAsia" w:ascii="宋体" w:hAnsi="宋体" w:cs="宋体"/>
          <w:szCs w:val="21"/>
        </w:rPr>
      </w:pPr>
      <w:r>
        <w:rPr>
          <w:rFonts w:hint="eastAsia" w:ascii="宋体" w:hAnsi="宋体" w:cs="宋体"/>
          <w:szCs w:val="21"/>
        </w:rPr>
        <w:t xml:space="preserve">（1）服务期间与业主的综合协调方案。协调方案详实具体，考虑全面，可实施性强的得4分；协调方案描述完整，全面性一般，具备较强可实施性的得2分，协调方案一般，基本可实施的得1分；协调方案缺失，缺乏可实施性或未提供不得分；最高4分，未提供不得分。</w:t>
      </w:r>
      <w:r/>
    </w:p>
    <w:p>
      <w:pPr>
        <w:ind w:firstLine="360"/>
        <w:spacing w:line="360" w:lineRule="auto"/>
        <w:tabs>
          <w:tab w:val="left" w:pos="0" w:leader="none"/>
        </w:tabs>
        <w:rPr>
          <w:rFonts w:hint="eastAsia" w:ascii="宋体" w:hAnsi="宋体" w:cs="宋体"/>
          <w:b/>
          <w:szCs w:val="21"/>
          <w:lang w:val="zh-CN"/>
        </w:rPr>
      </w:pPr>
      <w:r>
        <w:rPr>
          <w:rFonts w:hint="eastAsia" w:ascii="宋体" w:hAnsi="宋体" w:cs="宋体"/>
          <w:szCs w:val="21"/>
        </w:rPr>
        <w:t xml:space="preserve">（2）服务期间与其他单位、部门的综合协调方案。协调方案详实具体，考虑全面，可实施性强的得4分；协调方案描述完整，全面性一般，具备较强可实施性的得2分，协调方案一般，基本可实施的得1分；协调方案缺失，缺乏可实施性或未提供不得分；最高4分，未提供不得分。</w:t>
      </w:r>
      <w:r/>
    </w:p>
    <w:p>
      <w:pPr>
        <w:ind w:firstLine="472"/>
        <w:spacing w:line="360" w:lineRule="auto"/>
        <w:rPr>
          <w:rFonts w:hint="eastAsia" w:ascii="宋体" w:hAnsi="宋体" w:cs="宋体"/>
          <w:b/>
          <w:bCs/>
          <w:szCs w:val="21"/>
          <w:lang w:val="zh-CN"/>
        </w:rPr>
      </w:pPr>
      <w:r>
        <w:rPr>
          <w:rFonts w:hint="eastAsia" w:ascii="宋体" w:hAnsi="宋体" w:cs="宋体"/>
          <w:b/>
          <w:szCs w:val="21"/>
        </w:rPr>
        <w:t xml:space="preserve">4.</w:t>
      </w:r>
      <w:r>
        <w:rPr>
          <w:rFonts w:hint="eastAsia" w:ascii="宋体" w:hAnsi="宋体" w:cs="宋体"/>
          <w:b/>
          <w:bCs/>
          <w:szCs w:val="21"/>
          <w:lang w:val="zh-CN"/>
        </w:rPr>
        <w:t xml:space="preserve">服务期间人员配备</w:t>
      </w:r>
      <w:r>
        <w:rPr>
          <w:rFonts w:hint="eastAsia" w:ascii="宋体" w:hAnsi="宋体" w:cs="宋体"/>
          <w:b/>
          <w:szCs w:val="21"/>
        </w:rPr>
        <w:t xml:space="preserve">方案比较（8</w:t>
      </w:r>
      <w:r>
        <w:rPr>
          <w:rFonts w:hint="eastAsia" w:ascii="宋体" w:hAnsi="宋体" w:cs="宋体"/>
          <w:b/>
          <w:bCs/>
          <w:szCs w:val="21"/>
          <w:lang w:val="zh-CN"/>
        </w:rPr>
        <w:t xml:space="preserve">分）</w:t>
      </w:r>
      <w:r/>
    </w:p>
    <w:p>
      <w:pPr>
        <w:ind w:firstLine="360"/>
        <w:spacing w:line="360" w:lineRule="auto"/>
        <w:tabs>
          <w:tab w:val="left" w:pos="0" w:leader="none"/>
        </w:tabs>
        <w:rPr>
          <w:rFonts w:hint="eastAsia" w:ascii="宋体" w:hAnsi="宋体" w:cs="宋体"/>
          <w:szCs w:val="21"/>
        </w:rPr>
      </w:pPr>
      <w:r>
        <w:rPr>
          <w:rFonts w:hint="eastAsia" w:ascii="宋体" w:hAnsi="宋体" w:cs="宋体"/>
          <w:szCs w:val="21"/>
        </w:rPr>
        <w:t xml:space="preserve">（1）人员配备（含管理人员、保安及配置人员）的人数、年龄、文化程度、</w:t>
      </w:r>
      <w:r>
        <w:rPr>
          <w:rFonts w:hint="eastAsia" w:ascii="宋体" w:hAnsi="宋体"/>
          <w:szCs w:val="21"/>
        </w:rPr>
        <w:t xml:space="preserve">人员资质、</w:t>
      </w:r>
      <w:r>
        <w:rPr>
          <w:rFonts w:hint="eastAsia" w:ascii="宋体" w:hAnsi="宋体" w:cs="宋体"/>
          <w:szCs w:val="21"/>
        </w:rPr>
        <w:t xml:space="preserve">工作年限等比较。人员配备方案优秀，人员资质专业性强的得4分；人员配备方案良好，人员资质专业性较强的得2分；人员配备方案一般，人员资质专业性一般的得1分；人员配备方案较差，人员资质专业性较差或未提供不得分；最高4分，未提供不得分。须提供在职人员相关证书及</w:t>
      </w:r>
      <w:r>
        <w:rPr>
          <w:rFonts w:hint="eastAsia" w:ascii="宋体" w:hAnsi="宋体"/>
          <w:szCs w:val="21"/>
        </w:rPr>
        <w:t xml:space="preserve">投标单位为其缴纳的近三个月社保证明复印件</w:t>
      </w:r>
      <w:r>
        <w:rPr>
          <w:rFonts w:hint="eastAsia" w:ascii="宋体" w:hAnsi="宋体" w:cs="宋体"/>
          <w:szCs w:val="21"/>
        </w:rPr>
        <w:t xml:space="preserve">，否则不得分。</w:t>
      </w:r>
      <w:r/>
    </w:p>
    <w:p>
      <w:pPr>
        <w:ind w:firstLine="360"/>
        <w:spacing w:line="360" w:lineRule="auto"/>
        <w:tabs>
          <w:tab w:val="left" w:pos="0" w:leader="none"/>
        </w:tabs>
        <w:rPr>
          <w:rFonts w:hint="eastAsia" w:ascii="宋体" w:hAnsi="宋体" w:cs="宋体"/>
          <w:szCs w:val="21"/>
        </w:rPr>
      </w:pPr>
      <w:r>
        <w:rPr>
          <w:rFonts w:hint="eastAsia" w:ascii="宋体" w:hAnsi="宋体" w:cs="宋体"/>
          <w:szCs w:val="21"/>
        </w:rPr>
        <w:t xml:space="preserve">（2）管护区域、管护人数、管护班次、管护每班次人数比较。安排科学合理的得4分；安排比较科学合理的得2分；安排一般的得1分；安排缺乏合理性或未提供不得分；最高4分，未提供不得分。</w:t>
      </w:r>
      <w:r/>
    </w:p>
    <w:p>
      <w:pPr>
        <w:ind w:firstLine="472"/>
        <w:spacing w:line="360" w:lineRule="auto"/>
        <w:rPr>
          <w:rFonts w:hint="eastAsia" w:ascii="宋体" w:hAnsi="宋体" w:cs="宋体"/>
          <w:b/>
          <w:szCs w:val="21"/>
        </w:rPr>
      </w:pPr>
      <w:r>
        <w:rPr>
          <w:rFonts w:hint="eastAsia" w:ascii="宋体" w:hAnsi="宋体" w:cs="宋体"/>
          <w:b/>
          <w:szCs w:val="21"/>
        </w:rPr>
        <w:t xml:space="preserve">5.公司内部管理制度的完善性、可行性比较（6</w:t>
      </w:r>
      <w:r>
        <w:rPr>
          <w:rFonts w:hint="eastAsia" w:ascii="宋体" w:hAnsi="宋体" w:cs="宋体"/>
          <w:b/>
          <w:bCs/>
          <w:szCs w:val="21"/>
          <w:lang w:val="zh-CN"/>
        </w:rPr>
        <w:t xml:space="preserve">分）</w:t>
      </w:r>
      <w:r/>
    </w:p>
    <w:p>
      <w:pPr>
        <w:ind w:firstLine="470"/>
        <w:spacing w:line="360" w:lineRule="auto"/>
        <w:rPr>
          <w:rFonts w:hint="eastAsia" w:ascii="宋体" w:hAnsi="宋体" w:cs="宋体"/>
          <w:szCs w:val="21"/>
        </w:rPr>
      </w:pPr>
      <w:r>
        <w:rPr>
          <w:rFonts w:hint="eastAsia" w:ascii="宋体" w:hAnsi="宋体" w:cs="宋体"/>
          <w:bCs/>
          <w:szCs w:val="21"/>
        </w:rPr>
        <w:t xml:space="preserve">公司管理制度完整，可行性强的得6分；公司管理制度比较完整，可行性较强的得3分；公司管理制度较差或未提供不得分；最高6分。</w:t>
      </w:r>
      <w:r/>
    </w:p>
    <w:p>
      <w:pPr>
        <w:ind w:firstLine="482"/>
        <w:spacing w:line="360" w:lineRule="auto"/>
        <w:rPr>
          <w:rFonts w:hint="eastAsia" w:ascii="宋体" w:hAnsi="宋体" w:cs="宋体"/>
          <w:b/>
          <w:bCs/>
          <w:szCs w:val="21"/>
          <w:lang w:val="zh-CN"/>
        </w:rPr>
        <w:outlineLvl w:val="0"/>
      </w:pPr>
      <w:r>
        <w:rPr>
          <w:rFonts w:hint="eastAsia" w:ascii="宋体" w:hAnsi="宋体" w:cs="宋体"/>
          <w:b/>
          <w:bCs/>
          <w:szCs w:val="21"/>
          <w:lang w:val="zh-CN"/>
        </w:rPr>
        <w:t xml:space="preserve">（三）管护人员配备情况比较(1</w:t>
      </w:r>
      <w:r>
        <w:rPr>
          <w:rFonts w:hint="eastAsia" w:ascii="宋体" w:hAnsi="宋体" w:cs="宋体"/>
          <w:b/>
          <w:bCs/>
          <w:szCs w:val="21"/>
        </w:rPr>
        <w:t xml:space="preserve">5</w:t>
      </w:r>
      <w:r>
        <w:rPr>
          <w:rFonts w:hint="eastAsia" w:ascii="宋体" w:hAnsi="宋体" w:cs="宋体"/>
          <w:b/>
          <w:bCs/>
          <w:szCs w:val="21"/>
          <w:lang w:val="zh-CN"/>
        </w:rPr>
        <w:t xml:space="preserve">分)</w:t>
      </w:r>
      <w:r/>
    </w:p>
    <w:p>
      <w:pPr>
        <w:contextualSpacing/>
        <w:ind w:firstLine="480"/>
        <w:spacing w:line="360" w:lineRule="auto"/>
        <w:rPr>
          <w:rFonts w:hint="eastAsia" w:ascii="宋体" w:hAnsi="宋体"/>
          <w:szCs w:val="21"/>
        </w:rPr>
      </w:pPr>
      <w:r>
        <w:rPr>
          <w:rFonts w:hint="eastAsia" w:ascii="宋体" w:hAnsi="宋体"/>
          <w:szCs w:val="21"/>
          <w:lang w:val="zh-CN"/>
        </w:rPr>
        <w:t xml:space="preserve">1.</w:t>
      </w:r>
      <w:r>
        <w:rPr>
          <w:rFonts w:ascii="宋体" w:hAnsi="宋体"/>
          <w:szCs w:val="21"/>
        </w:rPr>
        <w:t xml:space="preserve">项目经理：</w:t>
      </w:r>
      <w:r>
        <w:rPr>
          <w:rFonts w:hint="eastAsia" w:ascii="宋体" w:hAnsi="宋体"/>
          <w:szCs w:val="21"/>
        </w:rPr>
        <w:t xml:space="preserve">具有</w:t>
      </w:r>
      <w:r>
        <w:rPr>
          <w:rFonts w:ascii="宋体" w:hAnsi="宋体"/>
          <w:szCs w:val="21"/>
        </w:rPr>
        <w:t xml:space="preserve">全国物业行业项目经理证或物业管理从业人员岗位证书、</w:t>
      </w:r>
      <w:r>
        <w:rPr>
          <w:rFonts w:hint="eastAsia" w:ascii="宋体" w:hAnsi="宋体" w:cs="宋体"/>
          <w:bCs/>
          <w:szCs w:val="21"/>
        </w:rPr>
        <w:t xml:space="preserve">高级（三级）及以上保安员职业资格证书</w:t>
      </w:r>
      <w:r>
        <w:rPr>
          <w:rFonts w:ascii="宋体" w:hAnsi="宋体"/>
          <w:szCs w:val="21"/>
        </w:rPr>
        <w:t xml:space="preserve">、</w:t>
      </w:r>
      <w:r>
        <w:rPr>
          <w:rFonts w:hint="eastAsia" w:ascii="宋体" w:hAnsi="宋体" w:cs="宋体"/>
          <w:bCs/>
          <w:szCs w:val="21"/>
        </w:rPr>
        <w:t xml:space="preserve">建（构）筑物消防员证书或消防设施操作员证书</w:t>
      </w:r>
      <w:r>
        <w:rPr>
          <w:rFonts w:ascii="宋体" w:hAnsi="宋体"/>
          <w:szCs w:val="21"/>
        </w:rPr>
        <w:t xml:space="preserve">、退伍证、安全管理员证书的，每满足一个得</w:t>
      </w:r>
      <w:r>
        <w:rPr>
          <w:rFonts w:hint="eastAsia" w:ascii="宋体" w:hAnsi="宋体"/>
          <w:szCs w:val="21"/>
        </w:rPr>
        <w:t xml:space="preserve">1</w:t>
      </w:r>
      <w:r>
        <w:rPr>
          <w:rFonts w:ascii="宋体" w:hAnsi="宋体"/>
          <w:szCs w:val="21"/>
        </w:rPr>
        <w:t xml:space="preserve">分，最高得</w:t>
      </w:r>
      <w:r>
        <w:rPr>
          <w:rFonts w:hint="eastAsia" w:ascii="宋体" w:hAnsi="宋体"/>
          <w:szCs w:val="21"/>
        </w:rPr>
        <w:t xml:space="preserve">5</w:t>
      </w:r>
      <w:r>
        <w:rPr>
          <w:rFonts w:ascii="宋体" w:hAnsi="宋体"/>
          <w:szCs w:val="21"/>
        </w:rPr>
        <w:t xml:space="preserve">分。</w:t>
      </w:r>
      <w:r>
        <w:rPr>
          <w:rFonts w:hint="eastAsia" w:ascii="宋体" w:hAnsi="宋体"/>
          <w:szCs w:val="21"/>
        </w:rPr>
        <w:t xml:space="preserve">（投标文件中须提供对应人员相关证书原件扫描件以及投标单位为其缴纳的近三个月社保的证明材料，并加盖投标单位公章，未提供不得分。）</w:t>
      </w:r>
      <w:r/>
    </w:p>
    <w:p>
      <w:pPr>
        <w:contextualSpacing/>
        <w:ind w:firstLine="480"/>
        <w:spacing w:line="360" w:lineRule="auto"/>
        <w:rPr>
          <w:rFonts w:hint="eastAsia" w:ascii="宋体" w:hAnsi="宋体"/>
          <w:szCs w:val="21"/>
        </w:rPr>
      </w:pPr>
      <w:r>
        <w:rPr>
          <w:rFonts w:hint="eastAsia" w:ascii="宋体" w:hAnsi="宋体"/>
          <w:szCs w:val="21"/>
        </w:rPr>
        <w:t xml:space="preserve">2.</w:t>
      </w:r>
      <w:r>
        <w:rPr>
          <w:rFonts w:hint="eastAsia" w:ascii="宋体" w:hAnsi="宋体" w:cs="宋体"/>
          <w:szCs w:val="21"/>
        </w:rPr>
        <w:t xml:space="preserve">管护人员（项目经理除外）中持有</w:t>
      </w:r>
      <w:r>
        <w:rPr>
          <w:rFonts w:hint="eastAsia" w:ascii="宋体" w:hAnsi="宋体" w:cs="宋体"/>
          <w:bCs/>
          <w:szCs w:val="21"/>
        </w:rPr>
        <w:t xml:space="preserve">建（构）筑物消防员证书或消防设施操作员证书或安全管理员证书</w:t>
      </w:r>
      <w:r>
        <w:rPr>
          <w:rFonts w:hint="eastAsia" w:ascii="宋体" w:hAnsi="宋体"/>
          <w:szCs w:val="21"/>
        </w:rPr>
        <w:t xml:space="preserve">或</w:t>
      </w:r>
      <w:r>
        <w:rPr>
          <w:rFonts w:ascii="宋体" w:hAnsi="宋体"/>
          <w:szCs w:val="21"/>
        </w:rPr>
        <w:t xml:space="preserve">退伍证的</w:t>
      </w:r>
      <w:r>
        <w:rPr>
          <w:rFonts w:hint="eastAsia" w:ascii="宋体" w:hAnsi="宋体" w:cs="宋体"/>
          <w:szCs w:val="21"/>
        </w:rPr>
        <w:t xml:space="preserve">人数占管护人员（项目经理除外）人数比例10%以下得1分；</w:t>
      </w:r>
      <w:r>
        <w:rPr>
          <w:rFonts w:hint="eastAsia" w:ascii="宋体" w:hAnsi="宋体"/>
          <w:szCs w:val="21"/>
        </w:rPr>
        <w:t xml:space="preserve">10%（含）-20%的得4分；占20%（含）-30%的得7分；占30%（含）以上的得10分；最高10分。（投标文件中须提供对应人员证书原件扫描件、及投标单位为其缴纳的近三个月社保证明材料，并加盖投标单位公章，未提供不得分。）</w:t>
      </w:r>
      <w:r/>
    </w:p>
    <w:p>
      <w:pPr>
        <w:ind w:firstLine="482"/>
        <w:spacing w:line="360" w:lineRule="auto"/>
        <w:rPr>
          <w:rFonts w:hint="eastAsia" w:ascii="宋体" w:hAnsi="宋体" w:cs="宋体"/>
          <w:b/>
          <w:bCs/>
          <w:szCs w:val="21"/>
          <w:lang w:val="zh-CN"/>
        </w:rPr>
        <w:outlineLvl w:val="0"/>
      </w:pPr>
      <w:r>
        <w:rPr>
          <w:rFonts w:hint="eastAsia" w:ascii="宋体" w:hAnsi="宋体" w:cs="宋体"/>
          <w:b/>
          <w:bCs/>
          <w:szCs w:val="21"/>
          <w:lang w:val="zh-CN"/>
        </w:rPr>
        <w:t xml:space="preserve">（四）企业综合实力</w:t>
      </w:r>
      <w:r>
        <w:rPr>
          <w:rFonts w:hint="eastAsia" w:ascii="宋体" w:hAnsi="宋体" w:cs="宋体"/>
          <w:b/>
          <w:szCs w:val="21"/>
        </w:rPr>
        <w:t xml:space="preserve">（18</w:t>
      </w:r>
      <w:r>
        <w:rPr>
          <w:rFonts w:hint="eastAsia" w:ascii="宋体" w:hAnsi="宋体" w:cs="宋体"/>
          <w:b/>
          <w:bCs/>
          <w:szCs w:val="21"/>
          <w:lang w:val="zh-CN"/>
        </w:rPr>
        <w:t xml:space="preserve">分）</w:t>
      </w:r>
      <w:r/>
    </w:p>
    <w:p>
      <w:pPr>
        <w:ind w:firstLine="480"/>
        <w:spacing w:line="360" w:lineRule="auto"/>
        <w:rPr>
          <w:rFonts w:hint="eastAsia" w:ascii="宋体" w:hAnsi="宋体" w:cs="宋体"/>
          <w:szCs w:val="21"/>
        </w:rPr>
      </w:pPr>
      <w:r>
        <w:rPr>
          <w:rFonts w:hint="eastAsia" w:ascii="宋体" w:hAnsi="宋体" w:cs="宋体"/>
          <w:szCs w:val="21"/>
        </w:rPr>
        <w:t xml:space="preserve">1.类似业绩比较（10分）</w:t>
      </w:r>
      <w:r/>
    </w:p>
    <w:p>
      <w:pPr>
        <w:ind w:firstLine="480"/>
        <w:spacing w:line="360" w:lineRule="auto"/>
        <w:rPr>
          <w:rFonts w:hint="eastAsia" w:ascii="宋体" w:hAnsi="宋体" w:cs="宋体"/>
          <w:szCs w:val="21"/>
        </w:rPr>
      </w:pPr>
      <w:r>
        <w:rPr>
          <w:rFonts w:hint="eastAsia" w:ascii="宋体" w:hAnsi="宋体" w:cs="宋体"/>
          <w:szCs w:val="21"/>
        </w:rPr>
        <w:t xml:space="preserve">供应商提供2023年1月1日以来签订的类似服务项目，投标文件中须同时提供对应中标通知书、项目合同、发票原件扫描件，每提供一个项目得2分，最高10分，未提供或资料提供不全的不得分。</w:t>
      </w:r>
      <w:r/>
    </w:p>
    <w:p>
      <w:pPr>
        <w:ind w:firstLine="480"/>
        <w:spacing w:line="360" w:lineRule="auto"/>
        <w:tabs>
          <w:tab w:val="left" w:pos="1050" w:leader="none"/>
        </w:tabs>
        <w:rPr>
          <w:rFonts w:hint="eastAsia" w:ascii="宋体" w:hAnsi="宋体" w:cs="宋体"/>
          <w:szCs w:val="21"/>
        </w:rPr>
      </w:pPr>
      <w:r>
        <w:rPr>
          <w:rFonts w:hint="eastAsia" w:ascii="宋体" w:hAnsi="宋体" w:cs="宋体"/>
          <w:szCs w:val="21"/>
        </w:rPr>
        <w:t xml:space="preserve">2.服务过的用户优秀反馈意见比较（4分）</w:t>
      </w:r>
      <w:r/>
    </w:p>
    <w:p>
      <w:pPr>
        <w:ind w:firstLine="480"/>
        <w:spacing w:line="360" w:lineRule="auto"/>
        <w:rPr>
          <w:rFonts w:hint="eastAsia" w:ascii="宋体" w:hAnsi="宋体" w:cs="宋体"/>
          <w:b/>
          <w:bCs/>
          <w:szCs w:val="21"/>
          <w:lang w:val="zh-CN"/>
        </w:rPr>
        <w:outlineLvl w:val="0"/>
      </w:pPr>
      <w:r>
        <w:rPr>
          <w:rFonts w:hint="eastAsia" w:ascii="宋体" w:hAnsi="宋体" w:cs="宋体"/>
          <w:szCs w:val="21"/>
        </w:rPr>
        <w:t xml:space="preserve">提供2023年1月1日以来签订类似服务项目合同对应的客户反馈意见表（须加盖甲方单位公章），每提供1份优秀反馈意见（投标文件中须同时提供对应中标通知书、项目合同、发票原件扫描件，未提供或提供不全不得分），得2分，最高得4分。</w:t>
      </w:r>
      <w:r/>
    </w:p>
    <w:p>
      <w:pPr>
        <w:ind w:firstLine="480"/>
        <w:spacing w:line="360" w:lineRule="auto"/>
        <w:rPr>
          <w:rFonts w:hint="eastAsia" w:ascii="宋体" w:hAnsi="宋体" w:cs="宋体"/>
          <w:bCs/>
          <w:szCs w:val="21"/>
          <w:lang w:val="zh-CN"/>
        </w:rPr>
      </w:pPr>
      <w:r>
        <w:rPr>
          <w:rFonts w:hint="eastAsia" w:ascii="宋体" w:hAnsi="宋体" w:cs="宋体"/>
          <w:bCs/>
          <w:szCs w:val="21"/>
        </w:rPr>
        <w:t xml:space="preserve">3.</w:t>
      </w:r>
      <w:r>
        <w:rPr>
          <w:rFonts w:hint="eastAsia" w:ascii="宋体" w:hAnsi="宋体" w:cs="宋体"/>
          <w:bCs/>
          <w:szCs w:val="21"/>
          <w:lang w:val="zh-CN"/>
        </w:rPr>
        <w:t xml:space="preserve">体系认证情况比较</w:t>
      </w:r>
      <w:r>
        <w:rPr>
          <w:rFonts w:hint="eastAsia" w:ascii="宋体" w:hAnsi="宋体" w:cs="宋体"/>
          <w:szCs w:val="21"/>
        </w:rPr>
        <w:t xml:space="preserve">（</w:t>
      </w:r>
      <w:r>
        <w:rPr>
          <w:rFonts w:hint="eastAsia" w:ascii="宋体" w:hAnsi="宋体" w:cs="宋体"/>
          <w:bCs/>
          <w:szCs w:val="21"/>
        </w:rPr>
        <w:t xml:space="preserve">4</w:t>
      </w:r>
      <w:r>
        <w:rPr>
          <w:rFonts w:hint="eastAsia" w:ascii="宋体" w:hAnsi="宋体" w:cs="宋体"/>
          <w:bCs/>
          <w:szCs w:val="21"/>
          <w:lang w:val="zh-CN"/>
        </w:rPr>
        <w:t xml:space="preserve">分）</w:t>
      </w:r>
      <w:r/>
    </w:p>
    <w:p>
      <w:pPr>
        <w:ind w:firstLine="420"/>
        <w:spacing w:line="360" w:lineRule="auto"/>
        <w:rPr>
          <w:rFonts w:hint="eastAsia" w:ascii="宋体" w:hAnsi="宋体" w:cs="宋体"/>
          <w:bCs/>
          <w:szCs w:val="21"/>
        </w:rPr>
      </w:pPr>
      <w:r>
        <w:rPr>
          <w:rFonts w:hint="eastAsia" w:ascii="宋体" w:hAnsi="宋体" w:cs="宋体"/>
          <w:bCs/>
          <w:szCs w:val="21"/>
        </w:rPr>
        <w:t xml:space="preserve">投标单位具备有效期内的ISO9001质量管理体系认证证书、ISO14001环境质量认证证书的，每提供一个得</w:t>
      </w:r>
      <w:r>
        <w:rPr>
          <w:rFonts w:ascii="宋体" w:hAnsi="宋体" w:cs="宋体"/>
          <w:bCs/>
          <w:szCs w:val="21"/>
        </w:rPr>
        <w:t xml:space="preserve">2</w:t>
      </w:r>
      <w:r>
        <w:rPr>
          <w:rFonts w:hint="eastAsia" w:ascii="宋体" w:hAnsi="宋体" w:cs="宋体"/>
          <w:bCs/>
          <w:szCs w:val="21"/>
        </w:rPr>
        <w:t xml:space="preserve">分，最高</w:t>
      </w:r>
      <w:r>
        <w:rPr>
          <w:rFonts w:ascii="宋体" w:hAnsi="宋体" w:cs="宋体"/>
          <w:bCs/>
          <w:szCs w:val="21"/>
        </w:rPr>
        <w:t xml:space="preserve">4</w:t>
      </w:r>
      <w:r>
        <w:rPr>
          <w:rFonts w:hint="eastAsia" w:ascii="宋体" w:hAnsi="宋体" w:cs="宋体"/>
          <w:bCs/>
          <w:szCs w:val="21"/>
        </w:rPr>
        <w:t xml:space="preserve">分。投标文件中须同时提供对应证书原件扫描件和在中国国家认证认可监督管理委员会官网公示的截图，未提供或提供不全不得分。）</w:t>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0"/>
        </w:rPr>
      </w:pPr>
      <w:r>
        <w:rPr>
          <w:rFonts w:hint="eastAsia" w:ascii="宋体" w:hAnsi="宋体" w:cs="宋体"/>
          <w:szCs w:val="20"/>
        </w:rPr>
        <w:t xml:space="preserve">注：针对评分标准中评分的每一条，供应商均应提供相关资料或作出相应说明供评委评判，未提供相关资料或资料不全的视为不具备该项得分的条件。</w:t>
      </w:r>
      <w:r/>
    </w:p>
    <w:p>
      <w:pPr>
        <w:ind w:right="420"/>
        <w:jc w:val="left"/>
        <w:spacing w:line="400" w:lineRule="exact"/>
        <w:tabs>
          <w:tab w:val="left" w:pos="851" w:leader="none"/>
        </w:tabs>
        <w:rPr>
          <w:rFonts w:hint="eastAsia" w:hAnsi="宋体"/>
        </w:rPr>
      </w:pPr>
      <w:r>
        <w:rPr>
          <w:rFonts w:hAnsi="宋体"/>
        </w:rPr>
        <w:br w:type="page" w:clear="all"/>
      </w:r>
      <w:r>
        <w:rPr>
          <w:rFonts w:hint="eastAsia" w:hAnsi="宋体"/>
          <w:b/>
          <w:bCs/>
        </w:rPr>
        <w:t xml:space="preserve">附件：</w:t>
      </w:r>
      <w:r/>
    </w:p>
    <w:p>
      <w:pPr>
        <w:spacing w:line="400" w:lineRule="exact"/>
        <w:rPr>
          <w:rFonts w:hint="eastAsia" w:ascii="宋体" w:hAnsi="宋体" w:cs="宋体"/>
          <w:b/>
          <w:szCs w:val="21"/>
          <w:lang w:val="zh-CN"/>
        </w:rPr>
      </w:pPr>
      <w:r>
        <w:rPr>
          <w:rFonts w:hint="eastAsia" w:ascii="宋体" w:hAnsi="宋体" w:cs="宋体"/>
          <w:b/>
          <w:szCs w:val="21"/>
          <w:lang w:val="zh-CN"/>
        </w:rPr>
        <w:t xml:space="preserve">附件1  检查与付款</w:t>
      </w:r>
      <w:r/>
    </w:p>
    <w:p>
      <w:pPr>
        <w:ind w:firstLine="480"/>
        <w:spacing w:line="400" w:lineRule="exact"/>
        <w:rPr>
          <w:rFonts w:hint="eastAsia" w:ascii="宋体" w:hAnsi="宋体"/>
          <w:szCs w:val="21"/>
          <w:lang w:val="zh-CN"/>
        </w:rPr>
      </w:pPr>
      <w:r>
        <w:rPr>
          <w:rFonts w:hint="eastAsia" w:ascii="宋体" w:hAnsi="宋体"/>
          <w:szCs w:val="21"/>
          <w:lang w:val="zh-CN"/>
        </w:rPr>
        <w:t xml:space="preserve">一、检查与考核</w:t>
      </w:r>
      <w:r/>
    </w:p>
    <w:p>
      <w:pPr>
        <w:ind w:firstLine="480"/>
        <w:spacing w:line="400" w:lineRule="exact"/>
        <w:rPr>
          <w:rFonts w:hint="eastAsia" w:ascii="宋体" w:hAnsi="宋体"/>
          <w:szCs w:val="21"/>
          <w:lang w:val="zh-CN"/>
        </w:rPr>
      </w:pPr>
      <w:r>
        <w:rPr>
          <w:rFonts w:hint="eastAsia" w:ascii="宋体" w:hAnsi="宋体"/>
          <w:szCs w:val="21"/>
          <w:lang w:val="zh-CN"/>
        </w:rPr>
        <w:t xml:space="preserve">甲方组织对乙方管护服务工作进行检查和考核。在检查中发现的问题甲方应及时通知乙方；乙方须按甲方要求立即进行整改，并将整改情况报甲方。</w:t>
      </w:r>
      <w:r/>
    </w:p>
    <w:p>
      <w:pPr>
        <w:ind w:firstLine="480"/>
        <w:spacing w:line="400" w:lineRule="exact"/>
        <w:rPr>
          <w:rFonts w:hint="eastAsia" w:ascii="宋体" w:hAnsi="宋体"/>
          <w:szCs w:val="21"/>
          <w:lang w:val="zh-CN"/>
        </w:rPr>
      </w:pPr>
      <w:r>
        <w:rPr>
          <w:rFonts w:hint="eastAsia" w:ascii="宋体" w:hAnsi="宋体"/>
          <w:szCs w:val="21"/>
          <w:lang w:val="zh-CN"/>
        </w:rPr>
        <w:t xml:space="preserve">二、考核评分办法</w:t>
      </w:r>
      <w:r/>
    </w:p>
    <w:p>
      <w:pPr>
        <w:ind w:firstLine="480"/>
        <w:spacing w:line="400" w:lineRule="exact"/>
        <w:rPr>
          <w:rFonts w:hint="eastAsia" w:ascii="宋体" w:hAnsi="宋体"/>
          <w:szCs w:val="21"/>
          <w:lang w:val="zh-CN"/>
        </w:rPr>
      </w:pPr>
      <w:r>
        <w:rPr>
          <w:rFonts w:hint="eastAsia" w:ascii="宋体" w:hAnsi="宋体"/>
          <w:szCs w:val="21"/>
          <w:lang w:val="zh-CN"/>
        </w:rPr>
        <w:t xml:space="preserve">甲方每季度(按三个月计算)组织对乙方进行考核评分，季度考核评分按招标文件附件2的内容进行。</w:t>
      </w:r>
      <w:r/>
    </w:p>
    <w:p>
      <w:pPr>
        <w:ind w:firstLine="480"/>
        <w:spacing w:line="400" w:lineRule="exact"/>
        <w:rPr>
          <w:rFonts w:hint="eastAsia" w:ascii="宋体" w:hAnsi="宋体"/>
          <w:szCs w:val="21"/>
          <w:lang w:val="zh-CN"/>
        </w:rPr>
      </w:pPr>
      <w:r>
        <w:rPr>
          <w:rFonts w:hint="eastAsia" w:ascii="宋体" w:hAnsi="宋体"/>
          <w:szCs w:val="21"/>
          <w:lang w:val="zh-CN"/>
        </w:rPr>
        <w:t xml:space="preserve">三、付款</w:t>
      </w:r>
      <w:r/>
    </w:p>
    <w:p>
      <w:pPr>
        <w:ind w:firstLine="480"/>
        <w:spacing w:line="400" w:lineRule="exact"/>
        <w:rPr>
          <w:rFonts w:hint="eastAsia" w:ascii="宋体" w:hAnsi="宋体"/>
          <w:b/>
          <w:szCs w:val="21"/>
          <w:lang w:val="zh-CN"/>
        </w:rPr>
      </w:pPr>
      <w:r>
        <w:rPr>
          <w:rFonts w:hint="eastAsia" w:ascii="宋体" w:hAnsi="宋体"/>
          <w:b/>
          <w:szCs w:val="21"/>
          <w:lang w:val="zh-CN"/>
        </w:rPr>
        <w:t xml:space="preserve">乙方季度考核总分值在80分(含)或以上的，甲方全额支付乙方当季管护服务费用。</w:t>
      </w:r>
      <w:r/>
    </w:p>
    <w:p>
      <w:pPr>
        <w:ind w:firstLine="480"/>
        <w:spacing w:line="400" w:lineRule="exact"/>
        <w:rPr>
          <w:rFonts w:hint="eastAsia" w:ascii="宋体" w:hAnsi="宋体"/>
          <w:b/>
          <w:szCs w:val="21"/>
          <w:lang w:val="zh-CN"/>
        </w:rPr>
      </w:pPr>
      <w:r>
        <w:rPr>
          <w:rFonts w:hint="eastAsia" w:ascii="宋体" w:hAnsi="宋体"/>
          <w:b/>
          <w:szCs w:val="21"/>
          <w:lang w:val="zh-CN"/>
        </w:rPr>
        <w:t xml:space="preserve">乙方季度考核总分值在75(含)-79(含)分的，扣除当季实际管护服务费5%的费用；</w:t>
      </w:r>
      <w:r/>
    </w:p>
    <w:p>
      <w:pPr>
        <w:ind w:firstLine="480"/>
        <w:spacing w:line="400" w:lineRule="exact"/>
        <w:rPr>
          <w:rFonts w:hint="eastAsia" w:ascii="宋体" w:hAnsi="宋体"/>
          <w:b/>
          <w:szCs w:val="21"/>
          <w:lang w:val="zh-CN"/>
        </w:rPr>
      </w:pPr>
      <w:r>
        <w:rPr>
          <w:rFonts w:hint="eastAsia" w:ascii="宋体" w:hAnsi="宋体"/>
          <w:b/>
          <w:szCs w:val="21"/>
          <w:lang w:val="zh-CN"/>
        </w:rPr>
        <w:t xml:space="preserve">乙方季度考核总分值在70(含)-74(含)分的，扣除当季实际管护服务费8%的费用；</w:t>
      </w:r>
      <w:r/>
    </w:p>
    <w:p>
      <w:pPr>
        <w:ind w:firstLine="480"/>
        <w:spacing w:line="400" w:lineRule="exact"/>
        <w:rPr>
          <w:rFonts w:hint="eastAsia" w:ascii="宋体" w:hAnsi="宋体"/>
          <w:b/>
          <w:szCs w:val="21"/>
          <w:lang w:val="zh-CN"/>
        </w:rPr>
      </w:pPr>
      <w:r>
        <w:rPr>
          <w:rFonts w:hint="eastAsia" w:ascii="宋体" w:hAnsi="宋体"/>
          <w:b/>
          <w:szCs w:val="21"/>
          <w:lang w:val="zh-CN"/>
        </w:rPr>
        <w:t xml:space="preserve">乙方季度考核总分值在65</w:t>
      </w:r>
      <w:r>
        <w:rPr>
          <w:rFonts w:ascii="宋体" w:hAnsi="宋体"/>
          <w:b/>
          <w:szCs w:val="21"/>
        </w:rPr>
        <w:t xml:space="preserve">(</w:t>
      </w:r>
      <w:r>
        <w:rPr>
          <w:rFonts w:hint="eastAsia" w:ascii="宋体" w:hAnsi="宋体"/>
          <w:b/>
          <w:szCs w:val="21"/>
          <w:lang w:val="zh-CN"/>
        </w:rPr>
        <w:t xml:space="preserve">含)-69(含)分的，扣除当季实际管护服务费10%的费用；</w:t>
      </w:r>
      <w:r/>
    </w:p>
    <w:p>
      <w:pPr>
        <w:ind w:firstLine="480"/>
        <w:spacing w:line="400" w:lineRule="exact"/>
        <w:rPr>
          <w:rFonts w:hint="eastAsia" w:ascii="宋体" w:hAnsi="宋体"/>
          <w:b/>
          <w:szCs w:val="21"/>
          <w:lang w:val="zh-CN"/>
        </w:rPr>
      </w:pPr>
      <w:r>
        <w:rPr>
          <w:rFonts w:hint="eastAsia" w:ascii="宋体" w:hAnsi="宋体"/>
          <w:b/>
          <w:szCs w:val="21"/>
          <w:lang w:val="zh-CN"/>
        </w:rPr>
        <w:t xml:space="preserve">乙方季度考核总分值在60(含)-64(含)分的，扣除当季实际管护服务费15%的费用；</w:t>
      </w:r>
      <w:r/>
    </w:p>
    <w:p>
      <w:pPr>
        <w:ind w:firstLine="480"/>
        <w:spacing w:line="400" w:lineRule="exact"/>
        <w:rPr>
          <w:rFonts w:hint="eastAsia" w:ascii="宋体" w:hAnsi="宋体"/>
          <w:b/>
          <w:szCs w:val="21"/>
          <w:lang w:val="zh-CN"/>
        </w:rPr>
      </w:pPr>
      <w:r>
        <w:rPr>
          <w:rFonts w:hint="eastAsia" w:ascii="宋体" w:hAnsi="宋体"/>
          <w:b/>
          <w:szCs w:val="21"/>
          <w:lang w:val="zh-CN"/>
        </w:rPr>
        <w:t xml:space="preserve">乙方季度考核总分值在40(含)-59(含)分的，扣除当季实际管护服务费30%的费用；</w:t>
      </w:r>
      <w:r/>
    </w:p>
    <w:p>
      <w:pPr>
        <w:ind w:firstLine="480"/>
        <w:spacing w:line="400" w:lineRule="exact"/>
        <w:rPr>
          <w:rFonts w:hint="eastAsia" w:ascii="宋体" w:hAnsi="宋体"/>
          <w:b/>
          <w:szCs w:val="21"/>
          <w:lang w:val="zh-CN"/>
        </w:rPr>
      </w:pPr>
      <w:r>
        <w:rPr>
          <w:rFonts w:hint="eastAsia" w:ascii="宋体" w:hAnsi="宋体"/>
          <w:b/>
          <w:szCs w:val="21"/>
          <w:lang w:val="zh-CN"/>
        </w:rPr>
        <w:t xml:space="preserve">乙方季度考核总分值在40分以下的，全部扣除当季管护费用。</w:t>
      </w:r>
      <w:r/>
    </w:p>
    <w:p>
      <w:pPr>
        <w:ind w:firstLine="480"/>
        <w:spacing w:line="400" w:lineRule="exact"/>
        <w:rPr>
          <w:rFonts w:hint="eastAsia" w:ascii="宋体" w:hAnsi="宋体" w:cs="微软雅黑"/>
          <w:b/>
          <w:szCs w:val="21"/>
          <w:lang w:val="zh-CN"/>
        </w:rPr>
      </w:pPr>
      <w:r>
        <w:rPr>
          <w:rFonts w:hint="eastAsia" w:ascii="宋体" w:hAnsi="宋体"/>
          <w:b/>
          <w:szCs w:val="21"/>
          <w:lang w:val="zh-CN"/>
        </w:rPr>
        <w:t xml:space="preserve">乙方季度考核总分值连续2个季度考核得分在60分以下或一次在40分以下的，甲方有权终止合同（或协议），乙方须无条件按甲方要求办理移交、退场手续。</w:t>
      </w:r>
      <w:r/>
    </w:p>
    <w:p>
      <w:pPr>
        <w:spacing w:line="400" w:lineRule="exact"/>
        <w:rPr>
          <w:rFonts w:hint="eastAsia" w:ascii="宋体" w:hAnsi="宋体" w:cs="宋体"/>
          <w:b/>
          <w:szCs w:val="21"/>
          <w:highlight w:val="yellow"/>
        </w:rPr>
      </w:pPr>
      <w:r>
        <w:rPr>
          <w:rFonts w:ascii="宋体" w:hAnsi="宋体" w:cs="宋体"/>
          <w:b/>
          <w:szCs w:val="21"/>
          <w:lang w:val="zh-CN"/>
        </w:rPr>
        <w:br w:type="page" w:clear="all"/>
      </w:r>
      <w:r>
        <w:rPr>
          <w:rFonts w:hint="eastAsia" w:ascii="宋体" w:hAnsi="宋体" w:cs="宋体"/>
          <w:b/>
          <w:szCs w:val="21"/>
          <w:lang w:val="zh-CN"/>
        </w:rPr>
        <w:t xml:space="preserve">附件2  管护工作</w:t>
      </w:r>
      <w:r>
        <w:rPr>
          <w:rFonts w:hint="eastAsia" w:ascii="宋体" w:hAnsi="宋体" w:cs="宋体"/>
          <w:b/>
          <w:szCs w:val="21"/>
        </w:rPr>
        <w:t xml:space="preserve">季度</w:t>
      </w:r>
      <w:r>
        <w:rPr>
          <w:rFonts w:hint="eastAsia" w:ascii="宋体" w:hAnsi="宋体" w:cs="宋体"/>
          <w:b/>
          <w:szCs w:val="21"/>
          <w:lang w:val="zh-CN"/>
        </w:rPr>
        <w:t xml:space="preserve">考核</w:t>
      </w:r>
      <w:r>
        <w:rPr>
          <w:rFonts w:hint="eastAsia" w:ascii="宋体" w:hAnsi="宋体" w:cs="宋体"/>
          <w:b/>
          <w:szCs w:val="21"/>
        </w:rPr>
        <w:t xml:space="preserve">表</w:t>
      </w:r>
      <w:r/>
    </w:p>
    <w:p>
      <w:pPr>
        <w:jc w:val="center"/>
        <w:spacing w:line="400" w:lineRule="exact"/>
        <w:rPr>
          <w:rFonts w:hint="eastAsia" w:ascii="宋体" w:hAnsi="宋体" w:cs="宋体"/>
          <w:b/>
          <w:szCs w:val="21"/>
          <w:lang w:val="zh-CN"/>
        </w:rPr>
      </w:pPr>
      <w:r>
        <w:rPr>
          <w:rFonts w:hint="eastAsia" w:ascii="宋体" w:hAnsi="宋体" w:cs="宋体"/>
          <w:b/>
          <w:szCs w:val="21"/>
          <w:lang w:val="zh-CN"/>
        </w:rPr>
        <w:t xml:space="preserve">地块</w:t>
      </w:r>
      <w:r>
        <w:rPr>
          <w:rFonts w:hint="eastAsia" w:ascii="宋体" w:hAnsi="宋体" w:cs="宋体"/>
          <w:b/>
          <w:szCs w:val="21"/>
        </w:rPr>
        <w:t xml:space="preserve">管</w:t>
      </w:r>
      <w:r>
        <w:rPr>
          <w:rFonts w:hint="eastAsia" w:ascii="宋体" w:hAnsi="宋体" w:cs="宋体"/>
          <w:b/>
          <w:szCs w:val="21"/>
          <w:lang w:val="zh-CN"/>
        </w:rPr>
        <w:t xml:space="preserve">护现场管理季度常规考核打分表</w:t>
      </w:r>
      <w:r/>
    </w:p>
    <w:tbl>
      <w:tblPr>
        <w:tblStyle w:val="686"/>
        <w:tblpPr w:horzAnchor="page" w:tblpX="1409" w:vertAnchor="text" w:tblpY="260" w:leftFromText="180" w:topFromText="0" w:rightFromText="180" w:bottomFromText="0"/>
        <w:tblW w:w="9518" w:type="dxa"/>
        <w:tblInd w:w="0" w:type="dxa"/>
        <w:tblLayout w:type="fixed"/>
        <w:tblCellMar>
          <w:left w:w="0" w:type="dxa"/>
          <w:top w:w="0" w:type="dxa"/>
          <w:right w:w="0" w:type="dxa"/>
          <w:bottom w:w="0" w:type="dxa"/>
        </w:tblCellMar>
        <w:tblLook w:val="04A0" w:firstRow="1" w:lastRow="0" w:firstColumn="1" w:lastColumn="0" w:noHBand="0" w:noVBand="1"/>
      </w:tblPr>
      <w:tblGrid>
        <w:gridCol w:w="476"/>
        <w:gridCol w:w="1119"/>
        <w:gridCol w:w="6506"/>
        <w:gridCol w:w="675"/>
        <w:gridCol w:w="742"/>
      </w:tblGrid>
      <w:tr>
        <w:trPr>
          <w:trHeight w:val="394"/>
          <w:tblHeader/>
        </w:trPr>
        <w:tc>
          <w:tcPr>
            <w:tcBorders>
              <w:top w:val="single" w:color="000000" w:sz="4" w:space="0"/>
              <w:left w:val="single" w:color="000000" w:sz="4" w:space="0"/>
              <w:bottom w:val="none" w:color="000000" w:sz="4" w:space="0"/>
              <w:right w:val="none" w:color="000000" w:sz="4" w:space="0"/>
            </w:tcBorders>
            <w:tcW w:w="476" w:type="dxa"/>
            <w:vAlign w:val="center"/>
            <w:textDirection w:val="lrTb"/>
            <w:noWrap/>
          </w:tcPr>
          <w:p>
            <w:pPr>
              <w:jc w:val="center"/>
              <w:spacing w:before="100" w:beforeAutospacing="1" w:after="100" w:afterAutospacing="1" w:line="360" w:lineRule="auto"/>
              <w:widowControl/>
              <w:rPr>
                <w:rFonts w:hint="eastAsia" w:ascii="宋体" w:hAnsi="宋体"/>
                <w:b/>
                <w:bCs/>
                <w:szCs w:val="21"/>
              </w:rPr>
            </w:pPr>
            <w:r>
              <w:rPr>
                <w:rFonts w:hint="eastAsia" w:ascii="宋体" w:hAnsi="宋体" w:cs="宋体"/>
                <w:b/>
                <w:bCs/>
                <w:szCs w:val="21"/>
              </w:rPr>
              <w:t xml:space="preserve">序号</w:t>
            </w:r>
            <w:r/>
          </w:p>
        </w:tc>
        <w:tc>
          <w:tcPr>
            <w:tcBorders>
              <w:top w:val="single" w:color="000000" w:sz="4" w:space="0"/>
              <w:left w:val="single" w:color="000000" w:sz="4" w:space="0"/>
              <w:bottom w:val="none" w:color="000000" w:sz="4" w:space="0"/>
              <w:right w:val="single" w:color="000000" w:sz="4" w:space="0"/>
            </w:tcBorders>
            <w:tcW w:w="1119" w:type="dxa"/>
            <w:vAlign w:val="center"/>
            <w:textDirection w:val="lrTb"/>
            <w:noWrap/>
          </w:tcPr>
          <w:p>
            <w:pPr>
              <w:jc w:val="center"/>
              <w:spacing w:before="100" w:beforeAutospacing="1" w:after="100" w:afterAutospacing="1" w:line="360" w:lineRule="auto"/>
              <w:widowControl/>
              <w:rPr>
                <w:rFonts w:hint="eastAsia" w:ascii="宋体" w:hAnsi="宋体"/>
                <w:b/>
                <w:bCs/>
                <w:szCs w:val="21"/>
              </w:rPr>
            </w:pPr>
            <w:r>
              <w:rPr>
                <w:rFonts w:hint="eastAsia" w:ascii="宋体" w:hAnsi="宋体" w:cs="宋体"/>
                <w:b/>
                <w:bCs/>
                <w:szCs w:val="21"/>
              </w:rPr>
              <w:t xml:space="preserve">考核内容</w:t>
            </w:r>
            <w:r/>
          </w:p>
        </w:tc>
        <w:tc>
          <w:tcPr>
            <w:tcBorders>
              <w:top w:val="single" w:color="000000" w:sz="4" w:space="0"/>
              <w:left w:val="single" w:color="000000" w:sz="4" w:space="0"/>
              <w:bottom w:val="none" w:color="000000" w:sz="4" w:space="0"/>
              <w:right w:val="single" w:color="000000" w:sz="4" w:space="0"/>
            </w:tcBorders>
            <w:tcW w:w="6506" w:type="dxa"/>
            <w:vAlign w:val="center"/>
            <w:textDirection w:val="lrTb"/>
            <w:noWrap/>
          </w:tcPr>
          <w:p>
            <w:pPr>
              <w:jc w:val="center"/>
              <w:spacing w:before="100" w:beforeAutospacing="1" w:after="100" w:afterAutospacing="1" w:line="360" w:lineRule="auto"/>
              <w:widowControl/>
              <w:rPr>
                <w:rFonts w:hint="eastAsia" w:ascii="宋体" w:hAnsi="宋体"/>
                <w:b/>
                <w:bCs/>
                <w:szCs w:val="21"/>
              </w:rPr>
            </w:pPr>
            <w:r>
              <w:rPr>
                <w:rFonts w:hint="eastAsia" w:ascii="宋体" w:hAnsi="宋体" w:cs="宋体"/>
                <w:b/>
                <w:bCs/>
                <w:szCs w:val="21"/>
              </w:rPr>
              <w:t xml:space="preserve">检查考核项目</w:t>
            </w:r>
            <w:r/>
          </w:p>
        </w:tc>
        <w:tc>
          <w:tcPr>
            <w:tcBorders>
              <w:top w:val="single" w:color="000000" w:sz="4" w:space="0"/>
              <w:left w:val="none" w:color="000000" w:sz="4" w:space="0"/>
              <w:bottom w:val="none" w:color="000000" w:sz="4" w:space="0"/>
              <w:right w:val="single" w:color="000000" w:sz="4" w:space="0"/>
            </w:tcBorders>
            <w:tcW w:w="675" w:type="dxa"/>
            <w:vAlign w:val="center"/>
            <w:textDirection w:val="lrTb"/>
            <w:noWrap/>
          </w:tcPr>
          <w:p>
            <w:pPr>
              <w:numPr>
                <w:ilvl w:val="0"/>
                <w:numId w:val="2"/>
              </w:numPr>
              <w:ind w:hanging="357"/>
              <w:jc w:val="left"/>
              <w:spacing w:before="100" w:beforeAutospacing="1" w:after="100" w:afterAutospacing="1"/>
              <w:widowControl/>
              <w:rPr>
                <w:rFonts w:hint="eastAsia" w:ascii="宋体" w:hAnsi="宋体"/>
                <w:b/>
                <w:bCs/>
                <w:szCs w:val="21"/>
              </w:rPr>
            </w:pPr>
            <w:r>
              <w:rPr>
                <w:rFonts w:hint="eastAsia" w:ascii="宋体" w:hAnsi="宋体"/>
                <w:b/>
                <w:bCs/>
                <w:szCs w:val="21"/>
              </w:rPr>
            </w:r>
            <w:r/>
          </w:p>
          <w:p>
            <w:pPr>
              <w:numPr>
                <w:ilvl w:val="0"/>
                <w:numId w:val="2"/>
              </w:numPr>
              <w:ind w:hanging="357"/>
              <w:jc w:val="left"/>
              <w:spacing w:before="100" w:beforeAutospacing="1" w:after="100" w:afterAutospacing="1"/>
              <w:widowControl/>
              <w:rPr>
                <w:rFonts w:hint="eastAsia" w:ascii="宋体" w:hAnsi="宋体"/>
                <w:b/>
                <w:bCs/>
                <w:szCs w:val="21"/>
              </w:rPr>
            </w:pPr>
            <w:r>
              <w:rPr>
                <w:rFonts w:hint="eastAsia" w:ascii="宋体" w:hAnsi="宋体"/>
                <w:b/>
                <w:bCs/>
                <w:szCs w:val="21"/>
              </w:rPr>
              <w:t xml:space="preserve">扣减</w:t>
            </w:r>
            <w:r/>
          </w:p>
          <w:p>
            <w:pPr>
              <w:numPr>
                <w:ilvl w:val="0"/>
                <w:numId w:val="2"/>
              </w:numPr>
              <w:ind w:hanging="357"/>
              <w:jc w:val="left"/>
              <w:spacing w:before="100" w:beforeAutospacing="1" w:after="100" w:afterAutospacing="1"/>
              <w:widowControl/>
              <w:rPr>
                <w:rFonts w:hint="eastAsia" w:ascii="宋体" w:hAnsi="宋体"/>
                <w:b/>
                <w:bCs/>
                <w:szCs w:val="21"/>
              </w:rPr>
            </w:pPr>
            <w:r>
              <w:rPr>
                <w:rFonts w:hint="eastAsia" w:ascii="宋体" w:hAnsi="宋体"/>
                <w:b/>
                <w:bCs/>
                <w:szCs w:val="21"/>
              </w:rPr>
              <w:t xml:space="preserve">分值</w:t>
            </w:r>
            <w:r/>
          </w:p>
        </w:tc>
        <w:tc>
          <w:tcPr>
            <w:tcBorders>
              <w:top w:val="single" w:color="000000" w:sz="4" w:space="0"/>
              <w:left w:val="none" w:color="000000" w:sz="4" w:space="0"/>
              <w:bottom w:val="none" w:color="000000" w:sz="4" w:space="0"/>
              <w:right w:val="single" w:color="000000" w:sz="4" w:space="0"/>
            </w:tcBorders>
            <w:tcW w:w="742" w:type="dxa"/>
            <w:vAlign w:val="center"/>
            <w:textDirection w:val="lrTb"/>
            <w:noWrap/>
          </w:tcPr>
          <w:p>
            <w:pPr>
              <w:numPr>
                <w:ilvl w:val="0"/>
                <w:numId w:val="2"/>
              </w:numPr>
              <w:ind w:hanging="357"/>
              <w:jc w:val="left"/>
              <w:spacing w:before="100" w:beforeAutospacing="1" w:after="100" w:afterAutospacing="1"/>
              <w:widowControl/>
              <w:rPr>
                <w:rFonts w:hint="eastAsia" w:ascii="宋体" w:hAnsi="宋体" w:cs="宋体"/>
                <w:b/>
                <w:bCs/>
                <w:szCs w:val="21"/>
              </w:rPr>
            </w:pPr>
            <w:r>
              <w:rPr>
                <w:rFonts w:hint="eastAsia" w:ascii="宋体" w:hAnsi="宋体" w:cs="宋体"/>
                <w:b/>
                <w:bCs/>
                <w:szCs w:val="21"/>
              </w:rPr>
            </w:r>
            <w:r/>
          </w:p>
          <w:p>
            <w:pPr>
              <w:numPr>
                <w:ilvl w:val="0"/>
                <w:numId w:val="2"/>
              </w:numPr>
              <w:ind w:hanging="357"/>
              <w:jc w:val="left"/>
              <w:spacing w:before="100" w:beforeAutospacing="1" w:after="100" w:afterAutospacing="1"/>
              <w:widowControl/>
              <w:rPr>
                <w:rFonts w:hint="eastAsia" w:ascii="宋体" w:hAnsi="宋体" w:cs="宋体"/>
                <w:b/>
                <w:bCs/>
                <w:szCs w:val="21"/>
              </w:rPr>
            </w:pPr>
            <w:r>
              <w:rPr>
                <w:rFonts w:hint="eastAsia" w:ascii="宋体" w:hAnsi="宋体" w:cs="宋体"/>
                <w:b/>
                <w:bCs/>
                <w:szCs w:val="21"/>
              </w:rPr>
              <w:t xml:space="preserve">考核</w:t>
            </w:r>
            <w:r/>
          </w:p>
          <w:p>
            <w:pPr>
              <w:numPr>
                <w:ilvl w:val="0"/>
                <w:numId w:val="2"/>
              </w:numPr>
              <w:ind w:hanging="357"/>
              <w:jc w:val="left"/>
              <w:spacing w:before="100" w:beforeAutospacing="1" w:after="100" w:afterAutospacing="1"/>
              <w:widowControl/>
              <w:rPr>
                <w:rFonts w:hint="eastAsia" w:ascii="宋体" w:hAnsi="宋体" w:cs="宋体"/>
                <w:b/>
                <w:bCs/>
                <w:szCs w:val="21"/>
              </w:rPr>
            </w:pPr>
            <w:r>
              <w:rPr>
                <w:rFonts w:hint="eastAsia" w:ascii="宋体" w:hAnsi="宋体" w:cs="宋体"/>
                <w:b/>
                <w:bCs/>
                <w:szCs w:val="21"/>
              </w:rPr>
              <w:t xml:space="preserve">得分</w:t>
            </w:r>
            <w:r/>
          </w:p>
        </w:tc>
      </w:tr>
      <w:tr>
        <w:trPr>
          <w:trHeight w:val="117"/>
        </w:trPr>
        <w:tc>
          <w:tcPr>
            <w:tcBorders>
              <w:top w:val="single" w:color="000000" w:sz="4" w:space="0"/>
              <w:left w:val="single" w:color="000000" w:sz="4" w:space="0"/>
              <w:right w:val="none" w:color="000000" w:sz="4" w:space="0"/>
            </w:tcBorders>
            <w:tcW w:w="476" w:type="dxa"/>
            <w:vAlign w:val="center"/>
            <w:vMerge w:val="restart"/>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t xml:space="preserve">1</w:t>
            </w:r>
            <w:r/>
          </w:p>
          <w:p>
            <w:pPr>
              <w:jc w:val="center"/>
              <w:spacing w:line="46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right w:val="single" w:color="000000" w:sz="4" w:space="0"/>
            </w:tcBorders>
            <w:tcW w:w="1119" w:type="dxa"/>
            <w:vAlign w:val="center"/>
            <w:vMerge w:val="restart"/>
            <w:textDirection w:val="lrTb"/>
            <w:noWrap/>
          </w:tcPr>
          <w:p>
            <w:pPr>
              <w:jc w:val="center"/>
              <w:spacing w:line="360" w:lineRule="exact"/>
              <w:widowControl/>
              <w:rPr>
                <w:rFonts w:hint="eastAsia" w:ascii="宋体" w:hAnsi="宋体" w:cs="宋体"/>
                <w:szCs w:val="21"/>
              </w:rPr>
            </w:pPr>
            <w:r>
              <w:rPr>
                <w:rFonts w:hint="eastAsia" w:ascii="宋体" w:hAnsi="宋体" w:cs="宋体"/>
                <w:szCs w:val="21"/>
              </w:rPr>
              <w:t xml:space="preserve">人员履职</w:t>
            </w:r>
            <w:r/>
          </w:p>
          <w:p>
            <w:pPr>
              <w:jc w:val="center"/>
              <w:spacing w:line="360" w:lineRule="exact"/>
              <w:widowControl/>
              <w:rPr>
                <w:rFonts w:hint="eastAsia" w:ascii="宋体" w:hAnsi="宋体"/>
                <w:szCs w:val="21"/>
              </w:rPr>
            </w:pPr>
            <w:r>
              <w:rPr>
                <w:rFonts w:hint="eastAsia" w:ascii="宋体" w:hAnsi="宋体" w:cs="宋体"/>
                <w:szCs w:val="21"/>
              </w:rPr>
              <w:t xml:space="preserve">及管护设施设备情况</w:t>
            </w:r>
            <w:r/>
          </w:p>
          <w:p>
            <w:pPr>
              <w:jc w:val="center"/>
              <w:widowControl/>
              <w:rPr>
                <w:rFonts w:hint="eastAsia" w:ascii="宋体" w:hAnsi="宋体"/>
                <w:szCs w:val="21"/>
              </w:rPr>
            </w:pPr>
            <w:r>
              <w:rPr>
                <w:rFonts w:hint="eastAsia" w:ascii="宋体" w:hAnsi="宋体" w:cs="宋体"/>
                <w:szCs w:val="21"/>
              </w:rPr>
              <w:t xml:space="preserve">（15分）</w:t>
            </w: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tcPr>
          <w:p>
            <w:pPr>
              <w:ind w:left="-232"/>
              <w:spacing w:before="100" w:beforeAutospacing="1" w:after="100" w:afterAutospacing="1"/>
              <w:widowControl/>
              <w:rPr>
                <w:rFonts w:hint="eastAsia" w:ascii="宋体" w:hAnsi="宋体"/>
                <w:szCs w:val="21"/>
              </w:rPr>
            </w:pPr>
            <w:r>
              <w:rPr>
                <w:rFonts w:hint="eastAsia" w:ascii="宋体" w:hAnsi="宋体" w:cs="宋体"/>
                <w:szCs w:val="21"/>
              </w:rPr>
              <w:t xml:space="preserve">未  管护人员未按规定统一着装(2分)</w:t>
            </w:r>
            <w:r/>
          </w:p>
        </w:tc>
        <w:tc>
          <w:tcPr>
            <w:tcBorders>
              <w:top w:val="single" w:color="000000" w:sz="4" w:space="0"/>
              <w:left w:val="none" w:color="000000" w:sz="4" w:space="0"/>
              <w:bottom w:val="single" w:color="000000" w:sz="4" w:space="0"/>
              <w:right w:val="single" w:color="000000" w:sz="4" w:space="0"/>
            </w:tcBorders>
            <w:tcW w:w="675"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tcPr>
          <w:p>
            <w:pPr>
              <w:jc w:val="left"/>
              <w:widowControl/>
              <w:rPr>
                <w:rFonts w:hint="eastAsia" w:ascii="宋体" w:hAnsi="宋体"/>
                <w:szCs w:val="21"/>
              </w:rPr>
            </w:pPr>
            <w:r>
              <w:rPr>
                <w:rFonts w:hint="eastAsia" w:ascii="宋体" w:hAnsi="宋体"/>
                <w:szCs w:val="21"/>
              </w:rPr>
            </w:r>
            <w:r/>
          </w:p>
        </w:tc>
      </w:tr>
      <w:tr>
        <w:trPr>
          <w:trHeight w:val="117"/>
        </w:trPr>
        <w:tc>
          <w:tcPr>
            <w:tcBorders>
              <w:left w:val="single" w:color="000000" w:sz="4" w:space="0"/>
              <w:right w:val="none" w:color="000000" w:sz="4" w:space="0"/>
            </w:tcBorders>
            <w:tcW w:w="476"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119" w:type="dxa"/>
            <w:vAlign w:val="center"/>
            <w:vMerge w:val="continue"/>
            <w:textDirection w:val="lrTb"/>
            <w:noWrap/>
          </w:tcPr>
          <w:p>
            <w:pPr>
              <w:jc w:val="center"/>
              <w:spacing w:line="36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tcPr>
          <w:p>
            <w:pPr>
              <w:ind w:left="-232"/>
              <w:spacing w:before="100" w:beforeAutospacing="1" w:after="100" w:afterAutospacing="1"/>
              <w:widowControl/>
              <w:rPr>
                <w:rFonts w:hint="eastAsia" w:ascii="宋体" w:hAnsi="宋体" w:cs="宋体"/>
                <w:szCs w:val="21"/>
              </w:rPr>
            </w:pPr>
            <w:r>
              <w:rPr>
                <w:rFonts w:hint="eastAsia" w:ascii="宋体" w:hAnsi="宋体" w:cs="宋体"/>
                <w:szCs w:val="21"/>
              </w:rPr>
              <w:t xml:space="preserve">巡  管护人员未按规定的频次及范围开展巡查(2分)</w:t>
            </w:r>
            <w:r/>
          </w:p>
        </w:tc>
        <w:tc>
          <w:tcPr>
            <w:tcBorders>
              <w:top w:val="single" w:color="000000" w:sz="4" w:space="0"/>
              <w:left w:val="none" w:color="000000" w:sz="4" w:space="0"/>
              <w:bottom w:val="single" w:color="000000" w:sz="4" w:space="0"/>
              <w:right w:val="single" w:color="000000" w:sz="4" w:space="0"/>
            </w:tcBorders>
            <w:tcW w:w="675"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tcPr>
          <w:p>
            <w:pPr>
              <w:jc w:val="left"/>
              <w:widowControl/>
              <w:rPr>
                <w:rFonts w:hint="eastAsia" w:ascii="宋体" w:hAnsi="宋体"/>
                <w:szCs w:val="21"/>
              </w:rPr>
            </w:pPr>
            <w:r>
              <w:rPr>
                <w:rFonts w:hint="eastAsia" w:ascii="宋体" w:hAnsi="宋体"/>
                <w:szCs w:val="21"/>
              </w:rPr>
            </w:r>
            <w:r/>
          </w:p>
        </w:tc>
      </w:tr>
      <w:tr>
        <w:trPr>
          <w:trHeight w:val="117"/>
        </w:trPr>
        <w:tc>
          <w:tcPr>
            <w:tcBorders>
              <w:left w:val="single" w:color="000000" w:sz="4" w:space="0"/>
              <w:right w:val="none" w:color="000000" w:sz="4" w:space="0"/>
            </w:tcBorders>
            <w:tcW w:w="476"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119" w:type="dxa"/>
            <w:vAlign w:val="center"/>
            <w:vMerge w:val="continue"/>
            <w:textDirection w:val="lrTb"/>
            <w:noWrap/>
          </w:tcPr>
          <w:p>
            <w:pPr>
              <w:jc w:val="center"/>
              <w:spacing w:line="36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tcPr>
          <w:p>
            <w:pPr>
              <w:ind w:left="-232"/>
              <w:spacing w:before="100" w:beforeAutospacing="1" w:after="100" w:afterAutospacing="1"/>
              <w:widowControl/>
              <w:rPr>
                <w:rFonts w:hint="eastAsia" w:ascii="宋体" w:hAnsi="宋体" w:cs="宋体"/>
                <w:szCs w:val="21"/>
              </w:rPr>
            </w:pPr>
            <w:r>
              <w:rPr>
                <w:rFonts w:hint="eastAsia" w:ascii="宋体" w:hAnsi="宋体" w:cs="宋体"/>
                <w:szCs w:val="21"/>
              </w:rPr>
              <w:t xml:space="preserve">管  管护人员不熟悉地块情况的(2分)</w:t>
            </w:r>
            <w:r/>
          </w:p>
        </w:tc>
        <w:tc>
          <w:tcPr>
            <w:tcBorders>
              <w:top w:val="single" w:color="000000" w:sz="4" w:space="0"/>
              <w:left w:val="none" w:color="000000" w:sz="4" w:space="0"/>
              <w:bottom w:val="single" w:color="000000" w:sz="4" w:space="0"/>
              <w:right w:val="single" w:color="000000" w:sz="4" w:space="0"/>
            </w:tcBorders>
            <w:tcW w:w="675"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tcPr>
          <w:p>
            <w:pPr>
              <w:jc w:val="left"/>
              <w:widowControl/>
              <w:rPr>
                <w:rFonts w:hint="eastAsia" w:ascii="宋体" w:hAnsi="宋体"/>
                <w:szCs w:val="21"/>
              </w:rPr>
            </w:pPr>
            <w:r>
              <w:rPr>
                <w:rFonts w:hint="eastAsia" w:ascii="宋体" w:hAnsi="宋体"/>
                <w:szCs w:val="21"/>
              </w:rPr>
            </w:r>
            <w:r/>
          </w:p>
        </w:tc>
      </w:tr>
      <w:tr>
        <w:trPr>
          <w:trHeight w:val="161"/>
        </w:trPr>
        <w:tc>
          <w:tcPr>
            <w:tcBorders>
              <w:left w:val="single" w:color="000000" w:sz="4" w:space="0"/>
              <w:right w:val="none" w:color="000000" w:sz="4" w:space="0"/>
            </w:tcBorders>
            <w:tcW w:w="476"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119" w:type="dxa"/>
            <w:vAlign w:val="center"/>
            <w:vMerge w:val="continue"/>
            <w:textDirection w:val="lrTb"/>
            <w:noWrap/>
          </w:tcPr>
          <w:p>
            <w:pPr>
              <w:jc w:val="center"/>
              <w:spacing w:line="36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tcPr>
          <w:p>
            <w:pPr>
              <w:ind w:firstLine="210"/>
              <w:spacing w:before="100" w:beforeAutospacing="1" w:after="100" w:afterAutospacing="1"/>
              <w:widowControl/>
              <w:rPr>
                <w:rFonts w:hint="eastAsia" w:ascii="宋体" w:hAnsi="宋体" w:cs="宋体"/>
                <w:szCs w:val="21"/>
              </w:rPr>
            </w:pPr>
            <w:r>
              <w:rPr>
                <w:rFonts w:hint="eastAsia" w:ascii="宋体" w:hAnsi="宋体" w:cs="宋体"/>
                <w:szCs w:val="21"/>
              </w:rPr>
              <w:t xml:space="preserve">台账资料不全的(3分）</w:t>
            </w:r>
            <w:r/>
          </w:p>
        </w:tc>
        <w:tc>
          <w:tcPr>
            <w:tcBorders>
              <w:top w:val="single" w:color="000000" w:sz="4" w:space="0"/>
              <w:left w:val="none" w:color="000000" w:sz="4" w:space="0"/>
              <w:bottom w:val="single" w:color="000000" w:sz="4" w:space="0"/>
              <w:right w:val="single" w:color="000000" w:sz="4" w:space="0"/>
            </w:tcBorders>
            <w:tcW w:w="675"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tcPr>
          <w:p>
            <w:pPr>
              <w:jc w:val="left"/>
              <w:widowControl/>
              <w:rPr>
                <w:rFonts w:hint="eastAsia" w:ascii="宋体" w:hAnsi="宋体"/>
                <w:szCs w:val="21"/>
              </w:rPr>
            </w:pPr>
            <w:r>
              <w:rPr>
                <w:rFonts w:hint="eastAsia" w:ascii="宋体" w:hAnsi="宋体"/>
                <w:szCs w:val="21"/>
              </w:rPr>
            </w:r>
            <w:r/>
          </w:p>
        </w:tc>
      </w:tr>
      <w:tr>
        <w:trPr>
          <w:trHeight w:val="117"/>
        </w:trPr>
        <w:tc>
          <w:tcPr>
            <w:tcBorders>
              <w:left w:val="single" w:color="000000" w:sz="4" w:space="0"/>
              <w:right w:val="none" w:color="000000" w:sz="4" w:space="0"/>
            </w:tcBorders>
            <w:tcW w:w="476"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119" w:type="dxa"/>
            <w:vAlign w:val="center"/>
            <w:vMerge w:val="continue"/>
            <w:textDirection w:val="lrTb"/>
            <w:noWrap/>
          </w:tcPr>
          <w:p>
            <w:pPr>
              <w:jc w:val="center"/>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tcPr>
          <w:p>
            <w:pPr>
              <w:ind w:left="-232"/>
              <w:spacing w:before="100" w:beforeAutospacing="1" w:after="100" w:afterAutospacing="1"/>
              <w:widowControl/>
              <w:rPr>
                <w:rFonts w:hint="eastAsia" w:ascii="宋体" w:hAnsi="宋体" w:cs="宋体"/>
                <w:szCs w:val="21"/>
              </w:rPr>
            </w:pPr>
            <w:r>
              <w:rPr>
                <w:rFonts w:hint="eastAsia" w:ascii="宋体" w:hAnsi="宋体" w:cs="宋体"/>
                <w:szCs w:val="21"/>
              </w:rPr>
              <w:t xml:space="preserve">未  未配足有效的巡查、交通等工具(3分)</w:t>
            </w:r>
            <w:r/>
          </w:p>
        </w:tc>
        <w:tc>
          <w:tcPr>
            <w:tcBorders>
              <w:top w:val="single" w:color="000000" w:sz="4" w:space="0"/>
              <w:left w:val="none" w:color="000000" w:sz="4" w:space="0"/>
              <w:bottom w:val="single" w:color="000000" w:sz="4" w:space="0"/>
              <w:right w:val="single" w:color="000000" w:sz="4" w:space="0"/>
            </w:tcBorders>
            <w:tcW w:w="675"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tcPr>
          <w:p>
            <w:pPr>
              <w:jc w:val="left"/>
              <w:widowControl/>
              <w:rPr>
                <w:rFonts w:hint="eastAsia" w:ascii="宋体" w:hAnsi="宋体"/>
                <w:szCs w:val="21"/>
              </w:rPr>
            </w:pPr>
            <w:r>
              <w:rPr>
                <w:rFonts w:hint="eastAsia" w:ascii="宋体" w:hAnsi="宋体"/>
                <w:szCs w:val="21"/>
              </w:rPr>
            </w:r>
            <w:r/>
          </w:p>
        </w:tc>
      </w:tr>
      <w:tr>
        <w:trPr>
          <w:trHeight w:val="122"/>
        </w:trPr>
        <w:tc>
          <w:tcPr>
            <w:tcBorders>
              <w:left w:val="single" w:color="000000" w:sz="4" w:space="0"/>
              <w:right w:val="none" w:color="000000" w:sz="4" w:space="0"/>
            </w:tcBorders>
            <w:tcW w:w="476"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119" w:type="dxa"/>
            <w:vAlign w:val="center"/>
            <w:vMerge w:val="continue"/>
            <w:textDirection w:val="lrTb"/>
            <w:noWrap/>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tcPr>
          <w:p>
            <w:pPr>
              <w:ind w:left="-232"/>
              <w:spacing w:before="100" w:beforeAutospacing="1" w:after="100" w:afterAutospacing="1"/>
              <w:widowControl/>
              <w:rPr>
                <w:rFonts w:hint="eastAsia" w:ascii="宋体" w:hAnsi="宋体" w:cs="宋体"/>
                <w:szCs w:val="21"/>
              </w:rPr>
            </w:pPr>
            <w:r>
              <w:rPr>
                <w:rFonts w:hint="eastAsia" w:ascii="宋体" w:hAnsi="宋体" w:cs="宋体"/>
                <w:szCs w:val="21"/>
              </w:rPr>
              <w:t xml:space="preserve">未  未按甲方要求配备地块管控设施(3分)</w:t>
            </w:r>
            <w:r/>
          </w:p>
        </w:tc>
        <w:tc>
          <w:tcPr>
            <w:tcBorders>
              <w:top w:val="single" w:color="000000" w:sz="4" w:space="0"/>
              <w:left w:val="none" w:color="000000" w:sz="4" w:space="0"/>
              <w:bottom w:val="single" w:color="000000" w:sz="4" w:space="0"/>
              <w:right w:val="single" w:color="000000" w:sz="4" w:space="0"/>
            </w:tcBorders>
            <w:tcW w:w="675"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tcPr>
          <w:p>
            <w:pPr>
              <w:jc w:val="left"/>
              <w:widowControl/>
              <w:rPr>
                <w:rFonts w:hint="eastAsia" w:ascii="宋体" w:hAnsi="宋体"/>
                <w:szCs w:val="21"/>
              </w:rPr>
            </w:pPr>
            <w:r>
              <w:rPr>
                <w:rFonts w:hint="eastAsia" w:ascii="宋体" w:hAnsi="宋体"/>
                <w:szCs w:val="21"/>
              </w:rPr>
            </w:r>
            <w:r/>
          </w:p>
        </w:tc>
      </w:tr>
      <w:tr>
        <w:trPr>
          <w:trHeight w:val="117"/>
        </w:trPr>
        <w:tc>
          <w:tcPr>
            <w:tcBorders>
              <w:top w:val="single" w:color="000000" w:sz="4" w:space="0"/>
              <w:left w:val="single" w:color="000000" w:sz="4" w:space="0"/>
              <w:right w:val="none" w:color="000000" w:sz="4" w:space="0"/>
            </w:tcBorders>
            <w:tcW w:w="476" w:type="dxa"/>
            <w:vAlign w:val="center"/>
            <w:vMerge w:val="restart"/>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t xml:space="preserve">2</w:t>
            </w:r>
            <w:r/>
          </w:p>
          <w:p>
            <w:pPr>
              <w:jc w:val="center"/>
              <w:spacing w:line="460" w:lineRule="exact"/>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right w:val="single" w:color="000000" w:sz="4" w:space="0"/>
            </w:tcBorders>
            <w:tcW w:w="1119" w:type="dxa"/>
            <w:vAlign w:val="center"/>
            <w:vMerge w:val="restart"/>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t xml:space="preserve">地块</w:t>
            </w:r>
            <w:r/>
          </w:p>
          <w:p>
            <w:pPr>
              <w:jc w:val="center"/>
              <w:spacing w:line="460" w:lineRule="exact"/>
              <w:widowControl/>
              <w:rPr>
                <w:rFonts w:hint="eastAsia" w:ascii="宋体" w:hAnsi="宋体" w:cs="宋体"/>
                <w:szCs w:val="21"/>
              </w:rPr>
            </w:pPr>
            <w:r>
              <w:rPr>
                <w:rFonts w:hint="eastAsia" w:ascii="宋体" w:hAnsi="宋体" w:cs="宋体"/>
                <w:szCs w:val="21"/>
              </w:rPr>
              <w:t xml:space="preserve">管护</w:t>
            </w:r>
            <w:r/>
          </w:p>
          <w:p>
            <w:pPr>
              <w:jc w:val="center"/>
              <w:spacing w:line="460" w:lineRule="exact"/>
              <w:widowControl/>
              <w:rPr>
                <w:rFonts w:hint="eastAsia" w:ascii="宋体" w:hAnsi="宋体"/>
                <w:szCs w:val="21"/>
              </w:rPr>
            </w:pPr>
            <w:r>
              <w:rPr>
                <w:rFonts w:hint="eastAsia" w:ascii="宋体" w:hAnsi="宋体" w:cs="宋体"/>
                <w:szCs w:val="21"/>
              </w:rPr>
              <w:t xml:space="preserve">情况</w:t>
            </w:r>
            <w:r/>
          </w:p>
          <w:p>
            <w:pPr>
              <w:jc w:val="center"/>
              <w:spacing w:line="460" w:lineRule="exact"/>
              <w:widowControl/>
              <w:rPr>
                <w:rFonts w:hint="eastAsia" w:ascii="宋体" w:hAnsi="宋体"/>
                <w:szCs w:val="21"/>
              </w:rPr>
            </w:pPr>
            <w:r>
              <w:rPr>
                <w:rFonts w:hint="eastAsia" w:ascii="宋体" w:hAnsi="宋体" w:cs="宋体"/>
                <w:szCs w:val="21"/>
              </w:rPr>
              <w:t xml:space="preserve">(85分)</w:t>
            </w: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tcPr>
          <w:p>
            <w:pPr>
              <w:ind w:left="178"/>
              <w:jc w:val="left"/>
              <w:spacing w:before="100" w:beforeAutospacing="1" w:after="100" w:afterAutospacing="1"/>
              <w:widowControl/>
              <w:rPr>
                <w:rFonts w:hint="eastAsia" w:ascii="宋体" w:hAnsi="宋体"/>
                <w:szCs w:val="21"/>
              </w:rPr>
            </w:pPr>
            <w:r>
              <w:rPr>
                <w:rFonts w:hint="eastAsia" w:ascii="宋体" w:hAnsi="宋体" w:cs="宋体"/>
                <w:szCs w:val="21"/>
              </w:rPr>
              <w:t xml:space="preserve">未服从中心工作人员管理，落实工作任务的派遣和安排情况(2分)</w:t>
            </w:r>
            <w:r/>
          </w:p>
        </w:tc>
        <w:tc>
          <w:tcPr>
            <w:tcBorders>
              <w:top w:val="single" w:color="000000" w:sz="4" w:space="0"/>
              <w:left w:val="none" w:color="000000" w:sz="4" w:space="0"/>
              <w:bottom w:val="single" w:color="000000" w:sz="4" w:space="0"/>
              <w:right w:val="single" w:color="000000" w:sz="4" w:space="0"/>
            </w:tcBorders>
            <w:tcW w:w="675"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tcPr>
          <w:p>
            <w:pPr>
              <w:jc w:val="left"/>
              <w:widowControl/>
              <w:rPr>
                <w:rFonts w:hint="eastAsia" w:ascii="宋体" w:hAnsi="宋体"/>
                <w:szCs w:val="21"/>
              </w:rPr>
            </w:pPr>
            <w:r>
              <w:rPr>
                <w:rFonts w:hint="eastAsia" w:ascii="宋体" w:hAnsi="宋体"/>
                <w:szCs w:val="21"/>
              </w:rPr>
            </w:r>
            <w:r/>
          </w:p>
        </w:tc>
      </w:tr>
      <w:tr>
        <w:trPr>
          <w:trHeight w:val="117"/>
        </w:trPr>
        <w:tc>
          <w:tcPr>
            <w:tcBorders>
              <w:left w:val="single" w:color="000000" w:sz="4" w:space="0"/>
              <w:right w:val="none" w:color="000000" w:sz="4" w:space="0"/>
            </w:tcBorders>
            <w:tcW w:w="476"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119"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tcPr>
          <w:p>
            <w:pPr>
              <w:ind w:left="178"/>
              <w:jc w:val="left"/>
              <w:spacing w:before="100" w:beforeAutospacing="1" w:after="100" w:afterAutospacing="1"/>
              <w:widowControl/>
              <w:rPr>
                <w:rFonts w:hint="eastAsia" w:ascii="宋体" w:hAnsi="宋体" w:cs="宋体"/>
                <w:szCs w:val="21"/>
              </w:rPr>
            </w:pPr>
            <w:r>
              <w:rPr>
                <w:rFonts w:hint="eastAsia" w:ascii="宋体" w:hAnsi="宋体" w:cs="宋体"/>
                <w:szCs w:val="21"/>
              </w:rPr>
              <w:t xml:space="preserve">未结合标段地块管护现状，开展针对性的地块清理整治情况(2分)</w:t>
            </w:r>
            <w:r/>
          </w:p>
        </w:tc>
        <w:tc>
          <w:tcPr>
            <w:tcBorders>
              <w:top w:val="single" w:color="000000" w:sz="4" w:space="0"/>
              <w:left w:val="none" w:color="000000" w:sz="4" w:space="0"/>
              <w:bottom w:val="single" w:color="000000" w:sz="4" w:space="0"/>
              <w:right w:val="single" w:color="000000" w:sz="4" w:space="0"/>
            </w:tcBorders>
            <w:tcW w:w="675"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tcPr>
          <w:p>
            <w:pPr>
              <w:jc w:val="left"/>
              <w:widowControl/>
              <w:rPr>
                <w:rFonts w:hint="eastAsia" w:ascii="宋体" w:hAnsi="宋体"/>
                <w:szCs w:val="21"/>
              </w:rPr>
            </w:pPr>
            <w:r>
              <w:rPr>
                <w:rFonts w:hint="eastAsia" w:ascii="宋体" w:hAnsi="宋体"/>
                <w:szCs w:val="21"/>
              </w:rPr>
            </w:r>
            <w:r/>
          </w:p>
        </w:tc>
      </w:tr>
      <w:tr>
        <w:trPr>
          <w:trHeight w:val="227"/>
        </w:trPr>
        <w:tc>
          <w:tcPr>
            <w:tcBorders>
              <w:left w:val="single" w:color="000000" w:sz="4" w:space="0"/>
              <w:right w:val="none" w:color="000000" w:sz="4" w:space="0"/>
            </w:tcBorders>
            <w:tcW w:w="476"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119"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tcPr>
          <w:p>
            <w:pPr>
              <w:ind w:left="178"/>
              <w:jc w:val="left"/>
              <w:spacing w:before="100" w:beforeAutospacing="1" w:after="100" w:afterAutospacing="1"/>
              <w:widowControl/>
              <w:rPr>
                <w:rFonts w:hint="eastAsia" w:ascii="宋体" w:hAnsi="宋体" w:cs="宋体"/>
                <w:szCs w:val="21"/>
              </w:rPr>
            </w:pPr>
            <w:r>
              <w:rPr>
                <w:rFonts w:hint="eastAsia" w:ascii="宋体" w:hAnsi="宋体" w:cs="宋体"/>
                <w:szCs w:val="21"/>
              </w:rPr>
              <w:t xml:space="preserve">未响应上级和看管地块环境综合整治或突击性整治活动的贯彻落实情况(5分)</w:t>
            </w:r>
            <w:r/>
          </w:p>
        </w:tc>
        <w:tc>
          <w:tcPr>
            <w:tcBorders>
              <w:top w:val="single" w:color="000000" w:sz="4" w:space="0"/>
              <w:left w:val="none" w:color="000000" w:sz="4" w:space="0"/>
              <w:bottom w:val="single" w:color="000000" w:sz="4" w:space="0"/>
              <w:right w:val="single" w:color="000000" w:sz="4" w:space="0"/>
            </w:tcBorders>
            <w:tcW w:w="675"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tcPr>
          <w:p>
            <w:pPr>
              <w:jc w:val="left"/>
              <w:widowControl/>
              <w:rPr>
                <w:rFonts w:hint="eastAsia" w:ascii="宋体" w:hAnsi="宋体"/>
                <w:szCs w:val="21"/>
              </w:rPr>
            </w:pPr>
            <w:r>
              <w:rPr>
                <w:rFonts w:hint="eastAsia" w:ascii="宋体" w:hAnsi="宋体"/>
                <w:szCs w:val="21"/>
              </w:rPr>
            </w:r>
            <w:r/>
          </w:p>
        </w:tc>
      </w:tr>
      <w:tr>
        <w:trPr>
          <w:trHeight w:val="227"/>
        </w:trPr>
        <w:tc>
          <w:tcPr>
            <w:tcBorders>
              <w:left w:val="single" w:color="000000" w:sz="4" w:space="0"/>
              <w:right w:val="none" w:color="000000" w:sz="4" w:space="0"/>
            </w:tcBorders>
            <w:tcW w:w="476"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119"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tcPr>
          <w:p>
            <w:pPr>
              <w:ind w:left="178"/>
              <w:jc w:val="left"/>
              <w:spacing w:before="100" w:beforeAutospacing="1" w:after="100" w:afterAutospacing="1"/>
              <w:widowControl/>
              <w:rPr>
                <w:rFonts w:hint="eastAsia" w:ascii="宋体" w:hAnsi="宋体" w:cs="宋体"/>
                <w:szCs w:val="21"/>
              </w:rPr>
            </w:pPr>
            <w:r>
              <w:rPr>
                <w:rFonts w:hint="eastAsia" w:ascii="宋体" w:hAnsi="宋体" w:cs="宋体"/>
                <w:szCs w:val="21"/>
              </w:rPr>
              <w:t xml:space="preserve">未发挥主观能动性，管理地块缺乏有针对性的管护措施办法和对策手段的(2分)</w:t>
            </w:r>
            <w:r/>
          </w:p>
        </w:tc>
        <w:tc>
          <w:tcPr>
            <w:tcBorders>
              <w:top w:val="single" w:color="000000" w:sz="4" w:space="0"/>
              <w:left w:val="none" w:color="000000" w:sz="4" w:space="0"/>
              <w:bottom w:val="single" w:color="000000" w:sz="4" w:space="0"/>
              <w:right w:val="single" w:color="000000" w:sz="4" w:space="0"/>
            </w:tcBorders>
            <w:tcW w:w="675"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tcPr>
          <w:p>
            <w:pPr>
              <w:jc w:val="left"/>
              <w:widowControl/>
              <w:rPr>
                <w:rFonts w:hint="eastAsia" w:ascii="宋体" w:hAnsi="宋体"/>
                <w:szCs w:val="21"/>
              </w:rPr>
            </w:pPr>
            <w:r>
              <w:rPr>
                <w:rFonts w:hint="eastAsia" w:ascii="宋体" w:hAnsi="宋体"/>
                <w:szCs w:val="21"/>
              </w:rPr>
            </w:r>
            <w:r/>
          </w:p>
        </w:tc>
      </w:tr>
      <w:tr>
        <w:trPr>
          <w:trHeight w:val="227"/>
        </w:trPr>
        <w:tc>
          <w:tcPr>
            <w:tcBorders>
              <w:left w:val="single" w:color="000000" w:sz="4" w:space="0"/>
              <w:right w:val="none" w:color="000000" w:sz="4" w:space="0"/>
            </w:tcBorders>
            <w:tcW w:w="476"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119"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tcPr>
          <w:p>
            <w:pPr>
              <w:ind w:left="178"/>
              <w:jc w:val="left"/>
              <w:spacing w:before="100" w:beforeAutospacing="1" w:after="100" w:afterAutospacing="1"/>
              <w:widowControl/>
              <w:rPr>
                <w:rFonts w:hint="eastAsia" w:ascii="宋体" w:hAnsi="宋体" w:cs="宋体"/>
                <w:szCs w:val="21"/>
              </w:rPr>
            </w:pPr>
            <w:r>
              <w:rPr>
                <w:rFonts w:hint="eastAsia" w:ascii="宋体" w:hAnsi="宋体" w:cs="宋体"/>
                <w:szCs w:val="21"/>
              </w:rPr>
              <w:t xml:space="preserve">地块管护范围巡视不深入、检查不到位、工作不力未能及时发现问题造成有效投诉的，每发现一次扣1分，扣完为止（10分)</w:t>
            </w:r>
            <w:r/>
          </w:p>
        </w:tc>
        <w:tc>
          <w:tcPr>
            <w:tcBorders>
              <w:top w:val="single" w:color="000000" w:sz="4" w:space="0"/>
              <w:left w:val="none" w:color="000000" w:sz="4" w:space="0"/>
              <w:bottom w:val="single" w:color="000000" w:sz="4" w:space="0"/>
              <w:right w:val="single" w:color="000000" w:sz="4" w:space="0"/>
            </w:tcBorders>
            <w:tcW w:w="675"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tcPr>
          <w:p>
            <w:pPr>
              <w:jc w:val="left"/>
              <w:widowControl/>
              <w:rPr>
                <w:rFonts w:hint="eastAsia" w:ascii="宋体" w:hAnsi="宋体"/>
                <w:szCs w:val="21"/>
              </w:rPr>
            </w:pPr>
            <w:r>
              <w:rPr>
                <w:rFonts w:hint="eastAsia" w:ascii="宋体" w:hAnsi="宋体"/>
                <w:szCs w:val="21"/>
              </w:rPr>
            </w:r>
            <w:r/>
          </w:p>
        </w:tc>
      </w:tr>
      <w:tr>
        <w:trPr>
          <w:trHeight w:val="231"/>
        </w:trPr>
        <w:tc>
          <w:tcPr>
            <w:tcBorders>
              <w:left w:val="single" w:color="000000" w:sz="4" w:space="0"/>
              <w:right w:val="none" w:color="000000" w:sz="4" w:space="0"/>
            </w:tcBorders>
            <w:tcW w:w="476"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119"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tcPr>
          <w:p>
            <w:pPr>
              <w:ind w:left="178"/>
              <w:jc w:val="left"/>
              <w:spacing w:before="100" w:beforeAutospacing="1" w:after="100" w:afterAutospacing="1"/>
              <w:widowControl/>
              <w:rPr>
                <w:rFonts w:hint="eastAsia" w:ascii="宋体" w:hAnsi="宋体" w:cs="宋体"/>
                <w:szCs w:val="21"/>
              </w:rPr>
            </w:pPr>
            <w:r>
              <w:rPr>
                <w:rFonts w:hint="eastAsia" w:ascii="宋体" w:hAnsi="宋体" w:cs="宋体"/>
                <w:szCs w:val="21"/>
              </w:rPr>
              <w:t xml:space="preserve">寒山闻钟、12345热线反映、公众平台投诉和市民信访等有效投诉，乙方未及时处理的(5分)</w:t>
            </w:r>
            <w:r/>
          </w:p>
        </w:tc>
        <w:tc>
          <w:tcPr>
            <w:tcBorders>
              <w:top w:val="single" w:color="000000" w:sz="4" w:space="0"/>
              <w:left w:val="none" w:color="000000" w:sz="4" w:space="0"/>
              <w:bottom w:val="single" w:color="000000" w:sz="4" w:space="0"/>
              <w:right w:val="single" w:color="000000" w:sz="4" w:space="0"/>
            </w:tcBorders>
            <w:tcW w:w="675"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tcPr>
          <w:p>
            <w:pPr>
              <w:jc w:val="left"/>
              <w:widowControl/>
              <w:rPr>
                <w:rFonts w:hint="eastAsia" w:ascii="宋体" w:hAnsi="宋体"/>
                <w:szCs w:val="21"/>
              </w:rPr>
            </w:pPr>
            <w:r>
              <w:rPr>
                <w:rFonts w:hint="eastAsia" w:ascii="宋体" w:hAnsi="宋体"/>
                <w:szCs w:val="21"/>
              </w:rPr>
            </w:r>
            <w:r/>
          </w:p>
        </w:tc>
      </w:tr>
      <w:tr>
        <w:trPr>
          <w:trHeight w:val="117"/>
        </w:trPr>
        <w:tc>
          <w:tcPr>
            <w:tcBorders>
              <w:left w:val="single" w:color="000000" w:sz="4" w:space="0"/>
              <w:right w:val="none" w:color="000000" w:sz="4" w:space="0"/>
            </w:tcBorders>
            <w:tcW w:w="476" w:type="dxa"/>
            <w:vAlign w:val="center"/>
            <w:vMerge w:val="continue"/>
            <w:textDirection w:val="lrTb"/>
            <w:noWrap/>
          </w:tcPr>
          <w:p>
            <w:pPr>
              <w:jc w:val="center"/>
              <w:spacing w:line="460" w:lineRule="exact"/>
              <w:widowControl/>
              <w:rPr>
                <w:rFonts w:hint="eastAsia" w:ascii="宋体" w:hAnsi="宋体"/>
                <w:szCs w:val="21"/>
              </w:rPr>
            </w:pPr>
            <w:r>
              <w:rPr>
                <w:rFonts w:hint="eastAsia" w:ascii="宋体" w:hAnsi="宋体"/>
                <w:szCs w:val="21"/>
              </w:rPr>
            </w:r>
            <w:r/>
          </w:p>
        </w:tc>
        <w:tc>
          <w:tcPr>
            <w:tcBorders>
              <w:left w:val="single" w:color="000000" w:sz="4" w:space="0"/>
              <w:right w:val="single" w:color="000000" w:sz="4" w:space="0"/>
            </w:tcBorders>
            <w:tcW w:w="1119" w:type="dxa"/>
            <w:vAlign w:val="center"/>
            <w:vMerge w:val="continue"/>
            <w:textDirection w:val="lrTb"/>
            <w:noWrap/>
          </w:tcPr>
          <w:p>
            <w:pPr>
              <w:jc w:val="center"/>
              <w:spacing w:line="460" w:lineRule="exact"/>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tcPr>
          <w:p>
            <w:pPr>
              <w:ind w:left="178"/>
              <w:spacing w:before="100" w:beforeAutospacing="1" w:after="100" w:afterAutospacing="1"/>
              <w:widowControl/>
              <w:rPr>
                <w:rFonts w:hint="eastAsia" w:ascii="宋体" w:hAnsi="宋体"/>
                <w:szCs w:val="21"/>
              </w:rPr>
            </w:pPr>
            <w:r>
              <w:rPr>
                <w:rFonts w:hint="eastAsia" w:ascii="宋体" w:hAnsi="宋体" w:cs="宋体"/>
                <w:szCs w:val="21"/>
              </w:rPr>
              <w:t xml:space="preserve">管护地块存在积存垃圾、暴露垃圾不能有效处置的（5分）</w:t>
            </w:r>
            <w:r/>
          </w:p>
        </w:tc>
        <w:tc>
          <w:tcPr>
            <w:tcBorders>
              <w:top w:val="single" w:color="000000" w:sz="4" w:space="0"/>
              <w:left w:val="none" w:color="000000" w:sz="4" w:space="0"/>
              <w:bottom w:val="single" w:color="000000" w:sz="4" w:space="0"/>
              <w:right w:val="single" w:color="000000" w:sz="4" w:space="0"/>
            </w:tcBorders>
            <w:tcW w:w="675" w:type="dxa"/>
            <w:vAlign w:val="center"/>
            <w:textDirection w:val="lrTb"/>
            <w:noWrap/>
          </w:tcPr>
          <w:p>
            <w:pPr>
              <w:jc w:val="center"/>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742" w:type="dxa"/>
            <w:vAlign w:val="center"/>
            <w:textDirection w:val="lrTb"/>
            <w:noWrap/>
          </w:tcPr>
          <w:p>
            <w:pPr>
              <w:jc w:val="center"/>
              <w:widowControl/>
              <w:rPr>
                <w:rFonts w:hint="eastAsia" w:ascii="宋体" w:hAnsi="宋体"/>
                <w:szCs w:val="21"/>
              </w:rPr>
            </w:pPr>
            <w:r>
              <w:rPr>
                <w:rFonts w:hint="eastAsia" w:ascii="宋体" w:hAnsi="宋体"/>
                <w:szCs w:val="21"/>
              </w:rPr>
            </w:r>
            <w:r/>
          </w:p>
        </w:tc>
      </w:tr>
      <w:tr>
        <w:trPr>
          <w:trHeight w:val="197"/>
        </w:trPr>
        <w:tc>
          <w:tcPr>
            <w:tcBorders>
              <w:left w:val="single" w:color="000000" w:sz="4" w:space="0"/>
              <w:right w:val="none" w:color="000000" w:sz="4" w:space="0"/>
            </w:tcBorders>
            <w:tcW w:w="476"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119"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tcPr>
          <w:p>
            <w:pPr>
              <w:ind w:left="178"/>
              <w:jc w:val="left"/>
              <w:spacing w:before="100" w:beforeAutospacing="1" w:after="100" w:afterAutospacing="1"/>
              <w:widowControl/>
              <w:rPr>
                <w:rFonts w:hint="eastAsia" w:ascii="宋体" w:hAnsi="宋体" w:cs="宋体"/>
                <w:szCs w:val="21"/>
              </w:rPr>
            </w:pPr>
            <w:r>
              <w:rPr>
                <w:rFonts w:hint="eastAsia" w:ascii="宋体" w:hAnsi="宋体" w:cs="宋体"/>
                <w:szCs w:val="21"/>
              </w:rPr>
              <w:t xml:space="preserve">管护地块内存在历史遗留问题不能有效遏制，有所回潮抬头的（3分）</w:t>
            </w:r>
            <w:r/>
          </w:p>
        </w:tc>
        <w:tc>
          <w:tcPr>
            <w:tcBorders>
              <w:top w:val="single" w:color="000000" w:sz="4" w:space="0"/>
              <w:left w:val="none" w:color="000000" w:sz="4" w:space="0"/>
              <w:bottom w:val="single" w:color="000000" w:sz="4" w:space="0"/>
              <w:right w:val="single" w:color="000000" w:sz="4" w:space="0"/>
            </w:tcBorders>
            <w:tcW w:w="675"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tcPr>
          <w:p>
            <w:pPr>
              <w:jc w:val="left"/>
              <w:widowControl/>
              <w:rPr>
                <w:rFonts w:hint="eastAsia" w:ascii="宋体" w:hAnsi="宋体"/>
                <w:szCs w:val="21"/>
              </w:rPr>
            </w:pPr>
            <w:r>
              <w:rPr>
                <w:rFonts w:hint="eastAsia" w:ascii="宋体" w:hAnsi="宋体"/>
                <w:szCs w:val="21"/>
              </w:rPr>
            </w:r>
            <w:r/>
          </w:p>
        </w:tc>
      </w:tr>
      <w:tr>
        <w:trPr>
          <w:trHeight w:val="117"/>
        </w:trPr>
        <w:tc>
          <w:tcPr>
            <w:tcBorders>
              <w:left w:val="single" w:color="000000" w:sz="4" w:space="0"/>
              <w:right w:val="none" w:color="000000" w:sz="4" w:space="0"/>
            </w:tcBorders>
            <w:tcW w:w="476"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119"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tcPr>
          <w:p>
            <w:pPr>
              <w:ind w:left="178"/>
              <w:jc w:val="left"/>
              <w:spacing w:before="100" w:beforeAutospacing="1" w:after="100" w:afterAutospacing="1"/>
              <w:widowControl/>
              <w:rPr>
                <w:rFonts w:hint="eastAsia" w:ascii="宋体" w:hAnsi="宋体" w:cs="宋体"/>
                <w:szCs w:val="21"/>
              </w:rPr>
            </w:pPr>
            <w:r>
              <w:rPr>
                <w:rFonts w:hint="eastAsia" w:ascii="宋体" w:hAnsi="宋体" w:cs="宋体"/>
                <w:szCs w:val="21"/>
              </w:rPr>
              <w:t xml:space="preserve">管护地块内有新增建筑垃圾(3分)</w:t>
            </w:r>
            <w:r/>
          </w:p>
        </w:tc>
        <w:tc>
          <w:tcPr>
            <w:tcBorders>
              <w:top w:val="single" w:color="000000" w:sz="4" w:space="0"/>
              <w:left w:val="none" w:color="000000" w:sz="4" w:space="0"/>
              <w:bottom w:val="single" w:color="000000" w:sz="4" w:space="0"/>
              <w:right w:val="single" w:color="000000" w:sz="4" w:space="0"/>
            </w:tcBorders>
            <w:tcW w:w="675"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tcPr>
          <w:p>
            <w:pPr>
              <w:jc w:val="left"/>
              <w:widowControl/>
              <w:rPr>
                <w:rFonts w:hint="eastAsia" w:ascii="宋体" w:hAnsi="宋体"/>
                <w:szCs w:val="21"/>
              </w:rPr>
            </w:pPr>
            <w:r>
              <w:rPr>
                <w:rFonts w:hint="eastAsia" w:ascii="宋体" w:hAnsi="宋体"/>
                <w:szCs w:val="21"/>
              </w:rPr>
            </w:r>
            <w:r/>
          </w:p>
        </w:tc>
      </w:tr>
      <w:tr>
        <w:trPr>
          <w:trHeight w:val="117"/>
        </w:trPr>
        <w:tc>
          <w:tcPr>
            <w:tcBorders>
              <w:left w:val="single" w:color="000000" w:sz="4" w:space="0"/>
              <w:right w:val="none" w:color="000000" w:sz="4" w:space="0"/>
            </w:tcBorders>
            <w:tcW w:w="476"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119"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tcPr>
          <w:p>
            <w:pPr>
              <w:ind w:left="178"/>
              <w:jc w:val="left"/>
              <w:spacing w:before="100" w:beforeAutospacing="1" w:after="100" w:afterAutospacing="1"/>
              <w:widowControl/>
              <w:rPr>
                <w:rFonts w:hint="eastAsia" w:ascii="宋体" w:hAnsi="宋体" w:cs="宋体"/>
                <w:szCs w:val="21"/>
              </w:rPr>
            </w:pPr>
            <w:r>
              <w:rPr>
                <w:rFonts w:hint="eastAsia" w:ascii="宋体" w:hAnsi="宋体" w:cs="宋体"/>
                <w:szCs w:val="21"/>
              </w:rPr>
              <w:t xml:space="preserve">管护地块内有新增生活垃圾(3分)</w:t>
            </w:r>
            <w:r/>
          </w:p>
        </w:tc>
        <w:tc>
          <w:tcPr>
            <w:tcBorders>
              <w:top w:val="single" w:color="000000" w:sz="4" w:space="0"/>
              <w:left w:val="none" w:color="000000" w:sz="4" w:space="0"/>
              <w:bottom w:val="single" w:color="000000" w:sz="4" w:space="0"/>
              <w:right w:val="single" w:color="000000" w:sz="4" w:space="0"/>
            </w:tcBorders>
            <w:tcW w:w="675"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tcPr>
          <w:p>
            <w:pPr>
              <w:jc w:val="left"/>
              <w:widowControl/>
              <w:rPr>
                <w:rFonts w:hint="eastAsia" w:ascii="宋体" w:hAnsi="宋体"/>
                <w:szCs w:val="21"/>
              </w:rPr>
            </w:pPr>
            <w:r>
              <w:rPr>
                <w:rFonts w:hint="eastAsia" w:ascii="宋体" w:hAnsi="宋体"/>
                <w:szCs w:val="21"/>
              </w:rPr>
            </w:r>
            <w:r/>
          </w:p>
        </w:tc>
      </w:tr>
      <w:tr>
        <w:trPr>
          <w:trHeight w:val="117"/>
        </w:trPr>
        <w:tc>
          <w:tcPr>
            <w:tcBorders>
              <w:left w:val="single" w:color="000000" w:sz="4" w:space="0"/>
              <w:right w:val="none" w:color="000000" w:sz="4" w:space="0"/>
            </w:tcBorders>
            <w:tcW w:w="476"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119"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tcPr>
          <w:p>
            <w:pPr>
              <w:ind w:left="178"/>
              <w:jc w:val="left"/>
              <w:spacing w:before="100" w:beforeAutospacing="1" w:after="100" w:afterAutospacing="1"/>
              <w:widowControl/>
              <w:rPr>
                <w:rFonts w:hint="eastAsia" w:ascii="宋体" w:hAnsi="宋体" w:cs="宋体"/>
                <w:szCs w:val="21"/>
              </w:rPr>
            </w:pPr>
            <w:r>
              <w:rPr>
                <w:rFonts w:hint="eastAsia" w:ascii="宋体" w:hAnsi="宋体" w:cs="宋体"/>
                <w:szCs w:val="21"/>
              </w:rPr>
              <w:t xml:space="preserve">管护地块内有新增淤泥（泥浆）(5分)</w:t>
            </w:r>
            <w:r/>
          </w:p>
        </w:tc>
        <w:tc>
          <w:tcPr>
            <w:tcBorders>
              <w:top w:val="single" w:color="000000" w:sz="4" w:space="0"/>
              <w:left w:val="none" w:color="000000" w:sz="4" w:space="0"/>
              <w:bottom w:val="single" w:color="000000" w:sz="4" w:space="0"/>
              <w:right w:val="single" w:color="000000" w:sz="4" w:space="0"/>
            </w:tcBorders>
            <w:tcW w:w="675"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tcPr>
          <w:p>
            <w:pPr>
              <w:jc w:val="left"/>
              <w:widowControl/>
              <w:rPr>
                <w:rFonts w:hint="eastAsia" w:ascii="宋体" w:hAnsi="宋体"/>
                <w:szCs w:val="21"/>
              </w:rPr>
            </w:pPr>
            <w:r>
              <w:rPr>
                <w:rFonts w:hint="eastAsia" w:ascii="宋体" w:hAnsi="宋体"/>
                <w:szCs w:val="21"/>
              </w:rPr>
            </w:r>
            <w:r/>
          </w:p>
        </w:tc>
      </w:tr>
      <w:tr>
        <w:trPr>
          <w:trHeight w:val="117"/>
        </w:trPr>
        <w:tc>
          <w:tcPr>
            <w:tcBorders>
              <w:left w:val="single" w:color="000000" w:sz="4" w:space="0"/>
              <w:right w:val="none" w:color="000000" w:sz="4" w:space="0"/>
            </w:tcBorders>
            <w:tcW w:w="476"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119"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tcPr>
          <w:p>
            <w:pPr>
              <w:ind w:left="178"/>
              <w:jc w:val="left"/>
              <w:spacing w:before="100" w:beforeAutospacing="1" w:after="100" w:afterAutospacing="1"/>
              <w:widowControl/>
              <w:rPr>
                <w:rFonts w:hint="eastAsia" w:ascii="宋体" w:hAnsi="宋体" w:cs="宋体"/>
                <w:szCs w:val="21"/>
              </w:rPr>
            </w:pPr>
            <w:r>
              <w:rPr>
                <w:rFonts w:hint="eastAsia" w:ascii="宋体" w:hAnsi="宋体" w:cs="宋体"/>
                <w:szCs w:val="21"/>
              </w:rPr>
              <w:t xml:space="preserve">管护地块内有新增土方(5分)</w:t>
            </w:r>
            <w:r/>
          </w:p>
        </w:tc>
        <w:tc>
          <w:tcPr>
            <w:tcBorders>
              <w:top w:val="single" w:color="000000" w:sz="4" w:space="0"/>
              <w:left w:val="none" w:color="000000" w:sz="4" w:space="0"/>
              <w:bottom w:val="single" w:color="000000" w:sz="4" w:space="0"/>
              <w:right w:val="single" w:color="000000" w:sz="4" w:space="0"/>
            </w:tcBorders>
            <w:tcW w:w="675"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tcPr>
          <w:p>
            <w:pPr>
              <w:jc w:val="left"/>
              <w:widowControl/>
              <w:rPr>
                <w:rFonts w:hint="eastAsia" w:ascii="宋体" w:hAnsi="宋体"/>
                <w:szCs w:val="21"/>
              </w:rPr>
            </w:pPr>
            <w:r>
              <w:rPr>
                <w:rFonts w:hint="eastAsia" w:ascii="宋体" w:hAnsi="宋体"/>
                <w:szCs w:val="21"/>
              </w:rPr>
            </w:r>
            <w:r/>
          </w:p>
        </w:tc>
      </w:tr>
      <w:tr>
        <w:trPr>
          <w:trHeight w:val="117"/>
        </w:trPr>
        <w:tc>
          <w:tcPr>
            <w:tcBorders>
              <w:left w:val="single" w:color="000000" w:sz="4" w:space="0"/>
              <w:right w:val="none" w:color="000000" w:sz="4" w:space="0"/>
            </w:tcBorders>
            <w:tcW w:w="476"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119"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tcPr>
          <w:p>
            <w:pPr>
              <w:ind w:left="178"/>
              <w:jc w:val="left"/>
              <w:spacing w:before="100" w:beforeAutospacing="1" w:after="100" w:afterAutospacing="1"/>
              <w:widowControl/>
              <w:rPr>
                <w:rFonts w:hint="eastAsia" w:ascii="宋体" w:hAnsi="宋体" w:cs="宋体"/>
                <w:szCs w:val="21"/>
              </w:rPr>
            </w:pPr>
            <w:r>
              <w:rPr>
                <w:rFonts w:hint="eastAsia" w:ascii="宋体" w:hAnsi="宋体" w:cs="宋体"/>
                <w:szCs w:val="21"/>
              </w:rPr>
              <w:t xml:space="preserve">管护地块内有新增乱搭乱建现象(10分)</w:t>
            </w:r>
            <w:r/>
          </w:p>
        </w:tc>
        <w:tc>
          <w:tcPr>
            <w:tcBorders>
              <w:top w:val="single" w:color="000000" w:sz="4" w:space="0"/>
              <w:left w:val="none" w:color="000000" w:sz="4" w:space="0"/>
              <w:bottom w:val="single" w:color="000000" w:sz="4" w:space="0"/>
              <w:right w:val="single" w:color="000000" w:sz="4" w:space="0"/>
            </w:tcBorders>
            <w:tcW w:w="675"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tcPr>
          <w:p>
            <w:pPr>
              <w:jc w:val="left"/>
              <w:widowControl/>
              <w:rPr>
                <w:rFonts w:hint="eastAsia" w:ascii="宋体" w:hAnsi="宋体"/>
                <w:szCs w:val="21"/>
              </w:rPr>
            </w:pPr>
            <w:r>
              <w:rPr>
                <w:rFonts w:hint="eastAsia" w:ascii="宋体" w:hAnsi="宋体"/>
                <w:szCs w:val="21"/>
              </w:rPr>
            </w:r>
            <w:r/>
          </w:p>
        </w:tc>
      </w:tr>
      <w:tr>
        <w:trPr>
          <w:trHeight w:val="117"/>
        </w:trPr>
        <w:tc>
          <w:tcPr>
            <w:tcBorders>
              <w:left w:val="single" w:color="000000" w:sz="4" w:space="0"/>
              <w:right w:val="none" w:color="000000" w:sz="4" w:space="0"/>
            </w:tcBorders>
            <w:tcW w:w="476"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119"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tcPr>
          <w:p>
            <w:pPr>
              <w:ind w:left="178"/>
              <w:jc w:val="left"/>
              <w:spacing w:before="100" w:beforeAutospacing="1" w:after="100" w:afterAutospacing="1"/>
              <w:widowControl/>
              <w:rPr>
                <w:rFonts w:hint="eastAsia" w:ascii="宋体" w:hAnsi="宋体" w:cs="宋体"/>
                <w:szCs w:val="21"/>
              </w:rPr>
            </w:pPr>
            <w:r>
              <w:rPr>
                <w:rFonts w:hint="eastAsia" w:ascii="宋体" w:hAnsi="宋体" w:cs="宋体"/>
                <w:szCs w:val="21"/>
              </w:rPr>
              <w:t xml:space="preserve">管护地块内有新增开荒种菜等现象(5分)</w:t>
            </w:r>
            <w:r/>
          </w:p>
        </w:tc>
        <w:tc>
          <w:tcPr>
            <w:tcBorders>
              <w:top w:val="single" w:color="000000" w:sz="4" w:space="0"/>
              <w:left w:val="none" w:color="000000" w:sz="4" w:space="0"/>
              <w:bottom w:val="single" w:color="000000" w:sz="4" w:space="0"/>
              <w:right w:val="single" w:color="000000" w:sz="4" w:space="0"/>
            </w:tcBorders>
            <w:tcW w:w="675"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tcPr>
          <w:p>
            <w:pPr>
              <w:jc w:val="left"/>
              <w:widowControl/>
              <w:rPr>
                <w:rFonts w:hint="eastAsia" w:ascii="宋体" w:hAnsi="宋体"/>
                <w:szCs w:val="21"/>
              </w:rPr>
            </w:pPr>
            <w:r>
              <w:rPr>
                <w:rFonts w:hint="eastAsia" w:ascii="宋体" w:hAnsi="宋体"/>
                <w:szCs w:val="21"/>
              </w:rPr>
            </w:r>
            <w:r/>
          </w:p>
        </w:tc>
      </w:tr>
      <w:tr>
        <w:trPr>
          <w:trHeight w:val="117"/>
        </w:trPr>
        <w:tc>
          <w:tcPr>
            <w:tcBorders>
              <w:left w:val="single" w:color="000000" w:sz="4" w:space="0"/>
              <w:right w:val="none" w:color="000000" w:sz="4" w:space="0"/>
            </w:tcBorders>
            <w:tcW w:w="476"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119"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tcPr>
          <w:p>
            <w:pPr>
              <w:ind w:left="178"/>
              <w:jc w:val="left"/>
              <w:spacing w:before="100" w:beforeAutospacing="1" w:after="100" w:afterAutospacing="1"/>
              <w:widowControl/>
              <w:rPr>
                <w:rFonts w:hint="eastAsia" w:ascii="宋体" w:hAnsi="宋体" w:cs="宋体"/>
                <w:szCs w:val="21"/>
              </w:rPr>
            </w:pPr>
            <w:r>
              <w:rPr>
                <w:rFonts w:hint="eastAsia" w:ascii="宋体" w:hAnsi="宋体" w:cs="宋体"/>
                <w:szCs w:val="21"/>
              </w:rPr>
              <w:t xml:space="preserve">管护地块内有新增垃圾收购点 (10分)</w:t>
            </w:r>
            <w:r/>
          </w:p>
        </w:tc>
        <w:tc>
          <w:tcPr>
            <w:tcBorders>
              <w:top w:val="single" w:color="000000" w:sz="4" w:space="0"/>
              <w:left w:val="none" w:color="000000" w:sz="4" w:space="0"/>
              <w:bottom w:val="single" w:color="000000" w:sz="4" w:space="0"/>
              <w:right w:val="single" w:color="000000" w:sz="4" w:space="0"/>
            </w:tcBorders>
            <w:tcW w:w="675"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tcPr>
          <w:p>
            <w:pPr>
              <w:jc w:val="left"/>
              <w:widowControl/>
              <w:rPr>
                <w:rFonts w:hint="eastAsia" w:ascii="宋体" w:hAnsi="宋体"/>
                <w:szCs w:val="21"/>
              </w:rPr>
            </w:pPr>
            <w:r>
              <w:rPr>
                <w:rFonts w:hint="eastAsia" w:ascii="宋体" w:hAnsi="宋体"/>
                <w:szCs w:val="21"/>
              </w:rPr>
            </w:r>
            <w:r/>
          </w:p>
        </w:tc>
      </w:tr>
      <w:tr>
        <w:trPr>
          <w:trHeight w:val="227"/>
        </w:trPr>
        <w:tc>
          <w:tcPr>
            <w:tcBorders>
              <w:left w:val="single" w:color="000000" w:sz="4" w:space="0"/>
              <w:right w:val="none" w:color="000000" w:sz="4" w:space="0"/>
            </w:tcBorders>
            <w:tcW w:w="476"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119"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tcPr>
          <w:p>
            <w:pPr>
              <w:ind w:left="178"/>
              <w:jc w:val="left"/>
              <w:spacing w:before="100" w:beforeAutospacing="1" w:after="100" w:afterAutospacing="1"/>
              <w:widowControl/>
              <w:rPr>
                <w:rFonts w:hint="eastAsia" w:ascii="宋体" w:hAnsi="宋体" w:cs="宋体"/>
                <w:szCs w:val="21"/>
              </w:rPr>
            </w:pPr>
            <w:r>
              <w:rPr>
                <w:rFonts w:hint="eastAsia" w:ascii="宋体" w:hAnsi="宋体" w:cs="宋体"/>
                <w:szCs w:val="21"/>
              </w:rPr>
              <w:t xml:space="preserve">临时借用地块跟踪管理，若有擅自扩大范围、改变用途，未及时发现上报甲方的（5分)</w:t>
            </w:r>
            <w:r/>
          </w:p>
        </w:tc>
        <w:tc>
          <w:tcPr>
            <w:tcBorders>
              <w:top w:val="single" w:color="000000" w:sz="4" w:space="0"/>
              <w:left w:val="none" w:color="000000" w:sz="4" w:space="0"/>
              <w:bottom w:val="single" w:color="000000" w:sz="4" w:space="0"/>
              <w:right w:val="single" w:color="000000" w:sz="4" w:space="0"/>
            </w:tcBorders>
            <w:tcW w:w="675"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tcPr>
          <w:p>
            <w:pPr>
              <w:jc w:val="left"/>
              <w:widowControl/>
              <w:rPr>
                <w:rFonts w:hint="eastAsia" w:ascii="宋体" w:hAnsi="宋体"/>
                <w:szCs w:val="21"/>
              </w:rPr>
            </w:pPr>
            <w:r>
              <w:rPr>
                <w:rFonts w:hint="eastAsia" w:ascii="宋体" w:hAnsi="宋体"/>
                <w:szCs w:val="21"/>
              </w:rPr>
            </w:r>
            <w:r/>
          </w:p>
        </w:tc>
      </w:tr>
      <w:tr>
        <w:trPr>
          <w:trHeight w:val="340"/>
        </w:trPr>
        <w:tc>
          <w:tcPr>
            <w:tcBorders>
              <w:left w:val="single" w:color="000000" w:sz="4" w:space="0"/>
              <w:right w:val="none" w:color="000000" w:sz="4" w:space="0"/>
            </w:tcBorders>
            <w:tcW w:w="476"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119"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tcPr>
          <w:p>
            <w:pPr>
              <w:ind w:left="178"/>
              <w:jc w:val="left"/>
              <w:spacing w:before="100" w:beforeAutospacing="1" w:after="100" w:afterAutospacing="1"/>
              <w:widowControl/>
              <w:rPr>
                <w:rFonts w:hint="eastAsia" w:ascii="宋体" w:hAnsi="宋体" w:cs="宋体"/>
                <w:szCs w:val="21"/>
              </w:rPr>
            </w:pPr>
            <w:r>
              <w:rPr>
                <w:rFonts w:hint="eastAsia" w:ascii="宋体" w:hAnsi="宋体" w:cs="宋体"/>
                <w:szCs w:val="21"/>
              </w:rPr>
              <w:t xml:space="preserve">地块安全隐患排查，对地块内存在隐患的水塘、水沟、围墙做好警示警线标志，因人为管理不当、措施不力造成一定影响和损失的（不含人身财产损失）（5分）</w:t>
            </w:r>
            <w:r/>
          </w:p>
        </w:tc>
        <w:tc>
          <w:tcPr>
            <w:tcBorders>
              <w:top w:val="single" w:color="000000" w:sz="4" w:space="0"/>
              <w:left w:val="none" w:color="000000" w:sz="4" w:space="0"/>
              <w:bottom w:val="single" w:color="000000" w:sz="4" w:space="0"/>
              <w:right w:val="single" w:color="000000" w:sz="4" w:space="0"/>
            </w:tcBorders>
            <w:tcW w:w="675"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tcPr>
          <w:p>
            <w:pPr>
              <w:jc w:val="left"/>
              <w:widowControl/>
              <w:rPr>
                <w:rFonts w:hint="eastAsia" w:ascii="宋体" w:hAnsi="宋体"/>
                <w:szCs w:val="21"/>
              </w:rPr>
            </w:pPr>
            <w:r>
              <w:rPr>
                <w:rFonts w:hint="eastAsia" w:ascii="宋体" w:hAnsi="宋体"/>
                <w:szCs w:val="21"/>
              </w:rPr>
            </w:r>
            <w:r/>
          </w:p>
        </w:tc>
      </w:tr>
      <w:tr>
        <w:trPr>
          <w:trHeight w:val="170"/>
        </w:trPr>
        <w:tc>
          <w:tcPr>
            <w:tcBorders>
              <w:top w:val="single" w:color="000000" w:sz="4" w:space="0"/>
              <w:left w:val="single" w:color="000000" w:sz="4" w:space="0"/>
              <w:bottom w:val="single" w:color="000000" w:sz="4" w:space="0"/>
              <w:right w:val="none" w:color="000000" w:sz="4" w:space="0"/>
            </w:tcBorders>
            <w:tcW w:w="476" w:type="dxa"/>
            <w:vAlign w:val="center"/>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其他</w:t>
            </w: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tcPr>
          <w:p>
            <w:pPr>
              <w:ind w:left="178"/>
              <w:jc w:val="left"/>
              <w:spacing w:before="100" w:beforeAutospacing="1" w:after="100" w:afterAutospacing="1"/>
              <w:widowControl/>
              <w:rPr>
                <w:rFonts w:hint="eastAsia" w:ascii="宋体" w:hAnsi="宋体" w:cs="宋体"/>
                <w:szCs w:val="21"/>
              </w:rPr>
            </w:pPr>
            <w:r>
              <w:rPr>
                <w:rFonts w:hint="eastAsia" w:ascii="宋体" w:hAnsi="宋体" w:cs="宋体"/>
                <w:szCs w:val="21"/>
              </w:rPr>
              <w:t xml:space="preserve">其他甲方认为需要扣分的</w:t>
            </w:r>
            <w:r/>
          </w:p>
        </w:tc>
        <w:tc>
          <w:tcPr>
            <w:tcBorders>
              <w:top w:val="single" w:color="000000" w:sz="4" w:space="0"/>
              <w:left w:val="none" w:color="000000" w:sz="4" w:space="0"/>
              <w:bottom w:val="single" w:color="000000" w:sz="4" w:space="0"/>
              <w:right w:val="single" w:color="000000" w:sz="4" w:space="0"/>
            </w:tcBorders>
            <w:tcW w:w="675"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tcPr>
          <w:p>
            <w:pPr>
              <w:jc w:val="left"/>
              <w:widowControl/>
              <w:rPr>
                <w:rFonts w:hint="eastAsia" w:ascii="宋体" w:hAnsi="宋体"/>
                <w:szCs w:val="21"/>
              </w:rPr>
            </w:pPr>
            <w:r>
              <w:rPr>
                <w:rFonts w:hint="eastAsia" w:ascii="宋体" w:hAnsi="宋体"/>
                <w:szCs w:val="21"/>
              </w:rPr>
            </w:r>
            <w:r/>
          </w:p>
        </w:tc>
      </w:tr>
      <w:tr>
        <w:trPr>
          <w:trHeight w:val="447"/>
        </w:trPr>
        <w:tc>
          <w:tcPr>
            <w:tcBorders>
              <w:top w:val="single" w:color="000000" w:sz="4" w:space="0"/>
              <w:left w:val="single" w:color="000000" w:sz="4" w:space="0"/>
              <w:bottom w:val="single" w:color="000000" w:sz="4" w:space="0"/>
              <w:right w:val="none" w:color="000000" w:sz="4" w:space="0"/>
            </w:tcBorders>
            <w:tcW w:w="476" w:type="dxa"/>
            <w:vAlign w:val="center"/>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人员</w:t>
            </w:r>
            <w:r/>
          </w:p>
          <w:p>
            <w:pPr>
              <w:jc w:val="center"/>
              <w:widowControl/>
              <w:rPr>
                <w:rFonts w:hint="eastAsia" w:ascii="宋体" w:hAnsi="宋体" w:cs="宋体"/>
                <w:szCs w:val="21"/>
              </w:rPr>
            </w:pPr>
            <w:r>
              <w:rPr>
                <w:rFonts w:hint="eastAsia" w:ascii="宋体" w:hAnsi="宋体" w:cs="宋体"/>
                <w:szCs w:val="21"/>
              </w:rPr>
              <w:t xml:space="preserve">配备</w:t>
            </w:r>
            <w:r/>
          </w:p>
          <w:p>
            <w:pPr>
              <w:jc w:val="center"/>
              <w:widowControl/>
              <w:rPr>
                <w:rFonts w:hint="eastAsia" w:ascii="宋体" w:hAnsi="宋体" w:cs="宋体"/>
                <w:szCs w:val="21"/>
              </w:rPr>
            </w:pPr>
            <w:r>
              <w:rPr>
                <w:rFonts w:hint="eastAsia" w:ascii="宋体" w:hAnsi="宋体" w:cs="宋体"/>
                <w:szCs w:val="21"/>
              </w:rPr>
              <w:t xml:space="preserve">情况</w:t>
            </w: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tcPr>
          <w:p>
            <w:pPr>
              <w:ind w:left="178"/>
              <w:jc w:val="left"/>
              <w:spacing w:before="100" w:beforeAutospacing="1" w:after="100" w:afterAutospacing="1"/>
              <w:widowControl/>
              <w:rPr>
                <w:rFonts w:hint="eastAsia" w:ascii="宋体" w:hAnsi="宋体" w:cs="宋体"/>
                <w:szCs w:val="21"/>
              </w:rPr>
            </w:pPr>
            <w:r>
              <w:rPr>
                <w:rFonts w:hint="eastAsia" w:ascii="宋体" w:hAnsi="宋体" w:cs="宋体"/>
                <w:szCs w:val="21"/>
              </w:rPr>
              <w:t xml:space="preserve">查实有如下情形之一的，在应该支付的季度管护费中直接扣除 5%作为违约金：未在管护人员发生变更后3个工作日内向甲方报备管护人员更换情况；投入管护人员少于招标文件要求的；未给地块管护人员缴纳社会保险及人身意外险。</w:t>
            </w:r>
            <w:r/>
          </w:p>
        </w:tc>
        <w:tc>
          <w:tcPr>
            <w:tcBorders>
              <w:top w:val="single" w:color="000000" w:sz="4" w:space="0"/>
              <w:left w:val="none" w:color="000000" w:sz="4" w:space="0"/>
              <w:bottom w:val="single" w:color="000000" w:sz="4" w:space="0"/>
              <w:right w:val="single" w:color="000000" w:sz="4" w:space="0"/>
            </w:tcBorders>
            <w:tcW w:w="675"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tcPr>
          <w:p>
            <w:pPr>
              <w:jc w:val="left"/>
              <w:widowControl/>
              <w:rPr>
                <w:rFonts w:hint="eastAsia" w:ascii="宋体" w:hAnsi="宋体"/>
                <w:szCs w:val="21"/>
              </w:rPr>
            </w:pPr>
            <w:r>
              <w:rPr>
                <w:rFonts w:hint="eastAsia" w:ascii="宋体" w:hAnsi="宋体"/>
                <w:szCs w:val="21"/>
              </w:rPr>
            </w:r>
            <w:r/>
          </w:p>
        </w:tc>
      </w:tr>
      <w:tr>
        <w:trPr>
          <w:trHeight w:val="117"/>
        </w:trPr>
        <w:tc>
          <w:tcPr>
            <w:gridSpan w:val="3"/>
            <w:tcBorders>
              <w:top w:val="single" w:color="000000" w:sz="4" w:space="0"/>
              <w:left w:val="single" w:color="000000" w:sz="4" w:space="0"/>
              <w:bottom w:val="single" w:color="000000" w:sz="4" w:space="0"/>
              <w:right w:val="single" w:color="000000" w:sz="4" w:space="0"/>
            </w:tcBorders>
            <w:tcW w:w="8101" w:type="dxa"/>
            <w:vAlign w:val="center"/>
            <w:textDirection w:val="lrTb"/>
            <w:noWrap/>
          </w:tcPr>
          <w:p>
            <w:pPr>
              <w:ind w:right="420"/>
              <w:spacing w:before="100" w:beforeAutospacing="1" w:after="100" w:afterAutospacing="1"/>
              <w:rPr>
                <w:rFonts w:hint="eastAsia" w:ascii="宋体" w:hAnsi="宋体"/>
                <w:b/>
                <w:bCs/>
                <w:szCs w:val="21"/>
              </w:rPr>
            </w:pPr>
            <w:r>
              <w:rPr>
                <w:rFonts w:hint="eastAsia" w:ascii="宋体" w:hAnsi="宋体" w:cs="宋体"/>
                <w:b/>
                <w:bCs/>
                <w:szCs w:val="21"/>
              </w:rPr>
              <w:t xml:space="preserve">合计：</w:t>
            </w:r>
            <w:r/>
          </w:p>
        </w:tc>
        <w:tc>
          <w:tcPr>
            <w:tcBorders>
              <w:top w:val="single" w:color="000000" w:sz="4" w:space="0"/>
              <w:left w:val="none" w:color="000000" w:sz="4" w:space="0"/>
              <w:bottom w:val="single" w:color="000000" w:sz="4" w:space="0"/>
              <w:right w:val="single" w:color="000000" w:sz="4" w:space="0"/>
            </w:tcBorders>
            <w:tcW w:w="675"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tcPr>
          <w:p>
            <w:pPr>
              <w:jc w:val="left"/>
              <w:widowControl/>
              <w:rPr>
                <w:rFonts w:hint="eastAsia" w:ascii="宋体" w:hAnsi="宋体"/>
                <w:szCs w:val="21"/>
              </w:rPr>
            </w:pPr>
            <w:r>
              <w:rPr>
                <w:rFonts w:hint="eastAsia" w:ascii="宋体" w:hAnsi="宋体"/>
                <w:szCs w:val="21"/>
              </w:rPr>
            </w:r>
            <w:r/>
          </w:p>
        </w:tc>
      </w:tr>
      <w:tr>
        <w:trPr>
          <w:trHeight w:val="177"/>
        </w:trPr>
        <w:tc>
          <w:tcPr>
            <w:gridSpan w:val="2"/>
            <w:tcBorders>
              <w:top w:val="single" w:color="000000" w:sz="4" w:space="0"/>
              <w:left w:val="single" w:color="000000" w:sz="4" w:space="0"/>
              <w:bottom w:val="single" w:color="000000" w:sz="4" w:space="0"/>
              <w:right w:val="single" w:color="000000" w:sz="4" w:space="0"/>
            </w:tcBorders>
            <w:tcW w:w="1595" w:type="dxa"/>
            <w:vAlign w:val="center"/>
            <w:textDirection w:val="lrTb"/>
            <w:noWrap/>
          </w:tcPr>
          <w:p>
            <w:pPr>
              <w:jc w:val="center"/>
              <w:spacing w:line="460" w:lineRule="exact"/>
              <w:widowControl/>
              <w:rPr>
                <w:rFonts w:hint="eastAsia" w:ascii="宋体" w:hAnsi="宋体"/>
                <w:szCs w:val="21"/>
              </w:rPr>
            </w:pPr>
            <w:r>
              <w:rPr>
                <w:rFonts w:hint="eastAsia" w:ascii="宋体" w:hAnsi="宋体" w:cs="宋体"/>
                <w:szCs w:val="21"/>
              </w:rPr>
              <w:t xml:space="preserve">扣分明细</w:t>
            </w:r>
            <w:r/>
          </w:p>
        </w:tc>
        <w:tc>
          <w:tcPr>
            <w:gridSpan w:val="3"/>
            <w:tcBorders>
              <w:top w:val="single" w:color="000000" w:sz="4" w:space="0"/>
              <w:left w:val="single" w:color="000000" w:sz="4" w:space="0"/>
              <w:bottom w:val="single" w:color="000000" w:sz="4" w:space="0"/>
              <w:right w:val="single" w:color="000000" w:sz="4" w:space="0"/>
            </w:tcBorders>
            <w:tcW w:w="7923" w:type="dxa"/>
            <w:vAlign w:val="center"/>
            <w:textDirection w:val="lrTb"/>
            <w:noWrap/>
          </w:tcPr>
          <w:p>
            <w:pPr>
              <w:jc w:val="left"/>
              <w:widowControl/>
              <w:rPr>
                <w:rFonts w:hint="eastAsia" w:ascii="宋体" w:hAnsi="宋体"/>
                <w:szCs w:val="21"/>
              </w:rPr>
            </w:pPr>
            <w:r>
              <w:rPr>
                <w:rFonts w:hint="eastAsia" w:ascii="宋体" w:hAnsi="宋体"/>
                <w:szCs w:val="21"/>
              </w:rPr>
            </w:r>
            <w:r/>
          </w:p>
        </w:tc>
      </w:tr>
    </w:tbl>
    <w:p>
      <w:pPr>
        <w:ind w:right="-1457"/>
        <w:jc w:val="left"/>
        <w:rPr>
          <w:rFonts w:hint="eastAsia" w:ascii="宋体" w:hAnsi="宋体" w:cs="宋体"/>
          <w:szCs w:val="21"/>
        </w:rPr>
      </w:pPr>
      <w:r>
        <w:rPr>
          <w:rFonts w:hint="eastAsia" w:ascii="宋体" w:hAnsi="宋体" w:cs="宋体"/>
          <w:szCs w:val="21"/>
        </w:rPr>
      </w:r>
      <w:r/>
    </w:p>
    <w:p>
      <w:pPr>
        <w:ind w:right="-1457"/>
        <w:jc w:val="left"/>
        <w:rPr>
          <w:rFonts w:hint="eastAsia" w:ascii="宋体" w:hAnsi="宋体"/>
          <w:szCs w:val="21"/>
        </w:rPr>
      </w:pPr>
      <w:r>
        <w:rPr>
          <w:rFonts w:hint="eastAsia" w:ascii="宋体" w:hAnsi="宋体" w:cs="宋体"/>
          <w:szCs w:val="21"/>
        </w:rPr>
        <w:t xml:space="preserve">被考核单位：                                考核标段及位置：  </w:t>
      </w:r>
      <w:r/>
    </w:p>
    <w:p>
      <w:pPr>
        <w:spacing w:line="360" w:lineRule="auto"/>
        <w:tabs>
          <w:tab w:val="left" w:pos="0" w:leader="none"/>
        </w:tabs>
        <w:rPr>
          <w:rFonts w:hint="eastAsia" w:ascii="宋体" w:hAnsi="宋体"/>
          <w:szCs w:val="21"/>
        </w:rPr>
      </w:pPr>
      <w:r>
        <w:rPr>
          <w:rFonts w:hint="eastAsia" w:ascii="宋体" w:hAnsi="宋体" w:cs="宋体"/>
          <w:szCs w:val="21"/>
        </w:rPr>
        <w:t xml:space="preserve">考核人：                                  </w:t>
      </w:r>
      <w:r>
        <w:rPr>
          <w:rFonts w:ascii="宋体" w:hAnsi="宋体" w:cs="宋体"/>
          <w:szCs w:val="21"/>
        </w:rPr>
        <w:t xml:space="preserve">  </w:t>
      </w:r>
      <w:r>
        <w:rPr>
          <w:rFonts w:hint="eastAsia" w:ascii="宋体" w:hAnsi="宋体" w:cs="宋体"/>
          <w:szCs w:val="21"/>
        </w:rPr>
        <w:t xml:space="preserve">考核时间：</w:t>
      </w:r>
      <w:r/>
    </w:p>
    <w:p>
      <w:pPr>
        <w:rPr>
          <w:rFonts w:hint="eastAsia" w:ascii="宋体" w:hAnsi="宋体" w:cs="宋体"/>
          <w:b/>
          <w:szCs w:val="21"/>
          <w:lang w:val="zh-CN"/>
        </w:rPr>
      </w:pPr>
      <w:r>
        <w:rPr>
          <w:rFonts w:hint="eastAsia" w:ascii="宋体" w:hAnsi="宋体" w:cs="宋体"/>
          <w:b/>
          <w:szCs w:val="21"/>
          <w:lang w:val="zh-CN"/>
        </w:rPr>
      </w:r>
      <w:r/>
    </w:p>
    <w:p>
      <w:pPr>
        <w:spacing w:line="400" w:lineRule="exact"/>
        <w:rPr>
          <w:rFonts w:hint="eastAsia" w:ascii="宋体" w:hAnsi="宋体" w:cs="宋体"/>
          <w:b/>
          <w:szCs w:val="21"/>
          <w:lang w:val="zh-CN"/>
        </w:rPr>
      </w:pPr>
      <w:r>
        <w:rPr>
          <w:rFonts w:hint="eastAsia" w:ascii="宋体" w:hAnsi="宋体" w:cs="宋体"/>
          <w:b/>
          <w:szCs w:val="21"/>
          <w:lang w:val="zh-CN"/>
        </w:rPr>
        <w:t xml:space="preserve">附件3  管护管理内容及要求</w:t>
      </w:r>
      <w:r/>
    </w:p>
    <w:p>
      <w:pPr>
        <w:ind w:firstLine="420"/>
        <w:spacing w:line="400" w:lineRule="exact"/>
        <w:tabs>
          <w:tab w:val="left" w:pos="720" w:leader="none"/>
          <w:tab w:val="left" w:pos="840" w:leader="none"/>
        </w:tabs>
        <w:rPr>
          <w:rFonts w:hint="eastAsia" w:ascii="宋体" w:hAnsi="宋体" w:cs="宋体"/>
          <w:szCs w:val="21"/>
          <w:lang w:val="zh-CN"/>
        </w:rPr>
      </w:pPr>
      <w:r>
        <w:rPr>
          <w:rFonts w:hint="eastAsia" w:ascii="宋体" w:hAnsi="宋体" w:cs="宋体"/>
          <w:szCs w:val="21"/>
          <w:lang w:val="zh-CN"/>
        </w:rPr>
        <w:t xml:space="preserve">1.交通管制：禁止无关的机动车（看管地块未搬迁的企业及居民用车除外）进入管护</w:t>
      </w:r>
      <w:r>
        <w:rPr>
          <w:rFonts w:hint="eastAsia" w:ascii="宋体" w:hAnsi="宋体" w:cs="宋体"/>
          <w:szCs w:val="21"/>
        </w:rPr>
        <w:t xml:space="preserve">地块</w:t>
      </w:r>
      <w:r>
        <w:rPr>
          <w:rFonts w:hint="eastAsia" w:ascii="宋体" w:hAnsi="宋体" w:cs="宋体"/>
          <w:szCs w:val="21"/>
          <w:lang w:val="zh-CN"/>
        </w:rPr>
        <w:t xml:space="preserve">。</w:t>
      </w:r>
      <w:r/>
    </w:p>
    <w:p>
      <w:pPr>
        <w:ind w:firstLine="420"/>
        <w:spacing w:line="400" w:lineRule="exact"/>
        <w:tabs>
          <w:tab w:val="left" w:pos="720" w:leader="none"/>
          <w:tab w:val="left" w:pos="840" w:leader="none"/>
        </w:tabs>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.做好</w:t>
      </w:r>
      <w:r>
        <w:rPr>
          <w:rFonts w:hint="eastAsia" w:ascii="宋体" w:hAnsi="宋体" w:cs="宋体"/>
          <w:szCs w:val="21"/>
          <w:lang w:val="zh-CN"/>
        </w:rPr>
        <w:t xml:space="preserve">管护区域内的管护、巡视、管理，一旦发现问题要及时进行处理。</w:t>
      </w:r>
      <w:r/>
    </w:p>
    <w:p>
      <w:pPr>
        <w:ind w:firstLine="420"/>
        <w:spacing w:line="400" w:lineRule="exact"/>
        <w:tabs>
          <w:tab w:val="left" w:pos="840" w:leader="none"/>
        </w:tabs>
        <w:rPr>
          <w:rFonts w:hint="eastAsia"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围墙的维护：保证围墙的完整性，若发现地块围墙出现破损或倾倒淤泥渣土、垃圾、土方等情形的应及时处理并通知甲方。</w:t>
      </w:r>
      <w:r/>
    </w:p>
    <w:p>
      <w:pPr>
        <w:ind w:firstLine="420"/>
        <w:spacing w:line="400" w:lineRule="exact"/>
        <w:tabs>
          <w:tab w:val="left" w:pos="840" w:leader="none"/>
        </w:tabs>
        <w:rPr>
          <w:rFonts w:hint="eastAsia"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发现重大破坏和刑事案件，乙方应及时报警立案并及时通知甲方。</w:t>
      </w:r>
      <w:r/>
    </w:p>
    <w:p>
      <w:pPr>
        <w:ind w:firstLine="420"/>
        <w:spacing w:line="400" w:lineRule="exact"/>
        <w:tabs>
          <w:tab w:val="left" w:pos="840" w:leader="none"/>
        </w:tabs>
        <w:rPr>
          <w:rFonts w:hint="eastAsia"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设施管理：看管</w:t>
      </w:r>
      <w:r>
        <w:rPr>
          <w:rFonts w:hint="eastAsia" w:ascii="宋体" w:hAnsi="宋体" w:cs="宋体"/>
          <w:bCs/>
          <w:szCs w:val="21"/>
          <w:lang w:val="zh-CN"/>
        </w:rPr>
        <w:t xml:space="preserve">管辖区域</w:t>
      </w:r>
      <w:r>
        <w:rPr>
          <w:rFonts w:hint="eastAsia" w:ascii="宋体" w:hAnsi="宋体" w:cs="宋体"/>
          <w:szCs w:val="21"/>
          <w:lang w:val="zh-CN"/>
        </w:rPr>
        <w:t xml:space="preserve">内的市政设施、建（构）筑物以及其他附着物、存量定销房附属设施、设备(包括门窗、电线、管道)等，避免人为偷盗、破坏和污染。</w:t>
      </w:r>
      <w:r/>
    </w:p>
    <w:p>
      <w:pPr>
        <w:ind w:firstLine="420"/>
        <w:spacing w:line="400" w:lineRule="exact"/>
        <w:tabs>
          <w:tab w:val="left" w:pos="840" w:leader="none"/>
        </w:tabs>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治安管理：禁止闲杂无关人员进入</w:t>
      </w:r>
      <w:r>
        <w:rPr>
          <w:rFonts w:hint="eastAsia" w:ascii="宋体" w:hAnsi="宋体" w:cs="宋体"/>
          <w:szCs w:val="21"/>
        </w:rPr>
        <w:t xml:space="preserve">管护</w:t>
      </w:r>
      <w:r>
        <w:rPr>
          <w:rFonts w:hint="eastAsia" w:ascii="宋体" w:hAnsi="宋体" w:cs="宋体"/>
          <w:szCs w:val="21"/>
          <w:lang w:val="zh-CN"/>
        </w:rPr>
        <w:t xml:space="preserve">地块</w:t>
      </w:r>
      <w:r>
        <w:rPr>
          <w:rFonts w:hint="eastAsia" w:ascii="宋体" w:hAnsi="宋体" w:cs="宋体"/>
          <w:szCs w:val="21"/>
        </w:rPr>
        <w:t xml:space="preserve">或存量房源</w:t>
      </w:r>
      <w:r>
        <w:rPr>
          <w:rFonts w:hint="eastAsia" w:ascii="宋体" w:hAnsi="宋体" w:cs="宋体"/>
          <w:szCs w:val="21"/>
          <w:lang w:val="zh-CN"/>
        </w:rPr>
        <w:t xml:space="preserve">，维护好</w:t>
      </w:r>
      <w:r>
        <w:rPr>
          <w:rFonts w:hint="eastAsia" w:ascii="宋体" w:hAnsi="宋体" w:cs="宋体"/>
          <w:szCs w:val="21"/>
        </w:rPr>
        <w:t xml:space="preserve">管护</w:t>
      </w:r>
      <w:r>
        <w:rPr>
          <w:rFonts w:hint="eastAsia" w:ascii="宋体" w:hAnsi="宋体" w:cs="宋体"/>
          <w:szCs w:val="21"/>
          <w:lang w:val="zh-CN"/>
        </w:rPr>
        <w:t xml:space="preserve">区域内的治安秩序。</w:t>
      </w:r>
      <w:r/>
    </w:p>
    <w:p>
      <w:pPr>
        <w:ind w:firstLine="420"/>
        <w:spacing w:line="400" w:lineRule="exact"/>
        <w:tabs>
          <w:tab w:val="left" w:pos="840" w:leader="none"/>
        </w:tabs>
        <w:rPr>
          <w:rFonts w:hint="eastAsia"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问题处理速度：发现问题应及时处理，提高工作效率。</w:t>
      </w:r>
      <w:r/>
    </w:p>
    <w:p>
      <w:pPr>
        <w:ind w:firstLine="420"/>
        <w:spacing w:line="400" w:lineRule="exact"/>
        <w:tabs>
          <w:tab w:val="left" w:pos="840" w:leader="none"/>
        </w:tabs>
        <w:rPr>
          <w:rFonts w:hint="eastAsia" w:ascii="宋体" w:hAnsi="宋体" w:cs="宋体"/>
          <w:szCs w:val="21"/>
          <w:lang w:val="zh-CN"/>
        </w:rPr>
      </w:pPr>
      <w:r>
        <w:rPr>
          <w:rFonts w:hint="eastAsia" w:ascii="宋体" w:hAnsi="宋体" w:cs="宋体"/>
          <w:szCs w:val="21"/>
        </w:rPr>
        <w:t xml:space="preserve">8.</w:t>
      </w:r>
      <w:r>
        <w:rPr>
          <w:rFonts w:hint="eastAsia" w:ascii="宋体" w:hAnsi="宋体" w:cs="宋体"/>
          <w:szCs w:val="21"/>
          <w:lang w:val="zh-CN"/>
        </w:rPr>
        <w:t xml:space="preserve">甲方委托的其他突发管理任务：配合甲方要求，做好积极应对处理工作。</w:t>
      </w:r>
      <w:r/>
    </w:p>
    <w:p>
      <w:pPr>
        <w:ind w:firstLine="420"/>
        <w:spacing w:line="400" w:lineRule="exact"/>
        <w:tabs>
          <w:tab w:val="left" w:pos="840" w:leader="none"/>
        </w:tabs>
        <w:rPr>
          <w:rFonts w:hint="eastAsia" w:ascii="宋体" w:hAnsi="宋体" w:cs="宋体"/>
          <w:szCs w:val="21"/>
          <w:lang w:val="zh-CN"/>
        </w:rPr>
      </w:pPr>
      <w:r>
        <w:rPr>
          <w:rFonts w:hint="eastAsia" w:ascii="宋体" w:hAnsi="宋体" w:cs="宋体"/>
          <w:szCs w:val="21"/>
        </w:rPr>
        <w:t xml:space="preserve">9.按甲方要求及时</w:t>
      </w:r>
      <w:r>
        <w:rPr>
          <w:rFonts w:hint="eastAsia" w:ascii="宋体" w:hAnsi="宋体" w:cs="宋体"/>
          <w:szCs w:val="21"/>
          <w:lang w:val="zh-CN"/>
        </w:rPr>
        <w:t xml:space="preserve">完成甲方安排的各项任务。</w:t>
      </w:r>
      <w:r/>
    </w:p>
    <w:p>
      <w:pPr>
        <w:spacing w:line="400" w:lineRule="exact"/>
        <w:rPr>
          <w:rFonts w:hint="eastAsia" w:ascii="宋体" w:hAnsi="宋体" w:cs="宋体"/>
          <w:szCs w:val="21"/>
          <w:lang w:val="zh-CN"/>
        </w:rPr>
      </w:pPr>
      <w:r>
        <w:rPr>
          <w:rFonts w:hint="eastAsia" w:ascii="宋体" w:hAnsi="宋体" w:cs="宋体"/>
          <w:szCs w:val="21"/>
          <w:lang w:val="zh-CN"/>
        </w:rPr>
      </w:r>
      <w:r/>
    </w:p>
    <w:p>
      <w:pPr>
        <w:rPr>
          <w:rFonts w:hint="eastAsia" w:ascii="宋体" w:hAnsi="宋体" w:cs="宋体"/>
          <w:b/>
          <w:bCs/>
          <w:szCs w:val="21"/>
          <w:lang w:val="zh-CN"/>
        </w:rPr>
      </w:pPr>
      <w:r>
        <w:rPr>
          <w:rFonts w:hint="eastAsia" w:ascii="宋体" w:hAnsi="宋体" w:cs="宋体"/>
          <w:b/>
          <w:bCs/>
          <w:szCs w:val="21"/>
          <w:lang w:val="zh-CN"/>
        </w:rPr>
        <w:br w:type="page" w:clear="all"/>
      </w:r>
      <w:r>
        <w:rPr>
          <w:rFonts w:hint="eastAsia" w:ascii="宋体" w:hAnsi="宋体" w:cs="宋体"/>
          <w:b/>
          <w:bCs/>
          <w:szCs w:val="21"/>
          <w:lang w:val="zh-CN"/>
        </w:rPr>
        <w:t xml:space="preserve">附件4  管护操作标准及劳动纪律</w:t>
      </w:r>
      <w:r/>
    </w:p>
    <w:p>
      <w:pPr>
        <w:ind w:firstLine="480"/>
        <w:spacing w:line="400" w:lineRule="exact"/>
        <w:rPr>
          <w:rFonts w:hint="eastAsia"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w:t>
      </w:r>
      <w:r>
        <w:rPr>
          <w:rFonts w:hint="eastAsia" w:ascii="宋体" w:hAnsi="宋体" w:cs="宋体"/>
          <w:szCs w:val="21"/>
          <w:lang w:val="zh-CN"/>
        </w:rPr>
        <w:t xml:space="preserve">管护人员须按照国家规定穿戴统一的保安或物业服装、佩带统一的管护标志并佩带胸卡，着装必须整洁、整齐，注意仪表、仪容，不得留胡须、蓄长发，上岗时不得戴墨镜；</w:t>
      </w:r>
      <w:r/>
    </w:p>
    <w:p>
      <w:pPr>
        <w:ind w:firstLine="480"/>
        <w:spacing w:line="400" w:lineRule="exact"/>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w:t>
      </w:r>
      <w:r>
        <w:rPr>
          <w:rFonts w:hint="eastAsia" w:ascii="宋体" w:hAnsi="宋体" w:cs="宋体"/>
          <w:szCs w:val="21"/>
          <w:lang w:val="zh-CN"/>
        </w:rPr>
        <w:t xml:space="preserve">管护人员的车辆应按甲方要求在指定地点整齐停放；</w:t>
      </w:r>
      <w:r/>
    </w:p>
    <w:p>
      <w:pPr>
        <w:ind w:firstLine="480"/>
        <w:spacing w:line="400" w:lineRule="exact"/>
        <w:rPr>
          <w:rFonts w:hint="eastAsia"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rPr>
        <w:t xml:space="preserve">.</w:t>
      </w:r>
      <w:r>
        <w:rPr>
          <w:rFonts w:hint="eastAsia" w:ascii="宋体" w:hAnsi="宋体" w:cs="宋体"/>
          <w:szCs w:val="21"/>
          <w:lang w:val="zh-CN"/>
        </w:rPr>
        <w:t xml:space="preserve">管护人员在工作期间严格遵守作息制度，不得迟到、早退，不得脱岗、旷工；应坚守岗位、尽职尽责，不得擅离职守，不得从事与工作无关的活动；管护人员相互之间应和睦相处，杜绝争吵、打骂等违纪现象；</w:t>
      </w:r>
      <w:r/>
    </w:p>
    <w:p>
      <w:pPr>
        <w:ind w:firstLine="480"/>
        <w:spacing w:line="400" w:lineRule="exact"/>
        <w:rPr>
          <w:rFonts w:hint="eastAsia"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rPr>
        <w:t xml:space="preserve">.</w:t>
      </w:r>
      <w:r>
        <w:rPr>
          <w:rFonts w:hint="eastAsia" w:ascii="宋体" w:hAnsi="宋体" w:cs="宋体"/>
          <w:szCs w:val="21"/>
          <w:lang w:val="zh-CN"/>
        </w:rPr>
        <w:t xml:space="preserve">管护人员在工作期间应坚持文明服务、礼貌用语，处理问题要分清是非、坚持原则、实事求是、以理服人、态度和蔼，不讲污言秽语、不刁难群众，严禁打人、骂人、侮辱人格等侵权行为；</w:t>
      </w:r>
      <w:r/>
    </w:p>
    <w:p>
      <w:pPr>
        <w:ind w:firstLine="480"/>
        <w:spacing w:line="400" w:lineRule="exact"/>
        <w:rPr>
          <w:rFonts w:hint="eastAsia" w:ascii="宋体" w:hAnsi="宋体" w:cs="宋体"/>
          <w:szCs w:val="21"/>
          <w:lang w:val="zh-CN"/>
        </w:rPr>
      </w:pPr>
      <w:r>
        <w:rPr>
          <w:rFonts w:hint="eastAsia" w:ascii="宋体" w:hAnsi="宋体" w:cs="宋体"/>
          <w:szCs w:val="21"/>
          <w:lang w:val="zh-CN"/>
        </w:rPr>
        <w:t xml:space="preserve">5</w:t>
      </w:r>
      <w:r>
        <w:rPr>
          <w:rFonts w:hint="eastAsia" w:ascii="宋体" w:hAnsi="宋体" w:cs="宋体"/>
          <w:szCs w:val="21"/>
        </w:rPr>
        <w:t xml:space="preserve">.</w:t>
      </w:r>
      <w:r>
        <w:rPr>
          <w:rFonts w:hint="eastAsia" w:ascii="宋体" w:hAnsi="宋体" w:cs="宋体"/>
          <w:szCs w:val="21"/>
          <w:lang w:val="zh-CN"/>
        </w:rPr>
        <w:t xml:space="preserve">管护人员应遵纪守法、秉公办事，不得侵犯群众的合法权益，严禁以权谋私、徇私舞弊；</w:t>
      </w:r>
      <w:r/>
    </w:p>
    <w:p>
      <w:pPr>
        <w:ind w:firstLine="480"/>
        <w:spacing w:line="400" w:lineRule="exact"/>
        <w:rPr>
          <w:rFonts w:hint="eastAsia" w:ascii="宋体" w:hAnsi="宋体" w:cs="宋体"/>
          <w:szCs w:val="21"/>
          <w:lang w:val="zh-CN"/>
        </w:rPr>
      </w:pPr>
      <w:r>
        <w:rPr>
          <w:rFonts w:hint="eastAsia" w:ascii="宋体" w:hAnsi="宋体" w:cs="宋体"/>
          <w:szCs w:val="21"/>
          <w:lang w:val="zh-CN"/>
        </w:rPr>
        <w:t xml:space="preserve">6</w:t>
      </w:r>
      <w:r>
        <w:rPr>
          <w:rFonts w:hint="eastAsia" w:ascii="宋体" w:hAnsi="宋体" w:cs="宋体"/>
          <w:szCs w:val="21"/>
        </w:rPr>
        <w:t xml:space="preserve">.</w:t>
      </w:r>
      <w:r>
        <w:rPr>
          <w:rFonts w:hint="eastAsia" w:ascii="宋体" w:hAnsi="宋体" w:cs="宋体"/>
          <w:szCs w:val="21"/>
          <w:lang w:val="zh-CN"/>
        </w:rPr>
        <w:t xml:space="preserve">管护人员应认真维护好管护区域内的治安秩序，发现破坏、恶意污染或其它可疑情况以及发生的治安、刑事等案件要及时汇报、妥善处置，配合相关部门调查处理；</w:t>
      </w:r>
      <w:r/>
    </w:p>
    <w:p>
      <w:pPr>
        <w:ind w:firstLine="480"/>
        <w:spacing w:line="400" w:lineRule="exact"/>
        <w:rPr>
          <w:rFonts w:hint="eastAsia" w:ascii="宋体" w:hAnsi="宋体" w:cs="宋体"/>
          <w:szCs w:val="21"/>
          <w:lang w:val="zh-CN"/>
        </w:rPr>
      </w:pPr>
      <w:r>
        <w:rPr>
          <w:rFonts w:hint="eastAsia" w:ascii="宋体" w:hAnsi="宋体" w:cs="宋体"/>
          <w:szCs w:val="21"/>
          <w:lang w:val="zh-CN"/>
        </w:rPr>
        <w:t xml:space="preserve">7</w:t>
      </w:r>
      <w:r>
        <w:rPr>
          <w:rFonts w:hint="eastAsia" w:ascii="宋体" w:hAnsi="宋体" w:cs="宋体"/>
          <w:szCs w:val="21"/>
        </w:rPr>
        <w:t xml:space="preserve">.</w:t>
      </w:r>
      <w:r>
        <w:rPr>
          <w:rFonts w:hint="eastAsia" w:ascii="宋体" w:hAnsi="宋体" w:cs="宋体"/>
          <w:szCs w:val="21"/>
          <w:lang w:val="zh-CN"/>
        </w:rPr>
        <w:t xml:space="preserve">管护人员应做好详细的交接班记录、值班巡逻记录，以备检查；上岗时未经许可不得擅自换岗，有事不能上岗者应提前一天向乙方管理人员请假，经批准并办理登记手续后方可换岗、离岗；</w:t>
      </w:r>
      <w:r/>
    </w:p>
    <w:p>
      <w:pPr>
        <w:ind w:firstLine="480"/>
        <w:spacing w:line="400" w:lineRule="exact"/>
        <w:rPr>
          <w:rFonts w:hint="eastAsia" w:ascii="宋体" w:hAnsi="宋体" w:cs="宋体"/>
          <w:szCs w:val="21"/>
          <w:lang w:val="zh-CN"/>
        </w:rPr>
      </w:pPr>
      <w:r>
        <w:rPr>
          <w:rFonts w:hint="eastAsia" w:ascii="宋体" w:hAnsi="宋体" w:cs="宋体"/>
          <w:szCs w:val="21"/>
          <w:lang w:val="zh-CN"/>
        </w:rPr>
        <w:t xml:space="preserve">8</w:t>
      </w:r>
      <w:r>
        <w:rPr>
          <w:rFonts w:hint="eastAsia" w:ascii="宋体" w:hAnsi="宋体" w:cs="宋体"/>
          <w:szCs w:val="21"/>
        </w:rPr>
        <w:t xml:space="preserve">.</w:t>
      </w:r>
      <w:r>
        <w:rPr>
          <w:rFonts w:hint="eastAsia" w:ascii="宋体" w:hAnsi="宋体" w:cs="宋体"/>
          <w:szCs w:val="21"/>
          <w:lang w:val="zh-CN"/>
        </w:rPr>
        <w:t xml:space="preserve">未经甲方批准不得在管护区域内进行随意搭建；</w:t>
      </w:r>
      <w:r/>
    </w:p>
    <w:p>
      <w:pPr>
        <w:ind w:firstLine="480"/>
        <w:spacing w:line="400" w:lineRule="exact"/>
        <w:rPr>
          <w:rFonts w:hint="eastAsia" w:ascii="宋体" w:hAnsi="宋体" w:cs="宋体"/>
          <w:szCs w:val="21"/>
          <w:lang w:val="zh-CN"/>
        </w:rPr>
      </w:pPr>
      <w:r>
        <w:rPr>
          <w:rFonts w:hint="eastAsia" w:ascii="宋体" w:hAnsi="宋体" w:cs="宋体"/>
          <w:szCs w:val="21"/>
          <w:lang w:val="zh-CN"/>
        </w:rPr>
        <w:t xml:space="preserve">9</w:t>
      </w:r>
      <w:r>
        <w:rPr>
          <w:rFonts w:hint="eastAsia" w:ascii="宋体" w:hAnsi="宋体" w:cs="宋体"/>
          <w:szCs w:val="21"/>
        </w:rPr>
        <w:t xml:space="preserve">.</w:t>
      </w:r>
      <w:r>
        <w:rPr>
          <w:rFonts w:hint="eastAsia" w:ascii="宋体" w:hAnsi="宋体" w:cs="宋体"/>
          <w:szCs w:val="21"/>
          <w:lang w:val="zh-CN"/>
        </w:rPr>
        <w:t xml:space="preserve">不得在管护区域内明火操作，不得使用大功率电器（电器使用须报甲方批准），节约用水用电。</w:t>
      </w:r>
      <w:r/>
    </w:p>
    <w:p>
      <w:pPr>
        <w:rPr>
          <w:rFonts w:hint="eastAsia" w:ascii="宋体" w:hAnsi="宋体" w:cs="宋体"/>
          <w:b/>
          <w:bCs/>
          <w:szCs w:val="21"/>
          <w:lang w:val="zh-CN"/>
        </w:rPr>
      </w:pPr>
      <w:r>
        <w:rPr>
          <w:rFonts w:hint="eastAsia" w:ascii="宋体" w:hAnsi="宋体" w:cs="宋体"/>
          <w:b/>
          <w:bCs/>
          <w:szCs w:val="21"/>
          <w:lang w:val="zh-CN"/>
        </w:rPr>
        <w:br w:type="page" w:clear="all"/>
      </w:r>
      <w:r>
        <w:rPr>
          <w:rFonts w:hint="eastAsia" w:ascii="宋体" w:hAnsi="宋体" w:cs="宋体"/>
          <w:b/>
          <w:bCs/>
          <w:szCs w:val="21"/>
          <w:lang w:val="zh-CN"/>
        </w:rPr>
        <w:t xml:space="preserve">附件5  劳动组织</w:t>
      </w:r>
      <w:r/>
    </w:p>
    <w:p>
      <w:pPr>
        <w:ind w:firstLine="480"/>
        <w:spacing w:line="400" w:lineRule="exact"/>
        <w:rPr>
          <w:rFonts w:hint="eastAsia"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w:t>
      </w:r>
      <w:r>
        <w:rPr>
          <w:rFonts w:hint="eastAsia" w:ascii="宋体" w:hAnsi="宋体" w:cs="宋体"/>
          <w:szCs w:val="21"/>
          <w:lang w:val="zh-CN"/>
        </w:rPr>
        <w:t xml:space="preserve">年龄：男性20-55周岁，形体无明显缺陷，外貌端正。</w:t>
      </w:r>
      <w:r/>
    </w:p>
    <w:p>
      <w:pPr>
        <w:ind w:firstLine="480"/>
        <w:spacing w:line="400" w:lineRule="exact"/>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w:t>
      </w:r>
      <w:r>
        <w:rPr>
          <w:rFonts w:hint="eastAsia" w:ascii="宋体" w:hAnsi="宋体" w:cs="宋体"/>
          <w:szCs w:val="21"/>
          <w:lang w:val="zh-CN"/>
        </w:rPr>
        <w:t xml:space="preserve">乙方应在管护合同签定时将管护人员组织结构、班组分配情况以书面形式汇报甲方。未经甲方同意，乙方不得擅自进行人员调动；确需调整的，</w:t>
      </w:r>
      <w:r>
        <w:rPr>
          <w:rFonts w:hint="eastAsia" w:ascii="宋体" w:hAnsi="宋体" w:cs="宋体"/>
          <w:szCs w:val="21"/>
        </w:rPr>
        <w:t xml:space="preserve">应在3个工作日内</w:t>
      </w:r>
      <w:r>
        <w:rPr>
          <w:rFonts w:hint="eastAsia" w:ascii="宋体" w:hAnsi="宋体" w:cs="宋体"/>
          <w:szCs w:val="21"/>
          <w:lang w:val="zh-CN"/>
        </w:rPr>
        <w:t xml:space="preserve">须报甲方备案；同时，甲方有权要求乙方对不胜任工作的管护人员进行更换。</w:t>
      </w:r>
      <w:r/>
    </w:p>
    <w:p>
      <w:pPr>
        <w:ind w:firstLine="480"/>
        <w:spacing w:line="400" w:lineRule="exact"/>
        <w:rPr>
          <w:rFonts w:hint="eastAsia"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rPr>
        <w:t xml:space="preserve">.</w:t>
      </w:r>
      <w:r>
        <w:rPr>
          <w:rFonts w:hint="eastAsia" w:ascii="宋体" w:hAnsi="宋体" w:cs="宋体"/>
          <w:szCs w:val="21"/>
          <w:lang w:val="zh-CN"/>
        </w:rPr>
        <w:t xml:space="preserve">乙方应在工作上保持与甲方的紧密联系，同时乙方管理层必须24小时通讯畅通。</w:t>
      </w:r>
      <w:r/>
    </w:p>
    <w:p>
      <w:pPr>
        <w:ind w:firstLine="482"/>
        <w:spacing w:line="400" w:lineRule="exact"/>
        <w:rPr>
          <w:rFonts w:hint="eastAsia" w:ascii="宋体" w:hAnsi="宋体" w:cs="宋体"/>
          <w:b/>
          <w:bCs/>
          <w:szCs w:val="21"/>
          <w:lang w:val="zh-CN"/>
        </w:rPr>
      </w:pPr>
      <w:r>
        <w:rPr>
          <w:rFonts w:hint="eastAsia" w:ascii="宋体" w:hAnsi="宋体" w:cs="宋体"/>
          <w:b/>
          <w:bCs/>
          <w:szCs w:val="21"/>
          <w:lang w:val="zh-CN"/>
        </w:rPr>
      </w:r>
      <w:r/>
    </w:p>
    <w:p>
      <w:pPr>
        <w:ind w:firstLine="482"/>
        <w:spacing w:line="400" w:lineRule="exact"/>
        <w:rPr>
          <w:rFonts w:hint="eastAsia" w:ascii="宋体" w:hAnsi="宋体" w:cs="宋体"/>
          <w:b/>
          <w:bCs/>
          <w:szCs w:val="21"/>
          <w:lang w:val="zh-CN"/>
        </w:rPr>
      </w:pPr>
      <w:r>
        <w:rPr>
          <w:rFonts w:hint="eastAsia" w:ascii="宋体" w:hAnsi="宋体" w:cs="宋体"/>
          <w:b/>
          <w:bCs/>
          <w:szCs w:val="21"/>
          <w:lang w:val="zh-CN"/>
        </w:rPr>
      </w:r>
      <w:r/>
    </w:p>
    <w:p>
      <w:pPr>
        <w:spacing w:line="400" w:lineRule="exact"/>
        <w:rPr>
          <w:rFonts w:hint="eastAsia" w:ascii="宋体" w:hAnsi="宋体" w:cs="宋体"/>
          <w:szCs w:val="21"/>
        </w:rPr>
      </w:pPr>
      <w:r>
        <w:rPr>
          <w:rFonts w:hint="eastAsia" w:ascii="宋体" w:hAnsi="宋体" w:cs="宋体"/>
          <w:szCs w:val="21"/>
        </w:rPr>
      </w:r>
      <w:r/>
    </w:p>
    <w:p>
      <w:pPr>
        <w:rPr>
          <w:rFonts w:hint="eastAsia" w:ascii="宋体" w:hAnsi="宋体" w:cs="宋体"/>
          <w:b/>
          <w:szCs w:val="21"/>
          <w:lang w:val="zh-CN"/>
        </w:rPr>
      </w:pPr>
      <w:r>
        <w:rPr>
          <w:rFonts w:hint="eastAsia" w:ascii="宋体" w:hAnsi="宋体" w:cs="宋体"/>
          <w:b/>
          <w:szCs w:val="21"/>
          <w:lang w:val="zh-CN"/>
        </w:rPr>
      </w:r>
      <w:r/>
    </w:p>
    <w:p>
      <w:pPr>
        <w:ind w:firstLine="420"/>
        <w:jc w:val="left"/>
        <w:widowControl/>
        <w:rPr>
          <w:rFonts w:hint="eastAsia" w:ascii="宋体" w:hAnsi="宋体" w:cs="宋体"/>
          <w:szCs w:val="21"/>
        </w:rPr>
      </w:pPr>
      <w:r>
        <w:rPr>
          <w:rFonts w:hint="eastAsia" w:ascii="宋体" w:hAnsi="宋体" w:cs="宋体"/>
          <w:szCs w:val="21"/>
        </w:rPr>
      </w:r>
      <w:r/>
    </w:p>
    <w:p>
      <w:pPr>
        <w:jc w:val="left"/>
        <w:spacing w:line="360" w:lineRule="auto"/>
        <w:rPr>
          <w:rFonts w:ascii="Calibri" w:hAnsi="Calibri"/>
          <w:b/>
          <w:bCs/>
          <w:szCs w:val="21"/>
        </w:rPr>
      </w:pPr>
      <w:r>
        <w:rPr>
          <w:b/>
          <w:bCs/>
          <w:szCs w:val="21"/>
        </w:rPr>
        <w:br w:type="page" w:clear="all"/>
      </w:r>
      <w:r>
        <w:rPr>
          <w:rFonts w:hint="eastAsia" w:ascii="Calibri" w:hAnsi="Calibri"/>
          <w:b/>
          <w:bCs/>
          <w:szCs w:val="21"/>
        </w:rPr>
        <w:t xml:space="preserve">附件：政府采购合同信用融资政策告知函</w:t>
      </w:r>
      <w:r/>
    </w:p>
    <w:p>
      <w:pPr>
        <w:jc w:val="center"/>
        <w:spacing w:line="360" w:lineRule="auto"/>
        <w:rPr>
          <w:rFonts w:ascii="Calibri" w:hAnsi="Calibri"/>
          <w:b/>
          <w:bCs/>
          <w:szCs w:val="21"/>
        </w:rPr>
      </w:pPr>
      <w:r>
        <w:rPr>
          <w:rFonts w:ascii="Calibri" w:hAnsi="Calibri"/>
          <w:b/>
          <w:bCs/>
          <w:szCs w:val="21"/>
        </w:rPr>
      </w:r>
      <w:r/>
    </w:p>
    <w:p>
      <w:pPr>
        <w:jc w:val="center"/>
        <w:spacing w:line="360" w:lineRule="auto"/>
        <w:rPr>
          <w:rFonts w:ascii="Calibri" w:hAnsi="Calibri"/>
          <w:b/>
          <w:bCs/>
          <w:szCs w:val="21"/>
        </w:rPr>
      </w:pPr>
      <w:r>
        <w:rPr>
          <w:rFonts w:hint="eastAsia" w:ascii="Calibri" w:hAnsi="Calibri"/>
          <w:b/>
          <w:bCs/>
          <w:szCs w:val="21"/>
        </w:rPr>
        <w:t xml:space="preserve">政府采购合同信用融资政策告知函</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各政府采购供应商:</w:t>
      </w:r>
      <w:r/>
    </w:p>
    <w:p>
      <w:pPr>
        <w:ind w:firstLine="480"/>
        <w:spacing w:line="360" w:lineRule="auto"/>
        <w:rPr>
          <w:rFonts w:hint="eastAsia" w:ascii="宋体" w:hAnsi="宋体" w:cs="宋体"/>
          <w:szCs w:val="21"/>
        </w:rPr>
      </w:pPr>
      <w:r>
        <w:rPr>
          <w:rFonts w:hint="eastAsia" w:ascii="宋体" w:hAnsi="宋体" w:cs="宋体"/>
          <w:szCs w:val="21"/>
        </w:rPr>
        <w:t xml:space="preserve">欢迎贵公司参加苏州市政府采购活动!</w:t>
      </w:r>
      <w:r/>
    </w:p>
    <w:p>
      <w:pPr>
        <w:ind w:firstLine="480"/>
        <w:spacing w:line="360" w:lineRule="auto"/>
        <w:rPr>
          <w:rFonts w:hint="eastAsia" w:ascii="宋体" w:hAnsi="宋体" w:cs="宋体"/>
          <w:szCs w:val="21"/>
        </w:rPr>
      </w:pPr>
      <w:r>
        <w:rPr>
          <w:rFonts w:hint="eastAsia" w:ascii="宋体" w:hAnsi="宋体" w:cs="宋体"/>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w:t>
      </w:r>
      <w:r/>
    </w:p>
    <w:p>
      <w:pPr>
        <w:jc w:val="center"/>
        <w:spacing w:line="85" w:lineRule="atLeast"/>
        <w:rPr>
          <w:rFonts w:hint="eastAsia" w:ascii="宋体" w:hAnsi="宋体" w:cs="宋体"/>
          <w:color w:val="000000"/>
          <w:sz w:val="24"/>
        </w:rPr>
      </w:pPr>
      <w:r>
        <w:rPr>
          <w:rFonts w:hint="eastAsia" w:ascii="宋体" w:hAnsi="宋体" w:cs="宋体"/>
          <w:color w:val="000000"/>
          <w:sz w:val="24"/>
        </w:rPr>
      </w:r>
      <w:r/>
    </w:p>
    <w:p>
      <w:pPr>
        <w:ind w:right="480"/>
        <w:jc w:val="right"/>
        <w:spacing w:line="440" w:lineRule="exact"/>
        <w:rPr>
          <w:b/>
          <w:bCs/>
          <w:szCs w:val="21"/>
        </w:rPr>
      </w:pPr>
      <w:r>
        <w:rPr>
          <w:b/>
          <w:bCs/>
          <w:szCs w:val="21"/>
        </w:rPr>
      </w:r>
      <w:r/>
    </w:p>
    <w:p>
      <w:pPr>
        <w:ind w:right="480"/>
        <w:jc w:val="right"/>
        <w:spacing w:line="440" w:lineRule="exact"/>
        <w:rPr>
          <w:rFonts w:hint="eastAsia" w:ascii="宋体" w:hAnsi="宋体" w:cs="宋体"/>
          <w:szCs w:val="21"/>
          <w:lang w:val="zh-CN"/>
        </w:rPr>
      </w:pPr>
      <w:r>
        <w:rPr>
          <w:rFonts w:hint="eastAsia"/>
          <w:szCs w:val="21"/>
        </w:rPr>
        <w:t xml:space="preserve">（全文完）</w:t>
      </w:r>
      <w:r/>
    </w:p>
    <w:p>
      <w:pPr>
        <w:pStyle w:val="910"/>
        <w:rPr>
          <w:rFonts w:hint="eastAsia"/>
        </w:rPr>
      </w:pPr>
      <w:r>
        <w:rPr>
          <w:rFonts w:hint="eastAsia"/>
        </w:rPr>
      </w:r>
      <w:r/>
    </w:p>
    <w:p>
      <w:r/>
      <w:r/>
    </w:p>
    <w:p>
      <w:pPr>
        <w:pStyle w:val="909"/>
      </w:pPr>
      <w:r/>
      <w:r/>
    </w:p>
    <w:p>
      <w:r/>
      <w:r/>
    </w:p>
    <w:p>
      <w:pPr>
        <w:spacing w:line="360" w:lineRule="auto"/>
        <w:widowControl/>
      </w:pPr>
      <w:r/>
      <w:r/>
    </w:p>
    <w:p>
      <w:r/>
      <w:r/>
    </w:p>
    <w:p>
      <w:r/>
      <w:r/>
    </w:p>
    <w:sectPr>
      <w:footerReference w:type="default" r:id="rId9"/>
      <w:footnotePr/>
      <w:endnotePr/>
      <w:type w:val="nextPage"/>
      <w:pgSz w:w="11906" w:h="16838" w:orient="portrait"/>
      <w:pgMar w:top="1440" w:right="1800" w:bottom="1118"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imHei">
    <w:panose1 w:val="02010609060101010101"/>
  </w:font>
  <w:font w:name="FangSong">
    <w:panose1 w:val="02010609060101010101"/>
  </w:font>
  <w:font w:name="Wingdings">
    <w:panose1 w:val="05000000000000000000"/>
  </w:font>
  <w:font w:name="微软雅黑">
    <w:panose1 w:val="020B0503020204020204"/>
  </w:font>
  <w:font w:name="Calibri">
    <w:panose1 w:val="020F0502020204030204"/>
  </w:font>
  <w:font w:name="楷体_GB2312">
    <w:panose1 w:val="02010609060101010101"/>
  </w:font>
  <w:font w:name="Courier New">
    <w:panose1 w:val="02070309020205020404"/>
  </w:font>
  <w:font w:name="方正仿宋简体">
    <w:panose1 w:val="020B0503020202020204"/>
  </w:font>
  <w:font w:name="仿宋_GB2312">
    <w:panose1 w:val="02010609060101010101"/>
  </w:font>
  <w:font w:name="黑体">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6"/>
      <w:jc w:val="center"/>
    </w:pPr>
    <w:fldSimple w:instr="PAGE \* MERGEFORMAT">
      <w:r>
        <w:t xml:space="preserve">1</w:t>
      </w:r>
    </w:fldSimple>
    <w:r/>
    <w:r/>
  </w:p>
  <w:p>
    <w:pPr>
      <w:pStyle w:val="696"/>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125" w:hanging="360"/>
        <w:tabs>
          <w:tab w:val="left" w:pos="125" w:leader="none"/>
        </w:tabs>
      </w:pPr>
      <w:rPr>
        <w:rFonts w:hint="eastAsia" w:ascii="宋体" w:hAnsi="宋体" w:eastAsia="宋体"/>
      </w:rPr>
    </w:lvl>
    <w:lvl w:ilvl="1">
      <w:start w:val="1"/>
      <w:numFmt w:val="bullet"/>
      <w:isLgl w:val="false"/>
      <w:suff w:val="tab"/>
      <w:lvlText w:val=""/>
      <w:lvlJc w:val="left"/>
      <w:pPr>
        <w:ind w:left="605" w:hanging="420"/>
        <w:tabs>
          <w:tab w:val="left" w:pos="605" w:leader="none"/>
        </w:tabs>
      </w:pPr>
      <w:rPr>
        <w:rFonts w:ascii="Wingdings" w:hAnsi="Wingdings"/>
      </w:rPr>
    </w:lvl>
    <w:lvl w:ilvl="2">
      <w:start w:val="1"/>
      <w:numFmt w:val="bullet"/>
      <w:isLgl w:val="false"/>
      <w:suff w:val="tab"/>
      <w:lvlText w:val=""/>
      <w:lvlJc w:val="left"/>
      <w:pPr>
        <w:ind w:left="1025" w:hanging="420"/>
        <w:tabs>
          <w:tab w:val="left" w:pos="1025" w:leader="none"/>
        </w:tabs>
      </w:pPr>
      <w:rPr>
        <w:rFonts w:ascii="Wingdings" w:hAnsi="Wingdings"/>
      </w:rPr>
    </w:lvl>
    <w:lvl w:ilvl="3">
      <w:start w:val="1"/>
      <w:numFmt w:val="bullet"/>
      <w:isLgl w:val="false"/>
      <w:suff w:val="tab"/>
      <w:lvlText w:val=""/>
      <w:lvlJc w:val="left"/>
      <w:pPr>
        <w:ind w:left="1445" w:hanging="420"/>
        <w:tabs>
          <w:tab w:val="left" w:pos="1445" w:leader="none"/>
        </w:tabs>
      </w:pPr>
      <w:rPr>
        <w:rFonts w:ascii="Wingdings" w:hAnsi="Wingdings"/>
      </w:rPr>
    </w:lvl>
    <w:lvl w:ilvl="4">
      <w:start w:val="1"/>
      <w:numFmt w:val="bullet"/>
      <w:isLgl w:val="false"/>
      <w:suff w:val="tab"/>
      <w:lvlText w:val=""/>
      <w:lvlJc w:val="left"/>
      <w:pPr>
        <w:ind w:left="1865" w:hanging="420"/>
        <w:tabs>
          <w:tab w:val="left" w:pos="1865" w:leader="none"/>
        </w:tabs>
      </w:pPr>
      <w:rPr>
        <w:rFonts w:ascii="Wingdings" w:hAnsi="Wingdings"/>
      </w:rPr>
    </w:lvl>
    <w:lvl w:ilvl="5">
      <w:start w:val="1"/>
      <w:numFmt w:val="bullet"/>
      <w:isLgl w:val="false"/>
      <w:suff w:val="tab"/>
      <w:lvlText w:val=""/>
      <w:lvlJc w:val="left"/>
      <w:pPr>
        <w:ind w:left="2285" w:hanging="420"/>
        <w:tabs>
          <w:tab w:val="left" w:pos="2285" w:leader="none"/>
        </w:tabs>
      </w:pPr>
      <w:rPr>
        <w:rFonts w:ascii="Wingdings" w:hAnsi="Wingdings"/>
      </w:rPr>
    </w:lvl>
    <w:lvl w:ilvl="6">
      <w:start w:val="1"/>
      <w:numFmt w:val="bullet"/>
      <w:isLgl w:val="false"/>
      <w:suff w:val="tab"/>
      <w:lvlText w:val=""/>
      <w:lvlJc w:val="left"/>
      <w:pPr>
        <w:ind w:left="2705" w:hanging="420"/>
        <w:tabs>
          <w:tab w:val="left" w:pos="2705" w:leader="none"/>
        </w:tabs>
      </w:pPr>
      <w:rPr>
        <w:rFonts w:ascii="Wingdings" w:hAnsi="Wingdings"/>
      </w:rPr>
    </w:lvl>
    <w:lvl w:ilvl="7">
      <w:start w:val="1"/>
      <w:numFmt w:val="bullet"/>
      <w:isLgl w:val="false"/>
      <w:suff w:val="tab"/>
      <w:lvlText w:val=""/>
      <w:lvlJc w:val="left"/>
      <w:pPr>
        <w:ind w:left="3125" w:hanging="420"/>
        <w:tabs>
          <w:tab w:val="left" w:pos="3125" w:leader="none"/>
        </w:tabs>
      </w:pPr>
      <w:rPr>
        <w:rFonts w:ascii="Wingdings" w:hAnsi="Wingdings"/>
      </w:rPr>
    </w:lvl>
    <w:lvl w:ilvl="8">
      <w:start w:val="1"/>
      <w:numFmt w:val="bullet"/>
      <w:isLgl w:val="false"/>
      <w:suff w:val="tab"/>
      <w:lvlText w:val=""/>
      <w:lvlJc w:val="left"/>
      <w:pPr>
        <w:ind w:left="3545" w:hanging="420"/>
        <w:tabs>
          <w:tab w:val="left" w:pos="3545" w:leader="none"/>
        </w:tabs>
      </w:pPr>
      <w:rPr>
        <w:rFonts w:ascii="Wingdings" w:hAnsi="Wingdings"/>
      </w:rPr>
    </w:lvl>
  </w:abstractNum>
  <w:abstractNum w:abstractNumId="1">
    <w:multiLevelType w:val="hybridMultilevel"/>
    <w:lvl w:ilvl="0">
      <w:start w:val="1"/>
      <w:numFmt w:val="decimal"/>
      <w:pStyle w:val="940"/>
      <w:isLgl w:val="false"/>
      <w:suff w:val="nothing"/>
      <w:lvlText w:val="%1."/>
      <w:lvlJc w:val="left"/>
      <w:pPr>
        <w:ind w:left="0" w:firstLine="0"/>
      </w:pPr>
      <w:rPr>
        <w:rFonts w:hint="eastAsia"/>
      </w:rPr>
    </w:lvl>
    <w:lvl w:ilvl="1">
      <w:start w:val="1"/>
      <w:numFmt w:val="lowerLetter"/>
      <w:isLgl w:val="false"/>
      <w:suff w:val="tab"/>
      <w:lvlText w:val="%2)"/>
      <w:lvlJc w:val="left"/>
      <w:pPr>
        <w:ind w:left="0" w:firstLine="0"/>
      </w:pPr>
      <w:rPr>
        <w:rFonts w:hint="eastAsia"/>
      </w:rPr>
    </w:lvl>
    <w:lvl w:ilvl="2">
      <w:start w:val="1"/>
      <w:numFmt w:val="lowerRoman"/>
      <w:isLgl w:val="false"/>
      <w:suff w:val="tab"/>
      <w:lvlText w:val="%3."/>
      <w:lvlJc w:val="right"/>
      <w:pPr>
        <w:ind w:left="0" w:firstLine="0"/>
      </w:pPr>
      <w:rPr>
        <w:rFonts w:hint="eastAsia"/>
      </w:rPr>
    </w:lvl>
    <w:lvl w:ilvl="3">
      <w:start w:val="1"/>
      <w:numFmt w:val="decimal"/>
      <w:isLgl w:val="false"/>
      <w:suff w:val="tab"/>
      <w:lvlText w:val="%4."/>
      <w:lvlJc w:val="left"/>
      <w:pPr>
        <w:ind w:left="0" w:firstLine="0"/>
      </w:pPr>
      <w:rPr>
        <w:rFonts w:hint="eastAsia"/>
      </w:rPr>
    </w:lvl>
    <w:lvl w:ilvl="4">
      <w:start w:val="1"/>
      <w:numFmt w:val="lowerLetter"/>
      <w:isLgl w:val="false"/>
      <w:suff w:val="tab"/>
      <w:lvlText w:val="%5)"/>
      <w:lvlJc w:val="left"/>
      <w:pPr>
        <w:ind w:left="0" w:firstLine="0"/>
      </w:pPr>
      <w:rPr>
        <w:rFonts w:hint="eastAsia"/>
      </w:rPr>
    </w:lvl>
    <w:lvl w:ilvl="5">
      <w:start w:val="1"/>
      <w:numFmt w:val="lowerRoman"/>
      <w:isLgl w:val="false"/>
      <w:suff w:val="tab"/>
      <w:lvlText w:val="%6."/>
      <w:lvlJc w:val="right"/>
      <w:pPr>
        <w:ind w:left="0" w:firstLine="0"/>
      </w:pPr>
      <w:rPr>
        <w:rFonts w:hint="eastAsia"/>
      </w:rPr>
    </w:lvl>
    <w:lvl w:ilvl="6">
      <w:start w:val="1"/>
      <w:numFmt w:val="decimal"/>
      <w:isLgl w:val="false"/>
      <w:suff w:val="tab"/>
      <w:lvlText w:val="%7."/>
      <w:lvlJc w:val="left"/>
      <w:pPr>
        <w:ind w:left="0" w:firstLine="0"/>
      </w:pPr>
      <w:rPr>
        <w:rFonts w:hint="eastAsia"/>
      </w:rPr>
    </w:lvl>
    <w:lvl w:ilvl="7">
      <w:start w:val="1"/>
      <w:numFmt w:val="lowerLetter"/>
      <w:isLgl w:val="false"/>
      <w:suff w:val="tab"/>
      <w:lvlText w:val="%8)"/>
      <w:lvlJc w:val="left"/>
      <w:pPr>
        <w:ind w:left="0" w:firstLine="0"/>
      </w:pPr>
      <w:rPr>
        <w:rFonts w:hint="eastAsia"/>
      </w:rPr>
    </w:lvl>
    <w:lvl w:ilvl="8">
      <w:start w:val="1"/>
      <w:numFmt w:val="lowerRoman"/>
      <w:isLgl w:val="false"/>
      <w:suff w:val="tab"/>
      <w:lvlText w:val="%9."/>
      <w:lvlJc w:val="right"/>
      <w:pPr>
        <w:ind w:left="0" w:firstLine="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5" w:default="1">
    <w:name w:val="Normal"/>
    <w:uiPriority w:val="0"/>
    <w:qFormat/>
    <w:pPr>
      <w:jc w:val="both"/>
      <w:widowControl w:val="off"/>
    </w:pPr>
    <w:rPr>
      <w:rFonts w:hint="default" w:ascii="Times New Roman" w:hAnsi="Times New Roman" w:eastAsia="宋体" w:cs="Times New Roman"/>
      <w:sz w:val="21"/>
      <w:szCs w:val="24"/>
    </w:rPr>
  </w:style>
  <w:style w:type="paragraph" w:styleId="676">
    <w:name w:val="Heading 1"/>
    <w:basedOn w:val="675"/>
    <w:next w:val="675"/>
    <w:link w:val="751"/>
    <w:uiPriority w:val="9"/>
    <w:qFormat/>
    <w:pPr>
      <w:keepLines/>
      <w:keepNext/>
      <w:spacing w:before="480" w:after="200"/>
      <w:outlineLvl w:val="0"/>
    </w:pPr>
    <w:rPr>
      <w:rFonts w:ascii="Arial" w:hAnsi="Arial" w:eastAsia="Arial" w:cs="Arial"/>
      <w:sz w:val="40"/>
      <w:szCs w:val="40"/>
    </w:rPr>
  </w:style>
  <w:style w:type="paragraph" w:styleId="677">
    <w:name w:val="Heading 2"/>
    <w:basedOn w:val="675"/>
    <w:next w:val="675"/>
    <w:link w:val="752"/>
    <w:uiPriority w:val="9"/>
    <w:unhideWhenUsed/>
    <w:qFormat/>
    <w:pPr>
      <w:keepLines/>
      <w:keepNext/>
      <w:spacing w:before="360" w:after="200"/>
      <w:outlineLvl w:val="1"/>
    </w:pPr>
    <w:rPr>
      <w:rFonts w:ascii="Arial" w:hAnsi="Arial" w:eastAsia="Arial" w:cs="Arial"/>
      <w:sz w:val="34"/>
    </w:rPr>
  </w:style>
  <w:style w:type="paragraph" w:styleId="678">
    <w:name w:val="Heading 3"/>
    <w:basedOn w:val="675"/>
    <w:next w:val="675"/>
    <w:link w:val="753"/>
    <w:uiPriority w:val="9"/>
    <w:unhideWhenUsed/>
    <w:qFormat/>
    <w:pPr>
      <w:keepLines/>
      <w:keepNext/>
      <w:spacing w:before="320" w:after="200"/>
      <w:outlineLvl w:val="2"/>
    </w:pPr>
    <w:rPr>
      <w:rFonts w:ascii="Arial" w:hAnsi="Arial" w:eastAsia="Arial" w:cs="Arial"/>
      <w:sz w:val="30"/>
      <w:szCs w:val="30"/>
    </w:rPr>
  </w:style>
  <w:style w:type="paragraph" w:styleId="679">
    <w:name w:val="Heading 4"/>
    <w:basedOn w:val="675"/>
    <w:next w:val="675"/>
    <w:link w:val="754"/>
    <w:uiPriority w:val="9"/>
    <w:unhideWhenUsed/>
    <w:qFormat/>
    <w:pPr>
      <w:keepLines/>
      <w:keepNext/>
      <w:spacing w:before="320" w:after="200"/>
      <w:outlineLvl w:val="3"/>
    </w:pPr>
    <w:rPr>
      <w:rFonts w:ascii="Arial" w:hAnsi="Arial" w:eastAsia="Arial" w:cs="Arial"/>
      <w:b/>
      <w:bCs/>
      <w:sz w:val="26"/>
      <w:szCs w:val="26"/>
    </w:rPr>
  </w:style>
  <w:style w:type="paragraph" w:styleId="680">
    <w:name w:val="Heading 5"/>
    <w:basedOn w:val="675"/>
    <w:next w:val="675"/>
    <w:link w:val="755"/>
    <w:uiPriority w:val="9"/>
    <w:unhideWhenUsed/>
    <w:qFormat/>
    <w:pPr>
      <w:keepLines/>
      <w:keepNext/>
      <w:spacing w:before="320" w:after="200"/>
      <w:outlineLvl w:val="4"/>
    </w:pPr>
    <w:rPr>
      <w:rFonts w:ascii="Arial" w:hAnsi="Arial" w:eastAsia="Arial" w:cs="Arial"/>
      <w:b/>
      <w:bCs/>
      <w:sz w:val="24"/>
    </w:rPr>
  </w:style>
  <w:style w:type="paragraph" w:styleId="681">
    <w:name w:val="Heading 6"/>
    <w:basedOn w:val="675"/>
    <w:next w:val="675"/>
    <w:link w:val="756"/>
    <w:uiPriority w:val="9"/>
    <w:unhideWhenUsed/>
    <w:qFormat/>
    <w:pPr>
      <w:keepLines/>
      <w:keepNext/>
      <w:spacing w:before="320" w:after="200"/>
      <w:outlineLvl w:val="5"/>
    </w:pPr>
    <w:rPr>
      <w:rFonts w:ascii="Arial" w:hAnsi="Arial" w:eastAsia="Arial" w:cs="Arial"/>
      <w:b/>
      <w:bCs/>
      <w:sz w:val="22"/>
      <w:szCs w:val="22"/>
    </w:rPr>
  </w:style>
  <w:style w:type="paragraph" w:styleId="682">
    <w:name w:val="Heading 7"/>
    <w:basedOn w:val="675"/>
    <w:next w:val="675"/>
    <w:link w:val="757"/>
    <w:uiPriority w:val="9"/>
    <w:unhideWhenUsed/>
    <w:qFormat/>
    <w:pPr>
      <w:keepLines/>
      <w:keepNext/>
      <w:spacing w:before="320" w:after="200"/>
      <w:outlineLvl w:val="6"/>
    </w:pPr>
    <w:rPr>
      <w:rFonts w:ascii="Arial" w:hAnsi="Arial" w:eastAsia="Arial" w:cs="Arial"/>
      <w:b/>
      <w:bCs/>
      <w:i/>
      <w:iCs/>
      <w:sz w:val="22"/>
      <w:szCs w:val="22"/>
    </w:rPr>
  </w:style>
  <w:style w:type="paragraph" w:styleId="683">
    <w:name w:val="Heading 8"/>
    <w:basedOn w:val="675"/>
    <w:next w:val="675"/>
    <w:link w:val="758"/>
    <w:uiPriority w:val="9"/>
    <w:unhideWhenUsed/>
    <w:qFormat/>
    <w:pPr>
      <w:keepLines/>
      <w:keepNext/>
      <w:spacing w:before="320" w:after="200"/>
      <w:outlineLvl w:val="7"/>
    </w:pPr>
    <w:rPr>
      <w:rFonts w:ascii="Arial" w:hAnsi="Arial" w:eastAsia="Arial" w:cs="Arial"/>
      <w:i/>
      <w:iCs/>
      <w:sz w:val="22"/>
      <w:szCs w:val="22"/>
    </w:rPr>
  </w:style>
  <w:style w:type="paragraph" w:styleId="684">
    <w:name w:val="Heading 9"/>
    <w:basedOn w:val="675"/>
    <w:next w:val="675"/>
    <w:link w:val="759"/>
    <w:uiPriority w:val="9"/>
    <w:unhideWhenUsed/>
    <w:qFormat/>
    <w:pPr>
      <w:keepLines/>
      <w:keepNext/>
      <w:spacing w:before="320" w:after="200"/>
      <w:outlineLvl w:val="8"/>
    </w:pPr>
    <w:rPr>
      <w:rFonts w:ascii="Arial" w:hAnsi="Arial" w:eastAsia="Arial" w:cs="Arial"/>
      <w:i/>
      <w:iCs/>
      <w:szCs w:val="21"/>
    </w:rPr>
  </w:style>
  <w:style w:type="character" w:styleId="685" w:default="1">
    <w:name w:val="Default Paragraph Font"/>
    <w:uiPriority w:val="1"/>
    <w:semiHidden/>
    <w:unhideWhenUsed/>
    <w:qFormat/>
  </w:style>
  <w:style w:type="table" w:styleId="686" w:default="1">
    <w:name w:val="Normal Table"/>
    <w:uiPriority w:val="99"/>
    <w:semiHidden/>
    <w:unhideWhenUsed/>
    <w:qFormat/>
    <w:tblPr>
      <w:tblCellMar>
        <w:left w:w="108" w:type="dxa"/>
        <w:top w:w="0" w:type="dxa"/>
        <w:right w:w="108" w:type="dxa"/>
        <w:bottom w:w="0" w:type="dxa"/>
      </w:tblCellMar>
    </w:tblPr>
  </w:style>
  <w:style w:type="paragraph" w:styleId="687">
    <w:name w:val="toc 7"/>
    <w:basedOn w:val="675"/>
    <w:next w:val="675"/>
    <w:uiPriority w:val="39"/>
    <w:unhideWhenUsed/>
    <w:qFormat/>
    <w:pPr>
      <w:ind w:left="1701"/>
      <w:spacing w:after="57"/>
    </w:pPr>
  </w:style>
  <w:style w:type="paragraph" w:styleId="688">
    <w:name w:val="Normal Indent"/>
    <w:basedOn w:val="675"/>
    <w:next w:val="675"/>
    <w:uiPriority w:val="0"/>
    <w:qFormat/>
    <w:pPr>
      <w:ind w:left="420" w:firstLine="4772"/>
    </w:pPr>
  </w:style>
  <w:style w:type="paragraph" w:styleId="689">
    <w:name w:val="Caption"/>
    <w:basedOn w:val="675"/>
    <w:next w:val="67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0">
    <w:name w:val="annotation text"/>
    <w:basedOn w:val="675"/>
    <w:uiPriority w:val="99"/>
    <w:semiHidden/>
    <w:unhideWhenUsed/>
    <w:qFormat/>
    <w:pPr>
      <w:jc w:val="left"/>
    </w:pPr>
  </w:style>
  <w:style w:type="paragraph" w:styleId="691">
    <w:name w:val="Body Text Indent"/>
    <w:basedOn w:val="675"/>
    <w:next w:val="675"/>
    <w:uiPriority w:val="99"/>
    <w:qFormat/>
    <w:pPr>
      <w:ind w:left="420" w:firstLine="200"/>
      <w:spacing w:after="120" w:line="360" w:lineRule="auto"/>
    </w:pPr>
    <w:rPr>
      <w:sz w:val="20"/>
    </w:rPr>
  </w:style>
  <w:style w:type="paragraph" w:styleId="692">
    <w:name w:val="toc 5"/>
    <w:basedOn w:val="675"/>
    <w:next w:val="675"/>
    <w:uiPriority w:val="39"/>
    <w:unhideWhenUsed/>
    <w:qFormat/>
    <w:pPr>
      <w:ind w:left="1134"/>
      <w:spacing w:after="57"/>
    </w:pPr>
  </w:style>
  <w:style w:type="paragraph" w:styleId="693">
    <w:name w:val="toc 3"/>
    <w:basedOn w:val="675"/>
    <w:next w:val="675"/>
    <w:uiPriority w:val="39"/>
    <w:unhideWhenUsed/>
    <w:qFormat/>
    <w:pPr>
      <w:ind w:left="567"/>
      <w:spacing w:after="57"/>
    </w:pPr>
  </w:style>
  <w:style w:type="paragraph" w:styleId="694">
    <w:name w:val="toc 8"/>
    <w:basedOn w:val="675"/>
    <w:next w:val="675"/>
    <w:uiPriority w:val="39"/>
    <w:unhideWhenUsed/>
    <w:qFormat/>
    <w:pPr>
      <w:ind w:left="1984"/>
      <w:spacing w:after="57"/>
    </w:pPr>
  </w:style>
  <w:style w:type="paragraph" w:styleId="695">
    <w:name w:val="endnote text"/>
    <w:basedOn w:val="675"/>
    <w:link w:val="897"/>
    <w:uiPriority w:val="99"/>
    <w:semiHidden/>
    <w:unhideWhenUsed/>
    <w:qFormat/>
    <w:rPr>
      <w:sz w:val="20"/>
    </w:rPr>
  </w:style>
  <w:style w:type="paragraph" w:styleId="696">
    <w:name w:val="Footer"/>
    <w:basedOn w:val="675"/>
    <w:link w:val="770"/>
    <w:uiPriority w:val="99"/>
    <w:unhideWhenUsed/>
    <w:qFormat/>
    <w:pPr>
      <w:tabs>
        <w:tab w:val="center" w:pos="7143" w:leader="none"/>
        <w:tab w:val="right" w:pos="14287" w:leader="none"/>
      </w:tabs>
    </w:pPr>
  </w:style>
  <w:style w:type="paragraph" w:styleId="697">
    <w:name w:val="envelope return"/>
    <w:basedOn w:val="675"/>
    <w:uiPriority w:val="0"/>
    <w:qFormat/>
    <w:rPr>
      <w:sz w:val="26"/>
    </w:rPr>
  </w:style>
  <w:style w:type="paragraph" w:styleId="698">
    <w:name w:val="Header"/>
    <w:basedOn w:val="675"/>
    <w:link w:val="768"/>
    <w:uiPriority w:val="99"/>
    <w:unhideWhenUsed/>
    <w:qFormat/>
    <w:pPr>
      <w:tabs>
        <w:tab w:val="center" w:pos="7143" w:leader="none"/>
        <w:tab w:val="right" w:pos="14287" w:leader="none"/>
      </w:tabs>
    </w:pPr>
  </w:style>
  <w:style w:type="paragraph" w:styleId="699">
    <w:name w:val="toc 1"/>
    <w:basedOn w:val="675"/>
    <w:next w:val="675"/>
    <w:uiPriority w:val="39"/>
    <w:qFormat/>
    <w:pPr>
      <w:jc w:val="left"/>
    </w:pPr>
    <w:rPr>
      <w:sz w:val="24"/>
    </w:rPr>
  </w:style>
  <w:style w:type="paragraph" w:styleId="700">
    <w:name w:val="toc 4"/>
    <w:basedOn w:val="675"/>
    <w:next w:val="675"/>
    <w:uiPriority w:val="39"/>
    <w:unhideWhenUsed/>
    <w:qFormat/>
    <w:pPr>
      <w:ind w:left="850"/>
      <w:spacing w:after="57"/>
    </w:pPr>
  </w:style>
  <w:style w:type="paragraph" w:styleId="701">
    <w:name w:val="Subtitle"/>
    <w:basedOn w:val="675"/>
    <w:next w:val="675"/>
    <w:link w:val="763"/>
    <w:uiPriority w:val="11"/>
    <w:qFormat/>
    <w:pPr>
      <w:spacing w:before="200" w:after="200"/>
    </w:pPr>
    <w:rPr>
      <w:sz w:val="24"/>
    </w:rPr>
  </w:style>
  <w:style w:type="paragraph" w:styleId="702">
    <w:name w:val="footnote text"/>
    <w:basedOn w:val="675"/>
    <w:link w:val="896"/>
    <w:uiPriority w:val="99"/>
    <w:semiHidden/>
    <w:unhideWhenUsed/>
    <w:qFormat/>
    <w:pPr>
      <w:spacing w:after="40"/>
    </w:pPr>
    <w:rPr>
      <w:sz w:val="18"/>
    </w:rPr>
  </w:style>
  <w:style w:type="paragraph" w:styleId="703">
    <w:name w:val="toc 6"/>
    <w:basedOn w:val="675"/>
    <w:next w:val="675"/>
    <w:uiPriority w:val="39"/>
    <w:unhideWhenUsed/>
    <w:qFormat/>
    <w:pPr>
      <w:ind w:left="1417"/>
      <w:spacing w:after="57"/>
    </w:pPr>
  </w:style>
  <w:style w:type="paragraph" w:styleId="704">
    <w:name w:val="table of figures"/>
    <w:basedOn w:val="675"/>
    <w:next w:val="675"/>
    <w:uiPriority w:val="99"/>
    <w:unhideWhenUsed/>
    <w:qFormat/>
  </w:style>
  <w:style w:type="paragraph" w:styleId="705">
    <w:name w:val="toc 2"/>
    <w:basedOn w:val="675"/>
    <w:next w:val="675"/>
    <w:uiPriority w:val="39"/>
    <w:unhideWhenUsed/>
    <w:qFormat/>
    <w:pPr>
      <w:ind w:left="283"/>
      <w:spacing w:after="57"/>
    </w:pPr>
  </w:style>
  <w:style w:type="paragraph" w:styleId="706">
    <w:name w:val="toc 9"/>
    <w:basedOn w:val="675"/>
    <w:next w:val="675"/>
    <w:uiPriority w:val="39"/>
    <w:unhideWhenUsed/>
    <w:qFormat/>
    <w:pPr>
      <w:ind w:left="2268"/>
      <w:spacing w:after="57"/>
    </w:pPr>
  </w:style>
  <w:style w:type="paragraph" w:styleId="707">
    <w:name w:val="Title"/>
    <w:basedOn w:val="675"/>
    <w:next w:val="675"/>
    <w:link w:val="762"/>
    <w:uiPriority w:val="10"/>
    <w:qFormat/>
    <w:pPr>
      <w:contextualSpacing/>
      <w:spacing w:before="300" w:after="200"/>
    </w:pPr>
    <w:rPr>
      <w:sz w:val="48"/>
      <w:szCs w:val="48"/>
    </w:rPr>
  </w:style>
  <w:style w:type="paragraph" w:styleId="708">
    <w:name w:val="Body Text First Indent 2"/>
    <w:basedOn w:val="691"/>
    <w:uiPriority w:val="0"/>
    <w:qFormat/>
    <w:pPr>
      <w:ind w:firstLine="420"/>
    </w:pPr>
    <w:rPr>
      <w:szCs w:val="20"/>
    </w:rPr>
  </w:style>
  <w:style w:type="table" w:styleId="70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0">
    <w:name w:val="Strong"/>
    <w:basedOn w:val="685"/>
    <w:uiPriority w:val="22"/>
    <w:qFormat/>
    <w:rPr>
      <w:b/>
    </w:rPr>
  </w:style>
  <w:style w:type="character" w:styleId="711">
    <w:name w:val="endnote reference"/>
    <w:uiPriority w:val="99"/>
    <w:semiHidden/>
    <w:unhideWhenUsed/>
    <w:qFormat/>
    <w:rPr>
      <w:vertAlign w:val="superscript"/>
    </w:rPr>
  </w:style>
  <w:style w:type="character" w:styleId="712">
    <w:name w:val="Hyperlink"/>
    <w:uiPriority w:val="99"/>
    <w:unhideWhenUsed/>
    <w:qFormat/>
    <w:rPr>
      <w:color w:val="0000ff" w:themeColor="hyperlink"/>
      <w:u w:val="single"/>
      <w14:textFill>
        <w14:solidFill>
          <w14:schemeClr w14:val="hlink"/>
        </w14:solidFill>
      </w14:textFill>
    </w:rPr>
  </w:style>
  <w:style w:type="character" w:styleId="713">
    <w:name w:val="footnote reference"/>
    <w:uiPriority w:val="99"/>
    <w:unhideWhenUsed/>
    <w:qFormat/>
    <w:rPr>
      <w:vertAlign w:val="superscript"/>
    </w:rPr>
  </w:style>
  <w:style w:type="character" w:styleId="714" w:customStyle="1">
    <w:name w:val="Heading 1 Char"/>
    <w:basedOn w:val="685"/>
    <w:uiPriority w:val="9"/>
    <w:qFormat/>
    <w:rPr>
      <w:rFonts w:ascii="Arial" w:hAnsi="Arial" w:eastAsia="Arial" w:cs="Arial"/>
      <w:sz w:val="40"/>
      <w:szCs w:val="40"/>
    </w:rPr>
  </w:style>
  <w:style w:type="character" w:styleId="715" w:customStyle="1">
    <w:name w:val="Heading 2 Char"/>
    <w:basedOn w:val="685"/>
    <w:uiPriority w:val="9"/>
    <w:qFormat/>
    <w:rPr>
      <w:rFonts w:ascii="Arial" w:hAnsi="Arial" w:eastAsia="Arial" w:cs="Arial"/>
      <w:sz w:val="34"/>
    </w:rPr>
  </w:style>
  <w:style w:type="character" w:styleId="716" w:customStyle="1">
    <w:name w:val="Heading 3 Char"/>
    <w:basedOn w:val="685"/>
    <w:uiPriority w:val="9"/>
    <w:qFormat/>
    <w:rPr>
      <w:rFonts w:ascii="Arial" w:hAnsi="Arial" w:eastAsia="Arial" w:cs="Arial"/>
      <w:sz w:val="30"/>
      <w:szCs w:val="30"/>
    </w:rPr>
  </w:style>
  <w:style w:type="character" w:styleId="717" w:customStyle="1">
    <w:name w:val="Heading 4 Char"/>
    <w:basedOn w:val="685"/>
    <w:uiPriority w:val="9"/>
    <w:qFormat/>
    <w:rPr>
      <w:rFonts w:ascii="Arial" w:hAnsi="Arial" w:eastAsia="Arial" w:cs="Arial"/>
      <w:b/>
      <w:bCs/>
      <w:sz w:val="26"/>
      <w:szCs w:val="26"/>
    </w:rPr>
  </w:style>
  <w:style w:type="character" w:styleId="718" w:customStyle="1">
    <w:name w:val="Heading 5 Char"/>
    <w:basedOn w:val="685"/>
    <w:uiPriority w:val="9"/>
    <w:qFormat/>
    <w:rPr>
      <w:rFonts w:ascii="Arial" w:hAnsi="Arial" w:eastAsia="Arial" w:cs="Arial"/>
      <w:b/>
      <w:bCs/>
      <w:sz w:val="24"/>
      <w:szCs w:val="24"/>
    </w:rPr>
  </w:style>
  <w:style w:type="character" w:styleId="719" w:customStyle="1">
    <w:name w:val="Heading 6 Char"/>
    <w:basedOn w:val="685"/>
    <w:uiPriority w:val="9"/>
    <w:qFormat/>
    <w:rPr>
      <w:rFonts w:ascii="Arial" w:hAnsi="Arial" w:eastAsia="Arial" w:cs="Arial"/>
      <w:b/>
      <w:bCs/>
      <w:sz w:val="22"/>
      <w:szCs w:val="22"/>
    </w:rPr>
  </w:style>
  <w:style w:type="character" w:styleId="720" w:customStyle="1">
    <w:name w:val="Heading 7 Char"/>
    <w:basedOn w:val="685"/>
    <w:uiPriority w:val="9"/>
    <w:qFormat/>
    <w:rPr>
      <w:rFonts w:ascii="Arial" w:hAnsi="Arial" w:eastAsia="Arial" w:cs="Arial"/>
      <w:b/>
      <w:bCs/>
      <w:i/>
      <w:iCs/>
      <w:sz w:val="22"/>
      <w:szCs w:val="22"/>
    </w:rPr>
  </w:style>
  <w:style w:type="character" w:styleId="721" w:customStyle="1">
    <w:name w:val="Heading 8 Char"/>
    <w:basedOn w:val="685"/>
    <w:uiPriority w:val="9"/>
    <w:qFormat/>
    <w:rPr>
      <w:rFonts w:ascii="Arial" w:hAnsi="Arial" w:eastAsia="Arial" w:cs="Arial"/>
      <w:i/>
      <w:iCs/>
      <w:sz w:val="22"/>
      <w:szCs w:val="22"/>
    </w:rPr>
  </w:style>
  <w:style w:type="character" w:styleId="722" w:customStyle="1">
    <w:name w:val="Heading 9 Char"/>
    <w:basedOn w:val="685"/>
    <w:uiPriority w:val="9"/>
    <w:qFormat/>
    <w:rPr>
      <w:rFonts w:ascii="Arial" w:hAnsi="Arial" w:eastAsia="Arial" w:cs="Arial"/>
      <w:i/>
      <w:iCs/>
      <w:sz w:val="21"/>
      <w:szCs w:val="21"/>
    </w:rPr>
  </w:style>
  <w:style w:type="character" w:styleId="723" w:customStyle="1">
    <w:name w:val="Title Char"/>
    <w:basedOn w:val="685"/>
    <w:uiPriority w:val="10"/>
    <w:qFormat/>
    <w:rPr>
      <w:sz w:val="48"/>
      <w:szCs w:val="48"/>
    </w:rPr>
  </w:style>
  <w:style w:type="character" w:styleId="724" w:customStyle="1">
    <w:name w:val="Subtitle Char"/>
    <w:basedOn w:val="685"/>
    <w:uiPriority w:val="11"/>
    <w:qFormat/>
    <w:rPr>
      <w:sz w:val="24"/>
      <w:szCs w:val="24"/>
    </w:rPr>
  </w:style>
  <w:style w:type="character" w:styleId="725" w:customStyle="1">
    <w:name w:val="Quote Char"/>
    <w:uiPriority w:val="29"/>
    <w:qFormat/>
    <w:rPr>
      <w:i/>
    </w:rPr>
  </w:style>
  <w:style w:type="character" w:styleId="726" w:customStyle="1">
    <w:name w:val="Intense Quote Char"/>
    <w:uiPriority w:val="30"/>
    <w:qFormat/>
    <w:rPr>
      <w:i/>
    </w:rPr>
  </w:style>
  <w:style w:type="character" w:styleId="727" w:customStyle="1">
    <w:name w:val="Header Char"/>
    <w:basedOn w:val="685"/>
    <w:uiPriority w:val="99"/>
    <w:qFormat/>
  </w:style>
  <w:style w:type="character" w:styleId="728" w:customStyle="1">
    <w:name w:val="Caption Char"/>
    <w:uiPriority w:val="99"/>
    <w:qFormat/>
  </w:style>
  <w:style w:type="table" w:styleId="729" w:customStyle="1">
    <w:name w:val="Plain Table 1"/>
    <w:basedOn w:val="68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customStyle="1">
    <w:name w:val="Plain Table 2"/>
    <w:basedOn w:val="68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customStyle="1">
    <w:name w:val="Plain Table 3"/>
    <w:basedOn w:val="6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customStyle="1">
    <w:name w:val="Plain Table 4"/>
    <w:basedOn w:val="6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customStyle="1">
    <w:name w:val="Plain Table 5"/>
    <w:basedOn w:val="6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4" w:customStyle="1">
    <w:name w:val="Grid Table 1 Light"/>
    <w:basedOn w:val="68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5" w:customStyle="1">
    <w:name w:val="Grid Table 2"/>
    <w:basedOn w:val="68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6" w:customStyle="1">
    <w:name w:val="Grid Table 3"/>
    <w:basedOn w:val="68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4"/>
    <w:basedOn w:val="68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customStyle="1">
    <w:name w:val="Grid Table 5 Dark"/>
    <w:basedOn w:val="6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9" w:customStyle="1">
    <w:name w:val="Grid Table 6 Colorful"/>
    <w:basedOn w:val="68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0" w:customStyle="1">
    <w:name w:val="Grid Table 7 Colorful"/>
    <w:basedOn w:val="68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1" w:customStyle="1">
    <w:name w:val="List Table 1 Light"/>
    <w:basedOn w:val="68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2" w:customStyle="1">
    <w:name w:val="List Table 2"/>
    <w:basedOn w:val="68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3" w:customStyle="1">
    <w:name w:val="List Table 3"/>
    <w:basedOn w:val="68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4" w:customStyle="1">
    <w:name w:val="List Table 4"/>
    <w:basedOn w:val="68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5" w:customStyle="1">
    <w:name w:val="List Table 5 Dark"/>
    <w:basedOn w:val="68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6" w:customStyle="1">
    <w:name w:val="List Table 6 Colorful"/>
    <w:basedOn w:val="68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7" w:customStyle="1">
    <w:name w:val="List Table 7 Colorful"/>
    <w:basedOn w:val="68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48" w:customStyle="1">
    <w:name w:val="Footnote Text Char"/>
    <w:uiPriority w:val="99"/>
    <w:qFormat/>
    <w:rPr>
      <w:sz w:val="18"/>
    </w:rPr>
  </w:style>
  <w:style w:type="character" w:styleId="749" w:customStyle="1">
    <w:name w:val="Endnote Text Char"/>
    <w:uiPriority w:val="99"/>
    <w:qFormat/>
    <w:rPr>
      <w:sz w:val="20"/>
    </w:rPr>
  </w:style>
  <w:style w:type="paragraph" w:styleId="750" w:customStyle="1">
    <w:name w:val="TOC Heading"/>
    <w:uiPriority w:val="39"/>
    <w:unhideWhenUsed/>
    <w:qFormat/>
    <w:rPr>
      <w:rFonts w:hint="default" w:ascii="Times New Roman" w:hAnsi="Times New Roman" w:eastAsia="宋体" w:cs="Times New Roman"/>
    </w:rPr>
  </w:style>
  <w:style w:type="character" w:styleId="751" w:customStyle="1">
    <w:name w:val="标题 1 字符"/>
    <w:link w:val="676"/>
    <w:uiPriority w:val="9"/>
    <w:qFormat/>
    <w:rPr>
      <w:rFonts w:ascii="Arial" w:hAnsi="Arial" w:eastAsia="Arial" w:cs="Arial"/>
      <w:sz w:val="40"/>
      <w:szCs w:val="40"/>
    </w:rPr>
  </w:style>
  <w:style w:type="character" w:styleId="752" w:customStyle="1">
    <w:name w:val="标题 2 字符"/>
    <w:link w:val="677"/>
    <w:uiPriority w:val="9"/>
    <w:qFormat/>
    <w:rPr>
      <w:rFonts w:ascii="Arial" w:hAnsi="Arial" w:eastAsia="Arial" w:cs="Arial"/>
      <w:sz w:val="34"/>
    </w:rPr>
  </w:style>
  <w:style w:type="character" w:styleId="753" w:customStyle="1">
    <w:name w:val="标题 3 字符"/>
    <w:link w:val="678"/>
    <w:uiPriority w:val="9"/>
    <w:qFormat/>
    <w:rPr>
      <w:rFonts w:ascii="Arial" w:hAnsi="Arial" w:eastAsia="Arial" w:cs="Arial"/>
      <w:sz w:val="30"/>
      <w:szCs w:val="30"/>
    </w:rPr>
  </w:style>
  <w:style w:type="character" w:styleId="754" w:customStyle="1">
    <w:name w:val="标题 4 字符"/>
    <w:link w:val="679"/>
    <w:uiPriority w:val="9"/>
    <w:qFormat/>
    <w:rPr>
      <w:rFonts w:ascii="Arial" w:hAnsi="Arial" w:eastAsia="Arial" w:cs="Arial"/>
      <w:b/>
      <w:bCs/>
      <w:sz w:val="26"/>
      <w:szCs w:val="26"/>
    </w:rPr>
  </w:style>
  <w:style w:type="character" w:styleId="755" w:customStyle="1">
    <w:name w:val="标题 5 字符"/>
    <w:link w:val="680"/>
    <w:uiPriority w:val="9"/>
    <w:qFormat/>
    <w:rPr>
      <w:rFonts w:ascii="Arial" w:hAnsi="Arial" w:eastAsia="Arial" w:cs="Arial"/>
      <w:b/>
      <w:bCs/>
      <w:sz w:val="24"/>
      <w:szCs w:val="24"/>
    </w:rPr>
  </w:style>
  <w:style w:type="character" w:styleId="756" w:customStyle="1">
    <w:name w:val="标题 6 字符"/>
    <w:link w:val="681"/>
    <w:uiPriority w:val="9"/>
    <w:qFormat/>
    <w:rPr>
      <w:rFonts w:ascii="Arial" w:hAnsi="Arial" w:eastAsia="Arial" w:cs="Arial"/>
      <w:b/>
      <w:bCs/>
      <w:sz w:val="22"/>
      <w:szCs w:val="22"/>
    </w:rPr>
  </w:style>
  <w:style w:type="character" w:styleId="757" w:customStyle="1">
    <w:name w:val="标题 7 字符"/>
    <w:link w:val="682"/>
    <w:uiPriority w:val="9"/>
    <w:qFormat/>
    <w:rPr>
      <w:rFonts w:ascii="Arial" w:hAnsi="Arial" w:eastAsia="Arial" w:cs="Arial"/>
      <w:b/>
      <w:bCs/>
      <w:i/>
      <w:iCs/>
      <w:sz w:val="22"/>
      <w:szCs w:val="22"/>
    </w:rPr>
  </w:style>
  <w:style w:type="character" w:styleId="758" w:customStyle="1">
    <w:name w:val="标题 8 字符"/>
    <w:link w:val="683"/>
    <w:uiPriority w:val="9"/>
    <w:qFormat/>
    <w:rPr>
      <w:rFonts w:ascii="Arial" w:hAnsi="Arial" w:eastAsia="Arial" w:cs="Arial"/>
      <w:i/>
      <w:iCs/>
      <w:sz w:val="22"/>
      <w:szCs w:val="22"/>
    </w:rPr>
  </w:style>
  <w:style w:type="character" w:styleId="759" w:customStyle="1">
    <w:name w:val="标题 9 字符"/>
    <w:link w:val="684"/>
    <w:uiPriority w:val="9"/>
    <w:qFormat/>
    <w:rPr>
      <w:rFonts w:ascii="Arial" w:hAnsi="Arial" w:eastAsia="Arial" w:cs="Arial"/>
      <w:i/>
      <w:iCs/>
      <w:sz w:val="21"/>
      <w:szCs w:val="21"/>
    </w:rPr>
  </w:style>
  <w:style w:type="paragraph" w:styleId="760">
    <w:name w:val="List Paragraph"/>
    <w:basedOn w:val="675"/>
    <w:uiPriority w:val="34"/>
    <w:qFormat/>
    <w:pPr>
      <w:contextualSpacing/>
      <w:ind w:left="720"/>
    </w:pPr>
  </w:style>
  <w:style w:type="paragraph" w:styleId="761">
    <w:name w:val="No Spacing"/>
    <w:uiPriority w:val="1"/>
    <w:qFormat/>
    <w:rPr>
      <w:rFonts w:hint="default" w:ascii="Times New Roman" w:hAnsi="Times New Roman" w:eastAsia="宋体" w:cs="Times New Roman"/>
    </w:rPr>
  </w:style>
  <w:style w:type="character" w:styleId="762" w:customStyle="1">
    <w:name w:val="标题 字符"/>
    <w:link w:val="707"/>
    <w:uiPriority w:val="10"/>
    <w:qFormat/>
    <w:rPr>
      <w:sz w:val="48"/>
      <w:szCs w:val="48"/>
    </w:rPr>
  </w:style>
  <w:style w:type="character" w:styleId="763" w:customStyle="1">
    <w:name w:val="副标题 字符"/>
    <w:link w:val="701"/>
    <w:uiPriority w:val="11"/>
    <w:qFormat/>
    <w:rPr>
      <w:sz w:val="24"/>
      <w:szCs w:val="24"/>
    </w:rPr>
  </w:style>
  <w:style w:type="paragraph" w:styleId="764">
    <w:name w:val="Quote"/>
    <w:basedOn w:val="675"/>
    <w:next w:val="675"/>
    <w:link w:val="765"/>
    <w:uiPriority w:val="29"/>
    <w:qFormat/>
    <w:pPr>
      <w:ind w:left="720" w:right="720"/>
    </w:pPr>
    <w:rPr>
      <w:i/>
    </w:rPr>
  </w:style>
  <w:style w:type="character" w:styleId="765" w:customStyle="1">
    <w:name w:val="引用 字符"/>
    <w:link w:val="764"/>
    <w:uiPriority w:val="29"/>
    <w:qFormat/>
    <w:rPr>
      <w:i/>
    </w:rPr>
  </w:style>
  <w:style w:type="paragraph" w:styleId="766">
    <w:name w:val="Intense Quote"/>
    <w:basedOn w:val="675"/>
    <w:next w:val="675"/>
    <w:link w:val="7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7" w:customStyle="1">
    <w:name w:val="明显引用 字符"/>
    <w:link w:val="766"/>
    <w:uiPriority w:val="30"/>
    <w:qFormat/>
    <w:rPr>
      <w:i/>
    </w:rPr>
  </w:style>
  <w:style w:type="character" w:styleId="768" w:customStyle="1">
    <w:name w:val="页眉 字符"/>
    <w:link w:val="698"/>
    <w:uiPriority w:val="99"/>
    <w:qFormat/>
  </w:style>
  <w:style w:type="character" w:styleId="769" w:customStyle="1">
    <w:name w:val="Footer Char"/>
    <w:uiPriority w:val="99"/>
    <w:qFormat/>
  </w:style>
  <w:style w:type="character" w:styleId="770" w:customStyle="1">
    <w:name w:val="页脚 字符"/>
    <w:link w:val="696"/>
    <w:uiPriority w:val="99"/>
    <w:qFormat/>
  </w:style>
  <w:style w:type="table" w:styleId="77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6" w:customStyle="1">
    <w:name w:val="脚注文本 字符"/>
    <w:link w:val="702"/>
    <w:uiPriority w:val="99"/>
    <w:qFormat/>
    <w:rPr>
      <w:sz w:val="18"/>
    </w:rPr>
  </w:style>
  <w:style w:type="character" w:styleId="897" w:customStyle="1">
    <w:name w:val="尾注文本 字符"/>
    <w:link w:val="695"/>
    <w:uiPriority w:val="99"/>
    <w:qFormat/>
    <w:rPr>
      <w:sz w:val="20"/>
    </w:rPr>
  </w:style>
  <w:style w:type="paragraph" w:styleId="898" w:customStyle="1">
    <w:name w:val="TOC 标题1"/>
    <w:uiPriority w:val="39"/>
    <w:unhideWhenUsed/>
    <w:qFormat/>
    <w:rPr>
      <w:rFonts w:hint="default" w:ascii="Times New Roman" w:hAnsi="Times New Roman" w:eastAsia="宋体" w:cs="Times New Roman"/>
    </w:rPr>
  </w:style>
  <w:style w:type="paragraph" w:styleId="899" w:customStyle="1">
    <w:name w:val="标题 11"/>
    <w:basedOn w:val="675"/>
    <w:next w:val="675"/>
    <w:uiPriority w:val="0"/>
    <w:qFormat/>
    <w:pPr>
      <w:keepLines/>
      <w:keepNext/>
      <w:spacing w:line="578" w:lineRule="auto"/>
      <w:outlineLvl w:val="0"/>
    </w:pPr>
    <w:rPr>
      <w:b/>
      <w:sz w:val="44"/>
    </w:rPr>
  </w:style>
  <w:style w:type="paragraph" w:styleId="900" w:customStyle="1">
    <w:name w:val="标题 21"/>
    <w:basedOn w:val="675"/>
    <w:next w:val="675"/>
    <w:uiPriority w:val="0"/>
    <w:qFormat/>
    <w:pPr>
      <w:keepLines/>
      <w:keepNext/>
      <w:spacing w:after="312" w:line="400" w:lineRule="atLeast"/>
      <w:outlineLvl w:val="1"/>
    </w:pPr>
    <w:rPr>
      <w:rFonts w:ascii="Arial" w:hAnsi="Arial" w:eastAsia="黑体"/>
      <w:sz w:val="36"/>
    </w:rPr>
  </w:style>
  <w:style w:type="paragraph" w:styleId="901" w:customStyle="1">
    <w:name w:val="标题 31"/>
    <w:basedOn w:val="675"/>
    <w:next w:val="675"/>
    <w:uiPriority w:val="0"/>
    <w:qFormat/>
    <w:pPr>
      <w:jc w:val="left"/>
      <w:keepLines/>
      <w:keepNext/>
      <w:outlineLvl w:val="2"/>
    </w:pPr>
    <w:rPr>
      <w:b/>
    </w:rPr>
  </w:style>
  <w:style w:type="paragraph" w:styleId="902" w:customStyle="1">
    <w:name w:val="标题 41"/>
    <w:basedOn w:val="675"/>
    <w:next w:val="675"/>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03" w:customStyle="1">
    <w:name w:val="标题 51"/>
    <w:basedOn w:val="675"/>
    <w:next w:val="675"/>
    <w:uiPriority w:val="0"/>
    <w:qFormat/>
    <w:pPr>
      <w:ind w:firstLine="566"/>
      <w:keepLines/>
      <w:keepNext/>
      <w:spacing w:line="376" w:lineRule="auto"/>
      <w:outlineLvl w:val="4"/>
    </w:pPr>
    <w:rPr>
      <w:b/>
      <w:bCs/>
      <w:szCs w:val="28"/>
    </w:rPr>
  </w:style>
  <w:style w:type="paragraph" w:styleId="904" w:customStyle="1">
    <w:name w:val="标题 61"/>
    <w:basedOn w:val="675"/>
    <w:next w:val="905"/>
    <w:uiPriority w:val="0"/>
    <w:qFormat/>
    <w:pPr>
      <w:ind w:left="1152" w:hanging="1152"/>
      <w:keepLines/>
      <w:keepNext/>
      <w:spacing w:line="320" w:lineRule="auto"/>
      <w:tabs>
        <w:tab w:val="left" w:pos="1152" w:leader="none"/>
      </w:tabs>
      <w:outlineLvl w:val="5"/>
    </w:pPr>
    <w:rPr>
      <w:rFonts w:ascii="Arial" w:hAnsi="Arial" w:eastAsia="黑体"/>
      <w:b/>
      <w:sz w:val="24"/>
    </w:rPr>
  </w:style>
  <w:style w:type="paragraph" w:styleId="905" w:customStyle="1">
    <w:name w:val="正文缩进1"/>
    <w:basedOn w:val="675"/>
    <w:uiPriority w:val="0"/>
    <w:qFormat/>
    <w:pPr>
      <w:ind w:firstLine="420"/>
      <w:jc w:val="left"/>
    </w:pPr>
    <w:rPr>
      <w:sz w:val="24"/>
    </w:rPr>
  </w:style>
  <w:style w:type="character" w:styleId="906" w:customStyle="1">
    <w:name w:val="默认段落字体1"/>
    <w:uiPriority w:val="0"/>
    <w:semiHidden/>
    <w:qFormat/>
  </w:style>
  <w:style w:type="table" w:styleId="907" w:customStyle="1">
    <w:name w:val="普通表格1"/>
    <w:uiPriority w:val="0"/>
    <w:semiHidden/>
    <w:qFormat/>
    <w:tblPr>
      <w:tblCellMar>
        <w:left w:w="0" w:type="dxa"/>
        <w:top w:w="0" w:type="dxa"/>
        <w:right w:w="0" w:type="dxa"/>
        <w:bottom w:w="0" w:type="dxa"/>
      </w:tblCellMar>
    </w:tblPr>
  </w:style>
  <w:style w:type="paragraph" w:styleId="908" w:customStyle="1">
    <w:name w:val="批注文字1"/>
    <w:basedOn w:val="675"/>
    <w:uiPriority w:val="0"/>
    <w:qFormat/>
    <w:pPr>
      <w:jc w:val="left"/>
    </w:pPr>
  </w:style>
  <w:style w:type="paragraph" w:styleId="909" w:customStyle="1">
    <w:name w:val="正文文本1"/>
    <w:basedOn w:val="675"/>
    <w:uiPriority w:val="0"/>
    <w:qFormat/>
    <w:pPr>
      <w:spacing w:after="120"/>
    </w:pPr>
  </w:style>
  <w:style w:type="paragraph" w:styleId="910" w:customStyle="1">
    <w:name w:val="正文文本缩进1"/>
    <w:basedOn w:val="675"/>
    <w:next w:val="911"/>
    <w:uiPriority w:val="0"/>
    <w:qFormat/>
    <w:pPr>
      <w:ind w:left="570"/>
      <w:spacing w:line="520" w:lineRule="exact"/>
    </w:pPr>
    <w:rPr>
      <w:rFonts w:ascii="方正仿宋简体" w:hAnsi="创艺简仿宋" w:eastAsia="方正仿宋简体"/>
      <w:sz w:val="24"/>
    </w:rPr>
  </w:style>
  <w:style w:type="paragraph" w:styleId="911" w:customStyle="1">
    <w:name w:val="寄信人地址1"/>
    <w:basedOn w:val="675"/>
    <w:uiPriority w:val="0"/>
    <w:qFormat/>
    <w:rPr>
      <w:rFonts w:ascii="Arial" w:hAnsi="Arial"/>
    </w:rPr>
  </w:style>
  <w:style w:type="paragraph" w:styleId="912" w:customStyle="1">
    <w:name w:val="文本块1"/>
    <w:basedOn w:val="675"/>
    <w:uiPriority w:val="0"/>
    <w:qFormat/>
    <w:pPr>
      <w:ind w:left="630" w:right="-609" w:firstLine="420"/>
      <w:spacing w:line="360" w:lineRule="auto"/>
    </w:pPr>
    <w:rPr>
      <w:rFonts w:hint="eastAsia" w:ascii="仿宋_GB2312" w:eastAsia="仿宋_GB2312"/>
      <w:szCs w:val="20"/>
    </w:rPr>
  </w:style>
  <w:style w:type="paragraph" w:styleId="913" w:customStyle="1">
    <w:name w:val="纯文本1111"/>
    <w:basedOn w:val="675"/>
    <w:uiPriority w:val="0"/>
    <w:qFormat/>
    <w:pPr>
      <w:jc w:val="left"/>
      <w:widowControl/>
    </w:pPr>
    <w:rPr>
      <w:rFonts w:ascii="宋体" w:hAnsi="Courier New" w:eastAsia="楷体_GB2312"/>
      <w:sz w:val="26"/>
    </w:rPr>
  </w:style>
  <w:style w:type="paragraph" w:styleId="914" w:customStyle="1">
    <w:name w:val="日期1"/>
    <w:basedOn w:val="675"/>
    <w:next w:val="675"/>
    <w:uiPriority w:val="99"/>
    <w:qFormat/>
    <w:rPr>
      <w:rFonts w:ascii="宋体" w:hAnsi="宋体"/>
      <w:sz w:val="24"/>
    </w:rPr>
  </w:style>
  <w:style w:type="paragraph" w:styleId="915" w:customStyle="1">
    <w:name w:val="批注框文本1"/>
    <w:basedOn w:val="675"/>
    <w:uiPriority w:val="0"/>
    <w:qFormat/>
    <w:rPr>
      <w:sz w:val="16"/>
      <w:szCs w:val="16"/>
    </w:rPr>
  </w:style>
  <w:style w:type="paragraph" w:styleId="916" w:customStyle="1">
    <w:name w:val="页脚1"/>
    <w:basedOn w:val="675"/>
    <w:uiPriority w:val="0"/>
    <w:qFormat/>
    <w:pPr>
      <w:jc w:val="left"/>
      <w:tabs>
        <w:tab w:val="center" w:pos="4153" w:leader="none"/>
        <w:tab w:val="right" w:pos="8306" w:leader="none"/>
      </w:tabs>
    </w:pPr>
    <w:rPr>
      <w:sz w:val="18"/>
      <w:szCs w:val="18"/>
    </w:rPr>
  </w:style>
  <w:style w:type="paragraph" w:styleId="917" w:customStyle="1">
    <w:name w:val="页眉1"/>
    <w:basedOn w:val="675"/>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18" w:customStyle="1">
    <w:name w:val="正文文本缩进 31"/>
    <w:basedOn w:val="675"/>
    <w:uiPriority w:val="0"/>
    <w:qFormat/>
    <w:pPr>
      <w:ind w:firstLine="480"/>
      <w:jc w:val="left"/>
      <w:spacing w:line="440" w:lineRule="atLeast"/>
    </w:pPr>
    <w:rPr>
      <w:sz w:val="24"/>
    </w:rPr>
  </w:style>
  <w:style w:type="paragraph" w:styleId="919" w:customStyle="1">
    <w:name w:val="索引 71"/>
    <w:basedOn w:val="675"/>
    <w:next w:val="675"/>
    <w:uiPriority w:val="0"/>
    <w:qFormat/>
    <w:pPr>
      <w:ind w:left="2520"/>
    </w:pPr>
    <w:rPr>
      <w:sz w:val="26"/>
      <w:szCs w:val="20"/>
    </w:rPr>
  </w:style>
  <w:style w:type="paragraph" w:styleId="920" w:customStyle="1">
    <w:name w:val="普通(网站)1"/>
    <w:basedOn w:val="675"/>
    <w:uiPriority w:val="99"/>
    <w:qFormat/>
    <w:pPr>
      <w:jc w:val="left"/>
      <w:spacing w:beforeAutospacing="1" w:afterAutospacing="1"/>
    </w:pPr>
    <w:rPr>
      <w:sz w:val="24"/>
    </w:rPr>
  </w:style>
  <w:style w:type="paragraph" w:styleId="921" w:customStyle="1">
    <w:name w:val="正文文本首行缩进1"/>
    <w:basedOn w:val="909"/>
    <w:uiPriority w:val="0"/>
    <w:qFormat/>
    <w:pPr>
      <w:ind w:firstLine="420"/>
    </w:pPr>
    <w:rPr>
      <w:rFonts w:ascii="Calibri" w:hAnsi="Calibri"/>
    </w:rPr>
  </w:style>
  <w:style w:type="paragraph" w:styleId="922" w:customStyle="1">
    <w:name w:val="正文文本首行缩进 21"/>
    <w:basedOn w:val="910"/>
    <w:uiPriority w:val="0"/>
    <w:qFormat/>
    <w:pPr>
      <w:ind w:left="420" w:firstLine="420"/>
      <w:spacing w:after="120" w:line="240" w:lineRule="auto"/>
    </w:pPr>
    <w:rPr>
      <w:rFonts w:ascii="Times New Roman" w:hAnsi="Times New Roman" w:eastAsia="楷体_GB2312"/>
      <w:sz w:val="26"/>
    </w:rPr>
  </w:style>
  <w:style w:type="character" w:styleId="923" w:customStyle="1">
    <w:name w:val="要点1"/>
    <w:uiPriority w:val="0"/>
    <w:qFormat/>
    <w:rPr>
      <w:rFonts w:ascii="Calibri" w:hAnsi="Calibri" w:eastAsia="宋体" w:cs="Times New Roman"/>
      <w:b/>
    </w:rPr>
  </w:style>
  <w:style w:type="character" w:styleId="924" w:customStyle="1">
    <w:name w:val="页码1"/>
    <w:uiPriority w:val="0"/>
    <w:qFormat/>
    <w:rPr>
      <w:rFonts w:ascii="Calibri" w:hAnsi="Calibri" w:eastAsia="宋体" w:cs="Times New Roman"/>
    </w:rPr>
  </w:style>
  <w:style w:type="character" w:styleId="925" w:customStyle="1">
    <w:name w:val="批注引用1"/>
    <w:uiPriority w:val="0"/>
    <w:semiHidden/>
    <w:qFormat/>
    <w:rPr>
      <w:sz w:val="21"/>
      <w:szCs w:val="21"/>
    </w:rPr>
  </w:style>
  <w:style w:type="paragraph" w:styleId="926" w:customStyle="1">
    <w:name w:val="首行缩进"/>
    <w:basedOn w:val="675"/>
    <w:uiPriority w:val="0"/>
    <w:qFormat/>
    <w:pPr>
      <w:ind w:firstLine="480"/>
      <w:jc w:val="left"/>
      <w:spacing w:line="360" w:lineRule="auto"/>
    </w:pPr>
    <w:rPr>
      <w:rFonts w:ascii="宋体" w:hAnsi="宋体"/>
      <w:sz w:val="24"/>
    </w:rPr>
  </w:style>
  <w:style w:type="paragraph" w:styleId="927" w:customStyle="1">
    <w:name w:val="段"/>
    <w:next w:val="675"/>
    <w:uiPriority w:val="0"/>
    <w:qFormat/>
    <w:pPr>
      <w:ind w:firstLine="200"/>
      <w:jc w:val="both"/>
    </w:pPr>
    <w:rPr>
      <w:rFonts w:hint="default" w:ascii="宋体" w:hAnsi="Times New Roman" w:eastAsia="宋体" w:cs="Times New Roman"/>
      <w:sz w:val="21"/>
    </w:rPr>
  </w:style>
  <w:style w:type="paragraph" w:styleId="928" w:customStyle="1">
    <w:name w:val="纯文本4"/>
    <w:basedOn w:val="675"/>
    <w:uiPriority w:val="0"/>
    <w:qFormat/>
    <w:rPr>
      <w:rFonts w:ascii="宋体" w:hAnsi="Courier New" w:eastAsia="楷体_GB2312"/>
      <w:sz w:val="26"/>
      <w:szCs w:val="20"/>
    </w:rPr>
  </w:style>
  <w:style w:type="paragraph" w:styleId="929" w:customStyle="1">
    <w:name w:val="_正文段落"/>
    <w:basedOn w:val="675"/>
    <w:uiPriority w:val="0"/>
    <w:qFormat/>
    <w:pPr>
      <w:ind w:firstLine="480"/>
      <w:spacing w:line="360" w:lineRule="auto"/>
    </w:pPr>
    <w:rPr>
      <w:rFonts w:ascii="宋体" w:hAnsi="宋体"/>
      <w:sz w:val="24"/>
    </w:rPr>
  </w:style>
  <w:style w:type="paragraph" w:styleId="930" w:customStyle="1">
    <w:name w:val="纯文本2"/>
    <w:basedOn w:val="675"/>
    <w:uiPriority w:val="0"/>
    <w:qFormat/>
    <w:rPr>
      <w:rFonts w:ascii="宋体" w:hAnsi="Courier New"/>
    </w:rPr>
  </w:style>
  <w:style w:type="paragraph" w:styleId="931" w:customStyle="1">
    <w:name w:val="p2"/>
    <w:basedOn w:val="675"/>
    <w:uiPriority w:val="0"/>
    <w:qFormat/>
    <w:pPr>
      <w:jc w:val="left"/>
      <w:spacing w:before="100" w:beforeAutospacing="1" w:after="100" w:afterAutospacing="1"/>
      <w:widowControl/>
    </w:pPr>
    <w:rPr>
      <w:rFonts w:ascii="宋体" w:hAnsi="宋体" w:cs="宋体"/>
      <w:sz w:val="24"/>
    </w:rPr>
  </w:style>
  <w:style w:type="paragraph" w:styleId="932" w:customStyle="1">
    <w:name w:val="p3"/>
    <w:basedOn w:val="675"/>
    <w:uiPriority w:val="0"/>
    <w:qFormat/>
    <w:pPr>
      <w:jc w:val="left"/>
      <w:spacing w:before="100" w:beforeAutospacing="1" w:after="100" w:afterAutospacing="1"/>
      <w:widowControl/>
    </w:pPr>
    <w:rPr>
      <w:rFonts w:ascii="宋体" w:hAnsi="宋体" w:cs="宋体"/>
      <w:sz w:val="24"/>
    </w:rPr>
  </w:style>
  <w:style w:type="character" w:styleId="933" w:customStyle="1">
    <w:name w:val="s1"/>
    <w:uiPriority w:val="0"/>
    <w:qFormat/>
    <w:rPr>
      <w:rFonts w:ascii="Times New Roman" w:hAnsi="Times New Roman" w:eastAsia="宋体" w:cs="Times New Roman"/>
    </w:rPr>
  </w:style>
  <w:style w:type="character" w:styleId="934" w:customStyle="1">
    <w:name w:val="s2"/>
    <w:uiPriority w:val="0"/>
    <w:qFormat/>
    <w:rPr>
      <w:rFonts w:ascii="Times New Roman" w:hAnsi="Times New Roman" w:eastAsia="宋体" w:cs="Times New Roman"/>
    </w:rPr>
  </w:style>
  <w:style w:type="paragraph" w:styleId="935" w:customStyle="1">
    <w:name w:val="Andy_正文"/>
    <w:basedOn w:val="675"/>
    <w:uiPriority w:val="0"/>
    <w:qFormat/>
    <w:pPr>
      <w:ind w:firstLine="480"/>
      <w:spacing w:line="360" w:lineRule="auto"/>
    </w:pPr>
    <w:rPr>
      <w:rFonts w:ascii="Calibri" w:hAnsi="Calibri"/>
      <w:sz w:val="24"/>
    </w:rPr>
  </w:style>
  <w:style w:type="paragraph" w:styleId="936" w:customStyle="1">
    <w:name w:val="Default"/>
    <w:uiPriority w:val="0"/>
    <w:unhideWhenUsed/>
    <w:qFormat/>
    <w:pPr>
      <w:widowControl w:val="off"/>
    </w:pPr>
    <w:rPr>
      <w:rFonts w:hint="eastAsia" w:ascii="宋体" w:hAnsi="宋体" w:eastAsia="宋体" w:cs="Times New Roman"/>
      <w:color w:val="000000"/>
      <w:sz w:val="24"/>
      <w:szCs w:val="22"/>
    </w:rPr>
  </w:style>
  <w:style w:type="paragraph" w:styleId="937" w:customStyle="1">
    <w:name w:val="Plain Text1"/>
    <w:basedOn w:val="675"/>
    <w:uiPriority w:val="0"/>
    <w:qFormat/>
    <w:rPr>
      <w:rFonts w:ascii="宋体" w:hAnsi="Courier New"/>
    </w:rPr>
  </w:style>
  <w:style w:type="paragraph" w:styleId="938" w:customStyle="1">
    <w:name w:val="纯文本1"/>
    <w:basedOn w:val="675"/>
    <w:uiPriority w:val="0"/>
    <w:qFormat/>
    <w:rPr>
      <w:rFonts w:ascii="宋体" w:hAnsi="Courier New"/>
    </w:rPr>
  </w:style>
  <w:style w:type="paragraph" w:styleId="939" w:customStyle="1">
    <w:name w:val="纯文本21"/>
    <w:basedOn w:val="675"/>
    <w:uiPriority w:val="0"/>
    <w:qFormat/>
    <w:rPr>
      <w:rFonts w:ascii="宋体" w:hAnsi="Courier New"/>
    </w:rPr>
  </w:style>
  <w:style w:type="paragraph" w:styleId="940" w:customStyle="1">
    <w:name w:val="标题 2（绿盟科技）"/>
    <w:basedOn w:val="905"/>
    <w:next w:val="941"/>
    <w:uiPriority w:val="0"/>
    <w:qFormat/>
    <w:pPr>
      <w:numPr>
        <w:ilvl w:val="0"/>
        <w:numId w:val="1"/>
      </w:numPr>
      <w:outlineLvl w:val="1"/>
    </w:pPr>
    <w:rPr>
      <w:rFonts w:ascii="宋体" w:hAnsi="宋体"/>
      <w:b/>
    </w:rPr>
  </w:style>
  <w:style w:type="paragraph" w:styleId="941" w:customStyle="1">
    <w:name w:val="正文（绿盟科技）"/>
    <w:uiPriority w:val="0"/>
    <w:qFormat/>
    <w:pPr>
      <w:spacing w:line="300" w:lineRule="auto"/>
    </w:pPr>
    <w:rPr>
      <w:rFonts w:hint="default" w:ascii="Arial" w:hAnsi="Arial" w:eastAsia="宋体" w:cs="Times New Roman"/>
      <w:szCs w:val="21"/>
    </w:rPr>
  </w:style>
  <w:style w:type="paragraph" w:styleId="942" w:customStyle="1">
    <w:name w:val="一级条标题"/>
    <w:basedOn w:val="943"/>
    <w:next w:val="927"/>
    <w:uiPriority w:val="0"/>
    <w:qFormat/>
    <w:pPr>
      <w:ind w:left="420"/>
      <w:spacing w:line="240" w:lineRule="auto"/>
      <w:outlineLvl w:val="2"/>
    </w:pPr>
  </w:style>
  <w:style w:type="paragraph" w:styleId="943" w:customStyle="1">
    <w:name w:val="章标题"/>
    <w:next w:val="675"/>
    <w:uiPriority w:val="0"/>
    <w:qFormat/>
    <w:pPr>
      <w:jc w:val="both"/>
      <w:spacing w:line="360" w:lineRule="auto"/>
      <w:outlineLvl w:val="1"/>
    </w:pPr>
    <w:rPr>
      <w:rFonts w:hint="default" w:ascii="黑体" w:hAnsi="Times New Roman" w:eastAsia="黑体" w:cs="黑体"/>
      <w:sz w:val="21"/>
      <w:szCs w:val="21"/>
    </w:rPr>
  </w:style>
  <w:style w:type="paragraph" w:styleId="944" w:customStyle="1">
    <w:name w:val="标题3"/>
    <w:basedOn w:val="901"/>
    <w:uiPriority w:val="0"/>
    <w:qFormat/>
    <w:pPr>
      <w:contextualSpacing/>
      <w:jc w:val="center"/>
    </w:pPr>
    <w:rPr>
      <w:rFonts w:eastAsia="黑体" w:cs="宋体"/>
      <w:sz w:val="28"/>
      <w:szCs w:val="20"/>
    </w:rPr>
  </w:style>
  <w:style w:type="paragraph" w:styleId="945" w:customStyle="1">
    <w:name w:val="纯文本3"/>
    <w:basedOn w:val="675"/>
    <w:uiPriority w:val="0"/>
    <w:qFormat/>
    <w:rPr>
      <w:rFonts w:ascii="宋体" w:hAnsi="Courier New" w:eastAsia="楷体_GB2312"/>
      <w:sz w:val="26"/>
      <w:szCs w:val="20"/>
    </w:rPr>
  </w:style>
  <w:style w:type="paragraph" w:styleId="946" w:customStyle="1">
    <w:name w:val="纯文本11"/>
    <w:basedOn w:val="675"/>
    <w:uiPriority w:val="0"/>
    <w:qFormat/>
    <w:pPr>
      <w:jc w:val="left"/>
      <w:widowControl/>
    </w:pPr>
    <w:rPr>
      <w:rFonts w:ascii="宋体" w:hAnsi="Courier New" w:eastAsia="楷体_GB2312"/>
      <w:sz w:val="26"/>
      <w:szCs w:val="20"/>
    </w:rPr>
  </w:style>
  <w:style w:type="paragraph" w:styleId="947" w:customStyle="1">
    <w:name w:val="列表段落1"/>
    <w:basedOn w:val="675"/>
    <w:uiPriority w:val="34"/>
    <w:qFormat/>
    <w:pPr>
      <w:ind w:firstLine="420"/>
    </w:pPr>
    <w:rPr>
      <w:szCs w:val="22"/>
    </w:rPr>
  </w:style>
  <w:style w:type="paragraph" w:styleId="948" w:customStyle="1">
    <w:name w:val="Plain Text2"/>
    <w:basedOn w:val="675"/>
    <w:uiPriority w:val="0"/>
    <w:qFormat/>
    <w:rPr>
      <w:rFonts w:hint="eastAsia" w:ascii="宋体" w:hAnsi="Courier New" w:eastAsia="楷体_GB2312"/>
      <w:sz w:val="28"/>
    </w:rPr>
  </w:style>
  <w:style w:type="paragraph" w:styleId="949" w:customStyle="1">
    <w:name w:val="纯文本111"/>
    <w:basedOn w:val="675"/>
    <w:uiPriority w:val="0"/>
    <w:qFormat/>
    <w:rPr>
      <w:rFonts w:ascii="宋体" w:hAnsi="Courier New"/>
    </w:rPr>
  </w:style>
  <w:style w:type="paragraph" w:styleId="950" w:customStyle="1">
    <w:name w:val="正文缩进11"/>
    <w:basedOn w:val="675"/>
    <w:uiPriority w:val="0"/>
    <w:qFormat/>
    <w:pPr>
      <w:ind w:firstLine="420"/>
      <w:jc w:val="left"/>
    </w:pPr>
    <w:rPr>
      <w:rFonts w:eastAsia="楷体_GB2312"/>
      <w:sz w:val="24"/>
      <w:szCs w:val="20"/>
    </w:rPr>
  </w:style>
  <w:style w:type="character" w:styleId="951" w:customStyle="1">
    <w:name w:val="font51"/>
    <w:uiPriority w:val="0"/>
    <w:qFormat/>
    <w:rPr>
      <w:rFonts w:ascii="Calibri" w:hAnsi="Calibri" w:cs="Calibri"/>
      <w:color w:val="000000"/>
      <w:sz w:val="21"/>
      <w:szCs w:val="21"/>
      <w:u w:val="none"/>
    </w:rPr>
  </w:style>
  <w:style w:type="character" w:styleId="952" w:customStyle="1">
    <w:name w:val="font21"/>
    <w:uiPriority w:val="0"/>
    <w:qFormat/>
    <w:rPr>
      <w:rFonts w:hint="eastAsia" w:ascii="宋体" w:hAnsi="宋体" w:eastAsia="宋体" w:cs="宋体"/>
      <w:color w:val="000000"/>
      <w:sz w:val="21"/>
      <w:szCs w:val="21"/>
      <w:u w:val="none"/>
    </w:rPr>
  </w:style>
  <w:style w:type="paragraph" w:styleId="953" w:customStyle="1">
    <w:name w:val="修订1"/>
    <w:uiPriority w:val="99"/>
    <w:unhideWhenUsed/>
    <w:qFormat/>
    <w:rPr>
      <w:rFonts w:hint="default" w:ascii="Times New Roman" w:hAnsi="Times New Roman" w:eastAsia="宋体" w:cs="Times New Roman"/>
      <w:sz w:val="21"/>
      <w:szCs w:val="24"/>
    </w:rPr>
  </w:style>
  <w:style w:type="paragraph" w:styleId="954" w:customStyle="1">
    <w:name w:val="正文首行缩进 21"/>
    <w:basedOn w:val="955"/>
    <w:next w:val="675"/>
    <w:uiPriority w:val="99"/>
    <w:unhideWhenUsed/>
    <w:qFormat/>
    <w:pPr>
      <w:ind w:firstLine="420"/>
    </w:pPr>
  </w:style>
  <w:style w:type="paragraph" w:styleId="955" w:customStyle="1">
    <w:name w:val="正文文本缩进11"/>
    <w:basedOn w:val="675"/>
    <w:next w:val="956"/>
    <w:uiPriority w:val="0"/>
    <w:qFormat/>
    <w:pPr>
      <w:ind w:left="570"/>
      <w:spacing w:line="520" w:lineRule="exact"/>
    </w:pPr>
    <w:rPr>
      <w:rFonts w:ascii="方正仿宋简体" w:hAnsi="创艺简仿宋" w:eastAsia="方正仿宋简体"/>
      <w:sz w:val="24"/>
    </w:rPr>
  </w:style>
  <w:style w:type="paragraph" w:styleId="956" w:customStyle="1">
    <w:name w:val="目录 51"/>
    <w:next w:val="675"/>
    <w:uiPriority w:val="0"/>
    <w:qFormat/>
    <w:pPr>
      <w:ind w:left="1275"/>
      <w:jc w:val="both"/>
    </w:pPr>
    <w:rPr>
      <w:rFonts w:hint="default" w:ascii="Times New Roman" w:hAnsi="Times New Roman" w:eastAsia="宋体" w:cs="Times New Roman"/>
      <w:sz w:val="21"/>
    </w:rPr>
  </w:style>
  <w:style w:type="paragraph" w:styleId="957" w:customStyle="1">
    <w:name w:val="修订2"/>
    <w:hidden/>
    <w:uiPriority w:val="99"/>
    <w:unhideWhenUsed/>
    <w:qFormat/>
    <w:rPr>
      <w:rFonts w:hint="default" w:ascii="Times New Roman" w:hAnsi="Times New Roman" w:eastAsia="宋体" w:cs="Times New Roman"/>
      <w:sz w:val="21"/>
      <w:szCs w:val="24"/>
    </w:rPr>
  </w:style>
  <w:style w:type="character" w:styleId="958" w:customStyle="1">
    <w:name w:val="font31"/>
    <w:basedOn w:val="685"/>
    <w:uiPriority w:val="0"/>
    <w:qFormat/>
    <w:rPr>
      <w:rFonts w:hint="eastAsia" w:ascii="宋体" w:hAnsi="宋体" w:eastAsia="宋体" w:cs="宋体"/>
      <w:color w:val="000000"/>
      <w:sz w:val="20"/>
      <w:szCs w:val="20"/>
      <w:u w:val="none"/>
    </w:rPr>
  </w:style>
  <w:style w:type="character" w:styleId="959" w:customStyle="1">
    <w:name w:val="font11"/>
    <w:basedOn w:val="685"/>
    <w:uiPriority w:val="0"/>
    <w:qFormat/>
    <w:rPr>
      <w:rFonts w:hint="default" w:ascii="Arial" w:hAnsi="Arial" w:cs="Arial"/>
      <w:color w:val="000000"/>
      <w:sz w:val="20"/>
      <w:szCs w:val="20"/>
      <w:u w:val="none"/>
    </w:rPr>
  </w:style>
  <w:style w:type="numbering" w:styleId="9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娜娜</dc:creator>
  <cp:lastModifiedBy>苏州景明春和工程咨询有限公司</cp:lastModifiedBy>
  <cp:revision>12</cp:revision>
  <dcterms:created xsi:type="dcterms:W3CDTF">2026-04-07T03:23:00Z</dcterms:created>
  <dcterms:modified xsi:type="dcterms:W3CDTF">2026-04-29T05:09:38Z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eyJoZGlkIjoiMzMwZmIxNjUwNzc2MThmNTc4YzU4MDYyZmFiNGViYzMiLCJ1c2VySWQiOiI2NzczNTc1MDIifQ==</vt:lpwstr>
  </property>
  <property fmtid="{D5CDD505-2E9C-101B-9397-08002B2CF9AE}" pid="3" name="KSOProductBuildVer">
    <vt:lpwstr>2052-12.1.0.25865</vt:lpwstr>
  </property>
  <property fmtid="{D5CDD505-2E9C-101B-9397-08002B2CF9AE}" pid="4" name="ICV">
    <vt:lpwstr>D53262FCD1D744988BC35AA5BB02B6CD_12</vt:lpwstr>
  </property>
</Properties>
</file>