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9"/>
        <w:ind w:firstLine="2891"/>
        <w:jc w:val="both"/>
        <w:rPr>
          <w:rFonts w:hint="eastAsia" w:ascii="新宋体" w:hAnsi="新宋体" w:eastAsia="新宋体"/>
          <w:b/>
          <w:bCs/>
          <w:color w:val="000000" w:themeColor="text1"/>
          <w:sz w:val="144"/>
          <w:szCs w:val="144"/>
          <w:highlight w:val="white"/>
        </w:rPr>
      </w:pPr>
      <w:r>
        <w:rPr>
          <w:rFonts w:hint="eastAsia" w:ascii="新宋体" w:hAnsi="新宋体" w:eastAsia="新宋体"/>
          <w:b/>
          <w:bCs/>
          <w:color w:val="000000" w:themeColor="text1"/>
          <w:sz w:val="144"/>
          <w:szCs w:val="144"/>
          <w:highlight w:val="white"/>
        </w:rPr>
      </w:r>
      <w:r>
        <w:rPr>
          <w:color w:val="000000" w:themeColor="text1"/>
          <w:highlight w:val="white"/>
        </w:rPr>
      </w:r>
      <w:r/>
    </w:p>
    <w:p>
      <w:pPr>
        <w:pStyle w:val="1089"/>
        <w:ind w:firstLine="472"/>
        <w:jc w:val="center"/>
        <w:rPr>
          <w:rFonts w:hint="eastAsia" w:ascii="新宋体" w:hAnsi="新宋体" w:eastAsia="新宋体"/>
          <w:b/>
          <w:bCs/>
          <w:color w:val="000000" w:themeColor="text1"/>
          <w:sz w:val="96"/>
          <w:highlight w:val="white"/>
        </w:rPr>
      </w:pPr>
      <w:r>
        <w:rPr>
          <w:rFonts w:hint="eastAsia" w:ascii="新宋体" w:hAnsi="新宋体" w:eastAsia="新宋体"/>
          <w:b/>
          <w:bCs/>
          <w:color w:val="000000" w:themeColor="text1"/>
          <w:sz w:val="84"/>
          <w:szCs w:val="84"/>
          <w:highlight w:val="white"/>
        </w:rPr>
        <w:t xml:space="preserve">竞争性磋商文件</w:t>
      </w:r>
      <w:r>
        <w:rPr>
          <w:color w:val="000000" w:themeColor="text1"/>
          <w:highlight w:val="white"/>
        </w:rPr>
      </w:r>
      <w:r/>
    </w:p>
    <w:p>
      <w:pPr>
        <w:jc w:val="center"/>
        <w:tabs>
          <w:tab w:val="left" w:pos="9921" w:leader="none"/>
        </w:tabs>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t xml:space="preserve">（全流程电子化不见面开标）</w:t>
      </w:r>
      <w:r>
        <w:rPr>
          <w:color w:val="000000" w:themeColor="text1"/>
          <w:highlight w:val="white"/>
        </w:rPr>
      </w:r>
      <w:r/>
    </w:p>
    <w:p>
      <w:pPr>
        <w:pStyle w:val="1089"/>
        <w:rPr>
          <w:rFonts w:hint="eastAsia" w:ascii="新宋体" w:hAnsi="新宋体" w:eastAsia="新宋体"/>
          <w:b/>
          <w:bCs/>
          <w:color w:val="000000" w:themeColor="text1"/>
          <w:highlight w:val="white"/>
        </w:rPr>
      </w:pPr>
      <w:r>
        <w:rPr>
          <w:rFonts w:hint="eastAsia" w:ascii="新宋体" w:hAnsi="新宋体" w:eastAsia="新宋体"/>
          <w:b/>
          <w:bCs/>
          <w:color w:val="000000" w:themeColor="text1"/>
          <w:highlight w:val="white"/>
        </w:rPr>
      </w:r>
      <w:r>
        <w:rPr>
          <w:color w:val="000000" w:themeColor="text1"/>
          <w:highlight w:val="white"/>
        </w:rPr>
      </w:r>
      <w:r/>
    </w:p>
    <w:p>
      <w:pPr>
        <w:pStyle w:val="1089"/>
        <w:rPr>
          <w:rFonts w:hint="eastAsia" w:ascii="新宋体" w:hAnsi="新宋体" w:eastAsia="新宋体"/>
          <w:b/>
          <w:bCs/>
          <w:color w:val="000000" w:themeColor="text1"/>
          <w:highlight w:val="white"/>
        </w:rPr>
      </w:pPr>
      <w:r>
        <w:rPr>
          <w:rFonts w:hint="eastAsia" w:ascii="新宋体" w:hAnsi="新宋体" w:eastAsia="新宋体"/>
          <w:b/>
          <w:bCs/>
          <w:color w:val="000000" w:themeColor="text1"/>
          <w:highlight w:val="white"/>
        </w:rPr>
      </w:r>
      <w:r>
        <w:rPr>
          <w:color w:val="000000" w:themeColor="text1"/>
          <w:highlight w:val="white"/>
        </w:rPr>
      </w:r>
      <w:r/>
    </w:p>
    <w:p>
      <w:pPr>
        <w:pStyle w:val="1089"/>
        <w:rPr>
          <w:rFonts w:hint="eastAsia" w:ascii="新宋体" w:hAnsi="新宋体" w:eastAsia="新宋体"/>
          <w:b/>
          <w:bCs/>
          <w:color w:val="000000" w:themeColor="text1"/>
          <w:highlight w:val="white"/>
        </w:rPr>
      </w:pPr>
      <w:r>
        <w:rPr>
          <w:rFonts w:hint="eastAsia" w:ascii="新宋体" w:hAnsi="新宋体" w:eastAsia="新宋体"/>
          <w:b/>
          <w:bCs/>
          <w:color w:val="000000" w:themeColor="text1"/>
          <w:highlight w:val="white"/>
        </w:rPr>
      </w:r>
      <w:r>
        <w:rPr>
          <w:color w:val="000000" w:themeColor="text1"/>
          <w:highlight w:val="white"/>
        </w:rPr>
      </w:r>
      <w:r/>
    </w:p>
    <w:p>
      <w:pPr>
        <w:pStyle w:val="1089"/>
        <w:rPr>
          <w:rFonts w:hint="eastAsia" w:ascii="新宋体" w:hAnsi="新宋体" w:eastAsia="新宋体"/>
          <w:b/>
          <w:bCs/>
          <w:color w:val="000000" w:themeColor="text1"/>
          <w:highlight w:val="white"/>
        </w:rPr>
      </w:pPr>
      <w:r>
        <w:rPr>
          <w:rFonts w:hint="eastAsia" w:ascii="新宋体" w:hAnsi="新宋体" w:eastAsia="新宋体"/>
          <w:b/>
          <w:bCs/>
          <w:color w:val="000000" w:themeColor="text1"/>
          <w:highlight w:val="white"/>
        </w:rPr>
      </w:r>
      <w:r>
        <w:rPr>
          <w:color w:val="000000" w:themeColor="text1"/>
          <w:highlight w:val="white"/>
        </w:rPr>
      </w:r>
      <w:r/>
    </w:p>
    <w:p>
      <w:pPr>
        <w:pStyle w:val="1089"/>
        <w:rPr>
          <w:rFonts w:hint="eastAsia" w:ascii="新宋体" w:hAnsi="新宋体" w:eastAsia="新宋体"/>
          <w:b/>
          <w:bCs/>
          <w:color w:val="000000" w:themeColor="text1"/>
          <w:highlight w:val="white"/>
        </w:rPr>
      </w:pPr>
      <w:r>
        <w:rPr>
          <w:rFonts w:hint="eastAsia" w:ascii="新宋体" w:hAnsi="新宋体" w:eastAsia="新宋体"/>
          <w:b/>
          <w:bCs/>
          <w:color w:val="000000" w:themeColor="text1"/>
          <w:highlight w:val="white"/>
        </w:rPr>
      </w:r>
      <w:r>
        <w:rPr>
          <w:color w:val="000000" w:themeColor="text1"/>
          <w:highlight w:val="white"/>
        </w:rPr>
      </w:r>
      <w:r/>
    </w:p>
    <w:p>
      <w:pPr>
        <w:pStyle w:val="1089"/>
        <w:rPr>
          <w:rFonts w:hint="eastAsia" w:ascii="新宋体" w:hAnsi="新宋体" w:eastAsia="新宋体"/>
          <w:b/>
          <w:bCs/>
          <w:color w:val="000000" w:themeColor="text1"/>
          <w:highlight w:val="white"/>
        </w:rPr>
      </w:pPr>
      <w:r>
        <w:rPr>
          <w:rFonts w:hint="eastAsia" w:ascii="新宋体" w:hAnsi="新宋体" w:eastAsia="新宋体"/>
          <w:b/>
          <w:bCs/>
          <w:color w:val="000000" w:themeColor="text1"/>
          <w:highlight w:val="white"/>
        </w:rPr>
      </w:r>
      <w:r>
        <w:rPr>
          <w:color w:val="000000" w:themeColor="text1"/>
          <w:highlight w:val="white"/>
        </w:rPr>
      </w:r>
      <w:r/>
    </w:p>
    <w:p>
      <w:pPr>
        <w:pStyle w:val="1089"/>
        <w:ind w:firstLine="0"/>
        <w:jc w:val="center"/>
        <w:rPr>
          <w:rFonts w:hint="eastAsia" w:ascii="新宋体" w:hAnsi="新宋体" w:eastAsia="新宋体"/>
          <w:b/>
          <w:bCs/>
          <w:color w:val="000000" w:themeColor="text1"/>
          <w:sz w:val="32"/>
          <w:szCs w:val="32"/>
          <w:highlight w:val="white"/>
        </w:rPr>
      </w:pPr>
      <w:r>
        <w:rPr>
          <w:rFonts w:hint="eastAsia" w:ascii="新宋体" w:hAnsi="新宋体" w:eastAsia="新宋体"/>
          <w:b/>
          <w:bCs/>
          <w:color w:val="000000" w:themeColor="text1"/>
          <w:sz w:val="32"/>
          <w:szCs w:val="32"/>
          <w:highlight w:val="white"/>
        </w:rPr>
        <w:t xml:space="preserve">项目名称：</w:t>
      </w:r>
      <w:bookmarkStart w:id="0" w:name="OLE_LINK4"/>
      <w:r>
        <w:rPr>
          <w:rFonts w:hint="eastAsia" w:ascii="新宋体" w:hAnsi="新宋体" w:eastAsia="新宋体"/>
          <w:b/>
          <w:bCs/>
          <w:color w:val="000000" w:themeColor="text1"/>
          <w:sz w:val="32"/>
          <w:szCs w:val="32"/>
          <w:highlight w:val="white"/>
        </w:rPr>
        <w:t xml:space="preserve">泰州市海陵区城市管理2026年微修复项目</w:t>
      </w:r>
      <w:bookmarkEnd w:id="0"/>
      <w:r>
        <w:rPr>
          <w:color w:val="000000" w:themeColor="text1"/>
          <w:highlight w:val="white"/>
        </w:rPr>
      </w:r>
      <w:r/>
    </w:p>
    <w:p>
      <w:pPr>
        <w:pStyle w:val="1089"/>
        <w:ind w:firstLine="1606"/>
        <w:jc w:val="both"/>
        <w:rPr>
          <w:rFonts w:hint="eastAsia" w:ascii="新宋体" w:hAnsi="新宋体" w:eastAsia="新宋体"/>
          <w:b/>
          <w:bCs/>
          <w:color w:val="000000" w:themeColor="text1"/>
          <w:sz w:val="32"/>
          <w:szCs w:val="32"/>
          <w:highlight w:val="white"/>
        </w:rPr>
      </w:pPr>
      <w:r>
        <w:rPr>
          <w:rFonts w:hint="eastAsia" w:ascii="新宋体" w:hAnsi="新宋体" w:eastAsia="新宋体"/>
          <w:b/>
          <w:bCs/>
          <w:color w:val="000000" w:themeColor="text1"/>
          <w:sz w:val="32"/>
          <w:szCs w:val="32"/>
          <w:highlight w:val="white"/>
        </w:rPr>
        <w:t xml:space="preserve">项目编号：</w:t>
      </w:r>
      <w:r>
        <w:rPr>
          <w:rFonts w:hint="eastAsia" w:ascii="新宋体" w:hAnsi="新宋体" w:eastAsia="新宋体"/>
          <w:b/>
          <w:bCs/>
          <w:color w:val="000000" w:themeColor="text1"/>
          <w:sz w:val="32"/>
          <w:szCs w:val="32"/>
          <w:highlight w:val="white"/>
        </w:rPr>
        <w:t xml:space="preserve">JSZC-321202-HYZN-C2026-0003</w:t>
      </w:r>
      <w:r>
        <w:rPr>
          <w:color w:val="000000" w:themeColor="text1"/>
          <w:highlight w:val="white"/>
        </w:rPr>
      </w:r>
      <w:r/>
    </w:p>
    <w:p>
      <w:pPr>
        <w:pStyle w:val="1089"/>
        <w:ind w:firstLine="1606"/>
        <w:jc w:val="both"/>
        <w:rPr>
          <w:rFonts w:hint="eastAsia" w:ascii="新宋体" w:hAnsi="新宋体" w:eastAsia="新宋体"/>
          <w:b/>
          <w:bCs/>
          <w:color w:val="000000" w:themeColor="text1"/>
          <w:sz w:val="32"/>
          <w:szCs w:val="32"/>
          <w:highlight w:val="white"/>
        </w:rPr>
      </w:pPr>
      <w:r>
        <w:rPr>
          <w:rFonts w:hint="eastAsia" w:ascii="新宋体" w:hAnsi="新宋体" w:eastAsia="新宋体"/>
          <w:b/>
          <w:bCs/>
          <w:color w:val="000000" w:themeColor="text1"/>
          <w:sz w:val="32"/>
          <w:szCs w:val="32"/>
          <w:highlight w:val="white"/>
        </w:rPr>
        <w:t xml:space="preserve">采 购 人：泰州市海陵区城市管理局</w:t>
      </w:r>
      <w:r>
        <w:rPr>
          <w:color w:val="000000" w:themeColor="text1"/>
          <w:highlight w:val="white"/>
        </w:rPr>
      </w:r>
      <w:r/>
    </w:p>
    <w:p>
      <w:pPr>
        <w:ind w:firstLine="480"/>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r/>
    </w:p>
    <w:p>
      <w:pPr>
        <w:ind w:firstLine="480"/>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r/>
    </w:p>
    <w:p>
      <w:pPr>
        <w:ind w:firstLine="480"/>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r/>
    </w:p>
    <w:p>
      <w:pPr>
        <w:ind w:firstLine="2249"/>
        <w:spacing w:line="360" w:lineRule="auto"/>
        <w:rPr>
          <w:rFonts w:hint="eastAsia" w:ascii="新宋体" w:hAnsi="新宋体" w:eastAsia="新宋体"/>
          <w:b/>
          <w:bCs/>
          <w:color w:val="000000" w:themeColor="text1"/>
          <w:sz w:val="32"/>
          <w:szCs w:val="32"/>
          <w:highlight w:val="white"/>
        </w:rPr>
      </w:pPr>
      <w:r>
        <w:rPr>
          <w:rFonts w:hint="eastAsia" w:ascii="新宋体" w:hAnsi="新宋体" w:eastAsia="新宋体"/>
          <w:b/>
          <w:bCs/>
          <w:color w:val="000000" w:themeColor="text1"/>
          <w:sz w:val="32"/>
          <w:szCs w:val="32"/>
          <w:highlight w:val="white"/>
        </w:rPr>
      </w:r>
      <w:r>
        <w:rPr>
          <w:color w:val="000000" w:themeColor="text1"/>
          <w:highlight w:val="white"/>
        </w:rPr>
      </w:r>
      <w:r/>
    </w:p>
    <w:p>
      <w:pPr>
        <w:ind w:firstLine="2249"/>
        <w:spacing w:line="360" w:lineRule="auto"/>
        <w:rPr>
          <w:rFonts w:hint="eastAsia" w:ascii="新宋体" w:hAnsi="新宋体" w:eastAsia="新宋体"/>
          <w:b/>
          <w:bCs/>
          <w:color w:val="000000" w:themeColor="text1"/>
          <w:sz w:val="32"/>
          <w:szCs w:val="32"/>
          <w:highlight w:val="white"/>
        </w:rPr>
      </w:pPr>
      <w:r>
        <w:rPr>
          <w:rFonts w:hint="eastAsia" w:ascii="新宋体" w:hAnsi="新宋体" w:eastAsia="新宋体"/>
          <w:b/>
          <w:bCs/>
          <w:color w:val="000000" w:themeColor="text1"/>
          <w:sz w:val="32"/>
          <w:szCs w:val="32"/>
          <w:highlight w:val="white"/>
        </w:rPr>
      </w:r>
      <w:r>
        <w:rPr>
          <w:color w:val="000000" w:themeColor="text1"/>
          <w:highlight w:val="white"/>
        </w:rPr>
      </w:r>
      <w:r/>
    </w:p>
    <w:p>
      <w:pPr>
        <w:jc w:val="center"/>
        <w:spacing w:line="360" w:lineRule="auto"/>
        <w:rPr>
          <w:rFonts w:hint="eastAsia" w:ascii="新宋体" w:hAnsi="新宋体" w:eastAsia="新宋体"/>
          <w:b/>
          <w:bCs/>
          <w:color w:val="000000" w:themeColor="text1"/>
          <w:sz w:val="32"/>
          <w:szCs w:val="32"/>
          <w:highlight w:val="white"/>
        </w:rPr>
      </w:pPr>
      <w:r>
        <w:rPr>
          <w:rFonts w:hint="eastAsia" w:ascii="新宋体" w:hAnsi="新宋体" w:eastAsia="新宋体"/>
          <w:b/>
          <w:bCs/>
          <w:color w:val="000000" w:themeColor="text1"/>
          <w:sz w:val="32"/>
          <w:szCs w:val="32"/>
          <w:highlight w:val="white"/>
        </w:rPr>
        <w:t xml:space="preserve">招标代理单位：</w:t>
      </w:r>
      <w:r>
        <w:rPr>
          <w:rFonts w:hint="eastAsia" w:ascii="新宋体" w:hAnsi="新宋体" w:eastAsia="新宋体"/>
          <w:b/>
          <w:bCs/>
          <w:color w:val="000000" w:themeColor="text1"/>
          <w:sz w:val="32"/>
          <w:szCs w:val="32"/>
          <w:highlight w:val="white"/>
        </w:rPr>
        <w:t xml:space="preserve">泰州恒源工程咨询有限公司</w:t>
      </w:r>
      <w:r>
        <w:rPr>
          <w:color w:val="000000" w:themeColor="text1"/>
          <w:highlight w:val="white"/>
        </w:rPr>
      </w:r>
      <w:r/>
    </w:p>
    <w:p>
      <w:pPr>
        <w:pStyle w:val="1089"/>
        <w:ind w:firstLine="643"/>
        <w:jc w:val="center"/>
        <w:rPr>
          <w:rFonts w:hint="eastAsia" w:ascii="新宋体" w:hAnsi="新宋体" w:eastAsia="新宋体"/>
          <w:b/>
          <w:bCs/>
          <w:color w:val="000000" w:themeColor="text1"/>
          <w:sz w:val="32"/>
          <w:szCs w:val="32"/>
          <w:highlight w:val="white"/>
        </w:rPr>
      </w:pPr>
      <w:r>
        <w:rPr>
          <w:rFonts w:hint="eastAsia" w:ascii="新宋体" w:hAnsi="新宋体" w:eastAsia="新宋体"/>
          <w:b/>
          <w:bCs/>
          <w:color w:val="000000" w:themeColor="text1"/>
          <w:sz w:val="32"/>
          <w:szCs w:val="32"/>
          <w:highlight w:val="white"/>
        </w:rPr>
        <w:t xml:space="preserve">2026年5月</w:t>
      </w:r>
      <w:r>
        <w:rPr>
          <w:color w:val="000000" w:themeColor="text1"/>
          <w:highlight w:val="white"/>
        </w:rPr>
      </w:r>
      <w:r/>
    </w:p>
    <w:p>
      <w:pPr>
        <w:pStyle w:val="1090"/>
        <w:ind w:firstLine="803"/>
        <w:jc w:val="center"/>
        <w:spacing w:before="0" w:line="360" w:lineRule="auto"/>
        <w:rPr>
          <w:rFonts w:hint="eastAsia" w:ascii="宋体" w:hAnsi="宋体" w:eastAsia="宋体"/>
          <w:b/>
          <w:color w:val="000000" w:themeColor="text1"/>
          <w:sz w:val="40"/>
          <w:highlight w:val="white"/>
        </w:rPr>
      </w:pPr>
      <w:r>
        <w:rPr>
          <w:rFonts w:ascii="宋体" w:hAnsi="宋体" w:eastAsia="宋体"/>
          <w:b/>
          <w:color w:val="000000" w:themeColor="text1"/>
          <w:sz w:val="40"/>
          <w:highlight w:val="white"/>
          <w:lang w:val="zh-CN"/>
        </w:rPr>
        <w:t xml:space="preserve">目</w:t>
      </w:r>
      <w:r>
        <w:rPr>
          <w:rFonts w:hint="eastAsia" w:ascii="宋体" w:hAnsi="宋体" w:eastAsia="宋体"/>
          <w:b/>
          <w:color w:val="000000" w:themeColor="text1"/>
          <w:sz w:val="40"/>
          <w:highlight w:val="white"/>
        </w:rPr>
        <w:t xml:space="preserve">  </w:t>
      </w:r>
      <w:r>
        <w:rPr>
          <w:rFonts w:ascii="宋体" w:hAnsi="宋体" w:eastAsia="宋体"/>
          <w:b/>
          <w:color w:val="000000" w:themeColor="text1"/>
          <w:sz w:val="40"/>
          <w:highlight w:val="white"/>
          <w:lang w:val="zh-CN"/>
        </w:rPr>
        <w:t xml:space="preserve">录</w:t>
      </w:r>
      <w:r>
        <w:rPr>
          <w:color w:val="000000" w:themeColor="text1"/>
          <w:highlight w:val="white"/>
        </w:rPr>
      </w:r>
      <w:r/>
    </w:p>
    <w:p>
      <w:pPr>
        <w:ind w:firstLine="420"/>
        <w:spacing w:line="360" w:lineRule="auto"/>
        <w:rPr>
          <w:color w:val="000000" w:themeColor="text1"/>
          <w:highlight w:val="white"/>
        </w:rPr>
      </w:pPr>
      <w:r>
        <w:rPr>
          <w:color w:val="000000" w:themeColor="text1"/>
          <w:highlight w:val="white"/>
          <w:lang w:val="zh-CN"/>
        </w:rPr>
      </w:r>
      <w:r>
        <w:rPr>
          <w:color w:val="000000" w:themeColor="text1"/>
          <w:highlight w:val="white"/>
        </w:rPr>
      </w:r>
      <w:r/>
    </w:p>
    <w:p>
      <w:pPr>
        <w:pStyle w:val="1078"/>
        <w:spacing w:line="360" w:lineRule="auto"/>
        <w:rPr>
          <w:rFonts w:hint="eastAsia" w:ascii="宋体" w:hAnsi="宋体" w:eastAsia="宋体"/>
          <w:caps w:val="0"/>
          <w:color w:val="000000" w:themeColor="text1"/>
          <w:sz w:val="21"/>
          <w:szCs w:val="21"/>
          <w:highlight w:val="white"/>
        </w:rPr>
      </w:pPr>
      <w:r>
        <w:rPr>
          <w:rStyle w:val="1085"/>
          <w:rFonts w:ascii="宋体" w:hAnsi="宋体"/>
          <w:color w:val="000000" w:themeColor="text1"/>
          <w:highlight w:val="white"/>
        </w:rPr>
        <w:fldChar w:fldCharType="begin"/>
      </w:r>
      <w:r>
        <w:rPr>
          <w:rStyle w:val="1085"/>
          <w:rFonts w:ascii="宋体" w:hAnsi="宋体"/>
          <w:color w:val="000000" w:themeColor="text1"/>
          <w:highlight w:val="white"/>
        </w:rPr>
        <w:instrText xml:space="preserve"> TOC \o "1-1" \h \z \u </w:instrText>
      </w:r>
      <w:r>
        <w:rPr>
          <w:rStyle w:val="1085"/>
          <w:rFonts w:ascii="宋体" w:hAnsi="宋体"/>
          <w:color w:val="000000" w:themeColor="text1"/>
          <w:highlight w:val="white"/>
        </w:rPr>
        <w:fldChar w:fldCharType="separate"/>
      </w:r>
      <w:hyperlink w:tooltip="#_Toc86268900" w:anchor="_Toc86268900" w:history="1">
        <w:r>
          <w:rPr>
            <w:rFonts w:hint="eastAsia" w:ascii="宋体" w:hAnsi="宋体" w:eastAsia="宋体"/>
            <w:caps w:val="0"/>
            <w:color w:val="000000" w:themeColor="text1"/>
            <w:sz w:val="21"/>
            <w:szCs w:val="21"/>
            <w:highlight w:val="white"/>
          </w:rPr>
          <w:t xml:space="preserve">第一章 竞争性磋商采购公告</w:t>
        </w:r>
        <w:r>
          <w:rPr>
            <w:rFonts w:hint="eastAsia" w:ascii="宋体" w:hAnsi="宋体" w:eastAsia="宋体"/>
            <w:caps w:val="0"/>
            <w:color w:val="000000" w:themeColor="text1"/>
            <w:sz w:val="21"/>
            <w:szCs w:val="21"/>
            <w:highlight w:val="white"/>
          </w:rPr>
          <w:tab/>
        </w:r>
        <w:r>
          <w:rPr>
            <w:rFonts w:hint="eastAsia" w:ascii="宋体" w:hAnsi="宋体" w:eastAsia="宋体"/>
            <w:caps w:val="0"/>
            <w:color w:val="000000" w:themeColor="text1"/>
            <w:sz w:val="21"/>
            <w:szCs w:val="21"/>
            <w:highlight w:val="white"/>
          </w:rPr>
          <w:fldChar w:fldCharType="begin"/>
        </w:r>
        <w:r>
          <w:rPr>
            <w:rFonts w:hint="eastAsia" w:ascii="宋体" w:hAnsi="宋体" w:eastAsia="宋体"/>
            <w:caps w:val="0"/>
            <w:color w:val="000000" w:themeColor="text1"/>
            <w:sz w:val="21"/>
            <w:szCs w:val="21"/>
            <w:highlight w:val="white"/>
          </w:rPr>
          <w:instrText xml:space="preserve"> PAGEREF _Toc86268900 \h </w:instrText>
        </w:r>
        <w:r>
          <w:rPr>
            <w:rFonts w:hint="eastAsia" w:ascii="宋体" w:hAnsi="宋体" w:eastAsia="宋体"/>
            <w:caps w:val="0"/>
            <w:color w:val="000000" w:themeColor="text1"/>
            <w:sz w:val="21"/>
            <w:szCs w:val="21"/>
            <w:highlight w:val="white"/>
          </w:rPr>
        </w:r>
        <w:r>
          <w:rPr>
            <w:rFonts w:hint="eastAsia" w:ascii="宋体" w:hAnsi="宋体" w:eastAsia="宋体"/>
            <w:caps w:val="0"/>
            <w:color w:val="000000" w:themeColor="text1"/>
            <w:sz w:val="21"/>
            <w:szCs w:val="21"/>
            <w:highlight w:val="white"/>
          </w:rPr>
          <w:fldChar w:fldCharType="separate"/>
        </w:r>
        <w:r>
          <w:rPr>
            <w:rFonts w:hint="eastAsia" w:ascii="宋体" w:hAnsi="宋体" w:eastAsia="宋体"/>
            <w:caps w:val="0"/>
            <w:color w:val="000000" w:themeColor="text1"/>
            <w:sz w:val="21"/>
            <w:szCs w:val="21"/>
            <w:highlight w:val="white"/>
          </w:rPr>
          <w:t xml:space="preserve">3</w:t>
        </w:r>
        <w:r>
          <w:rPr>
            <w:rFonts w:hint="eastAsia" w:ascii="宋体" w:hAnsi="宋体" w:eastAsia="宋体"/>
            <w:caps w:val="0"/>
            <w:color w:val="000000" w:themeColor="text1"/>
            <w:sz w:val="21"/>
            <w:szCs w:val="21"/>
            <w:highlight w:val="white"/>
          </w:rPr>
          <w:fldChar w:fldCharType="end"/>
        </w:r>
      </w:hyperlink>
      <w:r>
        <w:rPr>
          <w:color w:val="000000" w:themeColor="text1"/>
          <w:highlight w:val="white"/>
        </w:rPr>
      </w:r>
      <w:r/>
    </w:p>
    <w:p>
      <w:pPr>
        <w:pStyle w:val="1078"/>
        <w:spacing w:line="360" w:lineRule="auto"/>
        <w:rPr>
          <w:rFonts w:hint="eastAsia" w:ascii="宋体" w:hAnsi="宋体" w:eastAsia="宋体"/>
          <w:caps w:val="0"/>
          <w:color w:val="000000" w:themeColor="text1"/>
          <w:sz w:val="21"/>
          <w:szCs w:val="21"/>
          <w:highlight w:val="white"/>
        </w:rPr>
      </w:pPr>
      <w:r>
        <w:rPr>
          <w:color w:val="000000" w:themeColor="text1"/>
          <w:highlight w:val="white"/>
        </w:rPr>
      </w:r>
      <w:hyperlink w:tooltip="#_Toc86268900" w:anchor="_Toc86268900" w:history="1">
        <w:r>
          <w:rPr>
            <w:rFonts w:hint="eastAsia" w:ascii="宋体" w:hAnsi="宋体" w:eastAsia="宋体"/>
            <w:caps w:val="0"/>
            <w:color w:val="000000" w:themeColor="text1"/>
            <w:sz w:val="21"/>
            <w:szCs w:val="21"/>
            <w:highlight w:val="white"/>
          </w:rPr>
          <w:t xml:space="preserve">第二章 参加磋商供应商须知</w:t>
        </w:r>
        <w:r>
          <w:rPr>
            <w:rFonts w:hint="eastAsia" w:ascii="宋体" w:hAnsi="宋体" w:eastAsia="宋体"/>
            <w:caps w:val="0"/>
            <w:color w:val="000000" w:themeColor="text1"/>
            <w:sz w:val="21"/>
            <w:szCs w:val="21"/>
            <w:highlight w:val="white"/>
          </w:rPr>
          <w:tab/>
          <w:t xml:space="preserve">7</w:t>
        </w:r>
      </w:hyperlink>
      <w:r>
        <w:rPr>
          <w:color w:val="000000" w:themeColor="text1"/>
          <w:highlight w:val="white"/>
        </w:rPr>
      </w:r>
      <w:r/>
    </w:p>
    <w:p>
      <w:pPr>
        <w:pStyle w:val="1078"/>
        <w:spacing w:line="360" w:lineRule="auto"/>
        <w:rPr>
          <w:rFonts w:hint="eastAsia" w:ascii="宋体" w:hAnsi="宋体" w:eastAsia="宋体"/>
          <w:caps w:val="0"/>
          <w:color w:val="000000" w:themeColor="text1"/>
          <w:sz w:val="21"/>
          <w:szCs w:val="21"/>
          <w:highlight w:val="white"/>
        </w:rPr>
      </w:pPr>
      <w:r>
        <w:rPr>
          <w:color w:val="000000" w:themeColor="text1"/>
          <w:highlight w:val="white"/>
        </w:rPr>
      </w:r>
      <w:hyperlink w:tooltip="#_Toc86268901" w:anchor="_Toc86268901" w:history="1">
        <w:r>
          <w:rPr>
            <w:rFonts w:hint="eastAsia" w:ascii="宋体" w:hAnsi="宋体" w:eastAsia="宋体"/>
            <w:caps w:val="0"/>
            <w:color w:val="000000" w:themeColor="text1"/>
            <w:sz w:val="21"/>
            <w:szCs w:val="21"/>
            <w:highlight w:val="white"/>
          </w:rPr>
          <w:t xml:space="preserve">第三章 合同条款及格式</w:t>
        </w:r>
        <w:r>
          <w:rPr>
            <w:rFonts w:hint="eastAsia" w:ascii="宋体" w:hAnsi="宋体" w:eastAsia="宋体"/>
            <w:caps w:val="0"/>
            <w:color w:val="000000" w:themeColor="text1"/>
            <w:sz w:val="21"/>
            <w:szCs w:val="21"/>
            <w:highlight w:val="white"/>
          </w:rPr>
          <w:tab/>
          <w:t xml:space="preserve">2</w:t>
        </w:r>
      </w:hyperlink>
      <w:r>
        <w:rPr>
          <w:rFonts w:hint="eastAsia" w:ascii="宋体" w:hAnsi="宋体" w:eastAsia="宋体"/>
          <w:caps w:val="0"/>
          <w:color w:val="000000" w:themeColor="text1"/>
          <w:sz w:val="21"/>
          <w:szCs w:val="21"/>
          <w:highlight w:val="white"/>
        </w:rPr>
        <w:t xml:space="preserve">2</w:t>
      </w:r>
      <w:r>
        <w:rPr>
          <w:color w:val="000000" w:themeColor="text1"/>
          <w:highlight w:val="white"/>
        </w:rPr>
      </w:r>
      <w:r/>
    </w:p>
    <w:p>
      <w:pPr>
        <w:pStyle w:val="1078"/>
        <w:spacing w:line="360" w:lineRule="auto"/>
        <w:rPr>
          <w:rFonts w:hint="eastAsia" w:ascii="宋体" w:hAnsi="宋体" w:eastAsia="宋体"/>
          <w:caps w:val="0"/>
          <w:color w:val="000000" w:themeColor="text1"/>
          <w:sz w:val="21"/>
          <w:szCs w:val="21"/>
          <w:highlight w:val="white"/>
        </w:rPr>
      </w:pPr>
      <w:r>
        <w:rPr>
          <w:color w:val="000000" w:themeColor="text1"/>
          <w:highlight w:val="white"/>
        </w:rPr>
      </w:r>
      <w:hyperlink w:tooltip="#_Toc86268902" w:anchor="_Toc86268902" w:history="1">
        <w:r>
          <w:rPr>
            <w:rFonts w:hint="eastAsia" w:ascii="宋体" w:hAnsi="宋体" w:eastAsia="宋体"/>
            <w:caps w:val="0"/>
            <w:color w:val="000000" w:themeColor="text1"/>
            <w:sz w:val="21"/>
            <w:szCs w:val="21"/>
            <w:highlight w:val="white"/>
          </w:rPr>
          <w:t xml:space="preserve">第四章 项目需求</w:t>
        </w:r>
        <w:r>
          <w:rPr>
            <w:rFonts w:hint="eastAsia" w:ascii="宋体" w:hAnsi="宋体" w:eastAsia="宋体"/>
            <w:caps w:val="0"/>
            <w:color w:val="000000" w:themeColor="text1"/>
            <w:sz w:val="21"/>
            <w:szCs w:val="21"/>
            <w:highlight w:val="white"/>
          </w:rPr>
          <w:tab/>
        </w:r>
        <w:r>
          <w:rPr>
            <w:rFonts w:hint="eastAsia" w:ascii="宋体" w:hAnsi="宋体" w:eastAsia="宋体"/>
            <w:caps w:val="0"/>
            <w:color w:val="000000" w:themeColor="text1"/>
            <w:sz w:val="21"/>
            <w:szCs w:val="21"/>
            <w:highlight w:val="white"/>
          </w:rPr>
          <w:fldChar w:fldCharType="begin"/>
        </w:r>
        <w:r>
          <w:rPr>
            <w:rFonts w:hint="eastAsia" w:ascii="宋体" w:hAnsi="宋体" w:eastAsia="宋体"/>
            <w:caps w:val="0"/>
            <w:color w:val="000000" w:themeColor="text1"/>
            <w:sz w:val="21"/>
            <w:szCs w:val="21"/>
            <w:highlight w:val="white"/>
          </w:rPr>
          <w:instrText xml:space="preserve"> PAGEREF _Toc86268902 \h </w:instrText>
        </w:r>
        <w:r>
          <w:rPr>
            <w:rFonts w:hint="eastAsia" w:ascii="宋体" w:hAnsi="宋体" w:eastAsia="宋体"/>
            <w:caps w:val="0"/>
            <w:color w:val="000000" w:themeColor="text1"/>
            <w:sz w:val="21"/>
            <w:szCs w:val="21"/>
            <w:highlight w:val="white"/>
          </w:rPr>
        </w:r>
        <w:r>
          <w:rPr>
            <w:rFonts w:hint="eastAsia" w:ascii="宋体" w:hAnsi="宋体" w:eastAsia="宋体"/>
            <w:caps w:val="0"/>
            <w:color w:val="000000" w:themeColor="text1"/>
            <w:sz w:val="21"/>
            <w:szCs w:val="21"/>
            <w:highlight w:val="white"/>
          </w:rPr>
          <w:fldChar w:fldCharType="separate"/>
        </w:r>
        <w:r>
          <w:rPr>
            <w:rFonts w:hint="eastAsia" w:ascii="宋体" w:hAnsi="宋体" w:eastAsia="宋体"/>
            <w:caps w:val="0"/>
            <w:color w:val="000000" w:themeColor="text1"/>
            <w:sz w:val="21"/>
            <w:szCs w:val="21"/>
            <w:highlight w:val="white"/>
          </w:rPr>
          <w:t xml:space="preserve">27</w:t>
        </w:r>
        <w:r>
          <w:rPr>
            <w:rFonts w:hint="eastAsia" w:ascii="宋体" w:hAnsi="宋体" w:eastAsia="宋体"/>
            <w:caps w:val="0"/>
            <w:color w:val="000000" w:themeColor="text1"/>
            <w:sz w:val="21"/>
            <w:szCs w:val="21"/>
            <w:highlight w:val="white"/>
          </w:rPr>
          <w:fldChar w:fldCharType="end"/>
        </w:r>
      </w:hyperlink>
      <w:r>
        <w:rPr>
          <w:color w:val="000000" w:themeColor="text1"/>
          <w:highlight w:val="white"/>
        </w:rPr>
      </w:r>
      <w:r/>
    </w:p>
    <w:p>
      <w:pPr>
        <w:pStyle w:val="1078"/>
        <w:spacing w:line="360" w:lineRule="auto"/>
        <w:rPr>
          <w:rFonts w:hint="eastAsia" w:ascii="宋体" w:hAnsi="宋体" w:eastAsia="宋体"/>
          <w:caps w:val="0"/>
          <w:color w:val="000000" w:themeColor="text1"/>
          <w:sz w:val="21"/>
          <w:szCs w:val="21"/>
          <w:highlight w:val="white"/>
        </w:rPr>
      </w:pPr>
      <w:r>
        <w:rPr>
          <w:color w:val="000000" w:themeColor="text1"/>
          <w:highlight w:val="white"/>
        </w:rPr>
      </w:r>
      <w:hyperlink w:tooltip="#_Toc86268903" w:anchor="_Toc86268903" w:history="1">
        <w:r>
          <w:rPr>
            <w:rFonts w:hint="eastAsia" w:ascii="宋体" w:hAnsi="宋体" w:eastAsia="宋体"/>
            <w:caps w:val="0"/>
            <w:color w:val="000000" w:themeColor="text1"/>
            <w:sz w:val="21"/>
            <w:szCs w:val="21"/>
            <w:highlight w:val="white"/>
          </w:rPr>
          <w:t xml:space="preserve">第五章 评审方法和评审标准</w:t>
        </w:r>
        <w:r>
          <w:rPr>
            <w:rFonts w:hint="eastAsia" w:ascii="宋体" w:hAnsi="宋体" w:eastAsia="宋体"/>
            <w:caps w:val="0"/>
            <w:color w:val="000000" w:themeColor="text1"/>
            <w:sz w:val="21"/>
            <w:szCs w:val="21"/>
            <w:highlight w:val="white"/>
          </w:rPr>
          <w:tab/>
          <w:t xml:space="preserve">6</w:t>
        </w:r>
      </w:hyperlink>
      <w:r>
        <w:rPr>
          <w:rFonts w:hint="eastAsia" w:ascii="宋体" w:hAnsi="宋体" w:eastAsia="宋体"/>
          <w:caps w:val="0"/>
          <w:color w:val="000000" w:themeColor="text1"/>
          <w:sz w:val="21"/>
          <w:szCs w:val="21"/>
          <w:highlight w:val="white"/>
        </w:rPr>
        <w:t xml:space="preserve">7</w:t>
      </w:r>
      <w:r>
        <w:rPr>
          <w:color w:val="000000" w:themeColor="text1"/>
          <w:highlight w:val="white"/>
        </w:rPr>
      </w:r>
      <w:r/>
    </w:p>
    <w:p>
      <w:pPr>
        <w:pStyle w:val="1078"/>
        <w:spacing w:line="360" w:lineRule="auto"/>
        <w:rPr>
          <w:rStyle w:val="1085"/>
          <w:rFonts w:hint="eastAsia" w:ascii="宋体" w:hAnsi="宋体"/>
          <w:color w:val="000000" w:themeColor="text1"/>
          <w:highlight w:val="white"/>
        </w:rPr>
      </w:pPr>
      <w:r>
        <w:rPr>
          <w:color w:val="000000" w:themeColor="text1"/>
          <w:highlight w:val="white"/>
        </w:rPr>
      </w:r>
      <w:hyperlink w:tooltip="#_Toc86268903" w:anchor="_Toc86268903" w:history="1">
        <w:r>
          <w:rPr>
            <w:rFonts w:hint="eastAsia" w:ascii="宋体" w:hAnsi="宋体" w:eastAsia="宋体"/>
            <w:caps w:val="0"/>
            <w:color w:val="000000" w:themeColor="text1"/>
            <w:sz w:val="21"/>
            <w:szCs w:val="21"/>
            <w:highlight w:val="white"/>
          </w:rPr>
          <w:t xml:space="preserve">第六章 响应文件的组成和格式</w:t>
        </w:r>
        <w:r>
          <w:rPr>
            <w:rFonts w:hint="eastAsia" w:ascii="宋体" w:hAnsi="宋体" w:eastAsia="宋体"/>
            <w:caps w:val="0"/>
            <w:color w:val="000000" w:themeColor="text1"/>
            <w:sz w:val="21"/>
            <w:szCs w:val="21"/>
            <w:highlight w:val="white"/>
          </w:rPr>
          <w:tab/>
          <w:t xml:space="preserve">7</w:t>
        </w:r>
      </w:hyperlink>
      <w:r>
        <w:rPr>
          <w:rFonts w:hint="eastAsia" w:ascii="宋体" w:hAnsi="宋体" w:eastAsia="宋体"/>
          <w:caps w:val="0"/>
          <w:color w:val="000000" w:themeColor="text1"/>
          <w:sz w:val="21"/>
          <w:szCs w:val="21"/>
          <w:highlight w:val="white"/>
        </w:rPr>
        <w:t xml:space="preserve">2</w:t>
      </w:r>
      <w:r>
        <w:rPr>
          <w:color w:val="000000" w:themeColor="text1"/>
          <w:highlight w:val="white"/>
        </w:rPr>
      </w:r>
      <w:r/>
    </w:p>
    <w:p>
      <w:pPr>
        <w:pStyle w:val="1078"/>
        <w:spacing w:line="360" w:lineRule="auto"/>
        <w:rPr>
          <w:rStyle w:val="1085"/>
          <w:rFonts w:hint="eastAsia" w:ascii="宋体" w:hAnsi="宋体"/>
          <w:color w:val="000000" w:themeColor="text1"/>
          <w:highlight w:val="white"/>
        </w:rPr>
      </w:pPr>
      <w:r>
        <w:rPr>
          <w:rStyle w:val="1085"/>
          <w:rFonts w:ascii="宋体" w:hAnsi="宋体"/>
          <w:color w:val="000000" w:themeColor="text1"/>
          <w:highlight w:val="white"/>
        </w:rPr>
        <w:fldChar w:fldCharType="end"/>
      </w:r>
      <w:r>
        <w:rPr>
          <w:color w:val="000000" w:themeColor="text1"/>
          <w:highlight w:val="white"/>
        </w:rPr>
      </w:r>
      <w:r/>
    </w:p>
    <w:p>
      <w:pPr>
        <w:pStyle w:val="1078"/>
        <w:spacing w:line="360" w:lineRule="auto"/>
        <w:rPr>
          <w:rStyle w:val="1085"/>
          <w:rFonts w:hint="eastAsia" w:ascii="宋体" w:hAnsi="宋体"/>
          <w:color w:val="000000" w:themeColor="text1"/>
          <w:highlight w:val="white"/>
        </w:rPr>
      </w:pPr>
      <w:r>
        <w:rPr>
          <w:rFonts w:hint="eastAsia" w:ascii="宋体" w:hAnsi="宋体"/>
          <w:color w:val="000000" w:themeColor="text1"/>
          <w:highlight w:val="white"/>
        </w:rPr>
      </w:r>
      <w:r>
        <w:rPr>
          <w:color w:val="000000" w:themeColor="text1"/>
          <w:highlight w:val="white"/>
        </w:rPr>
      </w:r>
      <w:r/>
    </w:p>
    <w:p>
      <w:pPr>
        <w:pStyle w:val="1078"/>
        <w:spacing w:line="360" w:lineRule="auto"/>
        <w:rPr>
          <w:rStyle w:val="1085"/>
          <w:rFonts w:hint="eastAsia" w:ascii="宋体" w:hAnsi="宋体"/>
          <w:color w:val="000000" w:themeColor="text1"/>
          <w:highlight w:val="white"/>
        </w:rPr>
      </w:pPr>
      <w:r>
        <w:rPr>
          <w:rFonts w:hint="eastAsia" w:ascii="宋体" w:hAnsi="宋体"/>
          <w:color w:val="000000" w:themeColor="text1"/>
          <w:highlight w:val="white"/>
        </w:rPr>
      </w:r>
      <w:r>
        <w:rPr>
          <w:color w:val="000000" w:themeColor="text1"/>
          <w:highlight w:val="white"/>
        </w:rPr>
      </w:r>
      <w:r/>
    </w:p>
    <w:p>
      <w:pPr>
        <w:pStyle w:val="1089"/>
        <w:ind w:firstLine="360"/>
        <w:jc w:val="center"/>
        <w:rPr>
          <w:rStyle w:val="1085"/>
          <w:rFonts w:hint="eastAsia" w:ascii="宋体" w:hAnsi="宋体"/>
          <w:caps/>
          <w:color w:val="000000" w:themeColor="text1"/>
          <w:sz w:val="18"/>
          <w:szCs w:val="28"/>
          <w:highlight w:val="white"/>
        </w:rPr>
        <w:sectPr>
          <w:footerReference w:type="default" r:id="rId10"/>
          <w:footnotePr/>
          <w:endnotePr/>
          <w:type w:val="nextPage"/>
          <w:pgSz w:w="11906" w:h="16838" w:orient="portrait"/>
          <w:pgMar w:top="1701" w:right="1134" w:bottom="1134" w:left="1134" w:header="851" w:footer="992" w:gutter="0"/>
          <w:cols w:num="1" w:sep="0" w:space="720" w:equalWidth="1"/>
          <w:docGrid w:linePitch="360"/>
        </w:sectPr>
      </w:pPr>
      <w:r>
        <w:rPr>
          <w:rFonts w:hint="eastAsia" w:ascii="宋体" w:hAnsi="宋体"/>
          <w:caps/>
          <w:color w:val="000000" w:themeColor="text1"/>
          <w:sz w:val="18"/>
          <w:szCs w:val="28"/>
          <w:highlight w:val="white"/>
        </w:rPr>
      </w:r>
      <w:r>
        <w:rPr>
          <w:color w:val="000000" w:themeColor="text1"/>
          <w:highlight w:val="white"/>
        </w:rPr>
      </w:r>
      <w:r/>
    </w:p>
    <w:p>
      <w:pPr>
        <w:pStyle w:val="1063"/>
        <w:ind w:firstLine="422"/>
        <w:jc w:val="center"/>
        <w:spacing w:line="360" w:lineRule="auto"/>
        <w:rPr>
          <w:rFonts w:hint="eastAsia" w:ascii="宋体" w:hAnsi="宋体" w:eastAsia="宋体"/>
          <w:b/>
          <w:color w:val="000000" w:themeColor="text1"/>
          <w:sz w:val="21"/>
          <w:szCs w:val="21"/>
          <w:highlight w:val="white"/>
        </w:rPr>
      </w:pPr>
      <w:r>
        <w:rPr>
          <w:color w:val="000000" w:themeColor="text1"/>
          <w:highlight w:val="white"/>
        </w:rPr>
      </w:r>
      <w:bookmarkStart w:id="1" w:name="_Toc86268900"/>
      <w:r>
        <w:rPr>
          <w:rFonts w:hint="eastAsia" w:ascii="宋体" w:hAnsi="宋体" w:eastAsia="宋体"/>
          <w:b/>
          <w:color w:val="000000" w:themeColor="text1"/>
          <w:sz w:val="21"/>
          <w:szCs w:val="21"/>
          <w:highlight w:val="white"/>
        </w:rPr>
        <w:t xml:space="preserve">第一章 竞争性磋商采购公告</w:t>
      </w:r>
      <w:bookmarkEnd w:id="1"/>
      <w:r>
        <w:rPr>
          <w:color w:val="000000" w:themeColor="text1"/>
          <w:highlight w:val="white"/>
        </w:rPr>
      </w:r>
      <w:r/>
    </w:p>
    <w:p>
      <w:pPr>
        <w:jc w:val="left"/>
        <w:spacing w:line="360" w:lineRule="auto"/>
        <w:widowControl/>
        <w:rPr>
          <w:rFonts w:hint="eastAsia" w:ascii="宋体" w:hAnsi="宋体" w:cs="仿宋_GB2312"/>
          <w:color w:val="000000" w:themeColor="text1"/>
          <w:szCs w:val="21"/>
          <w:highlight w:val="white"/>
        </w:rPr>
      </w:pPr>
      <w:r>
        <w:rPr>
          <w:color w:val="000000" w:themeColor="text1"/>
          <w:highlight w:val="white"/>
        </w:rPr>
      </w:r>
      <w:bookmarkStart w:id="2" w:name="_Toc35393629"/>
      <w:r>
        <w:rPr>
          <w:color w:val="000000" w:themeColor="text1"/>
          <w:highlight w:val="white"/>
        </w:rPr>
      </w:r>
      <w:bookmarkStart w:id="3" w:name="_Toc28359012"/>
      <w:r>
        <w:rPr>
          <w:color w:val="000000" w:themeColor="text1"/>
          <w:highlight w:val="white"/>
        </w:rPr>
      </w:r>
      <w:bookmarkStart w:id="4" w:name="_Toc28359089"/>
      <w:r>
        <w:rPr>
          <w:color w:val="000000" w:themeColor="text1"/>
          <w:highlight w:val="white"/>
        </w:rPr>
      </w:r>
      <w:bookmarkStart w:id="5" w:name="_Toc35393798"/>
      <w:r>
        <w:rPr>
          <w:color w:val="000000" w:themeColor="text1"/>
          <w:highlight w:val="white"/>
        </w:rPr>
      </w:r>
      <w:bookmarkStart w:id="6" w:name="_Toc61149549"/>
      <w:r>
        <w:rPr>
          <w:color w:val="000000" w:themeColor="text1"/>
          <w:highlight w:val="white"/>
        </w:rPr>
      </w:r>
      <w:bookmarkStart w:id="7" w:name="_Toc14577347"/>
      <w:r>
        <w:rPr>
          <w:color w:val="000000" w:themeColor="text1"/>
          <w:highlight w:val="white"/>
        </w:rPr>
      </w:r>
      <w:bookmarkStart w:id="8" w:name="_Toc513029209"/>
      <w:r>
        <w:rPr>
          <w:rFonts w:hint="eastAsia" w:ascii="宋体" w:hAnsi="宋体" w:cs="仿宋_GB2312"/>
          <w:b/>
          <w:bCs/>
          <w:color w:val="000000" w:themeColor="text1"/>
          <w:szCs w:val="21"/>
          <w:highlight w:val="white"/>
        </w:rPr>
        <w:t xml:space="preserve">项目概况</w:t>
      </w:r>
      <w:r>
        <w:rPr>
          <w:color w:val="000000" w:themeColor="text1"/>
          <w:highlight w:val="white"/>
        </w:rPr>
      </w:r>
      <w:r/>
    </w:p>
    <w:p>
      <w:pPr>
        <w:ind w:left="210" w:firstLine="210"/>
        <w:spacing w:line="360" w:lineRule="auto"/>
        <w:rPr>
          <w:rFonts w:hint="eastAsia" w:ascii="宋体" w:hAnsi="宋体" w:cs="仿宋_GB2312"/>
          <w:color w:val="000000" w:themeColor="text1"/>
          <w:szCs w:val="21"/>
          <w:highlight w:val="white"/>
        </w:rPr>
      </w:pPr>
      <w:r>
        <w:rPr>
          <w:rFonts w:hint="eastAsia" w:ascii="宋体" w:hAnsi="宋体" w:cs="仿宋_GB2312"/>
          <w:color w:val="000000" w:themeColor="text1"/>
          <w:szCs w:val="21"/>
          <w:highlight w:val="white"/>
          <w:u w:val="single"/>
        </w:rPr>
        <w:t xml:space="preserve">泰州市海陵区城市管理2026年微修复项目</w:t>
      </w:r>
      <w:r>
        <w:rPr>
          <w:rFonts w:hint="eastAsia" w:ascii="宋体" w:hAnsi="宋体" w:cs="仿宋_GB2312"/>
          <w:color w:val="000000" w:themeColor="text1"/>
          <w:szCs w:val="21"/>
          <w:highlight w:val="white"/>
        </w:rPr>
        <w:t xml:space="preserve">的潜在供应商应在</w:t>
      </w:r>
      <w:r>
        <w:rPr>
          <w:rFonts w:hint="eastAsia" w:ascii="宋体" w:hAnsi="宋体" w:cs="仿宋_GB2312"/>
          <w:b/>
          <w:bCs/>
          <w:color w:val="000000" w:themeColor="text1"/>
          <w:szCs w:val="21"/>
          <w:highlight w:val="white"/>
          <w:u w:val="single"/>
        </w:rPr>
        <w:t xml:space="preserve">江苏政府采购网</w:t>
      </w:r>
      <w:r>
        <w:rPr>
          <w:rFonts w:hint="eastAsia" w:ascii="宋体" w:hAnsi="宋体" w:cs="仿宋_GB2312"/>
          <w:color w:val="000000" w:themeColor="text1"/>
          <w:szCs w:val="21"/>
          <w:highlight w:val="white"/>
        </w:rPr>
        <w:t xml:space="preserve">获取采购文件，并于</w:t>
      </w:r>
      <w:r>
        <w:rPr>
          <w:rFonts w:hint="eastAsia" w:ascii="宋体" w:hAnsi="宋体" w:cs="仿宋_GB2312"/>
          <w:color w:val="000000" w:themeColor="text1"/>
          <w:szCs w:val="21"/>
          <w:highlight w:val="white"/>
          <w:u w:val="single"/>
        </w:rPr>
        <w:t xml:space="preserve">2026</w:t>
      </w:r>
      <w:r>
        <w:rPr>
          <w:rFonts w:hint="eastAsia" w:ascii="宋体" w:hAnsi="宋体" w:cs="仿宋_GB2312"/>
          <w:color w:val="000000" w:themeColor="text1"/>
          <w:szCs w:val="21"/>
          <w:highlight w:val="white"/>
        </w:rPr>
        <w:t xml:space="preserve">年</w:t>
      </w:r>
      <w:r>
        <w:rPr>
          <w:rFonts w:hint="eastAsia" w:ascii="宋体" w:hAnsi="宋体" w:cs="仿宋_GB2312"/>
          <w:color w:val="000000" w:themeColor="text1"/>
          <w:szCs w:val="21"/>
          <w:highlight w:val="white"/>
          <w:u w:val="single"/>
        </w:rPr>
        <w:t xml:space="preserve">5</w:t>
      </w:r>
      <w:r>
        <w:rPr>
          <w:rFonts w:hint="eastAsia" w:ascii="宋体" w:hAnsi="宋体" w:cs="仿宋_GB2312"/>
          <w:color w:val="000000" w:themeColor="text1"/>
          <w:szCs w:val="21"/>
          <w:highlight w:val="white"/>
        </w:rPr>
        <w:t xml:space="preserve">月</w:t>
      </w:r>
      <w:r>
        <w:rPr>
          <w:rFonts w:hint="eastAsia" w:ascii="宋体" w:hAnsi="宋体" w:cs="仿宋_GB2312"/>
          <w:color w:val="000000" w:themeColor="text1"/>
          <w:szCs w:val="21"/>
          <w:highlight w:val="white"/>
          <w:u w:val="single"/>
        </w:rPr>
        <w:t xml:space="preserve">18</w:t>
      </w:r>
      <w:r>
        <w:rPr>
          <w:rFonts w:hint="eastAsia" w:ascii="宋体" w:hAnsi="宋体"/>
          <w:color w:val="000000" w:themeColor="text1"/>
          <w:szCs w:val="21"/>
          <w:highlight w:val="white"/>
        </w:rPr>
        <w:t xml:space="preserve">日</w:t>
      </w:r>
      <w:r>
        <w:rPr>
          <w:rFonts w:hint="eastAsia" w:ascii="宋体" w:hAnsi="宋体" w:cs="仿宋_GB2312"/>
          <w:color w:val="000000" w:themeColor="text1"/>
          <w:szCs w:val="21"/>
          <w:highlight w:val="white"/>
        </w:rPr>
        <w:t xml:space="preserve">14点00分（北京时间）前提交响应文件。</w:t>
      </w:r>
      <w:r>
        <w:rPr>
          <w:color w:val="000000" w:themeColor="text1"/>
          <w:highlight w:val="white"/>
        </w:rPr>
      </w:r>
      <w:r/>
    </w:p>
    <w:p>
      <w:pP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一、项目基本情况</w:t>
      </w:r>
      <w:bookmarkEnd w:id="2"/>
      <w:r>
        <w:rPr>
          <w:color w:val="000000" w:themeColor="text1"/>
          <w:highlight w:val="white"/>
        </w:rPr>
      </w:r>
      <w:bookmarkEnd w:id="3"/>
      <w:r>
        <w:rPr>
          <w:color w:val="000000" w:themeColor="text1"/>
          <w:highlight w:val="white"/>
        </w:rPr>
      </w:r>
      <w:bookmarkEnd w:id="4"/>
      <w:r>
        <w:rPr>
          <w:color w:val="000000" w:themeColor="text1"/>
          <w:highlight w:val="white"/>
        </w:rPr>
      </w:r>
      <w:bookmarkEnd w:id="5"/>
      <w:r>
        <w:rPr>
          <w:color w:val="000000" w:themeColor="text1"/>
          <w:highlight w:val="white"/>
        </w:rPr>
      </w:r>
      <w:r/>
    </w:p>
    <w:p>
      <w:pPr>
        <w:ind w:firstLine="422"/>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项目编号：</w:t>
      </w:r>
      <w:r>
        <w:rPr>
          <w:rFonts w:hint="eastAsia" w:ascii="宋体" w:hAnsi="宋体" w:cs="宋体"/>
          <w:color w:val="000000" w:themeColor="text1"/>
          <w:szCs w:val="21"/>
          <w:highlight w:val="white"/>
        </w:rPr>
        <w:t xml:space="preserve">JSZC-321202-HYZN-C2026-0003</w:t>
      </w:r>
      <w:r>
        <w:rPr>
          <w:color w:val="000000" w:themeColor="text1"/>
          <w:highlight w:val="white"/>
        </w:rPr>
      </w:r>
      <w:r/>
    </w:p>
    <w:p>
      <w:pPr>
        <w:ind w:firstLine="422"/>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项目名称：</w:t>
      </w:r>
      <w:r>
        <w:rPr>
          <w:rFonts w:hint="eastAsia" w:ascii="宋体" w:hAnsi="宋体" w:cs="宋体"/>
          <w:color w:val="000000" w:themeColor="text1"/>
          <w:szCs w:val="21"/>
          <w:highlight w:val="white"/>
        </w:rPr>
        <w:t xml:space="preserve">泰州市海陵区城市管理2026年微修复项目</w:t>
      </w:r>
      <w:r>
        <w:rPr>
          <w:color w:val="000000" w:themeColor="text1"/>
          <w:highlight w:val="white"/>
        </w:rPr>
      </w:r>
      <w:r/>
    </w:p>
    <w:p>
      <w:pPr>
        <w:ind w:firstLine="422"/>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采购方式：</w:t>
      </w:r>
      <w:r>
        <w:rPr>
          <w:rFonts w:hint="eastAsia" w:ascii="宋体" w:hAnsi="宋体" w:cs="宋体"/>
          <w:color w:val="000000" w:themeColor="text1"/>
          <w:szCs w:val="21"/>
          <w:highlight w:val="white"/>
        </w:rPr>
        <w:t xml:space="preserve">竞争性磋商 </w:t>
      </w:r>
      <w:r>
        <w:rPr>
          <w:color w:val="000000" w:themeColor="text1"/>
          <w:highlight w:val="white"/>
        </w:rPr>
      </w:r>
      <w:r/>
    </w:p>
    <w:p>
      <w:pPr>
        <w:ind w:firstLine="422"/>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预算金额：</w:t>
      </w:r>
      <w:r>
        <w:rPr>
          <w:rFonts w:hint="eastAsia" w:ascii="宋体" w:hAnsi="宋体" w:cs="宋体"/>
          <w:color w:val="000000" w:themeColor="text1"/>
          <w:szCs w:val="21"/>
          <w:highlight w:val="white"/>
        </w:rPr>
        <w:t xml:space="preserve">2900000</w:t>
      </w:r>
      <w:r>
        <w:rPr>
          <w:rFonts w:hint="eastAsia" w:ascii="宋体" w:hAnsi="宋体" w:cs="宋体"/>
          <w:color w:val="000000" w:themeColor="text1"/>
          <w:szCs w:val="21"/>
          <w:highlight w:val="white"/>
        </w:rPr>
        <w:t xml:space="preserve">元人民币</w:t>
      </w:r>
      <w:r>
        <w:rPr>
          <w:color w:val="000000" w:themeColor="text1"/>
          <w:highlight w:val="white"/>
        </w:rPr>
      </w:r>
      <w:r/>
    </w:p>
    <w:p>
      <w:pPr>
        <w:ind w:firstLine="422"/>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最高限价：</w:t>
      </w:r>
      <w:r>
        <w:rPr>
          <w:rFonts w:ascii="宋体" w:hAnsi="宋体" w:cs="宋体"/>
          <w:b/>
          <w:bCs/>
          <w:color w:val="000000" w:themeColor="text1"/>
          <w:szCs w:val="21"/>
          <w:highlight w:val="white"/>
        </w:rPr>
        <w:t xml:space="preserve">2854386.81</w:t>
      </w:r>
      <w:r>
        <w:rPr>
          <w:rFonts w:hint="eastAsia" w:ascii="宋体" w:hAnsi="宋体" w:cs="宋体"/>
          <w:b/>
          <w:bCs/>
          <w:color w:val="000000" w:themeColor="text1"/>
          <w:szCs w:val="21"/>
          <w:highlight w:val="white"/>
        </w:rPr>
        <w:t xml:space="preserve">元人民</w:t>
      </w:r>
      <w:r>
        <w:rPr>
          <w:rFonts w:hint="eastAsia" w:ascii="宋体" w:hAnsi="宋体" w:cs="宋体"/>
          <w:b/>
          <w:bCs/>
          <w:color w:val="000000" w:themeColor="text1"/>
          <w:szCs w:val="21"/>
          <w:highlight w:val="white"/>
        </w:rPr>
        <w:t xml:space="preserve">币</w:t>
      </w:r>
      <w:r>
        <w:rPr>
          <w:rFonts w:hint="eastAsia" w:ascii="宋体" w:hAnsi="宋体" w:cs="宋体"/>
          <w:color w:val="000000" w:themeColor="text1"/>
          <w:szCs w:val="21"/>
          <w:highlight w:val="white"/>
        </w:rPr>
        <w:t xml:space="preserve">，</w:t>
      </w:r>
      <w:r>
        <w:rPr>
          <w:rFonts w:hint="eastAsia" w:ascii="宋体" w:hAnsi="宋体" w:cs="宋体"/>
          <w:b/>
          <w:bCs/>
          <w:color w:val="000000" w:themeColor="text1"/>
          <w:szCs w:val="21"/>
          <w:highlight w:val="white"/>
        </w:rPr>
        <w:t xml:space="preserve">响应报价超过最高限价的为无效响应报价。</w:t>
      </w:r>
      <w:r>
        <w:rPr>
          <w:color w:val="000000" w:themeColor="text1"/>
          <w:highlight w:val="white"/>
        </w:rPr>
      </w:r>
      <w:r/>
    </w:p>
    <w:p>
      <w:pPr>
        <w:ind w:firstLine="422"/>
        <w:spacing w:line="360" w:lineRule="auto"/>
        <w:tabs>
          <w:tab w:val="left" w:pos="900" w:leader="none"/>
        </w:tabs>
        <w:rPr>
          <w:rFonts w:hint="eastAsia" w:ascii="宋体" w:hAnsi="宋体" w:cs="宋体"/>
          <w:color w:val="000000" w:themeColor="text1"/>
          <w:highlight w:val="white"/>
        </w:rPr>
      </w:pPr>
      <w:r>
        <w:rPr>
          <w:rFonts w:hint="eastAsia" w:ascii="宋体" w:hAnsi="宋体" w:cs="宋体"/>
          <w:b/>
          <w:bCs/>
          <w:color w:val="000000" w:themeColor="text1"/>
          <w:highlight w:val="white"/>
        </w:rPr>
        <w:t xml:space="preserve">采购需求：</w:t>
      </w:r>
      <w:bookmarkStart w:id="9" w:name="_Toc35393799"/>
      <w:r>
        <w:rPr>
          <w:color w:val="000000" w:themeColor="text1"/>
          <w:highlight w:val="white"/>
        </w:rPr>
      </w:r>
      <w:bookmarkStart w:id="10" w:name="_Toc28359090"/>
      <w:r>
        <w:rPr>
          <w:color w:val="000000" w:themeColor="text1"/>
          <w:highlight w:val="white"/>
        </w:rPr>
      </w:r>
      <w:bookmarkStart w:id="11" w:name="_Toc35393630"/>
      <w:r>
        <w:rPr>
          <w:color w:val="000000" w:themeColor="text1"/>
          <w:highlight w:val="white"/>
        </w:rPr>
      </w:r>
      <w:bookmarkStart w:id="12" w:name="_Toc28359013"/>
      <w:r>
        <w:rPr>
          <w:rFonts w:hint="eastAsia" w:ascii="宋体" w:hAnsi="宋体" w:cs="宋体"/>
          <w:color w:val="000000" w:themeColor="text1"/>
          <w:highlight w:val="white"/>
        </w:rPr>
        <w:t xml:space="preserve">本工程为</w:t>
      </w:r>
      <w:r>
        <w:rPr>
          <w:rFonts w:hint="eastAsia" w:ascii="宋体" w:hAnsi="宋体" w:cs="宋体"/>
          <w:color w:val="000000" w:themeColor="text1"/>
          <w:szCs w:val="21"/>
          <w:highlight w:val="white"/>
        </w:rPr>
        <w:t xml:space="preserve">实施海陵区城市管理微修复项目，包括对主城区范围内的城市家居和零散性基础设施进行修复，具体实施范围由建设单位指定，主要内容为：(1）道路破损；（2）因道路坑洼造成的地面积水；（3）井盖位移、破损、缺失、下陷；（4）绿化问题（清理杂草、花坛、花台花箱；绿地实施破损；护树设施破损、损失）；（5）广告招牌破损；（6）积存垃圾渣土；（7）小广告清除；（8）更换老旧小区公共楼道窗户；（9）化粪池清理等；（10）其他问题。（具体施工内容及要求详见第四章 项目需求部分）。</w:t>
      </w:r>
      <w:r>
        <w:rPr>
          <w:color w:val="000000" w:themeColor="text1"/>
          <w:highlight w:val="white"/>
        </w:rPr>
      </w:r>
      <w:r/>
    </w:p>
    <w:p>
      <w:pPr>
        <w:ind w:firstLine="422"/>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highlight w:val="white"/>
        </w:rPr>
        <w:t xml:space="preserve">合同履行期限：</w:t>
      </w:r>
      <w:r>
        <w:rPr>
          <w:rFonts w:hint="eastAsia" w:ascii="宋体" w:hAnsi="宋体" w:cs="宋体"/>
          <w:color w:val="000000" w:themeColor="text1"/>
          <w:szCs w:val="21"/>
          <w:highlight w:val="white"/>
        </w:rPr>
        <w:t xml:space="preserve">合同签订之日起，至</w:t>
      </w:r>
      <w:r>
        <w:rPr>
          <w:rFonts w:hint="eastAsia" w:ascii="宋体" w:hAnsi="宋体" w:cs="宋体"/>
          <w:color w:val="000000" w:themeColor="text1"/>
          <w:szCs w:val="21"/>
          <w:highlight w:val="white"/>
        </w:rPr>
        <w:t xml:space="preserve">2026年</w:t>
      </w:r>
      <w:r>
        <w:rPr>
          <w:rFonts w:hint="eastAsia" w:ascii="宋体" w:hAnsi="宋体" w:cs="宋体"/>
          <w:color w:val="000000" w:themeColor="text1"/>
          <w:szCs w:val="21"/>
          <w:highlight w:val="white"/>
        </w:rPr>
        <w:t xml:space="preserve">12月31日止。</w:t>
      </w:r>
      <w:r>
        <w:rPr>
          <w:color w:val="000000" w:themeColor="text1"/>
          <w:highlight w:val="white"/>
        </w:rPr>
      </w:r>
      <w:r/>
    </w:p>
    <w:p>
      <w:pPr>
        <w:ind w:firstLine="42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本项目是否接受联合体投标：否。</w:t>
      </w:r>
      <w:r>
        <w:rPr>
          <w:color w:val="000000" w:themeColor="text1"/>
          <w:highlight w:val="white"/>
        </w:rPr>
      </w:r>
      <w:r/>
    </w:p>
    <w:p>
      <w:pP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二、申请人的资格要求：</w:t>
      </w:r>
      <w:bookmarkEnd w:id="9"/>
      <w:r>
        <w:rPr>
          <w:color w:val="000000" w:themeColor="text1"/>
          <w:highlight w:val="white"/>
        </w:rPr>
      </w:r>
      <w:bookmarkEnd w:id="10"/>
      <w:r>
        <w:rPr>
          <w:color w:val="000000" w:themeColor="text1"/>
          <w:highlight w:val="white"/>
        </w:rPr>
      </w:r>
      <w:bookmarkEnd w:id="11"/>
      <w:r>
        <w:rPr>
          <w:color w:val="000000" w:themeColor="text1"/>
          <w:highlight w:val="white"/>
        </w:rPr>
      </w:r>
      <w:bookmarkEnd w:id="12"/>
      <w:r>
        <w:rPr>
          <w:color w:val="000000" w:themeColor="text1"/>
          <w:highlight w:val="white"/>
        </w:rPr>
      </w:r>
      <w:r/>
    </w:p>
    <w:p>
      <w:pPr>
        <w:ind w:firstLine="420"/>
        <w:spacing w:line="360" w:lineRule="auto"/>
        <w:rPr>
          <w:rFonts w:hint="eastAsia" w:ascii="宋体" w:hAnsi="宋体" w:cs="宋体"/>
          <w:color w:val="000000" w:themeColor="text1"/>
          <w:highlight w:val="white"/>
        </w:rPr>
      </w:pPr>
      <w:r>
        <w:rPr>
          <w:color w:val="000000" w:themeColor="text1"/>
          <w:highlight w:val="white"/>
        </w:rPr>
      </w:r>
      <w:bookmarkStart w:id="13" w:name="_Toc35393631"/>
      <w:r>
        <w:rPr>
          <w:color w:val="000000" w:themeColor="text1"/>
          <w:highlight w:val="white"/>
        </w:rPr>
      </w:r>
      <w:bookmarkStart w:id="14" w:name="_Toc28359091"/>
      <w:r>
        <w:rPr>
          <w:color w:val="000000" w:themeColor="text1"/>
          <w:highlight w:val="white"/>
        </w:rPr>
      </w:r>
      <w:bookmarkStart w:id="15" w:name="_Toc28359014"/>
      <w:r>
        <w:rPr>
          <w:color w:val="000000" w:themeColor="text1"/>
          <w:highlight w:val="white"/>
        </w:rPr>
      </w:r>
      <w:bookmarkStart w:id="16" w:name="_Toc35393800"/>
      <w:r>
        <w:rPr>
          <w:rFonts w:hint="eastAsia" w:ascii="宋体" w:hAnsi="宋体" w:cs="宋体"/>
          <w:color w:val="000000" w:themeColor="text1"/>
          <w:highlight w:val="white"/>
        </w:rPr>
        <w:t xml:space="preserve">1.满足《中华人民共和国政府采购法》第二十二条的规定：</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1.1</w:t>
      </w:r>
      <w:r>
        <w:rPr>
          <w:rFonts w:ascii="宋体" w:hAnsi="宋体" w:cs="宋体"/>
          <w:color w:val="000000" w:themeColor="text1"/>
          <w:highlight w:val="white"/>
        </w:rPr>
        <w:t xml:space="preserve">具有独立承担民事责任的能力；</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1.2</w:t>
      </w:r>
      <w:r>
        <w:rPr>
          <w:rFonts w:ascii="宋体" w:hAnsi="宋体" w:cs="宋体"/>
          <w:color w:val="000000" w:themeColor="text1"/>
          <w:highlight w:val="white"/>
        </w:rPr>
        <w:t xml:space="preserve">具有良好的商业信誉和健全的财务会计制度；</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1.3具</w:t>
      </w:r>
      <w:r>
        <w:rPr>
          <w:rFonts w:ascii="宋体" w:hAnsi="宋体" w:cs="宋体"/>
          <w:color w:val="000000" w:themeColor="text1"/>
          <w:highlight w:val="white"/>
        </w:rPr>
        <w:t xml:space="preserve">有依法缴纳税收和社会保障资金的良好记录；</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1.4</w:t>
      </w:r>
      <w:r>
        <w:rPr>
          <w:rFonts w:ascii="宋体" w:hAnsi="宋体" w:cs="宋体"/>
          <w:color w:val="000000" w:themeColor="text1"/>
          <w:highlight w:val="white"/>
        </w:rPr>
        <w:t xml:space="preserve">具</w:t>
      </w:r>
      <w:r>
        <w:rPr>
          <w:rFonts w:hint="eastAsia" w:ascii="宋体" w:hAnsi="宋体" w:cs="宋体"/>
          <w:color w:val="000000" w:themeColor="text1"/>
          <w:highlight w:val="white"/>
        </w:rPr>
        <w:t xml:space="preserve">备</w:t>
      </w:r>
      <w:r>
        <w:rPr>
          <w:rFonts w:ascii="宋体" w:hAnsi="宋体" w:cs="宋体"/>
          <w:color w:val="000000" w:themeColor="text1"/>
          <w:highlight w:val="white"/>
        </w:rPr>
        <w:t xml:space="preserve">履行合同</w:t>
      </w:r>
      <w:r>
        <w:rPr>
          <w:rFonts w:hint="eastAsia" w:ascii="宋体" w:hAnsi="宋体" w:cs="宋体"/>
          <w:color w:val="000000" w:themeColor="text1"/>
          <w:highlight w:val="white"/>
        </w:rPr>
        <w:t xml:space="preserve">所必需的</w:t>
      </w:r>
      <w:r>
        <w:rPr>
          <w:rFonts w:ascii="宋体" w:hAnsi="宋体" w:cs="宋体"/>
          <w:color w:val="000000" w:themeColor="text1"/>
          <w:highlight w:val="white"/>
        </w:rPr>
        <w:t xml:space="preserve">设备和专业技术能力；</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1.5</w:t>
      </w:r>
      <w:r>
        <w:rPr>
          <w:rFonts w:ascii="宋体" w:hAnsi="宋体" w:cs="宋体"/>
          <w:color w:val="000000" w:themeColor="text1"/>
          <w:highlight w:val="white"/>
        </w:rPr>
        <w:t xml:space="preserve">参加政府采购活动前三年内，在经营活动中没有重大违法记录；</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1.6</w:t>
      </w:r>
      <w:r>
        <w:rPr>
          <w:rFonts w:ascii="宋体" w:hAnsi="宋体" w:cs="宋体"/>
          <w:color w:val="000000" w:themeColor="text1"/>
          <w:highlight w:val="white"/>
        </w:rPr>
        <w:t xml:space="preserve">法律、行政法规规定的其他条件。</w:t>
      </w:r>
      <w:r>
        <w:rPr>
          <w:color w:val="000000" w:themeColor="text1"/>
          <w:highlight w:val="white"/>
        </w:rPr>
      </w:r>
      <w:r/>
    </w:p>
    <w:p>
      <w:pPr>
        <w:ind w:firstLine="420"/>
        <w:spacing w:line="360" w:lineRule="auto"/>
        <w:rPr>
          <w:rFonts w:hint="eastAsia" w:ascii="宋体" w:hAnsi="宋体" w:cs="宋体"/>
          <w:b/>
          <w:bCs/>
          <w:color w:val="000000" w:themeColor="text1"/>
          <w:szCs w:val="21"/>
          <w:highlight w:val="white"/>
        </w:rPr>
      </w:pPr>
      <w:r>
        <w:rPr>
          <w:rFonts w:hint="eastAsia" w:ascii="宋体" w:hAnsi="宋体" w:cs="宋体"/>
          <w:color w:val="000000" w:themeColor="text1"/>
          <w:highlight w:val="white"/>
        </w:rPr>
        <w:t xml:space="preserve">2.</w:t>
      </w:r>
      <w:r>
        <w:rPr>
          <w:rFonts w:hint="eastAsia" w:ascii="宋体" w:hAnsi="宋体" w:cs="宋体"/>
          <w:color w:val="000000" w:themeColor="text1"/>
          <w:highlight w:val="white"/>
        </w:rPr>
        <w:t xml:space="preserve">落实政府采购政策需满足的资格要求：</w:t>
      </w:r>
      <w:r>
        <w:rPr>
          <w:rFonts w:hint="eastAsia" w:ascii="宋体" w:hAnsi="宋体" w:cs="宋体"/>
          <w:b/>
          <w:bCs/>
          <w:color w:val="000000" w:themeColor="text1"/>
          <w:szCs w:val="21"/>
          <w:highlight w:val="white"/>
        </w:rPr>
        <w:t xml:space="preserve">本项目属于建筑业，专门面向中小微企业、监狱企业、残疾人福利性单位，响应文件中提供《中小企业声明函》。</w:t>
      </w:r>
      <w:r>
        <w:rPr>
          <w:color w:val="000000" w:themeColor="text1"/>
          <w:highlight w:val="white"/>
        </w:rPr>
      </w:r>
      <w:r/>
    </w:p>
    <w:p>
      <w:pPr>
        <w:ind w:firstLine="42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备注：本项目专门面向中小企业，不享受价格扣除优惠政策。</w:t>
      </w:r>
      <w:r>
        <w:rPr>
          <w:color w:val="000000" w:themeColor="text1"/>
          <w:highlight w:val="white"/>
        </w:rPr>
      </w:r>
      <w:r/>
    </w:p>
    <w:p>
      <w:pPr>
        <w:ind w:left="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3.本项目的特定资格要求：无。</w:t>
      </w:r>
      <w:r>
        <w:rPr>
          <w:color w:val="000000" w:themeColor="text1"/>
          <w:highlight w:val="white"/>
        </w:rPr>
      </w:r>
      <w:r/>
    </w:p>
    <w:p>
      <w:pPr>
        <w:ind w:left="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4.拒绝下述供应商参加本次采购活动：</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4.1供应商单位负责人为同一人或者存在直接控股、管理关系的不同供应商，不得参加同一合同项下的政府采购活动。</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4.2凡为本采购项目提供整体设计、规范编制或者项目管理、监理、检测等服务的供应商，不得再参加本采购项目的其他采购活动；</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4.3供应商被“信用中国”网站（www.creditchina.gov.cn）、“中国政府采购网”（www.ccgp.gov.cn）</w:t>
      </w:r>
      <w:r>
        <w:rPr>
          <w:rFonts w:hint="eastAsia" w:cs="宋体" w:asciiTheme="majorEastAsia" w:hAnsiTheme="majorEastAsia" w:eastAsiaTheme="majorEastAsia"/>
          <w:bCs/>
          <w:color w:val="000000" w:themeColor="text1"/>
          <w:szCs w:val="21"/>
          <w:highlight w:val="white"/>
        </w:rPr>
        <w:t xml:space="preserve">列入严重失信主体名单、政府采购严重违法失信行为记录名单。</w:t>
      </w:r>
      <w:bookmarkEnd w:id="13"/>
      <w:r>
        <w:rPr>
          <w:color w:val="000000" w:themeColor="text1"/>
        </w:rPr>
      </w:r>
      <w:bookmarkEnd w:id="14"/>
      <w:r>
        <w:rPr>
          <w:color w:val="000000" w:themeColor="text1"/>
        </w:rPr>
      </w:r>
      <w:bookmarkEnd w:id="15"/>
      <w:r>
        <w:rPr>
          <w:color w:val="000000" w:themeColor="text1"/>
        </w:rPr>
      </w:r>
      <w:bookmarkEnd w:id="16"/>
      <w:r>
        <w:rPr>
          <w:color w:val="000000" w:themeColor="text1"/>
          <w:highlight w:val="white"/>
        </w:rPr>
      </w:r>
      <w:r/>
    </w:p>
    <w:p>
      <w:pP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获取采购文件</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color w:val="000000" w:themeColor="text1"/>
          <w:highlight w:val="white"/>
        </w:rPr>
      </w:r>
      <w:bookmarkStart w:id="17" w:name="_Toc35393632"/>
      <w:r>
        <w:rPr>
          <w:color w:val="000000" w:themeColor="text1"/>
          <w:highlight w:val="white"/>
        </w:rPr>
      </w:r>
      <w:bookmarkStart w:id="18" w:name="_Toc35393801"/>
      <w:r>
        <w:rPr>
          <w:color w:val="000000" w:themeColor="text1"/>
          <w:highlight w:val="white"/>
        </w:rPr>
      </w:r>
      <w:bookmarkStart w:id="19" w:name="_Toc28359092"/>
      <w:r>
        <w:rPr>
          <w:color w:val="000000" w:themeColor="text1"/>
          <w:highlight w:val="white"/>
        </w:rPr>
      </w:r>
      <w:bookmarkStart w:id="20" w:name="_Toc28359015"/>
      <w:r>
        <w:rPr>
          <w:rFonts w:hint="eastAsia" w:cs="宋体" w:asciiTheme="majorEastAsia" w:hAnsiTheme="majorEastAsia" w:eastAsiaTheme="majorEastAsia"/>
          <w:bCs/>
          <w:color w:val="000000" w:themeColor="text1"/>
          <w:szCs w:val="21"/>
          <w:highlight w:val="white"/>
        </w:rPr>
        <w:t xml:space="preserve">1.获取时间：自公告发布之日起5个工作日。</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2.地点：网上注册登记成功后可在系统内免费下载。</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3.获取方式：本项目采用网上注册登记方式。</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3.1潜在供应商访问电子招标响应交易平台的网络地址和方法：</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“苏</w:t>
      </w:r>
      <w:r>
        <w:rPr>
          <w:rFonts w:hint="eastAsia" w:cs="宋体" w:asciiTheme="majorEastAsia" w:hAnsiTheme="majorEastAsia" w:eastAsiaTheme="majorEastAsia"/>
          <w:bCs/>
          <w:color w:val="000000" w:themeColor="text1"/>
          <w:szCs w:val="21"/>
          <w:highlight w:val="white"/>
        </w:rPr>
        <w:t xml:space="preserve">采云</w:t>
      </w:r>
      <w:r>
        <w:rPr>
          <w:rFonts w:hint="eastAsia" w:cs="宋体" w:asciiTheme="majorEastAsia" w:hAnsiTheme="majorEastAsia" w:eastAsiaTheme="majorEastAsia"/>
          <w:bCs/>
          <w:color w:val="000000" w:themeColor="text1"/>
          <w:szCs w:val="21"/>
          <w:highlight w:val="white"/>
        </w:rPr>
        <w:t xml:space="preserve">”系统用户注册－－获取“CA数字证书”--CA绑定与登录--网上报名－－下载采购文件（后缀名为“</w:t>
      </w:r>
      <w:r>
        <w:rPr>
          <w:rFonts w:hint="eastAsia" w:cs="宋体" w:asciiTheme="majorEastAsia" w:hAnsiTheme="majorEastAsia" w:eastAsiaTheme="majorEastAsia"/>
          <w:bCs/>
          <w:color w:val="000000" w:themeColor="text1"/>
          <w:szCs w:val="21"/>
          <w:highlight w:val="white"/>
        </w:rPr>
        <w:t xml:space="preserve">kedt</w:t>
      </w:r>
      <w:r>
        <w:rPr>
          <w:rFonts w:hint="eastAsia" w:cs="宋体" w:asciiTheme="majorEastAsia" w:hAnsiTheme="majorEastAsia" w:eastAsiaTheme="majorEastAsia"/>
          <w:bCs/>
          <w:color w:val="000000" w:themeColor="text1"/>
          <w:szCs w:val="21"/>
          <w:highlight w:val="white"/>
        </w:rPr>
        <w:t xml:space="preserve">”）--将后缀名为“</w:t>
      </w:r>
      <w:r>
        <w:rPr>
          <w:rFonts w:hint="eastAsia" w:cs="宋体" w:asciiTheme="majorEastAsia" w:hAnsiTheme="majorEastAsia" w:eastAsiaTheme="majorEastAsia"/>
          <w:bCs/>
          <w:color w:val="000000" w:themeColor="text1"/>
          <w:szCs w:val="21"/>
          <w:highlight w:val="white"/>
        </w:rPr>
        <w:t xml:space="preserve">kedt</w:t>
      </w:r>
      <w:r>
        <w:rPr>
          <w:rFonts w:hint="eastAsia" w:cs="宋体" w:asciiTheme="majorEastAsia" w:hAnsiTheme="majorEastAsia" w:eastAsiaTheme="majorEastAsia"/>
          <w:bCs/>
          <w:color w:val="000000" w:themeColor="text1"/>
          <w:szCs w:val="21"/>
          <w:highlight w:val="white"/>
        </w:rPr>
        <w:t xml:space="preserve">”的采购文件导入政府采购客户端工具－－制作响应文件－－导出加密的响应文件（后缀名为zip）--通过“苏</w:t>
      </w:r>
      <w:r>
        <w:rPr>
          <w:rFonts w:hint="eastAsia" w:cs="宋体" w:asciiTheme="majorEastAsia" w:hAnsiTheme="majorEastAsia" w:eastAsiaTheme="majorEastAsia"/>
          <w:bCs/>
          <w:color w:val="000000" w:themeColor="text1"/>
          <w:szCs w:val="21"/>
          <w:highlight w:val="white"/>
        </w:rPr>
        <w:t xml:space="preserve">采云</w:t>
      </w:r>
      <w:r>
        <w:rPr>
          <w:rFonts w:hint="eastAsia" w:cs="宋体" w:asciiTheme="majorEastAsia" w:hAnsiTheme="majorEastAsia" w:eastAsiaTheme="majorEastAsia"/>
          <w:bCs/>
          <w:color w:val="000000" w:themeColor="text1"/>
          <w:szCs w:val="21"/>
          <w:highlight w:val="white"/>
        </w:rPr>
        <w:t xml:space="preserve">”系统上传响应文件。具体见《江苏省政府采购管理交易系统（苏</w:t>
      </w:r>
      <w:r>
        <w:rPr>
          <w:rFonts w:hint="eastAsia" w:cs="宋体" w:asciiTheme="majorEastAsia" w:hAnsiTheme="majorEastAsia" w:eastAsiaTheme="majorEastAsia"/>
          <w:bCs/>
          <w:color w:val="000000" w:themeColor="text1"/>
          <w:szCs w:val="21"/>
          <w:highlight w:val="white"/>
        </w:rPr>
        <w:t xml:space="preserve">采云</w:t>
      </w:r>
      <w:r>
        <w:rPr>
          <w:rFonts w:hint="eastAsia" w:cs="宋体" w:asciiTheme="majorEastAsia" w:hAnsiTheme="majorEastAsia" w:eastAsiaTheme="majorEastAsia"/>
          <w:bCs/>
          <w:color w:val="000000" w:themeColor="text1"/>
          <w:szCs w:val="21"/>
          <w:highlight w:val="white"/>
        </w:rPr>
        <w:t xml:space="preserve">）供应商操作手册》。</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lang w:eastAsia="en-US"/>
        </w:rPr>
        <w:t xml:space="preserve">3.2</w:t>
      </w:r>
      <w:r>
        <w:rPr>
          <w:rFonts w:hint="eastAsia" w:cs="宋体" w:asciiTheme="majorEastAsia" w:hAnsiTheme="majorEastAsia" w:eastAsiaTheme="majorEastAsia"/>
          <w:bCs/>
          <w:color w:val="000000" w:themeColor="text1"/>
          <w:szCs w:val="21"/>
          <w:highlight w:val="white"/>
          <w:lang w:eastAsia="en-US"/>
        </w:rPr>
        <w:t xml:space="preserve">潜在供应商访问“苏采云”系统的网络地址和方法：“苏采云”系统的网址</w:t>
      </w:r>
      <w:r>
        <w:rPr>
          <w:rFonts w:hint="eastAsia" w:cs="宋体" w:asciiTheme="majorEastAsia" w:hAnsiTheme="majorEastAsia" w:eastAsiaTheme="majorEastAsia"/>
          <w:bCs/>
          <w:color w:val="000000" w:themeColor="text1"/>
          <w:szCs w:val="21"/>
          <w:highlight w:val="white"/>
          <w:lang w:eastAsia="en-US"/>
        </w:rPr>
        <w:t xml:space="preserve">：http://jszfcg.jsczt.cn/。</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3.3“CA数字证书”的获取：</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供应商需办理“CA 数字证书”。“苏</w:t>
      </w:r>
      <w:r>
        <w:rPr>
          <w:rFonts w:hint="eastAsia" w:cs="宋体" w:asciiTheme="majorEastAsia" w:hAnsiTheme="majorEastAsia" w:eastAsiaTheme="majorEastAsia"/>
          <w:bCs/>
          <w:color w:val="000000" w:themeColor="text1"/>
          <w:szCs w:val="21"/>
          <w:highlight w:val="white"/>
        </w:rPr>
        <w:t xml:space="preserve">采云</w:t>
      </w:r>
      <w:r>
        <w:rPr>
          <w:rFonts w:hint="eastAsia" w:cs="宋体" w:asciiTheme="majorEastAsia" w:hAnsiTheme="majorEastAsia" w:eastAsiaTheme="majorEastAsia"/>
          <w:bCs/>
          <w:color w:val="000000" w:themeColor="text1"/>
          <w:szCs w:val="21"/>
          <w:highlight w:val="white"/>
        </w:rPr>
        <w:t xml:space="preserve">”系统目前仅支持政务CA、方正签章，省内各地区办理的用于“苏</w:t>
      </w:r>
      <w:r>
        <w:rPr>
          <w:rFonts w:hint="eastAsia" w:cs="宋体" w:asciiTheme="majorEastAsia" w:hAnsiTheme="majorEastAsia" w:eastAsiaTheme="majorEastAsia"/>
          <w:bCs/>
          <w:color w:val="000000" w:themeColor="text1"/>
          <w:szCs w:val="21"/>
          <w:highlight w:val="white"/>
        </w:rPr>
        <w:t xml:space="preserve">采云</w:t>
      </w:r>
      <w:r>
        <w:rPr>
          <w:rFonts w:hint="eastAsia" w:cs="宋体" w:asciiTheme="majorEastAsia" w:hAnsiTheme="majorEastAsia" w:eastAsiaTheme="majorEastAsia"/>
          <w:bCs/>
          <w:color w:val="000000" w:themeColor="text1"/>
          <w:szCs w:val="21"/>
          <w:highlight w:val="white"/>
        </w:rPr>
        <w:t xml:space="preserve">”平台的政务CA、方正签章全省通用。“CA数字证书”的办理方法详见江苏政府采购网</w:t>
      </w:r>
      <w:r>
        <w:rPr>
          <w:rFonts w:hint="eastAsia" w:cs="宋体" w:asciiTheme="majorEastAsia" w:hAnsiTheme="majorEastAsia" w:eastAsiaTheme="majorEastAsia"/>
          <w:bCs/>
          <w:color w:val="000000" w:themeColor="text1"/>
          <w:szCs w:val="21"/>
          <w:highlight w:val="white"/>
        </w:rPr>
        <w:t xml:space="preserve">—资料</w:t>
      </w:r>
      <w:r>
        <w:rPr>
          <w:rFonts w:hint="eastAsia" w:cs="宋体" w:asciiTheme="majorEastAsia" w:hAnsiTheme="majorEastAsia" w:eastAsiaTheme="majorEastAsia"/>
          <w:bCs/>
          <w:color w:val="000000" w:themeColor="text1"/>
          <w:szCs w:val="21"/>
          <w:highlight w:val="white"/>
        </w:rPr>
        <w:t xml:space="preserve">下载中《江苏省政府采购数字证书（供应商）CA及电子签章办理指南》。</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lang w:eastAsia="en-US"/>
        </w:rPr>
        <w:t xml:space="preserve">通过苏采云系统首页（http://jszfcg.jscz.gov.cn/）</w:t>
      </w:r>
      <w:r>
        <w:rPr>
          <w:rFonts w:hint="eastAsia" w:cs="宋体" w:asciiTheme="majorEastAsia" w:hAnsiTheme="majorEastAsia" w:eastAsiaTheme="majorEastAsia"/>
          <w:bCs/>
          <w:color w:val="000000" w:themeColor="text1"/>
          <w:szCs w:val="21"/>
          <w:highlight w:val="white"/>
          <w:lang w:eastAsia="en-US"/>
        </w:rPr>
        <w:t xml:space="preserve">的“苏采云控件驱动下载”，选择“</w:t>
      </w:r>
      <w:r>
        <w:rPr>
          <w:rFonts w:hint="eastAsia" w:cs="宋体" w:asciiTheme="majorEastAsia" w:hAnsiTheme="majorEastAsia" w:eastAsiaTheme="majorEastAsia"/>
          <w:bCs/>
          <w:color w:val="000000" w:themeColor="text1"/>
          <w:szCs w:val="21"/>
          <w:highlight w:val="white"/>
          <w:lang w:eastAsia="en-US"/>
        </w:rPr>
        <w:t xml:space="preserve">政务CA、</w:t>
      </w:r>
      <w:r>
        <w:rPr>
          <w:rFonts w:hint="eastAsia" w:cs="宋体" w:asciiTheme="majorEastAsia" w:hAnsiTheme="majorEastAsia" w:eastAsiaTheme="majorEastAsia"/>
          <w:bCs/>
          <w:color w:val="000000" w:themeColor="text1"/>
          <w:szCs w:val="21"/>
          <w:highlight w:val="white"/>
          <w:lang w:eastAsia="en-US"/>
        </w:rPr>
        <w:t xml:space="preserve">方正签章控件驱动安装包及安装说明”下载安装</w:t>
      </w:r>
      <w:r>
        <w:rPr>
          <w:rFonts w:hint="eastAsia" w:cs="宋体" w:asciiTheme="majorEastAsia" w:hAnsiTheme="majorEastAsia" w:eastAsiaTheme="majorEastAsia"/>
          <w:bCs/>
          <w:color w:val="000000" w:themeColor="text1"/>
          <w:szCs w:val="21"/>
          <w:highlight w:val="white"/>
          <w:lang w:eastAsia="en-US"/>
        </w:rPr>
        <w:t xml:space="preserve">，具体安装方法详见下载文件内的《安装说明》。</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3.4采购文件（后缀名为“.</w:t>
      </w:r>
      <w:r>
        <w:rPr>
          <w:rFonts w:hint="eastAsia" w:cs="宋体" w:asciiTheme="majorEastAsia" w:hAnsiTheme="majorEastAsia" w:eastAsiaTheme="majorEastAsia"/>
          <w:bCs/>
          <w:color w:val="000000" w:themeColor="text1"/>
          <w:szCs w:val="21"/>
          <w:highlight w:val="white"/>
        </w:rPr>
        <w:t xml:space="preserve">kedt</w:t>
      </w:r>
      <w:r>
        <w:rPr>
          <w:rFonts w:hint="eastAsia" w:cs="宋体" w:asciiTheme="majorEastAsia" w:hAnsiTheme="majorEastAsia" w:eastAsiaTheme="majorEastAsia"/>
          <w:bCs/>
          <w:color w:val="000000" w:themeColor="text1"/>
          <w:szCs w:val="21"/>
          <w:highlight w:val="white"/>
        </w:rPr>
        <w:t xml:space="preserve">”）、供应商操作手册及政府采购客户端工具可通过“苏</w:t>
      </w:r>
      <w:r>
        <w:rPr>
          <w:rFonts w:hint="eastAsia" w:cs="宋体" w:asciiTheme="majorEastAsia" w:hAnsiTheme="majorEastAsia" w:eastAsiaTheme="majorEastAsia"/>
          <w:bCs/>
          <w:color w:val="000000" w:themeColor="text1"/>
          <w:szCs w:val="21"/>
          <w:highlight w:val="white"/>
        </w:rPr>
        <w:t xml:space="preserve">采云</w:t>
      </w:r>
      <w:r>
        <w:rPr>
          <w:rFonts w:hint="eastAsia" w:cs="宋体" w:asciiTheme="majorEastAsia" w:hAnsiTheme="majorEastAsia" w:eastAsiaTheme="majorEastAsia"/>
          <w:bCs/>
          <w:color w:val="000000" w:themeColor="text1"/>
          <w:szCs w:val="21"/>
          <w:highlight w:val="white"/>
        </w:rPr>
        <w:t xml:space="preserve">”系统－－已报名项目－－报名详情页面内相应链接进行下载。</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3.5采购人或采购代理机构将数据电文形式的采购文件加载至“苏</w:t>
      </w:r>
      <w:r>
        <w:rPr>
          <w:rFonts w:hint="eastAsia" w:cs="宋体" w:asciiTheme="majorEastAsia" w:hAnsiTheme="majorEastAsia" w:eastAsiaTheme="majorEastAsia"/>
          <w:bCs/>
          <w:color w:val="000000" w:themeColor="text1"/>
          <w:szCs w:val="21"/>
          <w:highlight w:val="white"/>
        </w:rPr>
        <w:t xml:space="preserve">采云</w:t>
      </w:r>
      <w:r>
        <w:rPr>
          <w:rFonts w:hint="eastAsia" w:cs="宋体" w:asciiTheme="majorEastAsia" w:hAnsiTheme="majorEastAsia" w:eastAsiaTheme="majorEastAsia"/>
          <w:bCs/>
          <w:color w:val="000000" w:themeColor="text1"/>
          <w:szCs w:val="21"/>
          <w:highlight w:val="white"/>
        </w:rPr>
        <w:t xml:space="preserve">”系统，供潜在供应商下载或者查阅。</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3.6请潜在供应商提前安装相应的控件（详见《江苏省政府采购管理交易系统（苏</w:t>
      </w:r>
      <w:r>
        <w:rPr>
          <w:rFonts w:hint="eastAsia" w:cs="宋体" w:asciiTheme="majorEastAsia" w:hAnsiTheme="majorEastAsia" w:eastAsiaTheme="majorEastAsia"/>
          <w:bCs/>
          <w:color w:val="000000" w:themeColor="text1"/>
          <w:szCs w:val="21"/>
          <w:highlight w:val="white"/>
        </w:rPr>
        <w:t xml:space="preserve">采云</w:t>
      </w:r>
      <w:r>
        <w:rPr>
          <w:rFonts w:hint="eastAsia" w:cs="宋体" w:asciiTheme="majorEastAsia" w:hAnsiTheme="majorEastAsia" w:eastAsiaTheme="majorEastAsia"/>
          <w:bCs/>
          <w:color w:val="000000" w:themeColor="text1"/>
          <w:szCs w:val="21"/>
          <w:highlight w:val="white"/>
        </w:rPr>
        <w:t xml:space="preserve">）供应商操作手册》）并</w:t>
      </w:r>
      <w:r>
        <w:rPr>
          <w:rFonts w:hint="eastAsia" w:cs="宋体" w:asciiTheme="majorEastAsia" w:hAnsiTheme="majorEastAsia" w:eastAsiaTheme="majorEastAsia"/>
          <w:bCs/>
          <w:color w:val="000000" w:themeColor="text1"/>
          <w:szCs w:val="21"/>
          <w:highlight w:val="white"/>
        </w:rPr>
        <w:t xml:space="preserve">使用谷歌浏览器</w:t>
      </w:r>
      <w:r>
        <w:rPr>
          <w:rFonts w:hint="eastAsia" w:cs="宋体" w:asciiTheme="majorEastAsia" w:hAnsiTheme="majorEastAsia" w:eastAsiaTheme="majorEastAsia"/>
          <w:bCs/>
          <w:color w:val="000000" w:themeColor="text1"/>
          <w:szCs w:val="21"/>
          <w:highlight w:val="white"/>
        </w:rPr>
        <w:t xml:space="preserve">登录“苏</w:t>
      </w:r>
      <w:r>
        <w:rPr>
          <w:rFonts w:hint="eastAsia" w:cs="宋体" w:asciiTheme="majorEastAsia" w:hAnsiTheme="majorEastAsia" w:eastAsiaTheme="majorEastAsia"/>
          <w:bCs/>
          <w:color w:val="000000" w:themeColor="text1"/>
          <w:szCs w:val="21"/>
          <w:highlight w:val="white"/>
        </w:rPr>
        <w:t xml:space="preserve">采云</w:t>
      </w:r>
      <w:r>
        <w:rPr>
          <w:rFonts w:hint="eastAsia" w:cs="宋体" w:asciiTheme="majorEastAsia" w:hAnsiTheme="majorEastAsia" w:eastAsiaTheme="majorEastAsia"/>
          <w:bCs/>
          <w:color w:val="000000" w:themeColor="text1"/>
          <w:szCs w:val="21"/>
          <w:highlight w:val="white"/>
        </w:rPr>
        <w:t xml:space="preserve">”系统参与不见面开评标。</w:t>
      </w:r>
      <w:r>
        <w:rPr>
          <w:color w:val="000000" w:themeColor="text1"/>
          <w:highlight w:val="white"/>
        </w:rPr>
      </w:r>
      <w:r/>
    </w:p>
    <w:p>
      <w:pPr>
        <w:ind w:firstLine="420"/>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Cs/>
          <w:color w:val="000000" w:themeColor="text1"/>
          <w:szCs w:val="21"/>
          <w:highlight w:val="white"/>
        </w:rPr>
        <w:t xml:space="preserve">3.7开评标全过程中，磋商供应商一端参与交互的人员将均被</w:t>
      </w:r>
      <w:r>
        <w:rPr>
          <w:rFonts w:hint="eastAsia" w:cs="宋体" w:asciiTheme="majorEastAsia" w:hAnsiTheme="majorEastAsia" w:eastAsiaTheme="majorEastAsia"/>
          <w:bCs/>
          <w:color w:val="000000" w:themeColor="text1"/>
          <w:szCs w:val="21"/>
          <w:highlight w:val="white"/>
        </w:rPr>
        <w:t xml:space="preserve">视为磋商</w:t>
      </w:r>
      <w:r>
        <w:rPr>
          <w:rFonts w:hint="eastAsia" w:cs="宋体" w:asciiTheme="majorEastAsia" w:hAnsiTheme="majorEastAsia" w:eastAsiaTheme="majorEastAsia"/>
          <w:bCs/>
          <w:color w:val="000000" w:themeColor="text1"/>
          <w:szCs w:val="21"/>
          <w:highlight w:val="white"/>
        </w:rPr>
        <w:t xml:space="preserve">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rPr>
          <w:color w:val="000000" w:themeColor="text1"/>
          <w:highlight w:val="white"/>
        </w:rPr>
      </w:r>
      <w:r/>
    </w:p>
    <w:p>
      <w:pPr>
        <w:ind w:firstLine="422"/>
        <w:spacing w:line="360" w:lineRule="auto"/>
        <w:tabs>
          <w:tab w:val="left" w:pos="900" w:leader="none"/>
        </w:tabs>
        <w:rPr>
          <w:rFonts w:hint="eastAsia" w:cs="宋体" w:asciiTheme="majorEastAsia" w:hAnsiTheme="majorEastAsia" w:eastAsiaTheme="majorEastAsia"/>
          <w:bCs/>
          <w:color w:val="000000" w:themeColor="text1"/>
          <w:szCs w:val="21"/>
          <w:highlight w:val="white"/>
        </w:rPr>
      </w:pPr>
      <w:r>
        <w:rPr>
          <w:rFonts w:hint="eastAsia" w:cs="宋体" w:asciiTheme="majorEastAsia" w:hAnsiTheme="majorEastAsia" w:eastAsiaTheme="majorEastAsia"/>
          <w:b/>
          <w:color w:val="000000" w:themeColor="text1"/>
          <w:szCs w:val="21"/>
          <w:highlight w:val="white"/>
        </w:rPr>
        <w:t xml:space="preserve">注：如潜在供应商未按上述要求操作，将自行承担所产生的风险。</w:t>
      </w:r>
      <w:r>
        <w:rPr>
          <w:color w:val="000000" w:themeColor="text1"/>
          <w:highlight w:val="white"/>
        </w:rPr>
      </w:r>
      <w:r/>
    </w:p>
    <w:p>
      <w:pP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四、响应文件提交</w:t>
      </w:r>
      <w:bookmarkEnd w:id="17"/>
      <w:r>
        <w:rPr>
          <w:color w:val="000000" w:themeColor="text1"/>
          <w:highlight w:val="white"/>
        </w:rPr>
      </w:r>
      <w:bookmarkEnd w:id="18"/>
      <w:r>
        <w:rPr>
          <w:color w:val="000000" w:themeColor="text1"/>
          <w:highlight w:val="white"/>
        </w:rPr>
      </w:r>
      <w:bookmarkEnd w:id="19"/>
      <w:r>
        <w:rPr>
          <w:color w:val="000000" w:themeColor="text1"/>
          <w:highlight w:val="white"/>
        </w:rPr>
      </w:r>
      <w:bookmarkEnd w:id="20"/>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color w:val="000000" w:themeColor="text1"/>
          <w:highlight w:val="white"/>
        </w:rPr>
      </w:r>
      <w:bookmarkStart w:id="21" w:name="_Toc28359093"/>
      <w:r>
        <w:rPr>
          <w:color w:val="000000" w:themeColor="text1"/>
          <w:highlight w:val="white"/>
        </w:rPr>
      </w:r>
      <w:bookmarkStart w:id="22" w:name="_Toc28359016"/>
      <w:r>
        <w:rPr>
          <w:color w:val="000000" w:themeColor="text1"/>
          <w:highlight w:val="white"/>
        </w:rPr>
      </w:r>
      <w:bookmarkStart w:id="23" w:name="_Toc35393633"/>
      <w:r>
        <w:rPr>
          <w:color w:val="000000" w:themeColor="text1"/>
          <w:highlight w:val="white"/>
        </w:rPr>
      </w:r>
      <w:bookmarkStart w:id="24" w:name="_Toc35393802"/>
      <w:r>
        <w:rPr>
          <w:rFonts w:hint="eastAsia" w:ascii="宋体" w:hAnsi="宋体" w:cs="宋体"/>
          <w:color w:val="000000" w:themeColor="text1"/>
          <w:szCs w:val="21"/>
          <w:highlight w:val="white"/>
        </w:rPr>
        <w:t xml:space="preserve">1.响应文件提交截止时间：</w:t>
      </w:r>
      <w:r>
        <w:rPr>
          <w:rFonts w:hint="eastAsia" w:ascii="宋体" w:hAnsi="宋体" w:cs="宋体"/>
          <w:color w:val="000000" w:themeColor="text1"/>
          <w:szCs w:val="21"/>
          <w:highlight w:val="white"/>
        </w:rPr>
        <w:t xml:space="preserve">2026年</w:t>
      </w:r>
      <w:r>
        <w:rPr>
          <w:rFonts w:hint="eastAsia" w:ascii="宋体" w:hAnsi="宋体" w:cs="宋体"/>
          <w:color w:val="000000" w:themeColor="text1"/>
          <w:szCs w:val="21"/>
          <w:highlight w:val="white"/>
        </w:rPr>
        <w:t xml:space="preserve">5</w:t>
      </w:r>
      <w:r>
        <w:rPr>
          <w:rFonts w:hint="eastAsia" w:ascii="宋体" w:hAnsi="宋体" w:cs="宋体"/>
          <w:color w:val="000000" w:themeColor="text1"/>
          <w:szCs w:val="21"/>
          <w:highlight w:val="white"/>
        </w:rPr>
        <w:t xml:space="preserve">月</w:t>
      </w:r>
      <w:r>
        <w:rPr>
          <w:rFonts w:hint="eastAsia" w:ascii="宋体" w:hAnsi="宋体" w:cs="宋体"/>
          <w:color w:val="000000" w:themeColor="text1"/>
          <w:szCs w:val="21"/>
          <w:highlight w:val="white"/>
        </w:rPr>
        <w:t xml:space="preserve">18</w:t>
      </w:r>
      <w:r>
        <w:rPr>
          <w:rFonts w:hint="eastAsia" w:ascii="宋体" w:hAnsi="宋体" w:cs="宋体"/>
          <w:color w:val="000000" w:themeColor="text1"/>
          <w:szCs w:val="21"/>
          <w:highlight w:val="white"/>
        </w:rPr>
        <w:t xml:space="preserve">日</w:t>
      </w:r>
      <w:r>
        <w:rPr>
          <w:rFonts w:hint="eastAsia" w:ascii="宋体" w:hAnsi="宋体" w:cs="宋体"/>
          <w:color w:val="000000" w:themeColor="text1"/>
          <w:szCs w:val="21"/>
          <w:highlight w:val="white"/>
        </w:rPr>
        <w:t xml:space="preserve">14</w:t>
      </w:r>
      <w:r>
        <w:rPr>
          <w:rFonts w:hint="eastAsia" w:ascii="宋体" w:hAnsi="宋体" w:cs="宋体"/>
          <w:color w:val="000000" w:themeColor="text1"/>
          <w:szCs w:val="21"/>
          <w:highlight w:val="white"/>
        </w:rPr>
        <w:t xml:space="preserve">时0</w:t>
      </w:r>
      <w:r>
        <w:rPr>
          <w:rFonts w:hint="eastAsia" w:ascii="宋体" w:hAnsi="宋体" w:cs="宋体"/>
          <w:color w:val="000000" w:themeColor="text1"/>
          <w:szCs w:val="21"/>
          <w:highlight w:val="white"/>
        </w:rPr>
        <w:t xml:space="preserve">0分（北京时间）。逾时，“苏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”系统将拒绝接受上传响应文件电子文档。</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rFonts w:hint="eastAsia" w:ascii="宋体" w:hAnsi="宋体" w:cs="宋体"/>
          <w:color w:val="000000" w:themeColor="text1"/>
          <w:szCs w:val="21"/>
          <w:highlight w:val="white"/>
          <w:lang w:eastAsia="en-US"/>
        </w:rPr>
        <w:t xml:space="preserve">地点</w:t>
      </w:r>
      <w:r>
        <w:rPr>
          <w:rFonts w:hint="eastAsia" w:ascii="宋体" w:hAnsi="宋体" w:cs="宋体"/>
          <w:color w:val="000000" w:themeColor="text1"/>
          <w:szCs w:val="21"/>
          <w:highlight w:val="white"/>
          <w:lang w:eastAsia="en-US"/>
        </w:rPr>
        <w:t xml:space="preserve">：“苏采云”系统</w:t>
      </w:r>
      <w:r>
        <w:rPr>
          <w:rFonts w:hint="eastAsia" w:ascii="宋体" w:hAnsi="宋体" w:cs="宋体"/>
          <w:color w:val="000000" w:themeColor="text1"/>
          <w:szCs w:val="21"/>
          <w:highlight w:val="white"/>
          <w:lang w:eastAsia="en-US"/>
        </w:rPr>
        <w:t xml:space="preserve">（网址：http://jszfcg.jsczt.cn/）</w:t>
      </w:r>
      <w:r>
        <w:rPr>
          <w:color w:val="000000" w:themeColor="text1"/>
          <w:highlight w:val="white"/>
        </w:rPr>
      </w:r>
      <w:r/>
    </w:p>
    <w:p>
      <w:pP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五、开启（</w:t>
      </w:r>
      <w:r>
        <w:rPr>
          <w:rFonts w:hint="eastAsia" w:ascii="宋体" w:hAnsi="宋体" w:cs="宋体"/>
          <w:b/>
          <w:bCs/>
          <w:i/>
          <w:color w:val="000000" w:themeColor="text1"/>
          <w:szCs w:val="21"/>
          <w:highlight w:val="white"/>
        </w:rPr>
        <w:t xml:space="preserve">竞争性磋商方式必须填写</w:t>
      </w:r>
      <w:r>
        <w:rPr>
          <w:rFonts w:hint="eastAsia" w:ascii="宋体" w:hAnsi="宋体" w:cs="宋体"/>
          <w:b/>
          <w:bCs/>
          <w:color w:val="000000" w:themeColor="text1"/>
          <w:szCs w:val="21"/>
          <w:highlight w:val="white"/>
        </w:rPr>
        <w:t xml:space="preserve">）</w:t>
      </w:r>
      <w:bookmarkEnd w:id="21"/>
      <w:r>
        <w:rPr>
          <w:color w:val="000000" w:themeColor="text1"/>
          <w:highlight w:val="white"/>
        </w:rPr>
      </w:r>
      <w:bookmarkEnd w:id="22"/>
      <w:r>
        <w:rPr>
          <w:color w:val="000000" w:themeColor="text1"/>
          <w:highlight w:val="white"/>
        </w:rPr>
      </w:r>
      <w:bookmarkEnd w:id="23"/>
      <w:r>
        <w:rPr>
          <w:color w:val="000000" w:themeColor="text1"/>
          <w:highlight w:val="white"/>
        </w:rPr>
      </w:r>
      <w:bookmarkEnd w:id="24"/>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color w:val="000000" w:themeColor="text1"/>
          <w:highlight w:val="white"/>
        </w:rPr>
      </w:r>
      <w:bookmarkStart w:id="25" w:name="_Toc28359094"/>
      <w:r>
        <w:rPr>
          <w:color w:val="000000" w:themeColor="text1"/>
          <w:highlight w:val="white"/>
        </w:rPr>
      </w:r>
      <w:bookmarkStart w:id="26" w:name="_Toc35393803"/>
      <w:r>
        <w:rPr>
          <w:color w:val="000000" w:themeColor="text1"/>
          <w:highlight w:val="white"/>
        </w:rPr>
      </w:r>
      <w:bookmarkStart w:id="27" w:name="_Toc28359017"/>
      <w:r>
        <w:rPr>
          <w:color w:val="000000" w:themeColor="text1"/>
          <w:highlight w:val="white"/>
        </w:rPr>
      </w:r>
      <w:bookmarkStart w:id="28" w:name="_Toc35393634"/>
      <w:r>
        <w:rPr>
          <w:rFonts w:hint="eastAsia" w:ascii="宋体" w:hAnsi="宋体" w:cs="宋体"/>
          <w:color w:val="000000" w:themeColor="text1"/>
          <w:szCs w:val="21"/>
          <w:highlight w:val="white"/>
        </w:rPr>
        <w:t xml:space="preserve">1.时间：</w:t>
      </w:r>
      <w:r>
        <w:rPr>
          <w:rFonts w:ascii="宋体" w:hAnsi="宋体" w:cs="宋体"/>
          <w:color w:val="000000" w:themeColor="text1"/>
          <w:szCs w:val="21"/>
          <w:highlight w:val="white"/>
        </w:rPr>
        <w:t xml:space="preserve">2026年5月18日14时00分</w:t>
      </w:r>
      <w:r>
        <w:rPr>
          <w:rFonts w:hint="eastAsia" w:ascii="宋体" w:hAnsi="宋体" w:cs="宋体"/>
          <w:color w:val="000000" w:themeColor="text1"/>
          <w:szCs w:val="21"/>
          <w:highlight w:val="white"/>
        </w:rPr>
        <w:t xml:space="preserve">（北京时间）。</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2.地点：</w:t>
      </w:r>
      <w:r>
        <w:rPr>
          <w:rFonts w:hint="eastAsia" w:ascii="宋体" w:hAnsi="宋体" w:cs="宋体"/>
          <w:color w:val="000000" w:themeColor="text1"/>
          <w:szCs w:val="21"/>
          <w:highlight w:val="white"/>
          <w:lang w:eastAsia="en-US"/>
        </w:rPr>
        <w:t xml:space="preserve">“</w:t>
      </w:r>
      <w:r>
        <w:rPr>
          <w:rFonts w:hint="eastAsia" w:ascii="宋体" w:hAnsi="宋体" w:cs="宋体"/>
          <w:color w:val="000000" w:themeColor="text1"/>
          <w:szCs w:val="21"/>
          <w:highlight w:val="white"/>
          <w:lang w:eastAsia="en-US"/>
        </w:rPr>
        <w:t xml:space="preserve">苏采云”系统</w:t>
      </w:r>
      <w:r>
        <w:rPr>
          <w:rFonts w:hint="eastAsia" w:ascii="宋体" w:hAnsi="宋体" w:cs="宋体"/>
          <w:color w:val="000000" w:themeColor="text1"/>
          <w:szCs w:val="21"/>
          <w:highlight w:val="white"/>
          <w:lang w:eastAsia="en-US"/>
        </w:rPr>
        <w:t xml:space="preserve">（网址：http</w:t>
      </w:r>
      <w:r>
        <w:rPr>
          <w:rFonts w:hint="eastAsia" w:ascii="宋体" w:hAnsi="宋体" w:cs="宋体"/>
          <w:color w:val="000000" w:themeColor="text1"/>
          <w:szCs w:val="21"/>
          <w:highlight w:val="white"/>
          <w:lang w:eastAsia="en-US"/>
        </w:rPr>
        <w:t xml:space="preserve">://jszfcg.jsczt.cn/</w:t>
      </w:r>
      <w:r>
        <w:rPr>
          <w:rFonts w:hint="eastAsia" w:ascii="宋体" w:hAnsi="宋体" w:cs="宋体"/>
          <w:color w:val="000000" w:themeColor="text1"/>
          <w:szCs w:val="21"/>
          <w:highlight w:val="white"/>
          <w:lang w:eastAsia="en-US"/>
        </w:rPr>
        <w:t xml:space="preserve">）“</w:t>
      </w:r>
      <w:r>
        <w:rPr>
          <w:rFonts w:hint="eastAsia" w:ascii="宋体" w:hAnsi="宋体" w:cs="宋体"/>
          <w:color w:val="000000" w:themeColor="text1"/>
          <w:szCs w:val="21"/>
          <w:highlight w:val="white"/>
          <w:lang w:eastAsia="en-US"/>
        </w:rPr>
        <w:t xml:space="preserve">开标大厅</w:t>
      </w:r>
      <w:r>
        <w:rPr>
          <w:rFonts w:hint="eastAsia" w:ascii="宋体" w:hAnsi="宋体" w:cs="宋体"/>
          <w:color w:val="000000" w:themeColor="text1"/>
          <w:szCs w:val="21"/>
          <w:highlight w:val="white"/>
          <w:lang w:eastAsia="en-US"/>
        </w:rPr>
        <w:t xml:space="preserve">”</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color w:val="000000" w:themeColor="text1"/>
          <w:szCs w:val="21"/>
          <w:highlight w:val="white"/>
        </w:rPr>
        <w:t xml:space="preserve">投标供应商解密限定在开标后30分钟之内完成</w:t>
      </w:r>
      <w:r>
        <w:rPr>
          <w:rFonts w:hint="eastAsia" w:ascii="宋体" w:hAnsi="宋体" w:cs="宋体"/>
          <w:color w:val="000000" w:themeColor="text1"/>
          <w:szCs w:val="21"/>
          <w:highlight w:val="white"/>
        </w:rPr>
        <w:t xml:space="preserve">。因投标供应商网络与电源不稳定、未按操作手册要求配置软硬件、解密</w:t>
      </w:r>
      <w:r>
        <w:rPr>
          <w:rFonts w:hint="eastAsia" w:ascii="宋体" w:hAnsi="宋体" w:cs="宋体"/>
          <w:color w:val="000000" w:themeColor="text1"/>
          <w:szCs w:val="21"/>
          <w:highlight w:val="white"/>
        </w:rPr>
        <w:t xml:space="preserve">锁发生</w:t>
      </w:r>
      <w:r>
        <w:rPr>
          <w:rFonts w:hint="eastAsia" w:ascii="宋体" w:hAnsi="宋体" w:cs="宋体"/>
          <w:color w:val="000000" w:themeColor="text1"/>
          <w:szCs w:val="21"/>
          <w:highlight w:val="white"/>
        </w:rPr>
        <w:t xml:space="preserve">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color w:val="000000" w:themeColor="text1"/>
          <w:highlight w:val="white"/>
        </w:rPr>
      </w:r>
      <w:r/>
    </w:p>
    <w:p>
      <w:pPr>
        <w:ind w:firstLine="422"/>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注：</w:t>
      </w:r>
      <w:r>
        <w:rPr>
          <w:rFonts w:hint="eastAsia" w:ascii="宋体" w:hAnsi="宋体" w:cs="宋体"/>
          <w:color w:val="000000" w:themeColor="text1"/>
          <w:szCs w:val="21"/>
          <w:highlight w:val="white"/>
        </w:rPr>
        <w:t xml:space="preserve">各供应商请关注开标大厅交流区，在开标结束后，请勿离开开标大厅。采购人或采购代理机构通知最后报价填报后，所有的响应供应商须在30分钟内填写并提交最后报价，未在规定时间内提交最后报价的，视作无效响应处理。</w:t>
      </w:r>
      <w:r>
        <w:rPr>
          <w:color w:val="000000" w:themeColor="text1"/>
          <w:highlight w:val="white"/>
        </w:rPr>
      </w:r>
      <w:r/>
    </w:p>
    <w:p>
      <w:pP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六、公告期限</w:t>
      </w:r>
      <w:bookmarkEnd w:id="25"/>
      <w:r>
        <w:rPr>
          <w:color w:val="000000" w:themeColor="text1"/>
          <w:highlight w:val="white"/>
        </w:rPr>
      </w:r>
      <w:bookmarkEnd w:id="26"/>
      <w:r>
        <w:rPr>
          <w:color w:val="000000" w:themeColor="text1"/>
          <w:highlight w:val="white"/>
        </w:rPr>
      </w:r>
      <w:bookmarkEnd w:id="27"/>
      <w:r>
        <w:rPr>
          <w:color w:val="000000" w:themeColor="text1"/>
          <w:highlight w:val="white"/>
        </w:rPr>
      </w:r>
      <w:bookmarkEnd w:id="28"/>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自本公告发布之日起3个工作日。</w:t>
      </w:r>
      <w:bookmarkStart w:id="29" w:name="_Toc35393635"/>
      <w:r>
        <w:rPr>
          <w:color w:val="000000" w:themeColor="text1"/>
          <w:highlight w:val="white"/>
        </w:rPr>
      </w:r>
      <w:bookmarkStart w:id="30" w:name="_Toc35393804"/>
      <w:r>
        <w:rPr>
          <w:color w:val="000000" w:themeColor="text1"/>
          <w:highlight w:val="white"/>
        </w:rPr>
      </w:r>
      <w:r/>
    </w:p>
    <w:p>
      <w:pPr>
        <w:numPr>
          <w:ilvl w:val="0"/>
          <w:numId w:val="1"/>
        </w:numP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其他补充事宜</w:t>
      </w:r>
      <w:bookmarkStart w:id="31" w:name="_Toc28359095"/>
      <w:r>
        <w:rPr>
          <w:color w:val="000000" w:themeColor="text1"/>
          <w:highlight w:val="white"/>
        </w:rPr>
      </w:r>
      <w:bookmarkStart w:id="32" w:name="_Toc35393805"/>
      <w:r>
        <w:rPr>
          <w:color w:val="000000" w:themeColor="text1"/>
          <w:highlight w:val="white"/>
        </w:rPr>
      </w:r>
      <w:bookmarkStart w:id="33" w:name="_Toc35393636"/>
      <w:r>
        <w:rPr>
          <w:color w:val="000000" w:themeColor="text1"/>
          <w:highlight w:val="white"/>
        </w:rPr>
      </w:r>
      <w:bookmarkStart w:id="34" w:name="_Toc28359018"/>
      <w:r>
        <w:rPr>
          <w:color w:val="000000" w:themeColor="text1"/>
          <w:highlight w:val="white"/>
        </w:rPr>
      </w:r>
      <w:bookmarkEnd w:id="29"/>
      <w:r>
        <w:rPr>
          <w:color w:val="000000" w:themeColor="text1"/>
          <w:highlight w:val="white"/>
        </w:rPr>
      </w:r>
      <w:bookmarkEnd w:id="30"/>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1.项目磋商活动模式：不见面远程磋商模式，供应商在各自地点通过不见面交易系统参加开标会。 </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2.供应商应依照规定提交各类声明函、承诺函，不再同时提供原件备查或提供有关部门出具的相关证明文件。但成交供应商，应做好提交声明函、承诺</w:t>
      </w:r>
      <w:r>
        <w:rPr>
          <w:rFonts w:hint="eastAsia" w:ascii="宋体" w:hAnsi="宋体" w:cs="宋体"/>
          <w:color w:val="000000" w:themeColor="text1"/>
          <w:szCs w:val="21"/>
          <w:highlight w:val="white"/>
        </w:rPr>
        <w:t xml:space="preserve">函相应</w:t>
      </w:r>
      <w:r>
        <w:rPr>
          <w:rFonts w:hint="eastAsia" w:ascii="宋体" w:hAnsi="宋体" w:cs="宋体"/>
          <w:color w:val="000000" w:themeColor="text1"/>
          <w:szCs w:val="21"/>
          <w:highlight w:val="white"/>
        </w:rPr>
        <w:t xml:space="preserve">原件的核查准备；核查后发现虚假或违背承诺的，依照相关法律法规规定处理。</w:t>
      </w:r>
      <w:r>
        <w:rPr>
          <w:color w:val="000000" w:themeColor="text1"/>
          <w:highlight w:val="white"/>
        </w:rPr>
      </w:r>
      <w:r/>
    </w:p>
    <w:p>
      <w:pPr>
        <w:ind w:firstLine="42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4.相关法律法规规定：</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《政府采购竞争性磋商采购方式管理暂行办法》（财库〔2014〕214号）第二十一条：磋商文件能够详细列明采购标的</w:t>
      </w:r>
      <w:r>
        <w:rPr>
          <w:rFonts w:hint="eastAsia" w:ascii="宋体" w:hAnsi="宋体" w:cs="宋体"/>
          <w:color w:val="000000" w:themeColor="text1"/>
          <w:szCs w:val="21"/>
          <w:highlight w:val="white"/>
        </w:rPr>
        <w:t xml:space="preserve">的</w:t>
      </w:r>
      <w:r>
        <w:rPr>
          <w:rFonts w:hint="eastAsia" w:ascii="宋体" w:hAnsi="宋体" w:cs="宋体"/>
          <w:color w:val="000000" w:themeColor="text1"/>
          <w:szCs w:val="21"/>
          <w:highlight w:val="white"/>
        </w:rPr>
        <w:t xml:space="preserve">技术、服务要求的，磋商结束后，磋商小组应当要求所有实质性响应的供应商在规定时间内提交最后报价，提交最后报价的供应商不得少于3家。</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rPr>
          <w:color w:val="000000" w:themeColor="text1"/>
          <w:highlight w:val="white"/>
        </w:rPr>
      </w:r>
      <w:r/>
    </w:p>
    <w:p>
      <w:pPr>
        <w:numPr>
          <w:ilvl w:val="0"/>
          <w:numId w:val="1"/>
        </w:numP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凡对本次采购提出询问，请按以下方式联系</w:t>
      </w:r>
      <w:bookmarkEnd w:id="31"/>
      <w:r>
        <w:rPr>
          <w:color w:val="000000" w:themeColor="text1"/>
          <w:highlight w:val="white"/>
        </w:rPr>
      </w:r>
      <w:bookmarkEnd w:id="32"/>
      <w:r>
        <w:rPr>
          <w:color w:val="000000" w:themeColor="text1"/>
          <w:highlight w:val="white"/>
        </w:rPr>
      </w:r>
      <w:bookmarkEnd w:id="33"/>
      <w:r>
        <w:rPr>
          <w:color w:val="000000" w:themeColor="text1"/>
          <w:highlight w:val="white"/>
        </w:rPr>
      </w:r>
      <w:bookmarkEnd w:id="34"/>
      <w:r>
        <w:rPr>
          <w:rFonts w:hint="eastAsia" w:ascii="宋体" w:hAnsi="宋体" w:cs="宋体"/>
          <w:b/>
          <w:bCs/>
          <w:color w:val="000000" w:themeColor="text1"/>
          <w:szCs w:val="21"/>
          <w:highlight w:val="white"/>
        </w:rPr>
        <w:t xml:space="preserve">。</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1.采购单位：泰州市海陵区城市管理局</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地址：泰州市海陵区税务桥西街49号 </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联系人：陈女士，联系电话：15805261903</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2.代理机构：</w:t>
      </w:r>
      <w:r>
        <w:rPr>
          <w:rFonts w:hint="eastAsia" w:ascii="宋体" w:hAnsi="宋体" w:cs="宋体"/>
          <w:color w:val="000000" w:themeColor="text1"/>
          <w:szCs w:val="21"/>
          <w:highlight w:val="white"/>
        </w:rPr>
        <w:t xml:space="preserve">泰州恒源工程咨询有限公司</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联系人：</w:t>
      </w:r>
      <w:r>
        <w:rPr>
          <w:rFonts w:hint="eastAsia" w:ascii="宋体" w:hAnsi="宋体" w:cs="宋体"/>
          <w:color w:val="000000" w:themeColor="text1"/>
          <w:szCs w:val="21"/>
          <w:highlight w:val="white"/>
        </w:rPr>
        <w:t xml:space="preserve">申先生</w:t>
      </w:r>
      <w:r>
        <w:rPr>
          <w:rFonts w:hint="eastAsia" w:ascii="宋体" w:hAnsi="宋体" w:cs="宋体"/>
          <w:color w:val="000000" w:themeColor="text1"/>
          <w:szCs w:val="21"/>
          <w:highlight w:val="white"/>
        </w:rPr>
        <w:t xml:space="preserve">，联系电话：</w:t>
      </w:r>
      <w:r>
        <w:rPr>
          <w:rFonts w:ascii="宋体" w:hAnsi="宋体" w:cs="宋体"/>
          <w:color w:val="000000" w:themeColor="text1"/>
          <w:szCs w:val="21"/>
          <w:highlight w:val="white"/>
        </w:rPr>
        <w:t xml:space="preserve">17768712139</w:t>
      </w:r>
      <w:r>
        <w:rPr>
          <w:rFonts w:hint="eastAsia" w:ascii="宋体" w:hAnsi="宋体" w:cs="宋体"/>
          <w:color w:val="000000" w:themeColor="text1"/>
          <w:szCs w:val="21"/>
          <w:highlight w:val="white"/>
        </w:rPr>
        <w:t xml:space="preserve">  </w:t>
      </w:r>
      <w:r>
        <w:rPr>
          <w:color w:val="000000" w:themeColor="text1"/>
          <w:highlight w:val="white"/>
        </w:rPr>
      </w:r>
      <w:r/>
    </w:p>
    <w:p>
      <w:pPr>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办公地址：</w:t>
      </w:r>
      <w:r>
        <w:rPr>
          <w:rFonts w:hint="eastAsia" w:ascii="宋体" w:hAnsi="宋体"/>
          <w:color w:val="000000" w:themeColor="text1"/>
          <w:szCs w:val="21"/>
          <w:highlight w:val="white"/>
        </w:rPr>
        <w:t xml:space="preserve">泰州市海陵区铁塔路20号南101室</w:t>
      </w:r>
      <w:r>
        <w:rPr>
          <w:color w:val="000000" w:themeColor="text1"/>
          <w:highlight w:val="white"/>
        </w:rPr>
      </w:r>
      <w:r/>
    </w:p>
    <w:p>
      <w:pPr>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邮政编码：225300</w:t>
      </w:r>
      <w:r>
        <w:rPr>
          <w:color w:val="000000" w:themeColor="text1"/>
          <w:highlight w:val="white"/>
        </w:rPr>
      </w:r>
      <w:r/>
    </w:p>
    <w:p>
      <w:pPr>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3.项目联系人</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联系人：</w:t>
      </w:r>
      <w:r>
        <w:rPr>
          <w:rFonts w:hint="eastAsia" w:ascii="宋体" w:hAnsi="宋体" w:cs="宋体"/>
          <w:color w:val="000000" w:themeColor="text1"/>
          <w:szCs w:val="21"/>
          <w:highlight w:val="white"/>
        </w:rPr>
        <w:t xml:space="preserve">申先生</w:t>
      </w:r>
      <w:r>
        <w:rPr>
          <w:rFonts w:hint="eastAsia" w:ascii="宋体" w:hAnsi="宋体" w:cs="宋体"/>
          <w:color w:val="000000" w:themeColor="text1"/>
          <w:szCs w:val="21"/>
          <w:highlight w:val="white"/>
        </w:rPr>
        <w:t xml:space="preserve">，联系电话：</w:t>
      </w:r>
      <w:r>
        <w:rPr>
          <w:rFonts w:ascii="宋体" w:hAnsi="宋体" w:cs="宋体"/>
          <w:color w:val="000000" w:themeColor="text1"/>
          <w:szCs w:val="21"/>
          <w:highlight w:val="white"/>
        </w:rPr>
        <w:t xml:space="preserve">17768712139</w:t>
      </w:r>
      <w:r>
        <w:rPr>
          <w:color w:val="000000" w:themeColor="text1"/>
          <w:highlight w:val="white"/>
        </w:rPr>
      </w:r>
      <w:r/>
    </w:p>
    <w:p>
      <w:pPr>
        <w:ind w:firstLine="422"/>
        <w:jc w:val="center"/>
        <w:spacing w:line="360" w:lineRule="auto"/>
        <w:rPr>
          <w:rFonts w:hint="eastAsia" w:ascii="宋体" w:hAnsi="宋体"/>
          <w:b/>
          <w:color w:val="000000" w:themeColor="text1"/>
          <w:szCs w:val="21"/>
          <w:highlight w:val="white"/>
        </w:rPr>
        <w:sectPr>
          <w:footerReference w:type="default" r:id="rId11"/>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color w:val="000000" w:themeColor="text1"/>
          <w:szCs w:val="21"/>
          <w:highlight w:val="white"/>
        </w:rPr>
      </w:r>
      <w:r>
        <w:rPr>
          <w:color w:val="000000" w:themeColor="text1"/>
          <w:highlight w:val="white"/>
        </w:rPr>
      </w:r>
      <w:r/>
    </w:p>
    <w:p>
      <w:pPr>
        <w:ind w:firstLine="422"/>
        <w:jc w:val="center"/>
        <w:spacing w:line="360" w:lineRule="auto"/>
        <w:rPr>
          <w:rFonts w:hint="eastAsia" w:ascii="宋体" w:hAnsi="宋体"/>
          <w:b/>
          <w:color w:val="000000" w:themeColor="text1"/>
          <w:szCs w:val="21"/>
          <w:highlight w:val="white"/>
        </w:rPr>
      </w:pPr>
      <w:r>
        <w:rPr>
          <w:rFonts w:hint="eastAsia" w:ascii="宋体" w:hAnsi="宋体"/>
          <w:b/>
          <w:color w:val="000000" w:themeColor="text1"/>
          <w:szCs w:val="21"/>
          <w:highlight w:val="white"/>
        </w:rPr>
        <w:t xml:space="preserve">第二章 参加磋商供应商须知</w:t>
      </w:r>
      <w:r>
        <w:rPr>
          <w:color w:val="000000" w:themeColor="text1"/>
          <w:highlight w:val="white"/>
        </w:rPr>
      </w:r>
      <w:r/>
    </w:p>
    <w:p>
      <w:pPr>
        <w:ind w:firstLine="420"/>
        <w:jc w:val="center"/>
        <w:spacing w:line="360" w:lineRule="auto"/>
        <w:rPr>
          <w:rFonts w:hint="eastAsia" w:ascii="宋体" w:hAnsi="宋体"/>
          <w:b/>
          <w:bCs/>
          <w:color w:val="000000" w:themeColor="text1"/>
          <w:szCs w:val="21"/>
          <w:highlight w:val="white"/>
        </w:rPr>
      </w:pPr>
      <w:r>
        <w:rPr>
          <w:rFonts w:hint="eastAsia" w:ascii="宋体" w:hAnsi="宋体"/>
          <w:bCs/>
          <w:color w:val="000000" w:themeColor="text1"/>
          <w:szCs w:val="21"/>
          <w:highlight w:val="white"/>
        </w:rPr>
        <w:t xml:space="preserve">（参加竞争性磋商的供应</w:t>
      </w:r>
      <w:r>
        <w:rPr>
          <w:rFonts w:hint="eastAsia" w:ascii="宋体" w:hAnsi="宋体"/>
          <w:bCs/>
          <w:color w:val="000000" w:themeColor="text1"/>
          <w:szCs w:val="21"/>
          <w:highlight w:val="white"/>
        </w:rPr>
        <w:t xml:space="preserve">商以下</w:t>
      </w:r>
      <w:r>
        <w:rPr>
          <w:rFonts w:hint="eastAsia" w:ascii="宋体" w:hAnsi="宋体"/>
          <w:bCs/>
          <w:color w:val="000000" w:themeColor="text1"/>
          <w:szCs w:val="21"/>
          <w:highlight w:val="white"/>
        </w:rPr>
        <w:t xml:space="preserve">简称“磋商供应商”）</w:t>
      </w:r>
      <w:bookmarkEnd w:id="6"/>
      <w:r>
        <w:rPr>
          <w:color w:val="000000" w:themeColor="text1"/>
        </w:rPr>
      </w:r>
      <w:bookmarkEnd w:id="7"/>
      <w:r>
        <w:rPr>
          <w:color w:val="000000" w:themeColor="text1"/>
        </w:rPr>
      </w:r>
      <w:bookmarkEnd w:id="8"/>
      <w:r>
        <w:rPr>
          <w:color w:val="000000" w:themeColor="text1"/>
          <w:highlight w:val="white"/>
        </w:rPr>
      </w:r>
      <w:r/>
    </w:p>
    <w:p>
      <w:pPr>
        <w:ind w:firstLine="422"/>
        <w:spacing w:line="360" w:lineRule="auto"/>
        <w:tabs>
          <w:tab w:val="left" w:pos="900" w:leader="none"/>
        </w:tabs>
        <w:rPr>
          <w:rFonts w:hint="eastAsia" w:ascii="宋体" w:hAnsi="宋体"/>
          <w:b/>
          <w:color w:val="000000" w:themeColor="text1"/>
          <w:szCs w:val="21"/>
          <w:highlight w:val="white"/>
        </w:rPr>
      </w:pPr>
      <w:r>
        <w:rPr>
          <w:rFonts w:hint="eastAsia" w:ascii="宋体" w:hAnsi="宋体"/>
          <w:b/>
          <w:color w:val="000000" w:themeColor="text1"/>
          <w:szCs w:val="21"/>
          <w:highlight w:val="white"/>
        </w:rPr>
        <w:t xml:space="preserve">一、总则</w:t>
      </w:r>
      <w:r>
        <w:rPr>
          <w:color w:val="000000" w:themeColor="text1"/>
          <w:highlight w:val="white"/>
        </w:rPr>
      </w:r>
      <w:r/>
    </w:p>
    <w:p>
      <w:pPr>
        <w:ind w:firstLine="420"/>
        <w:spacing w:line="360" w:lineRule="auto"/>
        <w:tabs>
          <w:tab w:val="left" w:pos="900" w:leader="none"/>
          <w:tab w:val="center" w:pos="4873"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1.适用范围</w:t>
      </w:r>
      <w:r>
        <w:rPr>
          <w:rFonts w:hint="eastAsia" w:ascii="宋体" w:hAnsi="宋体"/>
          <w:color w:val="000000" w:themeColor="text1"/>
          <w:szCs w:val="21"/>
          <w:highlight w:val="white"/>
        </w:rPr>
        <w:tab/>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本磋商文件仅适用于</w:t>
      </w:r>
      <w:r>
        <w:rPr>
          <w:rFonts w:hint="eastAsia" w:ascii="宋体" w:hAnsi="宋体"/>
          <w:color w:val="000000" w:themeColor="text1"/>
          <w:szCs w:val="21"/>
          <w:highlight w:val="white"/>
        </w:rPr>
        <w:t xml:space="preserve">泰州市海陵区城市管理2026年微修复项目</w:t>
      </w:r>
      <w:r>
        <w:rPr>
          <w:rFonts w:hint="eastAsia" w:ascii="宋体" w:hAnsi="宋体"/>
          <w:color w:val="000000" w:themeColor="text1"/>
          <w:szCs w:val="21"/>
          <w:highlight w:val="white"/>
        </w:rPr>
        <w:t xml:space="preserve">。</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2.项目采购方式</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本次采购采取竞争性磋商的方式。</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3.合格的磋商供应商</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3.1满足本磋商文件“竞争性磋商采购公告”中</w:t>
      </w:r>
      <w:r>
        <w:rPr>
          <w:rFonts w:hint="eastAsia" w:ascii="宋体" w:hAnsi="宋体"/>
          <w:color w:val="000000" w:themeColor="text1"/>
          <w:szCs w:val="21"/>
          <w:highlight w:val="white"/>
        </w:rPr>
        <w:t xml:space="preserve">合格磋商</w:t>
      </w:r>
      <w:r>
        <w:rPr>
          <w:rFonts w:hint="eastAsia" w:ascii="宋体" w:hAnsi="宋体"/>
          <w:color w:val="000000" w:themeColor="text1"/>
          <w:szCs w:val="21"/>
          <w:highlight w:val="white"/>
        </w:rPr>
        <w:t xml:space="preserve">供应商资格要求的规定。</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3.2.满足本磋商文件实质性要求和条件的规定。</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4.参加磋商费用</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4.1参加磋商供应商应自行承担所有与参加磋商有关的费用。不论最终的成交结果如何，</w:t>
      </w:r>
      <w:r>
        <w:rPr>
          <w:rFonts w:hint="eastAsia" w:ascii="宋体" w:hAnsi="宋体"/>
          <w:color w:val="000000" w:themeColor="text1"/>
          <w:szCs w:val="21"/>
          <w:highlight w:val="white"/>
        </w:rPr>
        <w:t xml:space="preserve">泰州恒源工程咨询有限公司</w:t>
      </w:r>
      <w:r>
        <w:rPr>
          <w:rFonts w:hint="eastAsia" w:ascii="宋体" w:hAnsi="宋体"/>
          <w:color w:val="000000" w:themeColor="text1"/>
          <w:szCs w:val="21"/>
          <w:highlight w:val="white"/>
        </w:rPr>
        <w:t xml:space="preserve">（以下简称代理机构）在任何情况下均无义务和责任承担这些费用。</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u w:val="single"/>
        </w:rPr>
      </w:pPr>
      <w:r>
        <w:rPr>
          <w:rFonts w:hint="eastAsia" w:ascii="宋体" w:hAnsi="宋体"/>
          <w:color w:val="000000" w:themeColor="text1"/>
          <w:szCs w:val="21"/>
          <w:highlight w:val="white"/>
        </w:rPr>
        <w:t xml:space="preserve">4.2</w:t>
      </w:r>
      <w:r>
        <w:rPr>
          <w:rFonts w:hint="eastAsia" w:ascii="宋体" w:hAnsi="宋体" w:cs="宋体"/>
          <w:b/>
          <w:bCs/>
          <w:color w:val="000000" w:themeColor="text1"/>
          <w:szCs w:val="21"/>
          <w:highlight w:val="white"/>
          <w:u w:val="single"/>
        </w:rPr>
        <w:t xml:space="preserve">招标代理服务费按</w:t>
      </w:r>
      <w:r>
        <w:rPr>
          <w:rFonts w:hint="eastAsia" w:ascii="宋体" w:hAnsi="宋体" w:cs="宋体"/>
          <w:b/>
          <w:bCs/>
          <w:color w:val="000000" w:themeColor="text1"/>
          <w:szCs w:val="21"/>
          <w:highlight w:val="white"/>
          <w:u w:val="single"/>
        </w:rPr>
        <w:t xml:space="preserve">固定金额36800元（叁万陆仟捌佰元整）</w:t>
      </w:r>
      <w:r>
        <w:rPr>
          <w:rFonts w:hint="eastAsia" w:ascii="宋体" w:hAnsi="宋体" w:cs="宋体"/>
          <w:b/>
          <w:bCs/>
          <w:color w:val="000000" w:themeColor="text1"/>
          <w:szCs w:val="21"/>
          <w:highlight w:val="white"/>
          <w:u w:val="single"/>
        </w:rPr>
        <w:t xml:space="preserve">收取</w:t>
      </w:r>
      <w:r>
        <w:rPr>
          <w:rFonts w:hint="eastAsia" w:ascii="宋体" w:hAnsi="宋体" w:cs="宋体"/>
          <w:b/>
          <w:bCs/>
          <w:color w:val="000000" w:themeColor="text1"/>
          <w:szCs w:val="21"/>
          <w:highlight w:val="white"/>
          <w:u w:val="single"/>
        </w:rPr>
        <w:t xml:space="preserve">,上述费用由采购人支付。</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5.磋商文件的约束力</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供应商一旦领取了本磋商文件并决定参加磋商，即被认为接受了本磋商文件的规定和约束，并且视为自竞争性磋商公告期限届满之日起已经知道或应当知道自身权益是否受到了损害。</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color w:val="000000" w:themeColor="text1"/>
          <w:highlight w:val="white"/>
        </w:rPr>
      </w:r>
      <w:bookmarkStart w:id="35" w:name="_Toc20823309"/>
      <w:r>
        <w:rPr>
          <w:color w:val="000000" w:themeColor="text1"/>
          <w:highlight w:val="white"/>
        </w:rPr>
      </w:r>
      <w:bookmarkStart w:id="36" w:name="_Toc513029237"/>
      <w:r>
        <w:rPr>
          <w:color w:val="000000" w:themeColor="text1"/>
          <w:highlight w:val="white"/>
        </w:rPr>
      </w:r>
      <w:bookmarkStart w:id="37" w:name="_Toc16938553"/>
      <w:r>
        <w:rPr>
          <w:rFonts w:hint="eastAsia" w:ascii="宋体" w:hAnsi="宋体"/>
          <w:color w:val="000000" w:themeColor="text1"/>
          <w:szCs w:val="21"/>
          <w:highlight w:val="white"/>
        </w:rPr>
        <w:t xml:space="preserve">6.磋商文件的解释</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磋商文件需求部分（供应商资格要求、项目需求、商务技术评分标准）由采购人解释，其他部分由采购代理机构解释。</w:t>
      </w:r>
      <w:r>
        <w:rPr>
          <w:color w:val="000000" w:themeColor="text1"/>
          <w:highlight w:val="white"/>
        </w:rPr>
      </w:r>
      <w:r/>
    </w:p>
    <w:p>
      <w:pPr>
        <w:ind w:firstLine="482"/>
        <w:spacing w:line="360" w:lineRule="auto"/>
        <w:rPr>
          <w:rFonts w:cs="宋体"/>
          <w:b/>
          <w:color w:val="000000" w:themeColor="text1"/>
          <w:szCs w:val="21"/>
          <w:highlight w:val="white"/>
        </w:rPr>
      </w:pPr>
      <w:r>
        <w:rPr>
          <w:color w:val="000000" w:themeColor="text1"/>
          <w:highlight w:val="white"/>
        </w:rPr>
      </w:r>
      <w:bookmarkStart w:id="38" w:name="_Toc20823281"/>
      <w:r>
        <w:rPr>
          <w:color w:val="000000" w:themeColor="text1"/>
          <w:highlight w:val="white"/>
        </w:rPr>
      </w:r>
      <w:bookmarkStart w:id="39" w:name="_Toc16938525"/>
      <w:r>
        <w:rPr>
          <w:color w:val="000000" w:themeColor="text1"/>
          <w:highlight w:val="white"/>
        </w:rPr>
      </w:r>
      <w:bookmarkStart w:id="40" w:name="_Toc120614215"/>
      <w:r>
        <w:rPr>
          <w:rFonts w:hint="eastAsia" w:cs="宋体"/>
          <w:b/>
          <w:color w:val="000000" w:themeColor="text1"/>
          <w:szCs w:val="21"/>
          <w:highlight w:val="white"/>
        </w:rPr>
        <w:t xml:space="preserve">二、磋商文件</w:t>
      </w:r>
      <w:bookmarkEnd w:id="38"/>
      <w:r>
        <w:rPr>
          <w:color w:val="000000" w:themeColor="text1"/>
          <w:highlight w:val="white"/>
        </w:rPr>
      </w:r>
      <w:bookmarkEnd w:id="39"/>
      <w:r>
        <w:rPr>
          <w:color w:val="000000" w:themeColor="text1"/>
          <w:highlight w:val="white"/>
        </w:rPr>
      </w:r>
      <w:bookmarkEnd w:id="40"/>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color w:val="000000" w:themeColor="text1"/>
          <w:highlight w:val="white"/>
        </w:rPr>
      </w:r>
      <w:bookmarkStart w:id="41" w:name="_Toc513029210"/>
      <w:r>
        <w:rPr>
          <w:color w:val="000000" w:themeColor="text1"/>
          <w:highlight w:val="white"/>
        </w:rPr>
      </w:r>
      <w:bookmarkStart w:id="42" w:name="_Toc20823282"/>
      <w:r>
        <w:rPr>
          <w:color w:val="000000" w:themeColor="text1"/>
          <w:highlight w:val="white"/>
        </w:rPr>
      </w:r>
      <w:bookmarkStart w:id="43" w:name="_Toc16938526"/>
      <w:r>
        <w:rPr>
          <w:rFonts w:hint="eastAsia" w:ascii="宋体" w:hAnsi="宋体"/>
          <w:color w:val="000000" w:themeColor="text1"/>
          <w:szCs w:val="21"/>
          <w:highlight w:val="white"/>
        </w:rPr>
        <w:t xml:space="preserve">1.磋商文件构成</w:t>
      </w:r>
      <w:bookmarkEnd w:id="41"/>
      <w:r>
        <w:rPr>
          <w:color w:val="000000" w:themeColor="text1"/>
          <w:highlight w:val="white"/>
        </w:rPr>
      </w:r>
      <w:bookmarkEnd w:id="42"/>
      <w:r>
        <w:rPr>
          <w:color w:val="000000" w:themeColor="text1"/>
          <w:highlight w:val="white"/>
        </w:rPr>
      </w:r>
      <w:bookmarkEnd w:id="43"/>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1.1 磋商文件由以下部分组成：</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（1）竞争性磋商公告</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（2）供应商须知</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（3）合同条款及格式</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（4）项目需求</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（5）评审方法和评审标准</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（6）响应文件组成和格式</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请仔细检查磋商文件是否齐全，如有</w:t>
      </w:r>
      <w:r>
        <w:rPr>
          <w:rFonts w:hint="eastAsia" w:ascii="宋体" w:hAnsi="宋体"/>
          <w:color w:val="000000" w:themeColor="text1"/>
          <w:szCs w:val="21"/>
          <w:highlight w:val="white"/>
        </w:rPr>
        <w:t xml:space="preserve">缺漏请</w:t>
      </w:r>
      <w:r>
        <w:rPr>
          <w:rFonts w:hint="eastAsia" w:ascii="宋体" w:hAnsi="宋体"/>
          <w:color w:val="000000" w:themeColor="text1"/>
          <w:szCs w:val="21"/>
          <w:highlight w:val="white"/>
        </w:rPr>
        <w:t xml:space="preserve">立即与采购人或采购代理机构联系解决。</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1.2供应商应认真</w:t>
      </w:r>
      <w:r>
        <w:rPr>
          <w:rFonts w:hint="eastAsia" w:ascii="宋体" w:hAnsi="宋体"/>
          <w:color w:val="000000" w:themeColor="text1"/>
          <w:szCs w:val="21"/>
          <w:highlight w:val="white"/>
        </w:rPr>
        <w:t xml:space="preserve">阅读磋商</w:t>
      </w:r>
      <w:r>
        <w:rPr>
          <w:rFonts w:hint="eastAsia" w:ascii="宋体" w:hAnsi="宋体"/>
          <w:color w:val="000000" w:themeColor="text1"/>
          <w:szCs w:val="21"/>
          <w:highlight w:val="white"/>
        </w:rPr>
        <w:t xml:space="preserve">文件中所有的事项、格式、条款和规范等要求。按磋商文件要求和规定编制响应文件，并保证所提供的全部资料的真实性，以使其响应文件对磋商文件</w:t>
      </w:r>
      <w:r>
        <w:rPr>
          <w:rFonts w:hint="eastAsia" w:ascii="宋体" w:hAnsi="宋体"/>
          <w:color w:val="000000" w:themeColor="text1"/>
          <w:szCs w:val="21"/>
          <w:highlight w:val="white"/>
        </w:rPr>
        <w:t xml:space="preserve">作出</w:t>
      </w:r>
      <w:r>
        <w:rPr>
          <w:rFonts w:hint="eastAsia" w:ascii="宋体" w:hAnsi="宋体"/>
          <w:color w:val="000000" w:themeColor="text1"/>
          <w:szCs w:val="21"/>
          <w:highlight w:val="white"/>
        </w:rPr>
        <w:t xml:space="preserve">实质性响应，否则其风险由供应商自行承担。</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color w:val="000000" w:themeColor="text1"/>
          <w:highlight w:val="white"/>
        </w:rPr>
      </w:r>
      <w:bookmarkStart w:id="44" w:name="_Toc16938527"/>
      <w:r>
        <w:rPr>
          <w:color w:val="000000" w:themeColor="text1"/>
          <w:highlight w:val="white"/>
        </w:rPr>
      </w:r>
      <w:bookmarkStart w:id="45" w:name="_Toc513029211"/>
      <w:r>
        <w:rPr>
          <w:color w:val="000000" w:themeColor="text1"/>
          <w:highlight w:val="white"/>
        </w:rPr>
      </w:r>
      <w:bookmarkStart w:id="46" w:name="_Toc20823283"/>
      <w:r>
        <w:rPr>
          <w:color w:val="000000" w:themeColor="text1"/>
          <w:highlight w:val="white"/>
        </w:rPr>
      </w:r>
      <w:bookmarkStart w:id="47" w:name="_Toc462564070"/>
      <w:r>
        <w:rPr>
          <w:rFonts w:hint="eastAsia" w:ascii="宋体" w:hAnsi="宋体"/>
          <w:color w:val="000000" w:themeColor="text1"/>
          <w:szCs w:val="21"/>
          <w:highlight w:val="white"/>
        </w:rPr>
        <w:t xml:space="preserve">2.磋商文件的澄清</w:t>
      </w:r>
      <w:bookmarkEnd w:id="44"/>
      <w:r>
        <w:rPr>
          <w:color w:val="000000" w:themeColor="text1"/>
          <w:highlight w:val="white"/>
        </w:rPr>
      </w:r>
      <w:bookmarkEnd w:id="45"/>
      <w:r>
        <w:rPr>
          <w:color w:val="000000" w:themeColor="text1"/>
          <w:highlight w:val="white"/>
        </w:rPr>
      </w:r>
      <w:bookmarkEnd w:id="46"/>
      <w:r>
        <w:rPr>
          <w:color w:val="000000" w:themeColor="text1"/>
          <w:highlight w:val="white"/>
        </w:rPr>
      </w:r>
      <w:bookmarkEnd w:id="47"/>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2.2采购人可以视采购项目的具体情况，组织供应商进行现场考察或</w:t>
      </w:r>
      <w:r>
        <w:rPr>
          <w:rFonts w:hint="eastAsia" w:ascii="宋体" w:hAnsi="宋体"/>
          <w:color w:val="000000" w:themeColor="text1"/>
          <w:szCs w:val="21"/>
          <w:highlight w:val="white"/>
        </w:rPr>
        <w:t xml:space="preserve">召开磋商</w:t>
      </w:r>
      <w:r>
        <w:rPr>
          <w:rFonts w:hint="eastAsia" w:ascii="宋体" w:hAnsi="宋体"/>
          <w:color w:val="000000" w:themeColor="text1"/>
          <w:szCs w:val="21"/>
          <w:highlight w:val="white"/>
        </w:rPr>
        <w:t xml:space="preserve">前答疑会，但不单独或分别组织只有一个供应商参加的现场考察和答疑会。</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color w:val="000000" w:themeColor="text1"/>
          <w:highlight w:val="white"/>
        </w:rPr>
      </w:r>
      <w:bookmarkStart w:id="48" w:name="_Toc462564071"/>
      <w:r>
        <w:rPr>
          <w:color w:val="000000" w:themeColor="text1"/>
          <w:highlight w:val="white"/>
        </w:rPr>
      </w:r>
      <w:bookmarkStart w:id="49" w:name="_Toc513029212"/>
      <w:r>
        <w:rPr>
          <w:color w:val="000000" w:themeColor="text1"/>
          <w:highlight w:val="white"/>
        </w:rPr>
      </w:r>
      <w:bookmarkStart w:id="50" w:name="_Toc16938528"/>
      <w:r>
        <w:rPr>
          <w:color w:val="000000" w:themeColor="text1"/>
          <w:highlight w:val="white"/>
        </w:rPr>
      </w:r>
      <w:bookmarkStart w:id="51" w:name="_Toc20823284"/>
      <w:r>
        <w:rPr>
          <w:rFonts w:hint="eastAsia" w:ascii="宋体" w:hAnsi="宋体"/>
          <w:color w:val="000000" w:themeColor="text1"/>
          <w:szCs w:val="21"/>
          <w:highlight w:val="white"/>
        </w:rPr>
        <w:t xml:space="preserve">3.磋商文件的修改</w:t>
      </w:r>
      <w:bookmarkEnd w:id="48"/>
      <w:r>
        <w:rPr>
          <w:color w:val="000000" w:themeColor="text1"/>
          <w:highlight w:val="white"/>
        </w:rPr>
      </w:r>
      <w:bookmarkEnd w:id="49"/>
      <w:r>
        <w:rPr>
          <w:color w:val="000000" w:themeColor="text1"/>
          <w:highlight w:val="white"/>
        </w:rPr>
      </w:r>
      <w:bookmarkEnd w:id="50"/>
      <w:r>
        <w:rPr>
          <w:color w:val="000000" w:themeColor="text1"/>
          <w:highlight w:val="white"/>
        </w:rPr>
      </w:r>
      <w:bookmarkEnd w:id="51"/>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3.1 在响应文件提交截止时间前，采购人或采购代理机构可以对磋商文件进行修改</w:t>
      </w:r>
      <w:r>
        <w:rPr>
          <w:rFonts w:hint="eastAsia" w:ascii="宋体" w:hAnsi="宋体"/>
          <w:color w:val="000000" w:themeColor="text1"/>
          <w:szCs w:val="21"/>
          <w:highlight w:val="white"/>
          <w:lang w:val="zh-CN"/>
        </w:rPr>
        <w:t xml:space="preserve">， 澄清或者修改的</w:t>
      </w:r>
      <w:r>
        <w:rPr>
          <w:rFonts w:hint="eastAsia" w:ascii="宋体" w:hAnsi="宋体"/>
          <w:color w:val="000000" w:themeColor="text1"/>
          <w:szCs w:val="21"/>
          <w:highlight w:val="white"/>
        </w:rPr>
        <w:t xml:space="preserve">内容</w:t>
      </w:r>
      <w:r>
        <w:rPr>
          <w:rFonts w:hint="eastAsia" w:ascii="宋体" w:hAnsi="宋体"/>
          <w:color w:val="000000" w:themeColor="text1"/>
          <w:szCs w:val="21"/>
          <w:highlight w:val="white"/>
          <w:lang w:val="zh-CN"/>
        </w:rPr>
        <w:t xml:space="preserve">作为磋商文件的组成部分。</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3.2 采购人或采购代理机构有权按照法定的要求推迟响应文件提交截止日期和磋商日期。</w:t>
      </w:r>
      <w:r>
        <w:rPr>
          <w:color w:val="000000" w:themeColor="text1"/>
          <w:highlight w:val="white"/>
        </w:rPr>
      </w:r>
      <w:r/>
    </w:p>
    <w:p>
      <w:pPr>
        <w:ind w:firstLine="420"/>
        <w:spacing w:line="360" w:lineRule="auto"/>
        <w:tabs>
          <w:tab w:val="left" w:pos="900" w:leader="none"/>
        </w:tabs>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3.3 磋商文件的修改将在江苏政府采购网公布，补充文件将作为磋商文件的组成部分，并对供应商具有约束力。</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u w:val="single"/>
        </w:rPr>
      </w:pPr>
      <w:r>
        <w:rPr>
          <w:rFonts w:hint="eastAsia" w:ascii="宋体" w:hAnsi="宋体" w:cs="宋体"/>
          <w:b/>
          <w:bCs/>
          <w:color w:val="000000" w:themeColor="text1"/>
          <w:szCs w:val="21"/>
          <w:highlight w:val="white"/>
          <w:u w:val="single"/>
        </w:rPr>
        <w:t xml:space="preserve">4.在投标响应截止日期前，采购单位对采购文件进行澄清或者修改的，通过“苏</w:t>
      </w:r>
      <w:r>
        <w:rPr>
          <w:rFonts w:hint="eastAsia" w:ascii="宋体" w:hAnsi="宋体" w:cs="宋体"/>
          <w:b/>
          <w:bCs/>
          <w:color w:val="000000" w:themeColor="text1"/>
          <w:szCs w:val="21"/>
          <w:highlight w:val="white"/>
          <w:u w:val="single"/>
        </w:rPr>
        <w:t xml:space="preserve">采云</w:t>
      </w:r>
      <w:r>
        <w:rPr>
          <w:rFonts w:hint="eastAsia" w:ascii="宋体" w:hAnsi="宋体" w:cs="宋体"/>
          <w:b/>
          <w:bCs/>
          <w:color w:val="000000" w:themeColor="text1"/>
          <w:szCs w:val="21"/>
          <w:highlight w:val="white"/>
          <w:u w:val="single"/>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ascii="宋体" w:hAnsi="宋体" w:cs="宋体"/>
          <w:b/>
          <w:bCs/>
          <w:color w:val="000000" w:themeColor="text1"/>
          <w:szCs w:val="21"/>
          <w:highlight w:val="white"/>
          <w:u w:val="single"/>
        </w:rPr>
        <w:t xml:space="preserve">商关注</w:t>
      </w:r>
      <w:r>
        <w:rPr>
          <w:rFonts w:hint="eastAsia" w:ascii="宋体" w:hAnsi="宋体" w:cs="宋体"/>
          <w:b/>
          <w:bCs/>
          <w:color w:val="000000" w:themeColor="text1"/>
          <w:szCs w:val="21"/>
          <w:highlight w:val="white"/>
          <w:u w:val="single"/>
        </w:rPr>
        <w:t xml:space="preserve">本项目的“更正（澄清）公告”，并通过“苏</w:t>
      </w:r>
      <w:r>
        <w:rPr>
          <w:rFonts w:hint="eastAsia" w:ascii="宋体" w:hAnsi="宋体" w:cs="宋体"/>
          <w:b/>
          <w:bCs/>
          <w:color w:val="000000" w:themeColor="text1"/>
          <w:szCs w:val="21"/>
          <w:highlight w:val="white"/>
          <w:u w:val="single"/>
        </w:rPr>
        <w:t xml:space="preserve">采云</w:t>
      </w:r>
      <w:r>
        <w:rPr>
          <w:rFonts w:hint="eastAsia" w:ascii="宋体" w:hAnsi="宋体" w:cs="宋体"/>
          <w:b/>
          <w:bCs/>
          <w:color w:val="000000" w:themeColor="text1"/>
          <w:szCs w:val="21"/>
          <w:highlight w:val="white"/>
          <w:u w:val="single"/>
        </w:rPr>
        <w:t xml:space="preserve">”系统重新下载更正（澄清）后的采购文件（后缀名为“.</w:t>
      </w:r>
      <w:r>
        <w:rPr>
          <w:rFonts w:hint="eastAsia" w:ascii="宋体" w:hAnsi="宋体" w:cs="宋体"/>
          <w:b/>
          <w:bCs/>
          <w:color w:val="000000" w:themeColor="text1"/>
          <w:szCs w:val="21"/>
          <w:highlight w:val="white"/>
          <w:u w:val="single"/>
        </w:rPr>
        <w:t xml:space="preserve">kedt</w:t>
      </w:r>
      <w:r>
        <w:rPr>
          <w:rFonts w:hint="eastAsia" w:ascii="宋体" w:hAnsi="宋体" w:cs="宋体"/>
          <w:b/>
          <w:bCs/>
          <w:color w:val="000000" w:themeColor="text1"/>
          <w:szCs w:val="21"/>
          <w:highlight w:val="white"/>
          <w:u w:val="single"/>
        </w:rPr>
        <w:t xml:space="preserve">”），离线编制响应文件，否则，将自行承担相应的风险。</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color w:val="000000" w:themeColor="text1"/>
          <w:highlight w:val="white"/>
        </w:rPr>
      </w:r>
      <w:bookmarkStart w:id="52" w:name="_Toc120614216"/>
      <w:r>
        <w:rPr>
          <w:color w:val="000000" w:themeColor="text1"/>
          <w:highlight w:val="white"/>
        </w:rPr>
      </w:r>
      <w:bookmarkStart w:id="53" w:name="_Toc513029213"/>
      <w:r>
        <w:rPr>
          <w:color w:val="000000" w:themeColor="text1"/>
          <w:highlight w:val="white"/>
        </w:rPr>
      </w:r>
      <w:bookmarkStart w:id="54" w:name="_Toc462564072"/>
      <w:r>
        <w:rPr>
          <w:color w:val="000000" w:themeColor="text1"/>
          <w:highlight w:val="white"/>
        </w:rPr>
      </w:r>
      <w:bookmarkStart w:id="55" w:name="_Toc20823285"/>
      <w:r>
        <w:rPr>
          <w:color w:val="000000" w:themeColor="text1"/>
          <w:highlight w:val="white"/>
        </w:rPr>
      </w:r>
      <w:bookmarkStart w:id="56" w:name="_Toc16938529"/>
      <w:r>
        <w:rPr>
          <w:rFonts w:hint="eastAsia" w:ascii="宋体" w:hAnsi="宋体" w:cs="宋体"/>
          <w:b/>
          <w:color w:val="000000" w:themeColor="text1"/>
          <w:szCs w:val="21"/>
          <w:highlight w:val="white"/>
        </w:rPr>
        <w:t xml:space="preserve">三、响应文件的编制</w:t>
      </w:r>
      <w:bookmarkEnd w:id="52"/>
      <w:r>
        <w:rPr>
          <w:color w:val="000000" w:themeColor="text1"/>
          <w:highlight w:val="white"/>
        </w:rPr>
      </w:r>
      <w:bookmarkEnd w:id="53"/>
      <w:r>
        <w:rPr>
          <w:color w:val="000000" w:themeColor="text1"/>
          <w:highlight w:val="white"/>
        </w:rPr>
      </w:r>
      <w:bookmarkEnd w:id="54"/>
      <w:r>
        <w:rPr>
          <w:color w:val="000000" w:themeColor="text1"/>
          <w:highlight w:val="white"/>
        </w:rPr>
      </w:r>
      <w:bookmarkEnd w:id="55"/>
      <w:r>
        <w:rPr>
          <w:color w:val="000000" w:themeColor="text1"/>
          <w:highlight w:val="white"/>
        </w:rPr>
      </w:r>
      <w:bookmarkEnd w:id="56"/>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color w:val="000000" w:themeColor="text1"/>
          <w:highlight w:val="white"/>
        </w:rPr>
      </w:r>
      <w:bookmarkStart w:id="57" w:name="_Toc20823286"/>
      <w:r>
        <w:rPr>
          <w:color w:val="000000" w:themeColor="text1"/>
          <w:highlight w:val="white"/>
        </w:rPr>
      </w:r>
      <w:bookmarkStart w:id="58" w:name="_Toc513029214"/>
      <w:r>
        <w:rPr>
          <w:color w:val="000000" w:themeColor="text1"/>
          <w:highlight w:val="white"/>
        </w:rPr>
      </w:r>
      <w:bookmarkStart w:id="59" w:name="_Toc462564073"/>
      <w:r>
        <w:rPr>
          <w:color w:val="000000" w:themeColor="text1"/>
          <w:highlight w:val="white"/>
        </w:rPr>
      </w:r>
      <w:bookmarkStart w:id="60" w:name="_Toc16938530"/>
      <w:r>
        <w:rPr>
          <w:rFonts w:hint="eastAsia" w:ascii="宋体" w:hAnsi="宋体" w:cs="宋体"/>
          <w:color w:val="000000" w:themeColor="text1"/>
          <w:szCs w:val="21"/>
          <w:highlight w:val="white"/>
        </w:rPr>
        <w:t xml:space="preserve">1.响应文件的语言及度量衡单位</w:t>
      </w:r>
      <w:bookmarkEnd w:id="57"/>
      <w:r>
        <w:rPr>
          <w:color w:val="000000" w:themeColor="text1"/>
          <w:highlight w:val="white"/>
        </w:rPr>
      </w:r>
      <w:bookmarkEnd w:id="58"/>
      <w:r>
        <w:rPr>
          <w:color w:val="000000" w:themeColor="text1"/>
          <w:highlight w:val="white"/>
        </w:rPr>
      </w:r>
      <w:bookmarkEnd w:id="59"/>
      <w:r>
        <w:rPr>
          <w:color w:val="000000" w:themeColor="text1"/>
          <w:highlight w:val="white"/>
        </w:rPr>
      </w:r>
      <w:bookmarkEnd w:id="60"/>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1.1供应商提交的响应文件以及供应商与采购人或采购代理机构就有关磋商的所有来往通知、函件和文件均应使用简体中文。</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1.2除技术性能另有规定外，响应文件所使用的度量衡单位，均须采用国家法定计量单位。</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color w:val="000000" w:themeColor="text1"/>
          <w:highlight w:val="white"/>
        </w:rPr>
      </w:r>
      <w:bookmarkStart w:id="61" w:name="_Toc16938531"/>
      <w:r>
        <w:rPr>
          <w:color w:val="000000" w:themeColor="text1"/>
          <w:highlight w:val="white"/>
        </w:rPr>
      </w:r>
      <w:bookmarkStart w:id="62" w:name="_Toc462564074"/>
      <w:r>
        <w:rPr>
          <w:color w:val="000000" w:themeColor="text1"/>
          <w:highlight w:val="white"/>
        </w:rPr>
      </w:r>
      <w:bookmarkStart w:id="63" w:name="_Toc20823287"/>
      <w:r>
        <w:rPr>
          <w:color w:val="000000" w:themeColor="text1"/>
          <w:highlight w:val="white"/>
        </w:rPr>
      </w:r>
      <w:bookmarkStart w:id="64" w:name="_Toc513029215"/>
      <w:r>
        <w:rPr>
          <w:rFonts w:hint="eastAsia" w:ascii="宋体" w:hAnsi="宋体" w:cs="宋体"/>
          <w:color w:val="000000" w:themeColor="text1"/>
          <w:szCs w:val="21"/>
          <w:highlight w:val="white"/>
        </w:rPr>
        <w:t xml:space="preserve">2.响应文件构成</w:t>
      </w:r>
      <w:bookmarkEnd w:id="61"/>
      <w:r>
        <w:rPr>
          <w:color w:val="000000" w:themeColor="text1"/>
          <w:highlight w:val="white"/>
        </w:rPr>
      </w:r>
      <w:bookmarkEnd w:id="62"/>
      <w:r>
        <w:rPr>
          <w:color w:val="000000" w:themeColor="text1"/>
          <w:highlight w:val="white"/>
        </w:rPr>
      </w:r>
      <w:bookmarkEnd w:id="63"/>
      <w:r>
        <w:rPr>
          <w:color w:val="000000" w:themeColor="text1"/>
          <w:highlight w:val="white"/>
        </w:rPr>
      </w:r>
      <w:bookmarkEnd w:id="64"/>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2.1供应商编写的响应文件应包括资格审查文件、商务技术响应文件、报价响应文件。供应商按第六章 响应文件的组成和格式要求编写响应文件。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color w:val="000000" w:themeColor="text1"/>
          <w:highlight w:val="white"/>
        </w:rPr>
      </w:r>
      <w:bookmarkStart w:id="65" w:name="_Hlt26670360"/>
      <w:r>
        <w:rPr>
          <w:color w:val="000000" w:themeColor="text1"/>
          <w:highlight w:val="white"/>
        </w:rPr>
      </w:r>
      <w:bookmarkStart w:id="66" w:name="_Hlt26668975"/>
      <w:r>
        <w:rPr>
          <w:color w:val="000000" w:themeColor="text1"/>
          <w:highlight w:val="white"/>
        </w:rPr>
      </w:r>
      <w:bookmarkStart w:id="67" w:name="_Hlt26954838"/>
      <w:r>
        <w:rPr>
          <w:color w:val="000000" w:themeColor="text1"/>
          <w:highlight w:val="white"/>
        </w:rPr>
      </w:r>
      <w:bookmarkStart w:id="68" w:name="_Toc14577360"/>
      <w:r>
        <w:rPr>
          <w:color w:val="000000" w:themeColor="text1"/>
          <w:highlight w:val="white"/>
        </w:rPr>
      </w:r>
      <w:bookmarkStart w:id="69" w:name="_Toc49090511"/>
      <w:r>
        <w:rPr>
          <w:color w:val="000000" w:themeColor="text1"/>
          <w:highlight w:val="white"/>
        </w:rPr>
      </w:r>
      <w:bookmarkEnd w:id="65"/>
      <w:r>
        <w:rPr>
          <w:color w:val="000000" w:themeColor="text1"/>
          <w:highlight w:val="white"/>
        </w:rPr>
      </w:r>
      <w:bookmarkEnd w:id="66"/>
      <w:r>
        <w:rPr>
          <w:color w:val="000000" w:themeColor="text1"/>
          <w:highlight w:val="white"/>
        </w:rPr>
      </w:r>
      <w:bookmarkEnd w:id="67"/>
      <w:r>
        <w:rPr>
          <w:rFonts w:hint="eastAsia" w:ascii="宋体" w:hAnsi="宋体" w:cs="宋体"/>
          <w:color w:val="000000" w:themeColor="text1"/>
          <w:szCs w:val="21"/>
          <w:highlight w:val="white"/>
        </w:rPr>
        <w:t xml:space="preserve">3.</w:t>
      </w:r>
      <w:bookmarkEnd w:id="68"/>
      <w:r>
        <w:rPr>
          <w:color w:val="000000" w:themeColor="text1"/>
          <w:highlight w:val="white"/>
        </w:rPr>
      </w:r>
      <w:bookmarkEnd w:id="69"/>
      <w:r>
        <w:rPr>
          <w:rFonts w:hint="eastAsia" w:ascii="宋体" w:hAnsi="宋体" w:cs="宋体"/>
          <w:color w:val="000000" w:themeColor="text1"/>
          <w:szCs w:val="21"/>
          <w:highlight w:val="white"/>
        </w:rPr>
        <w:t xml:space="preserve">磋商响应有效期</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3.1磋商响应有效期为采购文件规定的响应文件</w:t>
      </w:r>
      <w:r>
        <w:rPr>
          <w:rFonts w:hint="eastAsia" w:ascii="宋体" w:hAnsi="宋体" w:cs="宋体"/>
          <w:color w:val="000000" w:themeColor="text1"/>
          <w:szCs w:val="21"/>
          <w:highlight w:val="white"/>
        </w:rPr>
        <w:t xml:space="preserve">提交</w:t>
      </w:r>
      <w:r>
        <w:rPr>
          <w:rFonts w:hint="eastAsia" w:ascii="宋体" w:hAnsi="宋体" w:cs="宋体"/>
          <w:bCs/>
          <w:color w:val="000000" w:themeColor="text1"/>
          <w:szCs w:val="21"/>
          <w:highlight w:val="white"/>
        </w:rPr>
        <w:t xml:space="preserve">截止时间后</w:t>
      </w:r>
      <w:r>
        <w:rPr>
          <w:rFonts w:hint="eastAsia" w:ascii="宋体" w:hAnsi="宋体" w:cs="宋体"/>
          <w:b/>
          <w:color w:val="000000" w:themeColor="text1"/>
          <w:szCs w:val="21"/>
          <w:highlight w:val="white"/>
          <w:u w:val="single"/>
        </w:rPr>
        <w:t xml:space="preserve">六十（60）天</w:t>
      </w:r>
      <w:r>
        <w:rPr>
          <w:rFonts w:hint="eastAsia" w:ascii="宋体" w:hAnsi="宋体" w:cs="宋体"/>
          <w:bCs/>
          <w:color w:val="000000" w:themeColor="text1"/>
          <w:szCs w:val="21"/>
          <w:highlight w:val="white"/>
        </w:rPr>
        <w:t xml:space="preserve">。磋</w:t>
      </w:r>
      <w:r>
        <w:rPr>
          <w:rFonts w:hint="eastAsia" w:ascii="宋体" w:hAnsi="宋体" w:cs="宋体"/>
          <w:color w:val="000000" w:themeColor="text1"/>
          <w:szCs w:val="21"/>
          <w:highlight w:val="white"/>
        </w:rPr>
        <w:t xml:space="preserve">商响应有效期比规定短的将被视为非实质性响应而予以拒绝。</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 磋商响应有效期的延长</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w:t>
      </w:r>
      <w:r>
        <w:rPr>
          <w:rFonts w:hint="eastAsia" w:ascii="宋体" w:hAnsi="宋体" w:cs="宋体"/>
          <w:color w:val="000000" w:themeColor="text1"/>
          <w:szCs w:val="21"/>
          <w:highlight w:val="white"/>
        </w:rPr>
        <w:t xml:space="preserve">放弃磋商</w:t>
      </w:r>
      <w:r>
        <w:rPr>
          <w:rFonts w:hint="eastAsia" w:ascii="宋体" w:hAnsi="宋体" w:cs="宋体"/>
          <w:color w:val="000000" w:themeColor="text1"/>
          <w:szCs w:val="21"/>
          <w:highlight w:val="white"/>
        </w:rPr>
        <w:t xml:space="preserve">响应，同意延长磋商响应有效期的供应商既不能要求也不允许修改其响应文件。受磋商响应有效期约束的所有权利与义务均延长至新的有效期。</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color w:val="000000" w:themeColor="text1"/>
          <w:highlight w:val="white"/>
        </w:rPr>
      </w:r>
      <w:bookmarkStart w:id="70" w:name="_Hlt26954852"/>
      <w:r>
        <w:rPr>
          <w:color w:val="000000" w:themeColor="text1"/>
          <w:highlight w:val="white"/>
        </w:rPr>
      </w:r>
      <w:bookmarkStart w:id="71" w:name="_Hlt26954739"/>
      <w:r>
        <w:rPr>
          <w:color w:val="000000" w:themeColor="text1"/>
          <w:highlight w:val="white"/>
        </w:rPr>
      </w:r>
      <w:bookmarkStart w:id="72" w:name="_Toc120614217"/>
      <w:r>
        <w:rPr>
          <w:color w:val="000000" w:themeColor="text1"/>
          <w:highlight w:val="white"/>
        </w:rPr>
      </w:r>
      <w:bookmarkStart w:id="73" w:name="_Toc16938540"/>
      <w:r>
        <w:rPr>
          <w:color w:val="000000" w:themeColor="text1"/>
          <w:highlight w:val="white"/>
        </w:rPr>
      </w:r>
      <w:bookmarkStart w:id="74" w:name="_Toc20823296"/>
      <w:r>
        <w:rPr>
          <w:color w:val="000000" w:themeColor="text1"/>
          <w:highlight w:val="white"/>
        </w:rPr>
      </w:r>
      <w:bookmarkStart w:id="75" w:name="_Toc513029224"/>
      <w:r>
        <w:rPr>
          <w:color w:val="000000" w:themeColor="text1"/>
          <w:highlight w:val="white"/>
        </w:rPr>
      </w:r>
      <w:bookmarkEnd w:id="70"/>
      <w:r>
        <w:rPr>
          <w:color w:val="000000" w:themeColor="text1"/>
          <w:highlight w:val="white"/>
        </w:rPr>
      </w:r>
      <w:bookmarkEnd w:id="71"/>
      <w:r>
        <w:rPr>
          <w:rFonts w:hint="eastAsia" w:ascii="宋体" w:hAnsi="宋体" w:cs="宋体"/>
          <w:color w:val="000000" w:themeColor="text1"/>
          <w:szCs w:val="21"/>
          <w:highlight w:val="white"/>
        </w:rPr>
        <w:t xml:space="preserve">5.电子响应文件其他要求</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5.1电子招标投标交易平台（即“苏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”系统）相关要求是本采购文件的组成部分。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5.2供应商应对CA证书妥善保管，如被他人盗用投标，因此带来的后果均由供应商自行承担。</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5.3供应商应当对采购文件提出的实质性要求和条件</w:t>
      </w:r>
      <w:r>
        <w:rPr>
          <w:rFonts w:hint="eastAsia" w:ascii="宋体" w:hAnsi="宋体" w:cs="宋体"/>
          <w:color w:val="000000" w:themeColor="text1"/>
          <w:szCs w:val="21"/>
          <w:highlight w:val="white"/>
        </w:rPr>
        <w:t xml:space="preserve">作出</w:t>
      </w:r>
      <w:r>
        <w:rPr>
          <w:rFonts w:hint="eastAsia" w:ascii="宋体" w:hAnsi="宋体" w:cs="宋体"/>
          <w:color w:val="000000" w:themeColor="text1"/>
          <w:szCs w:val="21"/>
          <w:highlight w:val="white"/>
        </w:rPr>
        <w:t xml:space="preserve">实质性响应，并在电子投标系统逐条应答。</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5.4供应商应对要求提供的资格证明文件（如资质证书、资格证书）、技术资料（如白皮书、彩页、手册、检测报告等）扫描上传至投标系统。 </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6.供应商应当在采购文件要求提交响应文件的截止时间前，将响应文件提交至“苏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”系统，逾期提交的响应文件，“苏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”系统将自动拒收。各供应商应在规定时间内凭CA证书进行网上解密。</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四、响应文件的提交</w:t>
      </w:r>
      <w:bookmarkEnd w:id="72"/>
      <w:r>
        <w:rPr>
          <w:color w:val="000000" w:themeColor="text1"/>
          <w:highlight w:val="white"/>
        </w:rPr>
      </w:r>
      <w:bookmarkEnd w:id="73"/>
      <w:r>
        <w:rPr>
          <w:color w:val="000000" w:themeColor="text1"/>
          <w:highlight w:val="white"/>
        </w:rPr>
      </w:r>
      <w:bookmarkEnd w:id="74"/>
      <w:r>
        <w:rPr>
          <w:color w:val="000000" w:themeColor="text1"/>
          <w:highlight w:val="white"/>
        </w:rPr>
      </w:r>
      <w:bookmarkEnd w:id="75"/>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color w:val="000000" w:themeColor="text1"/>
          <w:highlight w:val="white"/>
        </w:rPr>
      </w:r>
      <w:bookmarkStart w:id="76" w:name="_Toc513029225"/>
      <w:r>
        <w:rPr>
          <w:color w:val="000000" w:themeColor="text1"/>
          <w:highlight w:val="white"/>
        </w:rPr>
      </w:r>
      <w:bookmarkStart w:id="77" w:name="_Toc16938541"/>
      <w:r>
        <w:rPr>
          <w:color w:val="000000" w:themeColor="text1"/>
          <w:highlight w:val="white"/>
        </w:rPr>
      </w:r>
      <w:bookmarkStart w:id="78" w:name="_Toc20823297"/>
      <w:r>
        <w:rPr>
          <w:color w:val="000000" w:themeColor="text1"/>
          <w:highlight w:val="white"/>
        </w:rPr>
      </w:r>
      <w:bookmarkStart w:id="79" w:name="_Toc462564084"/>
      <w:r>
        <w:rPr>
          <w:color w:val="000000" w:themeColor="text1"/>
          <w:highlight w:val="white"/>
        </w:rPr>
      </w:r>
      <w:bookmarkStart w:id="80" w:name="_Toc20823301"/>
      <w:r>
        <w:rPr>
          <w:color w:val="000000" w:themeColor="text1"/>
          <w:highlight w:val="white"/>
        </w:rPr>
      </w:r>
      <w:bookmarkStart w:id="81" w:name="_Toc513029229"/>
      <w:r>
        <w:rPr>
          <w:color w:val="000000" w:themeColor="text1"/>
          <w:highlight w:val="white"/>
        </w:rPr>
      </w:r>
      <w:bookmarkStart w:id="82" w:name="_Toc16938545"/>
      <w:r>
        <w:rPr>
          <w:color w:val="000000" w:themeColor="text1"/>
          <w:highlight w:val="white"/>
        </w:rPr>
      </w:r>
      <w:bookmarkStart w:id="83" w:name="_Toc120614218"/>
      <w:r>
        <w:rPr>
          <w:rFonts w:hint="eastAsia" w:ascii="宋体" w:hAnsi="宋体" w:cs="宋体"/>
          <w:color w:val="000000" w:themeColor="text1"/>
          <w:szCs w:val="21"/>
          <w:highlight w:val="white"/>
        </w:rPr>
        <w:t xml:space="preserve">1.响应文件</w:t>
      </w:r>
      <w:bookmarkEnd w:id="76"/>
      <w:r>
        <w:rPr>
          <w:color w:val="000000" w:themeColor="text1"/>
          <w:highlight w:val="white"/>
        </w:rPr>
      </w:r>
      <w:bookmarkEnd w:id="77"/>
      <w:r>
        <w:rPr>
          <w:color w:val="000000" w:themeColor="text1"/>
          <w:highlight w:val="white"/>
        </w:rPr>
      </w:r>
      <w:bookmarkEnd w:id="78"/>
      <w:r>
        <w:rPr>
          <w:color w:val="000000" w:themeColor="text1"/>
          <w:highlight w:val="white"/>
        </w:rPr>
      </w:r>
      <w:bookmarkEnd w:id="79"/>
      <w:r>
        <w:rPr>
          <w:rFonts w:hint="eastAsia" w:ascii="宋体" w:hAnsi="宋体" w:cs="宋体"/>
          <w:color w:val="000000" w:themeColor="text1"/>
          <w:szCs w:val="21"/>
          <w:highlight w:val="white"/>
        </w:rPr>
        <w:t xml:space="preserve">的提交</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线上提交与接收地点：供应商应当通过“苏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”系统提交数据电文形式的响应文件（即电子投标），“苏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”系统自动接收。</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说明：电子响应文件应由其法定代表人或被授权人在规定的网上投标时间内，凭CA证书登录“苏</w:t>
      </w:r>
      <w:r>
        <w:rPr>
          <w:rFonts w:hint="eastAsia" w:ascii="宋体" w:hAnsi="宋体" w:cs="宋体"/>
          <w:b/>
          <w:bCs/>
          <w:color w:val="000000" w:themeColor="text1"/>
          <w:szCs w:val="21"/>
          <w:highlight w:val="white"/>
        </w:rPr>
        <w:t xml:space="preserve">采云</w:t>
      </w:r>
      <w:r>
        <w:rPr>
          <w:rFonts w:hint="eastAsia" w:ascii="宋体" w:hAnsi="宋体" w:cs="宋体"/>
          <w:b/>
          <w:bCs/>
          <w:color w:val="000000" w:themeColor="text1"/>
          <w:szCs w:val="21"/>
          <w:highlight w:val="white"/>
        </w:rPr>
        <w:t xml:space="preserve">”系统在线编制响应文件（电子数据），并在投标截止时间之前上传磋商响应文件。供应商应在达到开标时间后，使用CA数字证书解密各自磋商响应文件。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2.提交响应文件截止日期</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2.1供应商上传电子响应文件的时间不得迟于竞争性磋商公告中规定的响应文件提交截止时间。</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供应商应充分考虑网络环境、网络带宽等风险因素，如因供应商自身原因造成的电子响应文件上传不成功由供应商自行承担全部责任。</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2.2采购人或采购代理机构可以按照规定，通过修改响应文件酌情延长响应文件提交截止日期，在此情况下，供应商的所有权利和义务以及供应商受制的截止日期均应以延长后新的截止日期为准。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3.响应文件的密封（加密）要求：</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3.1供应商应当按照采购文件和“苏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”系统的要求编制并加密响应文件。本项目供应商须通过“苏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”系统提供的政府采购客户端工具（使用“CA数字证书”）对其数据电文形式的响应文件加密。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3.2供应商须通过“苏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”系统提供的政府采购客户端工具（使用“CA数字证书”）加盖电子签章。</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说明：供应商应使用CA数字证书以及自备的能够登录“苏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”系统的电脑，在达到开标时间后，使用CA数字证书解密各自响应文件。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3.3供应商未按规定加密的响应文件，“苏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”系统将拒收并提示。</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4.响应文件的拒收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”系统拒绝接收在规定的响应文件提交截止时间后上传的任何响应文件。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 响应文件的撤回和修改</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5.1 响应文件的撤回</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5.1.1电子响应文件的撤回</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供应商可在响应文件提交截止时间前，撤回其电子响应文件，具体操作方法见“苏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”系统供应商操作手册。</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5.1.2供应商撤回电子响应文件，则认为其不再参与本项目竞争性磋商活动。</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5.2响应文件的修改</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供应商可在响应文件提交截止时间前，对其电子响应文件进行修改。具体操作方法见“苏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”系统供应商操作手册。</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5.3在响应文件提交截止时间之后，供应商不得对其电子响应文件做任何修改。</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5.4在响应文件提交截止时间至磋商文件中规定的磋商响应有效期满之间的这段时间内，供应商不得撤回其响应文件。</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五</w:t>
      </w:r>
      <w:bookmarkStart w:id="84" w:name="_Toc513029230"/>
      <w:r>
        <w:rPr>
          <w:color w:val="000000" w:themeColor="text1"/>
          <w:highlight w:val="white"/>
        </w:rPr>
      </w:r>
      <w:bookmarkStart w:id="85" w:name="_Toc16938546"/>
      <w:r>
        <w:rPr>
          <w:color w:val="000000" w:themeColor="text1"/>
          <w:highlight w:val="white"/>
        </w:rPr>
      </w:r>
      <w:bookmarkStart w:id="86" w:name="_Toc20823302"/>
      <w:r>
        <w:rPr>
          <w:color w:val="000000" w:themeColor="text1"/>
          <w:highlight w:val="white"/>
        </w:rPr>
      </w:r>
      <w:bookmarkEnd w:id="80"/>
      <w:r>
        <w:rPr>
          <w:color w:val="000000" w:themeColor="text1"/>
          <w:highlight w:val="white"/>
        </w:rPr>
      </w:r>
      <w:bookmarkEnd w:id="81"/>
      <w:r>
        <w:rPr>
          <w:color w:val="000000" w:themeColor="text1"/>
          <w:highlight w:val="white"/>
        </w:rPr>
      </w:r>
      <w:bookmarkEnd w:id="82"/>
      <w:r>
        <w:rPr>
          <w:color w:val="000000" w:themeColor="text1"/>
          <w:highlight w:val="white"/>
        </w:rPr>
      </w:r>
      <w:bookmarkEnd w:id="83"/>
      <w:r>
        <w:rPr>
          <w:rFonts w:hint="eastAsia" w:ascii="宋体" w:hAnsi="宋体" w:cs="宋体"/>
          <w:b/>
          <w:color w:val="000000" w:themeColor="text1"/>
          <w:szCs w:val="21"/>
          <w:highlight w:val="white"/>
        </w:rPr>
        <w:t xml:space="preserve">、磋商与评审</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1.磋商仪式</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1.1采购人或采购代理机构将在磋商公告中规定的时间和地点组织磋商开始仪式。</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000000" w:themeColor="text1"/>
          <w:szCs w:val="21"/>
          <w:highlight w:val="white"/>
          <w:u w:val="single"/>
        </w:rPr>
        <w:t xml:space="preserve">30分钟</w:t>
      </w:r>
      <w:r>
        <w:rPr>
          <w:rFonts w:hint="eastAsia" w:ascii="宋体" w:hAnsi="宋体" w:cs="宋体"/>
          <w:b/>
          <w:color w:val="000000" w:themeColor="text1"/>
          <w:szCs w:val="21"/>
          <w:highlight w:val="white"/>
        </w:rPr>
        <w:t xml:space="preserve">之内完成。</w:t>
      </w:r>
      <w:r>
        <w:rPr>
          <w:rFonts w:hint="eastAsia" w:ascii="宋体" w:hAnsi="宋体" w:cs="宋体"/>
          <w:b/>
          <w:color w:val="000000" w:themeColor="text1"/>
          <w:szCs w:val="21"/>
          <w:highlight w:val="white"/>
          <w:u w:val="single"/>
        </w:rPr>
        <w:t xml:space="preserve">因供应商网络与电源不稳定、未按操作手册要求配置软硬件、解密</w:t>
      </w:r>
      <w:r>
        <w:rPr>
          <w:rFonts w:hint="eastAsia" w:ascii="宋体" w:hAnsi="宋体" w:cs="宋体"/>
          <w:b/>
          <w:color w:val="000000" w:themeColor="text1"/>
          <w:szCs w:val="21"/>
          <w:highlight w:val="white"/>
          <w:u w:val="single"/>
        </w:rPr>
        <w:t xml:space="preserve">锁发生</w:t>
      </w:r>
      <w:r>
        <w:rPr>
          <w:rFonts w:hint="eastAsia" w:ascii="宋体" w:hAnsi="宋体" w:cs="宋体"/>
          <w:b/>
          <w:color w:val="000000" w:themeColor="text1"/>
          <w:szCs w:val="21"/>
          <w:highlight w:val="white"/>
          <w:u w:val="single"/>
        </w:rPr>
        <w:t xml:space="preserve">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000000" w:themeColor="text1"/>
          <w:szCs w:val="21"/>
          <w:highlight w:val="white"/>
        </w:rPr>
        <w:t xml:space="preserve">因采购人（或采购代理机构）原因或网上招投标平台发生故障，导致无法按时完成响应文件解密或开、评标工作无法进行的，可根据实际情况相应延迟解密时间或调整开、评标时间。</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 磋商活动的文件解密工作由采购代理机构组织。</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注：各供应商请关注开标大厅交流区，在开标结束后，请勿离开开标大厅，采购人或采购代理机构通知最后报价填报后，所有的响应供应商须在</w:t>
      </w:r>
      <w:r>
        <w:rPr>
          <w:rFonts w:hint="eastAsia" w:ascii="宋体" w:hAnsi="宋体" w:cs="宋体"/>
          <w:b/>
          <w:color w:val="000000" w:themeColor="text1"/>
          <w:szCs w:val="21"/>
          <w:highlight w:val="white"/>
          <w:u w:val="single"/>
        </w:rPr>
        <w:t xml:space="preserve">30分钟</w:t>
      </w:r>
      <w:r>
        <w:rPr>
          <w:rFonts w:hint="eastAsia" w:ascii="宋体" w:hAnsi="宋体" w:cs="宋体"/>
          <w:b/>
          <w:color w:val="000000" w:themeColor="text1"/>
          <w:szCs w:val="21"/>
          <w:highlight w:val="white"/>
        </w:rPr>
        <w:t xml:space="preserve">内填写并提交最后报价，未在规定时间内提交最后报价的，视作无效响应处理。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2.磋商小组</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2.1磋商开始仪式结束后，采购人或采购代理机构将立即组织磋商小组进行评审。</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2.2磋商小组由采购人代表和评审专家共3人及以上单数组成，其中评审专家人数不得</w:t>
      </w:r>
      <w:r>
        <w:rPr>
          <w:rFonts w:hint="eastAsia" w:ascii="宋体" w:hAnsi="宋体" w:cs="宋体"/>
          <w:color w:val="000000" w:themeColor="text1"/>
          <w:szCs w:val="21"/>
          <w:highlight w:val="white"/>
        </w:rPr>
        <w:t xml:space="preserve">少于磋商</w:t>
      </w:r>
      <w:r>
        <w:rPr>
          <w:rFonts w:hint="eastAsia" w:ascii="宋体" w:hAnsi="宋体" w:cs="宋体"/>
          <w:color w:val="000000" w:themeColor="text1"/>
          <w:szCs w:val="21"/>
          <w:highlight w:val="white"/>
        </w:rPr>
        <w:t xml:space="preserve">小组成员总数的2/3。采购人不得以评审专家身份参加本部门或本单位采购项目的评审。采购代理机构不得参加本机构代理的采购项目的评审。</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color w:val="000000" w:themeColor="text1"/>
          <w:szCs w:val="21"/>
          <w:highlight w:val="white"/>
        </w:rPr>
        <w:t xml:space="preserve">自行选定评审专家。技术</w:t>
      </w:r>
      <w:r>
        <w:rPr>
          <w:rFonts w:hint="eastAsia" w:cs="宋体"/>
          <w:color w:val="000000" w:themeColor="text1"/>
          <w:szCs w:val="21"/>
          <w:highlight w:val="white"/>
        </w:rPr>
        <w:t xml:space="preserve">复杂</w:t>
      </w:r>
      <w:r>
        <w:rPr>
          <w:rFonts w:hint="eastAsia"/>
          <w:color w:val="000000" w:themeColor="text1"/>
          <w:szCs w:val="21"/>
          <w:highlight w:val="white"/>
        </w:rPr>
        <w:t xml:space="preserve">、专业性强的竞</w:t>
      </w:r>
      <w:r>
        <w:rPr>
          <w:rFonts w:hint="eastAsia" w:ascii="宋体" w:hAnsi="宋体" w:cs="宋体"/>
          <w:color w:val="000000" w:themeColor="text1"/>
          <w:szCs w:val="21"/>
          <w:highlight w:val="white"/>
        </w:rPr>
        <w:t xml:space="preserve">争性磋商采购项目，评审专家中应当包含1名法律专家。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2.4磋商小组独立工作，负责评审所有响应文件并确定成交候选人。</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3.磋商评审过程的保密与公正</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3.1磋商小组、采购人或采购代理机构、相关监督人员等与评审工作有关的人员，对评审情况以及在评审过程中获悉的国家秘密、商业秘密负有保密责任。</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3.2在磋商评审过程中，磋商供应商不得以任何行为影响磋商评审过程，否则其响应文件将被作为无效响应文件。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3.4评审开始后，直至向成交供应商授予合同时止，凡是与审查、澄清、评价和比较响应的有关资料以及授标建议等，采购人、磋商小组、采购代理机构均不得向供应商或与评标无关的其他人员透露。</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3.5在评审期间，采购人或采购代理机构将设专门人员与供应商联系。</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3.6采购人、采购代理机构和磋商小组不向未成交的供应</w:t>
      </w:r>
      <w:r>
        <w:rPr>
          <w:rFonts w:hint="eastAsia" w:ascii="宋体" w:hAnsi="宋体" w:cs="宋体"/>
          <w:color w:val="000000" w:themeColor="text1"/>
          <w:szCs w:val="21"/>
          <w:highlight w:val="white"/>
        </w:rPr>
        <w:t xml:space="preserve">商解释未</w:t>
      </w:r>
      <w:r>
        <w:rPr>
          <w:rFonts w:hint="eastAsia" w:ascii="宋体" w:hAnsi="宋体" w:cs="宋体"/>
          <w:color w:val="000000" w:themeColor="text1"/>
          <w:szCs w:val="21"/>
          <w:highlight w:val="white"/>
        </w:rPr>
        <w:t xml:space="preserve">成交原因，也不公布评审过程中的相关细节。</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4.评审过程的澄清</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w:t>
      </w:r>
      <w:r>
        <w:rPr>
          <w:rFonts w:hint="eastAsia" w:ascii="宋体" w:hAnsi="宋体" w:cs="宋体"/>
          <w:color w:val="000000" w:themeColor="text1"/>
          <w:szCs w:val="21"/>
          <w:highlight w:val="white"/>
          <w:lang w:val="zh-CN"/>
        </w:rPr>
        <w:t xml:space="preserve">评审期间，磋商小组在对响应文件的有效性、完整性和响应程度进行审查时，可以要求供应商对响应文件中含义不明确、同类问题表述不一致或者有明显文字和计算错误的内容等</w:t>
      </w:r>
      <w:r>
        <w:rPr>
          <w:rFonts w:hint="eastAsia" w:ascii="宋体" w:hAnsi="宋体" w:cs="宋体"/>
          <w:color w:val="000000" w:themeColor="text1"/>
          <w:szCs w:val="21"/>
          <w:highlight w:val="white"/>
          <w:lang w:val="zh-CN"/>
        </w:rPr>
        <w:t xml:space="preserve">作出</w:t>
      </w:r>
      <w:r>
        <w:rPr>
          <w:rFonts w:hint="eastAsia" w:ascii="宋体" w:hAnsi="宋体" w:cs="宋体"/>
          <w:color w:val="000000" w:themeColor="text1"/>
          <w:szCs w:val="21"/>
          <w:highlight w:val="white"/>
          <w:lang w:val="zh-CN"/>
        </w:rPr>
        <w:t xml:space="preserve">必要的澄清、说明或者</w:t>
      </w:r>
      <w:r>
        <w:rPr>
          <w:rFonts w:hint="eastAsia" w:ascii="宋体" w:hAnsi="宋体" w:cs="宋体"/>
          <w:color w:val="000000" w:themeColor="text1"/>
          <w:szCs w:val="21"/>
          <w:highlight w:val="white"/>
          <w:lang w:val="zh-CN"/>
        </w:rPr>
        <w:t xml:space="preserve">更正。供应商的澄清、说明或者更正不得超出响应文件的范围或者改变响应文件的实质性内容。磋商小组并非对每个供应商都作澄清要求。</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w:t>
      </w:r>
      <w:r>
        <w:rPr>
          <w:rFonts w:hint="eastAsia" w:ascii="宋体" w:hAnsi="宋体" w:cs="宋体"/>
          <w:color w:val="000000" w:themeColor="text1"/>
          <w:szCs w:val="21"/>
          <w:highlight w:val="white"/>
          <w:lang w:val="zh-CN"/>
        </w:rPr>
        <w:t xml:space="preserve">需要供应商进行澄清、说明或更正的，磋商小组将通过苏</w:t>
      </w:r>
      <w:r>
        <w:rPr>
          <w:rFonts w:hint="eastAsia" w:ascii="宋体" w:hAnsi="宋体" w:cs="宋体"/>
          <w:color w:val="000000" w:themeColor="text1"/>
          <w:szCs w:val="21"/>
          <w:highlight w:val="white"/>
          <w:lang w:val="zh-CN"/>
        </w:rPr>
        <w:t xml:space="preserve">采云</w:t>
      </w:r>
      <w:r>
        <w:rPr>
          <w:rFonts w:hint="eastAsia" w:ascii="宋体" w:hAnsi="宋体" w:cs="宋体"/>
          <w:color w:val="000000" w:themeColor="text1"/>
          <w:szCs w:val="21"/>
          <w:highlight w:val="white"/>
          <w:lang w:val="zh-CN"/>
        </w:rPr>
        <w:t xml:space="preserve">系统向供应商发布“澄清要求函”，接到“澄清要求函”的供应商应当按照要求在苏</w:t>
      </w:r>
      <w:r>
        <w:rPr>
          <w:rFonts w:hint="eastAsia" w:ascii="宋体" w:hAnsi="宋体" w:cs="宋体"/>
          <w:color w:val="000000" w:themeColor="text1"/>
          <w:szCs w:val="21"/>
          <w:highlight w:val="white"/>
          <w:lang w:val="zh-CN"/>
        </w:rPr>
        <w:t xml:space="preserve">采云</w:t>
      </w:r>
      <w:r>
        <w:rPr>
          <w:rFonts w:hint="eastAsia" w:ascii="宋体" w:hAnsi="宋体" w:cs="宋体"/>
          <w:color w:val="000000" w:themeColor="text1"/>
          <w:szCs w:val="21"/>
          <w:highlight w:val="white"/>
          <w:lang w:val="zh-CN"/>
        </w:rPr>
        <w:t xml:space="preserve">系统中提交“澄清响应函”并加盖CA电子公章。澄清、说明或更正的内容作为响应文件的补充部分，具体操作方式见《操作手册》。</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4.3</w:t>
      </w:r>
      <w:r>
        <w:rPr>
          <w:rFonts w:hint="eastAsia" w:ascii="宋体" w:hAnsi="宋体" w:cs="宋体"/>
          <w:color w:val="000000" w:themeColor="text1"/>
          <w:szCs w:val="21"/>
          <w:highlight w:val="white"/>
        </w:rPr>
        <w:t xml:space="preserve">接到磋商</w:t>
      </w:r>
      <w:r>
        <w:rPr>
          <w:rFonts w:hint="eastAsia" w:ascii="宋体" w:hAnsi="宋体" w:cs="宋体"/>
          <w:color w:val="000000" w:themeColor="text1"/>
          <w:szCs w:val="21"/>
          <w:highlight w:val="white"/>
        </w:rPr>
        <w:t xml:space="preserve">小组</w:t>
      </w:r>
      <w:r>
        <w:rPr>
          <w:rFonts w:hint="eastAsia" w:ascii="宋体" w:hAnsi="宋体" w:cs="宋体"/>
          <w:color w:val="000000" w:themeColor="text1"/>
          <w:szCs w:val="21"/>
          <w:highlight w:val="white"/>
          <w:lang w:val="zh-CN"/>
        </w:rPr>
        <w:t xml:space="preserve">澄清、说明或更正</w:t>
      </w:r>
      <w:r>
        <w:rPr>
          <w:rFonts w:hint="eastAsia" w:ascii="宋体" w:hAnsi="宋体" w:cs="宋体"/>
          <w:color w:val="000000" w:themeColor="text1"/>
          <w:szCs w:val="21"/>
          <w:highlight w:val="white"/>
        </w:rPr>
        <w:t xml:space="preserve">要求的供应商应按磋商小组规定的时间和格式做出</w:t>
      </w:r>
      <w:r>
        <w:rPr>
          <w:rFonts w:hint="eastAsia" w:ascii="宋体" w:hAnsi="宋体" w:cs="宋体"/>
          <w:color w:val="000000" w:themeColor="text1"/>
          <w:szCs w:val="21"/>
          <w:highlight w:val="white"/>
          <w:lang w:val="zh-CN"/>
        </w:rPr>
        <w:t xml:space="preserve">澄清、说明或更正</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lang w:val="zh-CN"/>
        </w:rPr>
        <w:t xml:space="preserve">澄清、说明或更正</w:t>
      </w:r>
      <w:r>
        <w:rPr>
          <w:rFonts w:hint="eastAsia" w:ascii="宋体" w:hAnsi="宋体" w:cs="宋体"/>
          <w:color w:val="000000" w:themeColor="text1"/>
          <w:szCs w:val="21"/>
          <w:highlight w:val="white"/>
        </w:rPr>
        <w:t xml:space="preserve">的内容作为响应文件的补充部分，但实质性的内容不得做任何更改。</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4.4</w:t>
      </w:r>
      <w:r>
        <w:rPr>
          <w:rFonts w:hint="eastAsia" w:ascii="宋体" w:hAnsi="宋体" w:cs="宋体"/>
          <w:color w:val="000000" w:themeColor="text1"/>
          <w:szCs w:val="21"/>
          <w:highlight w:val="white"/>
          <w:lang w:val="zh-CN"/>
        </w:rPr>
        <w:t xml:space="preserve">接到磋商</w:t>
      </w:r>
      <w:r>
        <w:rPr>
          <w:rFonts w:hint="eastAsia" w:ascii="宋体" w:hAnsi="宋体" w:cs="宋体"/>
          <w:color w:val="000000" w:themeColor="text1"/>
          <w:szCs w:val="21"/>
          <w:highlight w:val="white"/>
          <w:lang w:val="zh-CN"/>
        </w:rPr>
        <w:t xml:space="preserve">小组澄清、说明或更正要求的供应商如未按规定</w:t>
      </w:r>
      <w:r>
        <w:rPr>
          <w:rFonts w:hint="eastAsia" w:ascii="宋体" w:hAnsi="宋体" w:cs="宋体"/>
          <w:color w:val="000000" w:themeColor="text1"/>
          <w:szCs w:val="21"/>
          <w:highlight w:val="white"/>
          <w:lang w:val="zh-CN"/>
        </w:rPr>
        <w:t xml:space="preserve">作出</w:t>
      </w:r>
      <w:r>
        <w:rPr>
          <w:rFonts w:hint="eastAsia" w:ascii="宋体" w:hAnsi="宋体" w:cs="宋体"/>
          <w:color w:val="000000" w:themeColor="text1"/>
          <w:szCs w:val="21"/>
          <w:highlight w:val="white"/>
          <w:lang w:val="zh-CN"/>
        </w:rPr>
        <w:t xml:space="preserve">澄清、说明或更正的，其风险由供应商自行承担。</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5.对响应文件的审查</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5.1响应文件初审分为资格性审查和符合性审查。</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5.1.1资格性检查：</w:t>
      </w:r>
      <w:r>
        <w:rPr>
          <w:rFonts w:hint="eastAsia" w:ascii="宋体" w:hAnsi="宋体" w:cs="宋体"/>
          <w:color w:val="000000" w:themeColor="text1"/>
          <w:szCs w:val="21"/>
          <w:highlight w:val="white"/>
          <w:lang w:val="zh-CN"/>
        </w:rPr>
        <w:t xml:space="preserve">依据法律法规和磋商文件的规定，由采购人对响应文件中的资格审查文件进行审查。</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采购人在进行资格审查的同时，将在“信用中国”网站查询供应商的信用记录，以确定供应商是否</w:t>
      </w:r>
      <w:r>
        <w:rPr>
          <w:rFonts w:hint="eastAsia" w:ascii="宋体" w:hAnsi="宋体" w:cs="宋体"/>
          <w:color w:val="000000" w:themeColor="text1"/>
          <w:szCs w:val="21"/>
          <w:highlight w:val="white"/>
        </w:rPr>
        <w:t xml:space="preserve">具备磋商</w:t>
      </w:r>
      <w:r>
        <w:rPr>
          <w:rFonts w:hint="eastAsia" w:ascii="宋体" w:hAnsi="宋体" w:cs="宋体"/>
          <w:color w:val="000000" w:themeColor="text1"/>
          <w:szCs w:val="21"/>
          <w:highlight w:val="white"/>
        </w:rPr>
        <w:t xml:space="preserve">资格。</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5.1.2符合性审查：依据磋商文件的规定，由磋商小组从响应文件的有效性、完整性和对磋商文件的响应程度进行审查，以确定是否对磋商文件的实质性要求</w:t>
      </w:r>
      <w:r>
        <w:rPr>
          <w:rFonts w:hint="eastAsia" w:ascii="宋体" w:hAnsi="宋体" w:cs="宋体"/>
          <w:color w:val="000000" w:themeColor="text1"/>
          <w:szCs w:val="21"/>
          <w:highlight w:val="white"/>
        </w:rPr>
        <w:t xml:space="preserve">作出</w:t>
      </w:r>
      <w:r>
        <w:rPr>
          <w:rFonts w:hint="eastAsia" w:ascii="宋体" w:hAnsi="宋体" w:cs="宋体"/>
          <w:color w:val="000000" w:themeColor="text1"/>
          <w:szCs w:val="21"/>
          <w:highlight w:val="white"/>
        </w:rPr>
        <w:t xml:space="preserve">响应。</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5.1.3未通过资格审查或符合性审查的供应商，</w:t>
      </w:r>
      <w:r>
        <w:rPr>
          <w:rFonts w:hint="eastAsia" w:ascii="宋体" w:hAnsi="宋体" w:cs="宋体"/>
          <w:color w:val="000000" w:themeColor="text1"/>
          <w:szCs w:val="21"/>
          <w:highlight w:val="white"/>
          <w:lang w:val="zh-CN"/>
        </w:rPr>
        <w:t xml:space="preserve">采购代理机构将在苏</w:t>
      </w:r>
      <w:r>
        <w:rPr>
          <w:rFonts w:hint="eastAsia" w:ascii="宋体" w:hAnsi="宋体" w:cs="宋体"/>
          <w:color w:val="000000" w:themeColor="text1"/>
          <w:szCs w:val="21"/>
          <w:highlight w:val="white"/>
          <w:lang w:val="zh-CN"/>
        </w:rPr>
        <w:t xml:space="preserve">采云</w:t>
      </w:r>
      <w:r>
        <w:rPr>
          <w:rFonts w:hint="eastAsia" w:ascii="宋体" w:hAnsi="宋体" w:cs="宋体"/>
          <w:color w:val="000000" w:themeColor="text1"/>
          <w:szCs w:val="21"/>
          <w:highlight w:val="white"/>
          <w:lang w:val="zh-CN"/>
        </w:rPr>
        <w:t xml:space="preserve">系统中告知未通过资格审查或符合性审查的原因，评审结束后，采购代理机构将不再告知未通过资格审查或符合性审查的原因。  </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5.2</w:t>
      </w:r>
      <w:r>
        <w:rPr>
          <w:rFonts w:hint="eastAsia" w:ascii="宋体" w:hAnsi="宋体" w:cs="宋体"/>
          <w:color w:val="000000" w:themeColor="text1"/>
          <w:szCs w:val="21"/>
          <w:highlight w:val="white"/>
          <w:lang w:val="zh-CN"/>
        </w:rPr>
        <w:t xml:space="preserve">在正式磋商之前</w:t>
      </w:r>
      <w:r>
        <w:rPr>
          <w:rFonts w:hint="eastAsia" w:ascii="宋体" w:hAnsi="宋体" w:cs="宋体"/>
          <w:color w:val="000000" w:themeColor="text1"/>
          <w:szCs w:val="21"/>
          <w:highlight w:val="white"/>
        </w:rPr>
        <w:t xml:space="preserve">，磋商小组将首先审查每份响应文件是否实质性响应了磋商文件的要求。实质性响应的响应文件应该是与磋商文件要求的全部条款、条件和规格相符，没有重大负偏离或保留。</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color w:val="000000" w:themeColor="text1"/>
          <w:szCs w:val="21"/>
          <w:highlight w:val="white"/>
        </w:rPr>
        <w:t xml:space="preserve">响应性只根据</w:t>
      </w:r>
      <w:r>
        <w:rPr>
          <w:rFonts w:hint="eastAsia" w:ascii="宋体" w:hAnsi="宋体" w:cs="宋体"/>
          <w:color w:val="000000" w:themeColor="text1"/>
          <w:szCs w:val="21"/>
          <w:highlight w:val="white"/>
        </w:rPr>
        <w:t xml:space="preserve">响应文件本身的内容，而不寻求外部的证据。</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5.3如果响应文件实质上没有响应磋商文件的要求，磋商小组将予以拒绝，供应商不得通过修改或撤销不符合要求的偏离或保留而使其响应文件成为实质性响应的文件。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5.4磋商小组将对确定为实质性响应的文件进行进一步审核，看其是否有计算上或累加上的算术错误，</w:t>
      </w:r>
      <w:r>
        <w:rPr>
          <w:rFonts w:hint="eastAsia" w:ascii="宋体" w:hAnsi="宋体" w:cs="宋体"/>
          <w:color w:val="000000" w:themeColor="text1"/>
          <w:szCs w:val="21"/>
          <w:highlight w:val="white"/>
        </w:rPr>
        <w:t xml:space="preserve">修正错误的原则如下：</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（1）响应文件中报价总表内容与响应文件中相应内容不一致的，以报价总表为准。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（2）大写金额和小写金额不一致的，以大写金额为准。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（3）单价金额小数点或者百分比有明显错位的，以报价总表的总价为准，并修改单价。</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（4）总价金额与按单价汇总金额不一致的，以单价金额计算结果为准。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同时出现两种以上错误的，按照前款规定的顺序修正。</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5.5磋商小组将按上述修正错误的方法调整响应文件中的报价，通过“苏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系统”开标大厅告知供应商，调整后的价格应对供应商具有约束力。如果供应商不接受修正后的价格，则其磋商响应文件将被拒绝。</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5.6磋商小组将允许修正响应文件中不构成重大偏离的、微小的、非正规的、不一致的或不规则的地方，但这些修改不能影响任何供应</w:t>
      </w:r>
      <w:r>
        <w:rPr>
          <w:rFonts w:hint="eastAsia" w:ascii="宋体" w:hAnsi="宋体" w:cs="宋体"/>
          <w:color w:val="000000" w:themeColor="text1"/>
          <w:szCs w:val="21"/>
          <w:highlight w:val="white"/>
        </w:rPr>
        <w:t xml:space="preserve">商相应</w:t>
      </w:r>
      <w:r>
        <w:rPr>
          <w:rFonts w:hint="eastAsia" w:ascii="宋体" w:hAnsi="宋体" w:cs="宋体"/>
          <w:color w:val="000000" w:themeColor="text1"/>
          <w:szCs w:val="21"/>
          <w:highlight w:val="white"/>
        </w:rPr>
        <w:t xml:space="preserve">的名次排列。</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5.7供应商在评审全过程中应保持通讯畅通，并安排专人与采购人或采购代理机构及磋商小组联系。</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 响应文件线上格式要求</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6.1供应商应当通过“苏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”系统提交数据电文形式的响应文件（即电子投标）。</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6.2 通过“苏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”系统提交政府采购客户端工具导出加密的响应文件（后缀名为zip）。</w:t>
      </w:r>
      <w:r>
        <w:rPr>
          <w:rFonts w:hint="eastAsia" w:ascii="宋体" w:hAnsi="宋体" w:cs="宋体"/>
          <w:b/>
          <w:bCs/>
          <w:color w:val="000000" w:themeColor="text1"/>
          <w:szCs w:val="21"/>
          <w:highlight w:val="white"/>
        </w:rPr>
        <w:t xml:space="preserve">响应文件不得超过150M</w:t>
      </w:r>
      <w:r>
        <w:rPr>
          <w:rFonts w:hint="eastAsia" w:ascii="宋体" w:hAnsi="宋体" w:cs="宋体"/>
          <w:color w:val="000000" w:themeColor="text1"/>
          <w:szCs w:val="21"/>
          <w:highlight w:val="white"/>
        </w:rPr>
        <w:t xml:space="preserve">！</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6.3本项目采用线上投标，</w:t>
      </w:r>
      <w:r>
        <w:rPr>
          <w:rFonts w:hint="eastAsia" w:ascii="宋体" w:hAnsi="宋体" w:cs="宋体"/>
          <w:color w:val="000000" w:themeColor="text1"/>
          <w:szCs w:val="21"/>
          <w:highlight w:val="white"/>
        </w:rPr>
        <w:t xml:space="preserve">即供应</w:t>
      </w:r>
      <w:r>
        <w:rPr>
          <w:rFonts w:hint="eastAsia" w:ascii="宋体" w:hAnsi="宋体" w:cs="宋体"/>
          <w:color w:val="000000" w:themeColor="text1"/>
          <w:szCs w:val="21"/>
          <w:highlight w:val="white"/>
        </w:rPr>
        <w:t xml:space="preserve">商响应文件从政府采购客户端工具制作通过“苏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”系统提交，未提供线上响应文件的，投标无效。</w:t>
      </w:r>
      <w:bookmarkStart w:id="87" w:name="_Toc120614219"/>
      <w:r>
        <w:rPr>
          <w:color w:val="000000" w:themeColor="text1"/>
          <w:highlight w:val="white"/>
        </w:rPr>
      </w:r>
      <w:bookmarkEnd w:id="84"/>
      <w:r>
        <w:rPr>
          <w:color w:val="000000" w:themeColor="text1"/>
          <w:highlight w:val="white"/>
        </w:rPr>
      </w:r>
      <w:bookmarkEnd w:id="85"/>
      <w:r>
        <w:rPr>
          <w:color w:val="000000" w:themeColor="text1"/>
          <w:highlight w:val="white"/>
        </w:rPr>
      </w:r>
      <w:bookmarkEnd w:id="86"/>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 被认定为未实质性响应磋商文件的情形：</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bCs/>
          <w:color w:val="000000" w:themeColor="text1"/>
          <w:szCs w:val="21"/>
          <w:highlight w:val="white"/>
        </w:rPr>
        <w:t xml:space="preserve">7.1出现下列情形之一的，作无效响应处理，</w:t>
      </w:r>
      <w:r>
        <w:rPr>
          <w:rFonts w:hint="eastAsia" w:ascii="宋体" w:hAnsi="宋体" w:cs="宋体"/>
          <w:b/>
          <w:color w:val="000000" w:themeColor="text1"/>
          <w:szCs w:val="21"/>
          <w:highlight w:val="white"/>
        </w:rPr>
        <w:t xml:space="preserve">并视情报监管部门调查其相互串通投标嫌疑。</w:t>
      </w:r>
      <w:r>
        <w:rPr>
          <w:rFonts w:hint="eastAsia" w:ascii="宋体" w:hAnsi="宋体" w:cs="宋体"/>
          <w:b/>
          <w:bCs/>
          <w:color w:val="000000" w:themeColor="text1"/>
          <w:szCs w:val="21"/>
          <w:highlight w:val="white"/>
        </w:rPr>
        <w:tab/>
      </w:r>
      <w:r>
        <w:rPr>
          <w:rFonts w:hint="eastAsia" w:ascii="宋体" w:hAnsi="宋体" w:cs="宋体"/>
          <w:b/>
          <w:color w:val="000000" w:themeColor="text1"/>
          <w:szCs w:val="21"/>
          <w:highlight w:val="white"/>
        </w:rPr>
        <w:tab/>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7.1.1供应商在规定的时间内未在苏</w:t>
      </w:r>
      <w:r>
        <w:rPr>
          <w:rFonts w:hint="eastAsia" w:ascii="宋体" w:hAnsi="宋体" w:cs="宋体"/>
          <w:b/>
          <w:bCs/>
          <w:color w:val="000000" w:themeColor="text1"/>
          <w:szCs w:val="21"/>
          <w:highlight w:val="white"/>
        </w:rPr>
        <w:t xml:space="preserve">采云</w:t>
      </w:r>
      <w:r>
        <w:rPr>
          <w:rFonts w:hint="eastAsia" w:ascii="宋体" w:hAnsi="宋体" w:cs="宋体"/>
          <w:b/>
          <w:bCs/>
          <w:color w:val="000000" w:themeColor="text1"/>
          <w:szCs w:val="21"/>
          <w:highlight w:val="white"/>
        </w:rPr>
        <w:t xml:space="preserve">系统内成功</w:t>
      </w:r>
      <w:r>
        <w:rPr>
          <w:rFonts w:hint="eastAsia" w:ascii="宋体" w:hAnsi="宋体" w:cs="宋体"/>
          <w:b/>
          <w:bCs/>
          <w:color w:val="000000" w:themeColor="text1"/>
          <w:szCs w:val="21"/>
          <w:highlight w:val="white"/>
        </w:rPr>
        <w:t xml:space="preserve">提交磋商</w:t>
      </w:r>
      <w:r>
        <w:rPr>
          <w:rFonts w:hint="eastAsia" w:ascii="宋体" w:hAnsi="宋体" w:cs="宋体"/>
          <w:b/>
          <w:bCs/>
          <w:color w:val="000000" w:themeColor="text1"/>
          <w:szCs w:val="21"/>
          <w:highlight w:val="white"/>
        </w:rPr>
        <w:t xml:space="preserve">响应文件的。</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7.1.2未完整提交响应文件的。</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7.1.3同</w:t>
      </w:r>
      <w:r>
        <w:rPr>
          <w:rFonts w:hint="eastAsia" w:ascii="宋体" w:hAnsi="宋体" w:cs="宋体"/>
          <w:b/>
          <w:bCs/>
          <w:color w:val="000000" w:themeColor="text1"/>
          <w:szCs w:val="21"/>
          <w:highlight w:val="white"/>
        </w:rPr>
        <w:t xml:space="preserve">一供应</w:t>
      </w:r>
      <w:r>
        <w:rPr>
          <w:rFonts w:hint="eastAsia" w:ascii="宋体" w:hAnsi="宋体" w:cs="宋体"/>
          <w:b/>
          <w:bCs/>
          <w:color w:val="000000" w:themeColor="text1"/>
          <w:szCs w:val="21"/>
          <w:highlight w:val="white"/>
        </w:rPr>
        <w:t xml:space="preserve">商提交两个（含两个）以上不同的响应报价的。</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7.1.4不</w:t>
      </w:r>
      <w:r>
        <w:rPr>
          <w:rFonts w:hint="eastAsia" w:ascii="宋体" w:hAnsi="宋体" w:cs="宋体"/>
          <w:b/>
          <w:bCs/>
          <w:color w:val="000000" w:themeColor="text1"/>
          <w:szCs w:val="21"/>
          <w:highlight w:val="white"/>
        </w:rPr>
        <w:t xml:space="preserve">具备磋商</w:t>
      </w:r>
      <w:r>
        <w:rPr>
          <w:rFonts w:hint="eastAsia" w:ascii="宋体" w:hAnsi="宋体" w:cs="宋体"/>
          <w:b/>
          <w:bCs/>
          <w:color w:val="000000" w:themeColor="text1"/>
          <w:szCs w:val="21"/>
          <w:highlight w:val="white"/>
        </w:rPr>
        <w:t xml:space="preserve">文件中规定的资格要求的。 </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7.1.5供应商在系统规定的时间内未成功解密电子响应文件的。</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7.1.6未</w:t>
      </w:r>
      <w:r>
        <w:rPr>
          <w:rFonts w:hint="eastAsia" w:ascii="宋体" w:hAnsi="宋体" w:cs="宋体"/>
          <w:b/>
          <w:bCs/>
          <w:color w:val="000000" w:themeColor="text1"/>
          <w:szCs w:val="21"/>
          <w:highlight w:val="white"/>
        </w:rPr>
        <w:t xml:space="preserve">完整上</w:t>
      </w:r>
      <w:r>
        <w:rPr>
          <w:rFonts w:hint="eastAsia" w:ascii="宋体" w:hAnsi="宋体" w:cs="宋体"/>
          <w:b/>
          <w:bCs/>
          <w:color w:val="000000" w:themeColor="text1"/>
          <w:szCs w:val="21"/>
          <w:highlight w:val="white"/>
        </w:rPr>
        <w:t xml:space="preserve">传响应文件电子文档的，或上传的文件打不开的。</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7.1.8响应报价超过了采购预算或最高限价的。 </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7.1.9未通过符合性检查的。</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7.1.10不符合法律法规和磋商文件中规定的其他实质性要求的。</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7.1.11供应商被“信用中国”网站（www.creditchina.gov.cn）列入失信被执行人或政府采购严重失信行为记录名单，或查询“信用中国”网站后发现供应</w:t>
      </w:r>
      <w:r>
        <w:rPr>
          <w:rFonts w:hint="eastAsia" w:ascii="宋体" w:hAnsi="宋体" w:cs="宋体"/>
          <w:b/>
          <w:bCs/>
          <w:color w:val="000000" w:themeColor="text1"/>
          <w:szCs w:val="21"/>
          <w:highlight w:val="white"/>
        </w:rPr>
        <w:t xml:space="preserve">商存在</w:t>
      </w:r>
      <w:r>
        <w:rPr>
          <w:rFonts w:hint="eastAsia" w:ascii="宋体" w:hAnsi="宋体" w:cs="宋体"/>
          <w:b/>
          <w:bCs/>
          <w:color w:val="000000" w:themeColor="text1"/>
          <w:szCs w:val="21"/>
          <w:highlight w:val="white"/>
        </w:rPr>
        <w:t xml:space="preserve">其他不符合《中华人民共和国政府采购法》第二十二条规定条件的信用记录。</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7.1.12响应文件含有采购人不能接受的附加条件的。</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7.1.14响应文件未按照磋商文件要求加盖电子签章。</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注：凡是响应文件中要求法定代表人或授权委托人签字，和以供应商名称落款并注明需要盖章的，均需相应盖章（或电子签章）或签字。否则视为未按照采购文件要求盖章或签字。</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7.1.15供应商的商务技术部分得分相差悬殊，评审委员会认为得分</w:t>
      </w:r>
      <w:r>
        <w:rPr>
          <w:rFonts w:hint="eastAsia" w:ascii="宋体" w:hAnsi="宋体" w:cs="宋体"/>
          <w:b/>
          <w:bCs/>
          <w:color w:val="000000" w:themeColor="text1"/>
          <w:szCs w:val="21"/>
          <w:highlight w:val="white"/>
        </w:rPr>
        <w:t xml:space="preserve">畸</w:t>
      </w:r>
      <w:r>
        <w:rPr>
          <w:rFonts w:hint="eastAsia" w:ascii="宋体" w:hAnsi="宋体" w:cs="宋体"/>
          <w:b/>
          <w:bCs/>
          <w:color w:val="000000" w:themeColor="text1"/>
          <w:szCs w:val="21"/>
          <w:highlight w:val="white"/>
        </w:rPr>
        <w:t xml:space="preserve">低者没有实质性响应的。</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bCs/>
          <w:color w:val="000000" w:themeColor="text1"/>
          <w:szCs w:val="21"/>
          <w:highlight w:val="white"/>
        </w:rPr>
        <w:t xml:space="preserve">7.1.16</w:t>
      </w:r>
      <w:r>
        <w:rPr>
          <w:rFonts w:hint="eastAsia" w:ascii="宋体" w:hAnsi="宋体" w:cs="宋体"/>
          <w:b/>
          <w:color w:val="000000" w:themeColor="text1"/>
          <w:szCs w:val="21"/>
          <w:highlight w:val="white"/>
        </w:rPr>
        <w:t xml:space="preserve">不同供应商的响应文件由同一单位或者个人编制的；不同供应商的磋商响应文件相互混传；</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7.1.17不同供应商委托同一单位或者个人办理磋商事宜；不同供应商的磋商响应文件错漏之处雷同；</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7.1.18不同供应商的响应文件载明的项目管理成员或者联系人员为同一人；</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7.1.19不同供应商的响应文件异常一致或者响应报价呈规律性差异。</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7.1.20供应商之间相互约定，一致抬高或压低投标报价；</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7.1.21供应商之间相互约定，在招标项目中轮流以高价位或低价位成交；</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7.1.22不同供应商的技术服务方案（或施工组织设计方案）基本雷同的；不同供应商的磋商响应文件出现了评审委员会认为不应当雷同的情况；</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7.1.23开标前已有举报，开标后发现各投标单位的报价情况与举报情况相吻合的；</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7.1.24磋商小组一致认定判为无效响应的；</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7.1.25不同的供应商响应文件制作机器码、文件创建标识</w:t>
      </w:r>
      <w:r>
        <w:rPr>
          <w:rFonts w:hint="eastAsia" w:ascii="宋体" w:hAnsi="宋体" w:cs="宋体"/>
          <w:b/>
          <w:bCs/>
          <w:color w:val="000000" w:themeColor="text1"/>
          <w:szCs w:val="21"/>
          <w:highlight w:val="white"/>
        </w:rPr>
        <w:t xml:space="preserve">码一致</w:t>
      </w:r>
      <w:r>
        <w:rPr>
          <w:rFonts w:hint="eastAsia" w:ascii="宋体" w:hAnsi="宋体" w:cs="宋体"/>
          <w:b/>
          <w:bCs/>
          <w:color w:val="000000" w:themeColor="text1"/>
          <w:szCs w:val="21"/>
          <w:highlight w:val="white"/>
        </w:rPr>
        <w:t xml:space="preserve">的。</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其他法律法规及本磋商文件规定的属无效响应的情形：</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bCs/>
          <w:color w:val="000000" w:themeColor="text1"/>
          <w:szCs w:val="21"/>
          <w:highlight w:val="white"/>
        </w:rPr>
        <w:t xml:space="preserve">7.2</w:t>
      </w:r>
      <w:r>
        <w:rPr>
          <w:rFonts w:hint="eastAsia" w:ascii="宋体" w:hAnsi="宋体" w:cs="宋体"/>
          <w:b/>
          <w:color w:val="000000" w:themeColor="text1"/>
          <w:szCs w:val="21"/>
          <w:highlight w:val="white"/>
        </w:rPr>
        <w:t xml:space="preserve">凡磋商响应文件有下列情形之一的，属于重大偏差，视同未能对采购文件</w:t>
      </w:r>
      <w:r>
        <w:rPr>
          <w:rFonts w:hint="eastAsia" w:ascii="宋体" w:hAnsi="宋体" w:cs="宋体"/>
          <w:b/>
          <w:color w:val="000000" w:themeColor="text1"/>
          <w:szCs w:val="21"/>
          <w:highlight w:val="white"/>
        </w:rPr>
        <w:t xml:space="preserve">作出</w:t>
      </w:r>
      <w:r>
        <w:rPr>
          <w:rFonts w:hint="eastAsia" w:ascii="宋体" w:hAnsi="宋体" w:cs="宋体"/>
          <w:b/>
          <w:color w:val="000000" w:themeColor="text1"/>
          <w:szCs w:val="21"/>
          <w:highlight w:val="white"/>
        </w:rPr>
        <w:t xml:space="preserve">实质性响应，</w:t>
      </w:r>
      <w:r>
        <w:rPr>
          <w:rFonts w:hint="eastAsia" w:ascii="宋体" w:hAnsi="宋体" w:cs="宋体"/>
          <w:b/>
          <w:color w:val="000000" w:themeColor="text1"/>
          <w:szCs w:val="21"/>
          <w:highlight w:val="white"/>
        </w:rPr>
        <w:t xml:space="preserve">按废标处理</w:t>
      </w:r>
      <w:r>
        <w:rPr>
          <w:rFonts w:hint="eastAsia" w:ascii="宋体" w:hAnsi="宋体" w:cs="宋体"/>
          <w:b/>
          <w:color w:val="000000" w:themeColor="text1"/>
          <w:szCs w:val="21"/>
          <w:highlight w:val="white"/>
        </w:rPr>
        <w:t xml:space="preserve">。 </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7.2.1法人授权委托书或</w:t>
      </w:r>
      <w:r>
        <w:rPr>
          <w:rFonts w:hint="eastAsia" w:ascii="宋体" w:hAnsi="宋体" w:cs="宋体"/>
          <w:b/>
          <w:color w:val="000000" w:themeColor="text1"/>
          <w:szCs w:val="21"/>
          <w:highlight w:val="white"/>
        </w:rPr>
        <w:t xml:space="preserve">投标函未加盖</w:t>
      </w:r>
      <w:r>
        <w:rPr>
          <w:rFonts w:hint="eastAsia" w:ascii="宋体" w:hAnsi="宋体" w:cs="宋体"/>
          <w:b/>
          <w:color w:val="000000" w:themeColor="text1"/>
          <w:szCs w:val="21"/>
          <w:highlight w:val="white"/>
        </w:rPr>
        <w:t xml:space="preserve">投标供应商公章（或电子印章）的；</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7.2.2未按采购文件规定的格式填写，内容不全或关键字迹模糊、无法辨认的； </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7.2.3供应商递交两份或多份内容不同的磋商响应文件，或在一份磋商响应文件中对同一采购项目报</w:t>
      </w:r>
      <w:r>
        <w:rPr>
          <w:rFonts w:hint="eastAsia" w:ascii="宋体" w:hAnsi="宋体" w:cs="宋体"/>
          <w:b/>
          <w:color w:val="000000" w:themeColor="text1"/>
          <w:szCs w:val="21"/>
          <w:highlight w:val="white"/>
        </w:rPr>
        <w:t xml:space="preserve">有两个或多个报价，且未声明哪一个有效（按采购文件规定提交备选投标方案的除外）；</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7.2.4磋商响应文件载明的项目完成期限超过采购文件规定的期限；</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7.2.5明显不符合技术规范、技术标准的要求，或者对采购文件质量要求未明确响应的；</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7.2.6投标报价低于成本或者高于采购文件规定的最高限价（招标控制价）的；</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7.2.7磋商响应文件载明的货物包装方式、检验标准和方法等不符合采购文件的要求；</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7.2.8组成联合体参加磋商活动的，磋商响应文件未附联合体各方共同投标协议的；</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7.2.9在同一采购项目中，联合体成员以自己名义单独参加磋商或者参加其他联合体磋商活动的；</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7.2.10未按采购文件要求</w:t>
      </w:r>
      <w:r>
        <w:rPr>
          <w:rFonts w:hint="eastAsia" w:ascii="宋体" w:hAnsi="宋体" w:cs="宋体"/>
          <w:b/>
          <w:color w:val="000000" w:themeColor="text1"/>
          <w:szCs w:val="21"/>
          <w:highlight w:val="white"/>
        </w:rPr>
        <w:t xml:space="preserve">提供磋商</w:t>
      </w:r>
      <w:r>
        <w:rPr>
          <w:rFonts w:hint="eastAsia" w:ascii="宋体" w:hAnsi="宋体" w:cs="宋体"/>
          <w:b/>
          <w:color w:val="000000" w:themeColor="text1"/>
          <w:szCs w:val="21"/>
          <w:highlight w:val="white"/>
        </w:rPr>
        <w:t xml:space="preserve">响应文件内容不全的；</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7.2.11以他人的名义投标、串通投标、以行贿手段谋取中标或者以其他弄虚作假方式投标的；</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7.3出现下列情形之一的，磋商失败。</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7.3.2出现影响采购公正的违法违规行为的；</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7.3.3因重大变故，采购任务取消的。</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7.3.4磋商小组</w:t>
      </w:r>
      <w:r>
        <w:rPr>
          <w:rFonts w:hint="eastAsia" w:ascii="宋体" w:hAnsi="宋体" w:cs="宋体"/>
          <w:b/>
          <w:bCs/>
          <w:color w:val="000000" w:themeColor="text1"/>
          <w:szCs w:val="21"/>
          <w:highlight w:val="white"/>
        </w:rPr>
        <w:t xml:space="preserve">认定磋商</w:t>
      </w:r>
      <w:r>
        <w:rPr>
          <w:rFonts w:hint="eastAsia" w:ascii="宋体" w:hAnsi="宋体" w:cs="宋体"/>
          <w:b/>
          <w:bCs/>
          <w:color w:val="000000" w:themeColor="text1"/>
          <w:szCs w:val="21"/>
          <w:highlight w:val="white"/>
        </w:rPr>
        <w:t xml:space="preserve">文件存在歧义、重大缺陷导致评审工作无法进行。</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7.3.5 因系统故障原因</w:t>
      </w:r>
      <w:r>
        <w:rPr>
          <w:rFonts w:hint="eastAsia" w:ascii="宋体" w:hAnsi="宋体" w:cs="宋体"/>
          <w:b/>
          <w:bCs/>
          <w:color w:val="000000" w:themeColor="text1"/>
          <w:szCs w:val="21"/>
          <w:highlight w:val="white"/>
        </w:rPr>
        <w:t xml:space="preserve">造成磋商</w:t>
      </w:r>
      <w:r>
        <w:rPr>
          <w:rFonts w:hint="eastAsia" w:ascii="宋体" w:hAnsi="宋体" w:cs="宋体"/>
          <w:b/>
          <w:bCs/>
          <w:color w:val="000000" w:themeColor="text1"/>
          <w:szCs w:val="21"/>
          <w:highlight w:val="white"/>
        </w:rPr>
        <w:t xml:space="preserve">无法继续进行的</w:t>
      </w:r>
      <w:r>
        <w:rPr>
          <w:rFonts w:hint="eastAsia" w:ascii="宋体" w:hAnsi="宋体" w:cs="宋体"/>
          <w:b/>
          <w:color w:val="000000" w:themeColor="text1"/>
          <w:szCs w:val="21"/>
          <w:highlight w:val="white"/>
        </w:rPr>
        <w:t xml:space="preserve">（适用于不</w:t>
      </w:r>
      <w:r>
        <w:rPr>
          <w:rFonts w:hint="eastAsia" w:ascii="宋体" w:hAnsi="宋体" w:cs="宋体"/>
          <w:b/>
          <w:color w:val="000000" w:themeColor="text1"/>
          <w:szCs w:val="21"/>
          <w:highlight w:val="white"/>
        </w:rPr>
        <w:t xml:space="preserve">见面磋商</w:t>
      </w:r>
      <w:r>
        <w:rPr>
          <w:rFonts w:hint="eastAsia" w:ascii="宋体" w:hAnsi="宋体" w:cs="宋体"/>
          <w:b/>
          <w:color w:val="000000" w:themeColor="text1"/>
          <w:szCs w:val="21"/>
          <w:highlight w:val="white"/>
        </w:rPr>
        <w:t xml:space="preserve">模式）</w:t>
      </w:r>
      <w:r>
        <w:rPr>
          <w:rFonts w:hint="eastAsia" w:ascii="宋体" w:hAnsi="宋体" w:cs="宋体"/>
          <w:b/>
          <w:bCs/>
          <w:color w:val="000000" w:themeColor="text1"/>
          <w:szCs w:val="21"/>
          <w:highlight w:val="white"/>
        </w:rPr>
        <w:t xml:space="preserve">。</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7.4 响应</w:t>
      </w:r>
      <w:r>
        <w:rPr>
          <w:rFonts w:hint="eastAsia" w:ascii="宋体" w:hAnsi="宋体" w:cs="宋体"/>
          <w:b/>
          <w:color w:val="000000" w:themeColor="text1"/>
          <w:szCs w:val="21"/>
          <w:highlight w:val="white"/>
        </w:rPr>
        <w:t xml:space="preserve">文件提交</w:t>
      </w:r>
      <w:r>
        <w:rPr>
          <w:rFonts w:hint="eastAsia" w:ascii="宋体" w:hAnsi="宋体" w:cs="宋体"/>
          <w:b/>
          <w:bCs/>
          <w:color w:val="000000" w:themeColor="text1"/>
          <w:szCs w:val="21"/>
          <w:highlight w:val="white"/>
        </w:rPr>
        <w:t xml:space="preserve">截止时间结束后参加磋商的供应商不足三家的处理：</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7.4.1如出现响应</w:t>
      </w:r>
      <w:r>
        <w:rPr>
          <w:rFonts w:hint="eastAsia" w:ascii="宋体" w:hAnsi="宋体" w:cs="宋体"/>
          <w:b/>
          <w:color w:val="000000" w:themeColor="text1"/>
          <w:szCs w:val="21"/>
          <w:highlight w:val="white"/>
        </w:rPr>
        <w:t xml:space="preserve">文件提交</w:t>
      </w:r>
      <w:r>
        <w:rPr>
          <w:rFonts w:hint="eastAsia" w:ascii="宋体" w:hAnsi="宋体" w:cs="宋体"/>
          <w:b/>
          <w:bCs/>
          <w:color w:val="000000" w:themeColor="text1"/>
          <w:szCs w:val="21"/>
          <w:highlight w:val="white"/>
        </w:rPr>
        <w:t xml:space="preserve">截止时间结束后参加磋商的供应商或者在评审期间对磋商文件做出实质响应的供应商不足三家情况，按政府采购相关规定执行。</w:t>
      </w:r>
      <w:r>
        <w:rPr>
          <w:color w:val="000000" w:themeColor="text1"/>
          <w:highlight w:val="white"/>
        </w:rPr>
      </w:r>
      <w:r/>
    </w:p>
    <w:p>
      <w:pPr>
        <w:ind w:left="120" w:firstLine="422"/>
        <w:spacing w:line="360" w:lineRule="auto"/>
        <w:tabs>
          <w:tab w:val="left" w:pos="900" w:leader="none"/>
        </w:tabs>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六、异常低价审查</w:t>
      </w:r>
      <w:r>
        <w:rPr>
          <w:color w:val="000000" w:themeColor="text1"/>
          <w:highlight w:val="white"/>
        </w:rPr>
      </w:r>
      <w:r/>
    </w:p>
    <w:p>
      <w:pPr>
        <w:ind w:left="120" w:firstLine="420"/>
        <w:jc w:val="left"/>
        <w:spacing w:line="460" w:lineRule="exac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参照关于推动解决政府采购异常低价问题相关文件（</w:t>
      </w:r>
      <w:r>
        <w:rPr>
          <w:rFonts w:hint="eastAsia" w:ascii="宋体" w:hAnsi="宋体" w:cs="宋体"/>
          <w:color w:val="000000" w:themeColor="text1"/>
          <w:szCs w:val="21"/>
          <w:highlight w:val="white"/>
        </w:rPr>
        <w:t xml:space="preserve">苏财购〔2026〕</w:t>
      </w:r>
      <w:r>
        <w:rPr>
          <w:rFonts w:hint="eastAsia" w:ascii="宋体" w:hAnsi="宋体" w:cs="宋体"/>
          <w:color w:val="000000" w:themeColor="text1"/>
          <w:szCs w:val="21"/>
          <w:highlight w:val="white"/>
        </w:rPr>
        <w:t xml:space="preserve">36号）精神，政府采购评审中出现下列情形之一的，评审委员会应当启动异常低价投标（响应）审查程序：</w:t>
      </w:r>
      <w:r>
        <w:rPr>
          <w:color w:val="000000" w:themeColor="text1"/>
          <w:highlight w:val="white"/>
        </w:rPr>
      </w:r>
      <w:r/>
    </w:p>
    <w:p>
      <w:pPr>
        <w:ind w:left="120" w:firstLine="420"/>
        <w:jc w:val="left"/>
        <w:spacing w:line="460" w:lineRule="exac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评审过程中出现下列情形之一的，评审委员会应当启动异常低价投标（响应）审查程序： </w:t>
      </w:r>
      <w:r>
        <w:rPr>
          <w:color w:val="000000" w:themeColor="text1"/>
          <w:highlight w:val="white"/>
        </w:rPr>
      </w:r>
      <w:r/>
    </w:p>
    <w:p>
      <w:pPr>
        <w:ind w:left="120" w:firstLine="420"/>
        <w:jc w:val="left"/>
        <w:spacing w:line="460" w:lineRule="exac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1.1投标(响应)报价低于全部通过符合性审查供应商投标(响应)报价平均值50%的，即投标(响应)报价&lt;全部通过符合性审查供应商投标(响应)报价平均值×50%；</w:t>
      </w:r>
      <w:r>
        <w:rPr>
          <w:color w:val="000000" w:themeColor="text1"/>
          <w:highlight w:val="white"/>
        </w:rPr>
      </w:r>
      <w:r/>
    </w:p>
    <w:p>
      <w:pPr>
        <w:ind w:left="120" w:firstLine="420"/>
        <w:jc w:val="left"/>
        <w:spacing w:line="460" w:lineRule="exac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1.2投标(响应)报价低于通过符合性审查的次低报价供应商投标(响应)报价50%的，即投标(响应)报价&lt;通过符合性审查的次低报价供应商投标(响应)报价×50%；</w:t>
      </w:r>
      <w:r>
        <w:rPr>
          <w:color w:val="000000" w:themeColor="text1"/>
          <w:highlight w:val="white"/>
        </w:rPr>
      </w:r>
      <w:r/>
    </w:p>
    <w:p>
      <w:pPr>
        <w:ind w:left="120" w:firstLine="420"/>
        <w:jc w:val="left"/>
        <w:spacing w:line="460" w:lineRule="exac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1.3投标（响应）报价低于采购项目最高限价45%的，即投标（响应）报价&lt;采购项目最高限价 ×45%；</w:t>
      </w:r>
      <w:r>
        <w:rPr>
          <w:color w:val="000000" w:themeColor="text1"/>
          <w:highlight w:val="white"/>
        </w:rPr>
      </w:r>
      <w:r/>
    </w:p>
    <w:p>
      <w:pPr>
        <w:ind w:left="120" w:firstLine="420"/>
        <w:jc w:val="left"/>
        <w:spacing w:line="460" w:lineRule="exac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1.4评审委员会基于专业判断，认为供应商报价过低，有可能影响产品质量或者不能诚信履约的其他情形。</w:t>
      </w:r>
      <w:r>
        <w:rPr>
          <w:color w:val="000000" w:themeColor="text1"/>
          <w:highlight w:val="white"/>
        </w:rPr>
      </w:r>
      <w:r/>
    </w:p>
    <w:p>
      <w:pPr>
        <w:ind w:left="120" w:firstLine="420"/>
        <w:jc w:val="left"/>
        <w:spacing w:line="460" w:lineRule="exac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采购人可以结合具体项目实际情况，提高上述第1项至第3项中启动异常低价投标(响应)审查的数值标准，但是最高不得超过65%。</w:t>
      </w:r>
      <w:r>
        <w:rPr>
          <w:color w:val="000000" w:themeColor="text1"/>
          <w:highlight w:val="white"/>
        </w:rPr>
      </w:r>
      <w:r/>
    </w:p>
    <w:p>
      <w:pPr>
        <w:ind w:left="120" w:firstLine="420"/>
        <w:jc w:val="left"/>
        <w:spacing w:line="460" w:lineRule="exac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相关法律法规对供应商报价有规定的，从其规定。</w:t>
      </w:r>
      <w:r>
        <w:rPr>
          <w:color w:val="000000" w:themeColor="text1"/>
          <w:highlight w:val="white"/>
        </w:rPr>
      </w:r>
      <w:r/>
    </w:p>
    <w:p>
      <w:pPr>
        <w:ind w:left="120" w:firstLine="420"/>
        <w:jc w:val="left"/>
        <w:spacing w:line="460" w:lineRule="exac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评审委员会启动异常低价投标(响应)审查后，属于前述第1.1项至第1.4项情形的，应当要求相关供应商在评审现场合理的时间内对投标(响应)价格</w:t>
      </w:r>
      <w:r>
        <w:rPr>
          <w:rFonts w:hint="eastAsia" w:ascii="宋体" w:hAnsi="宋体" w:cs="宋体"/>
          <w:color w:val="000000" w:themeColor="text1"/>
          <w:szCs w:val="21"/>
          <w:highlight w:val="white"/>
        </w:rPr>
        <w:t xml:space="preserve">作出</w:t>
      </w:r>
      <w:r>
        <w:rPr>
          <w:rFonts w:hint="eastAsia" w:ascii="宋体" w:hAnsi="宋体" w:cs="宋体"/>
          <w:color w:val="000000" w:themeColor="text1"/>
          <w:szCs w:val="21"/>
          <w:highlight w:val="white"/>
        </w:rPr>
        <w:t xml:space="preserve">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color w:val="000000" w:themeColor="text1"/>
          <w:highlight w:val="white"/>
        </w:rPr>
      </w:r>
      <w:r/>
    </w:p>
    <w:p>
      <w:pPr>
        <w:ind w:left="120" w:firstLine="420"/>
        <w:jc w:val="left"/>
        <w:spacing w:line="460" w:lineRule="exac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white"/>
        </w:rPr>
      </w:r>
      <w:r/>
    </w:p>
    <w:p>
      <w:pPr>
        <w:ind w:left="120" w:firstLine="420"/>
        <w:jc w:val="left"/>
        <w:spacing w:line="460" w:lineRule="exac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highlight w:val="white"/>
        </w:rPr>
      </w:r>
      <w:r/>
    </w:p>
    <w:p>
      <w:pPr>
        <w:ind w:left="120" w:firstLine="420"/>
        <w:jc w:val="left"/>
        <w:spacing w:line="460" w:lineRule="exac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rPr>
        <w:t xml:space="preserve">异常低价投标(响应)审查的启动原因、审查意见和审查结果应当在评审报告中记录，并随供应商提供的相关书面说明及证明材料，以及评审委员会有关互联网浏览、查询历史一并归档。</w:t>
      </w:r>
      <w:bookmarkEnd w:id="87"/>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七、成交</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1.确定成交单位</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1.1成交候选供应商的选取原则和数量见磋商文件第四部分规定。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1.2采购人</w:t>
      </w:r>
      <w:r>
        <w:rPr>
          <w:rFonts w:hint="eastAsia" w:ascii="宋体" w:hAnsi="宋体" w:cs="宋体"/>
          <w:color w:val="000000" w:themeColor="text1"/>
          <w:szCs w:val="21"/>
          <w:highlight w:val="white"/>
        </w:rPr>
        <w:t xml:space="preserve">授权磋商</w:t>
      </w:r>
      <w:r>
        <w:rPr>
          <w:rFonts w:hint="eastAsia" w:ascii="宋体" w:hAnsi="宋体" w:cs="宋体"/>
          <w:color w:val="000000" w:themeColor="text1"/>
          <w:szCs w:val="21"/>
          <w:highlight w:val="white"/>
        </w:rPr>
        <w:t xml:space="preserve">小组在成交候选供应商中直</w:t>
      </w:r>
      <w:r>
        <w:rPr>
          <w:rFonts w:hint="eastAsia" w:ascii="宋体" w:hAnsi="宋体" w:cs="宋体"/>
          <w:color w:val="000000" w:themeColor="text1"/>
          <w:szCs w:val="21"/>
          <w:highlight w:val="white"/>
        </w:rPr>
        <w:t xml:space="preserve">接确定</w:t>
      </w:r>
      <w:r>
        <w:rPr>
          <w:rFonts w:hint="eastAsia" w:ascii="宋体" w:hAnsi="宋体" w:cs="宋体"/>
          <w:color w:val="000000" w:themeColor="text1"/>
          <w:szCs w:val="21"/>
          <w:highlight w:val="white"/>
        </w:rPr>
        <w:t xml:space="preserve">成交供应商。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1.3采购代理机构将在“江苏政府采购网”发布成交结果公告，公告期限为1个工作日。</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1.4若有充分证据证明，成交供应</w:t>
      </w:r>
      <w:r>
        <w:rPr>
          <w:rFonts w:hint="eastAsia" w:ascii="宋体" w:hAnsi="宋体" w:cs="宋体"/>
          <w:color w:val="000000" w:themeColor="text1"/>
          <w:szCs w:val="21"/>
          <w:highlight w:val="white"/>
        </w:rPr>
        <w:t xml:space="preserve">商出现</w:t>
      </w:r>
      <w:r>
        <w:rPr>
          <w:rFonts w:hint="eastAsia" w:ascii="宋体" w:hAnsi="宋体" w:cs="宋体"/>
          <w:color w:val="000000" w:themeColor="text1"/>
          <w:szCs w:val="21"/>
          <w:highlight w:val="white"/>
        </w:rPr>
        <w:t xml:space="preserve">下列情况之一的，一经查实，将被取消成交资格：</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1.4.1提供虚假材料谋取成交的。</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1.4.2向采购人或采购代理机构行贿或者评审专家提供其他不正当利益的。</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1.4.3恶意竞争，最后报价明显低于其自身合理成本且又无法提供证明的。</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1.4.4属于本文件规定的无效条件，但在评审过程中又未被磋商小组发现的。</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1.4.5</w:t>
      </w:r>
      <w:r>
        <w:rPr>
          <w:rFonts w:hint="eastAsia" w:ascii="宋体" w:hAnsi="宋体" w:cs="宋体"/>
          <w:color w:val="000000" w:themeColor="text1"/>
          <w:szCs w:val="21"/>
          <w:highlight w:val="white"/>
          <w:lang w:val="zh-CN"/>
        </w:rPr>
        <w:t xml:space="preserve">与评审专家、采购人、</w:t>
      </w:r>
      <w:r>
        <w:rPr>
          <w:rFonts w:hint="eastAsia" w:ascii="宋体" w:hAnsi="宋体" w:cs="宋体"/>
          <w:color w:val="000000" w:themeColor="text1"/>
          <w:szCs w:val="21"/>
          <w:highlight w:val="white"/>
        </w:rPr>
        <w:t xml:space="preserve">其他</w:t>
      </w:r>
      <w:r>
        <w:rPr>
          <w:rFonts w:hint="eastAsia" w:ascii="宋体" w:hAnsi="宋体" w:cs="宋体"/>
          <w:color w:val="000000" w:themeColor="text1"/>
          <w:szCs w:val="21"/>
          <w:highlight w:val="white"/>
          <w:lang w:val="zh-CN"/>
        </w:rPr>
        <w:t xml:space="preserve">供应商或者采购中心工作人员恶意串通的</w:t>
      </w:r>
      <w:r>
        <w:rPr>
          <w:rFonts w:hint="eastAsia" w:ascii="宋体" w:hAnsi="宋体" w:cs="宋体"/>
          <w:color w:val="000000" w:themeColor="text1"/>
          <w:szCs w:val="21"/>
          <w:highlight w:val="white"/>
        </w:rPr>
        <w:t xml:space="preserve">。</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1.4.6采取不正当手段诋毁、排挤其他供应商的。</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1.4.7</w:t>
      </w:r>
      <w:r>
        <w:rPr>
          <w:rFonts w:hint="eastAsia" w:ascii="宋体" w:hAnsi="宋体" w:cs="宋体"/>
          <w:color w:val="000000" w:themeColor="text1"/>
          <w:szCs w:val="21"/>
          <w:highlight w:val="white"/>
          <w:lang w:val="zh-CN"/>
        </w:rPr>
        <w:t xml:space="preserve">成交后无正当理由拒不与采购人签订政府采购合同或者未按照磋商文件确定的事项签订政府采购合同的。</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1.4.8</w:t>
      </w:r>
      <w:r>
        <w:rPr>
          <w:rFonts w:hint="eastAsia" w:ascii="宋体" w:hAnsi="宋体" w:cs="宋体"/>
          <w:color w:val="000000" w:themeColor="text1"/>
          <w:szCs w:val="21"/>
          <w:highlight w:val="white"/>
          <w:lang w:val="zh-CN"/>
        </w:rPr>
        <w:t xml:space="preserve">将政府采购合同转包的。</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1.5.有下列情形之一的，视为供应商串通参与磋商，响应无效：</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1.5.1不同供应商的响应文件由同一单位或者个人编制；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1.5.2不同供应商委托同一单位或者个人办理磋商事宜；</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1.5.3不同供应商的响应文件载明的项目管理成员或者联系人员为同一人；</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1.5.4不同供应商的响应文件异常一致或者响应报价呈规律性差异。</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2.质疑处理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2.1提出质疑的供应商应当是参与所质疑项目采购活动的供应商。潜在供应</w:t>
      </w:r>
      <w:r>
        <w:rPr>
          <w:rFonts w:hint="eastAsia" w:ascii="宋体" w:hAnsi="宋体" w:cs="宋体"/>
          <w:color w:val="000000" w:themeColor="text1"/>
          <w:szCs w:val="21"/>
          <w:highlight w:val="white"/>
        </w:rPr>
        <w:t xml:space="preserve">商依法</w:t>
      </w:r>
      <w:r>
        <w:rPr>
          <w:rFonts w:hint="eastAsia" w:ascii="宋体" w:hAnsi="宋体" w:cs="宋体"/>
          <w:color w:val="000000" w:themeColor="text1"/>
          <w:szCs w:val="21"/>
          <w:highlight w:val="white"/>
        </w:rPr>
        <w:t xml:space="preserve">获取其可质疑的磋商文件的，可以对磋商文件提出质疑。</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2.2.1对可以质疑的磋商文件提出质疑的，为</w:t>
      </w:r>
      <w:r>
        <w:rPr>
          <w:rFonts w:hint="eastAsia" w:ascii="宋体" w:hAnsi="宋体" w:cs="宋体"/>
          <w:color w:val="000000" w:themeColor="text1"/>
          <w:szCs w:val="21"/>
          <w:highlight w:val="white"/>
        </w:rPr>
        <w:t xml:space="preserve">收到磋商</w:t>
      </w:r>
      <w:r>
        <w:rPr>
          <w:rFonts w:hint="eastAsia" w:ascii="宋体" w:hAnsi="宋体" w:cs="宋体"/>
          <w:color w:val="000000" w:themeColor="text1"/>
          <w:szCs w:val="21"/>
          <w:highlight w:val="white"/>
        </w:rPr>
        <w:t xml:space="preserve">文件之日或者磋商文件公告期限届满之日；</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2.2.2对采购过程提出质疑的，为各采购程序环节结束之日；</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其中：对评审过程中涉及的身份核对、澄清等和程序性事项，供应商如有异议的，必须当场提出。否则，均视为供应商无异议。无论是否成交，供应商事后不得再就前述事项提出任何异议或质疑投诉。</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2.2.3对成交结果提出质疑的，为成交结果公告期限届满之日。</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供应商应当在法定质疑期内一次性提出针对同一采购程序环节的质疑。</w:t>
      </w:r>
      <w:r>
        <w:rPr>
          <w:rFonts w:hint="eastAsia" w:ascii="宋体" w:hAnsi="宋体" w:cs="宋体"/>
          <w:color w:val="000000" w:themeColor="text1"/>
          <w:szCs w:val="21"/>
          <w:highlight w:val="white"/>
          <w:lang w:val="zh-CN"/>
        </w:rPr>
        <w:t xml:space="preserve">供应商如在法定期限内对同一采购程序环节提出多次质疑的，采购人、</w:t>
      </w:r>
      <w:r>
        <w:rPr>
          <w:rFonts w:hint="eastAsia" w:ascii="宋体" w:hAnsi="宋体" w:cs="宋体"/>
          <w:color w:val="000000" w:themeColor="text1"/>
          <w:szCs w:val="21"/>
          <w:highlight w:val="white"/>
        </w:rPr>
        <w:t xml:space="preserve">采购代理机构</w:t>
      </w:r>
      <w:r>
        <w:rPr>
          <w:rFonts w:hint="eastAsia" w:ascii="宋体" w:hAnsi="宋体" w:cs="宋体"/>
          <w:color w:val="000000" w:themeColor="text1"/>
          <w:szCs w:val="21"/>
          <w:highlight w:val="white"/>
          <w:lang w:val="zh-CN"/>
        </w:rPr>
        <w:t xml:space="preserve">将只对供应商第一次质疑</w:t>
      </w:r>
      <w:r>
        <w:rPr>
          <w:rFonts w:hint="eastAsia" w:ascii="宋体" w:hAnsi="宋体" w:cs="宋体"/>
          <w:color w:val="000000" w:themeColor="text1"/>
          <w:szCs w:val="21"/>
          <w:highlight w:val="white"/>
          <w:lang w:val="zh-CN"/>
        </w:rPr>
        <w:t xml:space="preserve">作出</w:t>
      </w:r>
      <w:r>
        <w:rPr>
          <w:rFonts w:hint="eastAsia" w:ascii="宋体" w:hAnsi="宋体" w:cs="宋体"/>
          <w:color w:val="000000" w:themeColor="text1"/>
          <w:szCs w:val="21"/>
          <w:highlight w:val="white"/>
          <w:lang w:val="zh-CN"/>
        </w:rPr>
        <w:t xml:space="preserve">答复。</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2.3质疑</w:t>
      </w:r>
      <w:r>
        <w:rPr>
          <w:rFonts w:hint="eastAsia" w:ascii="宋体" w:hAnsi="宋体" w:cs="宋体"/>
          <w:color w:val="000000" w:themeColor="text1"/>
          <w:szCs w:val="21"/>
          <w:highlight w:val="white"/>
        </w:rPr>
        <w:t xml:space="preserve">函必须</w:t>
      </w:r>
      <w:r>
        <w:rPr>
          <w:rFonts w:hint="eastAsia" w:ascii="宋体" w:hAnsi="宋体" w:cs="宋体"/>
          <w:color w:val="000000" w:themeColor="text1"/>
          <w:szCs w:val="21"/>
          <w:highlight w:val="white"/>
        </w:rPr>
        <w:t xml:space="preserve">按照本磋商文件中《质疑函范本》要求的格式和内容进行填写。供应商如组成联合体参加磋商，则《质疑函范本》中要求签字、盖章、加盖公章之处，联合体各方均须按要求签字、盖章、加盖公章。</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2.4质疑答复依据《政府采购质疑和投诉办法》（财政部令第94号）。</w:t>
      </w:r>
      <w:r>
        <w:rPr>
          <w:color w:val="000000" w:themeColor="text1"/>
          <w:highlight w:val="white"/>
        </w:rPr>
      </w:r>
      <w:r/>
    </w:p>
    <w:p>
      <w:pPr>
        <w:ind w:firstLine="480"/>
        <w:spacing w:line="360" w:lineRule="auto"/>
        <w:rPr>
          <w:color w:val="000000" w:themeColor="text1"/>
          <w:szCs w:val="21"/>
          <w:highlight w:val="white"/>
        </w:rPr>
      </w:pPr>
      <w:r>
        <w:rPr>
          <w:rFonts w:hint="eastAsia" w:ascii="宋体" w:hAnsi="宋体" w:cs="宋体"/>
          <w:color w:val="000000" w:themeColor="text1"/>
          <w:szCs w:val="21"/>
          <w:highlight w:val="white"/>
        </w:rPr>
        <w:t xml:space="preserve">采购人或采购代理机构质疑接收人及联系方式，见磋商</w:t>
      </w:r>
      <w:r>
        <w:rPr>
          <w:rFonts w:hint="eastAsia"/>
          <w:color w:val="000000" w:themeColor="text1"/>
          <w:szCs w:val="21"/>
          <w:highlight w:val="white"/>
        </w:rPr>
        <w:t xml:space="preserve">文件第一部分。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2.5 以下情形的质疑不予受理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2.5.1内容不符合《政府采购质疑和投诉办法》第十二条规定的质疑。</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2.5.2超出政府采购法定期限的质疑。</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2.5.3未参加磋商活动的供应商或在磋商活动中自身权益未受到损害的供应商所提出的质疑。</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2.5.4供应商组成联合体参加磋商，联合体中任何一方或多方未按要求签字、盖章、加盖公章的质疑。</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八、成交通知书</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1.成交结果确定后，采购人或者采购代理机构将向成交供应商发出成交通知书。</w:t>
      </w:r>
      <w:r>
        <w:rPr>
          <w:rFonts w:hint="eastAsia" w:ascii="宋体" w:hAnsi="宋体" w:cs="宋体"/>
          <w:color w:val="000000" w:themeColor="text1"/>
          <w:szCs w:val="21"/>
          <w:highlight w:val="white"/>
        </w:rPr>
        <w:t xml:space="preserve">请成交</w:t>
      </w:r>
      <w:r>
        <w:rPr>
          <w:rFonts w:hint="eastAsia" w:ascii="宋体" w:hAnsi="宋体" w:cs="宋体"/>
          <w:color w:val="000000" w:themeColor="text1"/>
          <w:szCs w:val="21"/>
          <w:highlight w:val="white"/>
        </w:rPr>
        <w:t xml:space="preserve">供应商在成交结果公告届满之日起30日内，使用CA数字证书登录苏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系统及时下载成交通知书或联系采购代理机构领取成交通知书。因系统存储空间有限，自成交结果公告届满之日起30日后，苏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系统不再保证提供下载成交通知书服务，因未及时下载而造成的不利后果</w:t>
      </w:r>
      <w:r>
        <w:rPr>
          <w:rFonts w:hint="eastAsia" w:ascii="宋体" w:hAnsi="宋体" w:cs="宋体"/>
          <w:color w:val="000000" w:themeColor="text1"/>
          <w:szCs w:val="21"/>
          <w:highlight w:val="white"/>
        </w:rPr>
        <w:t xml:space="preserve">由成交</w:t>
      </w:r>
      <w:r>
        <w:rPr>
          <w:rFonts w:hint="eastAsia" w:ascii="宋体" w:hAnsi="宋体" w:cs="宋体"/>
          <w:color w:val="000000" w:themeColor="text1"/>
          <w:szCs w:val="21"/>
          <w:highlight w:val="white"/>
        </w:rPr>
        <w:t xml:space="preserve">供应商自行承担。</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2.成交通知书将是合同的一个组成部分。对采购人和成交供应商均具有法律效力。成交通知书发出后，采购人改变成交结果的，或者成交供应商放弃成交项目的，应当依法承担法律责任。</w:t>
      </w:r>
      <w:r>
        <w:rPr>
          <w:color w:val="000000" w:themeColor="text1"/>
          <w:highlight w:val="white"/>
        </w:rPr>
      </w:r>
      <w:r/>
    </w:p>
    <w:p>
      <w:pPr>
        <w:ind w:firstLine="482"/>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特别说明：成交供应商在下载成交通知书后须提供</w:t>
      </w:r>
      <w:r>
        <w:rPr>
          <w:rFonts w:hint="eastAsia" w:ascii="宋体" w:hAnsi="宋体" w:cs="宋体"/>
          <w:b/>
          <w:bCs/>
          <w:color w:val="000000" w:themeColor="text1"/>
          <w:szCs w:val="21"/>
          <w:highlight w:val="white"/>
          <w:u w:val="single"/>
        </w:rPr>
        <w:t xml:space="preserve">3套</w:t>
      </w:r>
      <w:r>
        <w:rPr>
          <w:rFonts w:hint="eastAsia" w:ascii="宋体" w:hAnsi="宋体" w:cs="宋体"/>
          <w:b/>
          <w:bCs/>
          <w:color w:val="000000" w:themeColor="text1"/>
          <w:szCs w:val="21"/>
          <w:highlight w:val="white"/>
        </w:rPr>
        <w:t xml:space="preserve">加盖红章的系统内打印的纸质响应文件给采购代理机构。</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九、授予合同</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1.签订合同</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1.l成交供应商应当在成交通知书发出之日起三十日内，按照磋商文件确定的事项与采购人签订政府采购合同。</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签订合同时需做好提交各类声明函、承诺函、业绩证明、资质、证书等相应原件的核查准备；核查后发现虚假或违背承诺的，依照相关法律法规规定处理。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1.2磋商文件、成交供应商的响应文件及磋商过程中有关澄清、承诺文件均应作为合同附件。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1.3签订合同后，成交供应商不得将合同标的进行转包。未经采购人同意，</w:t>
      </w:r>
      <w:r>
        <w:rPr>
          <w:rFonts w:hint="eastAsia" w:ascii="宋体" w:hAnsi="宋体" w:cs="宋体"/>
          <w:color w:val="000000" w:themeColor="text1"/>
          <w:szCs w:val="21"/>
          <w:highlight w:val="white"/>
          <w:lang w:val="zh-CN"/>
        </w:rPr>
        <w:t xml:space="preserve">成交供应商也不得采用分包形式履行合同，否则采购人有权终止合同。转包或分包造成采购人损失的，成交供应商应承担相应赔偿责任。</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 货物和服务的追加、减少和添购</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2.2采购结束后，采购人若由于各种客观原因，必须对采购项目所牵涉的货物和服务进行适当的减少时，在双方协商一致的前提下，可以按照采购时的价格水平做相应的调减，并据此签订补充合同。</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十、电子招标投标交易平台</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eastAsia="en-US"/>
        </w:rPr>
        <w:t xml:space="preserve">电子招标投标交易平台（</w:t>
      </w:r>
      <w:r>
        <w:rPr>
          <w:rFonts w:hint="eastAsia" w:ascii="宋体" w:hAnsi="宋体" w:cs="宋体"/>
          <w:color w:val="000000" w:themeColor="text1"/>
          <w:szCs w:val="21"/>
          <w:highlight w:val="white"/>
          <w:lang w:eastAsia="en-US"/>
        </w:rPr>
        <w:t xml:space="preserve">即“苏采云”系统</w:t>
      </w:r>
      <w:r>
        <w:rPr>
          <w:rFonts w:hint="eastAsia" w:ascii="宋体" w:hAnsi="宋体" w:cs="宋体"/>
          <w:color w:val="000000" w:themeColor="text1"/>
          <w:szCs w:val="21"/>
          <w:highlight w:val="white"/>
          <w:lang w:eastAsia="en-US"/>
        </w:rPr>
        <w:t xml:space="preserve">，网址：</w:t>
      </w:r>
      <w:hyperlink r:id="rId16" w:tooltip="http://jszfcg.jsczt.cn/）相关要求是本采购文件的组成部分。" w:history="1">
        <w:r>
          <w:rPr>
            <w:rFonts w:hint="eastAsia" w:ascii="宋体" w:hAnsi="宋体" w:cs="宋体"/>
            <w:color w:val="000000" w:themeColor="text1"/>
            <w:szCs w:val="21"/>
            <w:highlight w:val="white"/>
            <w:lang w:eastAsia="en-US"/>
          </w:rPr>
          <w:t xml:space="preserve">http</w:t>
        </w:r>
        <w:r>
          <w:rPr>
            <w:rFonts w:hint="eastAsia" w:ascii="宋体" w:hAnsi="宋体" w:cs="宋体"/>
            <w:color w:val="000000" w:themeColor="text1"/>
            <w:szCs w:val="21"/>
            <w:highlight w:val="white"/>
            <w:lang w:eastAsia="en-US"/>
          </w:rPr>
          <w:t xml:space="preserve">://jszfcg.jsczt.cn/）相关要求是本采购文件的组成部分。</w:t>
        </w:r>
      </w:hyperlink>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十</w:t>
      </w:r>
      <w:r>
        <w:rPr>
          <w:rFonts w:hint="eastAsia" w:ascii="宋体" w:hAnsi="宋体" w:cs="宋体"/>
          <w:b/>
          <w:color w:val="000000" w:themeColor="text1"/>
          <w:szCs w:val="21"/>
          <w:highlight w:val="white"/>
        </w:rPr>
        <w:t xml:space="preserve">一</w:t>
      </w:r>
      <w:r>
        <w:rPr>
          <w:rFonts w:hint="eastAsia" w:ascii="宋体" w:hAnsi="宋体" w:cs="宋体"/>
          <w:b/>
          <w:color w:val="000000" w:themeColor="text1"/>
          <w:szCs w:val="21"/>
          <w:highlight w:val="white"/>
        </w:rPr>
        <w:t xml:space="preserve">、履约保证金</w:t>
      </w:r>
      <w:r>
        <w:rPr>
          <w:color w:val="000000" w:themeColor="text1"/>
          <w:highlight w:val="white"/>
        </w:rPr>
      </w:r>
      <w:r/>
    </w:p>
    <w:p>
      <w:pPr>
        <w:ind w:firstLine="48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1.本项目成交后的履约保证金为</w:t>
      </w:r>
      <w:r>
        <w:rPr>
          <w:rFonts w:hint="eastAsia" w:ascii="宋体" w:hAnsi="宋体" w:cs="宋体"/>
          <w:b/>
          <w:bCs/>
          <w:color w:val="000000" w:themeColor="text1"/>
          <w:szCs w:val="21"/>
          <w:highlight w:val="white"/>
          <w:u w:val="single"/>
        </w:rPr>
        <w:t xml:space="preserve">合同总价的5%</w:t>
      </w:r>
      <w:r>
        <w:rPr>
          <w:rFonts w:hint="eastAsia" w:ascii="宋体" w:hAnsi="宋体" w:cs="宋体"/>
          <w:b/>
          <w:color w:val="000000" w:themeColor="text1"/>
          <w:szCs w:val="21"/>
          <w:highlight w:val="white"/>
          <w:u w:val="single"/>
        </w:rPr>
        <w:t xml:space="preserve">，</w:t>
      </w:r>
      <w:r>
        <w:rPr>
          <w:rFonts w:hint="eastAsia" w:ascii="宋体" w:hAnsi="宋体" w:cs="宋体"/>
          <w:color w:val="000000" w:themeColor="text1"/>
          <w:szCs w:val="21"/>
          <w:highlight w:val="white"/>
        </w:rPr>
        <w:t xml:space="preserve">成交商</w:t>
      </w:r>
      <w:r>
        <w:rPr>
          <w:rFonts w:hint="eastAsia" w:ascii="宋体" w:hAnsi="宋体" w:cs="宋体"/>
          <w:color w:val="000000" w:themeColor="text1"/>
          <w:szCs w:val="21"/>
          <w:highlight w:val="white"/>
        </w:rPr>
        <w:t xml:space="preserve">可以选择以数字人民币、支票、汇票、本票，或者金融机构、担保机构出具的保函等非现金形式缴纳</w:t>
      </w:r>
      <w:r>
        <w:rPr>
          <w:rFonts w:hint="eastAsia" w:ascii="宋体" w:hAnsi="宋体" w:cs="宋体"/>
          <w:bCs/>
          <w:color w:val="000000" w:themeColor="text1"/>
          <w:szCs w:val="21"/>
          <w:highlight w:val="white"/>
        </w:rPr>
        <w:t xml:space="preserve">。</w:t>
      </w:r>
      <w:r>
        <w:rPr>
          <w:color w:val="000000" w:themeColor="text1"/>
          <w:highlight w:val="white"/>
        </w:rPr>
      </w:r>
      <w:r/>
    </w:p>
    <w:p>
      <w:pPr>
        <w:ind w:firstLine="48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w:t>
      </w:r>
      <w:r>
        <w:rPr>
          <w:rFonts w:hint="eastAsia" w:ascii="宋体" w:hAnsi="宋体" w:cs="宋体"/>
          <w:bCs/>
          <w:color w:val="000000" w:themeColor="text1"/>
          <w:szCs w:val="21"/>
          <w:highlight w:val="white"/>
        </w:rPr>
        <w:t xml:space="preserve">成交商</w:t>
      </w:r>
      <w:r>
        <w:rPr>
          <w:rFonts w:hint="eastAsia" w:ascii="宋体" w:hAnsi="宋体" w:cs="宋体"/>
          <w:bCs/>
          <w:color w:val="000000" w:themeColor="text1"/>
          <w:szCs w:val="21"/>
          <w:highlight w:val="white"/>
        </w:rPr>
        <w:t xml:space="preserve">的履约保证金须在签订合同前缴纳，</w:t>
      </w:r>
      <w:r>
        <w:rPr>
          <w:rFonts w:hint="eastAsia" w:ascii="宋体" w:hAnsi="宋体" w:cs="宋体"/>
          <w:bCs/>
          <w:color w:val="000000" w:themeColor="text1"/>
          <w:szCs w:val="21"/>
          <w:highlight w:val="white"/>
        </w:rPr>
        <w:t xml:space="preserve">成交商</w:t>
      </w:r>
      <w:r>
        <w:rPr>
          <w:rFonts w:hint="eastAsia" w:ascii="宋体" w:hAnsi="宋体" w:cs="宋体"/>
          <w:bCs/>
          <w:color w:val="000000" w:themeColor="text1"/>
          <w:szCs w:val="21"/>
          <w:highlight w:val="white"/>
        </w:rPr>
        <w:t xml:space="preserve">需在成交通知书发出之日起的30日内</w:t>
      </w:r>
      <w:r>
        <w:rPr>
          <w:rFonts w:hint="eastAsia" w:ascii="宋体" w:hAnsi="宋体" w:cs="宋体"/>
          <w:bCs/>
          <w:color w:val="000000" w:themeColor="text1"/>
          <w:szCs w:val="21"/>
          <w:highlight w:val="white"/>
        </w:rPr>
        <w:t xml:space="preserve">凭成交</w:t>
      </w:r>
      <w:r>
        <w:rPr>
          <w:rFonts w:hint="eastAsia" w:ascii="宋体" w:hAnsi="宋体" w:cs="宋体"/>
          <w:bCs/>
          <w:color w:val="000000" w:themeColor="text1"/>
          <w:szCs w:val="21"/>
          <w:highlight w:val="white"/>
        </w:rPr>
        <w:t xml:space="preserve">通知书及履约保证金缴纳证明按照采购文件确定的事项与采购单位签订合同。超期或未有协商，则视为自动放弃成交资格。</w:t>
      </w:r>
      <w:r>
        <w:rPr>
          <w:color w:val="000000" w:themeColor="text1"/>
          <w:highlight w:val="white"/>
        </w:rPr>
      </w:r>
      <w:r/>
    </w:p>
    <w:p>
      <w:pPr>
        <w:ind w:firstLine="48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3.成交供应商全部履行合同义务，经采购单位验收合格无质量、进度等问题的，在工程验收合格之日起，在30个工作日内一次性退还履约保证金（保函除外）；</w:t>
      </w:r>
      <w:r>
        <w:rPr>
          <w:rFonts w:hint="eastAsia" w:ascii="宋体" w:hAnsi="宋体" w:cs="宋体"/>
          <w:color w:val="000000" w:themeColor="text1"/>
          <w:szCs w:val="21"/>
          <w:highlight w:val="white"/>
        </w:rPr>
        <w:t xml:space="preserve">如采购人迟于约定时间退还履约保证金，除不可抗力因素外，</w:t>
      </w:r>
      <w:r>
        <w:rPr>
          <w:rFonts w:hint="eastAsia" w:ascii="宋体" w:hAnsi="宋体" w:cs="宋体"/>
          <w:color w:val="000000" w:themeColor="text1"/>
          <w:szCs w:val="21"/>
          <w:highlight w:val="white"/>
        </w:rPr>
        <w:t xml:space="preserve">自超过</w:t>
      </w:r>
      <w:r>
        <w:rPr>
          <w:rFonts w:hint="eastAsia" w:ascii="宋体" w:hAnsi="宋体" w:cs="宋体"/>
          <w:color w:val="000000" w:themeColor="text1"/>
          <w:szCs w:val="21"/>
          <w:highlight w:val="white"/>
        </w:rPr>
        <w:t xml:space="preserve">付款期限之日起，按照逾期部分的每日0.01%支付违约金。</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4.发生以下情况的，履约保证金不予退还或部分退还：</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（1）签订合同后，成交供应商不履行合同义务的，采购人有权全额扣除履约保证金，全额不予退还，同时采购人亦有权终止合同，成交供应商还须承担相应的法律赔偿责任。</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（2）成交供应商在履约过程中发生违约行为，给采购人造成损失的，采购人有权在成交供应商缴纳的履约保证金中予以扣款，以弥补采购人经济损失，不足的部分成交供应商另外补齐。</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5.政府采购履约资金扶持政策</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成交供应商可凭政府采购合同办理融资贷款，详情请见江苏政府采购网“政采贷”专栏。</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十</w:t>
      </w:r>
      <w:r>
        <w:rPr>
          <w:rFonts w:hint="eastAsia" w:ascii="宋体" w:hAnsi="宋体" w:cs="宋体"/>
          <w:b/>
          <w:color w:val="000000" w:themeColor="text1"/>
          <w:szCs w:val="21"/>
          <w:highlight w:val="white"/>
        </w:rPr>
        <w:t xml:space="preserve">二</w:t>
      </w:r>
      <w:r>
        <w:rPr>
          <w:rFonts w:hint="eastAsia" w:ascii="宋体" w:hAnsi="宋体" w:cs="宋体"/>
          <w:b/>
          <w:color w:val="000000" w:themeColor="text1"/>
          <w:szCs w:val="21"/>
          <w:highlight w:val="white"/>
        </w:rPr>
        <w:t xml:space="preserve">、质疑提出和处理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格式请在江苏政府采购网“下载中心——有关质疑资料”下载</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（一）质疑的提出</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1.质疑人必须是直接参加本次磋商活动的当事人。</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下载磋商文件的供应商应根据第二章“投标供应商须知”中第一条第4款的约定提出；响应文件接收截止后，供应商未进行磋商登记的，不能就响应文件接收截止后的招投标过程、成交结果提出质疑；在磋商过程中，凡主持人或评审小组明确提出须由供应商确认的事项，供应商当场无异议的，事后不得提出质疑。</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3.提出质疑时，必须坚持“谁主张，谁举证”、“实事求是”的原则，不能臆测。属于须由法定部门调查、侦查或先行</w:t>
      </w:r>
      <w:r>
        <w:rPr>
          <w:rFonts w:hint="eastAsia" w:ascii="宋体" w:hAnsi="宋体" w:cs="宋体"/>
          <w:color w:val="000000" w:themeColor="text1"/>
          <w:szCs w:val="21"/>
          <w:highlight w:val="white"/>
        </w:rPr>
        <w:t xml:space="preserve">作出</w:t>
      </w:r>
      <w:r>
        <w:rPr>
          <w:rFonts w:hint="eastAsia" w:ascii="宋体" w:hAnsi="宋体" w:cs="宋体"/>
          <w:color w:val="000000" w:themeColor="text1"/>
          <w:szCs w:val="21"/>
          <w:highlight w:val="white"/>
        </w:rPr>
        <w:t xml:space="preserve">相关认定的事项，质疑人应当依法申请具有法定职权的部门查清、认定，并将相关结果提供给采购单位或采购代理机构。采购单位或采购代理机构不具有法定调查、认定权限。</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4.对本次招标有质疑的，实行实名制，不得进行虚假、恶意质疑。质疑人应在质疑有效期内以书面形式提出《质疑函》（格式请下载），《质疑函》内容应包括质疑事项、主要内容、事实依据、适应法规条款、</w:t>
      </w:r>
      <w:r>
        <w:rPr>
          <w:rFonts w:hint="eastAsia" w:ascii="宋体" w:hAnsi="宋体" w:cs="宋体"/>
          <w:color w:val="000000" w:themeColor="text1"/>
          <w:szCs w:val="21"/>
          <w:highlight w:val="white"/>
        </w:rPr>
        <w:t xml:space="preserve">佐证材料等。同时，质疑人应保证其提出的质疑内容及相关佐证材料的真实性及来源的合法性，并承担相应的法律责任。</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对不能提供相关佐证材料的、涉及商业秘密的、非书面形式的、非送达的、匿名的《质疑函》将不予受理。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相关佐证材料要具备客观性、关联性、合法性，无法查实的（如宣传册、媒体报道、猜测、推理等）不能作为佐证材料。</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采购单位或采购代理机构不负责搜集相关佐证材料等工作。</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（二）《质疑函》的受理和回复</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1.《质疑函》须由质疑人的法定代表人或参加本次磋商被授权人送达采购单位和采购代理机构。</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对符合提出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3.对不符合提出质疑要求的，出具《质疑退回通知书》并提出相关补充材料要求，质疑人未在规定的时间内提供补充佐证材料的，视同放弃质疑。</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4.采购单位、采购代理机构负责将质疑人提出的质疑相关材料提供给相关专家或评审小组审核，并将审核意见回复质疑人。</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必要时，可向被质疑人转发《质疑函》及相关佐证材料。被质疑人应当在要求的时间内，以书面形式</w:t>
      </w:r>
      <w:r>
        <w:rPr>
          <w:rFonts w:hint="eastAsia" w:ascii="宋体" w:hAnsi="宋体" w:cs="宋体"/>
          <w:color w:val="000000" w:themeColor="text1"/>
          <w:szCs w:val="21"/>
          <w:highlight w:val="white"/>
        </w:rPr>
        <w:t xml:space="preserve">作出</w:t>
      </w:r>
      <w:r>
        <w:rPr>
          <w:rFonts w:hint="eastAsia" w:ascii="宋体" w:hAnsi="宋体" w:cs="宋体"/>
          <w:color w:val="000000" w:themeColor="text1"/>
          <w:szCs w:val="21"/>
          <w:highlight w:val="white"/>
        </w:rPr>
        <w:t xml:space="preserve">说明，并提交相关证据。被质疑人在规定时间内，无正当理由未提交相关证据的，视同放弃说明权利，认可被质疑事项。</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5.因质疑情况复杂，组织论证或审查时间较长的，采购单位、采购代理机构以书面形式通知质疑人，可适当延长质疑回复处理时间。</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（三）质疑处理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1.质疑成立的处理。采购单位或采购代理机构终止采购，并建议有关部门对相关当事人予以处理。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2.质疑不成立的处理。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1）质疑人书面《申请撤回质疑函》的，不作违约处理。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2）质疑人在规定的时间内不配合进行质疑调查处理的，按自动撤回《质疑函》处理。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3）质疑人不按《质疑函》格式就提出质疑的，作违约处理。同时，视情列入不良供应商名单。</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4）质疑人</w:t>
      </w:r>
      <w:r>
        <w:rPr>
          <w:rFonts w:hint="eastAsia" w:ascii="宋体" w:hAnsi="宋体" w:cs="宋体"/>
          <w:color w:val="000000" w:themeColor="text1"/>
          <w:szCs w:val="21"/>
          <w:highlight w:val="white"/>
        </w:rPr>
        <w:t xml:space="preserve">虽提供</w:t>
      </w:r>
      <w:r>
        <w:rPr>
          <w:rFonts w:hint="eastAsia" w:ascii="宋体" w:hAnsi="宋体" w:cs="宋体"/>
          <w:color w:val="000000" w:themeColor="text1"/>
          <w:szCs w:val="21"/>
          <w:highlight w:val="white"/>
        </w:rPr>
        <w:t xml:space="preserve">了相关佐证材料，但不能证明其质疑成立的，采购单位或采购代理机构请质疑人补充相关佐证材料，仍不能证明其质疑成立的，作违约处理。并将其列入不良供应商名单。</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5）质疑人不能提供相关佐证材料的，采购单位、采购代理机构已指出，质疑人仍然坚持提出质疑的，</w:t>
      </w:r>
      <w:r>
        <w:rPr>
          <w:rFonts w:hint="eastAsia" w:ascii="宋体" w:hAnsi="宋体" w:cs="宋体"/>
          <w:color w:val="000000" w:themeColor="text1"/>
          <w:szCs w:val="21"/>
          <w:highlight w:val="white"/>
        </w:rPr>
        <w:t xml:space="preserve">作违约处理。同时，列入不良供应商名单。</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对明显有违事实的、经相关专家或评审小组认定无依据的、经其他供应商举证无依据的质疑，作违约处理，列入不良供应商名单；同时，对其中每一项不成立的质疑给予质疑人1年内禁止参加本区域内的政府采购活动的违约处理，依次类推；视情况在泰州市政府采购网、省、国家级相关媒体予以披露。</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7）质疑人承担使用虚假材料或恶意方式质疑的法律责任。</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4.无佐证材料的举报作违约处理。供应商不得进行不提供相关佐证材料（</w:t>
      </w:r>
      <w:r>
        <w:rPr>
          <w:rFonts w:hint="eastAsia" w:ascii="宋体" w:hAnsi="宋体" w:cs="宋体"/>
          <w:color w:val="000000" w:themeColor="text1"/>
          <w:szCs w:val="21"/>
          <w:highlight w:val="white"/>
        </w:rPr>
        <w:t xml:space="preserve">含无法</w:t>
      </w:r>
      <w:r>
        <w:rPr>
          <w:rFonts w:hint="eastAsia" w:ascii="宋体" w:hAnsi="宋体" w:cs="宋体"/>
          <w:color w:val="000000" w:themeColor="text1"/>
          <w:szCs w:val="21"/>
          <w:highlight w:val="white"/>
        </w:rPr>
        <w:t xml:space="preserve">查实的如宣传册、媒体报道、猜测、推理等）向有关部门的举报，否则作违约处理。同时对其在1至3年内禁止参加由采购单位组织的政府采购活动的违约处理。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投诉不成立的作违约处理。供应商进行质疑后，采购单位回复质疑不成立，供应商仍进行投诉的，并最终投诉不成立的，作违约处理。采购单位有权对其在1至3年内禁止参加由采购单位组织的政府采购活动的违约处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6.《质疑函》、《质疑回复函》，质疑、举报、投诉不成立等相关情况，视情在泰州市政府采购网、省、国家级等相关媒体予以披露。并建议相关政府采购机构对该供应商同步实施1至3年内禁入。</w:t>
      </w:r>
      <w:r>
        <w:rPr>
          <w:color w:val="000000" w:themeColor="text1"/>
          <w:highlight w:val="white"/>
        </w:rPr>
      </w:r>
      <w:r/>
    </w:p>
    <w:p>
      <w:pPr>
        <w:ind w:firstLine="480"/>
        <w:spacing w:line="360" w:lineRule="auto"/>
        <w:rPr>
          <w:rFonts w:hint="eastAsia" w:ascii="宋体" w:hAnsi="宋体" w:cs="宋体"/>
          <w:b/>
          <w:color w:val="000000" w:themeColor="text1"/>
          <w:szCs w:val="21"/>
          <w:highlight w:val="white"/>
        </w:rPr>
      </w:pPr>
      <w:r>
        <w:rPr>
          <w:rFonts w:hint="eastAsia" w:ascii="宋体" w:hAnsi="宋体" w:cs="宋体"/>
          <w:color w:val="000000" w:themeColor="text1"/>
          <w:szCs w:val="21"/>
          <w:highlight w:val="white"/>
        </w:rPr>
        <w:t xml:space="preserve">7.质疑供应商对采购单位或代理机构的答复不满意或者采购单位或代理机构未在规定的时间内</w:t>
      </w:r>
      <w:r>
        <w:rPr>
          <w:rFonts w:hint="eastAsia" w:ascii="宋体" w:hAnsi="宋体" w:cs="宋体"/>
          <w:color w:val="000000" w:themeColor="text1"/>
          <w:szCs w:val="21"/>
          <w:highlight w:val="white"/>
        </w:rPr>
        <w:t xml:space="preserve">作出</w:t>
      </w:r>
      <w:r>
        <w:rPr>
          <w:rFonts w:hint="eastAsia" w:ascii="宋体" w:hAnsi="宋体" w:cs="宋体"/>
          <w:color w:val="000000" w:themeColor="text1"/>
          <w:szCs w:val="21"/>
          <w:highlight w:val="white"/>
        </w:rPr>
        <w:t xml:space="preserve">答复的，可以在答复期满后15个工作日内向政府采购监督管理部门投诉。</w:t>
      </w:r>
      <w:r>
        <w:rPr>
          <w:color w:val="000000" w:themeColor="text1"/>
          <w:highlight w:val="white"/>
        </w:rPr>
      </w:r>
      <w:r/>
    </w:p>
    <w:p>
      <w:pPr>
        <w:ind w:firstLine="422"/>
        <w:spacing w:line="360" w:lineRule="auto"/>
        <w:rPr>
          <w:rFonts w:hint="eastAsia" w:ascii="宋体" w:hAnsi="宋体"/>
          <w:b/>
          <w:color w:val="000000" w:themeColor="text1"/>
          <w:szCs w:val="21"/>
          <w:highlight w:val="white"/>
        </w:rPr>
      </w:pPr>
      <w:r>
        <w:rPr>
          <w:rFonts w:hint="eastAsia" w:ascii="宋体" w:hAnsi="宋体"/>
          <w:b/>
          <w:color w:val="000000" w:themeColor="text1"/>
          <w:szCs w:val="21"/>
          <w:highlight w:val="white"/>
        </w:rPr>
        <w:t xml:space="preserve">十</w:t>
      </w:r>
      <w:r>
        <w:rPr>
          <w:rFonts w:hint="eastAsia" w:ascii="宋体" w:hAnsi="宋体"/>
          <w:b/>
          <w:color w:val="000000" w:themeColor="text1"/>
          <w:szCs w:val="21"/>
          <w:highlight w:val="white"/>
        </w:rPr>
        <w:t xml:space="preserve">三</w:t>
      </w:r>
      <w:r>
        <w:rPr>
          <w:rFonts w:hint="eastAsia" w:ascii="宋体" w:hAnsi="宋体"/>
          <w:b/>
          <w:color w:val="000000" w:themeColor="text1"/>
          <w:szCs w:val="21"/>
          <w:highlight w:val="white"/>
        </w:rPr>
        <w:t xml:space="preserve">、其他事项说明：</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采购项目需要落实的政府采购相关法律法规及政策：</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1.《中华人民共和国政府采购法》</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2.《中华人民共和国政府采购法实施条例》</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3.《政府采购竞争性磋商采购方式管理办法》</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4.政府采购促进中小企业发展办法的通知——财库〔2020〕46号 </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5.财政部司法部关于政府采购支持监狱企业发展有关问题的通知——财库〔2014〕68号 </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监狱、戒毒企业视同小微企业，享受政府采购相关政策；监狱和戒毒企业须提供由省级以上监狱管理局、戒毒管理局（含新疆生产建设兵团）出具的属于监狱企业的证明文件。</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6.《关于促进残疾人就业政府采购政策的通知》（财库〔2017〕141号） </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根据《财政部 民政部 中国残疾人联合会关于促进残疾人就业政府采购政策的通知》，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cs="宋体"/>
          <w:color w:val="000000" w:themeColor="text1"/>
          <w:szCs w:val="21"/>
          <w:highlight w:val="white"/>
        </w:rPr>
        <w:t xml:space="preserve">中华人民共和国政府采购法</w:t>
      </w:r>
      <w:r>
        <w:rPr>
          <w:rFonts w:hint="eastAsia" w:ascii="宋体" w:hAnsi="宋体" w:cs="宋体"/>
          <w:color w:val="000000" w:themeColor="text1"/>
          <w:highlight w:val="white"/>
          <w:lang w:bidi="ar"/>
        </w:rPr>
        <w:t xml:space="preserve">》第七十七条第一款的规定追究法律责任。</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7.《江苏省财政厅关于进一步加大政府采购支持中小企业力度的通知》</w:t>
      </w:r>
      <w:r>
        <w:rPr>
          <w:rFonts w:hint="eastAsia" w:ascii="宋体" w:hAnsi="宋体" w:cs="宋体"/>
          <w:color w:val="000000" w:themeColor="text1"/>
          <w:highlight w:val="white"/>
          <w:lang w:bidi="ar"/>
        </w:rPr>
        <w:t xml:space="preserve">苏财购〔2022〕</w:t>
      </w:r>
      <w:r>
        <w:rPr>
          <w:rFonts w:hint="eastAsia" w:ascii="宋体" w:hAnsi="宋体" w:cs="宋体"/>
          <w:color w:val="000000" w:themeColor="text1"/>
          <w:highlight w:val="white"/>
          <w:lang w:bidi="ar"/>
        </w:rPr>
        <w:t xml:space="preserve">45号</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8.根据《江苏省财政厅关于加强政府绿色采购有关事项的通知》（</w:t>
      </w:r>
      <w:r>
        <w:rPr>
          <w:rFonts w:hint="eastAsia" w:ascii="宋体" w:hAnsi="宋体" w:cs="宋体"/>
          <w:color w:val="000000" w:themeColor="text1"/>
          <w:highlight w:val="white"/>
          <w:lang w:bidi="ar"/>
        </w:rPr>
        <w:t xml:space="preserve">苏财购〔2023〕</w:t>
      </w:r>
      <w:r>
        <w:rPr>
          <w:rFonts w:hint="eastAsia" w:ascii="宋体" w:hAnsi="宋体" w:cs="宋体"/>
          <w:color w:val="000000" w:themeColor="text1"/>
          <w:highlight w:val="white"/>
          <w:lang w:bidi="ar"/>
        </w:rPr>
        <w:t xml:space="preserve">65号）文件精神，严格落实政府绿色采购的各项要求。</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9.强制采购节能产品、信息安全产品，优先采购环境标志产品。节能产品是指列入财政部、国家发展和改革委员会制定的《节能产品政府采购品目清单》，且经过认定的节能产品；信息安全产品是指列入国家市场监督管理总局、国家认监委《信息安全产品强制性认证目录》，并获得强制性产品认证证书的产品；环境标志产品是指列入财政部、生态环境部制定的《环境标志产品政府采购品目清单》，</w:t>
      </w:r>
      <w:r>
        <w:rPr>
          <w:rFonts w:hint="eastAsia" w:ascii="宋体" w:hAnsi="宋体" w:cs="宋体"/>
          <w:color w:val="000000" w:themeColor="text1"/>
          <w:highlight w:val="white"/>
          <w:lang w:bidi="ar"/>
        </w:rPr>
        <w:t xml:space="preserve">且依据</w:t>
      </w:r>
      <w:r>
        <w:rPr>
          <w:rFonts w:hint="eastAsia" w:ascii="宋体" w:hAnsi="宋体" w:cs="宋体"/>
          <w:color w:val="000000" w:themeColor="text1"/>
          <w:highlight w:val="white"/>
          <w:lang w:bidi="ar"/>
        </w:rPr>
        <w:t xml:space="preserve">相关标准的最新版本认证的环境标志产品。</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（1）提供的产品属于信息安全产品的，供应商应当选择经国家认证的信息安全产品投标，并提供由中国信息安全认证中心按国家标准认证颁发的有效认证证书复印件。</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（2）提供的产品属于政府强制采购节能产品的，供应商应当选择依据国家标准中二级能效指标认证的节能产品投标，并提供有效的节能产品认证证书复印件。</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（3）提供的产品属于环境标志产品的，供应商应当选择依据相关标准的最新版本认证的环境标志产品投标，并提供有效的环境标志产品认证证书复印件。</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10.绿色包装规定 </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w:t>
      </w:r>
      <w:r>
        <w:rPr>
          <w:rFonts w:hint="eastAsia" w:ascii="宋体" w:hAnsi="宋体" w:cs="宋体"/>
          <w:color w:val="000000" w:themeColor="text1"/>
          <w:highlight w:val="white"/>
          <w:lang w:bidi="ar"/>
        </w:rPr>
        <w:t xml:space="preserve">苏财购〔2023〕</w:t>
      </w:r>
      <w:r>
        <w:rPr>
          <w:rFonts w:hint="eastAsia" w:ascii="宋体" w:hAnsi="宋体" w:cs="宋体"/>
          <w:color w:val="000000" w:themeColor="text1"/>
          <w:highlight w:val="white"/>
          <w:lang w:bidi="ar"/>
        </w:rPr>
        <w:t xml:space="preserve">65号）的要求，供应商应当提供符合需求标准的产品及相关快递服务的包装。</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t xml:space="preserve">（2）本项目中涉及涂料、胶黏剂、油墨、清洗剂等挥发性有机物产品的，属于强制性标准的，供应商应当提供符合国家和江苏省相关VOCs含量限制标准的产品。</w:t>
      </w:r>
      <w:r>
        <w:rPr>
          <w:color w:val="000000" w:themeColor="text1"/>
          <w:highlight w:val="white"/>
        </w:rPr>
      </w:r>
      <w:r/>
    </w:p>
    <w:p>
      <w:pPr>
        <w:ind w:firstLine="42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bidi="ar"/>
        </w:rPr>
      </w:r>
      <w:r>
        <w:rPr>
          <w:color w:val="000000" w:themeColor="text1"/>
          <w:highlight w:val="white"/>
        </w:rPr>
      </w:r>
      <w:r/>
    </w:p>
    <w:p>
      <w:pPr>
        <w:ind w:firstLine="420"/>
        <w:spacing w:line="360" w:lineRule="auto"/>
        <w:rPr>
          <w:rFonts w:hint="eastAsia" w:ascii="宋体" w:hAnsi="宋体" w:cs="宋体"/>
          <w:color w:val="000000" w:themeColor="text1"/>
          <w:highlight w:val="white"/>
        </w:rPr>
        <w:sectPr>
          <w:footerReference w:type="default" r:id="rId12"/>
          <w:footnotePr/>
          <w:endnotePr/>
          <w:type w:val="nextPage"/>
          <w:pgSz w:w="11915" w:h="16840" w:orient="portrait"/>
          <w:pgMar w:top="1247" w:right="1080" w:bottom="1247" w:left="1080" w:header="851" w:footer="851" w:gutter="0"/>
          <w:cols w:num="1" w:sep="0" w:space="425" w:equalWidth="1"/>
          <w:docGrid w:linePitch="360"/>
        </w:sectPr>
      </w:pPr>
      <w:r>
        <w:rPr>
          <w:rFonts w:hint="eastAsia" w:ascii="宋体" w:hAnsi="宋体" w:cs="宋体"/>
          <w:color w:val="000000" w:themeColor="text1"/>
          <w:highlight w:val="white"/>
          <w:lang w:bidi="ar"/>
        </w:rPr>
      </w:r>
      <w:r>
        <w:rPr>
          <w:color w:val="000000" w:themeColor="text1"/>
          <w:highlight w:val="white"/>
        </w:rPr>
      </w:r>
      <w:r/>
    </w:p>
    <w:p>
      <w:pPr>
        <w:pStyle w:val="1063"/>
        <w:numPr>
          <w:ilvl w:val="0"/>
          <w:numId w:val="2"/>
        </w:numPr>
        <w:ind w:firstLine="422"/>
        <w:jc w:val="center"/>
        <w:spacing w:line="360" w:lineRule="auto"/>
        <w:rPr>
          <w:rFonts w:hint="eastAsia" w:ascii="宋体" w:hAnsi="宋体" w:eastAsia="宋体"/>
          <w:b/>
          <w:color w:val="000000" w:themeColor="text1"/>
          <w:sz w:val="21"/>
          <w:szCs w:val="21"/>
          <w:highlight w:val="white"/>
        </w:rPr>
      </w:pPr>
      <w:r>
        <w:rPr>
          <w:color w:val="000000" w:themeColor="text1"/>
          <w:highlight w:val="white"/>
        </w:rPr>
      </w:r>
      <w:bookmarkStart w:id="88" w:name="_Toc86268901"/>
      <w:r>
        <w:rPr>
          <w:color w:val="000000" w:themeColor="text1"/>
          <w:highlight w:val="white"/>
        </w:rPr>
      </w:r>
      <w:bookmarkEnd w:id="35"/>
      <w:r>
        <w:rPr>
          <w:color w:val="000000" w:themeColor="text1"/>
          <w:highlight w:val="white"/>
        </w:rPr>
      </w:r>
      <w:bookmarkEnd w:id="36"/>
      <w:r>
        <w:rPr>
          <w:color w:val="000000" w:themeColor="text1"/>
          <w:highlight w:val="white"/>
        </w:rPr>
      </w:r>
      <w:bookmarkEnd w:id="37"/>
      <w:r>
        <w:rPr>
          <w:rFonts w:hint="eastAsia" w:ascii="宋体" w:hAnsi="宋体" w:eastAsia="宋体"/>
          <w:b/>
          <w:color w:val="000000" w:themeColor="text1"/>
          <w:sz w:val="21"/>
          <w:szCs w:val="21"/>
          <w:highlight w:val="white"/>
        </w:rPr>
        <w:t xml:space="preserve"> 合同条款及格式</w:t>
      </w:r>
      <w:bookmarkEnd w:id="88"/>
      <w:r>
        <w:rPr>
          <w:color w:val="000000" w:themeColor="text1"/>
          <w:highlight w:val="white"/>
        </w:rPr>
      </w:r>
      <w:r/>
    </w:p>
    <w:p>
      <w:pPr>
        <w:pStyle w:val="1118"/>
        <w:ind w:left="0"/>
        <w:jc w:val="center"/>
        <w:spacing w:line="360" w:lineRule="auto"/>
        <w:tabs>
          <w:tab w:val="left" w:pos="1050" w:leader="none"/>
          <w:tab w:val="right" w:pos="9402" w:leader="dot"/>
        </w:tabs>
        <w:rPr>
          <w:rFonts w:hint="eastAsia" w:ascii="宋体" w:hAnsi="宋体" w:cs="宋体"/>
          <w:b/>
          <w:iCs/>
          <w:color w:val="000000" w:themeColor="text1"/>
          <w:szCs w:val="21"/>
          <w:highlight w:val="white"/>
        </w:rPr>
        <w:outlineLvl w:val="0"/>
      </w:pPr>
      <w:r>
        <w:rPr>
          <w:rFonts w:hint="eastAsia" w:ascii="宋体" w:hAnsi="宋体" w:cs="宋体"/>
          <w:b/>
          <w:iCs/>
          <w:color w:val="000000" w:themeColor="text1"/>
          <w:szCs w:val="21"/>
          <w:highlight w:val="white"/>
        </w:rPr>
        <w:t xml:space="preserve"> </w:t>
      </w:r>
      <w:r>
        <w:rPr>
          <w:rFonts w:hint="eastAsia" w:ascii="宋体" w:hAnsi="宋体" w:cs="宋体"/>
          <w:b/>
          <w:iCs/>
          <w:color w:val="000000" w:themeColor="text1"/>
          <w:szCs w:val="21"/>
          <w:highlight w:val="white"/>
        </w:rPr>
        <w:t xml:space="preserve">合同授予</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一、成交供应商在《成交通知书》</w:t>
      </w:r>
      <w:r>
        <w:rPr>
          <w:rFonts w:hint="eastAsia" w:ascii="宋体" w:hAnsi="宋体" w:cs="宋体"/>
          <w:bCs/>
          <w:color w:val="000000" w:themeColor="text1"/>
          <w:szCs w:val="21"/>
          <w:highlight w:val="white"/>
        </w:rPr>
        <w:t xml:space="preserve">发出后30日</w:t>
      </w:r>
      <w:r>
        <w:rPr>
          <w:rFonts w:hint="eastAsia" w:ascii="宋体" w:hAnsi="宋体" w:cs="宋体"/>
          <w:color w:val="000000" w:themeColor="text1"/>
          <w:szCs w:val="21"/>
          <w:highlight w:val="white"/>
        </w:rPr>
        <w:t xml:space="preserve">内须按照磋商文件确定的事项签订采购合同。合同一式六份，采购单位四份、供应商两份。所签合同不得对磋商文件作实质性修改。采购单位不得向成交供应商提出不合理的要求作为签订合同的条件，不得与成交供应商私下订立</w:t>
      </w:r>
      <w:r>
        <w:rPr>
          <w:rFonts w:hint="eastAsia" w:ascii="宋体" w:hAnsi="宋体" w:cs="宋体"/>
          <w:color w:val="000000" w:themeColor="text1"/>
          <w:szCs w:val="21"/>
          <w:highlight w:val="white"/>
        </w:rPr>
        <w:t xml:space="preserve">背离磋商</w:t>
      </w:r>
      <w:r>
        <w:rPr>
          <w:rFonts w:hint="eastAsia" w:ascii="宋体" w:hAnsi="宋体" w:cs="宋体"/>
          <w:color w:val="000000" w:themeColor="text1"/>
          <w:szCs w:val="21"/>
          <w:highlight w:val="white"/>
        </w:rPr>
        <w:t xml:space="preserve">文件实质性内容的协议。 </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二、采购单位按照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四、成交供应</w:t>
      </w:r>
      <w:r>
        <w:rPr>
          <w:rFonts w:hint="eastAsia" w:ascii="宋体" w:hAnsi="宋体" w:cs="宋体"/>
          <w:color w:val="000000" w:themeColor="text1"/>
          <w:szCs w:val="21"/>
          <w:highlight w:val="white"/>
        </w:rPr>
        <w:t xml:space="preserve">商出现</w:t>
      </w:r>
      <w:r>
        <w:rPr>
          <w:rFonts w:hint="eastAsia" w:ascii="宋体" w:hAnsi="宋体" w:cs="宋体"/>
          <w:color w:val="000000" w:themeColor="text1"/>
          <w:szCs w:val="21"/>
          <w:highlight w:val="white"/>
        </w:rPr>
        <w:t xml:space="preserve">违约情形，应当及时纠正或补偿；造成损失的，按照合同约定追究违约责任；发现有假冒、伪劣、走私产品、商业贿赂等违法情形的，应由采购单位移交工商、质监、公安等行政执法部门依法查处。</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五、按政府采购合同约定支付的货款，实行财政国库直接支付。</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六、不响应付款方式的，视同响应文件无效，按无效响应文件处理。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七、付款方式详见磋商文件第四章。</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八、项目款的支付不计息。</w:t>
      </w:r>
      <w:r>
        <w:rPr>
          <w:color w:val="000000" w:themeColor="text1"/>
          <w:highlight w:val="white"/>
        </w:rPr>
      </w:r>
      <w:r/>
    </w:p>
    <w:p>
      <w:pP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1106"/>
        <w:jc w:val="center"/>
        <w:spacing w:before="0" w:after="0" w:line="360" w:lineRule="auto"/>
        <w:rPr>
          <w:rFonts w:hint="eastAsia" w:ascii="宋体" w:hAnsi="宋体" w:cs="宋体"/>
          <w:color w:val="000000" w:themeColor="text1"/>
          <w:sz w:val="21"/>
          <w:szCs w:val="21"/>
          <w:highlight w:val="white"/>
        </w:rPr>
        <w:sectPr>
          <w:footnotePr/>
          <w:endnotePr/>
          <w:type w:val="nextPage"/>
          <w:pgSz w:w="11906" w:h="16838" w:orient="portrait"/>
          <w:pgMar w:top="1440" w:right="1080" w:bottom="1440" w:left="1080" w:header="851" w:footer="992" w:gutter="0"/>
          <w:cols w:num="1" w:sep="0" w:space="720" w:equalWidth="1"/>
          <w:docGrid w:linePitch="360"/>
        </w:sectPr>
      </w:pPr>
      <w:r>
        <w:rPr>
          <w:color w:val="000000" w:themeColor="text1"/>
          <w:highlight w:val="white"/>
        </w:rPr>
      </w:r>
      <w:bookmarkStart w:id="89" w:name="_Toc498006744"/>
      <w:r>
        <w:rPr>
          <w:color w:val="000000" w:themeColor="text1"/>
          <w:highlight w:val="white"/>
        </w:rPr>
      </w:r>
      <w:bookmarkStart w:id="90" w:name="_Toc87985472"/>
      <w:r>
        <w:rPr>
          <w:color w:val="000000" w:themeColor="text1"/>
          <w:highlight w:val="white"/>
        </w:rPr>
      </w:r>
      <w:r/>
    </w:p>
    <w:p>
      <w:pPr>
        <w:jc w:val="center"/>
        <w:spacing w:line="360" w:lineRule="auto"/>
        <w:rPr>
          <w:rFonts w:hint="eastAsia" w:ascii="宋体" w:hAnsi="宋体" w:cs="宋体"/>
          <w:bCs/>
          <w:color w:val="000000" w:themeColor="text1"/>
          <w:szCs w:val="21"/>
          <w:highlight w:val="white"/>
        </w:rPr>
      </w:pPr>
      <w:r>
        <w:rPr>
          <w:rFonts w:hint="eastAsia" w:ascii="宋体" w:hAnsi="宋体" w:cs="宋体"/>
          <w:b/>
          <w:color w:val="000000" w:themeColor="text1"/>
          <w:szCs w:val="21"/>
          <w:highlight w:val="white"/>
        </w:rPr>
        <w:t xml:space="preserve">政府采购合同</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甲方（采购人）：</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乙方（承包人）：</w:t>
      </w:r>
      <w:r>
        <w:rPr>
          <w:color w:val="000000" w:themeColor="text1"/>
          <w:highlight w:val="white"/>
        </w:rPr>
      </w:r>
      <w:r/>
    </w:p>
    <w:p>
      <w:pPr>
        <w:pStyle w:val="1074"/>
        <w:ind w:firstLine="420"/>
        <w:jc w:val="left"/>
        <w:spacing w:line="360" w:lineRule="auto"/>
        <w:rPr>
          <w:rFonts w:hint="eastAsia" w:hAnsi="宋体" w:cs="宋体"/>
          <w:b/>
          <w:color w:val="000000" w:themeColor="text1"/>
          <w:szCs w:val="21"/>
          <w:highlight w:val="white"/>
        </w:rPr>
      </w:pPr>
      <w:r>
        <w:rPr>
          <w:rFonts w:hint="eastAsia" w:hAnsi="宋体" w:cs="宋体"/>
          <w:color w:val="000000" w:themeColor="text1"/>
          <w:szCs w:val="21"/>
          <w:highlight w:val="white"/>
        </w:rPr>
        <w:t xml:space="preserve">甲、乙双方根据</w:t>
      </w:r>
      <w:r>
        <w:rPr>
          <w:rFonts w:hint="eastAsia" w:hAnsi="宋体" w:cs="宋体"/>
          <w:color w:val="000000" w:themeColor="text1"/>
          <w:szCs w:val="21"/>
          <w:highlight w:val="white"/>
          <w:u w:val="single"/>
        </w:rPr>
        <w:t xml:space="preserve">（</w:t>
      </w:r>
      <w:r>
        <w:rPr>
          <w:rFonts w:hint="eastAsia" w:hAnsi="宋体" w:cs="宋体"/>
          <w:b/>
          <w:color w:val="000000" w:themeColor="text1"/>
          <w:szCs w:val="21"/>
          <w:highlight w:val="white"/>
          <w:u w:val="single"/>
        </w:rPr>
        <w:t xml:space="preserve">项目名称）</w:t>
      </w:r>
      <w:r>
        <w:rPr>
          <w:rFonts w:hint="eastAsia" w:hAnsi="宋体" w:cs="宋体"/>
          <w:color w:val="000000" w:themeColor="text1"/>
          <w:szCs w:val="21"/>
          <w:highlight w:val="white"/>
        </w:rPr>
        <w:t xml:space="preserve">项目（项目编号：</w:t>
      </w:r>
      <w:r>
        <w:rPr>
          <w:rFonts w:hint="eastAsia" w:hAnsi="宋体" w:cs="宋体"/>
          <w:color w:val="000000" w:themeColor="text1"/>
          <w:szCs w:val="21"/>
          <w:highlight w:val="white"/>
          <w:u w:val="single"/>
        </w:rPr>
        <w:t xml:space="preserve">        </w:t>
      </w:r>
      <w:r>
        <w:rPr>
          <w:rFonts w:hint="eastAsia" w:hAnsi="宋体" w:cs="宋体"/>
          <w:color w:val="000000" w:themeColor="text1"/>
          <w:szCs w:val="21"/>
          <w:highlight w:val="white"/>
        </w:rPr>
        <w:t xml:space="preserve">）招标的结果，签订本合同。</w:t>
      </w:r>
      <w:r>
        <w:rPr>
          <w:color w:val="000000" w:themeColor="text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一、采购标的</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u w:val="single"/>
        </w:rPr>
      </w:pPr>
      <w:r>
        <w:rPr>
          <w:rFonts w:hint="eastAsia" w:hAnsi="宋体" w:cs="宋体"/>
          <w:color w:val="000000" w:themeColor="text1"/>
          <w:szCs w:val="21"/>
          <w:highlight w:val="white"/>
        </w:rPr>
        <w:t xml:space="preserve">1.采购内容：</w:t>
      </w:r>
      <w:r>
        <w:rPr>
          <w:rFonts w:hint="eastAsia" w:hAnsi="宋体" w:cs="宋体"/>
          <w:color w:val="000000" w:themeColor="text1"/>
          <w:szCs w:val="21"/>
          <w:highlight w:val="white"/>
          <w:u w:val="single"/>
        </w:rPr>
        <w:t xml:space="preserve">      </w:t>
      </w:r>
      <w:r>
        <w:rPr>
          <w:rFonts w:hint="eastAsia" w:hAnsi="宋体" w:cs="宋体"/>
          <w:color w:val="000000" w:themeColor="text1"/>
          <w:szCs w:val="21"/>
          <w:highlight w:val="white"/>
        </w:rPr>
        <w:t xml:space="preserve">。</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u w:val="single"/>
        </w:rPr>
      </w:pPr>
      <w:r>
        <w:rPr>
          <w:rFonts w:hint="eastAsia" w:hAnsi="宋体" w:cs="宋体"/>
          <w:color w:val="000000" w:themeColor="text1"/>
          <w:szCs w:val="21"/>
          <w:highlight w:val="white"/>
        </w:rPr>
        <w:t xml:space="preserve">2.交货期限：</w:t>
      </w:r>
      <w:r>
        <w:rPr>
          <w:rFonts w:hint="eastAsia" w:hAnsi="宋体" w:cs="宋体"/>
          <w:color w:val="000000" w:themeColor="text1"/>
          <w:szCs w:val="21"/>
          <w:highlight w:val="white"/>
          <w:u w:val="single"/>
        </w:rPr>
        <w:t xml:space="preserve">      </w:t>
      </w:r>
      <w:r>
        <w:rPr>
          <w:rFonts w:hint="eastAsia" w:hAnsi="宋体" w:cs="宋体"/>
          <w:color w:val="000000" w:themeColor="text1"/>
          <w:szCs w:val="21"/>
          <w:highlight w:val="white"/>
        </w:rPr>
        <w:t xml:space="preserve">。</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u w:val="single"/>
        </w:rPr>
      </w:pPr>
      <w:r>
        <w:rPr>
          <w:rFonts w:hint="eastAsia" w:hAnsi="宋体" w:cs="宋体"/>
          <w:color w:val="000000" w:themeColor="text1"/>
          <w:szCs w:val="21"/>
          <w:highlight w:val="white"/>
        </w:rPr>
        <w:t xml:space="preserve">3.补充条款：</w:t>
      </w:r>
      <w:r>
        <w:rPr>
          <w:rFonts w:hint="eastAsia" w:hAnsi="宋体" w:cs="宋体"/>
          <w:color w:val="000000" w:themeColor="text1"/>
          <w:szCs w:val="21"/>
          <w:highlight w:val="white"/>
          <w:u w:val="single"/>
        </w:rPr>
        <w:t xml:space="preserve">      </w:t>
      </w:r>
      <w:r>
        <w:rPr>
          <w:rFonts w:hint="eastAsia" w:hAnsi="宋体" w:cs="宋体"/>
          <w:color w:val="000000" w:themeColor="text1"/>
          <w:szCs w:val="21"/>
          <w:highlight w:val="white"/>
        </w:rPr>
        <w:t xml:space="preserve">。</w:t>
      </w:r>
      <w:r>
        <w:rPr>
          <w:color w:val="000000" w:themeColor="text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二、合同金额</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本合同金额为（大写）：_______________元整（¥__________）人民币。</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本合同价款包含所有乙方提供合同约定产品和服务的报酬及乙方提供合同中产品和服务所支出的必要费用，甲方在上述合同价款之外不再向乙方支付其他任何费用。</w:t>
      </w:r>
      <w:r>
        <w:rPr>
          <w:color w:val="000000" w:themeColor="text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三、技术资料</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1.乙方应按招标文件规定的时间向甲方提供有关技术资料。</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2.没有甲方事先书面同意，乙方不得将由甲方提供的有关合同或任何合同条文、规格、计划、图纸、样品或资料提供给予履行本合同无关的任何其他人。即使</w:t>
      </w:r>
      <w:r>
        <w:rPr>
          <w:rFonts w:hint="eastAsia" w:hAnsi="宋体" w:cs="宋体"/>
          <w:color w:val="000000" w:themeColor="text1"/>
          <w:szCs w:val="21"/>
          <w:highlight w:val="white"/>
        </w:rPr>
        <w:t xml:space="preserve">向履行</w:t>
      </w:r>
      <w:r>
        <w:rPr>
          <w:rFonts w:hint="eastAsia" w:hAnsi="宋体" w:cs="宋体"/>
          <w:color w:val="000000" w:themeColor="text1"/>
          <w:szCs w:val="21"/>
          <w:highlight w:val="white"/>
        </w:rPr>
        <w:t xml:space="preserve">本合同有关的人员提供，也应注意保密并限于履行合同的必需范围。</w:t>
      </w:r>
      <w:r>
        <w:rPr>
          <w:color w:val="000000" w:themeColor="text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四、知识产权</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乙方应保证甲方在使用、接受本合同中产品和服务或其任何一部分时不受第三方提出侵犯其专利权、版权、商标权和工业设计权等知识产权的起诉。一旦出现侵权，由乙方负全部责任。</w:t>
      </w:r>
      <w:r>
        <w:rPr>
          <w:color w:val="000000" w:themeColor="text1"/>
          <w:highlight w:val="white"/>
        </w:rPr>
      </w:r>
      <w:r/>
    </w:p>
    <w:p>
      <w:pPr>
        <w:pStyle w:val="1074"/>
        <w:ind w:firstLine="422"/>
        <w:jc w:val="left"/>
        <w:spacing w:line="360" w:lineRule="auto"/>
        <w:rPr>
          <w:rFonts w:hint="eastAsia" w:hAnsi="宋体" w:cs="宋体"/>
          <w:color w:val="000000" w:themeColor="text1"/>
          <w:szCs w:val="21"/>
          <w:highlight w:val="white"/>
          <w:u w:val="single"/>
        </w:rPr>
      </w:pPr>
      <w:r>
        <w:rPr>
          <w:rFonts w:hint="eastAsia" w:hAnsi="宋体" w:cs="宋体"/>
          <w:b/>
          <w:color w:val="000000" w:themeColor="text1"/>
          <w:szCs w:val="21"/>
          <w:highlight w:val="white"/>
        </w:rPr>
        <w:t xml:space="preserve">五、产权担保</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u w:val="single"/>
        </w:rPr>
      </w:pPr>
      <w:r>
        <w:rPr>
          <w:rFonts w:hint="eastAsia" w:hAnsi="宋体" w:cs="宋体"/>
          <w:color w:val="000000" w:themeColor="text1"/>
          <w:szCs w:val="21"/>
          <w:highlight w:val="white"/>
        </w:rPr>
        <w:t xml:space="preserve">乙方保证所交付标的</w:t>
      </w:r>
      <w:r>
        <w:rPr>
          <w:rFonts w:hint="eastAsia" w:hAnsi="宋体" w:cs="宋体"/>
          <w:color w:val="000000" w:themeColor="text1"/>
          <w:szCs w:val="21"/>
          <w:highlight w:val="white"/>
        </w:rPr>
        <w:t xml:space="preserve">的</w:t>
      </w:r>
      <w:r>
        <w:rPr>
          <w:rFonts w:hint="eastAsia" w:hAnsi="宋体" w:cs="宋体"/>
          <w:color w:val="000000" w:themeColor="text1"/>
          <w:szCs w:val="21"/>
          <w:highlight w:val="white"/>
        </w:rPr>
        <w:t xml:space="preserve">所有权完全属于</w:t>
      </w:r>
      <w:r>
        <w:rPr>
          <w:rFonts w:hint="eastAsia" w:hAnsi="宋体" w:cs="宋体"/>
          <w:color w:val="000000" w:themeColor="text1"/>
          <w:szCs w:val="21"/>
          <w:highlight w:val="white"/>
        </w:rPr>
        <w:t xml:space="preserve">乙方且</w:t>
      </w:r>
      <w:r>
        <w:rPr>
          <w:rFonts w:hint="eastAsia" w:hAnsi="宋体" w:cs="宋体"/>
          <w:color w:val="000000" w:themeColor="text1"/>
          <w:szCs w:val="21"/>
          <w:highlight w:val="white"/>
        </w:rPr>
        <w:t xml:space="preserve">无任何抵押、查封等产权瑕疵。</w:t>
      </w:r>
      <w:r>
        <w:rPr>
          <w:color w:val="000000" w:themeColor="text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六、履约保证金</w:t>
      </w:r>
      <w:r>
        <w:rPr>
          <w:color w:val="000000" w:themeColor="text1"/>
          <w:highlight w:val="white"/>
        </w:rPr>
      </w:r>
      <w:r/>
    </w:p>
    <w:p>
      <w:pPr>
        <w:pStyle w:val="1071"/>
        <w:ind w:firstLine="42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金额：中标价的5% </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形式：保函、电汇、转账、汇票、支票或保证保险</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在项目竣工验收合格后退还（无息）。</w:t>
      </w:r>
      <w:r>
        <w:rPr>
          <w:color w:val="000000" w:themeColor="text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七、转包或分包</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1.本合同范围内产品或服务，不能转包；</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甲方允许采用分包方式履行合同的，乙方可以依法采取分包方式履行合同。本项目允许分包。政府采购合同分包履行的，应当在投标文件中载明分包承担主体，分包承担主体应当具备相应资质条件且不得再次分包，否则投标无效。乙方就采购项目和分包项目向甲方负责，分包供应商就分包项目承担责任。</w:t>
      </w:r>
      <w:r>
        <w:rPr>
          <w:color w:val="000000" w:themeColor="text1"/>
          <w:highlight w:val="white"/>
        </w:rPr>
      </w:r>
      <w:r/>
    </w:p>
    <w:p>
      <w:pPr>
        <w:pStyle w:val="1074"/>
        <w:ind w:firstLine="422"/>
        <w:jc w:val="left"/>
        <w:spacing w:line="360" w:lineRule="auto"/>
        <w:rPr>
          <w:rFonts w:hint="eastAsia" w:hAnsi="宋体" w:cs="宋体"/>
          <w:color w:val="000000" w:themeColor="text1"/>
          <w:szCs w:val="21"/>
          <w:highlight w:val="white"/>
        </w:rPr>
      </w:pPr>
      <w:r>
        <w:rPr>
          <w:rFonts w:hint="eastAsia" w:hAnsi="宋体" w:cs="宋体"/>
          <w:b/>
          <w:color w:val="000000" w:themeColor="text1"/>
          <w:szCs w:val="21"/>
          <w:highlight w:val="white"/>
        </w:rPr>
        <w:t xml:space="preserve">八、合同履行期限</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合同履行期限：</w:t>
      </w:r>
      <w:r>
        <w:rPr>
          <w:rFonts w:hint="eastAsia" w:hAnsi="宋体" w:cs="宋体"/>
          <w:bCs/>
          <w:color w:val="000000" w:themeColor="text1"/>
          <w:szCs w:val="21"/>
          <w:highlight w:val="white"/>
        </w:rPr>
        <w:t xml:space="preserve">自合同签订之日起至</w:t>
      </w:r>
      <w:r>
        <w:rPr>
          <w:rFonts w:hint="eastAsia" w:hAnsi="宋体" w:cs="宋体"/>
          <w:bCs/>
          <w:color w:val="000000" w:themeColor="text1"/>
          <w:szCs w:val="21"/>
          <w:highlight w:val="white"/>
        </w:rPr>
        <w:t xml:space="preserve">2026年</w:t>
      </w:r>
      <w:r>
        <w:rPr>
          <w:rFonts w:hint="eastAsia" w:hAnsi="宋体" w:cs="宋体"/>
          <w:bCs/>
          <w:color w:val="000000" w:themeColor="text1"/>
          <w:szCs w:val="21"/>
          <w:highlight w:val="white"/>
        </w:rPr>
        <w:t xml:space="preserve">12月31日。</w:t>
      </w:r>
      <w:r>
        <w:rPr>
          <w:color w:val="000000" w:themeColor="text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九、合同履行地点</w:t>
      </w:r>
      <w:r>
        <w:rPr>
          <w:color w:val="000000" w:themeColor="text1"/>
          <w:highlight w:val="white"/>
        </w:rPr>
      </w:r>
      <w:r/>
    </w:p>
    <w:p>
      <w:pPr>
        <w:pStyle w:val="1074"/>
        <w:ind w:firstLine="420"/>
        <w:jc w:val="left"/>
        <w:spacing w:line="360" w:lineRule="auto"/>
        <w:rPr>
          <w:rFonts w:hint="eastAsia" w:hAnsi="宋体" w:cs="宋体"/>
          <w:bCs/>
          <w:color w:val="000000" w:themeColor="text1"/>
          <w:szCs w:val="21"/>
          <w:highlight w:val="white"/>
        </w:rPr>
      </w:pPr>
      <w:r>
        <w:rPr>
          <w:rFonts w:hint="eastAsia" w:hAnsi="宋体" w:cs="宋体"/>
          <w:bCs/>
          <w:color w:val="000000" w:themeColor="text1"/>
          <w:szCs w:val="21"/>
          <w:highlight w:val="white"/>
        </w:rPr>
      </w:r>
      <w:r>
        <w:rPr>
          <w:rFonts w:hint="eastAsia" w:hAnsi="宋体" w:cs="宋体"/>
          <w:bCs/>
          <w:color w:val="000000" w:themeColor="text1"/>
          <w:szCs w:val="21"/>
          <w:highlight w:val="white"/>
        </w:rPr>
        <w:t xml:space="preserve"> </w:t>
      </w:r>
      <w:r>
        <w:rPr>
          <w:rFonts w:hint="eastAsia" w:hAnsi="宋体" w:cs="宋体"/>
          <w:bCs/>
          <w:color w:val="000000" w:themeColor="text1"/>
          <w:szCs w:val="21"/>
          <w:highlight w:val="white"/>
        </w:rPr>
        <w:t xml:space="preserve">地点：泰州市海陵区。</w:t>
      </w:r>
      <w:r>
        <w:rPr>
          <w:rFonts w:hint="eastAsia" w:hAnsi="宋体" w:cs="宋体"/>
          <w:bCs/>
          <w:color w:val="000000" w:themeColor="text1"/>
          <w:szCs w:val="2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十、合同款支付</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bCs/>
          <w:color w:val="000000" w:themeColor="text1"/>
          <w:szCs w:val="21"/>
          <w:highlight w:val="white"/>
        </w:rPr>
        <w:t xml:space="preserve">1.</w:t>
      </w:r>
      <w:r>
        <w:rPr>
          <w:rFonts w:hint="eastAsia" w:hAnsi="宋体" w:cs="宋体"/>
          <w:bCs/>
          <w:color w:val="000000" w:themeColor="text1"/>
          <w:szCs w:val="21"/>
          <w:highlight w:val="white"/>
        </w:rPr>
        <w:t xml:space="preserve">付款方式：</w:t>
      </w:r>
      <w:r>
        <w:rPr>
          <w:rFonts w:hint="eastAsia" w:hAnsi="宋体" w:cs="宋体"/>
          <w:color w:val="000000" w:themeColor="text1"/>
          <w:szCs w:val="21"/>
          <w:highlight w:val="white"/>
          <w:u w:val="single"/>
        </w:rPr>
        <w:t xml:space="preserve">合同签订后</w:t>
      </w:r>
      <w:r>
        <w:rPr>
          <w:rFonts w:hint="eastAsia" w:hAnsi="宋体" w:cs="宋体"/>
          <w:color w:val="000000" w:themeColor="text1"/>
          <w:szCs w:val="21"/>
          <w:highlight w:val="white"/>
          <w:u w:val="single"/>
        </w:rPr>
        <w:t xml:space="preserve">付合同</w:t>
      </w:r>
      <w:r>
        <w:rPr>
          <w:rFonts w:hint="eastAsia" w:hAnsi="宋体" w:cs="宋体"/>
          <w:color w:val="000000" w:themeColor="text1"/>
          <w:szCs w:val="21"/>
          <w:highlight w:val="white"/>
          <w:u w:val="single"/>
        </w:rPr>
        <w:t xml:space="preserve">价的30%，合同到期后付至审定价的97%，余款两年后一次性付清（无息）</w:t>
      </w:r>
      <w:r>
        <w:rPr>
          <w:rFonts w:hint="eastAsia" w:hAnsi="宋体" w:cs="宋体"/>
          <w:color w:val="000000" w:themeColor="text1"/>
          <w:szCs w:val="21"/>
          <w:highlight w:val="white"/>
        </w:rPr>
        <w:t xml:space="preserve">。</w:t>
      </w:r>
      <w:r>
        <w:rPr>
          <w:color w:val="000000" w:themeColor="text1"/>
          <w:highlight w:val="white"/>
        </w:rPr>
      </w:r>
      <w:r/>
    </w:p>
    <w:p>
      <w:pPr>
        <w:pStyle w:val="1074"/>
        <w:ind w:firstLine="420"/>
        <w:jc w:val="left"/>
        <w:spacing w:line="360" w:lineRule="auto"/>
        <w:rPr>
          <w:rFonts w:hint="eastAsia" w:hAnsi="宋体" w:cs="宋体"/>
          <w:bCs/>
          <w:color w:val="000000" w:themeColor="text1"/>
          <w:szCs w:val="21"/>
          <w:highlight w:val="white"/>
        </w:rPr>
      </w:pPr>
      <w:r>
        <w:rPr>
          <w:rFonts w:hint="eastAsia" w:hAnsi="宋体" w:cs="宋体"/>
          <w:bCs/>
          <w:color w:val="000000" w:themeColor="text1"/>
          <w:szCs w:val="21"/>
          <w:highlight w:val="white"/>
        </w:rPr>
        <w:t xml:space="preserve">2.</w:t>
      </w:r>
      <w:r>
        <w:rPr>
          <w:rFonts w:hint="eastAsia" w:hAnsi="宋体" w:cs="宋体"/>
          <w:color w:val="000000" w:themeColor="text1"/>
          <w:szCs w:val="21"/>
          <w:highlight w:val="white"/>
        </w:rPr>
        <w:t xml:space="preserve">当采购数量与实际使用数量不一致时，乙方根据实际使用量提供产品和服务，合同的最终结算金额按实际使用量乘以中标单价进行计算。</w:t>
      </w:r>
      <w:r>
        <w:rPr>
          <w:color w:val="000000" w:themeColor="text1"/>
          <w:highlight w:val="white"/>
        </w:rPr>
      </w:r>
      <w:r/>
    </w:p>
    <w:p>
      <w:pPr>
        <w:ind w:firstLine="422"/>
        <w:jc w:val="left"/>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十一、税费</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本合同执行中相关的一切税费均由乙方负担。</w:t>
      </w:r>
      <w:r>
        <w:rPr>
          <w:color w:val="000000" w:themeColor="text1"/>
          <w:highlight w:val="white"/>
        </w:rPr>
      </w:r>
      <w:r/>
    </w:p>
    <w:p>
      <w:pPr>
        <w:pStyle w:val="1074"/>
        <w:ind w:firstLine="422"/>
        <w:jc w:val="left"/>
        <w:spacing w:line="360" w:lineRule="auto"/>
        <w:rPr>
          <w:rFonts w:hint="eastAsia" w:hAnsi="宋体" w:cs="宋体"/>
          <w:color w:val="000000" w:themeColor="text1"/>
          <w:szCs w:val="21"/>
          <w:highlight w:val="white"/>
        </w:rPr>
      </w:pPr>
      <w:r>
        <w:rPr>
          <w:rFonts w:hint="eastAsia" w:hAnsi="宋体" w:cs="宋体"/>
          <w:b/>
          <w:color w:val="000000" w:themeColor="text1"/>
          <w:szCs w:val="21"/>
          <w:highlight w:val="white"/>
        </w:rPr>
        <w:t xml:space="preserve">十二、质量保证及售后服务</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1.乙方应按招标文件规定和响应文件承诺的性能、技术要求、质量标准向甲方提供产品或服务。</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2.乙方提供的产品或服务在质保期内因其本身出现质量问题，根据实际情况，经双方协商，可按以下办法处理：</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（1）更换：由乙方承担所发生的全部费用。</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（2）合同终止处理：合同终止，并退还甲方支付的合同款，同时应承担由此产生的所有费用，甲方不承担发生任何费用。</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3.如在使用过程中发生质量问题，乙方在接到甲方通知后在</w:t>
      </w:r>
      <w:r>
        <w:rPr>
          <w:rFonts w:hint="eastAsia" w:hAnsi="宋体" w:cs="宋体"/>
          <w:color w:val="000000" w:themeColor="text1"/>
          <w:szCs w:val="21"/>
          <w:highlight w:val="white"/>
          <w:u w:val="single"/>
        </w:rPr>
        <w:t xml:space="preserve">   </w:t>
      </w:r>
      <w:r>
        <w:rPr>
          <w:rFonts w:hint="eastAsia" w:hAnsi="宋体" w:cs="宋体"/>
          <w:color w:val="000000" w:themeColor="text1"/>
          <w:szCs w:val="21"/>
          <w:highlight w:val="white"/>
        </w:rPr>
        <w:t xml:space="preserve">小时内到达甲方现场。</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4.在质保期内，乙方应对产品或服务出现的质量及安全问题负责处理解决并承担一切费用。</w:t>
      </w:r>
      <w:r>
        <w:rPr>
          <w:color w:val="000000" w:themeColor="text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十三、验收</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1.甲方对乙方提交的产品或服务依据招标文件上的项目需求要求、乙方响应文件及国家有关质量标准进行验收。</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2.乙方交货前应对产品或服务</w:t>
      </w:r>
      <w:r>
        <w:rPr>
          <w:rFonts w:hint="eastAsia" w:hAnsi="宋体" w:cs="宋体"/>
          <w:color w:val="000000" w:themeColor="text1"/>
          <w:szCs w:val="21"/>
          <w:highlight w:val="white"/>
        </w:rPr>
        <w:t xml:space="preserve">作出</w:t>
      </w:r>
      <w:r>
        <w:rPr>
          <w:rFonts w:hint="eastAsia" w:hAnsi="宋体" w:cs="宋体"/>
          <w:color w:val="000000" w:themeColor="text1"/>
          <w:szCs w:val="21"/>
          <w:highlight w:val="white"/>
        </w:rPr>
        <w:t xml:space="preserve">全面检查和对验收文件进行整理，并列出清单，作为甲方验收和使用的技术条件依据，检验的结果应随服务一起提交甲方。</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3.甲方对乙方提供的产品或服务在使用前，乙方需负责培训甲方的使用操作人员，并协助甲方一起试用，直到符合技术要求，甲方才做最终验收。</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4.</w:t>
      </w:r>
      <w:r>
        <w:rPr>
          <w:rFonts w:hint="eastAsia" w:hAnsi="宋体" w:cs="宋体"/>
          <w:color w:val="000000" w:themeColor="text1"/>
          <w:szCs w:val="21"/>
          <w:highlight w:val="white"/>
        </w:rPr>
        <w:t xml:space="preserve">对技术复杂的产品或服务，甲方可请国家认可的专业检测机构参与初步验收及最终验收，并由其出具质量检测报告。</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5.</w:t>
      </w:r>
      <w:r>
        <w:rPr>
          <w:rFonts w:hint="eastAsia" w:hAnsi="宋体" w:cs="宋体"/>
          <w:color w:val="000000" w:themeColor="text1"/>
          <w:szCs w:val="21"/>
          <w:highlight w:val="white"/>
        </w:rPr>
        <w:t xml:space="preserve">验收时乙方必须在现场，验收完毕后做出验收结果报告；招标文件规定以外的验收费用由甲乙双方协商解决。</w:t>
      </w:r>
      <w:r>
        <w:rPr>
          <w:color w:val="000000" w:themeColor="text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十四、合同内容的交付</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1.乙方应保证合同标的安全运达甲方指定地点。</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2.使用说明书、质量检验证明书一并提交甲方。</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3.乙方在合同标的交付甲方48小时前通知甲方准备接收。</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4.合同标的在交付甲方前发生的风险均由乙方负责。</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5.合同标的在规定的交付期限内由乙方送达甲方指定的地点视为交付，乙方同时需通知甲方已送达。</w:t>
      </w:r>
      <w:r>
        <w:rPr>
          <w:color w:val="000000" w:themeColor="text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十五、违约责任</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1.甲方无正当理由拒收的，甲方向乙方偿付拒收货款总值的5%违约金。</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2.甲方无故逾期验收和办理合同款支付手续的，甲方应按逾期付款总额每日万分之五向乙方支付违约金。</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3.乙方逾期交付合同标的</w:t>
      </w:r>
      <w:r>
        <w:rPr>
          <w:rFonts w:hint="eastAsia" w:hAnsi="宋体" w:cs="宋体"/>
          <w:color w:val="000000" w:themeColor="text1"/>
          <w:szCs w:val="21"/>
          <w:highlight w:val="white"/>
        </w:rPr>
        <w:t xml:space="preserve">的</w:t>
      </w:r>
      <w:r>
        <w:rPr>
          <w:rFonts w:hint="eastAsia" w:hAnsi="宋体" w:cs="宋体"/>
          <w:color w:val="000000" w:themeColor="text1"/>
          <w:szCs w:val="21"/>
          <w:highlight w:val="white"/>
        </w:rPr>
        <w:t xml:space="preserve">，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color w:val="000000" w:themeColor="text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十六、不可抗力事件处理</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1.在合同有效期内，任何一方因不可抗力事件导致不能履行合同，则合同履行期延长，其延长期与不可抗力影响期相同。</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2.不可抗力事件发生后，应立即通知对方，并寄送有关权威机构出具的证明。</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3.不可抗力事件延续120天以上，双方应通过友好协商，确定是否继续履行合同。</w:t>
      </w:r>
      <w:r>
        <w:rPr>
          <w:color w:val="000000" w:themeColor="text1"/>
          <w:highlight w:val="white"/>
        </w:rPr>
      </w:r>
      <w:r/>
    </w:p>
    <w:p>
      <w:pPr>
        <w:ind w:firstLine="42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十七、组成本合同的文件包括</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1.合同通用条款和专用条款。</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2.招标文件和乙方的投标文件。</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3.中标通知书。</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4.甲乙双方商定的其他必要文件。</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bCs/>
          <w:color w:val="000000" w:themeColor="text1"/>
          <w:szCs w:val="21"/>
          <w:highlight w:val="white"/>
        </w:rPr>
        <w:t xml:space="preserve">上述合同文件内容互为补充，如有不明确，由甲方负责解释。</w:t>
      </w:r>
      <w:r>
        <w:rPr>
          <w:color w:val="000000" w:themeColor="text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十八、争议解决</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双方在执行合同中所发生的一切争议，应通过协商解决。如协商不成，可向合同签订地法院起诉，合同签订地在此约定为泰州市海陵区。</w:t>
      </w:r>
      <w:r>
        <w:rPr>
          <w:color w:val="000000" w:themeColor="text1"/>
          <w:highlight w:val="white"/>
        </w:rPr>
      </w:r>
      <w:r/>
    </w:p>
    <w:p>
      <w:pPr>
        <w:pStyle w:val="1074"/>
        <w:ind w:firstLine="422"/>
        <w:jc w:val="left"/>
        <w:spacing w:line="360" w:lineRule="auto"/>
        <w:rPr>
          <w:rFonts w:hint="eastAsia" w:hAnsi="宋体" w:cs="宋体"/>
          <w:b/>
          <w:color w:val="000000" w:themeColor="text1"/>
          <w:szCs w:val="21"/>
          <w:highlight w:val="white"/>
        </w:rPr>
      </w:pPr>
      <w:r>
        <w:rPr>
          <w:rFonts w:hint="eastAsia" w:hAnsi="宋体" w:cs="宋体"/>
          <w:b/>
          <w:color w:val="000000" w:themeColor="text1"/>
          <w:szCs w:val="21"/>
          <w:highlight w:val="white"/>
        </w:rPr>
        <w:t xml:space="preserve">十九、合同生效及其他</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1.合同经双方法定代表人或委托代理人签字并加盖单位公章后生效。</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2.本合同未尽事宜，遵照《中华人民共和国民法典》有关条文执行。</w:t>
      </w:r>
      <w:r>
        <w:rPr>
          <w:color w:val="000000" w:themeColor="text1"/>
          <w:highlight w:val="white"/>
        </w:rPr>
      </w:r>
      <w:r/>
    </w:p>
    <w:p>
      <w:pPr>
        <w:pStyle w:val="1074"/>
        <w:ind w:firstLine="42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3.本合同正本一式四份，具有同等法律效力，甲乙双方各执二</w:t>
      </w:r>
      <w:r>
        <w:rPr>
          <w:rFonts w:hint="eastAsia" w:hAnsi="宋体" w:cs="宋体"/>
          <w:color w:val="000000" w:themeColor="text1"/>
          <w:szCs w:val="21"/>
          <w:highlight w:val="white"/>
        </w:rPr>
        <w:t xml:space="preserve">份。</w:t>
      </w:r>
      <w:r>
        <w:rPr>
          <w:color w:val="000000" w:themeColor="text1"/>
          <w:highlight w:val="white"/>
        </w:rPr>
      </w:r>
      <w:r/>
    </w:p>
    <w:p>
      <w:pPr>
        <w:pStyle w:val="1074"/>
        <w:ind w:firstLine="480"/>
        <w:jc w:val="left"/>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r>
      <w:r>
        <w:rPr>
          <w:color w:val="000000" w:themeColor="text1"/>
          <w:highlight w:val="white"/>
        </w:rPr>
      </w:r>
      <w:r/>
    </w:p>
    <w:p>
      <w:pPr>
        <w:pStyle w:val="1074"/>
        <w:ind w:firstLine="480"/>
        <w:jc w:val="left"/>
        <w:spacing w:line="360" w:lineRule="auto"/>
        <w:rPr>
          <w:rFonts w:hint="eastAsia" w:hAnsi="宋体" w:cs="宋体"/>
          <w:b/>
          <w:bCs/>
          <w:color w:val="000000" w:themeColor="text1"/>
          <w:szCs w:val="21"/>
          <w:highlight w:val="white"/>
        </w:rPr>
      </w:pPr>
      <w:r>
        <w:rPr>
          <w:rFonts w:hint="eastAsia" w:hAnsi="宋体" w:cs="宋体"/>
          <w:b/>
          <w:bCs/>
          <w:color w:val="000000" w:themeColor="text1"/>
          <w:szCs w:val="21"/>
          <w:highlight w:val="white"/>
        </w:rPr>
        <w:t xml:space="preserve">以下无正文内容。</w:t>
      </w:r>
      <w:r>
        <w:rPr>
          <w:color w:val="000000" w:themeColor="text1"/>
          <w:highlight w:val="white"/>
        </w:rPr>
      </w:r>
      <w:r/>
    </w:p>
    <w:p>
      <w:pPr>
        <w:pStyle w:val="1074"/>
        <w:ind w:firstLine="482"/>
        <w:jc w:val="left"/>
        <w:rPr>
          <w:rFonts w:hint="eastAsia" w:hAnsi="宋体" w:cs="宋体"/>
          <w:color w:val="000000" w:themeColor="text1"/>
          <w:szCs w:val="21"/>
          <w:highlight w:val="white"/>
        </w:rPr>
      </w:pPr>
      <w:r>
        <w:rPr>
          <w:rFonts w:hint="eastAsia" w:hAnsi="宋体" w:cs="宋体"/>
          <w:color w:val="000000" w:themeColor="text1"/>
          <w:szCs w:val="21"/>
          <w:highlight w:val="white"/>
        </w:rPr>
        <w:t xml:space="preserve">甲方：                                  乙方：                     </w:t>
      </w:r>
      <w:r>
        <w:rPr>
          <w:color w:val="000000" w:themeColor="text1"/>
          <w:highlight w:val="white"/>
        </w:rPr>
      </w:r>
      <w:r/>
    </w:p>
    <w:p>
      <w:pPr>
        <w:pStyle w:val="1074"/>
        <w:ind w:firstLine="482"/>
        <w:jc w:val="left"/>
        <w:rPr>
          <w:rFonts w:hint="eastAsia" w:hAnsi="宋体" w:cs="宋体"/>
          <w:color w:val="000000" w:themeColor="text1"/>
          <w:szCs w:val="21"/>
          <w:highlight w:val="white"/>
        </w:rPr>
      </w:pPr>
      <w:r>
        <w:rPr>
          <w:rFonts w:hint="eastAsia" w:hAnsi="宋体" w:cs="宋体"/>
          <w:color w:val="000000" w:themeColor="text1"/>
          <w:szCs w:val="21"/>
          <w:highlight w:val="white"/>
        </w:rPr>
        <w:t xml:space="preserve">地址：                                  地址：                     </w:t>
      </w:r>
      <w:r>
        <w:rPr>
          <w:color w:val="000000" w:themeColor="text1"/>
          <w:highlight w:val="white"/>
        </w:rPr>
      </w:r>
      <w:r/>
    </w:p>
    <w:p>
      <w:pPr>
        <w:pStyle w:val="1074"/>
        <w:ind w:firstLine="482"/>
        <w:jc w:val="left"/>
        <w:rPr>
          <w:rFonts w:hint="eastAsia" w:hAnsi="宋体" w:cs="宋体"/>
          <w:color w:val="000000" w:themeColor="text1"/>
          <w:szCs w:val="21"/>
          <w:highlight w:val="white"/>
        </w:rPr>
      </w:pPr>
      <w:r>
        <w:rPr>
          <w:rFonts w:hint="eastAsia" w:hAnsi="宋体" w:cs="宋体"/>
          <w:color w:val="000000" w:themeColor="text1"/>
          <w:szCs w:val="21"/>
          <w:highlight w:val="white"/>
        </w:rPr>
        <w:t xml:space="preserve">法定代表人：                            法定代表人：               </w:t>
      </w:r>
      <w:r>
        <w:rPr>
          <w:color w:val="000000" w:themeColor="text1"/>
          <w:highlight w:val="white"/>
        </w:rPr>
      </w:r>
      <w:r/>
    </w:p>
    <w:p>
      <w:pPr>
        <w:pStyle w:val="1074"/>
        <w:ind w:firstLine="482"/>
        <w:jc w:val="left"/>
        <w:rPr>
          <w:rFonts w:hint="eastAsia" w:hAnsi="宋体" w:cs="宋体"/>
          <w:color w:val="000000" w:themeColor="text1"/>
          <w:szCs w:val="21"/>
          <w:highlight w:val="white"/>
        </w:rPr>
      </w:pPr>
      <w:r>
        <w:rPr>
          <w:rFonts w:hint="eastAsia" w:hAnsi="宋体" w:cs="宋体"/>
          <w:color w:val="000000" w:themeColor="text1"/>
          <w:szCs w:val="21"/>
          <w:highlight w:val="white"/>
        </w:rPr>
        <w:t xml:space="preserve">委托代理人：                            委托代理人：           </w:t>
      </w:r>
      <w:r>
        <w:rPr>
          <w:color w:val="000000" w:themeColor="text1"/>
          <w:highlight w:val="white"/>
        </w:rPr>
      </w:r>
      <w:r/>
    </w:p>
    <w:p>
      <w:pPr>
        <w:pStyle w:val="1074"/>
        <w:ind w:firstLine="482"/>
        <w:jc w:val="left"/>
        <w:rPr>
          <w:rFonts w:hint="eastAsia" w:hAnsi="宋体" w:cs="宋体"/>
          <w:color w:val="000000" w:themeColor="text1"/>
          <w:szCs w:val="21"/>
          <w:highlight w:val="white"/>
        </w:rPr>
      </w:pPr>
      <w:r>
        <w:rPr>
          <w:rFonts w:hint="eastAsia" w:hAnsi="宋体" w:cs="宋体"/>
          <w:color w:val="000000" w:themeColor="text1"/>
          <w:szCs w:val="21"/>
          <w:highlight w:val="white"/>
        </w:rPr>
        <w:t xml:space="preserve">电话：                                  电话：                     </w:t>
      </w:r>
      <w:r>
        <w:rPr>
          <w:color w:val="000000" w:themeColor="text1"/>
          <w:highlight w:val="white"/>
        </w:rPr>
      </w:r>
      <w:r/>
    </w:p>
    <w:p>
      <w:pPr>
        <w:pStyle w:val="1074"/>
        <w:ind w:firstLine="482"/>
        <w:jc w:val="left"/>
        <w:rPr>
          <w:rFonts w:hint="eastAsia" w:hAnsi="宋体" w:cs="宋体"/>
          <w:color w:val="000000" w:themeColor="text1"/>
          <w:szCs w:val="21"/>
          <w:highlight w:val="white"/>
        </w:rPr>
      </w:pPr>
      <w:r>
        <w:rPr>
          <w:rFonts w:hint="eastAsia" w:hAnsi="宋体" w:cs="宋体"/>
          <w:color w:val="000000" w:themeColor="text1"/>
          <w:szCs w:val="21"/>
          <w:highlight w:val="white"/>
        </w:rPr>
        <w:t xml:space="preserve">传真：                                  传真：                     </w:t>
      </w:r>
      <w:r>
        <w:rPr>
          <w:color w:val="000000" w:themeColor="text1"/>
          <w:highlight w:val="white"/>
        </w:rPr>
      </w:r>
      <w:r/>
    </w:p>
    <w:p>
      <w:pPr>
        <w:pStyle w:val="1074"/>
        <w:ind w:firstLine="482"/>
        <w:jc w:val="left"/>
        <w:rPr>
          <w:rFonts w:hint="eastAsia" w:hAnsi="宋体" w:cs="宋体"/>
          <w:color w:val="000000" w:themeColor="text1"/>
          <w:szCs w:val="21"/>
          <w:highlight w:val="white"/>
        </w:rPr>
      </w:pPr>
      <w:r>
        <w:rPr>
          <w:rFonts w:hint="eastAsia" w:hAnsi="宋体" w:cs="宋体"/>
          <w:color w:val="000000" w:themeColor="text1"/>
          <w:szCs w:val="21"/>
          <w:highlight w:val="white"/>
        </w:rPr>
        <w:t xml:space="preserve">签订日期：      年  月  日              签订日期：    年  月  日</w:t>
      </w:r>
      <w:r>
        <w:rPr>
          <w:color w:val="000000" w:themeColor="text1"/>
          <w:highlight w:val="white"/>
        </w:rPr>
      </w:r>
      <w:r/>
    </w:p>
    <w:p>
      <w:pPr>
        <w:rPr>
          <w:color w:val="000000" w:themeColor="text1"/>
          <w:highlight w:val="white"/>
        </w:rPr>
        <w:sectPr>
          <w:footnotePr/>
          <w:endnotePr/>
          <w:type w:val="nextPage"/>
          <w:pgSz w:w="11906" w:h="16838" w:orient="portrait"/>
          <w:pgMar w:top="1440" w:right="1080" w:bottom="1440" w:left="1080" w:header="851" w:footer="992" w:gutter="0"/>
          <w:cols w:num="1" w:sep="0" w:space="720" w:equalWidth="1"/>
          <w:docGrid w:linePitch="360"/>
        </w:sectPr>
      </w:pPr>
      <w:r>
        <w:rPr>
          <w:color w:val="000000" w:themeColor="text1"/>
          <w:highlight w:val="white"/>
        </w:rPr>
      </w:r>
      <w:r>
        <w:rPr>
          <w:color w:val="000000" w:themeColor="text1"/>
          <w:highlight w:val="white"/>
        </w:rPr>
      </w:r>
      <w:r/>
    </w:p>
    <w:p>
      <w:pPr>
        <w:pStyle w:val="1063"/>
        <w:numPr>
          <w:ilvl w:val="0"/>
          <w:numId w:val="2"/>
        </w:numPr>
        <w:ind w:firstLine="422"/>
        <w:jc w:val="center"/>
        <w:spacing w:line="360" w:lineRule="auto"/>
        <w:rPr>
          <w:rFonts w:hint="eastAsia" w:ascii="宋体" w:hAnsi="宋体" w:eastAsia="宋体"/>
          <w:b/>
          <w:color w:val="000000" w:themeColor="text1"/>
          <w:sz w:val="21"/>
          <w:szCs w:val="21"/>
          <w:highlight w:val="white"/>
        </w:rPr>
      </w:pPr>
      <w:r>
        <w:rPr>
          <w:color w:val="000000" w:themeColor="text1"/>
          <w:highlight w:val="white"/>
        </w:rPr>
      </w:r>
      <w:bookmarkStart w:id="91" w:name="_Toc86268902"/>
      <w:r>
        <w:rPr>
          <w:color w:val="000000" w:themeColor="text1"/>
          <w:highlight w:val="white"/>
        </w:rPr>
      </w:r>
      <w:bookmarkStart w:id="92" w:name="_Toc26554097"/>
      <w:r>
        <w:rPr>
          <w:color w:val="000000" w:themeColor="text1"/>
          <w:highlight w:val="white"/>
        </w:rPr>
      </w:r>
      <w:bookmarkStart w:id="93" w:name="_Toc61149622"/>
      <w:r>
        <w:rPr>
          <w:color w:val="000000" w:themeColor="text1"/>
          <w:highlight w:val="white"/>
        </w:rPr>
      </w:r>
      <w:bookmarkStart w:id="94" w:name="_Toc23828480"/>
      <w:r>
        <w:rPr>
          <w:color w:val="000000" w:themeColor="text1"/>
          <w:highlight w:val="white"/>
        </w:rPr>
      </w:r>
      <w:bookmarkEnd w:id="89"/>
      <w:r>
        <w:rPr>
          <w:color w:val="000000" w:themeColor="text1"/>
          <w:highlight w:val="white"/>
        </w:rPr>
      </w:r>
      <w:bookmarkEnd w:id="90"/>
      <w:r>
        <w:rPr>
          <w:rFonts w:hint="eastAsia" w:ascii="宋体" w:hAnsi="宋体" w:eastAsia="宋体"/>
          <w:b/>
          <w:color w:val="000000" w:themeColor="text1"/>
          <w:sz w:val="21"/>
          <w:szCs w:val="21"/>
          <w:highlight w:val="white"/>
        </w:rPr>
        <w:t xml:space="preserve">项目需求</w:t>
      </w:r>
      <w:bookmarkEnd w:id="91"/>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一、项目概况</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本项目为实施</w:t>
      </w:r>
      <w:r>
        <w:rPr>
          <w:rFonts w:hint="eastAsia" w:ascii="宋体" w:hAnsi="宋体" w:cs="宋体"/>
          <w:color w:val="000000" w:themeColor="text1"/>
          <w:szCs w:val="21"/>
          <w:highlight w:val="white"/>
        </w:rPr>
        <w:t xml:space="preserve">实施海陵区城市管理微修复项目，</w:t>
      </w:r>
      <w:r>
        <w:rPr>
          <w:rFonts w:hint="eastAsia" w:ascii="宋体" w:hAnsi="宋体" w:cs="宋体"/>
          <w:color w:val="000000" w:themeColor="text1"/>
          <w:szCs w:val="21"/>
          <w:highlight w:val="white"/>
        </w:rPr>
        <w:t xml:space="preserve">对主城区范围内的城市家居和零散性基础设施进行修复，具体实施范围由建设单位指定，主要内容为：(1）道路破损；（2）因道路坑洼造成的地面积水；（3）井盖位移、破损、缺失、下陷；（4）绿化问题（清理杂草、花坛、花台花箱；绿地实施破损；护树设施破损、损失）；（5）广告招牌破损；（6）积存垃圾渣土；（7）小广告清除；（8）更换老旧小区公共楼道窗户；（9）化粪池清理等；（10）其他问题。</w:t>
      </w:r>
      <w:r>
        <w:rPr>
          <w:color w:val="000000" w:themeColor="text1"/>
          <w:highlight w:val="white"/>
        </w:rPr>
      </w:r>
      <w:r/>
    </w:p>
    <w:p>
      <w:pPr>
        <w:ind w:firstLine="422"/>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二、工程量清单说明</w:t>
      </w:r>
      <w:r>
        <w:rPr>
          <w:rFonts w:hint="eastAsia" w:ascii="宋体" w:hAnsi="宋体" w:cs="宋体"/>
          <w:color w:val="000000" w:themeColor="text1"/>
          <w:szCs w:val="21"/>
          <w:highlight w:val="white"/>
        </w:rPr>
        <w:t xml:space="preserve">（具体内容详见招标控制价清单及编制说明）</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本工程量清单是依据现行中华人民共和国国家标准《建设工程工程量清单计价规范》（GB50500—2013）、《江苏省建筑与装饰工程计价定额》（2014年）、《江苏省市政工程计价定额》（2014年）等工程量计算规范等编制。计量采用中华人民共和国法定的基本计量单位。</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2.2本工程量清单应与采购文件、通用合同条款、专用合同条款等章节内容及图纸一起阅读和理解。</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2.3本工程量清单仅是投标报价的共同基础，竣工结算的工程量按合同约定确定。合同价格的确定以及价款支付应遵循合同条款（包括通用合同条款和专用合同条款）以及采购文件的有关约定。</w:t>
      </w:r>
      <w:r>
        <w:rPr>
          <w:color w:val="000000" w:themeColor="text1"/>
          <w:highlight w:val="white"/>
        </w:rPr>
      </w:r>
      <w:r/>
    </w:p>
    <w:p>
      <w:pPr>
        <w:ind w:firstLine="422"/>
        <w:spacing w:line="360" w:lineRule="auto"/>
        <w:tabs>
          <w:tab w:val="right" w:pos="735" w:leader="none"/>
          <w:tab w:val="left" w:pos="945" w:leader="none"/>
          <w:tab w:val="left" w:pos="1470" w:leader="none"/>
        </w:tabs>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三、投标报价说明</w:t>
      </w:r>
      <w:r>
        <w:rPr>
          <w:color w:val="000000" w:themeColor="text1"/>
          <w:highlight w:val="white"/>
        </w:rPr>
      </w:r>
      <w:r/>
    </w:p>
    <w:p>
      <w:pPr>
        <w:contextualSpacing/>
        <w:ind w:firstLine="482"/>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3.1响应报价的范围</w:t>
      </w:r>
      <w:r>
        <w:rPr>
          <w:color w:val="000000" w:themeColor="text1"/>
          <w:highlight w:val="white"/>
        </w:rPr>
      </w:r>
      <w:r/>
    </w:p>
    <w:p>
      <w:pPr>
        <w:contextualSpacing/>
        <w:ind w:firstLine="482"/>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响应报价应包括采购文件所确定的采购范围内相应工程量清单及相关资料及规范、规定等全部内容，以及为完成上述内容所必须的附属工程、临时工程、材料、劳务、机械、成品保护、垂直运输、脚手架搭设使用、与各工种间的协调配合工作、验收、创优、安全措施、技术措施，作为一名有经验的磋商响应供应商所应考虑到的各种因素、风险及所需的全部费用。</w:t>
      </w:r>
      <w:r>
        <w:rPr>
          <w:color w:val="000000" w:themeColor="text1"/>
          <w:highlight w:val="white"/>
        </w:rPr>
      </w:r>
      <w:r/>
    </w:p>
    <w:p>
      <w:pPr>
        <w:contextualSpacing/>
        <w:ind w:firstLine="482"/>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采购文件后附的工程量清单标明的工程量清单表是磋商响应供应商响应报价的共同基础。采购人提供的工程量清单，磋商响应供应商应结合采购文件、合同条款、商务技术响应文件标准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w:t>
      </w:r>
      <w:r>
        <w:rPr>
          <w:rFonts w:hint="eastAsia" w:ascii="宋体" w:hAnsi="宋体" w:cs="宋体"/>
          <w:bCs/>
          <w:color w:val="000000" w:themeColor="text1"/>
          <w:szCs w:val="21"/>
          <w:highlight w:val="white"/>
        </w:rPr>
        <w:t xml:space="preserve">不</w:t>
      </w:r>
      <w:r>
        <w:rPr>
          <w:rFonts w:hint="eastAsia" w:ascii="宋体" w:hAnsi="宋体" w:cs="宋体"/>
          <w:bCs/>
          <w:color w:val="000000" w:themeColor="text1"/>
          <w:szCs w:val="21"/>
          <w:highlight w:val="white"/>
        </w:rPr>
        <w:t xml:space="preserve">为此类项目另外支付。</w:t>
      </w:r>
      <w:r>
        <w:rPr>
          <w:color w:val="000000" w:themeColor="text1"/>
          <w:highlight w:val="white"/>
        </w:rPr>
      </w:r>
      <w:r/>
    </w:p>
    <w:p>
      <w:pPr>
        <w:contextualSpacing/>
        <w:ind w:firstLine="482"/>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3.2响应报价的计价依据</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供应商根据采购文件中提供的最高限价清单编制清单报价文件。本工程招标控制价中的“</w:t>
      </w:r>
      <w:bookmarkStart w:id="95" w:name="OLE_LINK1"/>
      <w:r>
        <w:rPr>
          <w:rFonts w:hint="eastAsia" w:ascii="宋体" w:hAnsi="宋体" w:cs="宋体"/>
          <w:b/>
          <w:color w:val="000000" w:themeColor="text1"/>
          <w:szCs w:val="21"/>
          <w:highlight w:val="white"/>
        </w:rPr>
        <w:t xml:space="preserve">不可预见费</w:t>
      </w:r>
      <w:bookmarkEnd w:id="95"/>
      <w:r>
        <w:rPr>
          <w:rFonts w:hint="eastAsia" w:ascii="宋体" w:hAnsi="宋体" w:cs="宋体"/>
          <w:b/>
          <w:color w:val="000000" w:themeColor="text1"/>
          <w:szCs w:val="21"/>
          <w:highlight w:val="white"/>
        </w:rPr>
        <w:t xml:space="preserve">”为不可竞争费用，不参与下浮。</w:t>
      </w:r>
      <w:r>
        <w:rPr>
          <w:color w:val="000000" w:themeColor="text1"/>
          <w:highlight w:val="white"/>
        </w:rPr>
      </w:r>
      <w:r/>
    </w:p>
    <w:p>
      <w:pPr>
        <w:spacing w:line="360" w:lineRule="auto"/>
        <w:tabs>
          <w:tab w:val="right" w:pos="735" w:leader="none"/>
          <w:tab w:val="left" w:pos="945" w:leader="none"/>
          <w:tab w:val="left" w:pos="1470" w:leader="none"/>
        </w:tabs>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     (第一次报价－最终承诺报价)除以第一次报价后，得出的优惠率视同为清单报价表中全部分项设备或服务的优惠浮动值(特定分项优惠除外)。此优惠率调整原则适用于合同内价格的计算及项目增减、变更时价格的计算。</w:t>
      </w:r>
      <w:r>
        <w:rPr>
          <w:color w:val="000000" w:themeColor="text1"/>
          <w:highlight w:val="white"/>
        </w:rPr>
      </w:r>
      <w:r/>
    </w:p>
    <w:p>
      <w:pPr>
        <w:ind w:firstLine="422"/>
        <w:spacing w:line="360" w:lineRule="auto"/>
        <w:tabs>
          <w:tab w:val="right" w:pos="735" w:leader="none"/>
          <w:tab w:val="left" w:pos="945" w:leader="none"/>
          <w:tab w:val="left" w:pos="1470" w:leader="none"/>
        </w:tabs>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四、质量及安全要求</w:t>
      </w:r>
      <w:r>
        <w:rPr>
          <w:color w:val="000000" w:themeColor="text1"/>
          <w:highlight w:val="white"/>
        </w:rPr>
      </w:r>
      <w:r/>
    </w:p>
    <w:p>
      <w:pPr>
        <w:contextualSpacing/>
        <w:ind w:firstLine="482"/>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1.质量要求：</w:t>
      </w:r>
      <w:r>
        <w:rPr>
          <w:color w:val="000000" w:themeColor="text1"/>
          <w:highlight w:val="white"/>
        </w:rPr>
      </w:r>
      <w:r/>
    </w:p>
    <w:p>
      <w:pPr>
        <w:contextualSpacing/>
        <w:ind w:firstLine="482"/>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1.1工程材料应符合国家相关质量标准，确保安全可靠。工程设备应具备完整的质量保证体系，符合国家相关质量标准。建筑材料应符合国家相关质量标准，确保安全可靠，服务应具备专业性和高</w:t>
      </w:r>
      <w:r>
        <w:rPr>
          <w:rFonts w:hint="eastAsia" w:ascii="宋体" w:hAnsi="宋体" w:cs="宋体"/>
          <w:bCs/>
          <w:color w:val="000000" w:themeColor="text1"/>
          <w:szCs w:val="21"/>
          <w:highlight w:val="white"/>
        </w:rPr>
        <w:t xml:space="preserve">质量，符合工程项目的实际需求，工程满足符合道路、雨污管网等技术规范要求，达到考核和验收合格标准。</w:t>
      </w:r>
      <w:r>
        <w:rPr>
          <w:color w:val="000000" w:themeColor="text1"/>
          <w:highlight w:val="white"/>
        </w:rPr>
      </w:r>
      <w:r/>
    </w:p>
    <w:p>
      <w:pPr>
        <w:contextualSpacing/>
        <w:ind w:firstLine="482"/>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1.2缺陷责任期：1年。对于人、车流量较大、使用频率高的修复项目，缺陷责任期不低于6个月。缺陷责任期自验收合格之日起计。</w:t>
      </w:r>
      <w:r>
        <w:rPr>
          <w:color w:val="000000" w:themeColor="text1"/>
          <w:highlight w:val="white"/>
        </w:rPr>
      </w:r>
      <w:r/>
    </w:p>
    <w:p>
      <w:pPr>
        <w:ind w:firstLine="420"/>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2.安全要求：</w:t>
      </w:r>
      <w:r>
        <w:rPr>
          <w:color w:val="000000" w:themeColor="text1"/>
          <w:highlight w:val="white"/>
        </w:rPr>
      </w:r>
      <w:r/>
    </w:p>
    <w:p>
      <w:pPr>
        <w:ind w:firstLine="420"/>
        <w:jc w:val="left"/>
        <w:spacing w:line="360" w:lineRule="auto"/>
        <w:rPr>
          <w:rFonts w:hint="eastAsia" w:asciiTheme="minorEastAsia" w:hAnsiTheme="minorEastAsia"/>
          <w:color w:val="000000" w:themeColor="text1"/>
          <w:szCs w:val="21"/>
          <w:highlight w:val="white"/>
        </w:rPr>
      </w:pPr>
      <w:r>
        <w:rPr>
          <w:rFonts w:hint="eastAsia" w:ascii="宋体" w:hAnsi="宋体" w:cs="宋体"/>
          <w:bCs/>
          <w:color w:val="000000" w:themeColor="text1"/>
          <w:szCs w:val="21"/>
          <w:highlight w:val="white"/>
        </w:rPr>
        <w:t xml:space="preserve">2.1</w:t>
      </w:r>
      <w:r>
        <w:rPr>
          <w:rFonts w:hint="eastAsia" w:asciiTheme="minorEastAsia" w:hAnsiTheme="minorEastAsia"/>
          <w:color w:val="000000" w:themeColor="text1"/>
          <w:szCs w:val="21"/>
          <w:highlight w:val="white"/>
        </w:rPr>
        <w:t xml:space="preserve">供应商应遵守工程建设安全生产有关管理规定，严格按安全文明施工规定标准组织施工，并随时接受行业安全检查人员依法实施的监督检查，采取必要的安全防护措施，消除事故隐患。由于供应商安全措施不力造成事故的责任和因此发生的后果及全部费用，由供应商承担。</w:t>
      </w:r>
      <w:r>
        <w:rPr>
          <w:color w:val="000000" w:themeColor="text1"/>
          <w:highlight w:val="white"/>
        </w:rPr>
      </w:r>
      <w:r/>
    </w:p>
    <w:p>
      <w:pPr>
        <w:ind w:firstLine="42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2.2供应商必须成立项目安全管理小组，所有全部工程施工过程均必须有安全管理人员在施工现场，实施安全监督。</w:t>
      </w:r>
      <w:r>
        <w:rPr>
          <w:color w:val="000000" w:themeColor="text1"/>
          <w:highlight w:val="white"/>
        </w:rPr>
      </w:r>
      <w:r/>
    </w:p>
    <w:p>
      <w:pPr>
        <w:ind w:firstLine="42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2.3供应商在施工组织安排时，要充分考虑施工条件的影响。施工现场内、外设置临时交通安全设施。</w:t>
      </w:r>
      <w:r>
        <w:rPr>
          <w:color w:val="000000" w:themeColor="text1"/>
          <w:highlight w:val="white"/>
        </w:rPr>
      </w:r>
      <w:r/>
    </w:p>
    <w:p>
      <w:pPr>
        <w:ind w:firstLine="42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2.4供应商负责施工现场承包范围内的文明施工管理、教育。</w:t>
      </w:r>
      <w:r>
        <w:rPr>
          <w:color w:val="000000" w:themeColor="text1"/>
          <w:highlight w:val="white"/>
        </w:rPr>
      </w:r>
      <w:r/>
    </w:p>
    <w:p>
      <w:pPr>
        <w:ind w:firstLine="42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2.5供应商需要封闭或半封闭道路施工时，须提前20天报采购人，得到采购人同意后方可实施。</w:t>
      </w:r>
      <w:r>
        <w:rPr>
          <w:color w:val="000000" w:themeColor="text1"/>
          <w:highlight w:val="white"/>
        </w:rPr>
      </w:r>
      <w:r/>
    </w:p>
    <w:p>
      <w:pPr>
        <w:ind w:firstLine="420"/>
        <w:jc w:val="left"/>
        <w:spacing w:line="360" w:lineRule="auto"/>
        <w:rPr>
          <w:rFonts w:hint="eastAsia" w:asciiTheme="minorEastAsia" w:hAnsiTheme="minorEastAsia"/>
          <w:color w:val="000000" w:themeColor="text1"/>
          <w:szCs w:val="21"/>
          <w:highlight w:val="white"/>
        </w:rPr>
      </w:pPr>
      <w:r>
        <w:rPr>
          <w:rFonts w:hint="eastAsia" w:asciiTheme="minorEastAsia" w:hAnsiTheme="minorEastAsia"/>
          <w:color w:val="000000" w:themeColor="text1"/>
          <w:szCs w:val="21"/>
          <w:highlight w:val="white"/>
        </w:rPr>
        <w:t xml:space="preserve">2.6供应商在存在有毒有害气体场所进行维修前，必须采用有毒有害气体检测设备对施工区域进行有毒有害气体检测，同时须将有毒有害气体检测的结果上报给招标单位（供应商须确保有毒有害气体检测结果的准确），在确保施工区域满足安全施工条件且得到招标单位同意的情况下方可派人进行施工作业，如因供应商不履行上述安全职责或供应商提供的有毒有害气体检测结果不准确等原因造成的一切后果均由供应商承担。</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五、施工要求</w:t>
      </w:r>
      <w:r>
        <w:rPr>
          <w:color w:val="000000" w:themeColor="text1"/>
          <w:highlight w:val="white"/>
        </w:rPr>
      </w:r>
      <w:r/>
    </w:p>
    <w:p>
      <w:pPr>
        <w:contextualSpacing/>
        <w:ind w:firstLine="482"/>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1.施工现场扬尘控制、主管部门（或施工单位自行）要求对施工过程监控布设、主管部门要求需设置临时治安监控等费用，投标供应商自行考虑并在投标报价中综合考虑，结算时不调整。 </w:t>
      </w:r>
      <w:r>
        <w:rPr>
          <w:color w:val="000000" w:themeColor="text1"/>
          <w:highlight w:val="white"/>
        </w:rPr>
      </w:r>
      <w:r/>
    </w:p>
    <w:p>
      <w:pPr>
        <w:ind w:firstLine="420"/>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w:t>
      </w:r>
      <w:r>
        <w:rPr>
          <w:rFonts w:hint="eastAsia" w:asciiTheme="minorEastAsia" w:hAnsiTheme="minorEastAsia"/>
          <w:color w:val="000000" w:themeColor="text1"/>
          <w:szCs w:val="21"/>
          <w:highlight w:val="white"/>
        </w:rPr>
        <w:t xml:space="preserve">供应商搭建的临时设施和材料堆场必须服从采购人的统一管理。材料运输、机械设备进退场等与交通运输、城市管理有关的矛盾及现场矛盾由供应商自行解决</w:t>
      </w:r>
      <w:r>
        <w:rPr>
          <w:rFonts w:hint="eastAsia" w:ascii="宋体" w:hAnsi="宋体" w:cs="宋体"/>
          <w:bCs/>
          <w:color w:val="000000" w:themeColor="text1"/>
          <w:szCs w:val="21"/>
          <w:highlight w:val="white"/>
        </w:rPr>
        <w:t xml:space="preserve">，产生的任何费用由投标供应商在投标报价时自行考虑。渣土在场内或场外放置期间，以及外运弃置与当地乡镇及居民等发生的争议或矛盾，</w:t>
      </w:r>
      <w:r>
        <w:rPr>
          <w:rFonts w:hint="eastAsia" w:ascii="宋体" w:hAnsi="宋体" w:cs="宋体"/>
          <w:bCs/>
          <w:color w:val="000000" w:themeColor="text1"/>
          <w:szCs w:val="21"/>
          <w:highlight w:val="white"/>
        </w:rPr>
        <w:t xml:space="preserve">由成交</w:t>
      </w:r>
      <w:r>
        <w:rPr>
          <w:rFonts w:hint="eastAsia" w:ascii="宋体" w:hAnsi="宋体" w:cs="宋体"/>
          <w:bCs/>
          <w:color w:val="000000" w:themeColor="text1"/>
          <w:szCs w:val="21"/>
          <w:highlight w:val="white"/>
        </w:rPr>
        <w:t xml:space="preserve">供应商自行解决，产生的任何费用由投标供应商在投标报价时自行考虑。</w:t>
      </w:r>
      <w:r>
        <w:rPr>
          <w:color w:val="000000" w:themeColor="text1"/>
          <w:highlight w:val="white"/>
        </w:rPr>
      </w:r>
      <w:r/>
    </w:p>
    <w:p>
      <w:pPr>
        <w:contextualSpacing/>
        <w:ind w:firstLine="482"/>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投标供应商自行勘察现场，应充分了解本工程的施工现场条件及本工程的施工难度，对施工现场临近建筑物，地下管线构筑物、高压线、树木等保护义务，充分考虑可能涉及到的所有措施费用，结合自身情况自主报价，结算时不作调整。</w:t>
      </w:r>
      <w:r>
        <w:rPr>
          <w:color w:val="000000" w:themeColor="text1"/>
          <w:highlight w:val="white"/>
        </w:rPr>
      </w:r>
      <w:r/>
    </w:p>
    <w:p>
      <w:pPr>
        <w:contextualSpacing/>
        <w:ind w:firstLine="482"/>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4.施工过程中不得污染周边环境，不得对周边环境造成影响，否则一切责任由供应商承担，由此造成的一切损失</w:t>
      </w:r>
      <w:r>
        <w:rPr>
          <w:rFonts w:hint="eastAsia" w:ascii="宋体" w:hAnsi="宋体" w:cs="宋体"/>
          <w:bCs/>
          <w:color w:val="000000" w:themeColor="text1"/>
          <w:szCs w:val="21"/>
          <w:highlight w:val="white"/>
        </w:rPr>
        <w:t xml:space="preserve">由成交人</w:t>
      </w:r>
      <w:r>
        <w:rPr>
          <w:rFonts w:hint="eastAsia" w:ascii="宋体" w:hAnsi="宋体" w:cs="宋体"/>
          <w:bCs/>
          <w:color w:val="000000" w:themeColor="text1"/>
          <w:szCs w:val="21"/>
          <w:highlight w:val="white"/>
        </w:rPr>
        <w:t xml:space="preserve">承担。</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5.供应商须做好现场环境保护，做好防尘、降噪等措施，费用已包含在投标报价中。</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6.供应商搭建的临时设施和材料堆场必须服从采购人和监理单位的统一安排。如供应商不服从，采购人有权根据项目管理规定对供应商进行处罚。</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7.在国家规定的工程合理使用期限内，供应商确保该项目工程的质量。因供应商原因致使工程</w:t>
      </w:r>
      <w:r>
        <w:rPr>
          <w:rFonts w:hint="eastAsia" w:ascii="宋体" w:hAnsi="宋体" w:cs="宋体"/>
          <w:color w:val="000000" w:themeColor="text1"/>
          <w:szCs w:val="21"/>
          <w:highlight w:val="white"/>
        </w:rPr>
        <w:t xml:space="preserve">在合理使用期限内造成人身和财产损害的，供应商应承担损害赔偿责任。</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8.发生须紧急抢修事故，供应</w:t>
      </w:r>
      <w:r>
        <w:rPr>
          <w:rFonts w:hint="eastAsia" w:ascii="宋体" w:hAnsi="宋体" w:cs="宋体"/>
          <w:color w:val="000000" w:themeColor="text1"/>
          <w:szCs w:val="21"/>
          <w:highlight w:val="white"/>
        </w:rPr>
        <w:t xml:space="preserve">商接到</w:t>
      </w:r>
      <w:r>
        <w:rPr>
          <w:rFonts w:hint="eastAsia" w:ascii="宋体" w:hAnsi="宋体" w:cs="宋体"/>
          <w:color w:val="000000" w:themeColor="text1"/>
          <w:szCs w:val="21"/>
          <w:highlight w:val="white"/>
        </w:rPr>
        <w:t xml:space="preserve">事故通知后，应立即到达事故现场抢修。</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9本工程在施工中执行现行的国家、省级及工程所在地颁发的环保、节能、电器安装、防雷、安全、消防等有关规定。</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供应商要对施工人员进行上岗安全培训和安全交底工作,做到规范施工，对整个工程的安全负全责，并承担因供应商安全措施不力造成事故的责任和因此发生的费用。在工程验收前应向采购人提供招标工程的一套完整的安全资料。本工程供应商应遵守工程建设安全生产有关管理规定，严格按安全标准组织施工，并随时接受行业安全检查人员依法实施的监督检查，采取必要的安全防护措施，消除安全隐患。供应商必须成立项目安全管理小组，所有工程施工过程均必须有专职安全管理人员在施工现场，实施安全监督。</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供应商不得借资质投标，不得挂靠有资质的单位参加投标，供应商不得将工程转包或者违法分包。采购人发现供应商有上述情况，将终止施工合同，责令成交人立即退场，因此造成的一切损失均由供应商承担，今后禁止该单位参加建设方的一切招标活动。</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12.供应商必须及时支付材料设备供应商的合同款，供应商必须按国家规定及时支付工人工资，采购人将对供应商支付工人工资履行情况进行监督。采购人有权使用履约保证金支付拖欠的工人工资。如因供应</w:t>
      </w:r>
      <w:r>
        <w:rPr>
          <w:rFonts w:hint="eastAsia" w:ascii="宋体" w:hAnsi="宋体" w:cs="宋体"/>
          <w:color w:val="000000" w:themeColor="text1"/>
          <w:szCs w:val="21"/>
          <w:highlight w:val="white"/>
        </w:rPr>
        <w:t xml:space="preserve">商未能</w:t>
      </w:r>
      <w:r>
        <w:rPr>
          <w:rFonts w:hint="eastAsia" w:ascii="宋体" w:hAnsi="宋体" w:cs="宋体"/>
          <w:color w:val="000000" w:themeColor="text1"/>
          <w:szCs w:val="21"/>
          <w:highlight w:val="white"/>
        </w:rPr>
        <w:t xml:space="preserve">及时发放农民工工资引发农民工群体性上访事件，每发生一次群体性上访事件扣罚成交人10万元，由供应商承担由此产生的一切后果。</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13.供应商必须根据采购人的要求在采购人规定的时间内拆除临时设施、施工机械及其基础，并将其垃圾运离施工现场，所发生的费用由供应商承担，清理完成后供应商须报监理、采购人验收确认；</w:t>
      </w:r>
      <w:r>
        <w:rPr>
          <w:rFonts w:hint="eastAsia" w:ascii="宋体" w:hAnsi="宋体" w:cs="宋体"/>
          <w:color w:val="000000" w:themeColor="text1"/>
          <w:szCs w:val="21"/>
          <w:highlight w:val="white"/>
          <w:u w:val="single"/>
        </w:rPr>
        <w:t xml:space="preserve">施工场地外围5米范围内必须与施工场地内一样整洁、干净、文明施工</w:t>
      </w:r>
      <w:r>
        <w:rPr>
          <w:rFonts w:hint="eastAsia" w:ascii="宋体" w:hAnsi="宋体" w:cs="宋体"/>
          <w:color w:val="000000" w:themeColor="text1"/>
          <w:szCs w:val="21"/>
          <w:highlight w:val="white"/>
        </w:rPr>
        <w:t xml:space="preserve">；若采购人安排人员完成上述工作，所发生的费用将双倍从工程款中扣除。</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14.采购人有权进行变更、对工程量进行增加、调减，这均属于合同范围，供应商应及时按变更进行施工，不得以任何理由拒绝。变更（或通知书）经总监理工程师和建设单位工程师共同确认转交给供应商，供应</w:t>
      </w:r>
      <w:r>
        <w:rPr>
          <w:rFonts w:hint="eastAsia" w:ascii="宋体" w:hAnsi="宋体" w:cs="宋体"/>
          <w:color w:val="000000" w:themeColor="text1"/>
          <w:szCs w:val="21"/>
          <w:highlight w:val="white"/>
        </w:rPr>
        <w:t xml:space="preserve">商才能</w:t>
      </w:r>
      <w:r>
        <w:rPr>
          <w:rFonts w:hint="eastAsia" w:ascii="宋体" w:hAnsi="宋体" w:cs="宋体"/>
          <w:color w:val="000000" w:themeColor="text1"/>
          <w:szCs w:val="21"/>
          <w:highlight w:val="white"/>
        </w:rPr>
        <w:t xml:space="preserve">按变更（或通知书）进行施工。</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供应商应自行处理好材料供应、设备供应等矛盾，如引起施工中断，中断期间不计取任何费用，该风险由供应商在投标报价时自行考虑。供应商须加强对场地周边城市、公建配套管网的保护，如发生破坏，由供应商负责赔偿，并承担全部责任。</w:t>
      </w:r>
      <w:r>
        <w:rPr>
          <w:color w:val="000000" w:themeColor="text1"/>
          <w:highlight w:val="white"/>
        </w:rPr>
      </w:r>
      <w:r/>
    </w:p>
    <w:p>
      <w:pPr>
        <w:ind w:firstLine="523"/>
        <w:spacing w:line="360" w:lineRule="auto"/>
        <w:tabs>
          <w:tab w:val="right" w:pos="735" w:leader="none"/>
          <w:tab w:val="left" w:pos="945" w:leader="none"/>
          <w:tab w:val="left" w:pos="147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16.因成交供应商原因造成工期延误，违约金按5000元/天扣除。（该款项从工程款中直接扣除且结算时不予返还。如因成交供应商原因造成延误工期较多，造成采购</w:t>
      </w:r>
      <w:r>
        <w:rPr>
          <w:rFonts w:hint="eastAsia" w:ascii="宋体" w:hAnsi="宋体" w:cs="宋体"/>
          <w:color w:val="000000" w:themeColor="text1"/>
          <w:szCs w:val="21"/>
          <w:highlight w:val="white"/>
        </w:rPr>
        <w:t xml:space="preserve">人较大</w:t>
      </w:r>
      <w:r>
        <w:rPr>
          <w:rFonts w:hint="eastAsia" w:ascii="宋体" w:hAnsi="宋体" w:cs="宋体"/>
          <w:color w:val="000000" w:themeColor="text1"/>
          <w:szCs w:val="21"/>
          <w:highlight w:val="white"/>
        </w:rPr>
        <w:t xml:space="preserve">损失的，采购人除要求成交供应商赔偿外，有权依法追究成交供应商的相关责任）。</w:t>
      </w:r>
      <w:r>
        <w:rPr>
          <w:color w:val="000000" w:themeColor="text1"/>
          <w:highlight w:val="white"/>
        </w:rPr>
      </w:r>
      <w:r/>
    </w:p>
    <w:p>
      <w:pPr>
        <w:ind w:firstLine="42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六、项目工期</w:t>
      </w:r>
      <w:r>
        <w:rPr>
          <w:color w:val="000000" w:themeColor="text1"/>
          <w:highlight w:val="white"/>
        </w:rPr>
      </w:r>
      <w:r/>
    </w:p>
    <w:p>
      <w:pPr>
        <w:pStyle w:val="1083"/>
        <w:ind w:firstLine="420"/>
        <w:spacing w:after="120"/>
        <w:rPr>
          <w:rFonts w:hint="eastAsia" w:ascii="宋体" w:eastAsia="宋体" w:cs="宋体"/>
          <w:color w:val="000000" w:themeColor="text1"/>
          <w:sz w:val="21"/>
          <w:szCs w:val="21"/>
          <w:highlight w:val="white"/>
        </w:rPr>
      </w:pPr>
      <w:r>
        <w:rPr>
          <w:rFonts w:hint="eastAsia" w:ascii="宋体" w:eastAsia="宋体" w:cs="宋体"/>
          <w:color w:val="000000" w:themeColor="text1"/>
          <w:sz w:val="21"/>
          <w:szCs w:val="21"/>
          <w:highlight w:val="white"/>
        </w:rPr>
        <w:t xml:space="preserve">自合同签订之日起至</w:t>
      </w:r>
      <w:r>
        <w:rPr>
          <w:rFonts w:hint="eastAsia" w:ascii="宋体" w:eastAsia="宋体" w:cs="宋体"/>
          <w:color w:val="000000" w:themeColor="text1"/>
          <w:sz w:val="21"/>
          <w:szCs w:val="21"/>
          <w:highlight w:val="white"/>
        </w:rPr>
        <w:t xml:space="preserve">2026年</w:t>
      </w:r>
      <w:r>
        <w:rPr>
          <w:rFonts w:hint="eastAsia" w:ascii="宋体" w:eastAsia="宋体" w:cs="宋体"/>
          <w:color w:val="000000" w:themeColor="text1"/>
          <w:sz w:val="21"/>
          <w:szCs w:val="21"/>
          <w:highlight w:val="white"/>
        </w:rPr>
        <w:t xml:space="preserve">12月31日。</w:t>
      </w:r>
      <w:r>
        <w:rPr>
          <w:color w:val="000000" w:themeColor="text1"/>
          <w:highlight w:val="white"/>
        </w:rPr>
      </w:r>
      <w:r/>
    </w:p>
    <w:p>
      <w:pPr>
        <w:contextualSpacing/>
        <w:ind w:firstLine="42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七、</w:t>
      </w:r>
      <w:r>
        <w:rPr>
          <w:rFonts w:hint="eastAsia" w:ascii="宋体" w:hAnsi="宋体" w:cs="宋体"/>
          <w:b/>
          <w:bCs/>
          <w:color w:val="000000" w:themeColor="text1"/>
          <w:szCs w:val="21"/>
          <w:highlight w:val="white"/>
        </w:rPr>
        <w:t xml:space="preserve">采购标的</w:t>
      </w:r>
      <w:r>
        <w:rPr>
          <w:rFonts w:hint="eastAsia" w:ascii="宋体" w:hAnsi="宋体" w:cs="宋体"/>
          <w:b/>
          <w:bCs/>
          <w:color w:val="000000" w:themeColor="text1"/>
          <w:szCs w:val="21"/>
          <w:highlight w:val="white"/>
        </w:rPr>
        <w:t xml:space="preserve">的</w:t>
      </w:r>
      <w:r>
        <w:rPr>
          <w:rFonts w:hint="eastAsia" w:ascii="宋体" w:hAnsi="宋体" w:cs="宋体"/>
          <w:b/>
          <w:bCs/>
          <w:color w:val="000000" w:themeColor="text1"/>
          <w:szCs w:val="21"/>
          <w:highlight w:val="white"/>
        </w:rPr>
        <w:t xml:space="preserve">验收标准</w:t>
      </w:r>
      <w:r>
        <w:rPr>
          <w:color w:val="000000" w:themeColor="text1"/>
          <w:highlight w:val="white"/>
        </w:rPr>
      </w:r>
      <w:r/>
    </w:p>
    <w:p>
      <w:pPr>
        <w:pStyle w:val="1082"/>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1.供应商须在每个维修点施工完成后及时通知采购人进行验收，日常维修项目验收不合格的，供应商须按照规范和采购人的要求进行返工（返工费用由供应商承担），当月未完成返工且返工后仍然</w:t>
      </w:r>
      <w:r>
        <w:rPr>
          <w:rFonts w:hint="eastAsia" w:ascii="宋体" w:hAnsi="宋体" w:eastAsia="宋体" w:cs="宋体"/>
          <w:bCs/>
          <w:color w:val="000000" w:themeColor="text1"/>
          <w:sz w:val="21"/>
          <w:szCs w:val="21"/>
          <w:highlight w:val="white"/>
        </w:rPr>
        <w:t xml:space="preserve">不合格的，次月计量和工程造价</w:t>
      </w:r>
      <w:r>
        <w:rPr>
          <w:rFonts w:hint="eastAsia" w:ascii="宋体" w:hAnsi="宋体" w:eastAsia="宋体" w:cs="宋体"/>
          <w:bCs/>
          <w:color w:val="000000" w:themeColor="text1"/>
          <w:sz w:val="21"/>
          <w:szCs w:val="21"/>
          <w:highlight w:val="white"/>
        </w:rPr>
        <w:t xml:space="preserve">不予计</w:t>
      </w:r>
      <w:r>
        <w:rPr>
          <w:rFonts w:hint="eastAsia" w:ascii="宋体" w:hAnsi="宋体" w:eastAsia="宋体" w:cs="宋体"/>
          <w:bCs/>
          <w:color w:val="000000" w:themeColor="text1"/>
          <w:sz w:val="21"/>
          <w:szCs w:val="21"/>
          <w:highlight w:val="white"/>
        </w:rPr>
        <w:t xml:space="preserve">入（日常维修项目出现1次返工罚款1000元，招标文件有相关处罚条款的，同时执行处罚条款），直至完成返工且验收合格为止；抢修项目必须确保一次性通过相关部门、采购人验收，抢修项目验收不合格的（视为供应商违约，罚款1万，同时采购人可立即解除施工合同，启动紧急接管，因此造成的一切损失均由供应商承担，采购人可上报相关监管部门进行不良行为公示，采购人可拒绝该单位参加采购人日后组织的所有招标项目投标），验收不合格项目的工程量和工程造价均不</w:t>
      </w:r>
      <w:r>
        <w:rPr>
          <w:rFonts w:hint="eastAsia" w:ascii="宋体" w:hAnsi="宋体" w:eastAsia="宋体" w:cs="宋体"/>
          <w:bCs/>
          <w:color w:val="000000" w:themeColor="text1"/>
          <w:sz w:val="21"/>
          <w:szCs w:val="21"/>
          <w:highlight w:val="white"/>
        </w:rPr>
        <w:t xml:space="preserve">予计</w:t>
      </w:r>
      <w:r>
        <w:rPr>
          <w:rFonts w:hint="eastAsia" w:ascii="宋体" w:hAnsi="宋体" w:eastAsia="宋体" w:cs="宋体"/>
          <w:bCs/>
          <w:color w:val="000000" w:themeColor="text1"/>
          <w:sz w:val="21"/>
          <w:szCs w:val="21"/>
          <w:highlight w:val="white"/>
        </w:rPr>
        <w:t xml:space="preserve">入（招标文件有相关处罚条款和终止合同条款的，同时执行处罚条款和终止合同条款），退场</w:t>
      </w:r>
      <w:r>
        <w:rPr>
          <w:rFonts w:hint="eastAsia" w:ascii="宋体" w:hAnsi="宋体" w:eastAsia="宋体" w:cs="宋体"/>
          <w:bCs/>
          <w:color w:val="000000" w:themeColor="text1"/>
          <w:sz w:val="21"/>
          <w:szCs w:val="21"/>
          <w:highlight w:val="white"/>
        </w:rPr>
        <w:t xml:space="preserve">前供应</w:t>
      </w:r>
      <w:r>
        <w:rPr>
          <w:rFonts w:hint="eastAsia" w:ascii="宋体" w:hAnsi="宋体" w:eastAsia="宋体" w:cs="宋体"/>
          <w:bCs/>
          <w:color w:val="000000" w:themeColor="text1"/>
          <w:sz w:val="21"/>
          <w:szCs w:val="21"/>
          <w:highlight w:val="white"/>
        </w:rPr>
        <w:t xml:space="preserve">商还须返工（返工费用由供应商承担），直至完成返工且验收合格为止；</w:t>
      </w:r>
      <w:r>
        <w:rPr>
          <w:color w:val="000000" w:themeColor="text1"/>
          <w:highlight w:val="white"/>
        </w:rPr>
      </w:r>
      <w:r/>
    </w:p>
    <w:p>
      <w:pPr>
        <w:pStyle w:val="1082"/>
        <w:ind w:firstLine="0"/>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    2.工程结算书由施工单位编制，编制要求应符合采购文件的计价要求。</w:t>
      </w:r>
      <w:r>
        <w:rPr>
          <w:color w:val="000000" w:themeColor="text1"/>
          <w:highlight w:val="white"/>
        </w:rPr>
      </w:r>
      <w:r/>
    </w:p>
    <w:p>
      <w:pPr>
        <w:pStyle w:val="1082"/>
        <w:ind w:firstLine="0"/>
        <w:spacing w:line="360" w:lineRule="auto"/>
        <w:rPr>
          <w:rFonts w:hint="eastAsia" w:ascii="宋体" w:hAnsi="宋体" w:eastAsia="宋体" w:cs="宋体"/>
          <w:bCs/>
          <w:color w:val="000000" w:themeColor="text1"/>
          <w:sz w:val="21"/>
          <w:szCs w:val="21"/>
          <w:highlight w:val="white"/>
        </w:rPr>
      </w:pPr>
      <w:r>
        <w:rPr>
          <w:rFonts w:hint="eastAsia" w:ascii="宋体" w:hAnsi="宋体" w:eastAsia="宋体" w:cs="宋体"/>
          <w:bCs/>
          <w:color w:val="000000" w:themeColor="text1"/>
          <w:sz w:val="21"/>
          <w:szCs w:val="21"/>
          <w:highlight w:val="white"/>
        </w:rPr>
        <w:t xml:space="preserve">    3.工程应按采购人要求及时办理竣工验收，并在竣工验收合格之日20天内，供应商应将本工程竣工图、竣工资料和竣工结算交付采购人，采购人将立即安排对接、送审。如供应商在20天内不能交付上述文件资料，则付款时间作相应推迟。</w:t>
      </w:r>
      <w:r>
        <w:rPr>
          <w:color w:val="000000" w:themeColor="text1"/>
          <w:highlight w:val="white"/>
        </w:rPr>
      </w:r>
      <w:r/>
    </w:p>
    <w:p>
      <w:pPr>
        <w:pStyle w:val="1082"/>
        <w:ind w:firstLine="0"/>
        <w:spacing w:line="360" w:lineRule="auto"/>
        <w:rPr>
          <w:rFonts w:hint="eastAsia" w:ascii="宋体" w:hAnsi="宋体" w:eastAsia="宋体" w:cs="宋体"/>
          <w:color w:val="000000" w:themeColor="text1"/>
          <w:sz w:val="21"/>
          <w:szCs w:val="21"/>
          <w:highlight w:val="white"/>
        </w:rPr>
      </w:pPr>
      <w:r>
        <w:rPr>
          <w:rFonts w:hint="eastAsia" w:ascii="宋体" w:hAnsi="宋体" w:eastAsia="宋体" w:cs="宋体"/>
          <w:b/>
          <w:bCs/>
          <w:color w:val="000000" w:themeColor="text1"/>
          <w:sz w:val="21"/>
          <w:szCs w:val="21"/>
          <w:highlight w:val="white"/>
        </w:rPr>
        <w:t xml:space="preserve">八、付款方式：</w:t>
      </w:r>
      <w:r>
        <w:rPr>
          <w:color w:val="000000" w:themeColor="text1"/>
          <w:highlight w:val="white"/>
        </w:rPr>
      </w:r>
      <w:r/>
    </w:p>
    <w:p>
      <w:pPr>
        <w:contextualSpacing/>
        <w:ind w:firstLine="420"/>
        <w:spacing w:line="360" w:lineRule="auto"/>
        <w:rPr>
          <w:rFonts w:hint="eastAsia" w:ascii="宋体" w:hAnsi="宋体" w:cs="宋体"/>
          <w:b/>
          <w:bCs/>
          <w:color w:val="000000" w:themeColor="text1"/>
          <w:szCs w:val="21"/>
          <w:highlight w:val="white"/>
        </w:rPr>
      </w:pPr>
      <w:r>
        <w:rPr>
          <w:rFonts w:hint="eastAsia" w:ascii="宋体" w:hAnsi="宋体" w:cs="宋体"/>
          <w:color w:val="000000" w:themeColor="text1"/>
          <w:szCs w:val="21"/>
          <w:highlight w:val="white"/>
        </w:rPr>
        <w:t xml:space="preserve">合同签订后</w:t>
      </w:r>
      <w:r>
        <w:rPr>
          <w:rFonts w:hint="eastAsia" w:ascii="宋体" w:hAnsi="宋体" w:cs="宋体"/>
          <w:color w:val="000000" w:themeColor="text1"/>
          <w:szCs w:val="21"/>
          <w:highlight w:val="white"/>
        </w:rPr>
        <w:t xml:space="preserve">付合同</w:t>
      </w:r>
      <w:r>
        <w:rPr>
          <w:rFonts w:hint="eastAsia" w:ascii="宋体" w:hAnsi="宋体" w:cs="宋体"/>
          <w:color w:val="000000" w:themeColor="text1"/>
          <w:szCs w:val="21"/>
          <w:highlight w:val="white"/>
        </w:rPr>
        <w:t xml:space="preserve">价的30%，合同到期后付至审定价的97%，余款两年后一次性付清（无息）。</w:t>
      </w:r>
      <w:r>
        <w:rPr>
          <w:color w:val="000000" w:themeColor="text1"/>
          <w:highlight w:val="white"/>
        </w:rPr>
      </w:r>
      <w:r/>
    </w:p>
    <w:p>
      <w:pPr>
        <w:contextualSpacing/>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九、其他商务要求</w:t>
      </w:r>
      <w:r>
        <w:rPr>
          <w:color w:val="000000" w:themeColor="text1"/>
          <w:highlight w:val="white"/>
        </w:rPr>
      </w:r>
      <w:r/>
    </w:p>
    <w:p>
      <w:pPr>
        <w:contextualSpacing/>
        <w:ind w:firstLine="420"/>
        <w:spacing w:line="360" w:lineRule="auto"/>
        <w:rPr>
          <w:rFonts w:hint="eastAsia" w:ascii="宋体" w:hAnsi="宋体" w:cs="宋体"/>
          <w:color w:val="000000" w:themeColor="text1"/>
          <w:szCs w:val="21"/>
          <w:highlight w:val="white"/>
        </w:rPr>
      </w:pPr>
      <w:r>
        <w:rPr>
          <w:color w:val="000000" w:themeColor="text1"/>
          <w:highlight w:val="white"/>
        </w:rPr>
      </w:r>
      <w:bookmarkStart w:id="96" w:name="_Toc86268903"/>
      <w:r>
        <w:rPr>
          <w:rFonts w:hint="eastAsia" w:ascii="宋体" w:hAnsi="宋体" w:cs="宋体"/>
          <w:color w:val="000000" w:themeColor="text1"/>
          <w:szCs w:val="21"/>
          <w:highlight w:val="white"/>
        </w:rPr>
        <w:t xml:space="preserve">1.供应商必须认真踏勘现场，考虑行人、行车干扰，相关费用已包含在供应商投标报价中。</w:t>
      </w:r>
      <w:r>
        <w:rPr>
          <w:color w:val="000000" w:themeColor="text1"/>
          <w:highlight w:val="white"/>
        </w:rPr>
      </w:r>
      <w:r/>
    </w:p>
    <w:p>
      <w:pPr>
        <w:contextualSpacing/>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工程使用的所有材料、设备必须经建设单位认可后方可进场使用，如不经采购人和监理单位认可，供应商擅自进场使用的，采购人有权拒付该部分款项同时有权对供应商处违约金5万元的处罚并终止合同，同时供应商还须赔偿建设单位实际损失。</w:t>
      </w:r>
      <w:r>
        <w:rPr>
          <w:color w:val="000000" w:themeColor="text1"/>
          <w:highlight w:val="white"/>
        </w:rPr>
      </w:r>
      <w:r/>
    </w:p>
    <w:p>
      <w:pPr>
        <w:contextualSpacing/>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2.1涉及工程数量减少的，以实际减少数量为准，涉及工程数量增加的，以实际增加数量为准；</w:t>
      </w:r>
      <w:r>
        <w:rPr>
          <w:color w:val="000000" w:themeColor="text1"/>
          <w:highlight w:val="white"/>
        </w:rPr>
      </w:r>
      <w:r/>
    </w:p>
    <w:p>
      <w:pPr>
        <w:contextualSpacing/>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2.2凡涉及工程数量增减的，其价格按原清单报价进行费用的调增或调减。</w:t>
      </w:r>
      <w:r>
        <w:rPr>
          <w:color w:val="000000" w:themeColor="text1"/>
          <w:highlight w:val="white"/>
        </w:rPr>
      </w:r>
      <w:r/>
    </w:p>
    <w:p>
      <w:pPr>
        <w:contextualSpacing/>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3.本工程发生工程变更或产生签证引起工程造价增减的，最终价格以“工程竣工结算核对并经采购人、供应商双方确认签字”的文件为准。</w:t>
      </w:r>
      <w:r>
        <w:rPr>
          <w:color w:val="000000" w:themeColor="text1"/>
          <w:highlight w:val="white"/>
        </w:rPr>
      </w:r>
      <w:r/>
    </w:p>
    <w:p>
      <w:pPr>
        <w:contextualSpacing/>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4.在工程施工过程中，若有新规范、新工艺、新材料推广应用的，采购人有权进行变更，变更发生后价格结算时按相关定额执行，有关材料设备有信息指导价的，按工程结算费率同比例计算；没有信息指导价的</w:t>
      </w:r>
      <w:r>
        <w:rPr>
          <w:rFonts w:hint="eastAsia" w:ascii="宋体" w:hAnsi="宋体" w:cs="宋体"/>
          <w:color w:val="000000" w:themeColor="text1"/>
          <w:szCs w:val="21"/>
          <w:highlight w:val="white"/>
        </w:rPr>
        <w:t xml:space="preserve">按认质</w:t>
      </w:r>
      <w:r>
        <w:rPr>
          <w:rFonts w:hint="eastAsia" w:ascii="宋体" w:hAnsi="宋体" w:cs="宋体"/>
          <w:color w:val="000000" w:themeColor="text1"/>
          <w:szCs w:val="21"/>
          <w:highlight w:val="white"/>
        </w:rPr>
        <w:t xml:space="preserve">认价方式定价，纳入结算总价。</w:t>
      </w:r>
      <w:r>
        <w:rPr>
          <w:color w:val="000000" w:themeColor="text1"/>
          <w:highlight w:val="white"/>
        </w:rPr>
      </w:r>
      <w:r/>
    </w:p>
    <w:p>
      <w:pPr>
        <w:contextualSpacing/>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5.供应商要充分了解项目情况，对招标控制价或最高限价如有异议，供应商需按采购文件约定的时间提出异议，如供应商在投标期间无异议，</w:t>
      </w:r>
      <w:r>
        <w:rPr>
          <w:rFonts w:hint="eastAsia" w:ascii="宋体" w:hAnsi="宋体" w:cs="宋体"/>
          <w:color w:val="000000" w:themeColor="text1"/>
          <w:szCs w:val="21"/>
          <w:highlight w:val="white"/>
        </w:rPr>
        <w:t xml:space="preserve">那供应商成交</w:t>
      </w:r>
      <w:r>
        <w:rPr>
          <w:rFonts w:hint="eastAsia" w:ascii="宋体" w:hAnsi="宋体" w:cs="宋体"/>
          <w:color w:val="000000" w:themeColor="text1"/>
          <w:szCs w:val="21"/>
          <w:highlight w:val="white"/>
        </w:rPr>
        <w:t xml:space="preserve">后不得再以任何理由向采购人提出任何费用。</w:t>
      </w:r>
      <w:r>
        <w:rPr>
          <w:color w:val="000000" w:themeColor="text1"/>
          <w:highlight w:val="white"/>
        </w:rPr>
      </w:r>
      <w:r/>
    </w:p>
    <w:p>
      <w:pPr>
        <w:contextualSpacing/>
        <w:ind w:firstLine="420"/>
        <w:spacing w:line="360" w:lineRule="auto"/>
        <w:rPr>
          <w:rFonts w:hint="eastAsia" w:ascii="宋体" w:hAnsi="宋体" w:cs="宋体"/>
          <w:color w:val="000000" w:themeColor="text1"/>
          <w:szCs w:val="21"/>
          <w:highlight w:val="white"/>
        </w:rPr>
        <w:sectPr>
          <w:footerReference w:type="default" r:id="rId13"/>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color w:val="000000" w:themeColor="text1"/>
          <w:szCs w:val="21"/>
          <w:highlight w:val="white"/>
        </w:rPr>
        <w:t xml:space="preserve">6.供应商须重点考虑可能影响项目进度、安全、质量的各种因素，须全面服从采购人对于项目管理提出的各项要求。供应商须严格落实安全防护措施，供应</w:t>
      </w:r>
      <w:r>
        <w:rPr>
          <w:rFonts w:hint="eastAsia" w:ascii="宋体" w:hAnsi="宋体" w:cs="宋体"/>
          <w:color w:val="000000" w:themeColor="text1"/>
          <w:szCs w:val="21"/>
          <w:highlight w:val="white"/>
        </w:rPr>
        <w:t xml:space="preserve">商安全</w:t>
      </w:r>
      <w:r>
        <w:rPr>
          <w:rFonts w:hint="eastAsia" w:ascii="宋体" w:hAnsi="宋体" w:cs="宋体"/>
          <w:color w:val="000000" w:themeColor="text1"/>
          <w:szCs w:val="21"/>
          <w:highlight w:val="white"/>
        </w:rPr>
        <w:t xml:space="preserve">防护设施不到位或出现相关文件（如安全生产的相关法律、法规，建设工程的相关安全规范等）规定须暂停施工的情形，监理人有权立即责令供应</w:t>
      </w:r>
      <w:r>
        <w:rPr>
          <w:rFonts w:hint="eastAsia" w:ascii="宋体" w:hAnsi="宋体" w:cs="宋体"/>
          <w:color w:val="000000" w:themeColor="text1"/>
          <w:szCs w:val="21"/>
          <w:highlight w:val="white"/>
        </w:rPr>
        <w:t xml:space="preserve">商停止</w:t>
      </w:r>
      <w:r>
        <w:rPr>
          <w:rFonts w:hint="eastAsia" w:ascii="宋体" w:hAnsi="宋体" w:cs="宋体"/>
          <w:color w:val="000000" w:themeColor="text1"/>
          <w:szCs w:val="21"/>
          <w:highlight w:val="white"/>
        </w:rPr>
        <w:t xml:space="preserve">施工，要求供应商进行整改，供应商整改满足相关文件（如安全生产的相关法律、法规，建设工程的相关安全规范等）要求且得到采购人和监理人批准后方可恢复施工。</w:t>
      </w:r>
      <w:r>
        <w:rPr>
          <w:color w:val="000000" w:themeColor="text1"/>
          <w:highlight w:val="white"/>
        </w:rPr>
      </w:r>
      <w:r/>
    </w:p>
    <w:tbl>
      <w:tblPr>
        <w:tblW w:w="0" w:type="auto"/>
        <w:tblInd w:w="108" w:type="dxa"/>
        <w:tblLook w:val="04A0" w:firstRow="1" w:lastRow="0" w:firstColumn="1" w:lastColumn="0" w:noHBand="0" w:noVBand="1"/>
      </w:tblPr>
      <w:tblGrid>
        <w:gridCol w:w="561"/>
        <w:gridCol w:w="1324"/>
        <w:gridCol w:w="2921"/>
        <w:gridCol w:w="549"/>
        <w:gridCol w:w="801"/>
        <w:gridCol w:w="1279"/>
        <w:gridCol w:w="1670"/>
      </w:tblGrid>
      <w:tr>
        <w:trPr>
          <w:trHeight w:val="1060"/>
        </w:trPr>
        <w:tc>
          <w:tcPr>
            <w:gridSpan w:val="7"/>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jc w:val="center"/>
              <w:widowControl/>
              <w:rPr>
                <w:rFonts w:hint="eastAsia" w:ascii="宋体" w:hAnsi="宋体" w:cs="Arial"/>
                <w:b/>
                <w:bCs/>
                <w:color w:val="000000" w:themeColor="text1"/>
                <w:sz w:val="34"/>
                <w:szCs w:val="34"/>
                <w:highlight w:val="white"/>
              </w:rPr>
            </w:pPr>
            <w:r>
              <w:rPr>
                <w:rFonts w:ascii="宋体" w:hAnsi="宋体" w:cs="Arial"/>
                <w:b/>
                <w:bCs/>
                <w:color w:val="000000" w:themeColor="text1"/>
                <w:sz w:val="34"/>
                <w:szCs w:val="34"/>
                <w:highlight w:val="white"/>
              </w:rPr>
              <w:t xml:space="preserve">泰州市海陵区城市管理2026年微修复项目最高限价清单</w:t>
            </w:r>
            <w:r>
              <w:rPr>
                <w:color w:val="000000" w:themeColor="text1"/>
                <w:highlight w:val="white"/>
              </w:rPr>
            </w:r>
            <w:r/>
          </w:p>
        </w:tc>
      </w:tr>
      <w:tr>
        <w:trPr>
          <w:trHeight w:val="1920"/>
        </w:trPr>
        <w:tc>
          <w:tcPr>
            <w:tcBorders>
              <w:top w:val="none" w:color="000000" w:sz="4" w:space="0"/>
              <w:left w:val="single" w:color="auto" w:sz="4" w:space="0"/>
              <w:bottom w:val="single" w:color="auto" w:sz="4" w:space="0"/>
              <w:right w:val="single" w:color="auto" w:sz="4" w:space="0"/>
            </w:tcBorders>
            <w:tcW w:w="0" w:type="auto"/>
            <w:vAlign w:val="center"/>
            <w:textDirection w:val="tbRlV"/>
            <w:noWrap w:val="false"/>
          </w:tcPr>
          <w:p>
            <w:pPr>
              <w:jc w:val="center"/>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序</w:t>
            </w:r>
            <w:r>
              <w:rPr>
                <w:rFonts w:ascii="宋体" w:hAnsi="宋体" w:cs="Arial"/>
                <w:color w:val="000000" w:themeColor="text1"/>
                <w:sz w:val="18"/>
                <w:szCs w:val="18"/>
                <w:highlight w:val="white"/>
              </w:rPr>
              <w:t xml:space="preserve"> </w:t>
            </w:r>
            <w:r>
              <w:rPr>
                <w:rFonts w:ascii="宋体" w:hAnsi="宋体" w:cs="Arial"/>
                <w:b/>
                <w:bCs/>
                <w:color w:val="000000" w:themeColor="text1"/>
                <w:sz w:val="18"/>
                <w:szCs w:val="18"/>
                <w:highlight w:val="white"/>
              </w:rPr>
              <w:t xml:space="preserve">号</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项目名称</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项目内容</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计量</w:t>
            </w:r>
            <w:r>
              <w:rPr>
                <w:rFonts w:ascii="宋体" w:hAnsi="宋体" w:cs="Arial"/>
                <w:b/>
                <w:bCs/>
                <w:color w:val="000000" w:themeColor="text1"/>
                <w:sz w:val="18"/>
                <w:szCs w:val="18"/>
                <w:highlight w:val="white"/>
              </w:rPr>
              <w:br/>
              <w:t xml:space="preserve">单位</w:t>
            </w:r>
            <w:r>
              <w:rPr>
                <w:color w:val="000000" w:themeColor="text1"/>
                <w:highlight w:val="white"/>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工程量</w:t>
            </w:r>
            <w:r>
              <w:rPr>
                <w:color w:val="000000" w:themeColor="text1"/>
                <w:highlight w:val="white"/>
              </w:rPr>
            </w:r>
            <w:r/>
          </w:p>
        </w:tc>
        <w:tc>
          <w:tcPr>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jc w:val="center"/>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全费用综</w:t>
            </w:r>
            <w:r>
              <w:rPr>
                <w:rFonts w:ascii="宋体" w:hAnsi="宋体" w:cs="Arial"/>
                <w:b/>
                <w:bCs/>
                <w:color w:val="000000" w:themeColor="text1"/>
                <w:sz w:val="18"/>
                <w:szCs w:val="18"/>
                <w:highlight w:val="white"/>
              </w:rPr>
              <w:br/>
              <w:t xml:space="preserve">合单价（元</w:t>
            </w:r>
            <w:r>
              <w:rPr>
                <w:rFonts w:ascii="宋体" w:hAnsi="宋体" w:cs="Arial"/>
                <w:b/>
                <w:bCs/>
                <w:color w:val="000000" w:themeColor="text1"/>
                <w:sz w:val="18"/>
                <w:szCs w:val="18"/>
                <w:highlight w:val="white"/>
              </w:rPr>
              <w:br/>
              <w:t xml:space="preserve">/m3.元</w:t>
            </w:r>
            <w:r>
              <w:rPr>
                <w:rFonts w:ascii="宋体" w:hAnsi="宋体" w:cs="Arial"/>
                <w:b/>
                <w:bCs/>
                <w:color w:val="000000" w:themeColor="text1"/>
                <w:sz w:val="18"/>
                <w:szCs w:val="18"/>
                <w:highlight w:val="white"/>
              </w:rPr>
              <w:br/>
              <w:t xml:space="preserve">/m2.元/m、</w:t>
            </w:r>
            <w:r>
              <w:rPr>
                <w:rFonts w:ascii="宋体" w:hAnsi="宋体" w:cs="Arial"/>
                <w:b/>
                <w:bCs/>
                <w:color w:val="000000" w:themeColor="text1"/>
                <w:sz w:val="18"/>
                <w:szCs w:val="18"/>
                <w:highlight w:val="white"/>
              </w:rPr>
              <w:br/>
              <w:t xml:space="preserve">元/座、元/</w:t>
            </w:r>
            <w:r>
              <w:rPr>
                <w:rFonts w:ascii="宋体" w:hAnsi="宋体" w:cs="Arial"/>
                <w:b/>
                <w:bCs/>
                <w:color w:val="000000" w:themeColor="text1"/>
                <w:sz w:val="18"/>
                <w:szCs w:val="18"/>
                <w:highlight w:val="white"/>
              </w:rPr>
              <w:br/>
              <w:t xml:space="preserve">工日、元/</w:t>
            </w:r>
            <w:r>
              <w:rPr>
                <w:rFonts w:ascii="宋体" w:hAnsi="宋体" w:cs="Arial"/>
                <w:b/>
                <w:bCs/>
                <w:color w:val="000000" w:themeColor="text1"/>
                <w:sz w:val="18"/>
                <w:szCs w:val="18"/>
                <w:highlight w:val="white"/>
              </w:rPr>
              <w:br/>
              <w:t xml:space="preserve">台班、元/</w:t>
            </w:r>
            <w:r>
              <w:rPr>
                <w:rFonts w:ascii="宋体" w:hAnsi="宋体" w:cs="Arial"/>
                <w:b/>
                <w:bCs/>
                <w:color w:val="000000" w:themeColor="text1"/>
                <w:sz w:val="18"/>
                <w:szCs w:val="18"/>
                <w:highlight w:val="white"/>
              </w:rPr>
              <w:br/>
              <w:t xml:space="preserve">项）</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合计（元）</w:t>
            </w:r>
            <w:r>
              <w:rPr>
                <w:color w:val="000000" w:themeColor="text1"/>
                <w:highlight w:val="white"/>
              </w:rPr>
            </w:r>
            <w:r/>
          </w:p>
        </w:tc>
      </w:tr>
      <w:tr>
        <w:trPr>
          <w:trHeight w:val="280"/>
        </w:trPr>
        <w:tc>
          <w:tcPr>
            <w:gridSpan w:val="4"/>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一、室外修复</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single" w:color="auto" w:sz="4" w:space="0"/>
              <w:bottom w:val="single" w:color="auto" w:sz="4" w:space="0"/>
              <w:right w:val="none" w:color="000000" w:sz="4" w:space="0"/>
            </w:tcBorders>
            <w:tcW w:w="0" w:type="auto"/>
            <w:vAlign w:val="center"/>
            <w:textDirection w:val="lrTb"/>
            <w:noWrap w:val="false"/>
          </w:tcPr>
          <w:p>
            <w:pPr>
              <w:jc w:val="center"/>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r>
      <w:tr>
        <w:trPr>
          <w:trHeight w:val="1920"/>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 </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拆除人行道</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1.拆除面包砖及结合层；</w:t>
            </w:r>
            <w:r>
              <w:rPr>
                <w:rFonts w:ascii="宋体" w:hAnsi="宋体" w:cs="Arial"/>
                <w:color w:val="000000" w:themeColor="text1"/>
                <w:sz w:val="18"/>
                <w:szCs w:val="18"/>
                <w:highlight w:val="white"/>
              </w:rPr>
              <w:b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1500 </w:t>
            </w:r>
            <w:r>
              <w:rPr>
                <w:color w:val="000000" w:themeColor="text1"/>
                <w:highlight w:val="white"/>
              </w:rPr>
            </w:r>
            <w:r/>
          </w:p>
        </w:tc>
        <w:tc>
          <w:tcPr>
            <w:tcBorders>
              <w:top w:val="single" w:color="000000" w:sz="4" w:space="0"/>
              <w:left w:val="none" w:color="000000" w:sz="4" w:space="0"/>
              <w:bottom w:val="single" w:color="000000" w:sz="4" w:space="0"/>
              <w:right w:val="non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3.17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4755.00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拆除人行道</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1.拆除原有道板砖面层及结合层；</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1500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3.61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5415.00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拆除路面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1.拆除花岗岩路面及结合层；</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1500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6.30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9450.00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4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拆除侧、平（缘）石</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1.拆除侧石（混凝土）；</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200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4.33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866.00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拆除侧、平</w:t>
            </w:r>
            <w:r>
              <w:rPr>
                <w:rFonts w:ascii="宋体" w:hAnsi="宋体" w:cs="Arial"/>
                <w:color w:val="000000" w:themeColor="text1"/>
                <w:sz w:val="18"/>
                <w:szCs w:val="18"/>
                <w:highlight w:val="white"/>
              </w:rPr>
              <w:br/>
              <w:t xml:space="preserve"> （缘）石</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1.拆除侧石（石质）；</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8.00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1600.00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切缝</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路面切缝</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15.84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31680.00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拆除路面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路面（人工拆除）；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14.51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43530.00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2.厚度 10cm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8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拆除路面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路面（人工拆除）；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17.39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52170.00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2.厚度 12cm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9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拆除路面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路面（人工拆除）；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21.69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65070.00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2.厚度 15cm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拆除路面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路面（人工拆除）；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26.00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26000.00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2.厚度 18cm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11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拆除路面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路面（人工拆除）；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2000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28.87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57740.00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2.厚度 20cm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12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拆除路面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路面（人工拆除）；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34.61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10383.00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2.厚度 24cm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13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拆除路面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路面（人工拆除）；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46.40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4640.00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2.厚度 30cm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14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拆除路面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路面（机械拆除）；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m3</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21.60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64800.00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15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拆除路面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1.拆除沥青路面（人工拆除）；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80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14.00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1120.00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2.厚度 10cm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16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拆除路面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1.拆除沥青路面（机械拆除）；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m3</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21.75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10875.00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17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余方弃置</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1.建筑垃圾清理、外运</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m3</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1500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70.36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105540.00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2.运距投标单位自行考虑</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3.含垃圾处置费</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18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细石混凝土</w:t>
            </w:r>
            <w:r>
              <w:rPr>
                <w:rFonts w:ascii="宋体" w:hAnsi="宋体" w:cs="Arial"/>
                <w:color w:val="000000" w:themeColor="text1"/>
                <w:sz w:val="18"/>
                <w:szCs w:val="18"/>
                <w:highlight w:val="white"/>
              </w:rPr>
              <w:br/>
              <w:t xml:space="preserve">楼地面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1.面层厚度、混凝土强度等级：C25 </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（商</w:t>
            </w:r>
            <w:r>
              <w:rPr>
                <w:rFonts w:ascii="宋体" w:hAnsi="宋体" w:cs="Arial"/>
                <w:color w:val="000000" w:themeColor="text1"/>
                <w:sz w:val="18"/>
                <w:szCs w:val="18"/>
                <w:highlight w:val="white"/>
              </w:rPr>
              <w:br/>
              <w:t xml:space="preserve">品</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m3</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834.17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83417.00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2.路面刻纹；</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3.锯缝机锯缝；</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4.水泥</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路面草袋养生；</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19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细石混凝土</w:t>
            </w:r>
            <w:r>
              <w:rPr>
                <w:rFonts w:ascii="宋体" w:hAnsi="宋体" w:cs="Arial"/>
                <w:color w:val="000000" w:themeColor="text1"/>
                <w:sz w:val="18"/>
                <w:szCs w:val="18"/>
                <w:highlight w:val="white"/>
              </w:rPr>
              <w:br/>
              <w:t xml:space="preserve">楼地面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1.面层厚度、混凝土强度等级：C25 </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（商</w:t>
            </w:r>
            <w:r>
              <w:rPr>
                <w:rFonts w:ascii="宋体" w:hAnsi="宋体" w:cs="Arial"/>
                <w:color w:val="000000" w:themeColor="text1"/>
                <w:sz w:val="18"/>
                <w:szCs w:val="18"/>
                <w:highlight w:val="white"/>
              </w:rPr>
              <w:br/>
              <w:t xml:space="preserve">品</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处</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440.00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22000.00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2.路面刻纹；</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3.锯缝机锯缝；</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4.水泥</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路面草袋养生；</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5.同一区域一张派工单累计不足三个维修</w:t>
            </w:r>
            <w:r>
              <w:rPr>
                <w:rFonts w:ascii="宋体" w:hAnsi="宋体" w:cs="Arial"/>
                <w:color w:val="000000" w:themeColor="text1"/>
                <w:sz w:val="18"/>
                <w:szCs w:val="18"/>
                <w:highlight w:val="white"/>
              </w:rPr>
              <w:br/>
              <w:t xml:space="preserve">点，且每个维修点不超过 1m2；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、其他项目费、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auto" w:sz="4" w:space="0"/>
              <w:bottom w:val="single" w:color="auto"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20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水泥混凝土</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1.混凝土强度等级：C30  （商品</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m3</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897.86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89786.00 </w:t>
            </w:r>
            <w:r>
              <w:rPr>
                <w:color w:val="000000" w:themeColor="text1"/>
                <w:highlight w:val="white"/>
              </w:rPr>
            </w:r>
            <w:r/>
          </w:p>
        </w:tc>
      </w:tr>
      <w:tr>
        <w:trPr>
          <w:trHeight w:val="280"/>
        </w:trPr>
        <w:tc>
          <w:tcPr>
            <w:tcBorders>
              <w:top w:val="none" w:color="000000" w:sz="4" w:space="0"/>
              <w:left w:val="single" w:color="auto" w:sz="4" w:space="0"/>
              <w:bottom w:val="single" w:color="auto"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2.路面刻纹；</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ff0000"/>
                <w:sz w:val="18"/>
                <w:szCs w:val="18"/>
              </w:rPr>
            </w:pPr>
            <w:r>
              <w:rPr>
                <w:rFonts w:ascii="Arial" w:hAnsi="Arial" w:cs="Arial"/>
                <w:color w:val="ff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auto" w:sz="4" w:space="0"/>
              <w:bottom w:val="single" w:color="auto"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3.锯缝机锯缝；</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ff0000"/>
                <w:sz w:val="18"/>
                <w:szCs w:val="18"/>
              </w:rPr>
            </w:pPr>
            <w:r>
              <w:rPr>
                <w:rFonts w:ascii="Arial" w:hAnsi="Arial" w:cs="Arial"/>
                <w:color w:val="ff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auto" w:sz="4" w:space="0"/>
              <w:bottom w:val="single" w:color="auto"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4.水泥</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路面草袋养生；</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ff0000"/>
                <w:sz w:val="18"/>
                <w:szCs w:val="18"/>
              </w:rPr>
            </w:pPr>
            <w:r>
              <w:rPr>
                <w:rFonts w:ascii="Arial" w:hAnsi="Arial" w:cs="Arial"/>
                <w:color w:val="ff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1680"/>
        </w:trPr>
        <w:tc>
          <w:tcPr>
            <w:tcBorders>
              <w:top w:val="none" w:color="000000" w:sz="4" w:space="0"/>
              <w:left w:val="single" w:color="auto" w:sz="4" w:space="0"/>
              <w:bottom w:val="single" w:color="auto"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ff0000"/>
                <w:sz w:val="18"/>
                <w:szCs w:val="18"/>
              </w:rPr>
            </w:pPr>
            <w:r>
              <w:rPr>
                <w:rFonts w:ascii="Arial" w:hAnsi="Arial" w:cs="Arial"/>
                <w:color w:val="ff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auto"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21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水泥混凝土</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1.混凝土强度等级：C30  （商品</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处</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420.00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21000.00 </w:t>
            </w:r>
            <w:r>
              <w:rPr>
                <w:color w:val="000000" w:themeColor="text1"/>
                <w:highlight w:val="white"/>
              </w:rPr>
            </w:r>
            <w:r/>
          </w:p>
        </w:tc>
      </w:tr>
      <w:tr>
        <w:trPr>
          <w:trHeight w:val="280"/>
        </w:trPr>
        <w:tc>
          <w:tcPr>
            <w:tcBorders>
              <w:top w:val="none" w:color="000000"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2.路面刻纹；</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3.锯缝机锯缝；</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4.水泥</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路面草袋养生；</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5.同一区域一张派工单累计不足三个维修</w:t>
            </w:r>
            <w:r>
              <w:rPr>
                <w:rFonts w:ascii="宋体" w:hAnsi="宋体" w:cs="Arial"/>
                <w:color w:val="000000" w:themeColor="text1"/>
                <w:sz w:val="18"/>
                <w:szCs w:val="18"/>
                <w:highlight w:val="white"/>
              </w:rPr>
              <w:br/>
              <w:t xml:space="preserve">点，且每个维修点不超过 1m2；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22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沥青混凝土</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1.人工摊铺粗粒式；</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m3</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1320.00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39600.00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w:t>
            </w:r>
            <w:r>
              <w:rPr>
                <w:rFonts w:ascii="宋体" w:hAnsi="宋体" w:cs="Arial"/>
                <w:color w:val="000000" w:themeColor="text1"/>
                <w:sz w:val="18"/>
                <w:szCs w:val="18"/>
                <w:highlight w:val="white"/>
              </w:rPr>
              <w:t xml:space="preserve">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ff0000"/>
                <w:sz w:val="18"/>
                <w:szCs w:val="18"/>
              </w:rPr>
            </w:pPr>
            <w:r>
              <w:rPr>
                <w:rFonts w:hint="eastAsia" w:ascii="宋体" w:hAnsi="宋体" w:cs="Arial"/>
                <w:color w:val="ff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23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沥青混凝土</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1.人工摊铺粗粒式；</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处</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168.00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3360.00 </w:t>
            </w:r>
            <w:r>
              <w:rPr>
                <w:color w:val="000000" w:themeColor="text1"/>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2.同一区域一张派工单累计不足三个维修</w:t>
            </w:r>
            <w:r>
              <w:rPr>
                <w:rFonts w:ascii="宋体" w:hAnsi="宋体" w:cs="Arial"/>
                <w:color w:val="000000" w:themeColor="text1"/>
                <w:sz w:val="18"/>
                <w:szCs w:val="18"/>
                <w:highlight w:val="white"/>
              </w:rPr>
              <w:br/>
              <w:t xml:space="preserve">点，且每个维修点不超过 1m2；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24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沥青混凝土</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1.沥青品种：人工摊铺</w:t>
            </w:r>
            <w:r>
              <w:rPr>
                <w:rFonts w:ascii="宋体" w:hAnsi="宋体" w:cs="Arial"/>
                <w:color w:val="000000" w:themeColor="text1"/>
                <w:sz w:val="18"/>
                <w:szCs w:val="18"/>
                <w:highlight w:val="white"/>
              </w:rPr>
              <w:t xml:space="preserve">冷补沥青砼</w:t>
            </w:r>
            <w:r>
              <w:rPr>
                <w:rFonts w:ascii="宋体" w:hAnsi="宋体" w:cs="Arial"/>
                <w:color w:val="000000" w:themeColor="text1"/>
                <w:sz w:val="18"/>
                <w:szCs w:val="18"/>
                <w:highlight w:val="white"/>
              </w:rPr>
              <w:t xml:space="preserve">；</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m3</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1628.42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32568.40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ff0000"/>
                <w:sz w:val="18"/>
                <w:szCs w:val="18"/>
              </w:rPr>
            </w:pPr>
            <w:r>
              <w:rPr>
                <w:rFonts w:hint="eastAsia" w:ascii="宋体" w:hAnsi="宋体" w:cs="Arial"/>
                <w:color w:val="ff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25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沥青混凝土</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1.沥青品种：人工摊铺</w:t>
            </w:r>
            <w:r>
              <w:rPr>
                <w:rFonts w:ascii="宋体" w:hAnsi="宋体" w:cs="Arial"/>
                <w:color w:val="000000" w:themeColor="text1"/>
                <w:sz w:val="18"/>
                <w:szCs w:val="18"/>
                <w:highlight w:val="white"/>
              </w:rPr>
              <w:t xml:space="preserve">冷补沥青砼</w:t>
            </w:r>
            <w:r>
              <w:rPr>
                <w:rFonts w:ascii="宋体" w:hAnsi="宋体" w:cs="Arial"/>
                <w:color w:val="000000" w:themeColor="text1"/>
                <w:sz w:val="18"/>
                <w:szCs w:val="18"/>
                <w:highlight w:val="white"/>
              </w:rPr>
              <w:t xml:space="preserve">；</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处</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225.00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2250.00 </w:t>
            </w:r>
            <w:r>
              <w:rPr>
                <w:color w:val="000000" w:themeColor="text1"/>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2.同一区域一张派工单累计不足三个维修</w:t>
            </w:r>
            <w:r>
              <w:rPr>
                <w:rFonts w:ascii="宋体" w:hAnsi="宋体" w:cs="Arial"/>
                <w:color w:val="000000" w:themeColor="text1"/>
                <w:sz w:val="18"/>
                <w:szCs w:val="18"/>
                <w:highlight w:val="white"/>
              </w:rPr>
              <w:br/>
              <w:t xml:space="preserve">点，且每个维修点不超过 1m2；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26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块料面层</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1.块料品种、规格：20 厚花岗岩</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144.19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72095.00 </w:t>
            </w:r>
            <w:r>
              <w:rPr>
                <w:color w:val="000000" w:themeColor="text1"/>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2.垫层：材料品种、厚度、强度等级：3cm</w:t>
            </w:r>
            <w:r>
              <w:rPr>
                <w:rFonts w:ascii="宋体" w:hAnsi="宋体" w:cs="Arial"/>
                <w:color w:val="000000" w:themeColor="text1"/>
                <w:sz w:val="18"/>
                <w:szCs w:val="18"/>
                <w:highlight w:val="white"/>
              </w:rPr>
              <w:br/>
              <w:t xml:space="preserve">干硬性水泥砂浆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27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块料面层</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1.块料品种、规格：20 厚花岗岩</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处</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288.00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28800.00 </w:t>
            </w:r>
            <w:r>
              <w:rPr>
                <w:color w:val="000000" w:themeColor="text1"/>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2.垫层：材料品种、厚度、强度等级：3cm</w:t>
            </w:r>
            <w:r>
              <w:rPr>
                <w:rFonts w:ascii="宋体" w:hAnsi="宋体" w:cs="Arial"/>
                <w:color w:val="000000" w:themeColor="text1"/>
                <w:sz w:val="18"/>
                <w:szCs w:val="18"/>
                <w:highlight w:val="white"/>
              </w:rPr>
              <w:br/>
              <w:t xml:space="preserve">干硬性水泥砂浆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3.同一区域一张派工单累计不足三个维修</w:t>
            </w:r>
            <w:r>
              <w:rPr>
                <w:rFonts w:ascii="宋体" w:hAnsi="宋体" w:cs="Arial"/>
                <w:color w:val="000000" w:themeColor="text1"/>
                <w:sz w:val="18"/>
                <w:szCs w:val="18"/>
                <w:highlight w:val="white"/>
              </w:rPr>
              <w:br/>
              <w:t xml:space="preserve">点，且每个维修点不超过 1m2；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28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块料面层</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1.块料品种、规格：30 厚花岗岩</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800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175.20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140160.00 </w:t>
            </w:r>
            <w:r>
              <w:rPr>
                <w:color w:val="000000" w:themeColor="text1"/>
                <w:highlight w:val="white"/>
              </w:rPr>
            </w:r>
            <w:r/>
          </w:p>
        </w:tc>
      </w:tr>
      <w:tr>
        <w:trPr>
          <w:trHeight w:val="480"/>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2.垫层：材料品种、厚度、强度等级：3cm</w:t>
            </w:r>
            <w:r>
              <w:rPr>
                <w:rFonts w:ascii="宋体" w:hAnsi="宋体" w:cs="Arial"/>
                <w:color w:val="000000" w:themeColor="text1"/>
                <w:sz w:val="18"/>
                <w:szCs w:val="18"/>
                <w:highlight w:val="white"/>
              </w:rPr>
              <w:br/>
              <w:t xml:space="preserve">干硬性水泥砂浆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1680"/>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single" w:color="auto" w:sz="4" w:space="0"/>
              <w:left w:val="single" w:color="auto"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29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块料面层</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1.块料品种、规格：30 厚花岗岩</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处</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350.00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35000.00 </w:t>
            </w:r>
            <w:r>
              <w:rPr>
                <w:color w:val="000000" w:themeColor="text1"/>
                <w:highlight w:val="white"/>
              </w:rPr>
            </w:r>
            <w:r/>
          </w:p>
        </w:tc>
      </w:tr>
      <w:tr>
        <w:trPr>
          <w:trHeight w:val="480"/>
        </w:trPr>
        <w:tc>
          <w:tcPr>
            <w:tcBorders>
              <w:top w:val="single" w:color="auto"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2.垫层：材料品种、厚度、强度等级：3cm</w:t>
            </w:r>
            <w:r>
              <w:rPr>
                <w:rFonts w:ascii="宋体" w:hAnsi="宋体" w:cs="Arial"/>
                <w:color w:val="000000" w:themeColor="text1"/>
                <w:sz w:val="18"/>
                <w:szCs w:val="18"/>
                <w:highlight w:val="white"/>
              </w:rPr>
              <w:br/>
              <w:t xml:space="preserve">干硬性水泥砂浆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single" w:color="auto"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3.同一区域一张派工单累计不足三个维修</w:t>
            </w:r>
            <w:r>
              <w:rPr>
                <w:rFonts w:ascii="宋体" w:hAnsi="宋体" w:cs="Arial"/>
                <w:color w:val="000000" w:themeColor="text1"/>
                <w:sz w:val="18"/>
                <w:szCs w:val="18"/>
                <w:highlight w:val="white"/>
              </w:rPr>
              <w:br/>
              <w:t xml:space="preserve">点，且每个维修点不超过 1m2；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single" w:color="auto"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30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块料面层</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1.块料品种、规格：50 厚花岗岩</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242.18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48436.00 </w:t>
            </w:r>
            <w:r>
              <w:rPr>
                <w:color w:val="000000" w:themeColor="text1"/>
                <w:highlight w:val="white"/>
              </w:rPr>
            </w:r>
            <w:r/>
          </w:p>
        </w:tc>
      </w:tr>
      <w:tr>
        <w:trPr>
          <w:trHeight w:val="480"/>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2.垫层：材料品种、厚度、强度等级：3cm</w:t>
            </w:r>
            <w:r>
              <w:rPr>
                <w:rFonts w:ascii="宋体" w:hAnsi="宋体" w:cs="Arial"/>
                <w:color w:val="000000" w:themeColor="text1"/>
                <w:sz w:val="18"/>
                <w:szCs w:val="18"/>
                <w:highlight w:val="white"/>
              </w:rPr>
              <w:br/>
              <w:t xml:space="preserve">干硬性水泥砂浆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single" w:color="auto" w:sz="4" w:space="0"/>
              <w:left w:val="single" w:color="auto"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31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块料面层</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1.块料品种、规格：50 厚花岗岩</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处</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480.00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48000.00 </w:t>
            </w:r>
            <w:r>
              <w:rPr>
                <w:color w:val="000000" w:themeColor="text1"/>
                <w:highlight w:val="white"/>
              </w:rPr>
            </w:r>
            <w:r/>
          </w:p>
        </w:tc>
      </w:tr>
      <w:tr>
        <w:trPr>
          <w:trHeight w:val="480"/>
        </w:trPr>
        <w:tc>
          <w:tcPr>
            <w:tcBorders>
              <w:top w:val="single" w:color="auto"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2.垫层：材料品种、厚度、强度等级：3cm</w:t>
            </w:r>
            <w:r>
              <w:rPr>
                <w:rFonts w:ascii="宋体" w:hAnsi="宋体" w:cs="Arial"/>
                <w:color w:val="000000" w:themeColor="text1"/>
                <w:sz w:val="18"/>
                <w:szCs w:val="18"/>
                <w:highlight w:val="white"/>
              </w:rPr>
              <w:br/>
              <w:t xml:space="preserve">干硬性水泥砂浆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480"/>
        </w:trPr>
        <w:tc>
          <w:tcPr>
            <w:tcBorders>
              <w:top w:val="single" w:color="auto"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3.同一区域一张派工单累计不足三个维修</w:t>
            </w:r>
            <w:r>
              <w:rPr>
                <w:rFonts w:ascii="宋体" w:hAnsi="宋体" w:cs="Arial"/>
                <w:color w:val="000000" w:themeColor="text1"/>
                <w:sz w:val="18"/>
                <w:szCs w:val="18"/>
                <w:highlight w:val="white"/>
              </w:rPr>
              <w:br/>
              <w:t xml:space="preserve">点，且每个维修点不超过 1m2；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1680"/>
        </w:trPr>
        <w:tc>
          <w:tcPr>
            <w:tcBorders>
              <w:top w:val="single" w:color="auto"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32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块料面层</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1.块料品种、规格：250*250*35 厚道板砖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85.00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85000.00 </w:t>
            </w:r>
            <w:r>
              <w:rPr>
                <w:color w:val="000000" w:themeColor="text1"/>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2.垫层：材料品种、厚度、强度等级：3cm</w:t>
            </w:r>
            <w:r>
              <w:rPr>
                <w:rFonts w:ascii="宋体" w:hAnsi="宋体" w:cs="Arial"/>
                <w:color w:val="000000" w:themeColor="text1"/>
                <w:sz w:val="18"/>
                <w:szCs w:val="18"/>
                <w:highlight w:val="white"/>
              </w:rPr>
              <w:br/>
              <w:t xml:space="preserve">干硬性水泥砂浆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33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块料面层</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1.块料品种、规格：250*250*35 厚道板砖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处</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150.00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15000.00 </w:t>
            </w:r>
            <w:r>
              <w:rPr>
                <w:color w:val="000000" w:themeColor="text1"/>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2.垫层：材料品种、厚度、强度等级：3cm</w:t>
            </w:r>
            <w:r>
              <w:rPr>
                <w:rFonts w:ascii="宋体" w:hAnsi="宋体" w:cs="Arial"/>
                <w:color w:val="000000" w:themeColor="text1"/>
                <w:sz w:val="18"/>
                <w:szCs w:val="18"/>
                <w:highlight w:val="white"/>
              </w:rPr>
              <w:br/>
              <w:t xml:space="preserve">干硬性水泥砂浆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3.同一区域一张派工单累计不足三个维修</w:t>
            </w:r>
            <w:r>
              <w:rPr>
                <w:rFonts w:ascii="宋体" w:hAnsi="宋体" w:cs="Arial"/>
                <w:color w:val="000000" w:themeColor="text1"/>
                <w:sz w:val="18"/>
                <w:szCs w:val="18"/>
                <w:highlight w:val="white"/>
              </w:rPr>
              <w:br/>
              <w:t xml:space="preserve">点，且每个维修点不超过 1m2；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34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块料面层</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1.块料品种、规格：250*250*50 厚道板砖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102.60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51300.00 </w:t>
            </w:r>
            <w:r>
              <w:rPr>
                <w:color w:val="000000" w:themeColor="text1"/>
                <w:highlight w:val="white"/>
              </w:rPr>
            </w:r>
            <w:r/>
          </w:p>
        </w:tc>
      </w:tr>
      <w:tr>
        <w:trPr>
          <w:trHeight w:val="480"/>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2.垫层：材料品种、厚度、强度等级：3cm</w:t>
            </w:r>
            <w:r>
              <w:rPr>
                <w:rFonts w:ascii="宋体" w:hAnsi="宋体" w:cs="Arial"/>
                <w:color w:val="000000" w:themeColor="text1"/>
                <w:sz w:val="18"/>
                <w:szCs w:val="18"/>
                <w:highlight w:val="white"/>
              </w:rPr>
              <w:br/>
              <w:t xml:space="preserve">干硬性水泥砂浆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single" w:color="auto" w:sz="4" w:space="0"/>
              <w:left w:val="single" w:color="auto"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35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块料面层</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1.块料品种、规格：250*250*50 厚道板砖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处</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50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185.20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9260.00 </w:t>
            </w:r>
            <w:r>
              <w:rPr>
                <w:color w:val="000000" w:themeColor="text1"/>
                <w:highlight w:val="white"/>
              </w:rPr>
            </w:r>
            <w:r/>
          </w:p>
        </w:tc>
      </w:tr>
      <w:tr>
        <w:trPr>
          <w:trHeight w:val="480"/>
        </w:trPr>
        <w:tc>
          <w:tcPr>
            <w:tcBorders>
              <w:top w:val="single" w:color="auto"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2.垫层：材料品种、厚度、强度等级：3cm</w:t>
            </w:r>
            <w:r>
              <w:rPr>
                <w:rFonts w:ascii="宋体" w:hAnsi="宋体" w:cs="Arial"/>
                <w:color w:val="000000" w:themeColor="text1"/>
                <w:sz w:val="18"/>
                <w:szCs w:val="18"/>
                <w:highlight w:val="white"/>
              </w:rPr>
              <w:br/>
              <w:t xml:space="preserve">干硬性水泥砂浆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480"/>
        </w:trPr>
        <w:tc>
          <w:tcPr>
            <w:tcBorders>
              <w:top w:val="single" w:color="auto"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3.同一区域一张派工单累计不足三个维修</w:t>
            </w:r>
            <w:r>
              <w:rPr>
                <w:rFonts w:ascii="宋体" w:hAnsi="宋体" w:cs="Arial"/>
                <w:color w:val="000000" w:themeColor="text1"/>
                <w:sz w:val="18"/>
                <w:szCs w:val="18"/>
                <w:highlight w:val="white"/>
              </w:rPr>
              <w:br/>
              <w:t xml:space="preserve">点，且每个维修点不超过 1m2；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1680"/>
        </w:trPr>
        <w:tc>
          <w:tcPr>
            <w:tcBorders>
              <w:top w:val="single" w:color="auto" w:sz="4" w:space="0"/>
              <w:left w:val="single" w:color="auto"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36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  块料面层</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1.块料品种、规格：200*100*60 厚面包砖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113.20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113200.00 </w:t>
            </w:r>
            <w:r>
              <w:rPr>
                <w:color w:val="000000" w:themeColor="text1"/>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2.垫层：材料品种、厚度、强度等级：3cm</w:t>
            </w:r>
            <w:r>
              <w:rPr>
                <w:rFonts w:ascii="宋体" w:hAnsi="宋体" w:cs="Arial"/>
                <w:color w:val="000000" w:themeColor="text1"/>
                <w:sz w:val="18"/>
                <w:szCs w:val="18"/>
                <w:highlight w:val="white"/>
              </w:rPr>
              <w:br/>
              <w:t xml:space="preserve">干硬性水泥砂浆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37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  块料面层</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1.块料品种、规格：200*100*60 厚面包砖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处</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206.40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20640.00 </w:t>
            </w:r>
            <w:r>
              <w:rPr>
                <w:color w:val="000000" w:themeColor="text1"/>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2.垫层：材料品种、厚度、强度等级：3cm</w:t>
            </w:r>
            <w:r>
              <w:rPr>
                <w:rFonts w:ascii="宋体" w:hAnsi="宋体" w:cs="Arial"/>
                <w:color w:val="000000" w:themeColor="text1"/>
                <w:sz w:val="18"/>
                <w:szCs w:val="18"/>
                <w:highlight w:val="white"/>
              </w:rPr>
              <w:br/>
              <w:t xml:space="preserve">干硬性水泥砂浆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3.同一区域一张派工单累计不足三个维修</w:t>
            </w:r>
            <w:r>
              <w:rPr>
                <w:rFonts w:ascii="宋体" w:hAnsi="宋体" w:cs="Arial"/>
                <w:color w:val="000000" w:themeColor="text1"/>
                <w:sz w:val="18"/>
                <w:szCs w:val="18"/>
                <w:highlight w:val="white"/>
              </w:rPr>
              <w:br/>
              <w:t xml:space="preserve">点，且每个维修点不超过 1m2；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38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安砌侧</w:t>
            </w:r>
            <w:r>
              <w:rPr>
                <w:rFonts w:ascii="宋体" w:hAnsi="宋体" w:cs="Arial"/>
                <w:color w:val="000000" w:themeColor="text1"/>
                <w:sz w:val="18"/>
                <w:szCs w:val="18"/>
                <w:highlight w:val="white"/>
              </w:rPr>
              <w:t xml:space="preserve">（平、</w:t>
            </w:r>
            <w:r>
              <w:rPr>
                <w:rFonts w:ascii="宋体" w:hAnsi="宋体" w:cs="Arial"/>
                <w:color w:val="000000" w:themeColor="text1"/>
                <w:sz w:val="18"/>
                <w:szCs w:val="18"/>
                <w:highlight w:val="white"/>
              </w:rPr>
              <w:br/>
              <w:t xml:space="preserve">   缘）石</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1.人工铺装侧缘石混凝土垫层（C20 非泵送</w:t>
            </w:r>
            <w:r>
              <w:rPr>
                <w:rFonts w:ascii="宋体" w:hAnsi="宋体" w:cs="Arial"/>
                <w:color w:val="000000" w:themeColor="text1"/>
                <w:sz w:val="18"/>
                <w:szCs w:val="18"/>
                <w:highlight w:val="white"/>
              </w:rPr>
              <w:br/>
              <w:t xml:space="preserve">预拌</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500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56.99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28495.00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w:t>
            </w:r>
            <w:r>
              <w:rPr>
                <w:rFonts w:ascii="宋体" w:hAnsi="宋体" w:cs="Arial"/>
                <w:color w:val="000000" w:themeColor="text1"/>
                <w:sz w:val="18"/>
                <w:szCs w:val="18"/>
                <w:highlight w:val="white"/>
              </w:rPr>
              <w:t xml:space="preserve">安砌混凝土</w:t>
            </w:r>
            <w:r>
              <w:rPr>
                <w:rFonts w:ascii="宋体" w:hAnsi="宋体" w:cs="Arial"/>
                <w:color w:val="000000" w:themeColor="text1"/>
                <w:sz w:val="18"/>
                <w:szCs w:val="18"/>
                <w:highlight w:val="white"/>
              </w:rPr>
              <w:t xml:space="preserve">侧石（立缘石）</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39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安砌侧</w:t>
            </w:r>
            <w:r>
              <w:rPr>
                <w:rFonts w:ascii="宋体" w:hAnsi="宋体" w:cs="Arial"/>
                <w:color w:val="000000" w:themeColor="text1"/>
                <w:sz w:val="18"/>
                <w:szCs w:val="18"/>
                <w:highlight w:val="white"/>
              </w:rPr>
              <w:t xml:space="preserve">（平、</w:t>
            </w:r>
            <w:r>
              <w:rPr>
                <w:rFonts w:ascii="宋体" w:hAnsi="宋体" w:cs="Arial"/>
                <w:color w:val="000000" w:themeColor="text1"/>
                <w:sz w:val="18"/>
                <w:szCs w:val="18"/>
                <w:highlight w:val="white"/>
              </w:rPr>
              <w:br/>
              <w:t xml:space="preserve">   缘）石</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1.人工铺装侧缘石混凝土垫层（C20 非泵送</w:t>
            </w:r>
            <w:r>
              <w:rPr>
                <w:rFonts w:ascii="宋体" w:hAnsi="宋体" w:cs="Arial"/>
                <w:color w:val="000000" w:themeColor="text1"/>
                <w:sz w:val="18"/>
                <w:szCs w:val="18"/>
                <w:highlight w:val="white"/>
              </w:rPr>
              <w:br/>
              <w:t xml:space="preserve">预拌</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95.00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28500.00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w:t>
            </w:r>
            <w:r>
              <w:rPr>
                <w:rFonts w:ascii="宋体" w:hAnsi="宋体" w:cs="Arial"/>
                <w:color w:val="000000" w:themeColor="text1"/>
                <w:sz w:val="18"/>
                <w:szCs w:val="18"/>
                <w:highlight w:val="white"/>
              </w:rPr>
              <w:t xml:space="preserve">安砌石质</w:t>
            </w:r>
            <w:r>
              <w:rPr>
                <w:rFonts w:ascii="宋体" w:hAnsi="宋体" w:cs="Arial"/>
                <w:color w:val="000000" w:themeColor="text1"/>
                <w:sz w:val="18"/>
                <w:szCs w:val="18"/>
                <w:highlight w:val="white"/>
              </w:rPr>
              <w:t xml:space="preserve">侧石（立缘石）</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40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  施工护栏</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1.施工围挡（水马）</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40.60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203000.00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2.保护运输、搬运、循环利用</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3.现场安装不合理工程量结算不予增加</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41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混凝土路面</w:t>
            </w:r>
            <w:r>
              <w:rPr>
                <w:rFonts w:ascii="宋体" w:hAnsi="宋体" w:cs="Arial"/>
                <w:color w:val="000000" w:themeColor="text1"/>
                <w:sz w:val="18"/>
                <w:szCs w:val="18"/>
                <w:highlight w:val="white"/>
              </w:rPr>
              <w:br/>
              <w:t xml:space="preserve">    模板</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1.混凝土路面模板</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71.46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14292.00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2.循环利用</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3.超过工程量结算不予调整</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42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  </w:t>
            </w:r>
            <w:r>
              <w:rPr>
                <w:rFonts w:ascii="Arial" w:hAnsi="Arial" w:cs="Arial"/>
                <w:color w:val="000000" w:themeColor="text1"/>
                <w:sz w:val="18"/>
                <w:szCs w:val="18"/>
                <w:highlight w:val="white"/>
              </w:rPr>
              <w:t xml:space="preserve">阻车石球</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1.花岗岩石球，规格：直径 30cm，高度 35cm，</w:t>
            </w:r>
            <w:r>
              <w:rPr>
                <w:rFonts w:ascii="宋体" w:hAnsi="宋体" w:cs="Arial"/>
                <w:color w:val="000000" w:themeColor="text1"/>
                <w:sz w:val="18"/>
                <w:szCs w:val="18"/>
                <w:highlight w:val="white"/>
              </w:rPr>
              <w:br/>
              <w:t xml:space="preserve">重量约 50 公斤；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个</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50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200.00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10000.00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2.品种颜色根据派工单要求；</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3.如底座需要水泥，单价包含；</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43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阻车石球</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1.花岗岩石球，规格：直径 40cm，高度 45cm，</w:t>
            </w:r>
            <w:r>
              <w:rPr>
                <w:rFonts w:ascii="宋体" w:hAnsi="宋体" w:cs="Arial"/>
                <w:color w:val="000000" w:themeColor="text1"/>
                <w:sz w:val="18"/>
                <w:szCs w:val="18"/>
                <w:highlight w:val="white"/>
              </w:rPr>
              <w:br/>
              <w:t xml:space="preserve">重量约 100 公斤；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个</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310.00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15500.00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2.品种颜色根据派工单要求；</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3.如底座需要水泥，单价包含；</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44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阻车石球</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1.花岗岩石球，规格：直径 50cm，高度 55cm，</w:t>
            </w:r>
            <w:r>
              <w:rPr>
                <w:rFonts w:ascii="宋体" w:hAnsi="宋体" w:cs="Arial"/>
                <w:color w:val="000000" w:themeColor="text1"/>
                <w:sz w:val="18"/>
                <w:szCs w:val="18"/>
                <w:highlight w:val="white"/>
              </w:rPr>
              <w:br/>
              <w:t xml:space="preserve">重量约 200 公斤；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个</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420.00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4200.00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2.品种颜色根据派工单要求；</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3.如底座需要水泥，单价包含；</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w:t>
            </w:r>
            <w:r>
              <w:rPr>
                <w:rFonts w:ascii="宋体" w:hAnsi="宋体" w:cs="Arial"/>
                <w:color w:val="000000" w:themeColor="text1"/>
                <w:sz w:val="18"/>
                <w:szCs w:val="18"/>
                <w:highlight w:val="white"/>
              </w:rPr>
              <w:t xml:space="preserve">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45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阻车石球</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1.花岗岩石球，规格：直径 60cm，高度 65cm，</w:t>
            </w:r>
            <w:r>
              <w:rPr>
                <w:rFonts w:ascii="宋体" w:hAnsi="宋体" w:cs="Arial"/>
                <w:color w:val="000000" w:themeColor="text1"/>
                <w:sz w:val="18"/>
                <w:szCs w:val="18"/>
                <w:highlight w:val="white"/>
              </w:rPr>
              <w:br/>
              <w:t xml:space="preserve">重量约 350 公斤；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个</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570.00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5700.00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2.品种颜色根据派工单要求；</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3.如底座需要水泥，单价包含；</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46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阻车石柱</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1.花岗岩石柱，规格：直径 18cm，高度 60cm；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个</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2.品种颜色根据派工单要求；</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3.如底座需要水泥，单价包含；</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47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阻车石柱</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1.花岗岩石柱，规格：直径 20cm，高度 60cm；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个</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210.00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2100.00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2.品种颜色根据派工单要求；</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3.如底座需要水泥，单价包含；</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48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阻车石柱</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1.花岗岩石柱，规格：直径 25cm，高度 60cm；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个</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260.00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2600.00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2.品种颜色根据派工单要求；</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3.如底座需要水泥，单价包含；</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49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阻车小鼓凳</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1.花岗岩小鼓凳，规格：直径 22cm，高度</w:t>
            </w:r>
            <w:r>
              <w:rPr>
                <w:rFonts w:ascii="宋体" w:hAnsi="宋体" w:cs="Arial"/>
                <w:color w:val="000000" w:themeColor="text1"/>
                <w:sz w:val="18"/>
                <w:szCs w:val="18"/>
                <w:highlight w:val="white"/>
              </w:rPr>
              <w:br/>
              <w:t xml:space="preserve">37cm；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个</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110.00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1100.00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2.品种颜色根据派工单要求；</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3.如底座需要水泥，单价包含；</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阻车大鼓凳</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1.花岗岩大鼓凳，规格：直径 28cm，高度</w:t>
            </w:r>
            <w:r>
              <w:rPr>
                <w:rFonts w:ascii="宋体" w:hAnsi="宋体" w:cs="Arial"/>
                <w:color w:val="000000" w:themeColor="text1"/>
                <w:sz w:val="18"/>
                <w:szCs w:val="18"/>
                <w:highlight w:val="white"/>
              </w:rPr>
              <w:br/>
              <w:t xml:space="preserve">37cm；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个</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170.00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1700.00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2.品种颜色根据派工单要求；</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3.如底座需要水泥，单价包含；</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51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阻车方凳</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1.花岗岩方凳，规格：约 24cm*24cm，高度</w:t>
            </w:r>
            <w:r>
              <w:rPr>
                <w:rFonts w:ascii="宋体" w:hAnsi="宋体" w:cs="Arial"/>
                <w:color w:val="000000" w:themeColor="text1"/>
                <w:sz w:val="18"/>
                <w:szCs w:val="18"/>
                <w:highlight w:val="white"/>
              </w:rPr>
              <w:br/>
              <w:t xml:space="preserve">37cm；  （规格需根据甲方要求确定）</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个</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260.00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2600.00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2.品种颜色根据派工单要求；</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3.如底座需要水泥，单价包含；</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72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52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钢管挡车限</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位器</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1.钢</w:t>
            </w:r>
            <w:r>
              <w:rPr>
                <w:rFonts w:ascii="宋体" w:hAnsi="宋体" w:cs="Arial"/>
                <w:color w:val="000000" w:themeColor="text1"/>
                <w:sz w:val="18"/>
                <w:szCs w:val="18"/>
                <w:highlight w:val="white"/>
              </w:rPr>
              <w:t xml:space="preserve">管壁厚不小于</w:t>
            </w:r>
            <w:r>
              <w:rPr>
                <w:rFonts w:ascii="宋体" w:hAnsi="宋体" w:cs="Arial"/>
                <w:color w:val="000000" w:themeColor="text1"/>
                <w:sz w:val="18"/>
                <w:szCs w:val="18"/>
                <w:highlight w:val="white"/>
              </w:rPr>
              <w:t xml:space="preserve"> 1.5 厚，高度</w:t>
            </w:r>
            <w:r>
              <w:rPr>
                <w:rFonts w:ascii="宋体" w:hAnsi="宋体" w:cs="Arial"/>
                <w:color w:val="000000" w:themeColor="text1"/>
                <w:sz w:val="18"/>
                <w:szCs w:val="18"/>
                <w:highlight w:val="white"/>
              </w:rPr>
              <w:br/>
              <w:t xml:space="preserve">100mm~300mm，角铁型、槽钢型、U 型、M 型、</w:t>
            </w:r>
            <w:r>
              <w:rPr>
                <w:rFonts w:ascii="宋体" w:hAnsi="宋体" w:cs="Arial"/>
                <w:color w:val="000000" w:themeColor="text1"/>
                <w:sz w:val="18"/>
                <w:szCs w:val="18"/>
                <w:highlight w:val="white"/>
              </w:rPr>
              <w:br/>
              <w:t xml:space="preserve">柱式综合考虑，具体根据甲方要求；</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2.包含安装所需所有配件；</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53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彩绘（阻车</w:t>
            </w:r>
            <w:r>
              <w:rPr>
                <w:rFonts w:ascii="宋体" w:hAnsi="宋体" w:cs="Arial"/>
                <w:color w:val="000000" w:themeColor="text1"/>
                <w:sz w:val="18"/>
                <w:szCs w:val="18"/>
                <w:highlight w:val="white"/>
              </w:rPr>
              <w:br/>
              <w:t xml:space="preserve">石柱、石球）</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1.根据</w:t>
            </w:r>
            <w:r>
              <w:rPr>
                <w:rFonts w:ascii="宋体" w:hAnsi="宋体" w:cs="Arial"/>
                <w:color w:val="000000" w:themeColor="text1"/>
                <w:sz w:val="18"/>
                <w:szCs w:val="18"/>
                <w:highlight w:val="white"/>
              </w:rPr>
              <w:t xml:space="preserve">各处地方</w:t>
            </w:r>
            <w:r>
              <w:rPr>
                <w:rFonts w:ascii="宋体" w:hAnsi="宋体" w:cs="Arial"/>
                <w:color w:val="000000" w:themeColor="text1"/>
                <w:sz w:val="18"/>
                <w:szCs w:val="18"/>
                <w:highlight w:val="white"/>
              </w:rPr>
              <w:t xml:space="preserve">人文定制艺术设计，对石柱</w:t>
            </w:r>
            <w:r>
              <w:rPr>
                <w:rFonts w:ascii="宋体" w:hAnsi="宋体" w:cs="Arial"/>
                <w:color w:val="000000" w:themeColor="text1"/>
                <w:sz w:val="18"/>
                <w:szCs w:val="18"/>
                <w:highlight w:val="white"/>
              </w:rPr>
              <w:br/>
              <w:t xml:space="preserve">石球进行艺术加工</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个</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185.00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9250.00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160"/>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54 </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墙体彩绘</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1.根据</w:t>
            </w:r>
            <w:r>
              <w:rPr>
                <w:rFonts w:ascii="宋体" w:hAnsi="宋体" w:cs="Arial"/>
                <w:color w:val="000000" w:themeColor="text1"/>
                <w:sz w:val="18"/>
                <w:szCs w:val="18"/>
                <w:highlight w:val="white"/>
              </w:rPr>
              <w:t xml:space="preserve">各处地方</w:t>
            </w:r>
            <w:r>
              <w:rPr>
                <w:rFonts w:ascii="宋体" w:hAnsi="宋体" w:cs="Arial"/>
                <w:color w:val="000000" w:themeColor="text1"/>
                <w:sz w:val="18"/>
                <w:szCs w:val="18"/>
                <w:highlight w:val="white"/>
              </w:rPr>
              <w:t xml:space="preserve">人文定制艺术设计，对石柱</w:t>
            </w:r>
            <w:r>
              <w:rPr>
                <w:rFonts w:ascii="宋体" w:hAnsi="宋体" w:cs="Arial"/>
                <w:color w:val="000000" w:themeColor="text1"/>
                <w:sz w:val="18"/>
                <w:szCs w:val="18"/>
                <w:highlight w:val="white"/>
              </w:rPr>
              <w:br/>
              <w:t xml:space="preserve">石球进行艺术加工</w:t>
            </w:r>
            <w:r>
              <w:rPr>
                <w:rFonts w:ascii="宋体" w:hAnsi="宋体" w:cs="Arial"/>
                <w:color w:val="000000" w:themeColor="text1"/>
                <w:sz w:val="18"/>
                <w:szCs w:val="18"/>
                <w:highlight w:val="white"/>
              </w:rPr>
              <w:b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300 </w:t>
            </w:r>
            <w:r>
              <w:rPr>
                <w:color w:val="000000" w:themeColor="text1"/>
                <w:highlight w:val="white"/>
              </w:rPr>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320.00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96000.00 </w:t>
            </w:r>
            <w:r>
              <w:rPr>
                <w:color w:val="000000" w:themeColor="text1"/>
                <w:highlight w:val="white"/>
              </w:rPr>
            </w:r>
            <w:r/>
          </w:p>
        </w:tc>
      </w:tr>
      <w:tr>
        <w:trPr>
          <w:trHeight w:val="1920"/>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55 </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塑胶跑道</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1.10mm+3mm EPDM胶粒混合面层</w:t>
            </w:r>
            <w:r>
              <w:rPr>
                <w:rFonts w:ascii="Times New Roman" w:hAnsi="Times New Roman"/>
                <w:color w:val="000000" w:themeColor="text1"/>
                <w:sz w:val="18"/>
                <w:szCs w:val="18"/>
                <w:highlight w:val="white"/>
              </w:rPr>
              <w:t xml:space="preserve">‌</w:t>
            </w:r>
            <w:r>
              <w:rPr>
                <w:rFonts w:ascii="宋体" w:hAnsi="宋体" w:cs="Arial"/>
                <w:color w:val="000000" w:themeColor="text1"/>
                <w:sz w:val="18"/>
                <w:szCs w:val="18"/>
                <w:highlight w:val="white"/>
              </w:rPr>
              <w:t xml:space="preserve">，根据甲方要求确定颜色</w:t>
            </w:r>
            <w:r>
              <w:rPr>
                <w:rFonts w:ascii="宋体" w:hAnsi="宋体" w:cs="Arial"/>
                <w:color w:val="000000" w:themeColor="text1"/>
                <w:sz w:val="18"/>
                <w:szCs w:val="18"/>
                <w:highlight w:val="white"/>
              </w:rPr>
              <w:b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300 </w:t>
            </w:r>
            <w:r>
              <w:rPr>
                <w:color w:val="000000" w:themeColor="text1"/>
                <w:highlight w:val="white"/>
              </w:rPr>
            </w:r>
            <w:r/>
          </w:p>
        </w:tc>
        <w:tc>
          <w:tcPr>
            <w:tcBorders>
              <w:top w:val="none" w:color="000000" w:sz="4" w:space="0"/>
              <w:left w:val="none" w:color="000000" w:sz="4" w:space="0"/>
              <w:bottom w:val="single" w:color="000000" w:sz="4" w:space="0"/>
              <w:right w:val="non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240.00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72000.00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56 </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合计</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none" w:color="000000" w:sz="4" w:space="0"/>
              <w:bottom w:val="single" w:color="000000" w:sz="4" w:space="0"/>
              <w:right w:val="none" w:color="000000"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1956543.40 </w:t>
            </w:r>
            <w:r>
              <w:rPr>
                <w:color w:val="000000" w:themeColor="text1"/>
                <w:highlight w:val="whit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二、广告项目</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single" w:color="auto" w:sz="4" w:space="0"/>
              <w:left w:val="single" w:color="auto" w:sz="4" w:space="0"/>
              <w:bottom w:val="single" w:color="auto" w:sz="4" w:space="0"/>
              <w:right w:val="none" w:color="000000" w:sz="4" w:space="0"/>
            </w:tcBorders>
            <w:tcW w:w="0" w:type="auto"/>
            <w:vAlign w:val="center"/>
            <w:textDirection w:val="lrTb"/>
            <w:noWrap w:val="false"/>
          </w:tcPr>
          <w:p>
            <w:pPr>
              <w:jc w:val="center"/>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广告牌拆除</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1.拆除广告牌（包含人工、机械台班、外运</w:t>
            </w:r>
            <w:r>
              <w:rPr>
                <w:rFonts w:ascii="宋体" w:hAnsi="宋体" w:cs="Arial"/>
                <w:color w:val="000000" w:themeColor="text1"/>
                <w:sz w:val="18"/>
                <w:szCs w:val="18"/>
                <w:highlight w:val="white"/>
              </w:rPr>
              <w:br/>
              <w:t xml:space="preserve">等一切费用）</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300 </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86.91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26073.00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2.面积按垂直投影面积</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2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广告布拆除</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1.拆除广告布、亚克力板、KT 板等（包含人</w:t>
            </w:r>
            <w:r>
              <w:rPr>
                <w:rFonts w:ascii="宋体" w:hAnsi="宋体" w:cs="Arial"/>
                <w:color w:val="000000" w:themeColor="text1"/>
                <w:sz w:val="18"/>
                <w:szCs w:val="18"/>
                <w:highlight w:val="white"/>
              </w:rPr>
              <w:br/>
              <w:t xml:space="preserve">工、机械台班、外运等一切费用）</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500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12.57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6285.00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2.面积按垂直投影面积</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72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铲除广告贴</w:t>
            </w:r>
            <w:r>
              <w:rPr>
                <w:rFonts w:ascii="宋体" w:hAnsi="宋体" w:cs="Arial"/>
                <w:color w:val="000000" w:themeColor="text1"/>
                <w:sz w:val="18"/>
                <w:szCs w:val="18"/>
                <w:highlight w:val="white"/>
              </w:rPr>
              <w:br/>
              <w:t xml:space="preserve">     纸</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1.铲除广告贴纸，清除城市牛皮鲜、喷字、</w:t>
            </w:r>
            <w:r>
              <w:rPr>
                <w:rFonts w:ascii="宋体" w:hAnsi="宋体" w:cs="Arial"/>
                <w:color w:val="000000" w:themeColor="text1"/>
                <w:sz w:val="18"/>
                <w:szCs w:val="18"/>
                <w:highlight w:val="white"/>
              </w:rPr>
              <w:br/>
              <w:t xml:space="preserve">脏乱贴等（包含人工、机械台班、外运等</w:t>
            </w:r>
            <w:r>
              <w:rPr>
                <w:rFonts w:ascii="宋体" w:hAnsi="宋体" w:cs="Arial"/>
                <w:color w:val="000000" w:themeColor="text1"/>
                <w:sz w:val="18"/>
                <w:szCs w:val="18"/>
                <w:highlight w:val="white"/>
              </w:rPr>
              <w:t xml:space="preserve">一</w:t>
            </w:r>
            <w:r>
              <w:rPr>
                <w:rFonts w:ascii="宋体" w:hAnsi="宋体" w:cs="Arial"/>
                <w:color w:val="000000" w:themeColor="text1"/>
                <w:sz w:val="18"/>
                <w:szCs w:val="18"/>
                <w:highlight w:val="white"/>
              </w:rPr>
              <w:br/>
              <w:t xml:space="preserve">切费用）</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处</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3.70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7400.00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新做广告布</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1.广告</w:t>
            </w:r>
            <w:r>
              <w:rPr>
                <w:rFonts w:ascii="宋体" w:hAnsi="宋体" w:cs="Arial"/>
                <w:color w:val="000000" w:themeColor="text1"/>
                <w:sz w:val="18"/>
                <w:szCs w:val="18"/>
                <w:highlight w:val="white"/>
              </w:rPr>
              <w:t xml:space="preserve">布面层含</w:t>
            </w:r>
            <w:r>
              <w:rPr>
                <w:rFonts w:ascii="宋体" w:hAnsi="宋体" w:cs="Arial"/>
                <w:color w:val="000000" w:themeColor="text1"/>
                <w:sz w:val="18"/>
                <w:szCs w:val="18"/>
                <w:highlight w:val="white"/>
              </w:rPr>
              <w:t xml:space="preserve"> </w:t>
            </w:r>
            <w:r>
              <w:rPr>
                <w:rFonts w:ascii="宋体" w:hAnsi="宋体" w:cs="Arial"/>
                <w:color w:val="000000" w:themeColor="text1"/>
                <w:sz w:val="18"/>
                <w:szCs w:val="18"/>
                <w:highlight w:val="white"/>
              </w:rPr>
              <w:t xml:space="preserve">uv</w:t>
            </w:r>
            <w:r>
              <w:rPr>
                <w:rFonts w:ascii="宋体" w:hAnsi="宋体" w:cs="Arial"/>
                <w:color w:val="000000" w:themeColor="text1"/>
                <w:sz w:val="18"/>
                <w:szCs w:val="18"/>
                <w:highlight w:val="white"/>
              </w:rPr>
              <w:t xml:space="preserve"> 打印安装</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55.00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33000.00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刀刮布</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1.</w:t>
            </w:r>
            <w:r>
              <w:rPr>
                <w:rFonts w:ascii="宋体" w:hAnsi="宋体" w:cs="Arial"/>
                <w:b/>
                <w:bCs/>
                <w:color w:val="000000" w:themeColor="text1"/>
                <w:sz w:val="18"/>
                <w:szCs w:val="18"/>
                <w:highlight w:val="white"/>
              </w:rPr>
              <w:t xml:space="preserve">刀刮布</w:t>
            </w:r>
            <w:r>
              <w:rPr>
                <w:rFonts w:ascii="宋体" w:hAnsi="宋体" w:cs="Arial"/>
                <w:b/>
                <w:bCs/>
                <w:color w:val="000000" w:themeColor="text1"/>
                <w:sz w:val="18"/>
                <w:szCs w:val="18"/>
                <w:highlight w:val="white"/>
              </w:rPr>
              <w:t xml:space="preserve"> 安装（</w:t>
            </w:r>
            <w:r>
              <w:rPr>
                <w:rFonts w:ascii="宋体" w:hAnsi="宋体" w:cs="Arial"/>
                <w:b/>
                <w:bCs/>
                <w:color w:val="000000" w:themeColor="text1"/>
                <w:sz w:val="18"/>
                <w:szCs w:val="18"/>
                <w:highlight w:val="white"/>
              </w:rPr>
              <w:t xml:space="preserve">厚度0.5mm</w:t>
            </w:r>
            <w:r>
              <w:rPr>
                <w:rFonts w:ascii="宋体" w:hAnsi="宋体" w:cs="Arial"/>
                <w:b/>
                <w:bCs/>
                <w:color w:val="000000" w:themeColor="text1"/>
                <w:sz w:val="18"/>
                <w:szCs w:val="18"/>
                <w:highlight w:val="white"/>
              </w:rPr>
              <w:t xml:space="preserve">）</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66.60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13320.00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亚</w:t>
            </w:r>
            <w:r>
              <w:rPr>
                <w:rFonts w:ascii="宋体" w:hAnsi="宋体" w:cs="Arial"/>
                <w:color w:val="000000" w:themeColor="text1"/>
                <w:sz w:val="18"/>
                <w:szCs w:val="18"/>
                <w:highlight w:val="white"/>
              </w:rPr>
              <w:t xml:space="preserve">克力板</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1.亚</w:t>
            </w:r>
            <w:r>
              <w:rPr>
                <w:rFonts w:ascii="宋体" w:hAnsi="宋体" w:cs="Arial"/>
                <w:b/>
                <w:bCs/>
                <w:color w:val="000000" w:themeColor="text1"/>
                <w:sz w:val="18"/>
                <w:szCs w:val="18"/>
                <w:highlight w:val="white"/>
              </w:rPr>
              <w:t xml:space="preserve">克力板</w:t>
            </w:r>
            <w:r>
              <w:rPr>
                <w:rFonts w:ascii="宋体" w:hAnsi="宋体" w:cs="Arial"/>
                <w:b/>
                <w:bCs/>
                <w:color w:val="000000" w:themeColor="text1"/>
                <w:sz w:val="18"/>
                <w:szCs w:val="18"/>
                <w:highlight w:val="white"/>
              </w:rPr>
              <w:t xml:space="preserve"> 安装（</w:t>
            </w:r>
            <w:r>
              <w:rPr>
                <w:rFonts w:ascii="宋体" w:hAnsi="宋体" w:cs="Arial"/>
                <w:b/>
                <w:bCs/>
                <w:color w:val="000000" w:themeColor="text1"/>
                <w:sz w:val="18"/>
                <w:szCs w:val="18"/>
                <w:highlight w:val="white"/>
              </w:rPr>
              <w:t xml:space="preserve">厚度3mm</w:t>
            </w:r>
            <w:r>
              <w:rPr>
                <w:rFonts w:ascii="宋体" w:hAnsi="宋体" w:cs="Arial"/>
                <w:b/>
                <w:bCs/>
                <w:color w:val="000000" w:themeColor="text1"/>
                <w:sz w:val="18"/>
                <w:szCs w:val="18"/>
                <w:highlight w:val="white"/>
              </w:rPr>
              <w:t xml:space="preserve">），</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120.00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24000.00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7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KT 板</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1.KT 板安装含 </w:t>
            </w:r>
            <w:r>
              <w:rPr>
                <w:rFonts w:ascii="宋体" w:hAnsi="宋体" w:cs="Arial"/>
                <w:color w:val="000000" w:themeColor="text1"/>
                <w:sz w:val="18"/>
                <w:szCs w:val="18"/>
                <w:highlight w:val="white"/>
              </w:rPr>
              <w:t xml:space="preserve">uv</w:t>
            </w:r>
            <w:r>
              <w:rPr>
                <w:rFonts w:ascii="宋体" w:hAnsi="宋体" w:cs="Arial"/>
                <w:color w:val="000000" w:themeColor="text1"/>
                <w:sz w:val="18"/>
                <w:szCs w:val="18"/>
                <w:highlight w:val="white"/>
              </w:rPr>
              <w:t xml:space="preserve"> 打印</w:t>
            </w:r>
            <w:r>
              <w:rPr>
                <w:rFonts w:ascii="宋体" w:hAnsi="宋体" w:cs="Arial"/>
                <w:color w:val="000000" w:themeColor="text1"/>
                <w:sz w:val="18"/>
                <w:szCs w:val="18"/>
                <w:highlight w:val="white"/>
              </w:rPr>
              <w:t xml:space="preserve">（厚度5mm)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98.91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9891.00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8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施工护栏</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1.施工围挡（水马）</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40.60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16240.00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2.保护运输、搬运、循环利用</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3.现场安装不合理工程量结算不予增加</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9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起重设备专</w:t>
            </w:r>
            <w:r>
              <w:rPr>
                <w:rFonts w:ascii="宋体" w:hAnsi="宋体" w:cs="Arial"/>
                <w:color w:val="000000" w:themeColor="text1"/>
                <w:sz w:val="18"/>
                <w:szCs w:val="18"/>
                <w:highlight w:val="white"/>
              </w:rPr>
              <w:br/>
              <w:t xml:space="preserve">   用机具</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1.汽车式起重机提升质量 20t</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台班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1000.00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5000.00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外脚手架</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1.双排外脚手架 搭拆高 12m 以内</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45.00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9000.00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11 </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合计</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single" w:color="auto" w:sz="4" w:space="0"/>
              <w:left w:val="single" w:color="auto" w:sz="4" w:space="0"/>
              <w:bottom w:val="single" w:color="auto" w:sz="4" w:space="0"/>
              <w:right w:val="none" w:color="000000" w:sz="4" w:space="0"/>
            </w:tcBorders>
            <w:tcW w:w="0" w:type="auto"/>
            <w:vAlign w:val="center"/>
            <w:textDirection w:val="lrTb"/>
            <w:noWrap w:val="false"/>
          </w:tcPr>
          <w:p>
            <w:pPr>
              <w:jc w:val="center"/>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textDirection w:val="lrTb"/>
            <w:noWrap w:val="false"/>
          </w:tcPr>
          <w:p>
            <w:pPr>
              <w:jc w:val="center"/>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150209.00 </w:t>
            </w:r>
            <w:r>
              <w:rPr>
                <w:color w:val="000000" w:themeColor="text1"/>
                <w:highlight w:val="whit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三、零散性基础设施</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single" w:color="auto" w:sz="4" w:space="0"/>
              <w:bottom w:val="single" w:color="auto" w:sz="4" w:space="0"/>
              <w:right w:val="none" w:color="000000" w:sz="4" w:space="0"/>
            </w:tcBorders>
            <w:tcW w:w="0" w:type="auto"/>
            <w:vAlign w:val="center"/>
            <w:textDirection w:val="lrTb"/>
            <w:noWrap w:val="false"/>
          </w:tcPr>
          <w:p>
            <w:pPr>
              <w:jc w:val="center"/>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窨井清掏</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1.清理窨井（井 500*350 以下）</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座</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 </w:t>
            </w:r>
            <w:r>
              <w:rPr>
                <w:color w:val="000000" w:themeColor="text1"/>
                <w:highlight w:val="white"/>
              </w:rPr>
            </w:r>
            <w:r/>
          </w:p>
        </w:tc>
        <w:tc>
          <w:tcPr>
            <w:tcBorders>
              <w:top w:val="singl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69.73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3486.50 </w:t>
            </w:r>
            <w:r>
              <w:rPr>
                <w:color w:val="000000" w:themeColor="text1"/>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2.包括相邻</w:t>
            </w:r>
            <w:r>
              <w:rPr>
                <w:rFonts w:ascii="宋体" w:hAnsi="宋体" w:cs="Arial"/>
                <w:color w:val="000000" w:themeColor="text1"/>
                <w:sz w:val="18"/>
                <w:szCs w:val="18"/>
                <w:highlight w:val="white"/>
              </w:rPr>
              <w:t xml:space="preserve">两井间的</w:t>
            </w:r>
            <w:r>
              <w:rPr>
                <w:rFonts w:ascii="宋体" w:hAnsi="宋体" w:cs="Arial"/>
                <w:color w:val="000000" w:themeColor="text1"/>
                <w:sz w:val="18"/>
                <w:szCs w:val="18"/>
                <w:highlight w:val="white"/>
              </w:rPr>
              <w:t xml:space="preserve">疏通，包含清理后的</w:t>
            </w:r>
            <w:r>
              <w:rPr>
                <w:rFonts w:ascii="宋体" w:hAnsi="宋体" w:cs="Arial"/>
                <w:color w:val="000000" w:themeColor="text1"/>
                <w:sz w:val="18"/>
                <w:szCs w:val="18"/>
                <w:highlight w:val="white"/>
              </w:rPr>
              <w:t xml:space="preserve">垃</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圾</w:t>
            </w:r>
            <w:r>
              <w:rPr>
                <w:rFonts w:ascii="宋体" w:hAnsi="宋体" w:cs="Arial"/>
                <w:color w:val="000000" w:themeColor="text1"/>
                <w:sz w:val="18"/>
                <w:szCs w:val="18"/>
                <w:highlight w:val="white"/>
              </w:rPr>
              <w:t xml:space="preserve">清运（井大、 中、</w:t>
            </w:r>
            <w:r>
              <w:rPr>
                <w:rFonts w:ascii="宋体" w:hAnsi="宋体" w:cs="Arial"/>
                <w:color w:val="000000" w:themeColor="text1"/>
                <w:sz w:val="18"/>
                <w:szCs w:val="18"/>
                <w:highlight w:val="white"/>
              </w:rPr>
              <w:t xml:space="preserve">小综合</w:t>
            </w:r>
            <w:r>
              <w:rPr>
                <w:rFonts w:ascii="宋体" w:hAnsi="宋体" w:cs="Arial"/>
                <w:color w:val="000000" w:themeColor="text1"/>
                <w:sz w:val="18"/>
                <w:szCs w:val="18"/>
                <w:highlight w:val="white"/>
              </w:rPr>
              <w:t xml:space="preserve">考虑）</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窨井清掏</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1.清理窨井（井 500*350 以上）</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座</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75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100.05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7503.75 </w:t>
            </w:r>
            <w:r>
              <w:rPr>
                <w:color w:val="000000" w:themeColor="text1"/>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2.包括相邻</w:t>
            </w:r>
            <w:r>
              <w:rPr>
                <w:rFonts w:ascii="宋体" w:hAnsi="宋体" w:cs="Arial"/>
                <w:color w:val="000000" w:themeColor="text1"/>
                <w:sz w:val="18"/>
                <w:szCs w:val="18"/>
                <w:highlight w:val="white"/>
              </w:rPr>
              <w:t xml:space="preserve">两井间的</w:t>
            </w:r>
            <w:r>
              <w:rPr>
                <w:rFonts w:ascii="宋体" w:hAnsi="宋体" w:cs="Arial"/>
                <w:color w:val="000000" w:themeColor="text1"/>
                <w:sz w:val="18"/>
                <w:szCs w:val="18"/>
                <w:highlight w:val="white"/>
              </w:rPr>
              <w:t xml:space="preserve">疏通，包含清理后的</w:t>
            </w:r>
            <w:r>
              <w:rPr>
                <w:rFonts w:ascii="宋体" w:hAnsi="宋体" w:cs="Arial"/>
                <w:color w:val="000000" w:themeColor="text1"/>
                <w:sz w:val="18"/>
                <w:szCs w:val="18"/>
                <w:highlight w:val="white"/>
              </w:rPr>
              <w:t xml:space="preserve">垃</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圾</w:t>
            </w:r>
            <w:r>
              <w:rPr>
                <w:rFonts w:ascii="宋体" w:hAnsi="宋体" w:cs="Arial"/>
                <w:color w:val="000000" w:themeColor="text1"/>
                <w:sz w:val="18"/>
                <w:szCs w:val="18"/>
                <w:highlight w:val="white"/>
              </w:rPr>
              <w:t xml:space="preserve">清运（井大、 中、</w:t>
            </w:r>
            <w:r>
              <w:rPr>
                <w:rFonts w:ascii="宋体" w:hAnsi="宋体" w:cs="Arial"/>
                <w:color w:val="000000" w:themeColor="text1"/>
                <w:sz w:val="18"/>
                <w:szCs w:val="18"/>
                <w:highlight w:val="white"/>
              </w:rPr>
              <w:t xml:space="preserve">小综合</w:t>
            </w:r>
            <w:r>
              <w:rPr>
                <w:rFonts w:ascii="宋体" w:hAnsi="宋体" w:cs="Arial"/>
                <w:color w:val="000000" w:themeColor="text1"/>
                <w:sz w:val="18"/>
                <w:szCs w:val="18"/>
                <w:highlight w:val="white"/>
              </w:rPr>
              <w:t xml:space="preserve">考虑）</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72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3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塑料管</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1.开挖、 回填、10cm 砂垫层，DN300 波纹管</w:t>
            </w:r>
            <w:r>
              <w:rPr>
                <w:rFonts w:ascii="宋体" w:hAnsi="宋体" w:cs="Arial"/>
                <w:color w:val="000000" w:themeColor="text1"/>
                <w:sz w:val="18"/>
                <w:szCs w:val="18"/>
                <w:highlight w:val="white"/>
              </w:rPr>
              <w:br/>
              <w:t xml:space="preserve">（SN8)，包含相邻两井清掏，</w:t>
            </w:r>
            <w:r>
              <w:rPr>
                <w:rFonts w:ascii="宋体" w:hAnsi="宋体" w:cs="Arial"/>
                <w:color w:val="000000" w:themeColor="text1"/>
                <w:sz w:val="18"/>
                <w:szCs w:val="18"/>
                <w:highlight w:val="white"/>
              </w:rPr>
              <w:t xml:space="preserve">井体墙</w:t>
            </w:r>
            <w:r>
              <w:rPr>
                <w:rFonts w:ascii="宋体" w:hAnsi="宋体" w:cs="Arial"/>
                <w:color w:val="000000" w:themeColor="text1"/>
                <w:sz w:val="18"/>
                <w:szCs w:val="18"/>
                <w:highlight w:val="white"/>
              </w:rPr>
              <w:t xml:space="preserve">开孔、</w:t>
            </w:r>
            <w:r>
              <w:rPr>
                <w:rFonts w:ascii="宋体" w:hAnsi="宋体" w:cs="Arial"/>
                <w:color w:val="000000" w:themeColor="text1"/>
                <w:sz w:val="18"/>
                <w:szCs w:val="18"/>
                <w:highlight w:val="white"/>
              </w:rPr>
              <w:br/>
              <w:t xml:space="preserve">修复，垃圾清运等全部工作</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303.17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30317.00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2.开挖深度 1.5m（人机配合）</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新砌砌筑井</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1.井内截面、深度：400*400*400</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座</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634.38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12687.60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2.砖品种、规格、强度等级：</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标准砖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3.垫层材料种类、厚度： 10cm 厚 C15 商品非</w:t>
            </w:r>
            <w:r>
              <w:rPr>
                <w:rFonts w:ascii="宋体" w:hAnsi="宋体" w:cs="Arial"/>
                <w:color w:val="000000" w:themeColor="text1"/>
                <w:sz w:val="18"/>
                <w:szCs w:val="18"/>
                <w:highlight w:val="white"/>
              </w:rPr>
              <w:br/>
              <w:t xml:space="preserve">泵送</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4.井盖安装：钢纤维井盖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5.砂浆强度等级：M5 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6.含土方开挖、 回填、井内外壁水泥砂浆粉</w:t>
            </w:r>
            <w:r>
              <w:rPr>
                <w:rFonts w:ascii="宋体" w:hAnsi="宋体" w:cs="Arial"/>
                <w:color w:val="000000" w:themeColor="text1"/>
                <w:sz w:val="18"/>
                <w:szCs w:val="18"/>
                <w:highlight w:val="white"/>
              </w:rPr>
              <w:br/>
              <w:t xml:space="preserve">刷；</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5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新砌砌筑井</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1.井内截面、深度：400*400*1000</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座</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1044.58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10445.80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2.砖品种、规格、强度等级：</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标准砖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3.垫层材料种类、厚度： 10cm 厚 C15 商品非</w:t>
            </w:r>
            <w:r>
              <w:rPr>
                <w:rFonts w:ascii="宋体" w:hAnsi="宋体" w:cs="Arial"/>
                <w:color w:val="000000" w:themeColor="text1"/>
                <w:sz w:val="18"/>
                <w:szCs w:val="18"/>
                <w:highlight w:val="white"/>
              </w:rPr>
              <w:br/>
              <w:t xml:space="preserve">泵送</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4.井盖安装：钢纤维井盖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5.砂浆强度等级：M5 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6.含土方开挖、 回填、井内外壁水泥砂浆粉</w:t>
            </w:r>
            <w:r>
              <w:rPr>
                <w:rFonts w:ascii="宋体" w:hAnsi="宋体" w:cs="Arial"/>
                <w:color w:val="000000" w:themeColor="text1"/>
                <w:sz w:val="18"/>
                <w:szCs w:val="18"/>
                <w:highlight w:val="white"/>
              </w:rPr>
              <w:br/>
              <w:t xml:space="preserve">刷；</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新砌砌筑井</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1.井内截面、深度：600*600*600</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座</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926.72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9267.20 </w:t>
            </w:r>
            <w:r>
              <w:rPr>
                <w:color w:val="000000" w:themeColor="text1"/>
                <w:highlight w:val="white"/>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2.砖品种、规格、强度等级：</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标准砖，壁</w:t>
            </w:r>
            <w:r>
              <w:rPr>
                <w:rFonts w:ascii="宋体" w:hAnsi="宋体" w:cs="Arial"/>
                <w:color w:val="000000" w:themeColor="text1"/>
                <w:sz w:val="18"/>
                <w:szCs w:val="18"/>
                <w:highlight w:val="white"/>
              </w:rPr>
              <w:br/>
              <w:t xml:space="preserve">厚 240mm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3.垫层材料种类、厚度： 10cm 厚 C15 商品非</w:t>
            </w:r>
            <w:r>
              <w:rPr>
                <w:rFonts w:ascii="宋体" w:hAnsi="宋体" w:cs="Arial"/>
                <w:color w:val="000000" w:themeColor="text1"/>
                <w:sz w:val="18"/>
                <w:szCs w:val="18"/>
                <w:highlight w:val="white"/>
              </w:rPr>
              <w:br/>
              <w:t xml:space="preserve">泵送</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4.井盖安装：钢纤维井盖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5.砂浆强度等级：M5 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6.含土方开挖、 回填、井内外壁水泥砂浆粉</w:t>
            </w:r>
            <w:r>
              <w:rPr>
                <w:rFonts w:ascii="宋体" w:hAnsi="宋体" w:cs="Arial"/>
                <w:color w:val="000000" w:themeColor="text1"/>
                <w:sz w:val="18"/>
                <w:szCs w:val="18"/>
                <w:highlight w:val="white"/>
              </w:rPr>
              <w:br/>
              <w:t xml:space="preserve">刷；</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新砌砌筑井</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1.井内截面、深度：600*600*1000</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座</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1765.37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17653.70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2.砖品种、规格、强度等级：</w:t>
            </w:r>
            <w:r>
              <w:rPr>
                <w:rFonts w:ascii="宋体" w:hAnsi="宋体" w:cs="Arial"/>
                <w:color w:val="000000" w:themeColor="text1"/>
                <w:sz w:val="18"/>
                <w:szCs w:val="18"/>
                <w:highlight w:val="white"/>
              </w:rPr>
              <w:t xml:space="preserve">砼</w:t>
            </w:r>
            <w:r>
              <w:rPr>
                <w:rFonts w:ascii="宋体" w:hAnsi="宋体" w:cs="Arial"/>
                <w:color w:val="000000" w:themeColor="text1"/>
                <w:sz w:val="18"/>
                <w:szCs w:val="18"/>
                <w:highlight w:val="white"/>
              </w:rPr>
              <w:t xml:space="preserve">标准砖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3.垫层材料种类、厚度： 10cm 厚 C15 商品非</w:t>
            </w:r>
            <w:r>
              <w:rPr>
                <w:rFonts w:ascii="宋体" w:hAnsi="宋体" w:cs="Arial"/>
                <w:color w:val="000000" w:themeColor="text1"/>
                <w:sz w:val="18"/>
                <w:szCs w:val="18"/>
                <w:highlight w:val="white"/>
              </w:rPr>
              <w:br/>
              <w:t xml:space="preserve">泵送</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4.井盖安装：钢纤维井盖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5.砂浆强度等级：M5 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6.含土方开挖、 回填、井内外壁水泥砂浆粉</w:t>
            </w:r>
            <w:r>
              <w:rPr>
                <w:rFonts w:ascii="宋体" w:hAnsi="宋体" w:cs="Arial"/>
                <w:color w:val="000000" w:themeColor="text1"/>
                <w:sz w:val="18"/>
                <w:szCs w:val="18"/>
                <w:highlight w:val="white"/>
              </w:rPr>
              <w:br/>
              <w:t xml:space="preserve">刷；</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8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检查井升降</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1.圆形检查井升高及井盖复位；</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座</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50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400.00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20000.00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9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检查井升降</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 方形检查井升高及井盖复位；</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座</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205.00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10250.00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井盖调整</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1.摆正移位井盖，恢复正常使用</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套</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77.38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7738.00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4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11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井盖更换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1.球墨铸铁井盖</w:t>
            </w:r>
            <w:r>
              <w:rPr>
                <w:rFonts w:ascii="宋体" w:hAnsi="宋体" w:cs="Arial"/>
                <w:color w:val="000000" w:themeColor="text1"/>
                <w:sz w:val="18"/>
                <w:szCs w:val="18"/>
                <w:highlight w:val="white"/>
              </w:rPr>
              <w:t xml:space="preserve">更换含井座</w:t>
            </w:r>
            <w:r>
              <w:rPr>
                <w:rFonts w:ascii="宋体" w:hAnsi="宋体" w:cs="Arial"/>
                <w:color w:val="000000" w:themeColor="text1"/>
                <w:sz w:val="18"/>
                <w:szCs w:val="18"/>
                <w:highlight w:val="white"/>
              </w:rPr>
              <w:t xml:space="preserve">井圈（D700 防盗</w:t>
            </w:r>
            <w:r>
              <w:rPr>
                <w:rFonts w:ascii="宋体" w:hAnsi="宋体" w:cs="Arial"/>
                <w:color w:val="000000" w:themeColor="text1"/>
                <w:sz w:val="18"/>
                <w:szCs w:val="18"/>
                <w:highlight w:val="white"/>
              </w:rPr>
              <w:br/>
              <w:t xml:space="preserve">型）；</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套</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741.08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14821.60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2.含井圈周边井口砌砖修筑修复；</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12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井盖更换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1.钢纤维井盖</w:t>
            </w:r>
            <w:r>
              <w:rPr>
                <w:rFonts w:ascii="宋体" w:hAnsi="宋体" w:cs="Arial"/>
                <w:color w:val="000000" w:themeColor="text1"/>
                <w:sz w:val="18"/>
                <w:szCs w:val="18"/>
                <w:highlight w:val="white"/>
              </w:rPr>
              <w:t xml:space="preserve">更换含井座</w:t>
            </w:r>
            <w:r>
              <w:rPr>
                <w:rFonts w:ascii="宋体" w:hAnsi="宋体" w:cs="Arial"/>
                <w:color w:val="000000" w:themeColor="text1"/>
                <w:sz w:val="18"/>
                <w:szCs w:val="18"/>
                <w:highlight w:val="white"/>
              </w:rPr>
              <w:t xml:space="preserve">井圈（D700 重型）</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套</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50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363.39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18169.50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2.含井圈周边井口砌砖修筑修复；</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13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井盖更换</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1.窨井井盖更换铸铁井盖</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套</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394.98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39498.00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14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金属门窗拆</w:t>
            </w:r>
            <w:r>
              <w:rPr>
                <w:rFonts w:ascii="宋体" w:hAnsi="宋体" w:cs="Arial"/>
                <w:color w:val="000000" w:themeColor="text1"/>
                <w:sz w:val="18"/>
                <w:szCs w:val="18"/>
                <w:highlight w:val="white"/>
              </w:rPr>
              <w:br/>
              <w:t xml:space="preserve">除</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1.拆除塑钢、铝合金窗 1-2 扇</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120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29.22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3506.40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15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电子屏拆除</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1.电子屏拆除</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46.40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2320.00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16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立面抹灰层拆除</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1.铲除墙、</w:t>
            </w:r>
            <w:r>
              <w:rPr>
                <w:rFonts w:ascii="宋体" w:hAnsi="宋体" w:cs="Arial"/>
                <w:color w:val="000000" w:themeColor="text1"/>
                <w:sz w:val="18"/>
                <w:szCs w:val="18"/>
                <w:highlight w:val="white"/>
              </w:rPr>
              <w:t xml:space="preserve">柱梁面水泥砂浆</w:t>
            </w:r>
            <w:r>
              <w:rPr>
                <w:rFonts w:ascii="宋体" w:hAnsi="宋体" w:cs="Arial"/>
                <w:color w:val="000000" w:themeColor="text1"/>
                <w:sz w:val="18"/>
                <w:szCs w:val="18"/>
                <w:highlight w:val="white"/>
              </w:rPr>
              <w:t xml:space="preserve">底、面</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500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17.39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8695.00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17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金属门窗拆</w:t>
            </w:r>
            <w:r>
              <w:rPr>
                <w:rFonts w:ascii="宋体" w:hAnsi="宋体" w:cs="Arial"/>
                <w:color w:val="000000" w:themeColor="text1"/>
                <w:sz w:val="18"/>
                <w:szCs w:val="18"/>
                <w:highlight w:val="white"/>
              </w:rPr>
              <w:br/>
              <w:t xml:space="preserve">     除</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1.拆除铝合金卷帘门</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7.23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5061.00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sz w:val="18"/>
                <w:szCs w:val="18"/>
              </w:rPr>
            </w:pPr>
            <w:r>
              <w:rPr>
                <w:rFonts w:hint="eastAsia" w:ascii="宋体" w:hAnsi="宋体" w:cs="Arial"/>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18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楼道窗户</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 更换老旧小区公共楼道窗户</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380.00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266000.00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 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19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余方弃置</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1.建筑垃圾清理、外运</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m3</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70.36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3518.00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2.运距投标单位自行考虑</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3.含垃圾处置费</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  金属卷帘</w:t>
            </w:r>
            <w:r>
              <w:rPr>
                <w:rFonts w:ascii="宋体" w:hAnsi="宋体" w:cs="Arial"/>
                <w:color w:val="000000" w:themeColor="text1"/>
                <w:sz w:val="18"/>
                <w:szCs w:val="18"/>
                <w:highlight w:val="white"/>
              </w:rPr>
              <w:br/>
              <w:t xml:space="preserve"> （闸） 门</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1.铝合金卷帘门安装</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18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9000.00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21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墙面装饰板</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1.40*40*4 镀锌方管制作（另计）；</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28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178.18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4989.04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2.钢骨架安装（另计）；</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3.8mm 厚硅钙板；</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4.4mm21 丝铝塑板粘贴在基层上；</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22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墙面一般抹</w:t>
            </w:r>
            <w:r>
              <w:rPr>
                <w:rFonts w:ascii="宋体" w:hAnsi="宋体" w:cs="Arial"/>
                <w:color w:val="000000" w:themeColor="text1"/>
                <w:sz w:val="18"/>
                <w:szCs w:val="18"/>
                <w:highlight w:val="white"/>
              </w:rPr>
              <w:br/>
              <w:t xml:space="preserve">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1.砖墙外墙抹水泥砂浆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44.97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22485.00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2.1:3 水泥砂浆（</w:t>
            </w:r>
            <w:r>
              <w:rPr>
                <w:rFonts w:ascii="宋体" w:hAnsi="宋体" w:cs="Arial"/>
                <w:b/>
                <w:bCs/>
                <w:color w:val="000000" w:themeColor="text1"/>
                <w:sz w:val="18"/>
                <w:szCs w:val="18"/>
                <w:highlight w:val="white"/>
              </w:rPr>
              <w:t xml:space="preserve">厚度2cm</w:t>
            </w:r>
            <w:r>
              <w:rPr>
                <w:rFonts w:ascii="宋体" w:hAnsi="宋体" w:cs="Arial"/>
                <w:b/>
                <w:bCs/>
                <w:color w:val="000000" w:themeColor="text1"/>
                <w:sz w:val="18"/>
                <w:szCs w:val="18"/>
                <w:highlight w:val="white"/>
              </w:rPr>
              <w:t xml:space="preserve">）</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23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抹灰面油漆</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w:t>
            </w:r>
            <w:r>
              <w:rPr>
                <w:rFonts w:ascii="宋体" w:hAnsi="宋体" w:cs="Arial"/>
                <w:color w:val="000000" w:themeColor="text1"/>
                <w:sz w:val="18"/>
                <w:szCs w:val="18"/>
                <w:highlight w:val="white"/>
              </w:rPr>
              <w:t xml:space="preserve">满批腻子</w:t>
            </w:r>
            <w:r>
              <w:rPr>
                <w:rFonts w:ascii="宋体" w:hAnsi="宋体" w:cs="Arial"/>
                <w:color w:val="000000" w:themeColor="text1"/>
                <w:sz w:val="18"/>
                <w:szCs w:val="18"/>
                <w:highlight w:val="white"/>
              </w:rPr>
              <w:t xml:space="preserve"> 2 遍</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36.98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18490.00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2.刷防水乳胶漆 2 遍</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24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金属扶手、</w:t>
            </w:r>
            <w:r>
              <w:rPr>
                <w:rFonts w:ascii="宋体" w:hAnsi="宋体" w:cs="Arial"/>
                <w:color w:val="000000" w:themeColor="text1"/>
                <w:sz w:val="18"/>
                <w:szCs w:val="18"/>
                <w:highlight w:val="white"/>
              </w:rPr>
              <w:br/>
              <w:t xml:space="preserve">栏杆、栏板</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1.不锈钢栏杆；</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240.00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12000.00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2.高度 1.1m；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25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金属扶手、</w:t>
            </w:r>
            <w:r>
              <w:rPr>
                <w:rFonts w:ascii="宋体" w:hAnsi="宋体" w:cs="Arial"/>
                <w:color w:val="000000" w:themeColor="text1"/>
                <w:sz w:val="18"/>
                <w:szCs w:val="18"/>
                <w:highlight w:val="white"/>
              </w:rPr>
              <w:br/>
              <w:t xml:space="preserve">栏杆、栏板</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1.定制铸铁栏杆安装</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90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41.76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3758.40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2.壁厚 1.8mm，高度 30cm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26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平整场地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1.平整场地</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6.06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1818.00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27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配电箱</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1.悬挂嵌入式配电箱安装，半周长 1.0m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台</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2356.92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2356.92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28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配管</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1.砖、混凝土结构暗配电线管 DN32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21.89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4378.00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29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配线</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1.铜芯电力电缆敷设 10mm2（五芯）</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67.20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13440.00 </w:t>
            </w:r>
            <w:r>
              <w:rPr>
                <w:color w:val="000000" w:themeColor="text1"/>
                <w:highlight w:val="white"/>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施工护栏</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1.施工围挡（水马）</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40.60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12180.00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2.保护运输、搬运、循环利用</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3.现场安装不合理工程量结算不予增加</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31 </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脚手架</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Arial" w:hAnsi="Arial" w:cs="Arial"/>
                <w:color w:val="000000" w:themeColor="text1"/>
                <w:sz w:val="18"/>
                <w:szCs w:val="18"/>
                <w:highlight w:val="white"/>
              </w:rPr>
              <w:t xml:space="preserve">1.</w:t>
            </w:r>
            <w:r>
              <w:rPr>
                <w:rFonts w:ascii="宋体" w:hAnsi="宋体" w:cs="Arial"/>
                <w:color w:val="000000" w:themeColor="text1"/>
                <w:sz w:val="18"/>
                <w:szCs w:val="18"/>
                <w:highlight w:val="white"/>
              </w:rPr>
              <w:t xml:space="preserve">活动脚手架</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m2</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500 </w:t>
            </w:r>
            <w:r>
              <w:rPr>
                <w:color w:val="000000" w:themeColor="text1"/>
                <w:highlight w:val="white"/>
              </w:rPr>
            </w:r>
            <w:r/>
          </w:p>
        </w:tc>
        <w:tc>
          <w:tcPr>
            <w:tcBorders>
              <w:top w:val="none" w:color="000000" w:sz="4" w:space="0"/>
              <w:left w:val="single" w:color="000000" w:sz="4" w:space="0"/>
              <w:bottom w:val="single" w:color="000000" w:sz="4" w:space="0"/>
              <w:right w:val="none" w:color="000000" w:sz="4" w:space="0"/>
            </w:tcBorders>
            <w:tcW w:w="0" w:type="auto"/>
            <w:vAlign w:val="center"/>
            <w:vMerge w:val="restart"/>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3.60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vMerge w:val="restart"/>
            <w:textDirection w:val="lrTb"/>
            <w:noWrap w:val="false"/>
          </w:tcPr>
          <w:p>
            <w:pPr>
              <w:jc w:val="center"/>
              <w:widowControl/>
              <w:rPr>
                <w:rFonts w:ascii="Arial" w:hAnsi="Arial" w:cs="Arial"/>
                <w:color w:val="000000" w:themeColor="text1"/>
                <w:sz w:val="18"/>
                <w:szCs w:val="18"/>
                <w:highlight w:val="white"/>
              </w:rPr>
            </w:pPr>
            <w:r>
              <w:rPr>
                <w:rFonts w:ascii="Arial" w:hAnsi="Arial" w:cs="Arial"/>
                <w:color w:val="000000" w:themeColor="text1"/>
                <w:sz w:val="18"/>
                <w:szCs w:val="18"/>
                <w:highlight w:val="white"/>
              </w:rPr>
              <w:t xml:space="preserve">1800.00 </w:t>
            </w:r>
            <w:r>
              <w:rPr>
                <w:color w:val="000000" w:themeColor="text1"/>
                <w:highlight w:val="white"/>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Arial" w:hAnsi="Arial" w:cs="Arial"/>
                <w:color w:val="000000" w:themeColor="text1"/>
                <w:sz w:val="18"/>
                <w:szCs w:val="18"/>
                <w:highlight w:val="white"/>
              </w:rPr>
              <w:t xml:space="preserve">2.</w:t>
            </w:r>
            <w:r>
              <w:rPr>
                <w:rFonts w:ascii="宋体" w:hAnsi="宋体" w:cs="Arial"/>
                <w:color w:val="000000" w:themeColor="text1"/>
                <w:sz w:val="18"/>
                <w:szCs w:val="18"/>
                <w:highlight w:val="white"/>
              </w:rPr>
              <w:t xml:space="preserve">保护运输、搬运</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Arial" w:hAnsi="Arial" w:cs="Arial"/>
                <w:color w:val="000000" w:themeColor="text1"/>
                <w:sz w:val="18"/>
                <w:szCs w:val="18"/>
                <w:highlight w:val="white"/>
              </w:rPr>
              <w:t xml:space="preserve">3.</w:t>
            </w:r>
            <w:r>
              <w:rPr>
                <w:rFonts w:ascii="宋体" w:hAnsi="宋体" w:cs="Arial"/>
                <w:color w:val="000000" w:themeColor="text1"/>
                <w:sz w:val="18"/>
                <w:szCs w:val="18"/>
                <w:highlight w:val="white"/>
              </w:rPr>
              <w:t xml:space="preserve">超过工程量结算不予调整</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1680"/>
        </w:trPr>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Arial" w:hAnsi="Arial" w:cs="Arial"/>
                <w:color w:val="000000" w:themeColor="text1"/>
                <w:sz w:val="18"/>
                <w:szCs w:val="18"/>
                <w:highlight w:val="white"/>
              </w:rPr>
              <w:t xml:space="preserve">4.</w:t>
            </w:r>
            <w:r>
              <w:rPr>
                <w:rFonts w:ascii="宋体" w:hAnsi="宋体" w:cs="Arial"/>
                <w:color w:val="000000" w:themeColor="text1"/>
                <w:sz w:val="18"/>
                <w:szCs w:val="18"/>
                <w:highlight w:val="white"/>
              </w:rPr>
              <w:t xml:space="preserve">完成该项目所需要的人工费、材料费、施</w:t>
            </w:r>
            <w:r>
              <w:rPr>
                <w:rFonts w:ascii="宋体" w:hAnsi="宋体" w:cs="Arial"/>
                <w:color w:val="000000" w:themeColor="text1"/>
                <w:sz w:val="18"/>
                <w:szCs w:val="18"/>
                <w:highlight w:val="white"/>
              </w:rPr>
              <w:br/>
              <w:t xml:space="preserve">工机具使用费、企业管理费、利润、措施项</w:t>
            </w:r>
            <w:r>
              <w:rPr>
                <w:rFonts w:ascii="宋体" w:hAnsi="宋体" w:cs="Arial"/>
                <w:color w:val="000000" w:themeColor="text1"/>
                <w:sz w:val="18"/>
                <w:szCs w:val="18"/>
                <w:highlight w:val="white"/>
              </w:rPr>
              <w:br/>
              <w:t xml:space="preserve">目费（含单价措施项目费和总价措施项目</w:t>
            </w:r>
            <w:r>
              <w:rPr>
                <w:rFonts w:ascii="宋体" w:hAnsi="宋体" w:cs="Arial"/>
                <w:color w:val="000000" w:themeColor="text1"/>
                <w:sz w:val="18"/>
                <w:szCs w:val="18"/>
                <w:highlight w:val="white"/>
              </w:rPr>
              <w:br/>
              <w:t xml:space="preserve">费） 、其它项目费、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费、税金、有关文件</w:t>
            </w:r>
            <w:r>
              <w:rPr>
                <w:rFonts w:ascii="宋体" w:hAnsi="宋体" w:cs="Arial"/>
                <w:color w:val="000000" w:themeColor="text1"/>
                <w:sz w:val="18"/>
                <w:szCs w:val="18"/>
                <w:highlight w:val="white"/>
              </w:rPr>
              <w:br/>
              <w:t xml:space="preserve">规定的政策性调价等和各种可能发生的风险</w:t>
            </w:r>
            <w:r>
              <w:rPr>
                <w:rFonts w:ascii="宋体" w:hAnsi="宋体" w:cs="Arial"/>
                <w:color w:val="000000" w:themeColor="text1"/>
                <w:sz w:val="18"/>
                <w:szCs w:val="18"/>
                <w:highlight w:val="white"/>
              </w:rPr>
              <w:br/>
              <w:t xml:space="preserve">费用以及招标文件约定的其他费用均包含在</w:t>
            </w:r>
            <w:r>
              <w:rPr>
                <w:rFonts w:ascii="宋体" w:hAnsi="宋体" w:cs="Arial"/>
                <w:color w:val="000000" w:themeColor="text1"/>
                <w:sz w:val="18"/>
                <w:szCs w:val="18"/>
                <w:highlight w:val="white"/>
              </w:rPr>
              <w:br/>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综合单价中；</w:t>
            </w:r>
            <w:r>
              <w:rPr>
                <w:color w:val="000000" w:themeColor="text1"/>
                <w:highlight w:val="white"/>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000000" w:sz="4" w:space="0"/>
              <w:bottom w:val="single" w:color="000000" w:sz="4" w:space="0"/>
              <w:right w:val="none" w:color="000000" w:sz="4" w:space="0"/>
            </w:tcBorders>
            <w:tcW w:w="0" w:type="auto"/>
            <w:vAlign w:val="center"/>
            <w:vMerge w:val="continue"/>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Arial" w:hAnsi="Arial" w:cs="Arial"/>
                <w:color w:val="000000"/>
                <w:sz w:val="18"/>
                <w:szCs w:val="18"/>
              </w:rPr>
            </w:pPr>
            <w:r>
              <w:rPr>
                <w:rFonts w:ascii="Arial" w:hAnsi="Arial" w:cs="Arial"/>
                <w:color w:val="000000"/>
                <w:sz w:val="18"/>
                <w:szCs w:val="18"/>
              </w:rPr>
            </w:r>
            <w:r/>
          </w:p>
        </w:tc>
      </w:tr>
      <w:tr>
        <w:trPr>
          <w:trHeight w:val="280"/>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32 </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合计</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single" w:color="auto" w:sz="4" w:space="0"/>
              <w:left w:val="single" w:color="auto" w:sz="4" w:space="0"/>
              <w:bottom w:val="single" w:color="auto" w:sz="4" w:space="0"/>
              <w:right w:val="none" w:color="000000" w:sz="4" w:space="0"/>
            </w:tcBorders>
            <w:tcW w:w="0" w:type="auto"/>
            <w:vAlign w:val="center"/>
            <w:textDirection w:val="lrTb"/>
            <w:noWrap w:val="false"/>
          </w:tcPr>
          <w:p>
            <w:pPr>
              <w:jc w:val="center"/>
              <w:widowControl/>
              <w:rPr>
                <w:rFonts w:ascii="Times New Roman" w:hAnsi="Times New Roman"/>
                <w:color w:val="000000" w:themeColor="text1"/>
                <w:sz w:val="18"/>
                <w:szCs w:val="18"/>
                <w:highlight w:val="white"/>
              </w:rPr>
            </w:pPr>
            <w:r>
              <w:rPr>
                <w:rFonts w:ascii="Times New Roman" w:hAnsi="Times New Roman"/>
                <w:color w:val="000000" w:themeColor="text1"/>
                <w:sz w:val="18"/>
                <w:szCs w:val="18"/>
                <w:highlight w:val="white"/>
              </w:rPr>
              <w:t xml:space="preserve">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597634.41 </w:t>
            </w:r>
            <w:r>
              <w:rPr>
                <w:color w:val="000000" w:themeColor="text1"/>
                <w:highlight w:val="white"/>
              </w:rPr>
            </w:r>
            <w:r/>
          </w:p>
        </w:tc>
      </w:tr>
      <w:tr>
        <w:trPr>
          <w:trHeight w:val="280"/>
        </w:trPr>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四、其他项目</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single" w:color="auto" w:sz="4" w:space="0"/>
              <w:bottom w:val="single" w:color="auto" w:sz="4" w:space="0"/>
              <w:right w:val="none" w:color="000000" w:sz="4" w:space="0"/>
            </w:tcBorders>
            <w:tcW w:w="0" w:type="auto"/>
            <w:vAlign w:val="center"/>
            <w:textDirection w:val="lrTb"/>
            <w:noWrap w:val="false"/>
          </w:tcPr>
          <w:p>
            <w:pPr>
              <w:jc w:val="center"/>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r>
      <w:tr>
        <w:trPr>
          <w:trHeight w:val="480"/>
        </w:trPr>
        <w:tc>
          <w:tcPr>
            <w:tcBorders>
              <w:top w:val="none" w:color="000000" w:sz="4" w:space="0"/>
              <w:left w:val="single" w:color="000000" w:sz="4" w:space="0"/>
              <w:bottom w:val="non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 </w:t>
            </w:r>
            <w:r>
              <w:rPr>
                <w:color w:val="000000" w:themeColor="text1"/>
                <w:highlight w:val="white"/>
              </w:rPr>
            </w:r>
            <w:r/>
          </w:p>
        </w:tc>
        <w:tc>
          <w:tcPr>
            <w:tcBorders>
              <w:top w:val="none" w:color="000000" w:sz="4" w:space="0"/>
              <w:left w:val="none" w:color="000000" w:sz="4" w:space="0"/>
              <w:bottom w:val="non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其他</w:t>
            </w:r>
            <w:r>
              <w:rPr>
                <w:rFonts w:ascii="宋体" w:hAnsi="宋体" w:cs="Arial"/>
                <w:color w:val="000000" w:themeColor="text1"/>
                <w:sz w:val="18"/>
                <w:szCs w:val="18"/>
                <w:highlight w:val="white"/>
              </w:rPr>
              <w:t xml:space="preserve">不可预见费</w:t>
            </w:r>
            <w:r>
              <w:rPr>
                <w:color w:val="000000" w:themeColor="text1"/>
                <w:highlight w:val="white"/>
              </w:rPr>
            </w:r>
            <w:r/>
          </w:p>
        </w:tc>
        <w:tc>
          <w:tcPr>
            <w:tcBorders>
              <w:top w:val="none" w:color="000000" w:sz="4" w:space="0"/>
              <w:left w:val="none" w:color="000000" w:sz="4" w:space="0"/>
              <w:bottom w:val="non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此费用由建设单位控制使用；</w:t>
            </w:r>
            <w:r>
              <w:rPr>
                <w:color w:val="000000" w:themeColor="text1"/>
                <w:highlight w:val="white"/>
              </w:rPr>
            </w:r>
            <w:r/>
          </w:p>
        </w:tc>
        <w:tc>
          <w:tcPr>
            <w:tcBorders>
              <w:top w:val="none" w:color="000000" w:sz="4" w:space="0"/>
              <w:left w:val="none" w:color="000000" w:sz="4" w:space="0"/>
              <w:bottom w:val="non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项</w:t>
            </w:r>
            <w:r>
              <w:rPr>
                <w:color w:val="000000" w:themeColor="text1"/>
                <w:highlight w:val="white"/>
              </w:rPr>
            </w:r>
            <w:r/>
          </w:p>
        </w:tc>
        <w:tc>
          <w:tcPr>
            <w:tcBorders>
              <w:top w:val="none" w:color="000000" w:sz="4" w:space="0"/>
              <w:left w:val="none" w:color="000000" w:sz="4" w:space="0"/>
              <w:bottom w:val="non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 </w:t>
            </w:r>
            <w:r>
              <w:rPr>
                <w:color w:val="000000" w:themeColor="text1"/>
                <w:highlight w:val="white"/>
              </w:rPr>
            </w:r>
            <w:r/>
          </w:p>
        </w:tc>
        <w:tc>
          <w:tcPr>
            <w:tcBorders>
              <w:top w:val="single" w:color="000000" w:sz="4" w:space="0"/>
              <w:left w:val="none" w:color="000000" w:sz="4" w:space="0"/>
              <w:bottom w:val="none" w:color="000000" w:sz="4" w:space="0"/>
              <w:right w:val="none" w:color="000000" w:sz="4" w:space="0"/>
            </w:tcBorders>
            <w:tcW w:w="0" w:type="auto"/>
            <w:vAlign w:val="center"/>
            <w:textDirection w:val="lrTb"/>
            <w:noWrap w:val="false"/>
          </w:tcPr>
          <w:p>
            <w:pPr>
              <w:jc w:val="center"/>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150000.00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150000.00 </w:t>
            </w:r>
            <w:r>
              <w:rPr>
                <w:color w:val="000000" w:themeColor="text1"/>
                <w:highlight w:val="white"/>
              </w:rPr>
            </w:r>
            <w:r/>
          </w:p>
        </w:tc>
      </w:tr>
      <w:tr>
        <w:trPr>
          <w:trHeight w:val="280"/>
        </w:trPr>
        <w:tc>
          <w:tcPr>
            <w:gridSpan w:val="4"/>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Arial"/>
                <w:b/>
                <w:bCs/>
                <w:color w:val="000000" w:themeColor="text1"/>
                <w:sz w:val="18"/>
                <w:szCs w:val="18"/>
                <w:highlight w:val="white"/>
              </w:rPr>
            </w:pPr>
            <w:r>
              <w:rPr>
                <w:rFonts w:ascii="宋体" w:hAnsi="宋体" w:cs="Arial"/>
                <w:b/>
                <w:bCs/>
                <w:color w:val="000000" w:themeColor="text1"/>
                <w:sz w:val="18"/>
                <w:szCs w:val="18"/>
                <w:highlight w:val="white"/>
              </w:rPr>
              <w:t xml:space="preserve">五、总价合计</w:t>
            </w:r>
            <w:r>
              <w:rPr>
                <w:color w:val="000000" w:themeColor="text1"/>
                <w:highlight w:val="white"/>
              </w:rPr>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single" w:color="auto" w:sz="4" w:space="0"/>
              <w:left w:val="none" w:color="000000" w:sz="4" w:space="0"/>
              <w:bottom w:val="single" w:color="auto" w:sz="4" w:space="0"/>
              <w:right w:val="none" w:color="000000"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　</w:t>
            </w:r>
            <w:r>
              <w:rPr>
                <w:color w:val="000000" w:themeColor="text1"/>
                <w:highlight w:val="white"/>
              </w:rPr>
            </w:r>
            <w:r/>
          </w:p>
        </w:tc>
        <w:tc>
          <w:tcPr>
            <w:tcBorders>
              <w:top w:val="none" w:color="000000" w:sz="4" w:space="0"/>
              <w:left w:val="single" w:color="auto" w:sz="4" w:space="0"/>
              <w:bottom w:val="single" w:color="auto" w:sz="4" w:space="0"/>
              <w:right w:val="single" w:color="auto" w:sz="4" w:space="0"/>
            </w:tcBorders>
            <w:tcW w:w="0" w:type="auto"/>
            <w:textDirection w:val="lrTb"/>
            <w:noWrap w:val="false"/>
          </w:tcPr>
          <w:p>
            <w:pPr>
              <w:jc w:val="left"/>
              <w:widowControl/>
              <w:rPr>
                <w:rFonts w:ascii="Arial" w:hAnsi="Arial" w:cs="Arial"/>
                <w:color w:val="000000" w:themeColor="text1"/>
                <w:sz w:val="22"/>
                <w:szCs w:val="22"/>
                <w:highlight w:val="white"/>
              </w:rPr>
            </w:pPr>
            <w:r>
              <w:rPr>
                <w:rFonts w:ascii="Arial" w:hAnsi="Arial" w:cs="Arial"/>
                <w:color w:val="000000" w:themeColor="text1"/>
                <w:sz w:val="22"/>
                <w:szCs w:val="22"/>
                <w:highlight w:val="white"/>
              </w:rPr>
              <w:t xml:space="preserve">2854386.81 </w:t>
            </w:r>
            <w:r>
              <w:rPr>
                <w:color w:val="000000" w:themeColor="text1"/>
                <w:highlight w:val="white"/>
              </w:rPr>
            </w:r>
            <w:r/>
          </w:p>
        </w:tc>
      </w:tr>
      <w:tr>
        <w:trPr>
          <w:trHeight w:val="280"/>
        </w:trPr>
        <w:tc>
          <w:tcPr>
            <w:gridSpan w:val="7"/>
            <w:tcBorders>
              <w:top w:val="single" w:color="auto" w:sz="4" w:space="0"/>
              <w:left w:val="single" w:color="auto" w:sz="4" w:space="0"/>
              <w:bottom w:val="single" w:color="auto" w:sz="4" w:space="0"/>
              <w:right w:val="single" w:color="auto" w:sz="4" w:space="0"/>
            </w:tcBorders>
            <w:tcW w:w="0" w:type="auto"/>
            <w:vAlign w:val="bottom"/>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备注：</w:t>
            </w:r>
            <w:r>
              <w:rPr>
                <w:color w:val="000000" w:themeColor="text1"/>
                <w:highlight w:val="white"/>
              </w:rPr>
            </w:r>
            <w:r/>
          </w:p>
        </w:tc>
      </w:tr>
      <w:tr>
        <w:trPr>
          <w:trHeight w:val="360"/>
        </w:trPr>
        <w:tc>
          <w:tcPr>
            <w:gridSpan w:val="7"/>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1.工程量清单中每一项目工程</w:t>
            </w:r>
            <w:r>
              <w:rPr>
                <w:rFonts w:ascii="宋体" w:hAnsi="宋体" w:cs="Arial"/>
                <w:color w:val="000000" w:themeColor="text1"/>
                <w:sz w:val="18"/>
                <w:szCs w:val="18"/>
                <w:highlight w:val="white"/>
              </w:rPr>
              <w:t xml:space="preserve">量系合同</w:t>
            </w:r>
            <w:r>
              <w:rPr>
                <w:rFonts w:ascii="宋体" w:hAnsi="宋体" w:cs="Arial"/>
                <w:color w:val="000000" w:themeColor="text1"/>
                <w:sz w:val="18"/>
                <w:szCs w:val="18"/>
                <w:highlight w:val="white"/>
              </w:rPr>
              <w:t xml:space="preserve">招标工程量，作为投标报价的基础，而不能完全作为对承包商进行支付的依据。结算时，按实际发生并经发包方、监理和跟踪审计认可的工程量为准。</w:t>
            </w:r>
            <w:r>
              <w:rPr>
                <w:color w:val="000000" w:themeColor="text1"/>
                <w:highlight w:val="white"/>
              </w:rPr>
            </w:r>
            <w:r/>
          </w:p>
        </w:tc>
      </w:tr>
      <w:tr>
        <w:trPr>
          <w:trHeight w:val="360"/>
        </w:trPr>
        <w:tc>
          <w:tcPr>
            <w:gridSpan w:val="7"/>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2.进场前施工单位负责人应与甲方项目负责人对接需要实施的施工工程范围及做法，不得盲目施工，造成不必要的损失。</w:t>
            </w:r>
            <w:r>
              <w:rPr>
                <w:color w:val="000000" w:themeColor="text1"/>
                <w:highlight w:val="white"/>
              </w:rPr>
            </w:r>
            <w:r/>
          </w:p>
        </w:tc>
      </w:tr>
      <w:tr>
        <w:trPr>
          <w:trHeight w:val="360"/>
        </w:trPr>
        <w:tc>
          <w:tcPr>
            <w:gridSpan w:val="7"/>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3.本次招标清单中塑料管道拆除已涵盖在报价中，结算时不再计取，投标人自行考虑综合报价；</w:t>
            </w:r>
            <w:r>
              <w:rPr>
                <w:color w:val="000000" w:themeColor="text1"/>
                <w:highlight w:val="white"/>
              </w:rPr>
            </w:r>
            <w:r/>
          </w:p>
        </w:tc>
      </w:tr>
      <w:tr>
        <w:trPr>
          <w:trHeight w:val="590"/>
        </w:trPr>
        <w:tc>
          <w:tcPr>
            <w:gridSpan w:val="7"/>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4.本次招标单价为</w:t>
            </w:r>
            <w:r>
              <w:rPr>
                <w:rFonts w:ascii="宋体" w:hAnsi="宋体" w:cs="Arial"/>
                <w:color w:val="000000" w:themeColor="text1"/>
                <w:sz w:val="18"/>
                <w:szCs w:val="18"/>
                <w:highlight w:val="white"/>
              </w:rPr>
              <w:t xml:space="preserve">全费用</w:t>
            </w:r>
            <w:r>
              <w:rPr>
                <w:rFonts w:ascii="宋体" w:hAnsi="宋体" w:cs="Arial"/>
                <w:color w:val="000000" w:themeColor="text1"/>
                <w:sz w:val="18"/>
                <w:szCs w:val="18"/>
                <w:highlight w:val="white"/>
              </w:rPr>
              <w:t xml:space="preserve">单价，包含完成该项目所需要的人工费、材料费、施工机具使用费、企业管理费、利润、总价措施项目费、其它项目费、</w:t>
            </w:r>
            <w:r>
              <w:rPr>
                <w:rFonts w:ascii="宋体" w:hAnsi="宋体" w:cs="Arial"/>
                <w:color w:val="000000" w:themeColor="text1"/>
                <w:sz w:val="18"/>
                <w:szCs w:val="18"/>
                <w:highlight w:val="white"/>
              </w:rPr>
              <w:t xml:space="preserve">规</w:t>
            </w:r>
            <w:r>
              <w:rPr>
                <w:rFonts w:ascii="宋体" w:hAnsi="宋体" w:cs="Arial"/>
                <w:color w:val="000000" w:themeColor="text1"/>
                <w:sz w:val="18"/>
                <w:szCs w:val="18"/>
                <w:highlight w:val="white"/>
              </w:rPr>
              <w:t xml:space="preserve">费、税金（9%） 、有关文件规定的政策性调价等和各种可能发生的风险费用以及招标文件约定的其他费用，投标人自行综合考虑报价，结算时单价不作调整。</w:t>
            </w:r>
            <w:r>
              <w:rPr>
                <w:color w:val="000000" w:themeColor="text1"/>
                <w:highlight w:val="white"/>
              </w:rPr>
            </w:r>
            <w:r/>
          </w:p>
        </w:tc>
      </w:tr>
      <w:tr>
        <w:trPr>
          <w:trHeight w:val="430"/>
        </w:trPr>
        <w:tc>
          <w:tcPr>
            <w:gridSpan w:val="7"/>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5.本工程含有 15万</w:t>
            </w:r>
            <w:r>
              <w:rPr>
                <w:rFonts w:ascii="宋体" w:hAnsi="宋体" w:cs="Arial"/>
                <w:color w:val="000000" w:themeColor="text1"/>
                <w:sz w:val="18"/>
                <w:szCs w:val="18"/>
                <w:highlight w:val="white"/>
              </w:rPr>
              <w:t xml:space="preserve">不可预见费</w:t>
            </w:r>
            <w:r>
              <w:rPr>
                <w:rFonts w:ascii="宋体" w:hAnsi="宋体" w:cs="Arial"/>
                <w:color w:val="000000" w:themeColor="text1"/>
                <w:sz w:val="18"/>
                <w:szCs w:val="18"/>
                <w:highlight w:val="white"/>
              </w:rPr>
              <w:t xml:space="preserve">，该费用由建设单位控制使用。在施工过程中，</w:t>
            </w:r>
            <w:r>
              <w:rPr>
                <w:color w:val="000000" w:themeColor="text1"/>
                <w:highlight w:val="white"/>
              </w:rPr>
            </w:r>
            <w:r/>
          </w:p>
        </w:tc>
      </w:tr>
      <w:tr>
        <w:trPr>
          <w:trHeight w:val="400"/>
        </w:trPr>
        <w:tc>
          <w:tcPr>
            <w:gridSpan w:val="7"/>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1） 已标价工程量清单中有适用于施工工程项目的，采用该项目的单价；</w:t>
            </w:r>
            <w:r>
              <w:rPr>
                <w:color w:val="000000" w:themeColor="text1"/>
                <w:highlight w:val="white"/>
              </w:rPr>
            </w:r>
            <w:r/>
          </w:p>
        </w:tc>
      </w:tr>
      <w:tr>
        <w:trPr>
          <w:trHeight w:val="490"/>
        </w:trPr>
        <w:tc>
          <w:tcPr>
            <w:gridSpan w:val="7"/>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2）已标价工程量清单中没有适用也没有类似于施工工程项目的，由承包人按照本项目招标控制价编制方法计算出该工程量清单的综合单价，然后乘以本项目下浮率，或采用市场询价由施工单位报价并报监理、跟踪审计、发包人确认后再行调整。</w:t>
            </w:r>
            <w:r>
              <w:rPr>
                <w:color w:val="000000" w:themeColor="text1"/>
                <w:highlight w:val="white"/>
              </w:rPr>
            </w:r>
            <w:r/>
          </w:p>
        </w:tc>
      </w:tr>
      <w:tr>
        <w:trPr>
          <w:trHeight w:val="360"/>
        </w:trPr>
        <w:tc>
          <w:tcPr>
            <w:gridSpan w:val="7"/>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6.工程量清单规定内容在实施中发包人有权进行删减， 同时不予补偿。</w:t>
            </w:r>
            <w:r>
              <w:rPr>
                <w:color w:val="000000" w:themeColor="text1"/>
                <w:highlight w:val="white"/>
              </w:rPr>
            </w:r>
            <w:r/>
          </w:p>
        </w:tc>
      </w:tr>
      <w:tr>
        <w:trPr>
          <w:trHeight w:val="360"/>
        </w:trPr>
        <w:tc>
          <w:tcPr>
            <w:gridSpan w:val="7"/>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Arial"/>
                <w:color w:val="000000" w:themeColor="text1"/>
                <w:sz w:val="18"/>
                <w:szCs w:val="18"/>
                <w:highlight w:val="white"/>
              </w:rPr>
            </w:pPr>
            <w:r>
              <w:rPr>
                <w:rFonts w:ascii="宋体" w:hAnsi="宋体" w:cs="Arial"/>
                <w:color w:val="000000" w:themeColor="text1"/>
                <w:sz w:val="18"/>
                <w:szCs w:val="18"/>
                <w:highlight w:val="white"/>
              </w:rPr>
              <w:t xml:space="preserve">7.中标人有义务配合招标人做好相关单位的协调工作。</w:t>
            </w:r>
            <w:r>
              <w:rPr>
                <w:color w:val="000000" w:themeColor="text1"/>
                <w:highlight w:val="white"/>
              </w:rPr>
            </w:r>
            <w:r/>
          </w:p>
        </w:tc>
      </w:tr>
    </w:tbl>
    <w:p>
      <w:pPr>
        <w:jc w:val="center"/>
        <w:widowControl/>
        <w:rPr>
          <w:rFonts w:ascii="仿宋_GB2312" w:eastAsia="仿宋_GB2312"/>
          <w:b/>
          <w:bCs/>
          <w:color w:val="000000" w:themeColor="text1"/>
          <w:sz w:val="28"/>
          <w:szCs w:val="28"/>
          <w:highlight w:val="white"/>
        </w:rPr>
      </w:pPr>
      <w:r>
        <w:rPr>
          <w:rFonts w:ascii="仿宋_GB2312" w:eastAsia="仿宋_GB2312"/>
          <w:b/>
          <w:bCs/>
          <w:color w:val="000000" w:themeColor="text1"/>
          <w:sz w:val="28"/>
          <w:szCs w:val="28"/>
          <w:highlight w:val="white"/>
        </w:rPr>
      </w:r>
      <w:r>
        <w:rPr>
          <w:color w:val="000000" w:themeColor="text1"/>
          <w:highlight w:val="white"/>
        </w:rPr>
      </w:r>
      <w:r/>
    </w:p>
    <w:p>
      <w:pPr>
        <w:jc w:val="center"/>
        <w:widowControl/>
        <w:rPr>
          <w:rFonts w:ascii="仿宋_GB2312" w:eastAsia="仿宋_GB2312"/>
          <w:b/>
          <w:bCs/>
          <w:color w:val="000000" w:themeColor="text1"/>
          <w:sz w:val="28"/>
          <w:szCs w:val="28"/>
          <w:highlight w:val="white"/>
        </w:rPr>
      </w:pPr>
      <w:r>
        <w:rPr>
          <w:rFonts w:ascii="仿宋_GB2312" w:eastAsia="仿宋_GB2312"/>
          <w:b/>
          <w:bCs/>
          <w:color w:val="000000" w:themeColor="text1"/>
          <w:sz w:val="28"/>
          <w:szCs w:val="28"/>
          <w:highlight w:val="white"/>
        </w:rPr>
      </w:r>
      <w:r>
        <w:rPr>
          <w:color w:val="000000" w:themeColor="text1"/>
          <w:highlight w:val="white"/>
        </w:rPr>
      </w:r>
      <w:r/>
    </w:p>
    <w:p>
      <w:pPr>
        <w:jc w:val="center"/>
        <w:widowControl/>
        <w:rPr>
          <w:rFonts w:ascii="仿宋_GB2312" w:eastAsia="仿宋_GB2312"/>
          <w:b/>
          <w:bCs/>
          <w:color w:val="000000" w:themeColor="text1"/>
          <w:sz w:val="28"/>
          <w:szCs w:val="28"/>
          <w:highlight w:val="white"/>
        </w:rPr>
        <w:sectPr>
          <w:footnotePr/>
          <w:endnotePr/>
          <w:type w:val="nextPage"/>
          <w:pgSz w:w="11907" w:h="16840" w:orient="portrait"/>
          <w:pgMar w:top="1134" w:right="1134" w:bottom="1134" w:left="1560" w:header="851" w:footer="851" w:gutter="0"/>
          <w:cols w:num="1" w:sep="0" w:space="720" w:equalWidth="1"/>
          <w:docGrid w:linePitch="360"/>
        </w:sectPr>
      </w:pPr>
      <w:r>
        <w:rPr>
          <w:rFonts w:ascii="仿宋_GB2312" w:eastAsia="仿宋_GB2312"/>
          <w:b/>
          <w:bCs/>
          <w:color w:val="000000" w:themeColor="text1"/>
          <w:sz w:val="28"/>
          <w:szCs w:val="28"/>
          <w:highlight w:val="white"/>
        </w:rPr>
      </w:r>
      <w:r>
        <w:rPr>
          <w:color w:val="000000" w:themeColor="text1"/>
          <w:highlight w:val="white"/>
        </w:rPr>
      </w:r>
      <w:r/>
    </w:p>
    <w:p>
      <w:pPr>
        <w:jc w:val="center"/>
        <w:widowControl/>
        <w:rPr>
          <w:rFonts w:ascii="仿宋_GB2312" w:eastAsia="仿宋_GB2312"/>
          <w:b/>
          <w:bCs/>
          <w:color w:val="000000" w:themeColor="text1"/>
          <w:sz w:val="28"/>
          <w:szCs w:val="28"/>
          <w:highlight w:val="white"/>
        </w:rPr>
      </w:pPr>
      <w:r>
        <w:rPr>
          <w:rFonts w:hint="eastAsia" w:ascii="仿宋_GB2312" w:eastAsia="仿宋_GB2312"/>
          <w:b/>
          <w:bCs/>
          <w:color w:val="000000" w:themeColor="text1"/>
          <w:sz w:val="28"/>
          <w:szCs w:val="28"/>
          <w:highlight w:val="white"/>
        </w:rPr>
        <w:t xml:space="preserve">编制说明</w:t>
      </w:r>
      <w:r>
        <w:rPr>
          <w:color w:val="000000" w:themeColor="text1"/>
          <w:highlight w:val="white"/>
        </w:rPr>
      </w:r>
      <w:r/>
    </w:p>
    <w:tbl>
      <w:tblPr>
        <w:tblW w:w="9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60"/>
      </w:tblGrid>
      <w:tr>
        <w:trPr>
          <w:trHeight w:val="4354"/>
        </w:trPr>
        <w:tc>
          <w:tcPr>
            <w:tcW w:w="9260" w:type="dxa"/>
            <w:textDirection w:val="lrTb"/>
            <w:noWrap w:val="false"/>
          </w:tcPr>
          <w:p>
            <w:pPr>
              <w:ind w:firstLine="480"/>
              <w:jc w:val="left"/>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1.项目名称：</w:t>
            </w:r>
            <w:r>
              <w:rPr>
                <w:rFonts w:hint="eastAsia" w:ascii="宋体" w:hAnsi="宋体" w:cs="宋体"/>
                <w:color w:val="000000" w:themeColor="text1"/>
                <w:sz w:val="24"/>
                <w:highlight w:val="white"/>
                <w:lang w:bidi="ar"/>
              </w:rPr>
              <w:t xml:space="preserve">2026年</w:t>
            </w:r>
            <w:r>
              <w:rPr>
                <w:rFonts w:hint="eastAsia" w:ascii="宋体" w:hAnsi="宋体" w:cs="宋体"/>
                <w:color w:val="000000" w:themeColor="text1"/>
                <w:sz w:val="24"/>
                <w:highlight w:val="white"/>
                <w:lang w:bidi="ar"/>
              </w:rPr>
              <w:t xml:space="preserve">海陵区主城区城市管理微修复项目</w:t>
            </w:r>
            <w:r>
              <w:rPr>
                <w:color w:val="000000" w:themeColor="text1"/>
                <w:highlight w:val="white"/>
              </w:rPr>
            </w:r>
            <w:r/>
          </w:p>
          <w:p>
            <w:pPr>
              <w:ind w:firstLine="480"/>
              <w:jc w:val="left"/>
              <w:spacing w:line="360" w:lineRule="auto"/>
              <w:rPr>
                <w:color w:val="000000" w:themeColor="text1"/>
                <w:sz w:val="24"/>
                <w:highlight w:val="white"/>
              </w:rPr>
            </w:pPr>
            <w:r>
              <w:rPr>
                <w:rFonts w:hint="eastAsia"/>
                <w:color w:val="000000" w:themeColor="text1"/>
                <w:sz w:val="24"/>
                <w:highlight w:val="white"/>
              </w:rPr>
              <w:t xml:space="preserve">2.</w:t>
            </w:r>
            <w:r>
              <w:rPr>
                <w:rFonts w:hint="eastAsia"/>
                <w:color w:val="000000" w:themeColor="text1"/>
                <w:sz w:val="24"/>
                <w:highlight w:val="white"/>
              </w:rPr>
              <w:t xml:space="preserve">招标范围</w:t>
            </w:r>
            <w:r>
              <w:rPr>
                <w:rFonts w:hint="eastAsia"/>
                <w:color w:val="000000" w:themeColor="text1"/>
                <w:sz w:val="24"/>
                <w:highlight w:val="white"/>
              </w:rPr>
              <w:t xml:space="preserve">:</w:t>
            </w:r>
            <w:r>
              <w:rPr>
                <w:rFonts w:hint="eastAsia"/>
                <w:color w:val="000000" w:themeColor="text1"/>
                <w:sz w:val="24"/>
                <w:highlight w:val="white"/>
              </w:rPr>
              <w:t xml:space="preserve">详见清单。</w:t>
            </w:r>
            <w:r>
              <w:rPr>
                <w:color w:val="000000" w:themeColor="text1"/>
                <w:highlight w:val="white"/>
              </w:rPr>
            </w:r>
            <w:r/>
          </w:p>
          <w:p>
            <w:pPr>
              <w:ind w:firstLine="480"/>
              <w:jc w:val="left"/>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3.编制依据及说明</w:t>
            </w:r>
            <w:r>
              <w:rPr>
                <w:color w:val="000000" w:themeColor="text1"/>
                <w:highlight w:val="white"/>
              </w:rPr>
            </w:r>
            <w:r/>
          </w:p>
          <w:p>
            <w:pPr>
              <w:ind w:firstLine="720"/>
              <w:jc w:val="left"/>
              <w:spacing w:line="360" w:lineRule="auto"/>
              <w:rPr>
                <w:color w:val="000000" w:themeColor="text1"/>
                <w:sz w:val="24"/>
                <w:highlight w:val="white"/>
              </w:rPr>
            </w:pPr>
            <w:r>
              <w:rPr>
                <w:rFonts w:hint="eastAsia" w:ascii="宋体" w:hAnsi="宋体"/>
                <w:color w:val="000000" w:themeColor="text1"/>
                <w:sz w:val="24"/>
                <w:highlight w:val="white"/>
              </w:rPr>
              <w:t xml:space="preserve">3.1</w:t>
            </w:r>
            <w:r>
              <w:rPr>
                <w:rFonts w:hint="eastAsia"/>
                <w:color w:val="000000" w:themeColor="text1"/>
                <w:sz w:val="24"/>
                <w:highlight w:val="white"/>
              </w:rPr>
              <w:t xml:space="preserve">甲方提供的做法；</w:t>
            </w:r>
            <w:r>
              <w:rPr>
                <w:color w:val="000000" w:themeColor="text1"/>
                <w:highlight w:val="white"/>
              </w:rPr>
            </w:r>
            <w:r/>
          </w:p>
          <w:p>
            <w:pPr>
              <w:ind w:firstLine="720"/>
              <w:jc w:val="left"/>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3.2招标文件及施工现场条件；</w:t>
            </w:r>
            <w:r>
              <w:rPr>
                <w:color w:val="000000" w:themeColor="text1"/>
                <w:highlight w:val="white"/>
              </w:rPr>
            </w:r>
            <w:r/>
          </w:p>
          <w:p>
            <w:pPr>
              <w:ind w:firstLine="720"/>
              <w:jc w:val="left"/>
              <w:spacing w:line="360" w:lineRule="auto"/>
              <w:rPr>
                <w:rFonts w:hint="eastAsia" w:ascii="宋体" w:hAnsi="宋体" w:cs="宋体"/>
                <w:color w:val="000000" w:themeColor="text1"/>
                <w:sz w:val="24"/>
                <w:highlight w:val="white"/>
              </w:rPr>
            </w:pPr>
            <w:r>
              <w:rPr>
                <w:rFonts w:hint="eastAsia" w:ascii="宋体" w:hAnsi="宋体"/>
                <w:color w:val="000000" w:themeColor="text1"/>
                <w:sz w:val="24"/>
                <w:highlight w:val="white"/>
              </w:rPr>
              <w:t xml:space="preserve">3.3</w:t>
            </w:r>
            <w:r>
              <w:rPr>
                <w:rFonts w:hint="eastAsia" w:ascii="宋体" w:hAnsi="宋体" w:cs="宋体"/>
                <w:color w:val="000000" w:themeColor="text1"/>
                <w:sz w:val="24"/>
                <w:highlight w:val="white"/>
                <w:lang w:bidi="ar"/>
              </w:rPr>
              <w:t xml:space="preserve">《江苏省市政工程计价定额》（2014）；</w:t>
            </w:r>
            <w:r>
              <w:rPr>
                <w:color w:val="000000" w:themeColor="text1"/>
                <w:highlight w:val="white"/>
              </w:rPr>
            </w:r>
            <w:r/>
          </w:p>
          <w:p>
            <w:pPr>
              <w:ind w:firstLine="72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3.4《江苏省安装工程计价定额》（2014）；</w:t>
            </w:r>
            <w:r>
              <w:rPr>
                <w:color w:val="000000" w:themeColor="text1"/>
                <w:highlight w:val="white"/>
              </w:rPr>
            </w:r>
            <w:r/>
          </w:p>
          <w:p>
            <w:pPr>
              <w:ind w:firstLine="72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3.5《江苏省修缮建筑计价定额》（2009）；</w:t>
            </w:r>
            <w:r>
              <w:rPr>
                <w:color w:val="000000" w:themeColor="text1"/>
                <w:highlight w:val="white"/>
              </w:rPr>
            </w:r>
            <w:r/>
          </w:p>
          <w:p>
            <w:pPr>
              <w:ind w:firstLine="720"/>
              <w:jc w:val="lef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3.6《江苏省修缮安装筑计价定额》（2009）；</w:t>
            </w:r>
            <w:r>
              <w:rPr>
                <w:color w:val="000000" w:themeColor="text1"/>
                <w:highlight w:val="white"/>
              </w:rPr>
            </w:r>
            <w:r/>
          </w:p>
          <w:p>
            <w:pPr>
              <w:ind w:firstLine="720"/>
              <w:jc w:val="left"/>
              <w:spacing w:line="360" w:lineRule="auto"/>
              <w:rPr>
                <w:rFonts w:hint="eastAsia" w:ascii="宋体" w:hAnsi="宋体"/>
                <w:color w:val="000000" w:themeColor="text1"/>
                <w:sz w:val="24"/>
                <w:highlight w:val="white"/>
              </w:rPr>
            </w:pPr>
            <w:r>
              <w:rPr>
                <w:rFonts w:hint="eastAsia" w:ascii="宋体" w:hAnsi="宋体" w:cs="宋体"/>
                <w:color w:val="000000" w:themeColor="text1"/>
                <w:sz w:val="24"/>
                <w:highlight w:val="white"/>
                <w:lang w:bidi="ar"/>
              </w:rPr>
              <w:t xml:space="preserve">3.7《江苏省建设工程费用定额》（2014年）；</w:t>
            </w:r>
            <w:r>
              <w:rPr>
                <w:color w:val="000000" w:themeColor="text1"/>
                <w:highlight w:val="white"/>
              </w:rPr>
            </w:r>
            <w:r/>
          </w:p>
          <w:p>
            <w:pPr>
              <w:ind w:firstLine="720"/>
              <w:jc w:val="left"/>
              <w:spacing w:line="360" w:lineRule="auto"/>
              <w:rPr>
                <w:rFonts w:hint="eastAsia" w:ascii="宋体" w:hAnsi="宋体" w:cs="宋体"/>
                <w:color w:val="000000" w:themeColor="text1"/>
                <w:sz w:val="24"/>
                <w:highlight w:val="white"/>
              </w:rPr>
            </w:pPr>
            <w:r>
              <w:rPr>
                <w:rFonts w:hint="eastAsia" w:ascii="宋体" w:hAnsi="宋体"/>
                <w:color w:val="000000" w:themeColor="text1"/>
                <w:sz w:val="24"/>
                <w:highlight w:val="white"/>
              </w:rPr>
              <w:t xml:space="preserve">3.8</w:t>
            </w:r>
            <w:r>
              <w:rPr>
                <w:rFonts w:hint="eastAsia" w:ascii="宋体" w:hAnsi="宋体" w:cs="宋体"/>
                <w:color w:val="000000" w:themeColor="text1"/>
                <w:sz w:val="24"/>
                <w:highlight w:val="white"/>
                <w:lang w:bidi="ar"/>
              </w:rPr>
              <w:t xml:space="preserve">现行中华人民共和国国家标准《建设工程工程量清单计价规范》（GB50500—2013）（以下简称“2013 版计价规范”）及《房屋建筑与装饰工程工程量计算规范》（GB50854-2013） 等 9 本工程量计算规范（以下简称“2013 版计算规范”）；</w:t>
            </w:r>
            <w:r>
              <w:rPr>
                <w:color w:val="000000" w:themeColor="text1"/>
                <w:highlight w:val="white"/>
              </w:rPr>
            </w:r>
            <w:r/>
          </w:p>
          <w:p>
            <w:pPr>
              <w:ind w:right="-147" w:firstLine="720"/>
              <w:jc w:val="left"/>
              <w:spacing w:line="360" w:lineRule="auto"/>
              <w:widowControl/>
              <w:tabs>
                <w:tab w:val="left" w:pos="9450" w:leader="none"/>
              </w:tabs>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3.9《关于建筑业实施营改增后江苏省建设工程计价依据调整的通知》 (</w:t>
            </w:r>
            <w:r>
              <w:rPr>
                <w:rFonts w:hint="eastAsia" w:ascii="宋体" w:hAnsi="宋体" w:cs="宋体"/>
                <w:color w:val="000000" w:themeColor="text1"/>
                <w:sz w:val="24"/>
                <w:highlight w:val="white"/>
                <w:lang w:bidi="ar"/>
              </w:rPr>
              <w:t xml:space="preserve">苏建价</w:t>
            </w:r>
            <w:r>
              <w:rPr>
                <w:rFonts w:hint="eastAsia" w:ascii="宋体" w:hAnsi="宋体" w:cs="宋体"/>
                <w:color w:val="000000" w:themeColor="text1"/>
                <w:sz w:val="24"/>
                <w:highlight w:val="white"/>
                <w:lang w:bidi="ar"/>
              </w:rPr>
              <w:t xml:space="preserve"> [2016]154 号)； </w:t>
            </w:r>
            <w:r>
              <w:rPr>
                <w:color w:val="000000" w:themeColor="text1"/>
                <w:highlight w:val="white"/>
              </w:rPr>
            </w:r>
            <w:r/>
          </w:p>
          <w:p>
            <w:pPr>
              <w:ind w:firstLine="7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3.10《关于发布江苏省建筑与装饰、安装、市政计价定额（2014 版）中调整和增加机械的台班单价组成的通知》（</w:t>
            </w:r>
            <w:r>
              <w:rPr>
                <w:rFonts w:hint="eastAsia" w:ascii="宋体" w:hAnsi="宋体" w:cs="宋体"/>
                <w:color w:val="000000" w:themeColor="text1"/>
                <w:sz w:val="24"/>
                <w:highlight w:val="white"/>
                <w:lang w:bidi="ar"/>
              </w:rPr>
              <w:t xml:space="preserve">苏建价函</w:t>
            </w:r>
            <w:r>
              <w:rPr>
                <w:rFonts w:hint="eastAsia" w:ascii="宋体" w:hAnsi="宋体" w:cs="宋体"/>
                <w:color w:val="000000" w:themeColor="text1"/>
                <w:sz w:val="24"/>
                <w:highlight w:val="white"/>
                <w:lang w:bidi="ar"/>
              </w:rPr>
              <w:t xml:space="preserve">（2015）5 号）； </w:t>
            </w:r>
            <w:r>
              <w:rPr>
                <w:color w:val="000000" w:themeColor="text1"/>
                <w:highlight w:val="white"/>
              </w:rPr>
            </w:r>
            <w:r/>
          </w:p>
          <w:p>
            <w:pPr>
              <w:ind w:firstLine="7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3.11《江苏省住房城乡建设厅关于建筑业增值税计价政策调整的通知》（</w:t>
            </w:r>
            <w:r>
              <w:rPr>
                <w:rFonts w:hint="eastAsia" w:ascii="宋体" w:hAnsi="宋体" w:cs="宋体"/>
                <w:color w:val="000000" w:themeColor="text1"/>
                <w:sz w:val="24"/>
                <w:highlight w:val="white"/>
                <w:lang w:bidi="ar"/>
              </w:rPr>
              <w:t xml:space="preserve">苏建价</w:t>
            </w:r>
            <w:r>
              <w:rPr>
                <w:rFonts w:hint="eastAsia" w:ascii="宋体" w:hAnsi="宋体" w:cs="宋体"/>
                <w:color w:val="000000" w:themeColor="text1"/>
                <w:sz w:val="24"/>
                <w:highlight w:val="white"/>
                <w:lang w:bidi="ar"/>
              </w:rPr>
              <w:t xml:space="preserve">(2019)178 号）； </w:t>
            </w:r>
            <w:r>
              <w:rPr>
                <w:color w:val="000000" w:themeColor="text1"/>
                <w:highlight w:val="white"/>
              </w:rPr>
            </w:r>
            <w:r/>
          </w:p>
          <w:p>
            <w:pPr>
              <w:ind w:firstLine="7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3.12《泰州市人民政府办公室关于印发泰州市市区建设工程施工企业工资支付担保办 法的通知》（</w:t>
            </w:r>
            <w:r>
              <w:rPr>
                <w:rFonts w:hint="eastAsia" w:ascii="宋体" w:hAnsi="宋体" w:cs="宋体"/>
                <w:color w:val="000000" w:themeColor="text1"/>
                <w:sz w:val="24"/>
                <w:highlight w:val="white"/>
                <w:lang w:bidi="ar"/>
              </w:rPr>
              <w:t xml:space="preserve">泰政办</w:t>
            </w:r>
            <w:r>
              <w:rPr>
                <w:rFonts w:hint="eastAsia" w:ascii="宋体" w:hAnsi="宋体" w:cs="宋体"/>
                <w:color w:val="000000" w:themeColor="text1"/>
                <w:sz w:val="24"/>
                <w:highlight w:val="white"/>
                <w:lang w:bidi="ar"/>
              </w:rPr>
              <w:t xml:space="preserve">发（2006）74 号文）；</w:t>
            </w:r>
            <w:r>
              <w:rPr>
                <w:color w:val="000000" w:themeColor="text1"/>
                <w:highlight w:val="white"/>
              </w:rPr>
            </w:r>
            <w:r/>
          </w:p>
          <w:p>
            <w:pPr>
              <w:ind w:firstLine="7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3.13《省住房城乡建设厅关于发布建设工程人工工资指导价的</w:t>
            </w:r>
            <w:r>
              <w:rPr>
                <w:rFonts w:hint="eastAsia" w:ascii="宋体" w:hAnsi="宋体" w:cs="宋体"/>
                <w:color w:val="000000" w:themeColor="text1"/>
                <w:sz w:val="24"/>
                <w:highlight w:val="white"/>
                <w:lang w:bidi="ar"/>
              </w:rPr>
              <w:t xml:space="preserve">通知》(苏</w:t>
            </w:r>
            <w:r>
              <w:rPr>
                <w:rFonts w:hint="eastAsia" w:ascii="宋体" w:hAnsi="宋体" w:cs="宋体"/>
                <w:color w:val="000000" w:themeColor="text1"/>
                <w:sz w:val="24"/>
                <w:highlight w:val="white"/>
                <w:lang w:bidi="ar"/>
              </w:rPr>
              <w:t xml:space="preserve">建函价〔2025〕</w:t>
            </w:r>
            <w:r>
              <w:rPr>
                <w:rFonts w:hint="eastAsia" w:ascii="宋体" w:hAnsi="宋体" w:cs="宋体"/>
                <w:color w:val="000000" w:themeColor="text1"/>
                <w:sz w:val="24"/>
                <w:highlight w:val="white"/>
                <w:lang w:bidi="ar"/>
              </w:rPr>
              <w:t xml:space="preserve">62号)； </w:t>
            </w:r>
            <w:r>
              <w:rPr>
                <w:color w:val="000000" w:themeColor="text1"/>
                <w:highlight w:val="white"/>
              </w:rPr>
            </w:r>
            <w:r/>
          </w:p>
          <w:p>
            <w:pPr>
              <w:ind w:firstLine="720"/>
              <w:jc w:val="left"/>
              <w:spacing w:line="360" w:lineRule="auto"/>
              <w:rPr>
                <w:rFonts w:hint="eastAsia" w:ascii="宋体" w:hAnsi="宋体" w:cs="宋体"/>
                <w:color w:val="000000" w:themeColor="text1"/>
                <w:sz w:val="24"/>
                <w:highlight w:val="white"/>
              </w:rPr>
            </w:pPr>
            <w:r>
              <w:rPr>
                <w:rFonts w:hint="eastAsia" w:ascii="宋体" w:hAnsi="宋体"/>
                <w:color w:val="000000" w:themeColor="text1"/>
                <w:sz w:val="24"/>
                <w:highlight w:val="white"/>
              </w:rPr>
              <w:t xml:space="preserve">3.14泰州市</w:t>
            </w:r>
            <w:r>
              <w:rPr>
                <w:rFonts w:hint="eastAsia" w:ascii="宋体" w:hAnsi="宋体"/>
                <w:color w:val="000000" w:themeColor="text1"/>
                <w:sz w:val="24"/>
                <w:highlight w:val="white"/>
              </w:rPr>
              <w:t xml:space="preserve">2026年</w:t>
            </w:r>
            <w:r>
              <w:rPr>
                <w:rFonts w:hint="eastAsia" w:ascii="宋体" w:hAnsi="宋体"/>
                <w:color w:val="000000" w:themeColor="text1"/>
                <w:sz w:val="24"/>
                <w:highlight w:val="white"/>
              </w:rPr>
              <w:t xml:space="preserve">3</w:t>
            </w:r>
            <w:r>
              <w:rPr>
                <w:rFonts w:hint="eastAsia" w:ascii="宋体" w:hAnsi="宋体"/>
                <w:color w:val="000000" w:themeColor="text1"/>
                <w:sz w:val="24"/>
                <w:highlight w:val="white"/>
              </w:rPr>
              <w:t xml:space="preserve">月工程建设材料市场指导价格及其相应的</w:t>
            </w:r>
            <w:r>
              <w:rPr>
                <w:rFonts w:hint="eastAsia" w:ascii="宋体" w:hAnsi="宋体"/>
                <w:color w:val="000000" w:themeColor="text1"/>
                <w:sz w:val="24"/>
                <w:highlight w:val="white"/>
              </w:rPr>
              <w:t xml:space="preserve">市场价；</w:t>
            </w:r>
            <w:r>
              <w:rPr>
                <w:color w:val="000000" w:themeColor="text1"/>
                <w:highlight w:val="white"/>
              </w:rPr>
            </w:r>
            <w:r/>
          </w:p>
          <w:p>
            <w:pPr>
              <w:ind w:firstLine="720"/>
              <w:jc w:val="left"/>
              <w:spacing w:line="360" w:lineRule="auto"/>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bidi="ar"/>
              </w:rPr>
              <w:t xml:space="preserve">3.15与建设项目相关的标准、规范、技术资料； </w:t>
            </w:r>
            <w:r>
              <w:rPr>
                <w:color w:val="000000" w:themeColor="text1"/>
                <w:highlight w:val="white"/>
              </w:rPr>
            </w:r>
            <w:r/>
          </w:p>
          <w:p>
            <w:pPr>
              <w:ind w:firstLine="720"/>
              <w:jc w:val="left"/>
              <w:spacing w:line="360" w:lineRule="auto"/>
              <w:widowControl/>
              <w:rPr>
                <w:rFonts w:hint="eastAsia" w:ascii="宋体" w:hAnsi="宋体" w:cs="宋体"/>
                <w:color w:val="000000" w:themeColor="text1"/>
                <w:sz w:val="28"/>
                <w:szCs w:val="28"/>
                <w:highlight w:val="white"/>
              </w:rPr>
            </w:pPr>
            <w:r>
              <w:rPr>
                <w:rFonts w:hint="eastAsia" w:ascii="宋体" w:hAnsi="宋体" w:cs="宋体"/>
                <w:color w:val="000000" w:themeColor="text1"/>
                <w:sz w:val="24"/>
                <w:highlight w:val="white"/>
                <w:lang w:bidi="ar"/>
              </w:rPr>
              <w:t xml:space="preserve">3.16其它的相关资料；</w:t>
            </w:r>
            <w:r>
              <w:rPr>
                <w:rFonts w:hint="eastAsia" w:ascii="宋体" w:hAnsi="宋体" w:cs="宋体"/>
                <w:color w:val="000000" w:themeColor="text1"/>
                <w:sz w:val="28"/>
                <w:szCs w:val="28"/>
                <w:highlight w:val="white"/>
                <w:lang w:bidi="ar"/>
              </w:rPr>
              <w:t xml:space="preserve"> </w:t>
            </w:r>
            <w:r>
              <w:rPr>
                <w:color w:val="000000" w:themeColor="text1"/>
                <w:highlight w:val="white"/>
              </w:rPr>
            </w:r>
            <w:r/>
          </w:p>
          <w:p>
            <w:pPr>
              <w:ind w:firstLine="480"/>
              <w:jc w:val="left"/>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4.其他说明</w:t>
            </w:r>
            <w:r>
              <w:rPr>
                <w:color w:val="000000" w:themeColor="text1"/>
                <w:highlight w:val="white"/>
              </w:rPr>
            </w:r>
            <w:r/>
          </w:p>
          <w:p>
            <w:pPr>
              <w:pStyle w:val="1129"/>
              <w:ind w:firstLine="720"/>
              <w:jc w:val="left"/>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4.1工程量清单中每一项目工程</w:t>
            </w:r>
            <w:r>
              <w:rPr>
                <w:rFonts w:hint="eastAsia" w:ascii="宋体" w:hAnsi="宋体"/>
                <w:color w:val="000000" w:themeColor="text1"/>
                <w:sz w:val="24"/>
                <w:highlight w:val="white"/>
              </w:rPr>
              <w:t xml:space="preserve">量系合同</w:t>
            </w:r>
            <w:r>
              <w:rPr>
                <w:rFonts w:hint="eastAsia" w:ascii="宋体" w:hAnsi="宋体"/>
                <w:color w:val="000000" w:themeColor="text1"/>
                <w:sz w:val="24"/>
                <w:highlight w:val="white"/>
              </w:rPr>
              <w:t xml:space="preserve">招标工程量，作为投标报价的基础，而不能完全作为对承包商进行支付的依据。结算时，按实际发生并经发包方、监理和</w:t>
            </w:r>
            <w:r>
              <w:rPr>
                <w:rFonts w:hint="eastAsia" w:ascii="宋体" w:hAnsi="宋体"/>
                <w:color w:val="000000" w:themeColor="text1"/>
                <w:sz w:val="24"/>
                <w:highlight w:val="white"/>
              </w:rPr>
              <w:t xml:space="preserve">跟踪审计认可的工程量为准。</w:t>
            </w:r>
            <w:r>
              <w:rPr>
                <w:color w:val="000000" w:themeColor="text1"/>
                <w:highlight w:val="white"/>
              </w:rPr>
            </w:r>
            <w:r/>
          </w:p>
          <w:p>
            <w:pPr>
              <w:ind w:firstLine="720"/>
              <w:jc w:val="left"/>
              <w:spacing w:line="360" w:lineRule="auto"/>
              <w:rPr>
                <w:rFonts w:hint="eastAsia" w:ascii="宋体" w:hAnsi="宋体"/>
                <w:color w:val="000000" w:themeColor="text1"/>
                <w:sz w:val="24"/>
                <w:highlight w:val="white"/>
              </w:rPr>
            </w:pPr>
            <w:r>
              <w:rPr>
                <w:rFonts w:hint="eastAsia" w:ascii="宋体" w:hAnsi="宋体" w:cs="宋体"/>
                <w:color w:val="000000" w:themeColor="text1"/>
                <w:sz w:val="24"/>
                <w:highlight w:val="white"/>
              </w:rPr>
              <w:t xml:space="preserve">4.2</w:t>
            </w:r>
            <w:r>
              <w:rPr>
                <w:rFonts w:ascii="宋体" w:hAnsi="宋体" w:cs="宋体"/>
                <w:color w:val="000000" w:themeColor="text1"/>
                <w:sz w:val="24"/>
                <w:highlight w:val="white"/>
              </w:rPr>
              <w:t xml:space="preserve">进场</w:t>
            </w:r>
            <w:r>
              <w:rPr>
                <w:rFonts w:ascii="宋体" w:hAnsi="宋体"/>
                <w:color w:val="000000" w:themeColor="text1"/>
                <w:sz w:val="24"/>
                <w:highlight w:val="white"/>
              </w:rPr>
              <w:t xml:space="preserve">前施工单位负责人应与甲方项目负责人对接需要实施的施工工程范围</w:t>
            </w:r>
            <w:r>
              <w:rPr>
                <w:rFonts w:hint="eastAsia" w:ascii="宋体" w:hAnsi="宋体"/>
                <w:color w:val="000000" w:themeColor="text1"/>
                <w:sz w:val="24"/>
                <w:highlight w:val="white"/>
              </w:rPr>
              <w:t xml:space="preserve">及做法</w:t>
            </w:r>
            <w:r>
              <w:rPr>
                <w:rFonts w:ascii="宋体" w:hAnsi="宋体"/>
                <w:color w:val="000000" w:themeColor="text1"/>
                <w:sz w:val="24"/>
                <w:highlight w:val="white"/>
              </w:rPr>
              <w:t xml:space="preserve">，不得</w:t>
            </w:r>
            <w:r>
              <w:rPr>
                <w:rFonts w:hint="eastAsia" w:ascii="宋体" w:hAnsi="宋体"/>
                <w:color w:val="000000" w:themeColor="text1"/>
                <w:sz w:val="24"/>
                <w:highlight w:val="white"/>
              </w:rPr>
              <w:t xml:space="preserve">盲目</w:t>
            </w:r>
            <w:r>
              <w:rPr>
                <w:rFonts w:ascii="宋体" w:hAnsi="宋体"/>
                <w:color w:val="000000" w:themeColor="text1"/>
                <w:sz w:val="24"/>
                <w:highlight w:val="white"/>
              </w:rPr>
              <w:t xml:space="preserve">施工，造成不必要的损失</w:t>
            </w:r>
            <w:r>
              <w:rPr>
                <w:rFonts w:hint="eastAsia" w:ascii="宋体" w:hAnsi="宋体"/>
                <w:color w:val="000000" w:themeColor="text1"/>
                <w:sz w:val="24"/>
                <w:highlight w:val="white"/>
              </w:rPr>
              <w:t xml:space="preserve">。</w:t>
            </w:r>
            <w:r>
              <w:rPr>
                <w:color w:val="000000" w:themeColor="text1"/>
                <w:highlight w:val="white"/>
              </w:rPr>
            </w:r>
            <w:r/>
          </w:p>
          <w:p>
            <w:pPr>
              <w:ind w:firstLine="723"/>
              <w:jc w:val="left"/>
              <w:spacing w:line="360" w:lineRule="auto"/>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4.3本次招标清单中塑料管道拆除已涵盖在报价中，结算时不再计取，投标人自行考虑综合报价；</w:t>
            </w:r>
            <w:r>
              <w:rPr>
                <w:color w:val="000000" w:themeColor="text1"/>
                <w:highlight w:val="white"/>
              </w:rPr>
            </w:r>
            <w:r/>
          </w:p>
          <w:p>
            <w:pPr>
              <w:ind w:firstLine="723"/>
              <w:jc w:val="left"/>
              <w:spacing w:line="360" w:lineRule="auto"/>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4.4本次招标单价为</w:t>
            </w:r>
            <w:r>
              <w:rPr>
                <w:rFonts w:hint="eastAsia" w:ascii="宋体" w:hAnsi="宋体"/>
                <w:b/>
                <w:bCs/>
                <w:color w:val="000000" w:themeColor="text1"/>
                <w:sz w:val="24"/>
                <w:highlight w:val="white"/>
              </w:rPr>
              <w:t xml:space="preserve">全费用</w:t>
            </w:r>
            <w:r>
              <w:rPr>
                <w:rFonts w:hint="eastAsia" w:ascii="宋体" w:hAnsi="宋体"/>
                <w:b/>
                <w:bCs/>
                <w:color w:val="000000" w:themeColor="text1"/>
                <w:sz w:val="24"/>
                <w:highlight w:val="white"/>
              </w:rPr>
              <w:t xml:space="preserve">单价，包含完成该项目所需要的人工费、材料费、施工机具使用费、企业管理费、利润、总价措施项目费、其它项目费、</w:t>
            </w:r>
            <w:r>
              <w:rPr>
                <w:rFonts w:hint="eastAsia" w:ascii="宋体" w:hAnsi="宋体"/>
                <w:b/>
                <w:bCs/>
                <w:color w:val="000000" w:themeColor="text1"/>
                <w:sz w:val="24"/>
                <w:highlight w:val="white"/>
              </w:rPr>
              <w:t xml:space="preserve">规</w:t>
            </w:r>
            <w:r>
              <w:rPr>
                <w:rFonts w:hint="eastAsia" w:ascii="宋体" w:hAnsi="宋体"/>
                <w:b/>
                <w:bCs/>
                <w:color w:val="000000" w:themeColor="text1"/>
                <w:sz w:val="24"/>
                <w:highlight w:val="white"/>
              </w:rPr>
              <w:t xml:space="preserve">费、税金（9%）、有关文件规定的政策性调价等和各种可能发生的风险费用以及招标文件约定的其他费用，投标人自行综合考虑报价，结算时单价不作调整。</w:t>
            </w:r>
            <w:r>
              <w:rPr>
                <w:color w:val="000000" w:themeColor="text1"/>
                <w:highlight w:val="white"/>
              </w:rPr>
            </w:r>
            <w:r/>
          </w:p>
          <w:p>
            <w:pPr>
              <w:ind w:firstLine="723"/>
              <w:jc w:val="left"/>
              <w:spacing w:line="360" w:lineRule="auto"/>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4.5本工程含有1</w:t>
            </w:r>
            <w:r>
              <w:rPr>
                <w:rFonts w:hint="eastAsia" w:ascii="宋体" w:hAnsi="宋体"/>
                <w:b/>
                <w:bCs/>
                <w:color w:val="000000" w:themeColor="text1"/>
                <w:sz w:val="24"/>
                <w:highlight w:val="white"/>
              </w:rPr>
              <w:t xml:space="preserve">5</w:t>
            </w:r>
            <w:r>
              <w:rPr>
                <w:rFonts w:hint="eastAsia" w:ascii="宋体" w:hAnsi="宋体"/>
                <w:b/>
                <w:bCs/>
                <w:color w:val="000000" w:themeColor="text1"/>
                <w:sz w:val="24"/>
                <w:highlight w:val="white"/>
              </w:rPr>
              <w:t xml:space="preserve">万</w:t>
            </w:r>
            <w:r>
              <w:rPr>
                <w:rFonts w:hint="eastAsia" w:ascii="宋体" w:hAnsi="宋体"/>
                <w:b/>
                <w:bCs/>
                <w:color w:val="000000" w:themeColor="text1"/>
                <w:sz w:val="24"/>
                <w:highlight w:val="white"/>
              </w:rPr>
              <w:t xml:space="preserve">不可预见费</w:t>
            </w:r>
            <w:r>
              <w:rPr>
                <w:rFonts w:hint="eastAsia" w:ascii="宋体" w:hAnsi="宋体"/>
                <w:b/>
                <w:bCs/>
                <w:color w:val="000000" w:themeColor="text1"/>
                <w:sz w:val="24"/>
                <w:highlight w:val="white"/>
              </w:rPr>
              <w:t xml:space="preserve">，</w:t>
            </w:r>
            <w:r>
              <w:rPr>
                <w:rFonts w:hint="eastAsia" w:ascii="宋体" w:hAnsi="宋体"/>
                <w:b/>
                <w:bCs/>
                <w:color w:val="000000" w:themeColor="text1"/>
                <w:sz w:val="24"/>
                <w:highlight w:val="white"/>
              </w:rPr>
              <w:t xml:space="preserve">该费用由建设单位控制使用。在施工过程中，1)已标价工程量清单中有适用于施工工程项目的，采用该项目的单价。2)已标价工程量清单中没有适用也没有类似于施工工程项目的，由承包人按照本项目招标控制价编制方法计算出该工程量清单的综合单价，然后乘以本项目下浮率，或采用市场询价由施工单位报价并报监理、跟踪审计、发包人确认后再行调整。</w:t>
            </w:r>
            <w:r>
              <w:rPr>
                <w:color w:val="000000" w:themeColor="text1"/>
                <w:highlight w:val="white"/>
              </w:rPr>
            </w:r>
            <w:r/>
          </w:p>
          <w:p>
            <w:pPr>
              <w:ind w:firstLine="720"/>
              <w:jc w:val="left"/>
              <w:spacing w:line="360" w:lineRule="auto"/>
              <w:rPr>
                <w:rFonts w:hint="eastAsia" w:ascii="宋体" w:hAnsi="宋体"/>
                <w:color w:val="000000" w:themeColor="text1"/>
                <w:sz w:val="24"/>
                <w:highlight w:val="white"/>
              </w:rPr>
            </w:pPr>
            <w:r>
              <w:rPr>
                <w:rFonts w:hint="eastAsia" w:ascii="宋体" w:hAnsi="宋体" w:cs="宋体"/>
                <w:color w:val="000000" w:themeColor="text1"/>
                <w:sz w:val="24"/>
                <w:highlight w:val="white"/>
              </w:rPr>
              <w:t xml:space="preserve">4.6工程量清单规定内容在实施中发包人有权进行删减，同时不予补偿</w:t>
            </w:r>
            <w:r>
              <w:rPr>
                <w:rFonts w:hint="eastAsia" w:ascii="宋体" w:hAnsi="宋体"/>
                <w:color w:val="000000" w:themeColor="text1"/>
                <w:sz w:val="24"/>
                <w:highlight w:val="white"/>
              </w:rPr>
              <w:t xml:space="preserve">。</w:t>
            </w:r>
            <w:r>
              <w:rPr>
                <w:color w:val="000000" w:themeColor="text1"/>
                <w:highlight w:val="white"/>
              </w:rPr>
            </w:r>
            <w:r/>
          </w:p>
          <w:p>
            <w:pPr>
              <w:pStyle w:val="1129"/>
              <w:ind w:firstLine="720"/>
              <w:jc w:val="left"/>
              <w:spacing w:line="360" w:lineRule="auto"/>
              <w:rPr>
                <w:rFonts w:hint="eastAsia" w:ascii="宋体" w:hAnsi="宋体"/>
                <w:color w:val="000000" w:themeColor="text1"/>
                <w:sz w:val="24"/>
                <w:highlight w:val="white"/>
              </w:rPr>
            </w:pPr>
            <w:r>
              <w:rPr>
                <w:rFonts w:hint="eastAsia" w:ascii="宋体" w:hAnsi="宋体"/>
                <w:color w:val="000000" w:themeColor="text1"/>
                <w:sz w:val="24"/>
                <w:highlight w:val="white"/>
              </w:rPr>
              <w:t xml:space="preserve">4.7中标人有义务配合招标人做好相关单位的协调工作。</w:t>
            </w:r>
            <w:r>
              <w:rPr>
                <w:color w:val="000000" w:themeColor="text1"/>
                <w:highlight w:val="white"/>
              </w:rPr>
            </w:r>
            <w:r/>
          </w:p>
          <w:p>
            <w:pPr>
              <w:ind w:firstLine="480"/>
              <w:jc w:val="left"/>
              <w:spacing w:line="360" w:lineRule="auto"/>
              <w:tabs>
                <w:tab w:val="left" w:pos="180" w:leader="none"/>
                <w:tab w:val="left" w:pos="540" w:leader="none"/>
                <w:tab w:val="left" w:pos="1080" w:leader="none"/>
              </w:tabs>
              <w:rPr>
                <w:rFonts w:hint="eastAsia" w:ascii="宋体" w:hAnsi="宋体" w:cs="宋体"/>
                <w:color w:val="000000" w:themeColor="text1"/>
                <w:sz w:val="24"/>
                <w:highlight w:val="white"/>
              </w:rPr>
            </w:pPr>
            <w:r>
              <w:rPr>
                <w:rFonts w:hint="eastAsia" w:ascii="宋体" w:hAnsi="宋体"/>
                <w:color w:val="000000" w:themeColor="text1"/>
                <w:sz w:val="24"/>
                <w:highlight w:val="white"/>
              </w:rPr>
              <w:t xml:space="preserve">5.其余未尽事宜参见工程施工规范及工程量清单。</w:t>
            </w:r>
            <w:r>
              <w:rPr>
                <w:color w:val="000000" w:themeColor="text1"/>
                <w:highlight w:val="white"/>
              </w:rPr>
            </w:r>
            <w:r/>
          </w:p>
        </w:tc>
      </w:tr>
    </w:tbl>
    <w:p>
      <w:pPr>
        <w:contextualSpacing/>
        <w:ind w:firstLine="420"/>
        <w:spacing w:line="360" w:lineRule="auto"/>
        <w:rPr>
          <w:rFonts w:hint="eastAsia" w:ascii="宋体" w:hAnsi="宋体" w:cs="宋体"/>
          <w:color w:val="000000" w:themeColor="text1"/>
          <w:szCs w:val="21"/>
          <w:highlight w:val="whit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color w:val="000000" w:themeColor="text1"/>
          <w:szCs w:val="21"/>
          <w:highlight w:val="white"/>
        </w:rPr>
      </w:r>
      <w:r>
        <w:rPr>
          <w:color w:val="000000" w:themeColor="text1"/>
          <w:highlight w:val="white"/>
        </w:rPr>
      </w:r>
      <w:r/>
    </w:p>
    <w:p>
      <w:pPr>
        <w:contextualSpacing/>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pStyle w:val="1063"/>
        <w:numPr>
          <w:ilvl w:val="0"/>
          <w:numId w:val="3"/>
        </w:numPr>
        <w:ind w:firstLine="422"/>
        <w:jc w:val="center"/>
        <w:spacing w:line="360" w:lineRule="auto"/>
        <w:rPr>
          <w:rFonts w:hint="eastAsia" w:ascii="宋体" w:hAnsi="宋体" w:eastAsia="宋体"/>
          <w:b/>
          <w:color w:val="000000" w:themeColor="text1"/>
          <w:sz w:val="21"/>
          <w:szCs w:val="21"/>
          <w:highlight w:val="white"/>
        </w:rPr>
      </w:pPr>
      <w:r>
        <w:rPr>
          <w:rFonts w:hint="eastAsia" w:ascii="宋体" w:hAnsi="宋体" w:eastAsia="宋体"/>
          <w:b/>
          <w:color w:val="000000" w:themeColor="text1"/>
          <w:sz w:val="21"/>
          <w:szCs w:val="21"/>
          <w:highlight w:val="white"/>
        </w:rPr>
        <w:t xml:space="preserve">  评审方法和评审标准</w:t>
      </w:r>
      <w:bookmarkEnd w:id="96"/>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一、磋商模式</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不见面远程磋商模式：开标当天各供应商在各自地点通过苏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系统及时登录不见面开标大厅，参加磋商活动。</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二、磋商组织及磋商小组职责</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1.本次竞争性磋商依据《中华人民共和国政府采购法》《政府采购竞争性磋商采购方式管理暂行办法》及有关法规</w:t>
      </w:r>
      <w:r>
        <w:rPr>
          <w:rFonts w:hint="eastAsia" w:ascii="宋体" w:hAnsi="宋体" w:cs="宋体"/>
          <w:color w:val="000000" w:themeColor="text1"/>
          <w:szCs w:val="21"/>
          <w:highlight w:val="white"/>
        </w:rPr>
        <w:t xml:space="preserve">成立磋商</w:t>
      </w:r>
      <w:r>
        <w:rPr>
          <w:rFonts w:hint="eastAsia" w:ascii="宋体" w:hAnsi="宋体" w:cs="宋体"/>
          <w:color w:val="000000" w:themeColor="text1"/>
          <w:szCs w:val="21"/>
          <w:highlight w:val="white"/>
        </w:rPr>
        <w:t xml:space="preserve">小组。磋商小组由采购人代表和评审专家共3人及以上单数组成。</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2.磋商小组的职责：</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（2）磋商文件内容违反国家有关强制性规定的，磋商小组应当停止评审并向采购人或者采购代理机构说明情况。</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（3）磋商小组成员应当遵守评审工作纪律，不得泄露评审情况和评审中获悉的商业秘密，对个人的评审意见承担法律责任。</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（4）磋商小组成员在评审过程中发现供应商有行贿、提供虚假材料或者串通等违法行为的，应当及时向财政部门报告。</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（5）磋商小组成员在评审过程中受到非法干涉的，应当及时向财政、监察等部门举报。</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（6）配合采购单位答复供应商提出的质疑；配合财政部门的投诉处理和监督检查工作。</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3.评审有关记录由磋商小组成员签名，存档备查。</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三、评审步骤</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第一阶段：</w:t>
      </w:r>
      <w:r>
        <w:rPr>
          <w:rFonts w:hint="eastAsia" w:ascii="宋体" w:hAnsi="宋体" w:cs="宋体"/>
          <w:color w:val="000000" w:themeColor="text1"/>
          <w:szCs w:val="21"/>
          <w:highlight w:val="white"/>
        </w:rPr>
        <w:t xml:space="preserve">采购人代表</w:t>
      </w:r>
      <w:r>
        <w:rPr>
          <w:rFonts w:hint="eastAsia" w:ascii="宋体" w:hAnsi="宋体" w:cs="宋体"/>
          <w:color w:val="000000" w:themeColor="text1"/>
          <w:szCs w:val="21"/>
          <w:highlight w:val="white"/>
          <w:lang w:val="zh-CN"/>
        </w:rPr>
        <w:t xml:space="preserve">对每个供应商的资格进行审查。</w:t>
      </w:r>
      <w:r>
        <w:rPr>
          <w:rFonts w:hint="eastAsia" w:ascii="宋体" w:hAnsi="宋体" w:cs="宋体"/>
          <w:color w:val="000000" w:themeColor="text1"/>
          <w:szCs w:val="21"/>
          <w:highlight w:val="white"/>
        </w:rPr>
        <w:t xml:space="preserve">供应商资格不合格的，其响应文件判定为无效响应文件。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第二阶段：</w:t>
      </w:r>
      <w:r>
        <w:rPr>
          <w:rFonts w:hint="eastAsia" w:ascii="宋体" w:hAnsi="宋体" w:cs="宋体"/>
          <w:color w:val="000000" w:themeColor="text1"/>
          <w:szCs w:val="21"/>
          <w:highlight w:val="white"/>
        </w:rPr>
        <w:t xml:space="preserve">依据磋商文件的规定，由磋商小组</w:t>
      </w:r>
      <w:r>
        <w:rPr>
          <w:rFonts w:hint="eastAsia" w:ascii="宋体" w:hAnsi="宋体" w:cs="宋体"/>
          <w:color w:val="000000" w:themeColor="text1"/>
          <w:szCs w:val="21"/>
          <w:highlight w:val="white"/>
          <w:lang w:val="zh-CN"/>
        </w:rPr>
        <w:t xml:space="preserve">对每个符合资格要求的供应商</w:t>
      </w:r>
      <w:r>
        <w:rPr>
          <w:rFonts w:hint="eastAsia" w:ascii="宋体" w:hAnsi="宋体" w:cs="宋体"/>
          <w:color w:val="000000" w:themeColor="text1"/>
          <w:szCs w:val="21"/>
          <w:highlight w:val="white"/>
        </w:rPr>
        <w:t xml:space="preserve">从响应文件的有效性、完整性和对磋商文件的响应程度进行审查，以确定是否对磋商文件的实质性要求</w:t>
      </w:r>
      <w:r>
        <w:rPr>
          <w:rFonts w:hint="eastAsia" w:ascii="宋体" w:hAnsi="宋体" w:cs="宋体"/>
          <w:color w:val="000000" w:themeColor="text1"/>
          <w:szCs w:val="21"/>
          <w:highlight w:val="white"/>
        </w:rPr>
        <w:t xml:space="preserve">作出</w:t>
      </w:r>
      <w:r>
        <w:rPr>
          <w:rFonts w:hint="eastAsia" w:ascii="宋体" w:hAnsi="宋体" w:cs="宋体"/>
          <w:color w:val="000000" w:themeColor="text1"/>
          <w:szCs w:val="21"/>
          <w:highlight w:val="white"/>
        </w:rPr>
        <w:t xml:space="preserve">响应。未通过符合性审查的响应文件，将被判定为不满足磋商文件实质性要求。 </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第三阶段：</w:t>
      </w:r>
      <w:r>
        <w:rPr>
          <w:rFonts w:hint="eastAsia" w:ascii="宋体" w:hAnsi="宋体" w:cs="宋体"/>
          <w:color w:val="000000" w:themeColor="text1"/>
          <w:szCs w:val="21"/>
          <w:highlight w:val="white"/>
        </w:rPr>
        <w:t xml:space="preserve">磋商小组与通过符合性审查的供应商单一分别进行磋商。单一分别磋商结束后，系统进入商务技术响应文件评审。</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第</w:t>
      </w:r>
      <w:r>
        <w:rPr>
          <w:rFonts w:hint="eastAsia" w:ascii="宋体" w:hAnsi="宋体" w:cs="宋体"/>
          <w:color w:val="000000" w:themeColor="text1"/>
          <w:szCs w:val="21"/>
          <w:highlight w:val="white"/>
        </w:rPr>
        <w:t xml:space="preserve">四</w:t>
      </w:r>
      <w:r>
        <w:rPr>
          <w:rFonts w:hint="eastAsia" w:ascii="宋体" w:hAnsi="宋体" w:cs="宋体"/>
          <w:color w:val="000000" w:themeColor="text1"/>
          <w:szCs w:val="21"/>
          <w:highlight w:val="white"/>
          <w:lang w:val="zh-CN"/>
        </w:rPr>
        <w:t xml:space="preserve">阶段：</w:t>
      </w:r>
      <w:r>
        <w:rPr>
          <w:rFonts w:hint="eastAsia" w:ascii="宋体" w:hAnsi="宋体" w:cs="宋体"/>
          <w:color w:val="000000" w:themeColor="text1"/>
          <w:szCs w:val="21"/>
          <w:highlight w:val="white"/>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color w:val="000000" w:themeColor="text1"/>
          <w:szCs w:val="21"/>
          <w:highlight w:val="white"/>
          <w:lang w:val="zh-CN"/>
        </w:rPr>
        <w:t xml:space="preserve">。</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四、磋商程序</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1.对于通过资格审查和符合性审查的供应商，磋商小组将集中与单一供应商分别进行磋商。磋商小组通过苏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系统向供应商发布“磋商函”，供应商应当按照要求在苏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系统提交“磋商响应函”并加盖CA电子公章。</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在磋商过程中，磋商小组可能根据磋商文件和磋商情况实质性变动的内容有：</w:t>
      </w:r>
      <w:r>
        <w:rPr>
          <w:rFonts w:hint="eastAsia" w:ascii="宋体" w:hAnsi="宋体" w:cs="宋体"/>
          <w:b/>
          <w:bCs/>
          <w:color w:val="000000" w:themeColor="text1"/>
          <w:szCs w:val="21"/>
          <w:highlight w:val="white"/>
        </w:rPr>
        <w:t xml:space="preserve">采购需求中的技术、</w:t>
      </w:r>
      <w:r>
        <w:rPr>
          <w:rFonts w:hint="eastAsia" w:ascii="宋体" w:hAnsi="宋体" w:cs="宋体"/>
          <w:b/>
          <w:bCs/>
          <w:color w:val="000000" w:themeColor="text1"/>
          <w:szCs w:val="21"/>
          <w:highlight w:val="white"/>
        </w:rPr>
        <w:t xml:space="preserve">服务要求以及合同草案条款</w:t>
      </w:r>
      <w:r>
        <w:rPr>
          <w:rFonts w:hint="eastAsia" w:ascii="宋体" w:hAnsi="宋体" w:cs="宋体"/>
          <w:color w:val="000000" w:themeColor="text1"/>
          <w:szCs w:val="21"/>
          <w:highlight w:val="white"/>
        </w:rPr>
        <w:t xml:space="preserve">。对磋商文件</w:t>
      </w:r>
      <w:r>
        <w:rPr>
          <w:rFonts w:hint="eastAsia" w:ascii="宋体" w:hAnsi="宋体" w:cs="宋体"/>
          <w:color w:val="000000" w:themeColor="text1"/>
          <w:szCs w:val="21"/>
          <w:highlight w:val="white"/>
        </w:rPr>
        <w:t xml:space="preserve">作出</w:t>
      </w:r>
      <w:r>
        <w:rPr>
          <w:rFonts w:hint="eastAsia" w:ascii="宋体" w:hAnsi="宋体" w:cs="宋体"/>
          <w:color w:val="000000" w:themeColor="text1"/>
          <w:szCs w:val="21"/>
          <w:highlight w:val="white"/>
        </w:rPr>
        <w:t xml:space="preserve">的实质性变动是磋商文件的有效组成部分，磋商小组将在苏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系统中通知所有参加磋商的供应商。供应商应当按照磋商文件的变动情况和磋商小组的要求在苏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系统中重新提交响应文件，并加盖CA电子公章。</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 2.磋商文件能够详细列明采购标的</w:t>
      </w:r>
      <w:r>
        <w:rPr>
          <w:rFonts w:hint="eastAsia" w:ascii="宋体" w:hAnsi="宋体" w:cs="宋体"/>
          <w:color w:val="000000" w:themeColor="text1"/>
          <w:szCs w:val="21"/>
          <w:highlight w:val="white"/>
        </w:rPr>
        <w:t xml:space="preserve">的</w:t>
      </w:r>
      <w:r>
        <w:rPr>
          <w:rFonts w:hint="eastAsia" w:ascii="宋体" w:hAnsi="宋体" w:cs="宋体"/>
          <w:color w:val="000000" w:themeColor="text1"/>
          <w:szCs w:val="21"/>
          <w:highlight w:val="white"/>
        </w:rPr>
        <w:t xml:space="preserve">技术、服务要求的，磋商结束后，磋商小组将在苏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系统向所有实质性响应的供应商发布“最后报价要求函”及最后报价格式表，要求所有实质性响应的供应商在规定时间内提交最后报价。</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磋商文件不能详细列明采购标的</w:t>
      </w:r>
      <w:r>
        <w:rPr>
          <w:rFonts w:hint="eastAsia" w:ascii="宋体" w:hAnsi="宋体" w:cs="宋体"/>
          <w:color w:val="000000" w:themeColor="text1"/>
          <w:szCs w:val="21"/>
          <w:highlight w:val="white"/>
        </w:rPr>
        <w:t xml:space="preserve">的</w:t>
      </w:r>
      <w:r>
        <w:rPr>
          <w:rFonts w:hint="eastAsia" w:ascii="宋体" w:hAnsi="宋体" w:cs="宋体"/>
          <w:color w:val="000000" w:themeColor="text1"/>
          <w:szCs w:val="21"/>
          <w:highlight w:val="white"/>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系统中向其发布“最后报价要求函”及最后报价格式表，要求其在</w:t>
      </w:r>
      <w:r>
        <w:rPr>
          <w:rFonts w:hint="eastAsia" w:ascii="宋体" w:hAnsi="宋体" w:cs="宋体"/>
          <w:b/>
          <w:bCs/>
          <w:color w:val="000000" w:themeColor="text1"/>
          <w:szCs w:val="21"/>
          <w:highlight w:val="white"/>
        </w:rPr>
        <w:t xml:space="preserve">30分钟内</w:t>
      </w:r>
      <w:r>
        <w:rPr>
          <w:rFonts w:hint="eastAsia" w:ascii="宋体" w:hAnsi="宋体" w:cs="宋体"/>
          <w:color w:val="000000" w:themeColor="text1"/>
          <w:szCs w:val="21"/>
          <w:highlight w:val="white"/>
        </w:rPr>
        <w:t xml:space="preserve">提交最后报价。</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3.供应商未在磋商小组规定的时间内在苏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宋体" w:hAnsi="宋体" w:cs="宋体"/>
          <w:color w:val="000000" w:themeColor="text1"/>
          <w:szCs w:val="21"/>
          <w:highlight w:val="white"/>
        </w:rPr>
        <w:t xml:space="preserve">采云</w:t>
      </w:r>
      <w:r>
        <w:rPr>
          <w:rFonts w:hint="eastAsia" w:ascii="宋体" w:hAnsi="宋体" w:cs="宋体"/>
          <w:color w:val="000000" w:themeColor="text1"/>
          <w:szCs w:val="21"/>
          <w:highlight w:val="white"/>
        </w:rPr>
        <w:t xml:space="preserve">系统中提交“退出磋商函”并加盖CA电子公章。</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4.除非在磋商中磋商小组对采购需求中的技术、服务要求以及合同草案条款做了实质性变更，</w:t>
      </w:r>
      <w:r>
        <w:rPr>
          <w:rFonts w:hint="eastAsia" w:ascii="宋体" w:hAnsi="宋体" w:cs="宋体"/>
          <w:b/>
          <w:bCs/>
          <w:color w:val="000000" w:themeColor="text1"/>
          <w:szCs w:val="21"/>
          <w:highlight w:val="white"/>
        </w:rPr>
        <w:t xml:space="preserve">否则采购单位不接受供应商高于自己前一轮的磋商报价</w:t>
      </w:r>
      <w:r>
        <w:rPr>
          <w:rFonts w:hint="eastAsia" w:ascii="宋体" w:hAnsi="宋体" w:cs="宋体"/>
          <w:color w:val="000000" w:themeColor="text1"/>
          <w:szCs w:val="21"/>
          <w:highlight w:val="white"/>
        </w:rPr>
        <w:t xml:space="preserve">。</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5.在磋商中，磋商的任何一方不得透露与磋商有关的其他响应磋商的供应商的技术资料、价格及其他信息。</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 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五、磋商评定结果的方法</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rFonts w:hint="eastAsia" w:ascii="宋体" w:hAnsi="宋体" w:cs="宋体"/>
          <w:b/>
          <w:color w:val="000000" w:themeColor="text1"/>
          <w:szCs w:val="21"/>
          <w:highlight w:val="white"/>
          <w:u w:val="single"/>
        </w:rPr>
        <w:t xml:space="preserve">经磋商确定最终采购需求和提交最后报价的供应商后，</w:t>
      </w:r>
      <w:r>
        <w:rPr>
          <w:rFonts w:hint="eastAsia" w:ascii="宋体" w:hAnsi="宋体" w:cs="宋体"/>
          <w:color w:val="000000" w:themeColor="text1"/>
          <w:szCs w:val="21"/>
          <w:highlight w:val="white"/>
        </w:rPr>
        <w:t xml:space="preserve">由磋商小组采用综合评分法</w:t>
      </w:r>
      <w:r>
        <w:rPr>
          <w:rFonts w:hint="eastAsia" w:ascii="宋体" w:hAnsi="宋体" w:cs="宋体"/>
          <w:b/>
          <w:color w:val="000000" w:themeColor="text1"/>
          <w:szCs w:val="21"/>
          <w:highlight w:val="white"/>
          <w:u w:val="single"/>
        </w:rPr>
        <w:t xml:space="preserve">对提交最后报价的供应商的响应文件和最后报价</w:t>
      </w:r>
      <w:r>
        <w:rPr>
          <w:rFonts w:hint="eastAsia" w:ascii="宋体" w:hAnsi="宋体" w:cs="宋体"/>
          <w:color w:val="000000" w:themeColor="text1"/>
          <w:szCs w:val="21"/>
          <w:highlight w:val="white"/>
        </w:rPr>
        <w:t xml:space="preserve">进行综合评分。综合评分法，是指响应文件满足磋商文件全部实质性要求且按评审因素的量化指标评审得分最高的供应商为成交候选供应商的评审方法。</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2.评审时，磋商小组各成员应当独立对每个</w:t>
      </w:r>
      <w:r>
        <w:rPr>
          <w:rFonts w:hint="eastAsia" w:ascii="宋体" w:hAnsi="宋体" w:cs="宋体"/>
          <w:color w:val="000000" w:themeColor="text1"/>
          <w:szCs w:val="21"/>
          <w:highlight w:val="white"/>
        </w:rPr>
        <w:t xml:space="preserve">有效响应</w:t>
      </w:r>
      <w:r>
        <w:rPr>
          <w:rFonts w:hint="eastAsia" w:ascii="宋体" w:hAnsi="宋体" w:cs="宋体"/>
          <w:color w:val="000000" w:themeColor="text1"/>
          <w:szCs w:val="21"/>
          <w:highlight w:val="white"/>
        </w:rPr>
        <w:t xml:space="preserve">的文件进行评价、打分，然后汇总每个供应商每项评分因素的得分（计算结果均四舍五入保留两位小数）。</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3.本次项目磋商的商务技术和报价评审总分值为100分。 </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4.商务技术分按算术平均值计算，分值四舍五入保留两位小数。</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5.报价</w:t>
      </w:r>
      <w:r>
        <w:rPr>
          <w:rFonts w:hint="eastAsia" w:ascii="宋体" w:hAnsi="宋体" w:cs="宋体"/>
          <w:color w:val="000000" w:themeColor="text1"/>
          <w:szCs w:val="21"/>
          <w:highlight w:val="white"/>
        </w:rPr>
        <w:t xml:space="preserve">分统一</w:t>
      </w:r>
      <w:r>
        <w:rPr>
          <w:rFonts w:hint="eastAsia" w:ascii="宋体" w:hAnsi="宋体" w:cs="宋体"/>
          <w:color w:val="000000" w:themeColor="text1"/>
          <w:szCs w:val="21"/>
          <w:highlight w:val="white"/>
        </w:rPr>
        <w:t xml:space="preserve">采用低价优先法计算直接取得，与商务技术分相加为供应商的综合得分（四舍五入保留两位小数）。</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6.综合得分最高的供应商推荐为项目</w:t>
      </w:r>
      <w:r>
        <w:rPr>
          <w:rFonts w:hint="eastAsia" w:ascii="宋体" w:hAnsi="宋体" w:cs="宋体"/>
          <w:color w:val="000000" w:themeColor="text1"/>
          <w:szCs w:val="21"/>
          <w:highlight w:val="white"/>
        </w:rPr>
        <w:t xml:space="preserve">预成交人</w:t>
      </w:r>
      <w:r>
        <w:rPr>
          <w:rFonts w:hint="eastAsia" w:ascii="宋体" w:hAnsi="宋体" w:cs="宋体"/>
          <w:color w:val="000000" w:themeColor="text1"/>
          <w:szCs w:val="21"/>
          <w:highlight w:val="white"/>
        </w:rPr>
        <w:t xml:space="preserve">并出具</w:t>
      </w:r>
      <w:r>
        <w:rPr>
          <w:rFonts w:hint="eastAsia" w:ascii="宋体" w:hAnsi="宋体" w:cs="宋体"/>
          <w:color w:val="000000" w:themeColor="text1"/>
          <w:szCs w:val="21"/>
          <w:highlight w:val="white"/>
        </w:rPr>
        <w:t xml:space="preserve">评审磋商</w:t>
      </w:r>
      <w:r>
        <w:rPr>
          <w:rFonts w:hint="eastAsia" w:ascii="宋体" w:hAnsi="宋体" w:cs="宋体"/>
          <w:color w:val="000000" w:themeColor="text1"/>
          <w:szCs w:val="21"/>
          <w:highlight w:val="white"/>
        </w:rPr>
        <w:t xml:space="preserve">报告。</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7.确定成交候选人的特殊情况处理： </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（1）若总分相同，则按最终报价响应得分高者优先中标。</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（2）若总分且最终报价响应得分相同，则采取现场抽签的方式确定（供应商的抽签顺序分别为各供应商递交响应文件签到顺序号）。</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8.磋商评审时，评委对评审的细则若有争议，由磋商小组集体讨论确定，并对未尽情况有最终解释权。</w:t>
      </w:r>
      <w:r>
        <w:rPr>
          <w:color w:val="000000" w:themeColor="text1"/>
          <w:highlight w:val="white"/>
        </w:rPr>
      </w:r>
      <w:r/>
    </w:p>
    <w:p>
      <w:pPr>
        <w:ind w:firstLine="480"/>
        <w:jc w:val="center"/>
        <w:spacing w:line="360" w:lineRule="auto"/>
        <w:rPr>
          <w:rFonts w:hint="eastAsia" w:ascii="宋体" w:hAnsi="宋体" w:cs="宋体"/>
          <w:color w:val="000000" w:themeColor="text1"/>
          <w:szCs w:val="21"/>
          <w:highlight w:val="white"/>
        </w:rPr>
      </w:pPr>
      <w:r>
        <w:rPr>
          <w:rFonts w:hint="eastAsia" w:cs="宋体"/>
          <w:b/>
          <w:color w:val="000000" w:themeColor="text1"/>
          <w:szCs w:val="21"/>
          <w:highlight w:val="white"/>
        </w:rPr>
        <w:t xml:space="preserve">综合评分评审标准</w:t>
      </w:r>
      <w:r>
        <w:rPr>
          <w:color w:val="000000" w:themeColor="text1"/>
          <w:highlight w:val="white"/>
        </w:rPr>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28"/>
        <w:gridCol w:w="1671"/>
        <w:gridCol w:w="6219"/>
        <w:gridCol w:w="681"/>
      </w:tblGrid>
      <w:tr>
        <w:trPr>
          <w:jc w:val="center"/>
          <w:trHeight w:val="345"/>
        </w:trPr>
        <w:tc>
          <w:tcPr>
            <w:tcMar>
              <w:left w:w="15" w:type="dxa"/>
              <w:top w:w="15" w:type="dxa"/>
              <w:right w:w="15" w:type="dxa"/>
              <w:bottom w:w="0" w:type="dxa"/>
            </w:tcMar>
            <w:tcW w:w="341"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color w:val="000000" w:themeColor="text1"/>
                <w:highlight w:val="white"/>
              </w:rPr>
            </w:r>
            <w:bookmarkStart w:id="97" w:name="_Hlk97556384"/>
            <w:r>
              <w:rPr>
                <w:rFonts w:hint="eastAsia" w:ascii="宋体" w:hAnsi="宋体" w:cs="宋体"/>
                <w:b/>
                <w:color w:val="000000" w:themeColor="text1"/>
                <w:szCs w:val="21"/>
                <w:highlight w:val="white"/>
              </w:rPr>
              <w:t xml:space="preserve">序号</w:t>
            </w:r>
            <w:r>
              <w:rPr>
                <w:color w:val="000000" w:themeColor="text1"/>
                <w:highlight w:val="white"/>
              </w:rPr>
            </w:r>
            <w:r/>
          </w:p>
        </w:tc>
        <w:tc>
          <w:tcPr>
            <w:tcMar>
              <w:left w:w="15" w:type="dxa"/>
              <w:top w:w="15" w:type="dxa"/>
              <w:right w:w="15" w:type="dxa"/>
              <w:bottom w:w="0" w:type="dxa"/>
            </w:tcMar>
            <w:tcW w:w="908"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评审因素</w:t>
            </w:r>
            <w:r>
              <w:rPr>
                <w:color w:val="000000" w:themeColor="text1"/>
                <w:highlight w:val="white"/>
              </w:rPr>
            </w:r>
            <w:r/>
          </w:p>
        </w:tc>
        <w:tc>
          <w:tcPr>
            <w:tcMar>
              <w:left w:w="15" w:type="dxa"/>
              <w:top w:w="15" w:type="dxa"/>
              <w:right w:w="15" w:type="dxa"/>
              <w:bottom w:w="0" w:type="dxa"/>
            </w:tcMar>
            <w:tcW w:w="3378"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评分标准说明</w:t>
            </w:r>
            <w:r>
              <w:rPr>
                <w:color w:val="000000" w:themeColor="text1"/>
                <w:highlight w:val="white"/>
              </w:rPr>
            </w:r>
            <w:r/>
          </w:p>
        </w:tc>
        <w:tc>
          <w:tcPr>
            <w:tcMar>
              <w:left w:w="15" w:type="dxa"/>
              <w:top w:w="15" w:type="dxa"/>
              <w:right w:w="15" w:type="dxa"/>
              <w:bottom w:w="0" w:type="dxa"/>
            </w:tcMar>
            <w:tcW w:w="370"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分值</w:t>
            </w:r>
            <w:r>
              <w:rPr>
                <w:color w:val="000000" w:themeColor="text1"/>
                <w:highlight w:val="white"/>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1"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一</w:t>
            </w:r>
            <w:r>
              <w:rPr>
                <w:color w:val="000000" w:themeColor="text1"/>
                <w:highlight w:val="whit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7"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投标报价部分</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70"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30</w:t>
            </w:r>
            <w:r>
              <w:rPr>
                <w:color w:val="000000" w:themeColor="text1"/>
                <w:highlight w:val="white"/>
              </w:rPr>
            </w:r>
            <w:r/>
          </w:p>
        </w:tc>
      </w:tr>
      <w:tr>
        <w:trPr>
          <w:jc w:val="center"/>
          <w:trHeight w:val="139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1"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08"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投标报价</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378" w:type="pct"/>
            <w:vAlign w:val="center"/>
            <w:textDirection w:val="lrTb"/>
            <w:noWrap w:val="false"/>
          </w:tcPr>
          <w:p>
            <w:pPr>
              <w:pStyle w:val="1127"/>
              <w:rPr>
                <w:rFonts w:hint="eastAsia" w:cs="宋体"/>
                <w:color w:val="000000" w:themeColor="text1"/>
                <w:sz w:val="21"/>
                <w:szCs w:val="21"/>
                <w:highlight w:val="white"/>
              </w:rPr>
            </w:pPr>
            <w:r>
              <w:rPr>
                <w:rFonts w:hint="eastAsia" w:cs="宋体"/>
                <w:color w:val="000000" w:themeColor="text1"/>
                <w:sz w:val="21"/>
                <w:szCs w:val="21"/>
                <w:highlight w:val="white"/>
              </w:rPr>
              <w:t xml:space="preserve">满足采购文件要求且投标价格最低的投标报价为评标基准价，其价格分为满分。其他投标人的价格</w:t>
            </w:r>
            <w:r>
              <w:rPr>
                <w:rFonts w:hint="eastAsia" w:cs="宋体"/>
                <w:color w:val="000000" w:themeColor="text1"/>
                <w:sz w:val="21"/>
                <w:szCs w:val="21"/>
                <w:highlight w:val="white"/>
              </w:rPr>
              <w:t xml:space="preserve">分统一</w:t>
            </w:r>
            <w:r>
              <w:rPr>
                <w:rFonts w:hint="eastAsia" w:cs="宋体"/>
                <w:color w:val="000000" w:themeColor="text1"/>
                <w:sz w:val="21"/>
                <w:szCs w:val="21"/>
                <w:highlight w:val="white"/>
              </w:rPr>
              <w:t xml:space="preserve">按照下列公式计算：</w:t>
            </w:r>
            <w:r>
              <w:rPr>
                <w:color w:val="000000" w:themeColor="text1"/>
                <w:highlight w:val="white"/>
              </w:rPr>
            </w:r>
            <w:r/>
          </w:p>
          <w:p>
            <w:pPr>
              <w:pStyle w:val="1127"/>
              <w:rPr>
                <w:rFonts w:hint="eastAsia" w:cs="宋体"/>
                <w:color w:val="000000" w:themeColor="text1"/>
                <w:sz w:val="21"/>
                <w:szCs w:val="21"/>
                <w:highlight w:val="white"/>
              </w:rPr>
            </w:pPr>
            <w:r>
              <w:rPr>
                <w:rFonts w:hint="eastAsia" w:cs="宋体"/>
                <w:color w:val="000000" w:themeColor="text1"/>
                <w:sz w:val="21"/>
                <w:szCs w:val="21"/>
                <w:highlight w:val="white"/>
              </w:rPr>
              <w:t xml:space="preserve">投标报价得分=（评标基准价／投标报价)×30</w:t>
            </w:r>
            <w:r>
              <w:rPr>
                <w:color w:val="000000" w:themeColor="text1"/>
                <w:highlight w:val="white"/>
              </w:rPr>
            </w:r>
            <w:r/>
          </w:p>
          <w:p>
            <w:pP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备注：符合投标人须知中价格扣除规定的，在评审时予以价格扣除，用扣除后的价格参与评审。</w:t>
            </w:r>
            <w:r>
              <w:rPr>
                <w:color w:val="000000" w:themeColor="text1"/>
                <w:highlight w:val="white"/>
              </w:rPr>
            </w:r>
            <w:r/>
          </w:p>
          <w:p>
            <w:pPr>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w:t>
            </w:r>
            <w:r>
              <w:rPr>
                <w:rFonts w:hint="eastAsia" w:ascii="宋体" w:hAnsi="宋体" w:cs="宋体"/>
                <w:color w:val="000000" w:themeColor="text1"/>
                <w:szCs w:val="21"/>
                <w:highlight w:val="white"/>
              </w:rPr>
              <w:t xml:space="preserve">                 </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70"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w:t>
            </w:r>
            <w:r>
              <w:rPr>
                <w:color w:val="000000" w:themeColor="text1"/>
                <w:highlight w:val="white"/>
              </w:rPr>
            </w:r>
            <w:r/>
          </w:p>
        </w:tc>
      </w:tr>
      <w:tr>
        <w:trPr>
          <w:jc w:val="center"/>
          <w:trHeight w:val="567"/>
        </w:trPr>
        <w:tc>
          <w:tcPr>
            <w:tcMar>
              <w:left w:w="15" w:type="dxa"/>
              <w:top w:w="15" w:type="dxa"/>
              <w:right w:w="15" w:type="dxa"/>
              <w:bottom w:w="0" w:type="dxa"/>
            </w:tcMar>
            <w:tcW w:w="341"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二</w:t>
            </w:r>
            <w:r>
              <w:rPr>
                <w:color w:val="000000" w:themeColor="text1"/>
                <w:highlight w:val="white"/>
              </w:rPr>
            </w:r>
            <w:r/>
          </w:p>
        </w:tc>
        <w:tc>
          <w:tcPr>
            <w:gridSpan w:val="2"/>
            <w:tcMar>
              <w:left w:w="15" w:type="dxa"/>
              <w:top w:w="15" w:type="dxa"/>
              <w:right w:w="15" w:type="dxa"/>
              <w:bottom w:w="0" w:type="dxa"/>
            </w:tcMar>
            <w:tcW w:w="4287"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商务部分</w:t>
            </w:r>
            <w:r>
              <w:rPr>
                <w:color w:val="000000" w:themeColor="text1"/>
                <w:highlight w:val="white"/>
              </w:rPr>
            </w:r>
            <w:r/>
          </w:p>
        </w:tc>
        <w:tc>
          <w:tcPr>
            <w:tcMar>
              <w:left w:w="15" w:type="dxa"/>
              <w:top w:w="15" w:type="dxa"/>
              <w:right w:w="15" w:type="dxa"/>
              <w:bottom w:w="0" w:type="dxa"/>
            </w:tcMar>
            <w:tcW w:w="370"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8</w:t>
            </w:r>
            <w:r>
              <w:rPr>
                <w:color w:val="000000" w:themeColor="text1"/>
                <w:highlight w:val="white"/>
              </w:rPr>
            </w:r>
            <w:r/>
          </w:p>
        </w:tc>
      </w:tr>
      <w:tr>
        <w:trPr>
          <w:jc w:val="center"/>
          <w:trHeight w:val="1600"/>
        </w:trPr>
        <w:tc>
          <w:tcPr>
            <w:tcMar>
              <w:left w:w="15" w:type="dxa"/>
              <w:top w:w="15" w:type="dxa"/>
              <w:right w:w="15" w:type="dxa"/>
              <w:bottom w:w="0" w:type="dxa"/>
            </w:tcMar>
            <w:tcW w:w="341"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highlight w:val="white"/>
              </w:rPr>
            </w:r>
            <w:r/>
          </w:p>
        </w:tc>
        <w:tc>
          <w:tcPr>
            <w:tcMar>
              <w:left w:w="15" w:type="dxa"/>
              <w:top w:w="15" w:type="dxa"/>
              <w:right w:w="15" w:type="dxa"/>
              <w:bottom w:w="0" w:type="dxa"/>
            </w:tcMar>
            <w:tcW w:w="908" w:type="pct"/>
            <w:vAlign w:val="center"/>
            <w:textDirection w:val="lrTb"/>
            <w:noWrap w:val="false"/>
          </w:tcPr>
          <w:p>
            <w:pPr>
              <w:jc w:val="center"/>
              <w:spacing w:before="100" w:line="360" w:lineRule="auto"/>
              <w:rPr>
                <w:rFonts w:hint="eastAsia" w:ascii="宋体" w:hAnsi="宋体" w:cs="宋体"/>
                <w:color w:val="000000" w:themeColor="text1"/>
                <w:szCs w:val="21"/>
                <w:highlight w:val="white"/>
              </w:rPr>
            </w:pPr>
            <w:r>
              <w:rPr>
                <w:rFonts w:hint="eastAsia" w:ascii="宋体" w:hAnsi="宋体"/>
                <w:color w:val="000000" w:themeColor="text1"/>
                <w:szCs w:val="21"/>
                <w:highlight w:val="white"/>
              </w:rPr>
              <w:t xml:space="preserve">业绩</w:t>
            </w:r>
            <w:r>
              <w:rPr>
                <w:color w:val="000000" w:themeColor="text1"/>
                <w:highlight w:val="white"/>
              </w:rPr>
            </w:r>
            <w:r/>
          </w:p>
        </w:tc>
        <w:tc>
          <w:tcPr>
            <w:tcMar>
              <w:left w:w="15" w:type="dxa"/>
              <w:top w:w="15" w:type="dxa"/>
              <w:right w:w="15" w:type="dxa"/>
              <w:bottom w:w="0" w:type="dxa"/>
            </w:tcMar>
            <w:tcW w:w="3378" w:type="pct"/>
            <w:vAlign w:val="center"/>
            <w:textDirection w:val="lrTb"/>
            <w:noWrap w:val="false"/>
          </w:tcPr>
          <w:p>
            <w:pPr>
              <w:spacing w:line="360" w:lineRule="auto"/>
              <w:widowControl/>
              <w:rPr>
                <w:rFonts w:hint="eastAsia" w:ascii="宋体" w:hAnsi="宋体" w:cs="宋体"/>
                <w:color w:val="000000" w:themeColor="text1"/>
                <w:szCs w:val="21"/>
                <w:highlight w:val="white"/>
              </w:rPr>
            </w:pPr>
            <w:r>
              <w:rPr>
                <w:rFonts w:ascii="宋体" w:hAnsi="宋体" w:cs="宋体"/>
                <w:color w:val="000000" w:themeColor="text1"/>
                <w:szCs w:val="21"/>
                <w:highlight w:val="white"/>
              </w:rPr>
              <w:t xml:space="preserve">20</w:t>
            </w:r>
            <w:r>
              <w:rPr>
                <w:rFonts w:hint="eastAsia"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2</w:t>
            </w:r>
            <w:r>
              <w:rPr>
                <w:rFonts w:hint="eastAsia" w:ascii="宋体" w:hAnsi="宋体" w:cs="宋体"/>
                <w:color w:val="000000" w:themeColor="text1"/>
                <w:szCs w:val="21"/>
                <w:highlight w:val="white"/>
              </w:rPr>
              <w:t xml:space="preserve">年</w:t>
            </w: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月</w:t>
            </w:r>
            <w:r>
              <w:rPr>
                <w:rFonts w:ascii="宋体" w:hAnsi="宋体" w:cs="宋体"/>
                <w:color w:val="000000" w:themeColor="text1"/>
                <w:szCs w:val="21"/>
                <w:highlight w:val="white"/>
              </w:rPr>
              <w:t xml:space="preserve">1</w:t>
            </w:r>
            <w:r>
              <w:rPr>
                <w:rFonts w:hint="eastAsia" w:ascii="宋体" w:hAnsi="宋体" w:cs="宋体"/>
                <w:color w:val="000000" w:themeColor="text1"/>
                <w:szCs w:val="21"/>
                <w:highlight w:val="white"/>
              </w:rPr>
              <w:t xml:space="preserve">日以来（时间以合同签订时间为准）供应商具有市政道路或市政管网项目业绩的（业绩证明须同时提供中标（成交）通知书、合同原件扫描件），每个得2分；本项累计最多得8分。</w:t>
            </w:r>
            <w:r>
              <w:rPr>
                <w:color w:val="000000" w:themeColor="text1"/>
                <w:highlight w:val="white"/>
              </w:rPr>
            </w:r>
            <w:r/>
          </w:p>
        </w:tc>
        <w:tc>
          <w:tcPr>
            <w:tcMar>
              <w:left w:w="15" w:type="dxa"/>
              <w:top w:w="15" w:type="dxa"/>
              <w:right w:w="15" w:type="dxa"/>
              <w:bottom w:w="0" w:type="dxa"/>
            </w:tcMar>
            <w:tcW w:w="370" w:type="pct"/>
            <w:vAlign w:val="center"/>
            <w:textDirection w:val="lrTb"/>
            <w:noWrap w:val="false"/>
          </w:tcPr>
          <w:p>
            <w:pPr>
              <w:jc w:val="center"/>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8</w:t>
            </w:r>
            <w:r>
              <w:rPr>
                <w:color w:val="000000" w:themeColor="text1"/>
                <w:highlight w:val="white"/>
              </w:rPr>
            </w:r>
            <w:r/>
          </w:p>
        </w:tc>
      </w:tr>
      <w:tr>
        <w:trPr>
          <w:jc w:val="center"/>
          <w:trHeight w:val="567"/>
        </w:trPr>
        <w:tc>
          <w:tcPr>
            <w:tcMar>
              <w:left w:w="15" w:type="dxa"/>
              <w:top w:w="15" w:type="dxa"/>
              <w:right w:w="15" w:type="dxa"/>
              <w:bottom w:w="0" w:type="dxa"/>
            </w:tcMar>
            <w:tcW w:w="341"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三</w:t>
            </w:r>
            <w:r>
              <w:rPr>
                <w:color w:val="000000" w:themeColor="text1"/>
                <w:highlight w:val="white"/>
              </w:rPr>
            </w:r>
            <w:r/>
          </w:p>
        </w:tc>
        <w:tc>
          <w:tcPr>
            <w:gridSpan w:val="2"/>
            <w:tcMar>
              <w:left w:w="15" w:type="dxa"/>
              <w:top w:w="15" w:type="dxa"/>
              <w:right w:w="15" w:type="dxa"/>
              <w:bottom w:w="0" w:type="dxa"/>
            </w:tcMar>
            <w:tcW w:w="4287" w:type="pct"/>
            <w:vAlign w:val="center"/>
            <w:textDirection w:val="lrTb"/>
            <w:noWrap w:val="false"/>
          </w:tcPr>
          <w:p>
            <w:pPr>
              <w:jc w:val="center"/>
              <w:spacing w:line="360" w:lineRule="auto"/>
              <w:rPr>
                <w:rFonts w:hint="eastAsia" w:ascii="宋体" w:hAnsi="宋体"/>
                <w:b/>
                <w:color w:val="000000" w:themeColor="text1"/>
                <w:szCs w:val="21"/>
                <w:highlight w:val="white"/>
              </w:rPr>
            </w:pPr>
            <w:r>
              <w:rPr>
                <w:rFonts w:hint="eastAsia" w:ascii="宋体" w:hAnsi="宋体"/>
                <w:b/>
                <w:color w:val="000000" w:themeColor="text1"/>
                <w:szCs w:val="21"/>
                <w:highlight w:val="white"/>
              </w:rPr>
              <w:t xml:space="preserve">技术部分</w:t>
            </w:r>
            <w:r>
              <w:rPr>
                <w:color w:val="000000" w:themeColor="text1"/>
                <w:highlight w:val="white"/>
              </w:rPr>
            </w:r>
            <w:r/>
          </w:p>
        </w:tc>
        <w:tc>
          <w:tcPr>
            <w:tcMar>
              <w:left w:w="15" w:type="dxa"/>
              <w:top w:w="15" w:type="dxa"/>
              <w:right w:w="15" w:type="dxa"/>
              <w:bottom w:w="0" w:type="dxa"/>
            </w:tcMar>
            <w:tcW w:w="370"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62</w:t>
            </w:r>
            <w:r>
              <w:rPr>
                <w:color w:val="000000" w:themeColor="text1"/>
                <w:highlight w:val="white"/>
              </w:rPr>
            </w:r>
            <w:r/>
          </w:p>
        </w:tc>
      </w:tr>
      <w:tr>
        <w:trPr>
          <w:jc w:val="center"/>
          <w:trHeight w:val="567"/>
        </w:trPr>
        <w:tc>
          <w:tcPr>
            <w:tcMar>
              <w:left w:w="15" w:type="dxa"/>
              <w:top w:w="15" w:type="dxa"/>
              <w:right w:w="15" w:type="dxa"/>
              <w:bottom w:w="0" w:type="dxa"/>
            </w:tcMar>
            <w:tcW w:w="341"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highlight w:val="white"/>
              </w:rPr>
            </w:r>
            <w:r/>
          </w:p>
        </w:tc>
        <w:tc>
          <w:tcPr>
            <w:tcMar>
              <w:left w:w="15" w:type="dxa"/>
              <w:top w:w="15" w:type="dxa"/>
              <w:right w:w="15" w:type="dxa"/>
              <w:bottom w:w="0" w:type="dxa"/>
            </w:tcMar>
            <w:tcW w:w="908" w:type="pct"/>
            <w:vAlign w:val="center"/>
            <w:textDirection w:val="lrTb"/>
            <w:noWrap w:val="false"/>
          </w:tcPr>
          <w:p>
            <w:pPr>
              <w:jc w:val="center"/>
              <w:spacing w:line="360" w:lineRule="auto"/>
              <w:rPr>
                <w:rFonts w:hint="eastAsia" w:ascii="宋体" w:hAnsi="宋体" w:cs="宋体"/>
                <w:color w:val="000000" w:themeColor="text1"/>
                <w:spacing w:val="-6"/>
                <w:szCs w:val="21"/>
                <w:highlight w:val="white"/>
              </w:rPr>
            </w:pPr>
            <w:r>
              <w:rPr>
                <w:rFonts w:hint="eastAsia" w:ascii="宋体" w:hAnsi="宋体" w:cs="宋体"/>
                <w:color w:val="000000" w:themeColor="text1"/>
                <w:spacing w:val="-6"/>
                <w:szCs w:val="21"/>
                <w:highlight w:val="white"/>
              </w:rPr>
              <w:t xml:space="preserve">项目概述、总体安排、及施工部署等</w:t>
            </w:r>
            <w:r>
              <w:rPr>
                <w:color w:val="000000" w:themeColor="text1"/>
                <w:highlight w:val="white"/>
              </w:rPr>
            </w:r>
            <w:r/>
          </w:p>
        </w:tc>
        <w:tc>
          <w:tcPr>
            <w:tcMar>
              <w:left w:w="15" w:type="dxa"/>
              <w:top w:w="15" w:type="dxa"/>
              <w:right w:w="15" w:type="dxa"/>
              <w:bottom w:w="0" w:type="dxa"/>
            </w:tcMar>
            <w:tcW w:w="3378" w:type="pct"/>
            <w:textDirection w:val="lrTb"/>
            <w:noWrap w:val="false"/>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概述科学、严密、合理，描述详细且具有针对性的得12分；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概述较合理、严密、描述较为详细，不存在实施难度的得9分；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概述基本合理、描述一般、存在可操作性的6分；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概述具有不合理项、描述略欠缺、存在一定的实施难度的得3分；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概述具有明显不合理项、描述欠缺、存在实施难度的得1分；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未提供不得分。</w:t>
            </w:r>
            <w:r>
              <w:rPr>
                <w:color w:val="000000" w:themeColor="text1"/>
                <w:highlight w:val="white"/>
              </w:rPr>
            </w:r>
            <w:r/>
          </w:p>
        </w:tc>
        <w:tc>
          <w:tcPr>
            <w:tcMar>
              <w:left w:w="15" w:type="dxa"/>
              <w:top w:w="15" w:type="dxa"/>
              <w:right w:w="15" w:type="dxa"/>
              <w:bottom w:w="0" w:type="dxa"/>
            </w:tcMar>
            <w:tcW w:w="370"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w:t>
            </w:r>
            <w:r>
              <w:rPr>
                <w:color w:val="000000" w:themeColor="text1"/>
                <w:highlight w:val="white"/>
              </w:rPr>
            </w:r>
            <w:r/>
          </w:p>
        </w:tc>
      </w:tr>
      <w:tr>
        <w:trPr>
          <w:jc w:val="center"/>
          <w:trHeight w:val="567"/>
        </w:trPr>
        <w:tc>
          <w:tcPr>
            <w:tcMar>
              <w:left w:w="15" w:type="dxa"/>
              <w:top w:w="15" w:type="dxa"/>
              <w:right w:w="15" w:type="dxa"/>
              <w:bottom w:w="0" w:type="dxa"/>
            </w:tcMar>
            <w:tcW w:w="341"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highlight w:val="white"/>
              </w:rPr>
            </w:r>
            <w:r/>
          </w:p>
        </w:tc>
        <w:tc>
          <w:tcPr>
            <w:tcMar>
              <w:left w:w="15" w:type="dxa"/>
              <w:top w:w="15" w:type="dxa"/>
              <w:right w:w="15" w:type="dxa"/>
              <w:bottom w:w="0" w:type="dxa"/>
            </w:tcMar>
            <w:tcW w:w="908" w:type="pct"/>
            <w:vAlign w:val="center"/>
            <w:textDirection w:val="lrTb"/>
            <w:noWrap w:val="false"/>
          </w:tcPr>
          <w:p>
            <w:pPr>
              <w:jc w:val="center"/>
              <w:spacing w:line="360" w:lineRule="auto"/>
              <w:rPr>
                <w:rFonts w:hint="eastAsia" w:ascii="宋体" w:hAnsi="宋体" w:cs="宋体"/>
                <w:color w:val="000000" w:themeColor="text1"/>
                <w:spacing w:val="-6"/>
                <w:szCs w:val="21"/>
                <w:highlight w:val="white"/>
              </w:rPr>
            </w:pPr>
            <w:r>
              <w:rPr>
                <w:rFonts w:hint="eastAsia" w:ascii="宋体" w:hAnsi="宋体" w:cs="宋体"/>
                <w:color w:val="000000" w:themeColor="text1"/>
                <w:spacing w:val="-6"/>
                <w:szCs w:val="21"/>
                <w:highlight w:val="white"/>
              </w:rPr>
              <w:t xml:space="preserve">项目的施工方案、关键施工技术、工艺及项目实施的重点、难点和解决方</w:t>
            </w:r>
            <w:r>
              <w:rPr>
                <w:rFonts w:hint="eastAsia" w:ascii="宋体" w:hAnsi="宋体" w:cs="宋体"/>
                <w:color w:val="000000" w:themeColor="text1"/>
                <w:spacing w:val="-6"/>
                <w:szCs w:val="21"/>
                <w:highlight w:val="white"/>
              </w:rPr>
              <w:t xml:space="preserve">案、具体施工技术措施</w:t>
            </w:r>
            <w:r>
              <w:rPr>
                <w:color w:val="000000" w:themeColor="text1"/>
                <w:highlight w:val="white"/>
              </w:rPr>
            </w:r>
            <w:r/>
          </w:p>
        </w:tc>
        <w:tc>
          <w:tcPr>
            <w:tcMar>
              <w:left w:w="15" w:type="dxa"/>
              <w:top w:w="15" w:type="dxa"/>
              <w:right w:w="15" w:type="dxa"/>
              <w:bottom w:w="0" w:type="dxa"/>
            </w:tcMar>
            <w:tcW w:w="3378" w:type="pct"/>
            <w:textDirection w:val="lrTb"/>
            <w:noWrap w:val="false"/>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施工方案科学、严密、合理，描述详细且具有针对性的得12分；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施工方案较合理、严密、描述较为详细，不存在实施难度的得9分；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施工方案基本合理、描述一般、存在可操作性的得6分；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施工方案具有不合理项、描述略欠缺、存在一定的实施难度的得3</w:t>
            </w:r>
            <w:r>
              <w:rPr>
                <w:rFonts w:ascii="宋体" w:hAnsi="宋体" w:cs="宋体"/>
                <w:color w:val="000000" w:themeColor="text1"/>
                <w:szCs w:val="21"/>
                <w:highlight w:val="white"/>
              </w:rPr>
              <w:t xml:space="preserve">分</w:t>
            </w:r>
            <w:r>
              <w:rPr>
                <w:rFonts w:hint="eastAsia" w:ascii="宋体" w:hAnsi="宋体" w:cs="宋体"/>
                <w:color w:val="000000" w:themeColor="text1"/>
                <w:szCs w:val="21"/>
                <w:highlight w:val="white"/>
              </w:rPr>
              <w:t xml:space="preserve">；</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施工方案具有明显不合理项、描述欠缺、存在实施难度的得1分；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未提供不得分。</w:t>
            </w:r>
            <w:r>
              <w:rPr>
                <w:color w:val="000000" w:themeColor="text1"/>
                <w:highlight w:val="white"/>
              </w:rPr>
            </w:r>
            <w:r/>
          </w:p>
        </w:tc>
        <w:tc>
          <w:tcPr>
            <w:tcMar>
              <w:left w:w="15" w:type="dxa"/>
              <w:top w:w="15" w:type="dxa"/>
              <w:right w:w="15" w:type="dxa"/>
              <w:bottom w:w="0" w:type="dxa"/>
            </w:tcMar>
            <w:tcW w:w="370"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w:t>
            </w:r>
            <w:r>
              <w:rPr>
                <w:color w:val="000000" w:themeColor="text1"/>
                <w:highlight w:val="white"/>
              </w:rPr>
            </w:r>
            <w:r/>
          </w:p>
        </w:tc>
      </w:tr>
      <w:tr>
        <w:trPr>
          <w:jc w:val="center"/>
          <w:trHeight w:val="567"/>
        </w:trPr>
        <w:tc>
          <w:tcPr>
            <w:tcMar>
              <w:left w:w="15" w:type="dxa"/>
              <w:top w:w="15" w:type="dxa"/>
              <w:right w:w="15" w:type="dxa"/>
              <w:bottom w:w="0" w:type="dxa"/>
            </w:tcMar>
            <w:tcW w:w="341"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color w:val="000000" w:themeColor="text1"/>
                <w:highlight w:val="white"/>
              </w:rPr>
            </w:r>
            <w:r/>
          </w:p>
        </w:tc>
        <w:tc>
          <w:tcPr>
            <w:tcMar>
              <w:left w:w="15" w:type="dxa"/>
              <w:top w:w="15" w:type="dxa"/>
              <w:right w:w="15" w:type="dxa"/>
              <w:bottom w:w="0" w:type="dxa"/>
            </w:tcMar>
            <w:tcW w:w="908" w:type="pct"/>
            <w:vAlign w:val="center"/>
            <w:textDirection w:val="lrTb"/>
            <w:noWrap w:val="false"/>
          </w:tcPr>
          <w:p>
            <w:pPr>
              <w:jc w:val="center"/>
              <w:spacing w:line="360" w:lineRule="auto"/>
              <w:rPr>
                <w:rFonts w:hint="eastAsia" w:ascii="宋体" w:hAnsi="宋体" w:cs="宋体"/>
                <w:color w:val="000000" w:themeColor="text1"/>
                <w:spacing w:val="-6"/>
                <w:szCs w:val="21"/>
                <w:highlight w:val="white"/>
              </w:rPr>
            </w:pPr>
            <w:r>
              <w:rPr>
                <w:rFonts w:hint="eastAsia" w:ascii="宋体" w:hAnsi="宋体" w:cs="宋体"/>
                <w:color w:val="000000" w:themeColor="text1"/>
                <w:spacing w:val="-6"/>
                <w:szCs w:val="21"/>
                <w:highlight w:val="white"/>
              </w:rPr>
              <w:t xml:space="preserve">安全文明施工、施工现场污染防治措施及环境保护方面的措施</w:t>
            </w:r>
            <w:r>
              <w:rPr>
                <w:color w:val="000000" w:themeColor="text1"/>
                <w:highlight w:val="white"/>
              </w:rPr>
            </w:r>
            <w:r/>
          </w:p>
        </w:tc>
        <w:tc>
          <w:tcPr>
            <w:tcMar>
              <w:left w:w="15" w:type="dxa"/>
              <w:top w:w="15" w:type="dxa"/>
              <w:right w:w="15" w:type="dxa"/>
              <w:bottom w:w="0" w:type="dxa"/>
            </w:tcMar>
            <w:tcW w:w="3378" w:type="pct"/>
            <w:textDirection w:val="lrTb"/>
            <w:noWrap w:val="false"/>
          </w:tcPr>
          <w:p>
            <w:pPr>
              <w:jc w:val="left"/>
              <w:spacing w:line="360" w:lineRule="auto"/>
              <w:rPr>
                <w:rFonts w:hint="eastAsia" w:ascii="宋体" w:hAnsi="宋体" w:cs="宋体"/>
                <w:color w:val="000000" w:themeColor="text1"/>
                <w:spacing w:val="-6"/>
                <w:szCs w:val="21"/>
                <w:highlight w:val="white"/>
              </w:rPr>
            </w:pPr>
            <w:r>
              <w:rPr>
                <w:rFonts w:hint="eastAsia" w:ascii="宋体" w:hAnsi="宋体" w:cs="宋体"/>
                <w:color w:val="000000" w:themeColor="text1"/>
                <w:spacing w:val="-6"/>
                <w:szCs w:val="21"/>
                <w:highlight w:val="white"/>
              </w:rPr>
              <w:t xml:space="preserve">安全文明施工措施科学、严密、合理，描述详细且具有针对性的</w:t>
            </w:r>
            <w:r>
              <w:rPr>
                <w:rFonts w:hint="eastAsia" w:ascii="宋体" w:hAnsi="宋体" w:cs="宋体"/>
                <w:color w:val="000000" w:themeColor="text1"/>
                <w:szCs w:val="21"/>
                <w:highlight w:val="white"/>
              </w:rPr>
              <w:t xml:space="preserve">10分；</w:t>
            </w:r>
            <w:r>
              <w:rPr>
                <w:color w:val="000000" w:themeColor="text1"/>
                <w:highlight w:val="white"/>
              </w:rPr>
            </w:r>
            <w:r/>
          </w:p>
          <w:p>
            <w:pPr>
              <w:jc w:val="left"/>
              <w:spacing w:line="360" w:lineRule="auto"/>
              <w:rPr>
                <w:rFonts w:hint="eastAsia" w:ascii="宋体" w:hAnsi="宋体" w:cs="宋体"/>
                <w:color w:val="000000" w:themeColor="text1"/>
                <w:spacing w:val="-11"/>
                <w:szCs w:val="21"/>
                <w:highlight w:val="white"/>
              </w:rPr>
            </w:pPr>
            <w:r>
              <w:rPr>
                <w:rFonts w:hint="eastAsia" w:ascii="宋体" w:hAnsi="宋体" w:cs="宋体"/>
                <w:color w:val="000000" w:themeColor="text1"/>
                <w:spacing w:val="-11"/>
                <w:szCs w:val="21"/>
                <w:highlight w:val="white"/>
              </w:rPr>
              <w:t xml:space="preserve">安全文明施工措施较合理、严密、描述较为详细，不存在实施难度的</w:t>
            </w:r>
            <w:r>
              <w:rPr>
                <w:rFonts w:hint="eastAsia" w:ascii="宋体" w:hAnsi="宋体" w:cs="宋体"/>
                <w:color w:val="000000" w:themeColor="text1"/>
                <w:szCs w:val="21"/>
                <w:highlight w:val="white"/>
              </w:rPr>
              <w:t xml:space="preserve">8分；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pacing w:val="-6"/>
                <w:szCs w:val="21"/>
                <w:highlight w:val="white"/>
              </w:rPr>
              <w:t xml:space="preserve">安全文明施工措施基本合理、描述一般、存在可操作性</w:t>
            </w:r>
            <w:r>
              <w:rPr>
                <w:rFonts w:hint="eastAsia" w:ascii="宋体" w:hAnsi="宋体" w:cs="宋体"/>
                <w:color w:val="000000" w:themeColor="text1"/>
                <w:szCs w:val="21"/>
                <w:highlight w:val="white"/>
              </w:rPr>
              <w:t xml:space="preserve">的得6分；</w:t>
            </w:r>
            <w:r>
              <w:rPr>
                <w:color w:val="000000" w:themeColor="text1"/>
                <w:highlight w:val="white"/>
              </w:rPr>
            </w:r>
            <w:r/>
          </w:p>
          <w:p>
            <w:pPr>
              <w:jc w:val="left"/>
              <w:spacing w:line="360" w:lineRule="auto"/>
              <w:rPr>
                <w:rFonts w:hint="eastAsia" w:ascii="宋体" w:hAnsi="宋体" w:cs="宋体"/>
                <w:color w:val="000000" w:themeColor="text1"/>
                <w:spacing w:val="-11"/>
                <w:szCs w:val="21"/>
                <w:highlight w:val="white"/>
              </w:rPr>
            </w:pPr>
            <w:r>
              <w:rPr>
                <w:rFonts w:hint="eastAsia" w:ascii="宋体" w:hAnsi="宋体" w:cs="宋体"/>
                <w:color w:val="000000" w:themeColor="text1"/>
                <w:spacing w:val="-11"/>
                <w:szCs w:val="21"/>
                <w:highlight w:val="white"/>
              </w:rPr>
              <w:t xml:space="preserve">安全文明施工措施具有不合理项、描述略欠缺、存在一定的实施难度的得4</w:t>
            </w:r>
            <w:r>
              <w:rPr>
                <w:rFonts w:hint="eastAsia" w:ascii="宋体" w:hAnsi="宋体" w:cs="宋体"/>
                <w:color w:val="000000" w:themeColor="text1"/>
                <w:szCs w:val="21"/>
                <w:highlight w:val="white"/>
              </w:rPr>
              <w:t xml:space="preserve">分；</w:t>
            </w:r>
            <w:r>
              <w:rPr>
                <w:color w:val="000000" w:themeColor="text1"/>
                <w:highlight w:val="white"/>
              </w:rPr>
            </w:r>
            <w:r/>
          </w:p>
          <w:p>
            <w:pPr>
              <w:jc w:val="left"/>
              <w:spacing w:line="360" w:lineRule="auto"/>
              <w:rPr>
                <w:rFonts w:hint="eastAsia" w:ascii="宋体" w:hAnsi="宋体" w:cs="宋体"/>
                <w:color w:val="000000" w:themeColor="text1"/>
                <w:spacing w:val="-11"/>
                <w:szCs w:val="21"/>
                <w:highlight w:val="white"/>
              </w:rPr>
            </w:pPr>
            <w:r>
              <w:rPr>
                <w:rFonts w:hint="eastAsia" w:ascii="宋体" w:hAnsi="宋体" w:cs="宋体"/>
                <w:color w:val="000000" w:themeColor="text1"/>
                <w:spacing w:val="-11"/>
                <w:szCs w:val="21"/>
                <w:highlight w:val="white"/>
              </w:rPr>
              <w:t xml:space="preserve">安全文明施工措施具有明显不合理项、描述欠缺、存在实施难度</w:t>
            </w:r>
            <w:r>
              <w:rPr>
                <w:rFonts w:hint="eastAsia" w:ascii="宋体" w:hAnsi="宋体" w:cs="宋体"/>
                <w:color w:val="000000" w:themeColor="text1"/>
                <w:szCs w:val="21"/>
                <w:highlight w:val="white"/>
              </w:rPr>
              <w:t xml:space="preserve">的得2分；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未提供不得分。</w:t>
            </w:r>
            <w:r>
              <w:rPr>
                <w:color w:val="000000" w:themeColor="text1"/>
                <w:highlight w:val="white"/>
              </w:rPr>
            </w:r>
            <w:r/>
          </w:p>
        </w:tc>
        <w:tc>
          <w:tcPr>
            <w:tcMar>
              <w:left w:w="15" w:type="dxa"/>
              <w:top w:w="15" w:type="dxa"/>
              <w:right w:w="15" w:type="dxa"/>
              <w:bottom w:w="0" w:type="dxa"/>
            </w:tcMar>
            <w:tcW w:w="370"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w:t>
            </w:r>
            <w:r>
              <w:rPr>
                <w:color w:val="000000" w:themeColor="text1"/>
                <w:highlight w:val="white"/>
              </w:rPr>
            </w:r>
            <w:r/>
          </w:p>
        </w:tc>
      </w:tr>
      <w:tr>
        <w:trPr>
          <w:jc w:val="center"/>
          <w:trHeight w:val="401"/>
        </w:trPr>
        <w:tc>
          <w:tcPr>
            <w:tcMar>
              <w:left w:w="15" w:type="dxa"/>
              <w:top w:w="15" w:type="dxa"/>
              <w:right w:w="15" w:type="dxa"/>
              <w:bottom w:w="0" w:type="dxa"/>
            </w:tcMar>
            <w:tcW w:w="341"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w:t>
            </w:r>
            <w:r>
              <w:rPr>
                <w:color w:val="000000" w:themeColor="text1"/>
                <w:highlight w:val="white"/>
              </w:rPr>
            </w:r>
            <w:r/>
          </w:p>
        </w:tc>
        <w:tc>
          <w:tcPr>
            <w:tcMar>
              <w:left w:w="15" w:type="dxa"/>
              <w:top w:w="15" w:type="dxa"/>
              <w:right w:w="15" w:type="dxa"/>
              <w:bottom w:w="0" w:type="dxa"/>
            </w:tcMar>
            <w:tcW w:w="908"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保证项目实施的技术设备和人力资源安排</w:t>
            </w:r>
            <w:r>
              <w:rPr>
                <w:color w:val="000000" w:themeColor="text1"/>
                <w:highlight w:val="white"/>
              </w:rPr>
            </w:r>
            <w:r/>
          </w:p>
        </w:tc>
        <w:tc>
          <w:tcPr>
            <w:tcMar>
              <w:left w:w="15" w:type="dxa"/>
              <w:top w:w="15" w:type="dxa"/>
              <w:right w:w="15" w:type="dxa"/>
              <w:bottom w:w="0" w:type="dxa"/>
            </w:tcMar>
            <w:tcW w:w="3378" w:type="pct"/>
            <w:vAlign w:val="center"/>
            <w:textDirection w:val="lrTb"/>
            <w:noWrap w:val="false"/>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投入项目的技术设备科学、严密、合理，管理制度完备、使用方案详细且具有针对性；技术人员配备合理、考虑周全的</w:t>
            </w:r>
            <w:r>
              <w:rPr>
                <w:rFonts w:hint="eastAsia" w:ascii="宋体" w:hAnsi="宋体" w:cs="宋体"/>
                <w:color w:val="000000" w:themeColor="text1"/>
                <w:szCs w:val="21"/>
                <w:highlight w:val="white"/>
              </w:rPr>
              <w:t xml:space="preserve">得10分；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投入项目的技术设备较严密、合理，管理制度较完备、使用方案较详细，不存在实施难度；技术人员配备较合理、</w:t>
            </w:r>
            <w:r>
              <w:rPr>
                <w:rFonts w:hint="eastAsia" w:ascii="宋体" w:hAnsi="宋体" w:cs="宋体"/>
                <w:color w:val="000000" w:themeColor="text1"/>
                <w:szCs w:val="21"/>
                <w:highlight w:val="white"/>
                <w:lang w:bidi="ar"/>
              </w:rPr>
              <w:t xml:space="preserve">考虑较</w:t>
            </w:r>
            <w:r>
              <w:rPr>
                <w:rFonts w:hint="eastAsia" w:ascii="宋体" w:hAnsi="宋体" w:cs="宋体"/>
                <w:color w:val="000000" w:themeColor="text1"/>
                <w:szCs w:val="21"/>
                <w:highlight w:val="white"/>
                <w:lang w:bidi="ar"/>
              </w:rPr>
              <w:t xml:space="preserve">周全的</w:t>
            </w:r>
            <w:r>
              <w:rPr>
                <w:rFonts w:hint="eastAsia" w:ascii="宋体" w:hAnsi="宋体" w:cs="宋体"/>
                <w:color w:val="000000" w:themeColor="text1"/>
                <w:szCs w:val="21"/>
                <w:highlight w:val="white"/>
              </w:rPr>
              <w:t xml:space="preserve">得8分；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投入技术设备基本符合项目实际、管理制度一般、使用方案一般；技术人员配备一般、能满足项目实施需要的</w:t>
            </w:r>
            <w:r>
              <w:rPr>
                <w:rFonts w:hint="eastAsia" w:ascii="宋体" w:hAnsi="宋体" w:cs="宋体"/>
                <w:color w:val="000000" w:themeColor="text1"/>
                <w:szCs w:val="21"/>
                <w:highlight w:val="white"/>
              </w:rPr>
              <w:t xml:space="preserve">得6分；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投入技术设备有欠缺，基本能满足项目实施需要；技术人员配备简单，基本能满足项目实施需要的</w:t>
            </w:r>
            <w:r>
              <w:rPr>
                <w:rFonts w:hint="eastAsia" w:ascii="宋体" w:hAnsi="宋体" w:cs="宋体"/>
                <w:color w:val="000000" w:themeColor="text1"/>
                <w:szCs w:val="21"/>
                <w:highlight w:val="white"/>
              </w:rPr>
              <w:t xml:space="preserve">得4分；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投入技术设备明显不足，不能满足项目实施需要；技术人员明显欠缺，不能满足项目实施需要的得</w:t>
            </w:r>
            <w:r>
              <w:rPr>
                <w:rFonts w:hint="eastAsia" w:ascii="宋体" w:hAnsi="宋体" w:cs="宋体"/>
                <w:color w:val="000000" w:themeColor="text1"/>
                <w:szCs w:val="21"/>
                <w:highlight w:val="white"/>
              </w:rPr>
              <w:t xml:space="preserve">2分；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其余不得分。</w:t>
            </w:r>
            <w:r>
              <w:rPr>
                <w:color w:val="000000" w:themeColor="text1"/>
                <w:highlight w:val="white"/>
              </w:rPr>
            </w:r>
            <w:r/>
          </w:p>
        </w:tc>
        <w:tc>
          <w:tcPr>
            <w:tcMar>
              <w:left w:w="15" w:type="dxa"/>
              <w:top w:w="15" w:type="dxa"/>
              <w:right w:w="15" w:type="dxa"/>
              <w:bottom w:w="0" w:type="dxa"/>
            </w:tcMar>
            <w:tcW w:w="370"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w:t>
            </w:r>
            <w:r>
              <w:rPr>
                <w:color w:val="000000" w:themeColor="text1"/>
                <w:highlight w:val="white"/>
              </w:rPr>
            </w:r>
            <w:r/>
          </w:p>
        </w:tc>
      </w:tr>
      <w:tr>
        <w:trPr>
          <w:jc w:val="center"/>
          <w:trHeight w:val="680"/>
        </w:trPr>
        <w:tc>
          <w:tcPr>
            <w:tcMar>
              <w:left w:w="15" w:type="dxa"/>
              <w:top w:w="15" w:type="dxa"/>
              <w:right w:w="15" w:type="dxa"/>
              <w:bottom w:w="0" w:type="dxa"/>
            </w:tcMar>
            <w:tcW w:w="341"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w:t>
            </w:r>
            <w:r>
              <w:rPr>
                <w:color w:val="000000" w:themeColor="text1"/>
                <w:highlight w:val="white"/>
              </w:rPr>
            </w:r>
            <w:r/>
          </w:p>
        </w:tc>
        <w:tc>
          <w:tcPr>
            <w:tcMar>
              <w:left w:w="15" w:type="dxa"/>
              <w:top w:w="15" w:type="dxa"/>
              <w:right w:w="15" w:type="dxa"/>
              <w:bottom w:w="0" w:type="dxa"/>
            </w:tcMar>
            <w:tcW w:w="908"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满足验收合格的保证措施</w:t>
            </w:r>
            <w:r>
              <w:rPr>
                <w:color w:val="000000" w:themeColor="text1"/>
                <w:highlight w:val="white"/>
              </w:rPr>
            </w:r>
            <w:r/>
          </w:p>
        </w:tc>
        <w:tc>
          <w:tcPr>
            <w:tcMar>
              <w:left w:w="15" w:type="dxa"/>
              <w:top w:w="15" w:type="dxa"/>
              <w:right w:w="15" w:type="dxa"/>
              <w:bottom w:w="0" w:type="dxa"/>
            </w:tcMar>
            <w:tcW w:w="3378" w:type="pct"/>
            <w:vAlign w:val="center"/>
            <w:textDirection w:val="lrTb"/>
            <w:noWrap w:val="false"/>
          </w:tcPr>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针对本项目实施后能达到验收标准的有效保证措施科学、严密、合理，描述详细且具有针对性的</w:t>
            </w:r>
            <w:r>
              <w:rPr>
                <w:rFonts w:hint="eastAsia" w:ascii="宋体" w:hAnsi="宋体" w:cs="宋体"/>
                <w:color w:val="000000" w:themeColor="text1"/>
                <w:szCs w:val="21"/>
                <w:highlight w:val="white"/>
              </w:rPr>
              <w:t xml:space="preserve">得10分；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针对本项目实施后能达到验收标准的有效保证措施科学、合理，描述具体的</w:t>
            </w:r>
            <w:r>
              <w:rPr>
                <w:rFonts w:hint="eastAsia" w:ascii="宋体" w:hAnsi="宋体" w:cs="宋体"/>
                <w:color w:val="000000" w:themeColor="text1"/>
                <w:szCs w:val="21"/>
                <w:highlight w:val="white"/>
              </w:rPr>
              <w:t xml:space="preserve">得7分；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针对本项目实施后能达到验收标准的有效保证措施基本合理、描述一般的得4</w:t>
            </w:r>
            <w:r>
              <w:rPr>
                <w:rFonts w:hint="eastAsia" w:ascii="宋体" w:hAnsi="宋体" w:cs="宋体"/>
                <w:color w:val="000000" w:themeColor="text1"/>
                <w:szCs w:val="21"/>
                <w:highlight w:val="white"/>
              </w:rPr>
              <w:t xml:space="preserve">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针对本项目实施后能达到验收标准的有效保证措施具有不合理项、描述欠缺的得</w:t>
            </w:r>
            <w:r>
              <w:rPr>
                <w:rFonts w:hint="eastAsia" w:ascii="宋体" w:hAnsi="宋体" w:cs="宋体"/>
                <w:color w:val="000000" w:themeColor="text1"/>
                <w:szCs w:val="21"/>
                <w:highlight w:val="white"/>
              </w:rPr>
              <w:t xml:space="preserve">1分；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未提供不得分。</w:t>
            </w:r>
            <w:r>
              <w:rPr>
                <w:color w:val="000000" w:themeColor="text1"/>
                <w:highlight w:val="white"/>
              </w:rPr>
            </w:r>
            <w:r/>
          </w:p>
        </w:tc>
        <w:tc>
          <w:tcPr>
            <w:tcMar>
              <w:left w:w="15" w:type="dxa"/>
              <w:top w:w="15" w:type="dxa"/>
              <w:right w:w="15" w:type="dxa"/>
              <w:bottom w:w="0" w:type="dxa"/>
            </w:tcMar>
            <w:tcW w:w="370"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w:t>
            </w:r>
            <w:r>
              <w:rPr>
                <w:color w:val="000000" w:themeColor="text1"/>
                <w:highlight w:val="white"/>
              </w:rPr>
            </w:r>
            <w:r/>
          </w:p>
        </w:tc>
      </w:tr>
      <w:tr>
        <w:trPr>
          <w:jc w:val="center"/>
          <w:trHeight w:val="680"/>
        </w:trPr>
        <w:tc>
          <w:tcPr>
            <w:tcMar>
              <w:left w:w="15" w:type="dxa"/>
              <w:top w:w="15" w:type="dxa"/>
              <w:right w:w="15" w:type="dxa"/>
              <w:bottom w:w="0" w:type="dxa"/>
            </w:tcMar>
            <w:tcW w:w="341"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color w:val="000000" w:themeColor="text1"/>
                <w:highlight w:val="white"/>
              </w:rPr>
            </w:r>
            <w:r/>
          </w:p>
        </w:tc>
        <w:tc>
          <w:tcPr>
            <w:tcMar>
              <w:left w:w="15" w:type="dxa"/>
              <w:top w:w="15" w:type="dxa"/>
              <w:right w:w="15" w:type="dxa"/>
              <w:bottom w:w="0" w:type="dxa"/>
            </w:tcMar>
            <w:tcW w:w="908"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服务保障</w:t>
            </w:r>
            <w:r>
              <w:rPr>
                <w:color w:val="000000" w:themeColor="text1"/>
                <w:highlight w:val="white"/>
              </w:rPr>
            </w:r>
            <w:r/>
          </w:p>
        </w:tc>
        <w:tc>
          <w:tcPr>
            <w:tcMar>
              <w:left w:w="15" w:type="dxa"/>
              <w:top w:w="15" w:type="dxa"/>
              <w:right w:w="15" w:type="dxa"/>
              <w:bottom w:w="0" w:type="dxa"/>
            </w:tcMar>
            <w:tcW w:w="3378" w:type="pct"/>
            <w:vAlign w:val="center"/>
            <w:textDirection w:val="lrTb"/>
            <w:noWrap w:val="false"/>
          </w:tcPr>
          <w:p>
            <w:pPr>
              <w:jc w:val="left"/>
              <w:spacing w:line="360" w:lineRule="auto"/>
              <w:rPr>
                <w:rFonts w:hint="eastAsia" w:ascii="宋体" w:hAnsi="宋体" w:cs="宋体"/>
                <w:color w:val="000000" w:themeColor="text1"/>
                <w:spacing w:val="-6"/>
                <w:szCs w:val="21"/>
                <w:highlight w:val="white"/>
              </w:rPr>
            </w:pPr>
            <w:r>
              <w:rPr>
                <w:rFonts w:hint="eastAsia" w:ascii="宋体" w:hAnsi="宋体" w:cs="宋体"/>
                <w:color w:val="000000" w:themeColor="text1"/>
                <w:spacing w:val="-6"/>
                <w:szCs w:val="21"/>
                <w:highlight w:val="white"/>
                <w:lang w:bidi="ar"/>
              </w:rPr>
              <w:t xml:space="preserve">供应商提出</w:t>
            </w:r>
            <w:r>
              <w:rPr>
                <w:rFonts w:hint="eastAsia" w:ascii="宋体" w:hAnsi="宋体" w:cs="宋体"/>
                <w:color w:val="000000" w:themeColor="text1"/>
                <w:spacing w:val="-6"/>
                <w:szCs w:val="21"/>
                <w:highlight w:val="white"/>
                <w:lang w:bidi="ar"/>
              </w:rPr>
              <w:t xml:space="preserve">后期质</w:t>
            </w:r>
            <w:r>
              <w:rPr>
                <w:rFonts w:hint="eastAsia" w:ascii="宋体" w:hAnsi="宋体" w:cs="宋体"/>
                <w:color w:val="000000" w:themeColor="text1"/>
                <w:spacing w:val="-6"/>
                <w:szCs w:val="21"/>
                <w:highlight w:val="white"/>
                <w:lang w:bidi="ar"/>
              </w:rPr>
              <w:t xml:space="preserve">保承诺、维护响应、服务方式等，评委根据方案综合打分：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pacing w:val="-6"/>
                <w:szCs w:val="21"/>
                <w:highlight w:val="white"/>
                <w:lang w:bidi="ar"/>
              </w:rPr>
              <w:t xml:space="preserve">服务保障科学、严密、合理，描述详细且具有针对性的</w:t>
            </w:r>
            <w:r>
              <w:rPr>
                <w:rFonts w:hint="eastAsia" w:ascii="宋体" w:hAnsi="宋体" w:cs="宋体"/>
                <w:color w:val="000000" w:themeColor="text1"/>
                <w:szCs w:val="21"/>
                <w:highlight w:val="white"/>
              </w:rPr>
              <w:t xml:space="preserve">得8分；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pacing w:val="-6"/>
                <w:szCs w:val="21"/>
                <w:highlight w:val="white"/>
                <w:lang w:bidi="ar"/>
              </w:rPr>
              <w:t xml:space="preserve">服务保障科学、合理，描述具体的</w:t>
            </w:r>
            <w:r>
              <w:rPr>
                <w:rFonts w:hint="eastAsia" w:ascii="宋体" w:hAnsi="宋体" w:cs="宋体"/>
                <w:color w:val="000000" w:themeColor="text1"/>
                <w:szCs w:val="21"/>
                <w:highlight w:val="white"/>
              </w:rPr>
              <w:t xml:space="preserve">得6分；</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服务保障基本合理、描述一般、存在可操作性的得4</w:t>
            </w:r>
            <w:r>
              <w:rPr>
                <w:rFonts w:hint="eastAsia" w:ascii="宋体" w:hAnsi="宋体" w:cs="宋体"/>
                <w:color w:val="000000" w:themeColor="text1"/>
                <w:szCs w:val="21"/>
                <w:highlight w:val="white"/>
              </w:rPr>
              <w:t xml:space="preserve">分；</w:t>
            </w:r>
            <w:r>
              <w:rPr>
                <w:color w:val="000000" w:themeColor="text1"/>
                <w:highlight w:val="white"/>
              </w:rPr>
            </w:r>
            <w:r/>
          </w:p>
          <w:p>
            <w:pPr>
              <w:jc w:val="left"/>
              <w:spacing w:line="360" w:lineRule="auto"/>
              <w:rPr>
                <w:rFonts w:hint="eastAsia" w:ascii="宋体" w:hAnsi="宋体" w:cs="宋体"/>
                <w:color w:val="000000" w:themeColor="text1"/>
                <w:spacing w:val="-6"/>
                <w:szCs w:val="21"/>
                <w:highlight w:val="white"/>
              </w:rPr>
            </w:pPr>
            <w:r>
              <w:rPr>
                <w:rFonts w:hint="eastAsia" w:ascii="宋体" w:hAnsi="宋体" w:cs="宋体"/>
                <w:color w:val="000000" w:themeColor="text1"/>
                <w:spacing w:val="-6"/>
                <w:szCs w:val="21"/>
                <w:highlight w:val="white"/>
                <w:lang w:bidi="ar"/>
              </w:rPr>
              <w:t xml:space="preserve">服务保障具有明显不合理项、描述欠缺、存在实施难度的得2</w:t>
            </w:r>
            <w:r>
              <w:rPr>
                <w:rFonts w:hint="eastAsia" w:ascii="宋体" w:hAnsi="宋体" w:cs="宋体"/>
                <w:color w:val="000000" w:themeColor="text1"/>
                <w:szCs w:val="21"/>
                <w:highlight w:val="white"/>
              </w:rPr>
              <w:t xml:space="preserve">分；</w:t>
            </w:r>
            <w:r>
              <w:rPr>
                <w:color w:val="000000" w:themeColor="text1"/>
                <w:highlight w:val="white"/>
              </w:rPr>
            </w:r>
            <w:r/>
          </w:p>
          <w:p>
            <w:pPr>
              <w:jc w:val="left"/>
              <w:spacing w:line="360" w:lineRule="auto"/>
              <w:rPr>
                <w:rFonts w:hint="eastAsia" w:ascii="宋体" w:hAnsi="宋体" w:cs="宋体"/>
                <w:color w:val="000000" w:themeColor="text1"/>
                <w:spacing w:val="-6"/>
                <w:szCs w:val="21"/>
                <w:highlight w:val="white"/>
              </w:rPr>
            </w:pPr>
            <w:r>
              <w:rPr>
                <w:rFonts w:hint="eastAsia" w:ascii="宋体" w:hAnsi="宋体" w:cs="宋体"/>
                <w:color w:val="000000" w:themeColor="text1"/>
                <w:szCs w:val="21"/>
                <w:highlight w:val="white"/>
              </w:rPr>
              <w:t xml:space="preserve">未提供不得分。</w:t>
            </w:r>
            <w:r>
              <w:rPr>
                <w:color w:val="000000" w:themeColor="text1"/>
                <w:highlight w:val="white"/>
              </w:rPr>
            </w:r>
            <w:r/>
          </w:p>
        </w:tc>
        <w:tc>
          <w:tcPr>
            <w:tcMar>
              <w:left w:w="15" w:type="dxa"/>
              <w:top w:w="15" w:type="dxa"/>
              <w:right w:w="15" w:type="dxa"/>
              <w:bottom w:w="0" w:type="dxa"/>
            </w:tcMar>
            <w:tcW w:w="370" w:type="pct"/>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w:t>
            </w:r>
            <w:bookmarkEnd w:id="97"/>
            <w:r>
              <w:rPr>
                <w:color w:val="000000" w:themeColor="text1"/>
                <w:highlight w:val="white"/>
              </w:rPr>
            </w:r>
            <w:r/>
          </w:p>
        </w:tc>
      </w:tr>
    </w:tbl>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注：1.上述响应文件中，证书或证明或业绩必须提供复印件或扫描件（加盖供应商公章），如发现弄虚作假的，将按照本采购文件相关条款规定予以处理。 </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2.评委依据采购文件载明的方法评分，评分四舍五入精确到小数点后两位。</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3.政府采购政策功能落实</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专门面向中小企业采购的项目或者采购包，不再执行价格评审优惠的扶持政策。</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六、成交供应商的确定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磋商小组汇总各评委评分后，按照得分从高到低的顺序推荐3名成交候选人，并编写评审报告。</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采购人委托磋商小组直接确定排名第一的成交候选人为成交供应商。</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当</w:t>
      </w:r>
      <w:r>
        <w:rPr>
          <w:rFonts w:hint="eastAsia" w:ascii="宋体" w:hAnsi="宋体" w:cs="宋体"/>
          <w:b/>
          <w:color w:val="000000" w:themeColor="text1"/>
          <w:szCs w:val="21"/>
          <w:highlight w:val="white"/>
        </w:rPr>
        <w:t xml:space="preserve">成交商无</w:t>
      </w:r>
      <w:r>
        <w:rPr>
          <w:rFonts w:hint="eastAsia" w:ascii="宋体" w:hAnsi="宋体" w:cs="宋体"/>
          <w:b/>
          <w:color w:val="000000" w:themeColor="text1"/>
          <w:szCs w:val="21"/>
          <w:highlight w:val="white"/>
        </w:rPr>
        <w:t xml:space="preserve">正当理由放弃成交，被查实存在影响成交结果的违法行为等情形，采购人有权按照政府采购相关法律法规的规定对其采取惩戒措施，包含但不限于列入采购失信人黑名单等措施。</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七、公告成交结果及发放成交通知书</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1.自确定成交供应商之日起2个工作日内，在江苏政府采购网公告成交结果，公告期限为1个工作日。</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2.公告成交结果的同时，采购代理机构向成交供应商发放成交通知书。成交通知书发出后，采购人不得违法改变成交结果，成交</w:t>
      </w:r>
      <w:r>
        <w:rPr>
          <w:rFonts w:hint="eastAsia" w:ascii="宋体" w:hAnsi="宋体" w:cs="宋体"/>
          <w:color w:val="000000" w:themeColor="text1"/>
          <w:szCs w:val="21"/>
          <w:highlight w:val="white"/>
        </w:rPr>
        <w:t xml:space="preserve">供应商无正当</w:t>
      </w:r>
      <w:r>
        <w:rPr>
          <w:rFonts w:hint="eastAsia" w:ascii="宋体" w:hAnsi="宋体" w:cs="宋体"/>
          <w:color w:val="000000" w:themeColor="text1"/>
          <w:szCs w:val="21"/>
          <w:highlight w:val="white"/>
        </w:rPr>
        <w:t xml:space="preserve">理由不得放弃成交。</w:t>
      </w:r>
      <w:r>
        <w:rPr>
          <w:color w:val="000000" w:themeColor="text1"/>
          <w:highlight w:val="white"/>
        </w:rPr>
      </w:r>
      <w:r/>
    </w:p>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r>
      <w:r>
        <w:rPr>
          <w:color w:val="000000" w:themeColor="text1"/>
          <w:highlight w:val="white"/>
        </w:rPr>
      </w:r>
      <w:r/>
    </w:p>
    <w:p>
      <w:pPr>
        <w:ind w:firstLine="883"/>
        <w:spacing w:line="360" w:lineRule="auto"/>
        <w:tabs>
          <w:tab w:val="left" w:pos="360" w:leader="none"/>
          <w:tab w:val="left" w:pos="1080" w:leader="none"/>
        </w:tabs>
        <w:rPr>
          <w:rFonts w:hint="eastAsia" w:ascii="宋体" w:hAnsi="宋体" w:cs="宋体"/>
          <w:b/>
          <w:bCs/>
          <w:color w:val="000000" w:themeColor="text1"/>
          <w:szCs w:val="21"/>
          <w:highlight w:val="white"/>
        </w:rPr>
      </w:pPr>
      <w:r>
        <w:rPr>
          <w:rFonts w:hint="eastAsia"/>
          <w:b/>
          <w:color w:val="000000" w:themeColor="text1"/>
          <w:sz w:val="44"/>
          <w:szCs w:val="44"/>
          <w:highlight w:val="white"/>
        </w:rPr>
        <w:br w:type="page" w:clear="all"/>
      </w:r>
      <w:r>
        <w:rPr>
          <w:color w:val="000000" w:themeColor="text1"/>
          <w:highlight w:val="white"/>
        </w:rPr>
      </w:r>
      <w:r/>
    </w:p>
    <w:p>
      <w:pPr>
        <w:pStyle w:val="1081"/>
        <w:spacing w:line="360" w:lineRule="auto"/>
        <w:rPr>
          <w:rFonts w:hint="eastAsia" w:ascii="宋体" w:hAnsi="宋体"/>
          <w:bCs w:val="0"/>
          <w:color w:val="000000" w:themeColor="text1"/>
          <w:sz w:val="21"/>
          <w:szCs w:val="21"/>
          <w:highlight w:val="white"/>
        </w:rPr>
      </w:pPr>
      <w:r>
        <w:rPr>
          <w:color w:val="000000" w:themeColor="text1"/>
          <w:highlight w:val="white"/>
        </w:rPr>
      </w:r>
      <w:bookmarkStart w:id="98" w:name="_Toc107246273"/>
      <w:r>
        <w:rPr>
          <w:rFonts w:hint="eastAsia" w:ascii="宋体" w:hAnsi="宋体"/>
          <w:bCs w:val="0"/>
          <w:color w:val="000000" w:themeColor="text1"/>
          <w:sz w:val="21"/>
          <w:szCs w:val="21"/>
          <w:highlight w:val="white"/>
        </w:rPr>
        <w:t xml:space="preserve">第六章 投标文件格式</w:t>
      </w:r>
      <w:bookmarkEnd w:id="98"/>
      <w:r>
        <w:rPr>
          <w:color w:val="000000" w:themeColor="text1"/>
          <w:highlight w:val="white"/>
        </w:rPr>
      </w:r>
      <w:r/>
    </w:p>
    <w:p>
      <w:pPr>
        <w:spacing w:line="360" w:lineRule="auto"/>
        <w:rPr>
          <w:rFonts w:ascii="Microsoft New Tai Lue" w:hAnsi="Microsoft New Tai Lue" w:cs="Microsoft New Tai Lue"/>
          <w:b/>
          <w:bCs/>
          <w:color w:val="000000" w:themeColor="text1"/>
          <w:highlight w:val="white"/>
        </w:rPr>
      </w:pPr>
      <w:r>
        <w:rPr>
          <w:rFonts w:ascii="Microsoft New Tai Lue" w:hAnsi="Microsoft New Tai Lue" w:cs="Microsoft New Tai Lue"/>
          <w:b/>
          <w:bCs/>
          <w:color w:val="000000" w:themeColor="text1"/>
          <w:highlight w:val="white"/>
        </w:rPr>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一、资格审查文件</w:t>
      </w:r>
      <w:r>
        <w:rPr>
          <w:color w:val="000000" w:themeColor="text1"/>
          <w:highlight w:val="white"/>
        </w:rPr>
      </w:r>
      <w:r/>
    </w:p>
    <w:p>
      <w:pPr>
        <w:ind w:firstLine="480"/>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1.法定代表人身份证明书及法定代表人身份证扫描件；</w:t>
      </w:r>
      <w:r>
        <w:rPr>
          <w:color w:val="000000" w:themeColor="text1"/>
          <w:highlight w:val="white"/>
        </w:rPr>
      </w:r>
      <w:r/>
    </w:p>
    <w:p>
      <w:pPr>
        <w:ind w:firstLine="480"/>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2.法定代表人授权委托书及授权委托人身份证扫描件（如有）；</w:t>
      </w:r>
      <w:r>
        <w:rPr>
          <w:color w:val="000000" w:themeColor="text1"/>
          <w:highlight w:val="white"/>
        </w:rPr>
      </w:r>
      <w:r/>
    </w:p>
    <w:p>
      <w:pPr>
        <w:ind w:firstLine="480"/>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3.响应人营业执照复印件；</w:t>
      </w:r>
      <w:r>
        <w:rPr>
          <w:color w:val="000000" w:themeColor="text1"/>
          <w:highlight w:val="white"/>
        </w:rPr>
      </w:r>
      <w:r/>
    </w:p>
    <w:p>
      <w:pPr>
        <w:ind w:firstLine="480"/>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4.供应商近六个月中任意一个月（不含投标当月）的财务状况报告（资产负债表和利润表）或由会计师事务所出具的近两年中任意一个年度的审计报告和所附已审财务报告扫描件； </w:t>
      </w:r>
      <w:r>
        <w:rPr>
          <w:color w:val="000000" w:themeColor="text1"/>
          <w:highlight w:val="white"/>
        </w:rPr>
      </w:r>
      <w:r/>
    </w:p>
    <w:p>
      <w:pPr>
        <w:ind w:firstLine="480"/>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5.供应商近六个月中任意一个月（不含投标当月）的依法缴纳税收的相关材料（提供相关主管部门证明或银行代扣证明）扫描件； </w:t>
      </w:r>
      <w:r>
        <w:rPr>
          <w:color w:val="000000" w:themeColor="text1"/>
          <w:highlight w:val="white"/>
        </w:rPr>
      </w:r>
      <w:r/>
    </w:p>
    <w:p>
      <w:pPr>
        <w:ind w:firstLine="480"/>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6.提供供应商近六个月中任意一个月（不含投标当月）的所在地社保机构出具的</w:t>
      </w:r>
      <w:r>
        <w:rPr>
          <w:rFonts w:hint="eastAsia" w:ascii="宋体" w:hAnsi="宋体" w:cs="宋体"/>
          <w:bCs/>
          <w:color w:val="000000" w:themeColor="text1"/>
          <w:szCs w:val="21"/>
          <w:highlight w:val="white"/>
          <w:u w:val="single"/>
        </w:rPr>
        <w:t xml:space="preserve">社保缴费证明材料</w:t>
      </w:r>
      <w:r>
        <w:rPr>
          <w:rFonts w:hint="eastAsia" w:ascii="宋体" w:hAnsi="宋体" w:cs="宋体"/>
          <w:color w:val="000000" w:themeColor="text1"/>
          <w:szCs w:val="21"/>
          <w:highlight w:val="white"/>
          <w:u w:val="single"/>
        </w:rPr>
        <w:t xml:space="preserve">，</w:t>
      </w:r>
      <w:r>
        <w:rPr>
          <w:rFonts w:hint="eastAsia" w:ascii="宋体" w:hAnsi="宋体" w:cs="宋体"/>
          <w:bCs/>
          <w:color w:val="000000" w:themeColor="text1"/>
          <w:szCs w:val="21"/>
          <w:highlight w:val="white"/>
          <w:u w:val="single"/>
        </w:rPr>
        <w:t xml:space="preserve">成立不满一年的投标人无需提供社保缴费证明材料，但需提供书面情况说明及相关凭证</w:t>
      </w:r>
      <w:r>
        <w:rPr>
          <w:rFonts w:hint="eastAsia" w:ascii="宋体" w:hAnsi="宋体" w:cs="宋体"/>
          <w:color w:val="000000" w:themeColor="text1"/>
          <w:szCs w:val="21"/>
          <w:highlight w:val="white"/>
          <w:u w:val="single"/>
        </w:rPr>
        <w:t xml:space="preserve">；</w:t>
      </w:r>
      <w:r>
        <w:rPr>
          <w:color w:val="000000" w:themeColor="text1"/>
          <w:highlight w:val="white"/>
        </w:rPr>
      </w:r>
      <w:r/>
    </w:p>
    <w:p>
      <w:pPr>
        <w:ind w:firstLine="480"/>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7.投标人符合《中华人民共和国政府采购法》第二十二条规定条件的承诺函；</w:t>
      </w:r>
      <w:r>
        <w:rPr>
          <w:color w:val="000000" w:themeColor="text1"/>
          <w:highlight w:val="white"/>
        </w:rPr>
      </w:r>
      <w:r/>
    </w:p>
    <w:p>
      <w:pPr>
        <w:ind w:firstLine="480"/>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u w:val="single"/>
        </w:rPr>
        <w:t xml:space="preserve">8.诚信承诺书；</w:t>
      </w:r>
      <w:r>
        <w:rPr>
          <w:color w:val="000000" w:themeColor="text1"/>
          <w:highlight w:val="white"/>
        </w:rPr>
      </w:r>
      <w:r/>
    </w:p>
    <w:p>
      <w:pPr>
        <w:ind w:firstLine="480"/>
        <w:spacing w:line="360" w:lineRule="auto"/>
        <w:rPr>
          <w:rFonts w:hint="eastAsia" w:ascii="宋体" w:hAnsi="宋体" w:cs="宋体"/>
          <w:bCs/>
          <w:color w:val="000000" w:themeColor="text1"/>
          <w:szCs w:val="21"/>
          <w:highlight w:val="white"/>
          <w:u w:val="single"/>
        </w:rPr>
      </w:pPr>
      <w:r>
        <w:rPr>
          <w:rFonts w:hint="eastAsia" w:ascii="宋体" w:hAnsi="宋体" w:cs="宋体"/>
          <w:color w:val="000000" w:themeColor="text1"/>
          <w:szCs w:val="21"/>
          <w:highlight w:val="white"/>
          <w:u w:val="single"/>
        </w:rPr>
        <w:t xml:space="preserve">9</w:t>
      </w:r>
      <w:r>
        <w:rPr>
          <w:rFonts w:hint="eastAsia" w:ascii="宋体" w:hAnsi="宋体" w:cs="宋体"/>
          <w:bCs/>
          <w:color w:val="000000" w:themeColor="text1"/>
          <w:szCs w:val="21"/>
          <w:highlight w:val="white"/>
          <w:u w:val="single"/>
        </w:rPr>
        <w:t xml:space="preserve">.供应商未被列入失信被执行人名单、政府采购严重违法失信行为记录名单网站查询证明材料；</w:t>
      </w:r>
      <w:r>
        <w:rPr>
          <w:color w:val="000000" w:themeColor="text1"/>
          <w:highlight w:val="white"/>
        </w:rPr>
      </w:r>
      <w:r/>
    </w:p>
    <w:p>
      <w:pPr>
        <w:ind w:firstLine="480"/>
        <w:spacing w:line="360" w:lineRule="auto"/>
        <w:rPr>
          <w:rFonts w:hint="eastAsia" w:ascii="宋体" w:hAnsi="宋体" w:cs="宋体"/>
          <w:color w:val="000000" w:themeColor="text1"/>
          <w:szCs w:val="21"/>
          <w:highlight w:val="white"/>
          <w:u w:val="single"/>
        </w:rPr>
      </w:pPr>
      <w:r>
        <w:rPr>
          <w:rFonts w:hint="eastAsia" w:ascii="宋体" w:hAnsi="宋体" w:cs="宋体"/>
          <w:bCs/>
          <w:color w:val="000000" w:themeColor="text1"/>
          <w:szCs w:val="21"/>
          <w:highlight w:val="white"/>
          <w:u w:val="single"/>
        </w:rPr>
        <w:t xml:space="preserve">10.《中小企业声明函》或《残疾人福利性单位声明函》或监狱和戒毒企业证明材料。</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注：上述1—10中任何一条不符合要求，</w:t>
      </w:r>
      <w:r>
        <w:rPr>
          <w:rFonts w:hint="eastAsia" w:ascii="宋体" w:hAnsi="宋体" w:cs="宋体"/>
          <w:color w:val="000000" w:themeColor="text1"/>
          <w:szCs w:val="21"/>
          <w:highlight w:val="white"/>
        </w:rPr>
        <w:t xml:space="preserve">则资格</w:t>
      </w:r>
      <w:r>
        <w:rPr>
          <w:rFonts w:hint="eastAsia" w:ascii="宋体" w:hAnsi="宋体" w:cs="宋体"/>
          <w:color w:val="000000" w:themeColor="text1"/>
          <w:szCs w:val="21"/>
          <w:highlight w:val="white"/>
        </w:rPr>
        <w:t xml:space="preserve">性审查不通过，按无效响应文件处理。</w:t>
      </w:r>
      <w:r>
        <w:rPr>
          <w:color w:val="000000" w:themeColor="text1"/>
          <w:highlight w:val="white"/>
        </w:rPr>
      </w:r>
      <w:r/>
    </w:p>
    <w:p>
      <w:pPr>
        <w:pStyle w:val="1119"/>
        <w:ind w:firstLine="480"/>
        <w:spacing w:line="360" w:lineRule="auto"/>
        <w:rPr>
          <w:rFonts w:hint="eastAsia" w:cs="宋体"/>
          <w:color w:val="000000" w:themeColor="text1"/>
          <w:highlight w:val="white"/>
        </w:rPr>
      </w:pPr>
      <w:r>
        <w:rPr>
          <w:rFonts w:hint="eastAsia" w:cs="宋体"/>
          <w:color w:val="000000" w:themeColor="text1"/>
          <w:highlight w:val="white"/>
          <w:lang w:val="zh-CN" w:eastAsia="zh-CN"/>
        </w:rPr>
        <w:t xml:space="preserve">（</w:t>
      </w:r>
      <w:r>
        <w:rPr>
          <w:rFonts w:hint="eastAsia" w:cs="宋体"/>
          <w:color w:val="000000" w:themeColor="text1"/>
          <w:highlight w:val="white"/>
          <w:lang w:eastAsia="zh-CN"/>
        </w:rPr>
        <w:t xml:space="preserve">磋商</w:t>
      </w:r>
      <w:r>
        <w:rPr>
          <w:rFonts w:hint="eastAsia" w:cs="宋体"/>
          <w:color w:val="000000" w:themeColor="text1"/>
          <w:highlight w:val="white"/>
          <w:lang w:val="zh-CN" w:eastAsia="zh-CN"/>
        </w:rPr>
        <w:t xml:space="preserve">文件要求提供的</w:t>
      </w:r>
      <w:r>
        <w:rPr>
          <w:rFonts w:hint="eastAsia" w:cs="宋体"/>
          <w:b/>
          <w:bCs/>
          <w:color w:val="000000" w:themeColor="text1"/>
          <w:highlight w:val="white"/>
          <w:lang w:val="zh-CN" w:eastAsia="zh-CN"/>
        </w:rPr>
        <w:t xml:space="preserve">资格审查证明材料</w:t>
      </w:r>
      <w:r>
        <w:rPr>
          <w:rFonts w:hint="eastAsia" w:cs="宋体"/>
          <w:color w:val="000000" w:themeColor="text1"/>
          <w:highlight w:val="white"/>
          <w:lang w:val="zh-CN" w:eastAsia="zh-CN"/>
        </w:rPr>
        <w:t xml:space="preserve">中没有对应的接口上传的资料，可以在本部分的其他材料的接口中上传）</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二、符合性审查文件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1.竞争性磋商响应函（格式参见第六章）；</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2.报价清单（格式自拟）</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3.供应</w:t>
      </w:r>
      <w:r>
        <w:rPr>
          <w:rFonts w:hint="eastAsia" w:ascii="宋体" w:hAnsi="宋体" w:cs="宋体"/>
          <w:color w:val="000000" w:themeColor="text1"/>
          <w:szCs w:val="21"/>
          <w:highlight w:val="white"/>
        </w:rPr>
        <w:t xml:space="preserve">商情况</w:t>
      </w:r>
      <w:r>
        <w:rPr>
          <w:rFonts w:hint="eastAsia" w:ascii="宋体" w:hAnsi="宋体" w:cs="宋体"/>
          <w:color w:val="000000" w:themeColor="text1"/>
          <w:szCs w:val="21"/>
          <w:highlight w:val="white"/>
        </w:rPr>
        <w:t xml:space="preserve">表</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4.技术商务条款响应正负偏离表（格式参见第六章）；</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5.第四</w:t>
      </w:r>
      <w:r>
        <w:rPr>
          <w:rFonts w:hint="eastAsia" w:ascii="宋体" w:hAnsi="宋体" w:cs="宋体"/>
          <w:color w:val="000000" w:themeColor="text1"/>
          <w:szCs w:val="21"/>
          <w:highlight w:val="white"/>
        </w:rPr>
        <w:t xml:space="preserve">章项目</w:t>
      </w:r>
      <w:r>
        <w:rPr>
          <w:rFonts w:hint="eastAsia" w:ascii="宋体" w:hAnsi="宋体" w:cs="宋体"/>
          <w:color w:val="000000" w:themeColor="text1"/>
          <w:szCs w:val="21"/>
          <w:highlight w:val="white"/>
        </w:rPr>
        <w:t xml:space="preserve">需求中要求提供的材料（如有）；</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6.计划投入的主要施工机械设备表；</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7.主要施工管理人员表；</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8.供应商认为需要提交的其他资料。</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三、商务技术文件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1.评审办法中所涉及的事项需提供的所有资料；</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2.评审办法中未涉及的事项，供应商认为需要提交的其他资料。</w:t>
      </w:r>
      <w:r>
        <w:rPr>
          <w:color w:val="000000" w:themeColor="text1"/>
          <w:highlight w:val="white"/>
        </w:rPr>
      </w:r>
      <w:r/>
    </w:p>
    <w:p>
      <w:pPr>
        <w:ind w:firstLine="480"/>
        <w:spacing w:line="360" w:lineRule="auto"/>
        <w:rPr>
          <w:rFonts w:hint="eastAsia" w:ascii="宋体" w:hAnsi="宋体" w:cs="宋体"/>
          <w:bCs/>
          <w:color w:val="000000" w:themeColor="text1"/>
          <w:szCs w:val="21"/>
          <w:highlight w:val="white"/>
        </w:rPr>
      </w:pPr>
      <w:r>
        <w:rPr>
          <w:rFonts w:hint="eastAsia" w:ascii="宋体" w:hAnsi="宋体" w:cs="宋体"/>
          <w:color w:val="000000" w:themeColor="text1"/>
          <w:szCs w:val="21"/>
          <w:highlight w:val="white"/>
        </w:rPr>
        <w:t xml:space="preserve">注：为方便评委评审，请供应商按评审办法中所涉及的事项顺序进行编制，可以补充相关材料；</w:t>
      </w:r>
      <w:r>
        <w:rPr>
          <w:color w:val="000000" w:themeColor="text1"/>
          <w:highlight w:val="white"/>
        </w:rPr>
      </w:r>
      <w:r/>
    </w:p>
    <w:p>
      <w:pPr>
        <w:ind w:firstLine="482"/>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四、报价响应文件</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1.磋商响应报价表（开标一览表）；</w:t>
      </w:r>
      <w:r>
        <w:rPr>
          <w:color w:val="000000" w:themeColor="text1"/>
          <w:highlight w:val="white"/>
        </w:rPr>
      </w:r>
      <w:r/>
    </w:p>
    <w:p>
      <w:pPr>
        <w:ind w:firstLine="480"/>
        <w:spacing w:line="360" w:lineRule="auto"/>
        <w:rPr>
          <w:rFonts w:hint="eastAsia" w:ascii="宋体" w:hAnsi="宋体" w:cs="宋体"/>
          <w:color w:val="000000" w:themeColor="text1"/>
          <w:szCs w:val="21"/>
          <w:highlight w:val="white"/>
          <w:u w:val="single"/>
        </w:rPr>
      </w:pPr>
      <w:r>
        <w:rPr>
          <w:rFonts w:hint="eastAsia" w:ascii="宋体" w:hAnsi="宋体" w:cs="宋体"/>
          <w:b/>
          <w:color w:val="000000" w:themeColor="text1"/>
          <w:szCs w:val="21"/>
          <w:highlight w:val="white"/>
          <w:u w:val="single"/>
        </w:rPr>
        <w:t xml:space="preserve">2.二次报价将在开标系统内填写。成交后，按照成交价与首次报价的折扣率（不可预见费不参加</w:t>
      </w:r>
      <w:r>
        <w:rPr>
          <w:rFonts w:hint="eastAsia" w:ascii="宋体" w:hAnsi="宋体" w:cs="宋体"/>
          <w:b/>
          <w:color w:val="000000" w:themeColor="text1"/>
          <w:szCs w:val="21"/>
          <w:highlight w:val="white"/>
          <w:u w:val="single"/>
        </w:rPr>
        <w:t xml:space="preserve">计算）同比例下浮计算的单价为成交单价，且以此作为竣工结算的依据。</w:t>
      </w:r>
      <w:r>
        <w:rPr>
          <w:color w:val="000000" w:themeColor="text1"/>
          <w:highlight w:val="white"/>
        </w:rPr>
      </w:r>
      <w:r/>
    </w:p>
    <w:p>
      <w:pPr>
        <w:spacing w:before="100" w:after="100" w:line="360" w:lineRule="auto"/>
        <w:rPr>
          <w:rFonts w:hint="eastAsia" w:ascii="宋体" w:hAnsi="宋体" w:cs="宋体"/>
          <w:b/>
          <w:color w:val="000000" w:themeColor="text1"/>
          <w:szCs w:val="21"/>
          <w:highlight w:val="whit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color w:val="000000" w:themeColor="text1"/>
          <w:szCs w:val="21"/>
          <w:highlight w:val="white"/>
        </w:rPr>
      </w:r>
      <w:r>
        <w:rPr>
          <w:color w:val="000000" w:themeColor="text1"/>
          <w:highlight w:val="white"/>
        </w:rPr>
      </w:r>
      <w:r/>
    </w:p>
    <w:p>
      <w:pPr>
        <w:spacing w:before="100" w:after="100"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封面</w:t>
      </w:r>
      <w:r>
        <w:rPr>
          <w:color w:val="000000" w:themeColor="text1"/>
          <w:highlight w:val="whit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cs="Microsoft New Tai Lue"/>
          <w:b/>
          <w:color w:val="000000" w:themeColor="text1"/>
          <w:sz w:val="72"/>
          <w:szCs w:val="84"/>
          <w:highlight w:val="white"/>
        </w:rPr>
      </w:r>
      <w:r>
        <w:tab/>
      </w:r>
      <w:r>
        <w:rPr>
          <w:rFonts w:ascii="SimSun" w:hAnsi="SimSun" w:eastAsia="SimSun" w:cs="SimSun"/>
          <w:b/>
          <w:color w:val="000000"/>
          <w:sz w:val="36"/>
          <w:szCs w:val="22"/>
        </w:rPr>
        <w:t xml:space="preserve">投标响应文件格式以采购文件中响应文件格式为准</w:t>
      </w:r>
      <w:r/>
    </w:p>
    <w:p>
      <w:pPr>
        <w:jc w:val="left"/>
        <w:spacing w:line="360" w:lineRule="auto"/>
        <w:tabs>
          <w:tab w:val="left" w:pos="1026" w:leader="none"/>
        </w:tabs>
        <w:rPr>
          <w:rFonts w:ascii="Microsoft New Tai Lue" w:hAnsi="Microsoft New Tai Lue" w:cs="Microsoft New Tai Lue"/>
          <w:b/>
          <w:bCs/>
          <w:color w:val="000000" w:themeColor="text1"/>
          <w:sz w:val="72"/>
          <w:szCs w:val="72"/>
          <w:highlight w:val="white"/>
        </w:rPr>
      </w:pPr>
      <w:r>
        <w:rPr>
          <w:rFonts w:ascii="Microsoft New Tai Lue" w:hAnsi="Microsoft New Tai Lue" w:cs="Microsoft New Tai Lue"/>
          <w:b/>
          <w:bCs/>
          <w:color w:val="000000" w:themeColor="text1"/>
          <w:sz w:val="72"/>
          <w:szCs w:val="72"/>
          <w:highlight w:val="white"/>
        </w:rPr>
      </w:r>
      <w:r/>
    </w:p>
    <w:p>
      <w:pPr>
        <w:jc w:val="center"/>
        <w:spacing w:line="360" w:lineRule="auto"/>
        <w:rPr>
          <w:rFonts w:hint="eastAsia" w:ascii="新宋体" w:hAnsi="新宋体" w:eastAsia="新宋体"/>
          <w:b/>
          <w:bCs/>
          <w:color w:val="000000" w:themeColor="text1"/>
          <w:sz w:val="32"/>
          <w:szCs w:val="32"/>
          <w:highlight w:val="white"/>
        </w:rPr>
      </w:pPr>
      <w:r>
        <w:rPr>
          <w:rFonts w:hint="eastAsia" w:ascii="新宋体" w:hAnsi="新宋体" w:eastAsia="新宋体"/>
          <w:b/>
          <w:bCs/>
          <w:color w:val="000000" w:themeColor="text1"/>
          <w:sz w:val="32"/>
          <w:szCs w:val="32"/>
          <w:highlight w:val="white"/>
        </w:rPr>
        <w:t xml:space="preserve">泰州市海陵区城市管理2026年微修复项目</w:t>
      </w:r>
      <w:r>
        <w:rPr>
          <w:color w:val="000000" w:themeColor="text1"/>
          <w:highlight w:val="white"/>
        </w:rPr>
      </w:r>
      <w:r/>
    </w:p>
    <w:p>
      <w:pPr>
        <w:pStyle w:val="1082"/>
        <w:ind w:firstLine="321"/>
        <w:spacing w:line="360" w:lineRule="auto"/>
        <w:rPr>
          <w:rFonts w:hint="eastAsia" w:ascii="新宋体" w:hAnsi="新宋体" w:eastAsia="新宋体"/>
          <w:b/>
          <w:bCs/>
          <w:color w:val="000000" w:themeColor="text1"/>
          <w:sz w:val="32"/>
          <w:szCs w:val="32"/>
          <w:highlight w:val="white"/>
        </w:rPr>
      </w:pPr>
      <w:r>
        <w:rPr>
          <w:rFonts w:hint="eastAsia" w:ascii="新宋体" w:hAnsi="新宋体" w:eastAsia="新宋体"/>
          <w:b/>
          <w:bCs/>
          <w:color w:val="000000" w:themeColor="text1"/>
          <w:sz w:val="32"/>
          <w:szCs w:val="32"/>
          <w:highlight w:val="white"/>
        </w:rPr>
      </w:r>
      <w:r>
        <w:rPr>
          <w:color w:val="000000" w:themeColor="text1"/>
          <w:highlight w:val="white"/>
        </w:rPr>
      </w:r>
      <w:r/>
    </w:p>
    <w:p>
      <w:pPr>
        <w:pStyle w:val="1082"/>
        <w:ind w:firstLine="321"/>
        <w:spacing w:line="360" w:lineRule="auto"/>
        <w:rPr>
          <w:rFonts w:hint="eastAsia" w:ascii="新宋体" w:hAnsi="新宋体" w:eastAsia="新宋体"/>
          <w:b/>
          <w:bCs/>
          <w:color w:val="000000" w:themeColor="text1"/>
          <w:sz w:val="32"/>
          <w:szCs w:val="32"/>
          <w:highlight w:val="white"/>
        </w:rPr>
      </w:pPr>
      <w:r>
        <w:rPr>
          <w:rFonts w:hint="eastAsia" w:ascii="新宋体" w:hAnsi="新宋体" w:eastAsia="新宋体"/>
          <w:b/>
          <w:bCs/>
          <w:color w:val="000000" w:themeColor="text1"/>
          <w:sz w:val="32"/>
          <w:szCs w:val="32"/>
          <w:highlight w:val="white"/>
        </w:rPr>
      </w:r>
      <w:r>
        <w:rPr>
          <w:color w:val="000000" w:themeColor="text1"/>
          <w:highlight w:val="white"/>
        </w:rPr>
      </w:r>
      <w:r/>
    </w:p>
    <w:p>
      <w:pPr>
        <w:pStyle w:val="1097"/>
        <w:spacing w:line="360" w:lineRule="auto"/>
        <w:rPr>
          <w:color w:val="000000" w:themeColor="text1"/>
          <w:highlight w:val="white"/>
        </w:rPr>
      </w:pPr>
      <w:r>
        <w:rPr>
          <w:color w:val="000000" w:themeColor="text1"/>
          <w:highlight w:val="white"/>
        </w:rPr>
      </w:r>
      <w:r>
        <w:rPr>
          <w:color w:val="000000" w:themeColor="text1"/>
          <w:highlight w:val="white"/>
        </w:rPr>
      </w:r>
      <w:r/>
    </w:p>
    <w:p>
      <w:pPr>
        <w:pStyle w:val="1074"/>
        <w:jc w:val="center"/>
        <w:spacing w:line="360" w:lineRule="auto"/>
        <w:rPr>
          <w:rFonts w:ascii="Microsoft New Tai Lue" w:hAnsi="Microsoft New Tai Lue" w:cs="Microsoft New Tai Lue"/>
          <w:b/>
          <w:color w:val="000000" w:themeColor="text1"/>
          <w:sz w:val="84"/>
          <w:szCs w:val="84"/>
          <w:highlight w:val="white"/>
        </w:rPr>
      </w:pPr>
      <w:r>
        <w:rPr>
          <w:color w:val="000000" w:themeColor="text1"/>
          <w:highlight w:val="white"/>
        </w:rPr>
      </w:r>
      <w:bookmarkStart w:id="99" w:name="_Toc100905255"/>
      <w:r>
        <w:rPr>
          <w:rFonts w:hint="eastAsia" w:ascii="Microsoft New Tai Lue" w:hAnsi="Microsoft New Tai Lue" w:cs="Microsoft New Tai Lue"/>
          <w:b/>
          <w:color w:val="000000" w:themeColor="text1"/>
          <w:sz w:val="84"/>
          <w:szCs w:val="84"/>
          <w:highlight w:val="white"/>
        </w:rPr>
        <w:t xml:space="preserve">响</w:t>
      </w:r>
      <w:r>
        <w:rPr>
          <w:rFonts w:ascii="Microsoft New Tai Lue" w:hAnsi="Microsoft New Tai Lue" w:cs="Microsoft New Tai Lue"/>
          <w:b/>
          <w:color w:val="000000" w:themeColor="text1"/>
          <w:sz w:val="84"/>
          <w:szCs w:val="84"/>
          <w:highlight w:val="white"/>
        </w:rPr>
        <w:t xml:space="preserve"> </w:t>
      </w:r>
      <w:r>
        <w:rPr>
          <w:rFonts w:hint="eastAsia" w:ascii="Microsoft New Tai Lue" w:hAnsi="Microsoft New Tai Lue" w:cs="Microsoft New Tai Lue"/>
          <w:b/>
          <w:color w:val="000000" w:themeColor="text1"/>
          <w:sz w:val="84"/>
          <w:szCs w:val="84"/>
          <w:highlight w:val="white"/>
        </w:rPr>
        <w:t xml:space="preserve"> </w:t>
      </w:r>
      <w:r>
        <w:rPr>
          <w:rFonts w:hint="eastAsia" w:ascii="Microsoft New Tai Lue" w:hAnsi="Microsoft New Tai Lue" w:cs="Microsoft New Tai Lue"/>
          <w:b/>
          <w:color w:val="000000" w:themeColor="text1"/>
          <w:sz w:val="84"/>
          <w:szCs w:val="84"/>
          <w:highlight w:val="white"/>
        </w:rPr>
        <w:t xml:space="preserve">应</w:t>
      </w:r>
      <w:r>
        <w:rPr>
          <w:rFonts w:ascii="Microsoft New Tai Lue" w:hAnsi="Microsoft New Tai Lue" w:cs="Microsoft New Tai Lue"/>
          <w:b/>
          <w:color w:val="000000" w:themeColor="text1"/>
          <w:sz w:val="84"/>
          <w:szCs w:val="84"/>
          <w:highlight w:val="white"/>
        </w:rPr>
        <w:t xml:space="preserve"> </w:t>
      </w:r>
      <w:r>
        <w:rPr>
          <w:rFonts w:ascii="Microsoft New Tai Lue" w:hAnsi="Microsoft New Tai Lue" w:cs="Microsoft New Tai Lue"/>
          <w:b/>
          <w:color w:val="000000" w:themeColor="text1"/>
          <w:sz w:val="84"/>
          <w:szCs w:val="84"/>
          <w:highlight w:val="white"/>
        </w:rPr>
        <w:t xml:space="preserve">文</w:t>
      </w:r>
      <w:r>
        <w:rPr>
          <w:rFonts w:ascii="Microsoft New Tai Lue" w:hAnsi="Microsoft New Tai Lue" w:cs="Microsoft New Tai Lue"/>
          <w:b/>
          <w:color w:val="000000" w:themeColor="text1"/>
          <w:sz w:val="84"/>
          <w:szCs w:val="84"/>
          <w:highlight w:val="white"/>
        </w:rPr>
        <w:t xml:space="preserve"> </w:t>
      </w:r>
      <w:r>
        <w:rPr>
          <w:rFonts w:ascii="Microsoft New Tai Lue" w:hAnsi="Microsoft New Tai Lue" w:cs="Microsoft New Tai Lue"/>
          <w:b/>
          <w:color w:val="000000" w:themeColor="text1"/>
          <w:sz w:val="84"/>
          <w:szCs w:val="84"/>
          <w:highlight w:val="white"/>
        </w:rPr>
        <w:t xml:space="preserve">件</w:t>
      </w:r>
      <w:bookmarkEnd w:id="99"/>
      <w:r>
        <w:rPr>
          <w:color w:val="000000" w:themeColor="text1"/>
          <w:highlight w:val="white"/>
        </w:rPr>
      </w:r>
      <w:r/>
    </w:p>
    <w:p>
      <w:pPr>
        <w:ind w:right="640"/>
        <w:jc w:val="center"/>
        <w:spacing w:line="360" w:lineRule="auto"/>
        <w:rPr>
          <w:rFonts w:ascii="Microsoft New Tai Lue" w:hAnsi="Microsoft New Tai Lue" w:cs="Microsoft New Tai Lue"/>
          <w:b/>
          <w:color w:val="000000" w:themeColor="text1"/>
          <w:sz w:val="44"/>
          <w:szCs w:val="44"/>
          <w:highlight w:val="white"/>
        </w:rPr>
      </w:pPr>
      <w:r>
        <w:rPr>
          <w:rFonts w:ascii="Microsoft New Tai Lue" w:hAnsi="Microsoft New Tai Lue" w:cs="Microsoft New Tai Lue"/>
          <w:b/>
          <w:color w:val="000000" w:themeColor="text1"/>
          <w:sz w:val="44"/>
          <w:szCs w:val="44"/>
          <w:highlight w:val="white"/>
        </w:rPr>
      </w:r>
      <w:r>
        <w:rPr>
          <w:color w:val="000000" w:themeColor="text1"/>
          <w:highlight w:val="white"/>
        </w:rPr>
      </w:r>
      <w:r/>
    </w:p>
    <w:p>
      <w:pPr>
        <w:ind w:right="640" w:firstLine="2209"/>
        <w:spacing w:line="360" w:lineRule="auto"/>
        <w:rPr>
          <w:rFonts w:ascii="Microsoft New Tai Lue" w:hAnsi="Microsoft New Tai Lue" w:cs="Microsoft New Tai Lue"/>
          <w:b/>
          <w:color w:val="000000" w:themeColor="text1"/>
          <w:sz w:val="44"/>
          <w:szCs w:val="44"/>
          <w:highlight w:val="white"/>
        </w:rPr>
      </w:pPr>
      <w:r>
        <w:rPr>
          <w:rFonts w:ascii="Microsoft New Tai Lue" w:hAnsi="Microsoft New Tai Lue" w:cs="Microsoft New Tai Lue"/>
          <w:b/>
          <w:color w:val="000000" w:themeColor="text1"/>
          <w:sz w:val="44"/>
          <w:szCs w:val="44"/>
          <w:highlight w:val="white"/>
        </w:rPr>
        <w:t xml:space="preserve">项目编号：</w:t>
      </w:r>
      <w:r>
        <w:rPr>
          <w:color w:val="000000" w:themeColor="text1"/>
          <w:highlight w:val="white"/>
        </w:rPr>
      </w:r>
      <w:r/>
    </w:p>
    <w:p>
      <w:pPr>
        <w:pStyle w:val="1074"/>
        <w:spacing w:line="360" w:lineRule="auto"/>
        <w:rPr>
          <w:rFonts w:ascii="Microsoft New Tai Lue" w:hAnsi="Microsoft New Tai Lue" w:cs="Microsoft New Tai Lue"/>
          <w:color w:val="000000" w:themeColor="text1"/>
          <w:sz w:val="28"/>
          <w:szCs w:val="28"/>
          <w:highlight w:val="white"/>
        </w:rPr>
      </w:pPr>
      <w:r>
        <w:rPr>
          <w:rFonts w:ascii="Microsoft New Tai Lue" w:hAnsi="Microsoft New Tai Lue" w:cs="Microsoft New Tai Lue"/>
          <w:color w:val="000000" w:themeColor="text1"/>
          <w:sz w:val="28"/>
          <w:szCs w:val="28"/>
          <w:highlight w:val="white"/>
        </w:rPr>
      </w:r>
      <w:r>
        <w:rPr>
          <w:color w:val="000000" w:themeColor="text1"/>
          <w:highlight w:val="white"/>
        </w:rPr>
      </w:r>
      <w:r/>
    </w:p>
    <w:p>
      <w:pPr>
        <w:pStyle w:val="1074"/>
        <w:spacing w:line="360" w:lineRule="auto"/>
        <w:rPr>
          <w:rFonts w:ascii="Microsoft New Tai Lue" w:hAnsi="Microsoft New Tai Lue" w:cs="Microsoft New Tai Lue"/>
          <w:color w:val="000000" w:themeColor="text1"/>
          <w:sz w:val="28"/>
          <w:szCs w:val="28"/>
          <w:highlight w:val="white"/>
        </w:rPr>
      </w:pPr>
      <w:r>
        <w:rPr>
          <w:rFonts w:ascii="Microsoft New Tai Lue" w:hAnsi="Microsoft New Tai Lue" w:cs="Microsoft New Tai Lue"/>
          <w:color w:val="000000" w:themeColor="text1"/>
          <w:sz w:val="28"/>
          <w:szCs w:val="28"/>
          <w:highlight w:val="white"/>
        </w:rPr>
      </w:r>
      <w:r>
        <w:rPr>
          <w:color w:val="000000" w:themeColor="text1"/>
          <w:highlight w:val="white"/>
        </w:rPr>
      </w:r>
      <w:r/>
    </w:p>
    <w:p>
      <w:pPr>
        <w:pStyle w:val="1074"/>
        <w:spacing w:line="360" w:lineRule="auto"/>
        <w:rPr>
          <w:rFonts w:ascii="Microsoft New Tai Lue" w:hAnsi="Microsoft New Tai Lue" w:cs="Microsoft New Tai Lue"/>
          <w:color w:val="000000" w:themeColor="text1"/>
          <w:sz w:val="28"/>
          <w:szCs w:val="28"/>
          <w:highlight w:val="white"/>
        </w:rPr>
      </w:pPr>
      <w:r>
        <w:rPr>
          <w:rFonts w:ascii="Microsoft New Tai Lue" w:hAnsi="Microsoft New Tai Lue" w:cs="Microsoft New Tai Lue"/>
          <w:color w:val="000000" w:themeColor="text1"/>
          <w:sz w:val="28"/>
          <w:szCs w:val="28"/>
          <w:highlight w:val="white"/>
        </w:rPr>
      </w:r>
      <w:r>
        <w:rPr>
          <w:color w:val="000000" w:themeColor="text1"/>
          <w:highlight w:val="white"/>
        </w:rPr>
      </w:r>
      <w:r/>
    </w:p>
    <w:p>
      <w:pPr>
        <w:pStyle w:val="1074"/>
        <w:spacing w:line="360" w:lineRule="auto"/>
        <w:rPr>
          <w:rFonts w:ascii="Microsoft New Tai Lue" w:hAnsi="Microsoft New Tai Lue" w:cs="Microsoft New Tai Lue"/>
          <w:color w:val="000000" w:themeColor="text1"/>
          <w:sz w:val="28"/>
          <w:szCs w:val="28"/>
          <w:highlight w:val="white"/>
        </w:rPr>
      </w:pPr>
      <w:r>
        <w:rPr>
          <w:rFonts w:ascii="Microsoft New Tai Lue" w:hAnsi="Microsoft New Tai Lue" w:cs="Microsoft New Tai Lue"/>
          <w:color w:val="000000" w:themeColor="text1"/>
          <w:sz w:val="28"/>
          <w:szCs w:val="28"/>
          <w:highlight w:val="white"/>
        </w:rPr>
      </w:r>
      <w:r>
        <w:rPr>
          <w:color w:val="000000" w:themeColor="text1"/>
          <w:highlight w:val="white"/>
        </w:rPr>
      </w:r>
      <w:r/>
    </w:p>
    <w:p>
      <w:pPr>
        <w:pStyle w:val="1074"/>
        <w:jc w:val="center"/>
        <w:spacing w:line="360" w:lineRule="auto"/>
        <w:rPr>
          <w:rFonts w:ascii="Microsoft New Tai Lue" w:hAnsi="Microsoft New Tai Lue" w:cs="Microsoft New Tai Lue"/>
          <w:b/>
          <w:color w:val="000000" w:themeColor="text1"/>
          <w:sz w:val="32"/>
          <w:szCs w:val="32"/>
          <w:highlight w:val="white"/>
        </w:rPr>
      </w:pPr>
      <w:r>
        <w:rPr>
          <w:rFonts w:ascii="Microsoft New Tai Lue" w:hAnsi="Microsoft New Tai Lue" w:cs="Microsoft New Tai Lue"/>
          <w:b/>
          <w:color w:val="000000" w:themeColor="text1"/>
          <w:sz w:val="32"/>
          <w:szCs w:val="24"/>
          <w:highlight w:val="white"/>
        </w:rPr>
        <w:t xml:space="preserve">投标人名称：</w:t>
      </w:r>
      <w:r>
        <w:rPr>
          <w:rFonts w:ascii="Microsoft New Tai Lue" w:hAnsi="Microsoft New Tai Lue" w:cs="Microsoft New Tai Lue"/>
          <w:b/>
          <w:color w:val="000000" w:themeColor="text1"/>
          <w:sz w:val="32"/>
          <w:szCs w:val="32"/>
          <w:highlight w:val="white"/>
        </w:rPr>
        <w:t xml:space="preserve">_____________________</w:t>
      </w:r>
      <w:r>
        <w:rPr>
          <w:color w:val="000000" w:themeColor="text1"/>
          <w:highlight w:val="white"/>
        </w:rPr>
      </w:r>
      <w:r/>
    </w:p>
    <w:p>
      <w:pPr>
        <w:pStyle w:val="1074"/>
        <w:jc w:val="center"/>
        <w:spacing w:line="360" w:lineRule="auto"/>
        <w:rPr>
          <w:rFonts w:ascii="Microsoft New Tai Lue" w:hAnsi="Microsoft New Tai Lue" w:cs="Microsoft New Tai Lue"/>
          <w:b/>
          <w:color w:val="000000" w:themeColor="text1"/>
          <w:sz w:val="32"/>
          <w:szCs w:val="32"/>
          <w:highlight w:val="white"/>
        </w:rPr>
      </w:pPr>
      <w:r>
        <w:rPr>
          <w:rFonts w:ascii="Microsoft New Tai Lue" w:hAnsi="Microsoft New Tai Lue" w:cs="Microsoft New Tai Lue"/>
          <w:b/>
          <w:color w:val="000000" w:themeColor="text1"/>
          <w:sz w:val="32"/>
          <w:szCs w:val="32"/>
          <w:highlight w:val="white"/>
        </w:rPr>
        <w:t xml:space="preserve">地址：</w:t>
      </w:r>
      <w:r>
        <w:rPr>
          <w:rFonts w:ascii="Microsoft New Tai Lue" w:hAnsi="Microsoft New Tai Lue" w:cs="Microsoft New Tai Lue"/>
          <w:b/>
          <w:color w:val="000000" w:themeColor="text1"/>
          <w:sz w:val="32"/>
          <w:szCs w:val="32"/>
          <w:highlight w:val="white"/>
        </w:rPr>
        <w:t xml:space="preserve">_____________________</w:t>
      </w:r>
      <w:r>
        <w:rPr>
          <w:color w:val="000000" w:themeColor="text1"/>
          <w:highlight w:val="white"/>
        </w:rPr>
      </w:r>
      <w:r/>
    </w:p>
    <w:p>
      <w:pPr>
        <w:jc w:val="center"/>
        <w:spacing w:line="360" w:lineRule="auto"/>
        <w:rPr>
          <w:rFonts w:ascii="Microsoft New Tai Lue" w:hAnsi="Microsoft New Tai Lue" w:cs="Microsoft New Tai Lue"/>
          <w:b/>
          <w:color w:val="000000" w:themeColor="text1"/>
          <w:sz w:val="32"/>
          <w:highlight w:val="white"/>
        </w:rPr>
      </w:pPr>
      <w:r>
        <w:rPr>
          <w:rFonts w:ascii="Microsoft New Tai Lue" w:hAnsi="Microsoft New Tai Lue" w:cs="Microsoft New Tai Lue"/>
          <w:b/>
          <w:color w:val="000000" w:themeColor="text1"/>
          <w:sz w:val="32"/>
          <w:highlight w:val="white"/>
        </w:rPr>
        <w:t xml:space="preserve">二</w:t>
      </w:r>
      <w:r>
        <w:rPr>
          <w:rFonts w:hint="eastAsia" w:ascii="Microsoft New Tai Lue" w:hAnsi="Microsoft New Tai Lue" w:cs="Microsoft New Tai Lue"/>
          <w:b/>
          <w:color w:val="000000" w:themeColor="text1"/>
          <w:sz w:val="32"/>
          <w:highlight w:val="white"/>
        </w:rPr>
        <w:t xml:space="preserve">〇二六</w:t>
      </w:r>
      <w:r>
        <w:rPr>
          <w:rFonts w:ascii="Microsoft New Tai Lue" w:hAnsi="Microsoft New Tai Lue" w:cs="Microsoft New Tai Lue"/>
          <w:b/>
          <w:color w:val="000000" w:themeColor="text1"/>
          <w:sz w:val="32"/>
          <w:highlight w:val="white"/>
        </w:rPr>
        <w:t xml:space="preserve">年</w:t>
      </w:r>
      <w:r>
        <w:rPr>
          <w:rFonts w:ascii="Microsoft New Tai Lue" w:hAnsi="Microsoft New Tai Lue" w:cs="Microsoft New Tai Lue"/>
          <w:b/>
          <w:color w:val="000000" w:themeColor="text1"/>
          <w:sz w:val="32"/>
          <w:highlight w:val="white"/>
        </w:rPr>
        <w:t xml:space="preserve">  </w:t>
      </w:r>
      <w:r>
        <w:rPr>
          <w:rFonts w:ascii="Microsoft New Tai Lue" w:hAnsi="Microsoft New Tai Lue" w:cs="Microsoft New Tai Lue"/>
          <w:b/>
          <w:color w:val="000000" w:themeColor="text1"/>
          <w:sz w:val="32"/>
          <w:highlight w:val="white"/>
        </w:rPr>
        <w:t xml:space="preserve">月</w:t>
      </w:r>
      <w:r>
        <w:rPr>
          <w:rFonts w:ascii="Microsoft New Tai Lue" w:hAnsi="Microsoft New Tai Lue" w:cs="Microsoft New Tai Lue"/>
          <w:b/>
          <w:color w:val="000000" w:themeColor="text1"/>
          <w:sz w:val="32"/>
          <w:highlight w:val="white"/>
        </w:rPr>
        <w:t xml:space="preserve">  </w:t>
      </w:r>
      <w:r>
        <w:rPr>
          <w:rFonts w:ascii="Microsoft New Tai Lue" w:hAnsi="Microsoft New Tai Lue" w:cs="Microsoft New Tai Lue"/>
          <w:b/>
          <w:color w:val="000000" w:themeColor="text1"/>
          <w:sz w:val="32"/>
          <w:highlight w:val="white"/>
        </w:rPr>
        <w:t xml:space="preserve">日</w:t>
      </w:r>
      <w:r>
        <w:rPr>
          <w:color w:val="000000" w:themeColor="text1"/>
          <w:highlight w:val="white"/>
        </w:rPr>
      </w:r>
      <w:r/>
    </w:p>
    <w:p>
      <w:pPr>
        <w:spacing w:line="360" w:lineRule="auto"/>
        <w:rPr>
          <w:rFonts w:ascii="Microsoft New Tai Lue" w:hAnsi="Microsoft New Tai Lue" w:cs="Microsoft New Tai Lue"/>
          <w:b/>
          <w:color w:val="000000" w:themeColor="text1"/>
          <w:highlight w:val="white"/>
        </w:rPr>
      </w:pPr>
      <w:r>
        <w:rPr>
          <w:rFonts w:ascii="Microsoft New Tai Lue" w:hAnsi="Microsoft New Tai Lue" w:cs="Microsoft New Tai Lue"/>
          <w:b/>
          <w:color w:val="000000" w:themeColor="text1"/>
          <w:highlight w:val="white"/>
        </w:rPr>
        <w:br w:type="page" w:clear="all"/>
      </w:r>
      <w:bookmarkStart w:id="100" w:name="_Toc337816640"/>
      <w:r>
        <w:rPr>
          <w:color w:val="000000" w:themeColor="text1"/>
          <w:highlight w:val="white"/>
        </w:rPr>
      </w:r>
      <w:bookmarkStart w:id="101" w:name="_Toc456102676"/>
      <w:r>
        <w:rPr>
          <w:color w:val="000000" w:themeColor="text1"/>
          <w:highlight w:val="white"/>
        </w:rPr>
      </w:r>
      <w:bookmarkStart w:id="102" w:name="_Toc456102122"/>
      <w:r>
        <w:rPr>
          <w:color w:val="000000" w:themeColor="text1"/>
          <w:highlight w:val="white"/>
        </w:rPr>
      </w:r>
      <w:bookmarkStart w:id="103" w:name="_Toc456102499"/>
      <w:r>
        <w:rPr>
          <w:color w:val="000000" w:themeColor="text1"/>
          <w:highlight w:val="white"/>
        </w:rPr>
      </w:r>
      <w:bookmarkEnd w:id="92"/>
      <w:r>
        <w:rPr>
          <w:color w:val="000000" w:themeColor="text1"/>
          <w:highlight w:val="white"/>
        </w:rPr>
      </w:r>
      <w:bookmarkEnd w:id="93"/>
      <w:r>
        <w:rPr>
          <w:color w:val="000000" w:themeColor="text1"/>
          <w:highlight w:val="white"/>
        </w:rPr>
      </w:r>
      <w:bookmarkEnd w:id="94"/>
      <w:r>
        <w:rPr>
          <w:color w:val="000000" w:themeColor="text1"/>
          <w:highlight w:val="white"/>
        </w:rPr>
      </w:r>
      <w:r/>
    </w:p>
    <w:p>
      <w:pPr>
        <w:spacing w:line="360" w:lineRule="auto"/>
        <w:rPr>
          <w:rFonts w:hint="eastAsia" w:ascii="宋体" w:hAnsi="宋体"/>
          <w:b/>
          <w:bCs/>
          <w:color w:val="000000" w:themeColor="text1"/>
          <w:szCs w:val="21"/>
          <w:highlight w:val="white"/>
        </w:rPr>
      </w:pPr>
      <w:r>
        <w:rPr>
          <w:rFonts w:hint="eastAsia" w:ascii="宋体" w:hAnsi="宋体"/>
          <w:b/>
          <w:bCs/>
          <w:color w:val="000000" w:themeColor="text1"/>
          <w:szCs w:val="21"/>
          <w:highlight w:val="white"/>
        </w:rPr>
        <w:t xml:space="preserve">附件：</w:t>
      </w:r>
      <w:r>
        <w:rPr>
          <w:color w:val="000000" w:themeColor="text1"/>
          <w:highlight w:val="white"/>
        </w:rPr>
      </w:r>
      <w:r/>
    </w:p>
    <w:p>
      <w:pPr>
        <w:jc w:val="center"/>
        <w:spacing w:line="360" w:lineRule="auto"/>
        <w:rPr>
          <w:rFonts w:hint="eastAsia" w:ascii="宋体" w:hAnsi="宋体" w:cs="宋体"/>
          <w:b/>
          <w:bCs/>
          <w:color w:val="000000" w:themeColor="text1"/>
          <w:szCs w:val="21"/>
          <w:highlight w:val="white"/>
        </w:rPr>
        <w:outlineLvl w:val="4"/>
      </w:pPr>
      <w:r>
        <w:rPr>
          <w:rFonts w:hint="eastAsia" w:ascii="宋体" w:hAnsi="宋体" w:cs="宋体"/>
          <w:b/>
          <w:bCs/>
          <w:color w:val="000000" w:themeColor="text1"/>
          <w:szCs w:val="21"/>
          <w:highlight w:val="white"/>
        </w:rPr>
        <w:t xml:space="preserve">1.法定代表人身份证明</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单位名称：</w:t>
      </w:r>
      <w:r>
        <w:rPr>
          <w:rFonts w:hint="eastAsia" w:ascii="宋体" w:hAnsi="宋体" w:cs="宋体"/>
          <w:color w:val="000000" w:themeColor="text1"/>
          <w:szCs w:val="21"/>
          <w:highlight w:val="white"/>
          <w:u w:val="single"/>
        </w:rPr>
        <w:t xml:space="preserve">                                         </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单位性质：</w:t>
      </w:r>
      <w:r>
        <w:rPr>
          <w:rFonts w:hint="eastAsia" w:ascii="宋体" w:hAnsi="宋体" w:cs="宋体"/>
          <w:color w:val="000000" w:themeColor="text1"/>
          <w:szCs w:val="21"/>
          <w:highlight w:val="white"/>
          <w:u w:val="single"/>
        </w:rPr>
        <w:t xml:space="preserve">                                         </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地    址：</w:t>
      </w:r>
      <w:r>
        <w:rPr>
          <w:rFonts w:hint="eastAsia" w:ascii="宋体" w:hAnsi="宋体" w:cs="宋体"/>
          <w:color w:val="000000" w:themeColor="text1"/>
          <w:szCs w:val="21"/>
          <w:highlight w:val="white"/>
          <w:u w:val="single"/>
        </w:rPr>
        <w:t xml:space="preserve">                                          </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成立时间：</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月</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日</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经营期限：</w:t>
      </w:r>
      <w:r>
        <w:rPr>
          <w:rFonts w:hint="eastAsia" w:ascii="宋体" w:hAnsi="宋体" w:cs="宋体"/>
          <w:color w:val="000000" w:themeColor="text1"/>
          <w:szCs w:val="21"/>
          <w:highlight w:val="white"/>
          <w:u w:val="single"/>
        </w:rPr>
        <w:t xml:space="preserve">                                  </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姓    名：</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性别：</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年龄：</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职务：</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手机（必填）：</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系：</w:t>
      </w:r>
      <w:r>
        <w:rPr>
          <w:rFonts w:hint="eastAsia" w:ascii="宋体" w:hAnsi="宋体" w:cs="宋体"/>
          <w:color w:val="000000" w:themeColor="text1"/>
          <w:szCs w:val="21"/>
          <w:highlight w:val="white"/>
          <w:u w:val="single"/>
        </w:rPr>
        <w:t xml:space="preserve">     （响应供应商名称）            </w:t>
      </w:r>
      <w:r>
        <w:rPr>
          <w:rFonts w:hint="eastAsia" w:ascii="宋体" w:hAnsi="宋体" w:cs="宋体"/>
          <w:color w:val="000000" w:themeColor="text1"/>
          <w:szCs w:val="21"/>
          <w:highlight w:val="white"/>
        </w:rPr>
        <w:t xml:space="preserve">的法定代表人。</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特此证明</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磋商响应人（盖法人章）：</w:t>
      </w:r>
      <w:r>
        <w:rPr>
          <w:rFonts w:hint="eastAsia" w:ascii="宋体" w:hAnsi="宋体" w:cs="宋体"/>
          <w:color w:val="000000" w:themeColor="text1"/>
          <w:szCs w:val="21"/>
          <w:highlight w:val="white"/>
          <w:u w:val="single"/>
        </w:rPr>
        <w:t xml:space="preserve">                   </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日   期：</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月</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日</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法定代表人（单位负责人）有效期内的身份证复印件（正反面）</w:t>
      </w:r>
      <w:r>
        <w:rPr>
          <w:color w:val="000000" w:themeColor="text1"/>
          <w:highlight w:val="white"/>
        </w:rPr>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70"/>
              <w:jc w:val="center"/>
              <w:spacing w:line="360" w:lineRule="auto"/>
              <w:rPr>
                <w:i/>
                <w:color w:val="000000" w:themeColor="text1"/>
                <w:sz w:val="20"/>
                <w:highlight w:val="white"/>
              </w:rPr>
            </w:pPr>
            <w:r>
              <w:rPr>
                <w:i/>
                <w:color w:val="000000" w:themeColor="text1"/>
                <w:sz w:val="24"/>
                <w:highlight w:val="white"/>
              </w:rPr>
              <w:t xml:space="preserve">身份证正面</w:t>
            </w:r>
            <w:r>
              <w:rPr>
                <w:color w:val="000000" w:themeColor="text1"/>
                <w:highlight w:val="white"/>
              </w:rPr>
            </w:r>
            <w:r/>
          </w:p>
        </w:tc>
        <w:tc>
          <w:tcPr>
            <w:tcBorders>
              <w:top w:val="none" w:color="000000" w:sz="4" w:space="0"/>
              <w:bottom w:val="none" w:color="000000" w:sz="4" w:space="0"/>
            </w:tcBorders>
            <w:tcW w:w="284" w:type="dxa"/>
            <w:textDirection w:val="lrTb"/>
            <w:noWrap w:val="false"/>
          </w:tcPr>
          <w:p>
            <w:pPr>
              <w:jc w:val="left"/>
              <w:spacing w:line="360" w:lineRule="auto"/>
              <w:widowControl/>
              <w:rPr>
                <w:color w:val="000000" w:themeColor="text1"/>
                <w:sz w:val="20"/>
                <w:highlight w:val="white"/>
              </w:rPr>
            </w:pPr>
            <w:r>
              <w:rPr>
                <w:color w:val="000000" w:themeColor="text1"/>
                <w:sz w:val="20"/>
                <w:highlight w:val="white"/>
              </w:rPr>
            </w:r>
            <w:r>
              <w:rPr>
                <w:color w:val="000000" w:themeColor="text1"/>
                <w:highlight w:val="white"/>
              </w:rPr>
            </w:r>
            <w:r/>
          </w:p>
        </w:tc>
        <w:tc>
          <w:tcPr>
            <w:tcW w:w="4677" w:type="dxa"/>
            <w:vAlign w:val="center"/>
            <w:textDirection w:val="lrTb"/>
            <w:noWrap w:val="false"/>
          </w:tcPr>
          <w:p>
            <w:pPr>
              <w:jc w:val="center"/>
              <w:spacing w:line="360" w:lineRule="auto"/>
              <w:widowControl/>
              <w:rPr>
                <w:color w:val="000000" w:themeColor="text1"/>
                <w:sz w:val="20"/>
                <w:highlight w:val="white"/>
              </w:rPr>
            </w:pPr>
            <w:r>
              <w:rPr>
                <w:i/>
                <w:color w:val="000000" w:themeColor="text1"/>
                <w:sz w:val="24"/>
                <w:highlight w:val="white"/>
              </w:rPr>
              <w:t xml:space="preserve">身份证反面</w:t>
            </w:r>
            <w:r>
              <w:rPr>
                <w:color w:val="000000" w:themeColor="text1"/>
                <w:highlight w:val="white"/>
              </w:rPr>
            </w:r>
            <w:r/>
          </w:p>
        </w:tc>
      </w:tr>
    </w:tbl>
    <w:p>
      <w:pPr>
        <w:pStyle w:val="1068"/>
        <w:spacing w:line="360" w:lineRule="auto"/>
        <w:rPr>
          <w:color w:val="000000" w:themeColor="text1"/>
          <w:highlight w:val="white"/>
        </w:rPr>
      </w:pPr>
      <w:r>
        <w:rPr>
          <w:color w:val="000000" w:themeColor="text1"/>
          <w:highlight w:val="white"/>
        </w:rPr>
      </w:r>
      <w:r>
        <w:rPr>
          <w:color w:val="000000" w:themeColor="text1"/>
          <w:highlight w:val="white"/>
        </w:rPr>
      </w:r>
      <w:r/>
    </w:p>
    <w:p>
      <w:pPr>
        <w:pStyle w:val="1064"/>
        <w:ind w:firstLine="422"/>
        <w:spacing w:before="0" w:after="0" w:line="360" w:lineRule="auto"/>
        <w:rPr>
          <w:rFonts w:hint="eastAsia" w:ascii="宋体" w:hAnsi="宋体" w:eastAsia="宋体"/>
          <w:color w:val="000000" w:themeColor="text1"/>
          <w:sz w:val="21"/>
          <w:szCs w:val="21"/>
          <w:highlight w:val="whit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000000" w:themeColor="text1"/>
          <w:sz w:val="21"/>
          <w:szCs w:val="21"/>
          <w:highlight w:val="white"/>
        </w:rPr>
      </w:r>
      <w:r>
        <w:rPr>
          <w:color w:val="000000" w:themeColor="text1"/>
          <w:highlight w:val="white"/>
        </w:rPr>
      </w:r>
      <w:r/>
    </w:p>
    <w:p>
      <w:pPr>
        <w:pStyle w:val="1064"/>
        <w:ind w:firstLine="422"/>
        <w:spacing w:before="0" w:after="0" w:line="360" w:lineRule="auto"/>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2.法定代表人授权书</w:t>
      </w:r>
      <w:r>
        <w:rPr>
          <w:color w:val="000000" w:themeColor="text1"/>
          <w:highlight w:val="white"/>
        </w:rPr>
      </w:r>
      <w:r/>
    </w:p>
    <w:p>
      <w:pPr>
        <w:pStyle w:val="1098"/>
        <w:ind w:firstLine="422"/>
        <w:jc w:val="center"/>
        <w:spacing w:line="360" w:lineRule="auto"/>
        <w:rPr>
          <w:rFonts w:hint="eastAsia" w:ascii="宋体" w:hAnsi="宋体"/>
          <w:b/>
          <w:color w:val="000000" w:themeColor="text1"/>
          <w:sz w:val="21"/>
          <w:szCs w:val="21"/>
          <w:highlight w:val="white"/>
        </w:rPr>
      </w:pPr>
      <w:r>
        <w:rPr>
          <w:rFonts w:hint="eastAsia" w:ascii="宋体" w:hAnsi="宋体"/>
          <w:b/>
          <w:color w:val="000000" w:themeColor="text1"/>
          <w:sz w:val="21"/>
          <w:szCs w:val="21"/>
          <w:highlight w:val="white"/>
        </w:rPr>
      </w:r>
      <w:r>
        <w:rPr>
          <w:color w:val="000000" w:themeColor="text1"/>
          <w:highlight w:val="white"/>
        </w:rPr>
      </w:r>
      <w:r/>
    </w:p>
    <w:p>
      <w:pPr>
        <w:pStyle w:val="1098"/>
        <w:ind w:left="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本授权书声明：</w:t>
      </w:r>
      <w:r>
        <w:rPr>
          <w:rFonts w:hint="eastAsia" w:ascii="宋体" w:hAnsi="宋体"/>
          <w:color w:val="000000" w:themeColor="text1"/>
          <w:sz w:val="21"/>
          <w:szCs w:val="21"/>
          <w:highlight w:val="white"/>
          <w:u w:val="single"/>
        </w:rPr>
        <w:t xml:space="preserve">      （供应商名称）</w:t>
      </w:r>
      <w:r>
        <w:rPr>
          <w:rFonts w:hint="eastAsia" w:ascii="宋体" w:hAnsi="宋体"/>
          <w:color w:val="000000" w:themeColor="text1"/>
          <w:sz w:val="21"/>
          <w:szCs w:val="21"/>
          <w:highlight w:val="white"/>
        </w:rPr>
        <w:t xml:space="preserve">授权</w:t>
      </w:r>
      <w:r>
        <w:rPr>
          <w:rFonts w:hint="eastAsia"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（被授权人的姓名）为我方就</w:t>
      </w:r>
      <w:r>
        <w:rPr>
          <w:rFonts w:hint="eastAsia"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项目采购活动的合法代理人，以本公司名义全权处理一切与该项目采购有关的事务</w:t>
      </w:r>
      <w:r>
        <w:rPr>
          <w:rFonts w:hint="eastAsia"/>
          <w:color w:val="000000" w:themeColor="text1"/>
          <w:sz w:val="21"/>
          <w:szCs w:val="21"/>
          <w:highlight w:val="white"/>
        </w:rPr>
        <w:t xml:space="preserve">，其后果由我单位承担。</w:t>
      </w:r>
      <w:r>
        <w:rPr>
          <w:color w:val="000000" w:themeColor="text1"/>
          <w:highlight w:val="white"/>
        </w:rPr>
      </w:r>
      <w:r/>
    </w:p>
    <w:p>
      <w:pPr>
        <w:ind w:firstLine="420"/>
        <w:spacing w:line="360" w:lineRule="auto"/>
        <w:rPr>
          <w:rFonts w:ascii="Microsoft New Tai Lue" w:hAnsi="Microsoft New Tai Lue" w:cs="Microsoft New Tai Lue"/>
          <w:color w:val="000000" w:themeColor="text1"/>
          <w:szCs w:val="21"/>
          <w:highlight w:val="white"/>
        </w:rPr>
      </w:pPr>
      <w:r>
        <w:rPr>
          <w:rFonts w:hint="eastAsia" w:ascii="Microsoft New Tai Lue" w:hAnsi="Microsoft New Tai Lue" w:cs="Microsoft New Tai Lue"/>
          <w:color w:val="000000" w:themeColor="text1"/>
          <w:szCs w:val="21"/>
          <w:highlight w:val="white"/>
        </w:rPr>
        <w:t xml:space="preserve">代理人无转委托权，特此委托。</w:t>
      </w:r>
      <w:r>
        <w:rPr>
          <w:color w:val="000000" w:themeColor="text1"/>
          <w:highlight w:val="white"/>
        </w:rPr>
      </w:r>
      <w:r/>
    </w:p>
    <w:p>
      <w:pPr>
        <w:pStyle w:val="1098"/>
        <w:ind w:firstLine="420"/>
        <w:spacing w:line="360" w:lineRule="auto"/>
        <w:rPr>
          <w:color w:val="000000" w:themeColor="text1"/>
          <w:sz w:val="21"/>
          <w:szCs w:val="21"/>
          <w:highlight w:val="white"/>
        </w:rPr>
      </w:pPr>
      <w:r>
        <w:rPr>
          <w:rFonts w:hint="eastAsia"/>
          <w:color w:val="000000" w:themeColor="text1"/>
          <w:sz w:val="21"/>
          <w:szCs w:val="21"/>
          <w:highlight w:val="white"/>
        </w:rPr>
        <w:t xml:space="preserve">委托期限：自本授权委托书签署之日起至投标有效期届满之日止。</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法定代表人：（签字或盖章）_______________________</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授权单位名称（盖章）：_________________________________</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地址：_____________________________________</w:t>
      </w:r>
      <w:r>
        <w:rPr>
          <w:color w:val="000000" w:themeColor="text1"/>
          <w:highlight w:val="white"/>
        </w:rPr>
      </w:r>
      <w:r/>
    </w:p>
    <w:p>
      <w:pPr>
        <w:pStyle w:val="1098"/>
        <w:ind w:firstLine="420"/>
        <w:spacing w:line="360" w:lineRule="auto"/>
        <w:rPr>
          <w:color w:val="000000" w:themeColor="text1"/>
          <w:highlight w:val="white"/>
        </w:rPr>
      </w:pPr>
      <w:r>
        <w:rPr>
          <w:rFonts w:hint="eastAsia" w:ascii="宋体" w:hAnsi="宋体"/>
          <w:color w:val="000000" w:themeColor="text1"/>
          <w:sz w:val="21"/>
          <w:szCs w:val="21"/>
          <w:highlight w:val="white"/>
        </w:rPr>
        <w:t xml:space="preserve">日期：</w:t>
      </w:r>
      <w:bookmarkStart w:id="104" w:name="_格式3__银行出具的资信证明"/>
      <w:r>
        <w:rPr>
          <w:color w:val="000000" w:themeColor="text1"/>
          <w:highlight w:val="white"/>
        </w:rPr>
      </w:r>
      <w:bookmarkStart w:id="105" w:name="_Hlt26955070"/>
      <w:r>
        <w:rPr>
          <w:color w:val="000000" w:themeColor="text1"/>
          <w:highlight w:val="white"/>
        </w:rPr>
      </w:r>
      <w:bookmarkStart w:id="106" w:name="_Hlt26671380"/>
      <w:r>
        <w:rPr>
          <w:color w:val="000000" w:themeColor="text1"/>
          <w:highlight w:val="white"/>
        </w:rPr>
      </w:r>
      <w:bookmarkEnd w:id="104"/>
      <w:r>
        <w:rPr>
          <w:color w:val="000000" w:themeColor="text1"/>
          <w:highlight w:val="white"/>
        </w:rPr>
      </w:r>
      <w:bookmarkEnd w:id="105"/>
      <w:r>
        <w:rPr>
          <w:color w:val="000000" w:themeColor="text1"/>
          <w:highlight w:val="white"/>
        </w:rPr>
      </w:r>
      <w:bookmarkEnd w:id="106"/>
      <w:r>
        <w:rPr>
          <w:rFonts w:hint="eastAsia" w:ascii="宋体" w:hAnsi="宋体"/>
          <w:color w:val="000000" w:themeColor="text1"/>
          <w:sz w:val="21"/>
          <w:szCs w:val="21"/>
          <w:highlight w:val="white"/>
        </w:rPr>
        <w:t xml:space="preserve">     年  月  日</w:t>
      </w:r>
      <w:r>
        <w:rPr>
          <w:color w:val="000000" w:themeColor="text1"/>
          <w:highlight w:val="white"/>
        </w:rPr>
      </w:r>
      <w:r/>
    </w:p>
    <w:p>
      <w:pPr>
        <w:spacing w:line="360" w:lineRule="auto"/>
        <w:rPr>
          <w:color w:val="000000" w:themeColor="text1"/>
          <w:szCs w:val="21"/>
          <w:highlight w:val="white"/>
        </w:rPr>
      </w:pPr>
      <w:r>
        <w:rPr>
          <w:color w:val="000000" w:themeColor="text1"/>
          <w:szCs w:val="21"/>
          <w:highlight w:val="white"/>
        </w:rPr>
      </w:r>
      <w:r>
        <w:rPr>
          <w:color w:val="000000" w:themeColor="text1"/>
          <w:highlight w:val="white"/>
        </w:rPr>
      </w:r>
      <w:r/>
    </w:p>
    <w:p>
      <w:pPr>
        <w:spacing w:line="360" w:lineRule="auto"/>
        <w:rPr>
          <w:rFonts w:ascii="Microsoft New Tai Lue" w:hAnsi="Microsoft New Tai Lue" w:cs="Microsoft New Tai Lue"/>
          <w:color w:val="000000" w:themeColor="text1"/>
          <w:highlight w:val="white"/>
        </w:rPr>
      </w:pPr>
      <w:r>
        <w:rPr>
          <w:rFonts w:hint="eastAsia"/>
          <w:color w:val="000000" w:themeColor="text1"/>
          <w:szCs w:val="21"/>
          <w:highlight w:val="white"/>
        </w:rPr>
        <w:t xml:space="preserve">附：</w:t>
      </w:r>
      <w:r>
        <w:rPr>
          <w:color w:val="000000" w:themeColor="text1"/>
          <w:szCs w:val="21"/>
          <w:highlight w:val="white"/>
        </w:rPr>
        <w:t xml:space="preserve">授权代表</w:t>
      </w:r>
      <w:r>
        <w:rPr>
          <w:rFonts w:hint="eastAsia"/>
          <w:color w:val="000000" w:themeColor="text1"/>
          <w:szCs w:val="21"/>
          <w:highlight w:val="white"/>
        </w:rPr>
        <w:t xml:space="preserve">有效期内的身份证复印件</w:t>
      </w:r>
      <w:r>
        <w:rPr>
          <w:rFonts w:ascii="Microsoft New Tai Lue" w:hAnsi="Microsoft New Tai Lue" w:cs="Microsoft New Tai Lue"/>
          <w:color w:val="000000" w:themeColor="text1"/>
          <w:highlight w:val="white"/>
        </w:rPr>
        <w:t xml:space="preserve">（正反面）</w:t>
      </w:r>
      <w:r>
        <w:rPr>
          <w:color w:val="000000" w:themeColor="text1"/>
          <w:highlight w:val="white"/>
        </w:rPr>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70"/>
              <w:jc w:val="center"/>
              <w:spacing w:line="360" w:lineRule="auto"/>
              <w:rPr>
                <w:i/>
                <w:color w:val="000000" w:themeColor="text1"/>
                <w:sz w:val="20"/>
                <w:highlight w:val="white"/>
              </w:rPr>
            </w:pPr>
            <w:r>
              <w:rPr>
                <w:i/>
                <w:color w:val="000000" w:themeColor="text1"/>
                <w:sz w:val="24"/>
                <w:highlight w:val="white"/>
              </w:rPr>
              <w:t xml:space="preserve">身份证正面</w:t>
            </w:r>
            <w:r>
              <w:rPr>
                <w:color w:val="000000" w:themeColor="text1"/>
                <w:highlight w:val="white"/>
              </w:rPr>
            </w:r>
            <w:r/>
          </w:p>
        </w:tc>
        <w:tc>
          <w:tcPr>
            <w:tcBorders>
              <w:top w:val="none" w:color="000000" w:sz="4" w:space="0"/>
              <w:bottom w:val="none" w:color="000000" w:sz="4" w:space="0"/>
            </w:tcBorders>
            <w:tcW w:w="278" w:type="dxa"/>
            <w:textDirection w:val="lrTb"/>
            <w:noWrap w:val="false"/>
          </w:tcPr>
          <w:p>
            <w:pPr>
              <w:jc w:val="left"/>
              <w:spacing w:line="360" w:lineRule="auto"/>
              <w:widowControl/>
              <w:rPr>
                <w:color w:val="000000" w:themeColor="text1"/>
                <w:sz w:val="20"/>
                <w:highlight w:val="white"/>
              </w:rPr>
            </w:pPr>
            <w:r>
              <w:rPr>
                <w:color w:val="000000" w:themeColor="text1"/>
                <w:sz w:val="20"/>
                <w:highlight w:val="white"/>
              </w:rPr>
            </w:r>
            <w:r>
              <w:rPr>
                <w:color w:val="000000" w:themeColor="text1"/>
                <w:highlight w:val="white"/>
              </w:rPr>
            </w:r>
            <w:r/>
          </w:p>
        </w:tc>
        <w:tc>
          <w:tcPr>
            <w:tcW w:w="4695" w:type="dxa"/>
            <w:vAlign w:val="center"/>
            <w:textDirection w:val="lrTb"/>
            <w:noWrap w:val="false"/>
          </w:tcPr>
          <w:p>
            <w:pPr>
              <w:jc w:val="center"/>
              <w:spacing w:line="360" w:lineRule="auto"/>
              <w:widowControl/>
              <w:rPr>
                <w:color w:val="000000" w:themeColor="text1"/>
                <w:sz w:val="20"/>
                <w:highlight w:val="white"/>
              </w:rPr>
            </w:pPr>
            <w:r>
              <w:rPr>
                <w:i/>
                <w:color w:val="000000" w:themeColor="text1"/>
                <w:sz w:val="24"/>
                <w:highlight w:val="white"/>
              </w:rPr>
              <w:t xml:space="preserve">身份证反面</w:t>
            </w:r>
            <w:r>
              <w:rPr>
                <w:color w:val="000000" w:themeColor="text1"/>
                <w:highlight w:val="white"/>
              </w:rPr>
            </w:r>
            <w:r/>
          </w:p>
        </w:tc>
      </w:tr>
    </w:tbl>
    <w:p>
      <w:pPr>
        <w:pStyle w:val="1079"/>
        <w:spacing w:line="360" w:lineRule="auto"/>
        <w:rPr>
          <w:rFonts w:ascii="Times New Roman" w:hAnsi="Times New Roman"/>
          <w:b/>
          <w:bCs/>
          <w:color w:val="000000" w:themeColor="text1"/>
          <w:szCs w:val="21"/>
          <w:highlight w:val="white"/>
        </w:rPr>
      </w:pPr>
      <w:r>
        <w:rPr>
          <w:rFonts w:ascii="Times New Roman" w:hAnsi="Times New Roman"/>
          <w:b/>
          <w:bCs/>
          <w:color w:val="000000" w:themeColor="text1"/>
          <w:szCs w:val="21"/>
          <w:highlight w:val="white"/>
        </w:rPr>
        <w:t xml:space="preserve">注：</w:t>
      </w:r>
      <w:r>
        <w:rPr>
          <w:color w:val="000000" w:themeColor="text1"/>
          <w:highlight w:val="white"/>
        </w:rPr>
      </w:r>
      <w:r/>
    </w:p>
    <w:p>
      <w:pPr>
        <w:pStyle w:val="1079"/>
        <w:ind w:firstLine="420"/>
        <w:spacing w:line="360" w:lineRule="auto"/>
        <w:rPr>
          <w:rFonts w:ascii="Times New Roman" w:hAnsi="Times New Roman"/>
          <w:b/>
          <w:bCs/>
          <w:color w:val="000000" w:themeColor="text1"/>
          <w:szCs w:val="21"/>
          <w:highlight w:val="white"/>
        </w:rPr>
      </w:pPr>
      <w:r>
        <w:rPr>
          <w:rFonts w:hint="eastAsia" w:ascii="Times New Roman" w:hAnsi="Times New Roman"/>
          <w:b/>
          <w:bCs/>
          <w:color w:val="000000" w:themeColor="text1"/>
          <w:szCs w:val="21"/>
          <w:highlight w:val="white"/>
        </w:rPr>
        <w:t xml:space="preserve">1.</w:t>
      </w:r>
      <w:r>
        <w:rPr>
          <w:rFonts w:hint="eastAsia" w:ascii="Times New Roman" w:hAnsi="Times New Roman"/>
          <w:b/>
          <w:bCs/>
          <w:color w:val="000000" w:themeColor="text1"/>
          <w:szCs w:val="21"/>
          <w:highlight w:val="white"/>
        </w:rPr>
        <w:t xml:space="preserve">若供应商为分公司、分支机构等依法无须设置法定代表人职务的单位（仅当招标文件注明允许上述单位投标时），法定代表人签字处可由单位负责人签署。</w:t>
      </w:r>
      <w:r>
        <w:rPr>
          <w:color w:val="000000" w:themeColor="text1"/>
          <w:highlight w:val="white"/>
        </w:rPr>
      </w:r>
      <w:r/>
    </w:p>
    <w:p>
      <w:pPr>
        <w:pStyle w:val="1079"/>
        <w:ind w:firstLine="420"/>
        <w:spacing w:line="360" w:lineRule="auto"/>
        <w:rPr>
          <w:rFonts w:ascii="Times New Roman" w:hAnsi="Times New Roman"/>
          <w:b/>
          <w:bCs/>
          <w:color w:val="000000" w:themeColor="text1"/>
          <w:szCs w:val="21"/>
          <w:highlight w:val="white"/>
        </w:rPr>
      </w:pPr>
      <w:r>
        <w:rPr>
          <w:rFonts w:hint="eastAsia" w:ascii="Times New Roman" w:hAnsi="Times New Roman"/>
          <w:b/>
          <w:bCs/>
          <w:color w:val="000000" w:themeColor="text1"/>
          <w:szCs w:val="21"/>
          <w:highlight w:val="white"/>
        </w:rPr>
        <w:t xml:space="preserve">2.</w:t>
      </w:r>
      <w:r>
        <w:rPr>
          <w:rFonts w:hint="eastAsia" w:ascii="Times New Roman" w:hAnsi="Times New Roman"/>
          <w:b/>
          <w:bCs/>
          <w:color w:val="000000" w:themeColor="text1"/>
          <w:szCs w:val="21"/>
          <w:highlight w:val="white"/>
        </w:rPr>
        <w:t xml:space="preserve">若投标文件中签字之处均为法定代表人（单位负责人）本人签署，则可不提供本《授权委托书》，但须提供《法定代表人（单位负责人）身份证明》。</w:t>
      </w:r>
      <w:r>
        <w:rPr>
          <w:color w:val="000000" w:themeColor="text1"/>
          <w:highlight w:val="white"/>
        </w:rPr>
      </w:r>
      <w:r/>
    </w:p>
    <w:p>
      <w:pPr>
        <w:pStyle w:val="1068"/>
        <w:spacing w:line="360" w:lineRule="auto"/>
        <w:rPr>
          <w:color w:val="000000" w:themeColor="text1"/>
          <w:highlight w:val="white"/>
        </w:rPr>
      </w:pPr>
      <w:r>
        <w:rPr>
          <w:color w:val="000000" w:themeColor="text1"/>
          <w:highlight w:val="white"/>
        </w:rPr>
      </w:r>
      <w:r>
        <w:rPr>
          <w:color w:val="000000" w:themeColor="text1"/>
          <w:highlight w:val="white"/>
        </w:rPr>
      </w:r>
      <w:r/>
    </w:p>
    <w:p>
      <w:pPr>
        <w:pStyle w:val="1064"/>
        <w:jc w:val="both"/>
        <w:spacing w:line="360" w:lineRule="auto"/>
        <w:rPr>
          <w:rFonts w:hint="eastAsia" w:ascii="宋体" w:hAnsi="宋体" w:eastAsia="宋体"/>
          <w:color w:val="000000" w:themeColor="text1"/>
          <w:sz w:val="21"/>
          <w:szCs w:val="21"/>
          <w:highlight w:val="whit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eastAsia="宋体"/>
          <w:color w:val="000000" w:themeColor="text1"/>
          <w:sz w:val="21"/>
          <w:szCs w:val="21"/>
          <w:highlight w:val="white"/>
        </w:rPr>
      </w:r>
      <w:r>
        <w:rPr>
          <w:color w:val="000000" w:themeColor="text1"/>
          <w:highlight w:val="white"/>
        </w:rPr>
      </w:r>
      <w:r/>
    </w:p>
    <w:p>
      <w:pPr>
        <w:pStyle w:val="1064"/>
        <w:spacing w:line="360" w:lineRule="auto"/>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3.供应商资格声明书 </w:t>
      </w:r>
      <w:r>
        <w:rPr>
          <w:color w:val="000000" w:themeColor="text1"/>
          <w:highlight w:val="white"/>
        </w:rPr>
      </w:r>
      <w:r/>
    </w:p>
    <w:p>
      <w:pPr>
        <w:spacing w:line="360" w:lineRule="auto"/>
        <w:tabs>
          <w:tab w:val="left" w:pos="5580" w:leader="none"/>
        </w:tabs>
        <w:rPr>
          <w:color w:val="000000" w:themeColor="text1"/>
          <w:szCs w:val="21"/>
          <w:highlight w:val="white"/>
        </w:rPr>
      </w:pPr>
      <w:r>
        <w:rPr>
          <w:rFonts w:hint="eastAsia"/>
          <w:color w:val="000000" w:themeColor="text1"/>
          <w:szCs w:val="21"/>
          <w:highlight w:val="white"/>
        </w:rPr>
        <w:t xml:space="preserve">致：</w:t>
      </w:r>
      <w:r>
        <w:rPr>
          <w:rFonts w:hint="eastAsia"/>
          <w:color w:val="000000" w:themeColor="text1"/>
          <w:szCs w:val="21"/>
          <w:highlight w:val="white"/>
          <w:u w:val="single"/>
        </w:rPr>
        <w:t xml:space="preserve">采购人或采购代理机构</w:t>
      </w:r>
      <w:r>
        <w:rPr>
          <w:color w:val="000000" w:themeColor="text1"/>
          <w:highlight w:val="white"/>
        </w:rPr>
      </w:r>
      <w:r/>
    </w:p>
    <w:p>
      <w:pPr>
        <w:ind w:firstLine="420"/>
        <w:spacing w:line="360" w:lineRule="auto"/>
        <w:rPr>
          <w:color w:val="000000" w:themeColor="text1"/>
          <w:szCs w:val="21"/>
          <w:highlight w:val="white"/>
        </w:rPr>
      </w:pPr>
      <w:r>
        <w:rPr>
          <w:rFonts w:hint="eastAsia"/>
          <w:color w:val="000000" w:themeColor="text1"/>
          <w:szCs w:val="21"/>
          <w:highlight w:val="white"/>
        </w:rPr>
        <w:t xml:space="preserve">在参与本次项目响应中，我单位承诺：</w:t>
      </w:r>
      <w:r>
        <w:rPr>
          <w:color w:val="000000" w:themeColor="text1"/>
          <w:highlight w:val="white"/>
        </w:rPr>
      </w:r>
      <w:r/>
    </w:p>
    <w:p>
      <w:pPr>
        <w:numPr>
          <w:ilvl w:val="0"/>
          <w:numId w:val="4"/>
        </w:numPr>
        <w:ind w:left="1134"/>
        <w:jc w:val="left"/>
        <w:spacing w:line="360" w:lineRule="auto"/>
        <w:rPr>
          <w:color w:val="000000" w:themeColor="text1"/>
          <w:szCs w:val="21"/>
          <w:highlight w:val="white"/>
        </w:rPr>
      </w:pPr>
      <w:r>
        <w:rPr>
          <w:rFonts w:hint="eastAsia"/>
          <w:color w:val="000000" w:themeColor="text1"/>
          <w:szCs w:val="21"/>
          <w:highlight w:val="white"/>
        </w:rPr>
        <w:t xml:space="preserve">具有良好的商业信誉和健全的财务会计制度；</w:t>
      </w:r>
      <w:r>
        <w:rPr>
          <w:color w:val="000000" w:themeColor="text1"/>
          <w:highlight w:val="white"/>
        </w:rPr>
      </w:r>
      <w:r/>
    </w:p>
    <w:p>
      <w:pPr>
        <w:numPr>
          <w:ilvl w:val="0"/>
          <w:numId w:val="4"/>
        </w:numPr>
        <w:ind w:left="1134"/>
        <w:jc w:val="left"/>
        <w:spacing w:line="360" w:lineRule="auto"/>
        <w:rPr>
          <w:color w:val="000000" w:themeColor="text1"/>
          <w:szCs w:val="21"/>
          <w:highlight w:val="white"/>
        </w:rPr>
      </w:pPr>
      <w:r>
        <w:rPr>
          <w:rFonts w:hint="eastAsia"/>
          <w:color w:val="000000" w:themeColor="text1"/>
          <w:szCs w:val="21"/>
          <w:highlight w:val="white"/>
        </w:rPr>
        <w:t xml:space="preserve">具有履行合同所必需的设备和专业技术能力；</w:t>
      </w:r>
      <w:r>
        <w:rPr>
          <w:color w:val="000000" w:themeColor="text1"/>
          <w:highlight w:val="white"/>
        </w:rPr>
      </w:r>
      <w:r/>
    </w:p>
    <w:p>
      <w:pPr>
        <w:numPr>
          <w:ilvl w:val="0"/>
          <w:numId w:val="4"/>
        </w:numPr>
        <w:ind w:left="1134"/>
        <w:jc w:val="left"/>
        <w:spacing w:line="360" w:lineRule="auto"/>
        <w:rPr>
          <w:color w:val="000000" w:themeColor="text1"/>
          <w:szCs w:val="21"/>
          <w:highlight w:val="white"/>
        </w:rPr>
      </w:pPr>
      <w:r>
        <w:rPr>
          <w:rFonts w:hint="eastAsia"/>
          <w:color w:val="000000" w:themeColor="text1"/>
          <w:szCs w:val="21"/>
          <w:highlight w:val="white"/>
        </w:rPr>
        <w:t xml:space="preserve">具有依法缴纳税收和社会保障资金的良好记录；</w:t>
      </w:r>
      <w:r>
        <w:rPr>
          <w:color w:val="000000" w:themeColor="text1"/>
          <w:highlight w:val="white"/>
        </w:rPr>
      </w:r>
      <w:r/>
    </w:p>
    <w:p>
      <w:pPr>
        <w:numPr>
          <w:ilvl w:val="0"/>
          <w:numId w:val="4"/>
        </w:numPr>
        <w:ind w:left="1134"/>
        <w:jc w:val="left"/>
        <w:spacing w:line="360" w:lineRule="auto"/>
        <w:rPr>
          <w:color w:val="000000" w:themeColor="text1"/>
          <w:szCs w:val="21"/>
          <w:highlight w:val="white"/>
        </w:rPr>
      </w:pPr>
      <w:r>
        <w:rPr>
          <w:rFonts w:hint="eastAsia"/>
          <w:color w:val="000000" w:themeColor="text1"/>
          <w:szCs w:val="21"/>
          <w:highlight w:val="whit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rPr>
          <w:color w:val="000000" w:themeColor="text1"/>
          <w:highlight w:val="white"/>
        </w:rPr>
      </w:r>
      <w:r/>
    </w:p>
    <w:p>
      <w:pPr>
        <w:numPr>
          <w:ilvl w:val="0"/>
          <w:numId w:val="4"/>
        </w:numPr>
        <w:ind w:left="1134"/>
        <w:jc w:val="left"/>
        <w:spacing w:line="360" w:lineRule="auto"/>
        <w:rPr>
          <w:color w:val="000000" w:themeColor="text1"/>
          <w:szCs w:val="21"/>
          <w:highlight w:val="white"/>
        </w:rPr>
      </w:pPr>
      <w:r>
        <w:rPr>
          <w:rFonts w:hint="eastAsia"/>
          <w:color w:val="000000" w:themeColor="text1"/>
          <w:szCs w:val="21"/>
          <w:highlight w:val="white"/>
        </w:rPr>
        <w:t xml:space="preserve">我单位不存在为采购项目提供整体设计、规范编制或者项目管理、监理、检测等服务后，再参加该采购项目的其他采购活动的情形（单一来源采购项目除外）；</w:t>
      </w:r>
      <w:r>
        <w:rPr>
          <w:color w:val="000000" w:themeColor="text1"/>
          <w:highlight w:val="white"/>
        </w:rPr>
      </w:r>
      <w:r/>
    </w:p>
    <w:p>
      <w:pPr>
        <w:numPr>
          <w:ilvl w:val="0"/>
          <w:numId w:val="4"/>
        </w:numPr>
        <w:ind w:left="1134"/>
        <w:jc w:val="left"/>
        <w:spacing w:line="360" w:lineRule="auto"/>
        <w:rPr>
          <w:color w:val="000000" w:themeColor="text1"/>
          <w:szCs w:val="21"/>
          <w:highlight w:val="white"/>
        </w:rPr>
      </w:pPr>
      <w:r>
        <w:rPr>
          <w:rFonts w:hint="eastAsia"/>
          <w:color w:val="000000" w:themeColor="text1"/>
          <w:szCs w:val="21"/>
          <w:highlight w:val="white"/>
        </w:rPr>
        <w:t xml:space="preserve">与我单位存在“单位负责人为同一人或者存在直接控股、管理关系”的其他法人单位信息如下（如有，不论其是否参加同一合同项下的政府采购活动均须填写）：</w:t>
      </w:r>
      <w:r>
        <w:rPr>
          <w:color w:val="000000" w:themeColor="text1"/>
          <w:highlight w:val="whit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000000" w:themeColor="text1"/>
                <w:szCs w:val="21"/>
                <w:highlight w:val="white"/>
              </w:rPr>
            </w:pPr>
            <w:r>
              <w:rPr>
                <w:rFonts w:hint="eastAsia"/>
                <w:color w:val="000000" w:themeColor="text1"/>
                <w:szCs w:val="21"/>
                <w:highlight w:val="white"/>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color w:val="000000" w:themeColor="text1"/>
                <w:szCs w:val="21"/>
                <w:highlight w:val="white"/>
              </w:rPr>
            </w:pPr>
            <w:r>
              <w:rPr>
                <w:rFonts w:hint="eastAsia"/>
                <w:color w:val="000000" w:themeColor="text1"/>
                <w:szCs w:val="21"/>
                <w:highlight w:val="white"/>
              </w:rPr>
              <w:t xml:space="preserve">单位名称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color w:val="000000" w:themeColor="text1"/>
                <w:szCs w:val="21"/>
                <w:highlight w:val="white"/>
              </w:rPr>
            </w:pPr>
            <w:r>
              <w:rPr>
                <w:rFonts w:hint="eastAsia"/>
                <w:color w:val="000000" w:themeColor="text1"/>
                <w:szCs w:val="21"/>
                <w:highlight w:val="white"/>
              </w:rPr>
              <w:t xml:space="preserve">相互关系</w:t>
            </w:r>
            <w:r>
              <w:rPr>
                <w:color w:val="000000" w:themeColor="text1"/>
                <w:highlight w:val="whit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000000" w:themeColor="text1"/>
                <w:szCs w:val="21"/>
                <w:highlight w:val="white"/>
              </w:rPr>
            </w:pPr>
            <w:r>
              <w:rPr>
                <w:rFonts w:hint="eastAsia"/>
                <w:color w:val="000000" w:themeColor="text1"/>
                <w:szCs w:val="21"/>
                <w:highlight w:val="white"/>
              </w:rPr>
              <w:t xml:space="preserve">1</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color w:val="000000" w:themeColor="text1"/>
                <w:szCs w:val="21"/>
                <w:highlight w:val="white"/>
              </w:rPr>
            </w:pPr>
            <w:r>
              <w:rPr>
                <w:rFonts w:hint="eastAsia"/>
                <w:b/>
                <w:bCs/>
                <w:color w:val="000000" w:themeColor="text1"/>
                <w:szCs w:val="21"/>
                <w:highlight w:val="white"/>
              </w:rPr>
              <w:t xml:space="preserve">/</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color w:val="000000" w:themeColor="text1"/>
                <w:szCs w:val="21"/>
                <w:highlight w:val="white"/>
              </w:rPr>
            </w:pPr>
            <w:r>
              <w:rPr>
                <w:rFonts w:hint="eastAsia"/>
                <w:b/>
                <w:bCs/>
                <w:color w:val="000000" w:themeColor="text1"/>
                <w:szCs w:val="21"/>
                <w:highlight w:val="white"/>
              </w:rPr>
              <w:t xml:space="preserve">/</w:t>
            </w:r>
            <w:r>
              <w:rPr>
                <w:color w:val="000000" w:themeColor="text1"/>
                <w:highlight w:val="whit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000000" w:themeColor="text1"/>
                <w:szCs w:val="21"/>
                <w:highlight w:val="white"/>
              </w:rPr>
            </w:pPr>
            <w:r>
              <w:rPr>
                <w:rFonts w:hint="eastAsia"/>
                <w:color w:val="000000" w:themeColor="text1"/>
                <w:szCs w:val="21"/>
                <w:highlight w:val="white"/>
              </w:rPr>
              <w:t xml:space="preserve">2</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color w:val="000000" w:themeColor="text1"/>
                <w:szCs w:val="21"/>
                <w:highlight w:val="white"/>
              </w:rPr>
            </w:pPr>
            <w:r>
              <w:rPr>
                <w:rFonts w:hint="eastAsia"/>
                <w:b/>
                <w:bCs/>
                <w:color w:val="000000" w:themeColor="text1"/>
                <w:szCs w:val="21"/>
                <w:highlight w:val="white"/>
              </w:rPr>
              <w:t xml:space="preserve">/</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color w:val="000000" w:themeColor="text1"/>
                <w:szCs w:val="21"/>
                <w:highlight w:val="white"/>
              </w:rPr>
            </w:pPr>
            <w:r>
              <w:rPr>
                <w:rFonts w:hint="eastAsia"/>
                <w:b/>
                <w:bCs/>
                <w:color w:val="000000" w:themeColor="text1"/>
                <w:szCs w:val="21"/>
                <w:highlight w:val="white"/>
              </w:rPr>
              <w:t xml:space="preserve">/</w:t>
            </w:r>
            <w:r>
              <w:rPr>
                <w:color w:val="000000" w:themeColor="text1"/>
                <w:highlight w:val="whit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color w:val="000000" w:themeColor="text1"/>
                <w:szCs w:val="21"/>
                <w:highlight w:val="white"/>
              </w:rPr>
            </w:pPr>
            <w:r>
              <w:rPr>
                <w:rFonts w:hint="eastAsia"/>
                <w:color w:val="000000" w:themeColor="text1"/>
                <w:szCs w:val="21"/>
                <w:highlight w:val="white"/>
              </w:rPr>
              <w:t xml:space="preserve">…</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color w:val="000000" w:themeColor="text1"/>
                <w:szCs w:val="21"/>
                <w:highlight w:val="white"/>
              </w:rPr>
            </w:pPr>
            <w:r>
              <w:rPr>
                <w:rFonts w:hint="eastAsia"/>
                <w:b/>
                <w:bCs/>
                <w:color w:val="000000" w:themeColor="text1"/>
                <w:szCs w:val="21"/>
                <w:highlight w:val="white"/>
              </w:rPr>
              <w:t xml:space="preserve">/</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color w:val="000000" w:themeColor="text1"/>
                <w:szCs w:val="21"/>
                <w:highlight w:val="white"/>
              </w:rPr>
            </w:pPr>
            <w:r>
              <w:rPr>
                <w:rFonts w:hint="eastAsia"/>
                <w:b/>
                <w:bCs/>
                <w:color w:val="000000" w:themeColor="text1"/>
                <w:szCs w:val="21"/>
                <w:highlight w:val="white"/>
              </w:rPr>
              <w:t xml:space="preserve">/</w:t>
            </w:r>
            <w:r>
              <w:rPr>
                <w:color w:val="000000" w:themeColor="text1"/>
                <w:highlight w:val="white"/>
              </w:rPr>
            </w:r>
            <w:r/>
          </w:p>
        </w:tc>
      </w:tr>
    </w:tbl>
    <w:p>
      <w:pPr>
        <w:spacing w:line="360" w:lineRule="auto"/>
        <w:rPr>
          <w:color w:val="000000" w:themeColor="text1"/>
          <w:szCs w:val="21"/>
          <w:highlight w:val="white"/>
        </w:rPr>
      </w:pPr>
      <w:r>
        <w:rPr>
          <w:color w:val="000000" w:themeColor="text1"/>
          <w:szCs w:val="21"/>
          <w:highlight w:val="white"/>
        </w:rPr>
      </w:r>
      <w:r>
        <w:rPr>
          <w:color w:val="000000" w:themeColor="text1"/>
          <w:highlight w:val="white"/>
        </w:rPr>
      </w:r>
      <w:r/>
    </w:p>
    <w:p>
      <w:pPr>
        <w:ind w:firstLine="420"/>
        <w:spacing w:line="360" w:lineRule="auto"/>
        <w:rPr>
          <w:color w:val="000000" w:themeColor="text1"/>
          <w:szCs w:val="21"/>
          <w:highlight w:val="white"/>
        </w:rPr>
      </w:pPr>
      <w:r>
        <w:rPr>
          <w:rFonts w:hint="eastAsia"/>
          <w:color w:val="000000" w:themeColor="text1"/>
          <w:szCs w:val="21"/>
          <w:highlight w:val="white"/>
        </w:rPr>
        <w:t xml:space="preserve">上述声明真实有效，否则我方负全部责任。</w:t>
      </w:r>
      <w:r>
        <w:rPr>
          <w:color w:val="000000" w:themeColor="text1"/>
          <w:highlight w:val="white"/>
        </w:rPr>
      </w:r>
      <w:r/>
    </w:p>
    <w:p>
      <w:pPr>
        <w:spacing w:line="360" w:lineRule="auto"/>
        <w:rPr>
          <w:color w:val="000000" w:themeColor="text1"/>
          <w:szCs w:val="21"/>
          <w:highlight w:val="white"/>
        </w:rPr>
      </w:pPr>
      <w:r>
        <w:rPr>
          <w:color w:val="000000" w:themeColor="text1"/>
          <w:szCs w:val="21"/>
          <w:highlight w:val="white"/>
        </w:rPr>
      </w:r>
      <w:r>
        <w:rPr>
          <w:color w:val="000000" w:themeColor="text1"/>
          <w:highlight w:val="white"/>
        </w:rPr>
      </w:r>
      <w:r/>
    </w:p>
    <w:p>
      <w:pPr>
        <w:jc w:val="right"/>
        <w:spacing w:before="25" w:after="25" w:line="360" w:lineRule="auto"/>
        <w:rPr>
          <w:color w:val="000000" w:themeColor="text1"/>
          <w:szCs w:val="21"/>
          <w:highlight w:val="white"/>
        </w:rPr>
      </w:pPr>
      <w:r>
        <w:rPr>
          <w:rFonts w:hint="eastAsia"/>
          <w:color w:val="000000" w:themeColor="text1"/>
          <w:szCs w:val="21"/>
          <w:highlight w:val="white"/>
        </w:rPr>
        <w:t xml:space="preserve">供应商名称（加盖公章）：</w:t>
      </w:r>
      <w:r>
        <w:rPr>
          <w:rFonts w:hint="eastAsia"/>
          <w:color w:val="000000" w:themeColor="text1"/>
          <w:szCs w:val="21"/>
          <w:highlight w:val="white"/>
          <w:u w:val="single"/>
        </w:rPr>
        <w:t xml:space="preserve">            </w:t>
      </w:r>
      <w:r>
        <w:rPr>
          <w:rFonts w:hint="eastAsia"/>
          <w:color w:val="000000" w:themeColor="text1"/>
          <w:szCs w:val="21"/>
          <w:highlight w:val="white"/>
        </w:rPr>
        <w:t xml:space="preserve"> </w:t>
      </w:r>
      <w:r>
        <w:rPr>
          <w:color w:val="000000" w:themeColor="text1"/>
          <w:highlight w:val="white"/>
        </w:rPr>
      </w:r>
      <w:r/>
    </w:p>
    <w:p>
      <w:pPr>
        <w:ind w:right="360" w:firstLine="480"/>
        <w:jc w:val="right"/>
        <w:spacing w:line="360" w:lineRule="auto"/>
        <w:rPr>
          <w:color w:val="000000" w:themeColor="text1"/>
          <w:szCs w:val="21"/>
          <w:highlight w:val="white"/>
        </w:rPr>
      </w:pPr>
      <w:r>
        <w:rPr>
          <w:rFonts w:hint="eastAsia"/>
          <w:color w:val="000000" w:themeColor="text1"/>
          <w:szCs w:val="21"/>
          <w:highlight w:val="white"/>
        </w:rPr>
        <w:t xml:space="preserve">日期：</w:t>
      </w:r>
      <w:r>
        <w:rPr>
          <w:rFonts w:hint="eastAsia"/>
          <w:color w:val="000000" w:themeColor="text1"/>
          <w:szCs w:val="21"/>
          <w:highlight w:val="white"/>
          <w:u w:val="single"/>
        </w:rPr>
        <w:t xml:space="preserve"> </w:t>
      </w:r>
      <w:r>
        <w:rPr>
          <w:color w:val="000000" w:themeColor="text1"/>
          <w:szCs w:val="21"/>
          <w:highlight w:val="white"/>
          <w:u w:val="single"/>
        </w:rPr>
        <w:t xml:space="preserve">  </w:t>
      </w:r>
      <w:r>
        <w:rPr>
          <w:rFonts w:hint="eastAsia"/>
          <w:color w:val="000000" w:themeColor="text1"/>
          <w:szCs w:val="21"/>
          <w:highlight w:val="white"/>
          <w:u w:val="single"/>
        </w:rPr>
        <w:t xml:space="preserve">  </w:t>
      </w:r>
      <w:r>
        <w:rPr>
          <w:rFonts w:hint="eastAsia"/>
          <w:color w:val="000000" w:themeColor="text1"/>
          <w:szCs w:val="21"/>
          <w:highlight w:val="white"/>
        </w:rPr>
        <w:t xml:space="preserve">年</w:t>
      </w:r>
      <w:r>
        <w:rPr>
          <w:rFonts w:hint="eastAsia"/>
          <w:color w:val="000000" w:themeColor="text1"/>
          <w:szCs w:val="21"/>
          <w:highlight w:val="white"/>
          <w:u w:val="single"/>
        </w:rPr>
        <w:t xml:space="preserve">    </w:t>
      </w:r>
      <w:r>
        <w:rPr>
          <w:rFonts w:hint="eastAsia"/>
          <w:color w:val="000000" w:themeColor="text1"/>
          <w:szCs w:val="21"/>
          <w:highlight w:val="white"/>
        </w:rPr>
        <w:t xml:space="preserve">月</w:t>
      </w:r>
      <w:r>
        <w:rPr>
          <w:rFonts w:hint="eastAsia"/>
          <w:color w:val="000000" w:themeColor="text1"/>
          <w:szCs w:val="21"/>
          <w:highlight w:val="white"/>
          <w:u w:val="single"/>
        </w:rPr>
        <w:t xml:space="preserve">    </w:t>
      </w:r>
      <w:r>
        <w:rPr>
          <w:rFonts w:hint="eastAsia"/>
          <w:color w:val="000000" w:themeColor="text1"/>
          <w:szCs w:val="21"/>
          <w:highlight w:val="white"/>
        </w:rPr>
        <w:t xml:space="preserve">日</w:t>
      </w:r>
      <w:r>
        <w:rPr>
          <w:color w:val="000000" w:themeColor="text1"/>
          <w:highlight w:val="white"/>
        </w:rPr>
      </w:r>
      <w:r/>
    </w:p>
    <w:p>
      <w:pPr>
        <w:jc w:val="right"/>
        <w:spacing w:before="25" w:after="25" w:line="360" w:lineRule="auto"/>
        <w:rPr>
          <w:color w:val="000000" w:themeColor="text1"/>
          <w:szCs w:val="21"/>
          <w:highlight w:val="white"/>
        </w:rPr>
      </w:pPr>
      <w:r>
        <w:rPr>
          <w:color w:val="000000" w:themeColor="text1"/>
          <w:szCs w:val="21"/>
          <w:highlight w:val="white"/>
        </w:rPr>
      </w:r>
      <w:r>
        <w:rPr>
          <w:color w:val="000000" w:themeColor="text1"/>
          <w:highlight w:val="white"/>
        </w:rPr>
      </w:r>
      <w:r/>
    </w:p>
    <w:p>
      <w:pPr>
        <w:spacing w:line="360" w:lineRule="auto"/>
        <w:rPr>
          <w:color w:val="000000" w:themeColor="text1"/>
          <w:szCs w:val="21"/>
          <w:highlight w:val="white"/>
        </w:rPr>
      </w:pPr>
      <w:r>
        <w:rPr>
          <w:color w:val="000000" w:themeColor="text1"/>
          <w:szCs w:val="21"/>
          <w:highlight w:val="white"/>
        </w:rPr>
      </w:r>
      <w:r>
        <w:rPr>
          <w:color w:val="000000" w:themeColor="text1"/>
          <w:highlight w:val="white"/>
        </w:rPr>
      </w:r>
      <w:r/>
    </w:p>
    <w:p>
      <w:pPr>
        <w:spacing w:line="360" w:lineRule="auto"/>
        <w:rPr>
          <w:color w:val="000000" w:themeColor="text1"/>
          <w:szCs w:val="21"/>
          <w:highlight w:val="white"/>
        </w:rPr>
      </w:pPr>
      <w:r>
        <w:rPr>
          <w:rFonts w:hint="eastAsia"/>
          <w:color w:val="000000" w:themeColor="text1"/>
          <w:szCs w:val="21"/>
          <w:highlight w:val="white"/>
        </w:rPr>
        <w:t xml:space="preserve">说明：供应商承诺不实的，依据《</w:t>
      </w:r>
      <w:r>
        <w:rPr>
          <w:rFonts w:hint="eastAsia" w:ascii="宋体" w:hAnsi="宋体" w:cs="宋体"/>
          <w:color w:val="000000" w:themeColor="text1"/>
          <w:szCs w:val="21"/>
          <w:highlight w:val="white"/>
        </w:rPr>
        <w:t xml:space="preserve">中华人民共和国政府采购法</w:t>
      </w:r>
      <w:r>
        <w:rPr>
          <w:rFonts w:hint="eastAsia"/>
          <w:color w:val="000000" w:themeColor="text1"/>
          <w:szCs w:val="21"/>
          <w:highlight w:val="white"/>
        </w:rPr>
        <w:t xml:space="preserve">》第七十七条“提供虚假材料谋取中标、成交的”有关规定予以处理。</w:t>
      </w:r>
      <w:r>
        <w:rPr>
          <w:color w:val="000000" w:themeColor="text1"/>
          <w:highlight w:val="white"/>
        </w:rPr>
      </w:r>
      <w:r/>
    </w:p>
    <w:p>
      <w:pPr>
        <w:contextualSpacing/>
        <w:ind w:firstLine="420"/>
        <w:spacing w:line="360" w:lineRule="auto"/>
        <w:rPr>
          <w:rFonts w:hint="eastAsia" w:ascii="宋体" w:hAnsi="宋体"/>
          <w:bCs/>
          <w:color w:val="000000" w:themeColor="text1"/>
          <w:szCs w:val="21"/>
          <w:highlight w:val="white"/>
        </w:rPr>
      </w:pPr>
      <w:r>
        <w:rPr>
          <w:rFonts w:hint="eastAsia" w:ascii="宋体" w:hAnsi="宋体"/>
          <w:bCs/>
          <w:color w:val="000000" w:themeColor="text1"/>
          <w:szCs w:val="21"/>
          <w:highlight w:val="white"/>
        </w:rPr>
      </w:r>
      <w:r>
        <w:rPr>
          <w:color w:val="000000" w:themeColor="text1"/>
          <w:highlight w:val="white"/>
        </w:rPr>
      </w:r>
      <w:r/>
    </w:p>
    <w:p>
      <w:pPr>
        <w:spacing w:line="360" w:lineRule="auto"/>
        <w:rPr>
          <w:color w:val="000000" w:themeColor="text1"/>
          <w:highlight w:val="white"/>
        </w:rPr>
        <w:sectPr>
          <w:footnotePr/>
          <w:endnotePr/>
          <w:type w:val="nextPage"/>
          <w:pgSz w:w="11907" w:h="16840" w:orient="portrait"/>
          <w:pgMar w:top="1134" w:right="1134" w:bottom="1134" w:left="1560" w:header="851" w:footer="851" w:gutter="0"/>
          <w:cols w:num="1" w:sep="0" w:space="720" w:equalWidth="1"/>
          <w:docGrid w:linePitch="360"/>
        </w:sectPr>
      </w:pPr>
      <w:r>
        <w:rPr>
          <w:color w:val="000000" w:themeColor="text1"/>
          <w:highlight w:val="white"/>
        </w:rPr>
      </w:r>
      <w:r>
        <w:rPr>
          <w:color w:val="000000" w:themeColor="text1"/>
          <w:highlight w:val="white"/>
        </w:rPr>
      </w:r>
      <w:r/>
    </w:p>
    <w:p>
      <w:pPr>
        <w:jc w:val="center"/>
        <w:spacing w:line="360" w:lineRule="auto"/>
        <w:rPr>
          <w:rFonts w:hint="eastAsia" w:ascii="宋体" w:hAnsi="宋体" w:cs="宋体"/>
          <w:b/>
          <w:bCs/>
          <w:color w:val="000000" w:themeColor="text1"/>
          <w:szCs w:val="21"/>
          <w:highlight w:val="white"/>
        </w:rPr>
        <w:outlineLvl w:val="4"/>
      </w:pPr>
      <w:r>
        <w:rPr>
          <w:rFonts w:hint="eastAsia" w:ascii="宋体" w:hAnsi="宋体" w:cs="宋体"/>
          <w:b/>
          <w:bCs/>
          <w:color w:val="000000" w:themeColor="text1"/>
          <w:szCs w:val="21"/>
          <w:highlight w:val="white"/>
        </w:rPr>
        <w:t xml:space="preserve">4.诚信承诺书</w:t>
      </w:r>
      <w:r>
        <w:rPr>
          <w:color w:val="000000" w:themeColor="text1"/>
          <w:highlight w:val="white"/>
        </w:rPr>
      </w:r>
      <w:r/>
    </w:p>
    <w:p>
      <w:pPr>
        <w:spacing w:line="360" w:lineRule="auto"/>
        <w:rPr>
          <w:rFonts w:hint="eastAsia" w:ascii="宋体" w:hAnsi="宋体" w:cs="宋体"/>
          <w:bCs/>
          <w:color w:val="000000" w:themeColor="text1"/>
          <w:szCs w:val="21"/>
          <w:highlight w:val="white"/>
        </w:rPr>
      </w:pPr>
      <w:r>
        <w:rPr>
          <w:rFonts w:hint="eastAsia" w:ascii="宋体" w:hAnsi="宋体" w:cs="宋体"/>
          <w:color w:val="000000" w:themeColor="text1"/>
          <w:szCs w:val="21"/>
          <w:highlight w:val="white"/>
          <w:u w:val="single"/>
        </w:rPr>
        <w:t xml:space="preserve">           （采购人名称）</w:t>
      </w:r>
      <w:r>
        <w:rPr>
          <w:rFonts w:hint="eastAsia" w:ascii="宋体" w:hAnsi="宋体" w:cs="宋体"/>
          <w:color w:val="000000" w:themeColor="text1"/>
          <w:szCs w:val="21"/>
          <w:highlight w:val="white"/>
        </w:rPr>
        <w:t xml:space="preserve">：</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我单位在参加贵单位组织的</w:t>
      </w:r>
      <w:r>
        <w:rPr>
          <w:rFonts w:hint="eastAsia" w:ascii="宋体" w:hAnsi="宋体" w:cs="宋体"/>
          <w:color w:val="000000" w:themeColor="text1"/>
          <w:szCs w:val="21"/>
          <w:highlight w:val="white"/>
          <w:u w:val="single"/>
        </w:rPr>
        <w:t xml:space="preserve">                         项目</w:t>
      </w:r>
      <w:r>
        <w:rPr>
          <w:rFonts w:hint="eastAsia" w:ascii="宋体" w:hAnsi="宋体" w:cs="宋体"/>
          <w:color w:val="000000" w:themeColor="text1"/>
          <w:szCs w:val="21"/>
          <w:highlight w:val="white"/>
        </w:rPr>
        <w:t xml:space="preserve">的磋商活动中，郑重承诺如下：</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1.我单位参与本项目投标，提交的磋商响应文件包括资格审查材料</w:t>
      </w:r>
      <w:r>
        <w:rPr>
          <w:rFonts w:hint="eastAsia" w:ascii="宋体" w:hAnsi="宋体" w:cs="宋体"/>
          <w:color w:val="000000" w:themeColor="text1"/>
          <w:szCs w:val="21"/>
          <w:highlight w:val="white"/>
        </w:rPr>
        <w:t xml:space="preserve">均真实</w:t>
      </w:r>
      <w:r>
        <w:rPr>
          <w:rFonts w:hint="eastAsia" w:ascii="宋体" w:hAnsi="宋体" w:cs="宋体"/>
          <w:color w:val="000000" w:themeColor="text1"/>
          <w:szCs w:val="21"/>
          <w:highlight w:val="white"/>
        </w:rPr>
        <w:t xml:space="preserve">可信。证件及有关附件是真实的，绝无提供虚假材料行为。</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2.我单位参与本项目投标绝无借资质、挂靠行为。</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3.本项目授权代表为本单位正式员工。</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4.我单位遵守国家廉政相关规定，无失信、行贿等不良行为。</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w:t>
      </w:r>
      <w:r>
        <w:rPr>
          <w:rFonts w:hint="eastAsia" w:ascii="宋体" w:hAnsi="宋体" w:cs="宋体"/>
          <w:color w:val="000000" w:themeColor="text1"/>
          <w:szCs w:val="21"/>
          <w:highlight w:val="white"/>
          <w:lang w:val="en-GB"/>
        </w:rPr>
        <w:t xml:space="preserve">我单位</w:t>
      </w:r>
      <w:r>
        <w:rPr>
          <w:rFonts w:hint="eastAsia" w:ascii="宋体" w:hAnsi="宋体" w:cs="宋体"/>
          <w:color w:val="000000" w:themeColor="text1"/>
          <w:szCs w:val="21"/>
          <w:highlight w:val="white"/>
        </w:rPr>
        <w:t xml:space="preserve">参与本项目</w:t>
      </w:r>
      <w:r>
        <w:rPr>
          <w:rFonts w:hint="eastAsia" w:ascii="宋体" w:hAnsi="宋体" w:cs="宋体"/>
          <w:color w:val="000000" w:themeColor="text1"/>
          <w:szCs w:val="21"/>
          <w:highlight w:val="white"/>
          <w:lang w:val="en-GB"/>
        </w:rPr>
        <w:t xml:space="preserve">投标</w:t>
      </w:r>
      <w:r>
        <w:rPr>
          <w:rFonts w:hint="eastAsia" w:ascii="宋体" w:hAnsi="宋体" w:cs="宋体"/>
          <w:color w:val="000000" w:themeColor="text1"/>
          <w:szCs w:val="21"/>
          <w:highlight w:val="white"/>
        </w:rPr>
        <w:t xml:space="preserve">绝无</w:t>
      </w:r>
      <w:r>
        <w:rPr>
          <w:rFonts w:hint="eastAsia" w:ascii="宋体" w:hAnsi="宋体" w:cs="宋体"/>
          <w:color w:val="000000" w:themeColor="text1"/>
          <w:szCs w:val="21"/>
          <w:highlight w:val="white"/>
          <w:lang w:val="en-GB"/>
        </w:rPr>
        <w:t xml:space="preserve">串标、围标等行为。</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w:t>
      </w:r>
      <w:r>
        <w:rPr>
          <w:rFonts w:hint="eastAsia" w:ascii="宋体" w:hAnsi="宋体" w:cs="宋体"/>
          <w:color w:val="000000" w:themeColor="text1"/>
          <w:szCs w:val="21"/>
          <w:highlight w:val="white"/>
          <w:lang w:val="en-GB"/>
        </w:rPr>
        <w:t xml:space="preserve">我单位在参加政府采购活动前三年内，在经营活动中没有重大违法记录。</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7.如中标，我单位</w:t>
      </w:r>
      <w:r>
        <w:rPr>
          <w:rFonts w:hint="eastAsia" w:ascii="宋体" w:hAnsi="宋体" w:cs="宋体"/>
          <w:color w:val="000000" w:themeColor="text1"/>
          <w:szCs w:val="21"/>
          <w:highlight w:val="white"/>
          <w:lang w:val="en-GB"/>
        </w:rPr>
        <w:t xml:space="preserve">在</w:t>
      </w:r>
      <w:r>
        <w:rPr>
          <w:rFonts w:hint="eastAsia" w:ascii="宋体" w:hAnsi="宋体" w:cs="宋体"/>
          <w:color w:val="000000" w:themeColor="text1"/>
          <w:szCs w:val="21"/>
          <w:highlight w:val="white"/>
        </w:rPr>
        <w:t xml:space="preserve">成交结果</w:t>
      </w:r>
      <w:r>
        <w:rPr>
          <w:rFonts w:hint="eastAsia" w:ascii="宋体" w:hAnsi="宋体" w:cs="宋体"/>
          <w:color w:val="000000" w:themeColor="text1"/>
          <w:szCs w:val="21"/>
          <w:highlight w:val="white"/>
          <w:lang w:val="en-GB"/>
        </w:rPr>
        <w:t xml:space="preserve">公示结束后</w:t>
      </w:r>
      <w:r>
        <w:rPr>
          <w:rFonts w:hint="eastAsia" w:ascii="宋体" w:hAnsi="宋体" w:cs="宋体"/>
          <w:color w:val="000000" w:themeColor="text1"/>
          <w:szCs w:val="21"/>
          <w:highlight w:val="white"/>
        </w:rPr>
        <w:t xml:space="preserve">3天内领取中标通知书。</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8.中标后，我单位将按照谈判文件规定并在成交通知书规定的时限内与采购单位签订合同。</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9.如中标，我单位将按照磋商文件规定以及响应文件中承诺的相关事项向采购人提供完整相关证明材料或配合采购人做好相关工作。</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rPr>
          <w:color w:val="000000" w:themeColor="text1"/>
          <w:highlight w:val="white"/>
        </w:rPr>
      </w:r>
      <w:r/>
    </w:p>
    <w:p>
      <w:pPr>
        <w:ind w:firstLine="56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r>
      <w:r>
        <w:rPr>
          <w:color w:val="000000" w:themeColor="text1"/>
          <w:highlight w:val="white"/>
        </w:rPr>
      </w:r>
      <w:r/>
    </w:p>
    <w:p>
      <w:pPr>
        <w:ind w:firstLine="3625"/>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供应商（盖公章）：</w:t>
      </w:r>
      <w:r>
        <w:rPr>
          <w:rFonts w:hint="eastAsia" w:ascii="宋体" w:hAnsi="宋体" w:cs="宋体"/>
          <w:bCs/>
          <w:color w:val="000000" w:themeColor="text1"/>
          <w:szCs w:val="21"/>
          <w:highlight w:val="white"/>
          <w:u w:val="single"/>
        </w:rPr>
        <w:t xml:space="preserve">                              </w:t>
      </w:r>
      <w:r>
        <w:rPr>
          <w:color w:val="000000" w:themeColor="text1"/>
          <w:highlight w:val="white"/>
        </w:rPr>
      </w:r>
      <w:r/>
    </w:p>
    <w:p>
      <w:pPr>
        <w:ind w:firstLine="48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r>
      <w:r>
        <w:rPr>
          <w:color w:val="000000" w:themeColor="text1"/>
          <w:highlight w:val="white"/>
        </w:rPr>
      </w:r>
      <w:r/>
    </w:p>
    <w:p>
      <w:pPr>
        <w:ind w:firstLine="3625"/>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法定代表人（签字或盖章）：</w:t>
      </w:r>
      <w:r>
        <w:rPr>
          <w:rFonts w:hint="eastAsia" w:ascii="宋体" w:hAnsi="宋体" w:cs="宋体"/>
          <w:bCs/>
          <w:color w:val="000000" w:themeColor="text1"/>
          <w:szCs w:val="21"/>
          <w:highlight w:val="white"/>
          <w:u w:val="single"/>
        </w:rPr>
        <w:t xml:space="preserve">                      </w:t>
      </w:r>
      <w:r>
        <w:rPr>
          <w:color w:val="000000" w:themeColor="text1"/>
          <w:highlight w:val="white"/>
        </w:rPr>
      </w:r>
      <w:r/>
    </w:p>
    <w:p>
      <w:pPr>
        <w:ind w:firstLine="480"/>
        <w:jc w:val="righ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left="2833" w:right="560" w:firstLine="2777"/>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年     月     日</w:t>
      </w:r>
      <w:r>
        <w:rPr>
          <w:color w:val="000000" w:themeColor="text1"/>
          <w:highlight w:val="white"/>
        </w:rPr>
      </w:r>
      <w:r/>
    </w:p>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br w:type="page" w:clear="all"/>
      </w:r>
      <w:r>
        <w:rPr>
          <w:color w:val="000000" w:themeColor="text1"/>
          <w:highlight w:val="white"/>
        </w:rPr>
      </w:r>
      <w:r/>
    </w:p>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r>
      <w:r>
        <w:rPr>
          <w:color w:val="000000" w:themeColor="text1"/>
          <w:highlight w:val="white"/>
        </w:rPr>
      </w:r>
      <w:r/>
    </w:p>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5.中小企业声明函（工程、服务）</w:t>
      </w:r>
      <w:r>
        <w:rPr>
          <w:color w:val="000000" w:themeColor="text1"/>
          <w:highlight w:val="white"/>
        </w:rPr>
      </w:r>
      <w:r/>
    </w:p>
    <w:p>
      <w:pPr>
        <w:ind w:firstLine="5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zh-CN"/>
        </w:rPr>
        <w:t xml:space="preserve">本公司郑重声明，根据《政府采购促进中小企业发展管理办法》（财库﹝2020﹞46 号）的规定，本公司参加</w:t>
      </w:r>
      <w:r>
        <w:rPr>
          <w:rFonts w:hint="eastAsia" w:ascii="宋体" w:hAnsi="宋体" w:cs="宋体"/>
          <w:color w:val="000000" w:themeColor="text1"/>
          <w:szCs w:val="21"/>
          <w:highlight w:val="white"/>
          <w:u w:val="single"/>
          <w:lang w:bidi="zh-CN"/>
        </w:rPr>
        <w:t xml:space="preserve">（单位名称）</w:t>
      </w:r>
      <w:r>
        <w:rPr>
          <w:rFonts w:hint="eastAsia" w:ascii="宋体" w:hAnsi="宋体" w:cs="宋体"/>
          <w:color w:val="000000" w:themeColor="text1"/>
          <w:szCs w:val="21"/>
          <w:highlight w:val="white"/>
          <w:lang w:bidi="zh-CN"/>
        </w:rPr>
        <w:t xml:space="preserve">的</w:t>
      </w:r>
      <w:r>
        <w:rPr>
          <w:rFonts w:hint="eastAsia" w:ascii="宋体" w:hAnsi="宋体" w:cs="宋体"/>
          <w:color w:val="000000" w:themeColor="text1"/>
          <w:szCs w:val="21"/>
          <w:highlight w:val="white"/>
          <w:u w:val="single"/>
          <w:lang w:bidi="zh-CN"/>
        </w:rPr>
        <w:t xml:space="preserve">（项目名称）</w:t>
      </w:r>
      <w:r>
        <w:rPr>
          <w:rFonts w:hint="eastAsia" w:ascii="宋体" w:hAnsi="宋体" w:cs="宋体"/>
          <w:color w:val="000000" w:themeColor="text1"/>
          <w:szCs w:val="21"/>
          <w:highlight w:val="white"/>
          <w:lang w:bidi="zh-CN"/>
        </w:rPr>
        <w:t xml:space="preserve">采购活动，工程的施工单位全部为符合政策要求的中小企业（或者：服务全部由符合政策要求的中小企业承接）。企业的具体情况如下：</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zh-CN"/>
        </w:rPr>
        <w:t xml:space="preserve">1.</w:t>
      </w:r>
      <w:r>
        <w:rPr>
          <w:rFonts w:hint="eastAsia" w:ascii="宋体" w:hAnsi="宋体" w:cs="宋体"/>
          <w:color w:val="000000" w:themeColor="text1"/>
          <w:szCs w:val="21"/>
          <w:highlight w:val="white"/>
          <w:u w:val="single"/>
          <w:lang w:bidi="zh-CN"/>
        </w:rPr>
        <w:t xml:space="preserve">（标的名称）</w:t>
      </w:r>
      <w:r>
        <w:rPr>
          <w:rFonts w:hint="eastAsia" w:ascii="宋体" w:hAnsi="宋体" w:cs="宋体"/>
          <w:color w:val="000000" w:themeColor="text1"/>
          <w:szCs w:val="21"/>
          <w:highlight w:val="white"/>
          <w:lang w:bidi="zh-CN"/>
        </w:rPr>
        <w:t xml:space="preserve">，属于（</w:t>
      </w:r>
      <w:r>
        <w:rPr>
          <w:rFonts w:hint="eastAsia" w:ascii="宋体" w:hAnsi="宋体" w:cs="宋体"/>
          <w:color w:val="000000" w:themeColor="text1"/>
          <w:szCs w:val="21"/>
          <w:highlight w:val="white"/>
          <w:u w:val="single"/>
          <w:lang w:bidi="zh-CN"/>
        </w:rPr>
        <w:t xml:space="preserve">采购文件中明确的所属行业）</w:t>
      </w:r>
      <w:r>
        <w:rPr>
          <w:rFonts w:hint="eastAsia" w:ascii="宋体" w:hAnsi="宋体" w:cs="宋体"/>
          <w:color w:val="000000" w:themeColor="text1"/>
          <w:szCs w:val="21"/>
          <w:highlight w:val="white"/>
          <w:lang w:bidi="zh-CN"/>
        </w:rPr>
        <w:t xml:space="preserve">；承建（承接）企业为</w:t>
      </w:r>
      <w:r>
        <w:rPr>
          <w:rFonts w:hint="eastAsia" w:ascii="宋体" w:hAnsi="宋体" w:cs="宋体"/>
          <w:color w:val="000000" w:themeColor="text1"/>
          <w:szCs w:val="21"/>
          <w:highlight w:val="white"/>
          <w:u w:val="single"/>
          <w:lang w:bidi="zh-CN"/>
        </w:rPr>
        <w:t xml:space="preserve">（企业名称）</w:t>
      </w:r>
      <w:r>
        <w:rPr>
          <w:rFonts w:hint="eastAsia" w:ascii="宋体" w:hAnsi="宋体" w:cs="宋体"/>
          <w:color w:val="000000" w:themeColor="text1"/>
          <w:szCs w:val="21"/>
          <w:highlight w:val="white"/>
          <w:lang w:bidi="zh-CN"/>
        </w:rPr>
        <w:t xml:space="preserve">，从业人员</w:t>
      </w:r>
      <w:r>
        <w:rPr>
          <w:rFonts w:hint="eastAsia" w:ascii="宋体" w:hAnsi="宋体" w:cs="宋体"/>
          <w:color w:val="000000" w:themeColor="text1"/>
          <w:szCs w:val="21"/>
          <w:highlight w:val="white"/>
          <w:u w:val="single"/>
          <w:lang w:bidi="zh-CN"/>
        </w:rPr>
        <w:t xml:space="preserve"> </w:t>
      </w:r>
      <w:r>
        <w:rPr>
          <w:rFonts w:hint="eastAsia" w:ascii="宋体" w:hAnsi="宋体" w:cs="宋体"/>
          <w:color w:val="000000" w:themeColor="text1"/>
          <w:szCs w:val="21"/>
          <w:highlight w:val="white"/>
          <w:u w:val="single"/>
          <w:lang w:bidi="zh-CN"/>
        </w:rPr>
        <w:tab/>
        <w:t xml:space="preserve">   </w:t>
      </w:r>
      <w:r>
        <w:rPr>
          <w:rFonts w:hint="eastAsia" w:ascii="宋体" w:hAnsi="宋体" w:cs="宋体"/>
          <w:color w:val="000000" w:themeColor="text1"/>
          <w:szCs w:val="21"/>
          <w:highlight w:val="white"/>
          <w:lang w:bidi="zh-CN"/>
        </w:rPr>
        <w:t xml:space="preserve">人，营业收入为</w:t>
      </w:r>
      <w:r>
        <w:rPr>
          <w:rFonts w:hint="eastAsia" w:ascii="宋体" w:hAnsi="宋体" w:cs="宋体"/>
          <w:color w:val="000000" w:themeColor="text1"/>
          <w:szCs w:val="21"/>
          <w:highlight w:val="white"/>
          <w:u w:val="single"/>
          <w:lang w:bidi="zh-CN"/>
        </w:rPr>
        <w:t xml:space="preserve"> </w:t>
      </w:r>
      <w:r>
        <w:rPr>
          <w:rFonts w:hint="eastAsia" w:ascii="宋体" w:hAnsi="宋体" w:cs="宋体"/>
          <w:color w:val="000000" w:themeColor="text1"/>
          <w:szCs w:val="21"/>
          <w:highlight w:val="white"/>
          <w:u w:val="single"/>
          <w:lang w:bidi="zh-CN"/>
        </w:rPr>
        <w:tab/>
        <w:t xml:space="preserve">  </w:t>
      </w:r>
      <w:r>
        <w:rPr>
          <w:rFonts w:hint="eastAsia" w:ascii="宋体" w:hAnsi="宋体" w:cs="宋体"/>
          <w:color w:val="000000" w:themeColor="text1"/>
          <w:szCs w:val="21"/>
          <w:highlight w:val="white"/>
          <w:lang w:bidi="zh-CN"/>
        </w:rPr>
        <w:t xml:space="preserve">万元，资产总额为</w:t>
      </w:r>
      <w:r>
        <w:rPr>
          <w:rFonts w:hint="eastAsia" w:ascii="宋体" w:hAnsi="宋体" w:cs="宋体"/>
          <w:color w:val="000000" w:themeColor="text1"/>
          <w:szCs w:val="21"/>
          <w:highlight w:val="white"/>
          <w:u w:val="single"/>
          <w:lang w:bidi="zh-CN"/>
        </w:rPr>
        <w:t xml:space="preserve"> </w:t>
      </w:r>
      <w:r>
        <w:rPr>
          <w:rFonts w:hint="eastAsia" w:ascii="宋体" w:hAnsi="宋体" w:cs="宋体"/>
          <w:color w:val="000000" w:themeColor="text1"/>
          <w:szCs w:val="21"/>
          <w:highlight w:val="white"/>
          <w:u w:val="single"/>
          <w:lang w:bidi="zh-CN"/>
        </w:rPr>
        <w:tab/>
        <w:t xml:space="preserve">  </w:t>
      </w:r>
      <w:r>
        <w:rPr>
          <w:rFonts w:hint="eastAsia" w:ascii="宋体" w:hAnsi="宋体" w:cs="宋体"/>
          <w:color w:val="000000" w:themeColor="text1"/>
          <w:szCs w:val="21"/>
          <w:highlight w:val="white"/>
          <w:lang w:bidi="zh-CN"/>
        </w:rPr>
        <w:t xml:space="preserve">万元，属于</w:t>
      </w:r>
      <w:r>
        <w:rPr>
          <w:rFonts w:hint="eastAsia" w:ascii="宋体" w:hAnsi="宋体" w:cs="宋体"/>
          <w:color w:val="000000" w:themeColor="text1"/>
          <w:szCs w:val="21"/>
          <w:highlight w:val="white"/>
          <w:u w:val="single"/>
          <w:lang w:bidi="zh-CN"/>
        </w:rPr>
        <w:t xml:space="preserve">（中型企业、小型企业、微型企业）</w:t>
      </w:r>
      <w:r>
        <w:rPr>
          <w:rFonts w:hint="eastAsia" w:ascii="宋体" w:hAnsi="宋体" w:cs="宋体"/>
          <w:color w:val="000000" w:themeColor="text1"/>
          <w:szCs w:val="21"/>
          <w:highlight w:val="white"/>
          <w:lang w:bidi="zh-CN"/>
        </w:rPr>
        <w:t xml:space="preserve">；</w:t>
      </w:r>
      <w:r>
        <w:rPr>
          <w:color w:val="000000" w:themeColor="text1"/>
          <w:highlight w:val="white"/>
        </w:rPr>
      </w:r>
      <w:r/>
    </w:p>
    <w:p>
      <w:pPr>
        <w:ind w:firstLine="48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zh-CN"/>
        </w:rPr>
        <w:t xml:space="preserve">……</w:t>
      </w:r>
      <w:r>
        <w:rPr>
          <w:color w:val="000000" w:themeColor="text1"/>
          <w:highlight w:val="white"/>
        </w:rPr>
      </w:r>
      <w:r/>
    </w:p>
    <w:p>
      <w:pPr>
        <w:ind w:firstLine="48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zh-CN"/>
        </w:rPr>
        <w:t xml:space="preserve">以上企业，不属于大企业的分支机构，不存在控股股东为大企业的情形，也不存在与大企业的负责人为同一人的情形。</w:t>
      </w:r>
      <w:r>
        <w:rPr>
          <w:color w:val="000000" w:themeColor="text1"/>
          <w:highlight w:val="white"/>
        </w:rPr>
      </w:r>
      <w:r/>
    </w:p>
    <w:p>
      <w:pPr>
        <w:ind w:firstLine="48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zh-CN"/>
        </w:rPr>
        <w:t xml:space="preserve">本企业对上述声明内容的真实性负责。如有虚假，将依法承担相应责任。</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zh-CN"/>
        </w:rPr>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zh-CN"/>
        </w:rPr>
        <w:t xml:space="preserve">企业名称（盖章）：</w:t>
      </w:r>
      <w:r>
        <w:rPr>
          <w:color w:val="000000" w:themeColor="text1"/>
          <w:highlight w:val="white"/>
        </w:rPr>
      </w:r>
      <w:r/>
    </w:p>
    <w:p>
      <w:pPr>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zh-CN"/>
        </w:rPr>
        <w:t xml:space="preserve">日期：</w:t>
      </w:r>
      <w:r>
        <w:rPr>
          <w:color w:val="000000" w:themeColor="text1"/>
          <w:highlight w:val="white"/>
        </w:rPr>
      </w:r>
      <w:r/>
    </w:p>
    <w:p>
      <w:pPr>
        <w:ind w:firstLine="577"/>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577"/>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494"/>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注：</w:t>
      </w:r>
      <w:r>
        <w:rPr>
          <w:color w:val="000000" w:themeColor="text1"/>
          <w:highlight w:val="white"/>
        </w:rPr>
      </w:r>
      <w:r/>
    </w:p>
    <w:p>
      <w:pPr>
        <w:ind w:firstLine="494"/>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（1）中小企业划分标准以“工信部联企业〔2011〕300号通知中的《中小企业划型标准规定》为准。</w:t>
      </w:r>
      <w:r>
        <w:rPr>
          <w:color w:val="000000" w:themeColor="text1"/>
          <w:highlight w:val="white"/>
        </w:rPr>
      </w:r>
      <w:r/>
    </w:p>
    <w:p>
      <w:pPr>
        <w:ind w:firstLine="494"/>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（2）从业人员、营业收入、资产总额填报上一年度数据，无上</w:t>
      </w:r>
      <w:r>
        <w:rPr>
          <w:rFonts w:hint="eastAsia" w:ascii="宋体" w:hAnsi="宋体" w:cs="宋体"/>
          <w:color w:val="000000" w:themeColor="text1"/>
          <w:szCs w:val="21"/>
          <w:highlight w:val="white"/>
        </w:rPr>
        <w:t xml:space="preserve">一</w:t>
      </w:r>
      <w:r>
        <w:rPr>
          <w:rFonts w:hint="eastAsia" w:ascii="宋体" w:hAnsi="宋体" w:cs="宋体"/>
          <w:color w:val="000000" w:themeColor="text1"/>
          <w:szCs w:val="21"/>
          <w:highlight w:val="white"/>
        </w:rPr>
        <w:t xml:space="preserve">年度数据的新成立企业可不填报。</w:t>
      </w:r>
      <w:r>
        <w:rPr>
          <w:color w:val="000000" w:themeColor="text1"/>
          <w:highlight w:val="white"/>
        </w:rPr>
      </w:r>
      <w:r/>
    </w:p>
    <w:p>
      <w:pPr>
        <w:ind w:right="561"/>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jc w:val="center"/>
        <w:spacing w:line="360" w:lineRule="auto"/>
        <w:rPr>
          <w:rFonts w:hint="eastAsia" w:ascii="宋体" w:hAnsi="宋体" w:cs="宋体"/>
          <w:b/>
          <w:color w:val="000000" w:themeColor="text1"/>
          <w:szCs w:val="21"/>
          <w:highlight w:val="white"/>
        </w:rPr>
      </w:pPr>
      <w:r>
        <w:rPr>
          <w:rFonts w:hint="eastAsia" w:ascii="宋体" w:hAnsi="宋体" w:cs="宋体"/>
          <w:b/>
          <w:bCs/>
          <w:color w:val="000000" w:themeColor="text1"/>
          <w:szCs w:val="21"/>
          <w:highlight w:val="white"/>
        </w:rPr>
        <w:br w:type="page" w:clear="all"/>
      </w:r>
      <w:r>
        <w:rPr>
          <w:rFonts w:hint="eastAsia" w:ascii="宋体" w:hAnsi="宋体" w:cs="宋体"/>
          <w:b/>
          <w:bCs/>
          <w:color w:val="000000" w:themeColor="text1"/>
          <w:szCs w:val="21"/>
          <w:highlight w:val="white"/>
        </w:rPr>
        <w:t xml:space="preserve">6.残疾人福利性单位声明函</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本单位在本次政府采购活动中提供的残疾人福利单位产品报价合计为人民币（大写）</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圆整（￥：     ）。</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本单位对上述声明的真实性负责。如有虚假，将依法承担相应责任。</w:t>
      </w:r>
      <w:r>
        <w:rPr>
          <w:color w:val="000000" w:themeColor="text1"/>
          <w:highlight w:val="white"/>
        </w:rPr>
      </w:r>
      <w:r/>
    </w:p>
    <w:p>
      <w:pPr>
        <w:ind w:firstLine="480"/>
        <w:spacing w:line="360" w:lineRule="auto"/>
        <w:rPr>
          <w:rFonts w:hint="eastAsia" w:ascii="宋体" w:hAnsi="宋体" w:cs="宋体"/>
          <w:color w:val="000000" w:themeColor="text1"/>
          <w:spacing w:val="6"/>
          <w:szCs w:val="21"/>
          <w:highlight w:val="white"/>
        </w:rPr>
      </w:pPr>
      <w:r>
        <w:rPr>
          <w:rFonts w:hint="eastAsia" w:ascii="宋体" w:hAnsi="宋体" w:cs="宋体"/>
          <w:color w:val="000000" w:themeColor="text1"/>
          <w:szCs w:val="21"/>
          <w:highlight w:val="white"/>
        </w:rPr>
        <w:t xml:space="preserve">（备注：成交供应商为残疾人福利单位的，此</w:t>
      </w:r>
      <w:r>
        <w:rPr>
          <w:rFonts w:hint="eastAsia" w:ascii="宋体" w:hAnsi="宋体" w:cs="宋体"/>
          <w:color w:val="000000" w:themeColor="text1"/>
          <w:szCs w:val="21"/>
          <w:highlight w:val="white"/>
        </w:rPr>
        <w:t xml:space="preserve">声明函将随</w:t>
      </w:r>
      <w:r>
        <w:rPr>
          <w:rFonts w:hint="eastAsia" w:ascii="宋体" w:hAnsi="宋体" w:cs="宋体"/>
          <w:color w:val="000000" w:themeColor="text1"/>
          <w:szCs w:val="21"/>
          <w:highlight w:val="white"/>
        </w:rPr>
        <w:t xml:space="preserve">成交结果同时公告，接受社会监督）</w:t>
      </w:r>
      <w:r>
        <w:rPr>
          <w:color w:val="000000" w:themeColor="text1"/>
          <w:highlight w:val="white"/>
        </w:rPr>
      </w:r>
      <w:r/>
    </w:p>
    <w:p>
      <w:pPr>
        <w:ind w:firstLine="624"/>
        <w:jc w:val="center"/>
        <w:spacing w:line="360" w:lineRule="auto"/>
        <w:tabs>
          <w:tab w:val="left" w:pos="4860" w:leader="none"/>
        </w:tabs>
        <w:rPr>
          <w:rFonts w:hint="eastAsia" w:ascii="宋体" w:hAnsi="宋体" w:cs="宋体"/>
          <w:color w:val="000000" w:themeColor="text1"/>
          <w:szCs w:val="21"/>
          <w:highlight w:val="white"/>
        </w:rPr>
      </w:pPr>
      <w:r>
        <w:rPr>
          <w:rFonts w:hint="eastAsia" w:ascii="宋体" w:hAnsi="宋体" w:cs="宋体"/>
          <w:color w:val="000000" w:themeColor="text1"/>
          <w:spacing w:val="6"/>
          <w:szCs w:val="21"/>
          <w:highlight w:val="white"/>
        </w:rPr>
        <w:t xml:space="preserve">      </w:t>
      </w:r>
      <w:r>
        <w:rPr>
          <w:rFonts w:hint="eastAsia" w:ascii="宋体" w:hAnsi="宋体" w:cs="宋体"/>
          <w:color w:val="000000" w:themeColor="text1"/>
          <w:szCs w:val="21"/>
          <w:highlight w:val="white"/>
        </w:rPr>
        <w:t xml:space="preserve">                     供应商全称（盖章）：</w:t>
      </w:r>
      <w:r>
        <w:rPr>
          <w:color w:val="000000" w:themeColor="text1"/>
          <w:highlight w:val="white"/>
        </w:rPr>
      </w:r>
      <w:r/>
    </w:p>
    <w:p>
      <w:pPr>
        <w:ind w:firstLine="480"/>
        <w:jc w:val="center"/>
        <w:spacing w:line="360" w:lineRule="auto"/>
        <w:tabs>
          <w:tab w:val="left" w:pos="486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                              日  期：</w:t>
      </w:r>
      <w:r>
        <w:rPr>
          <w:color w:val="000000" w:themeColor="text1"/>
          <w:highlight w:val="white"/>
        </w:rPr>
      </w:r>
      <w:r/>
    </w:p>
    <w:p>
      <w:pPr>
        <w:jc w:val="left"/>
        <w:spacing w:line="360" w:lineRule="auto"/>
        <w:shd w:val="clear" w:color="auto" w:fill="ffffff"/>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享受政府采购支持政策的残疾人福利性单位应当同时满足以下条件：</w:t>
      </w:r>
      <w:r>
        <w:rPr>
          <w:color w:val="000000" w:themeColor="text1"/>
          <w:highlight w:val="white"/>
        </w:rPr>
      </w:r>
      <w:r/>
    </w:p>
    <w:p>
      <w:pPr>
        <w:jc w:val="left"/>
        <w:spacing w:line="360" w:lineRule="auto"/>
        <w:shd w:val="clear" w:color="auto" w:fill="ffffff"/>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　　（一）安置的残疾人占本单位在职职工人数的比例不低于25%（含25%），并且安置的残疾人人数不少于10人（含10人）；</w:t>
      </w:r>
      <w:r>
        <w:rPr>
          <w:color w:val="000000" w:themeColor="text1"/>
          <w:highlight w:val="white"/>
        </w:rPr>
      </w:r>
      <w:r/>
    </w:p>
    <w:p>
      <w:pPr>
        <w:jc w:val="left"/>
        <w:spacing w:line="360" w:lineRule="auto"/>
        <w:shd w:val="clear" w:color="auto" w:fill="ffffff"/>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　　（二）依法与安置的每位残疾人签订了一年以上（含一年）的劳动合同或服务协议；</w:t>
      </w:r>
      <w:r>
        <w:rPr>
          <w:color w:val="000000" w:themeColor="text1"/>
          <w:highlight w:val="white"/>
        </w:rPr>
      </w:r>
      <w:r/>
    </w:p>
    <w:p>
      <w:pPr>
        <w:jc w:val="left"/>
        <w:spacing w:line="360" w:lineRule="auto"/>
        <w:shd w:val="clear" w:color="auto" w:fill="ffffff"/>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　　（三）为安置的每位残疾人按月足额缴纳了基本养老保险、基本医疗保险、失业保险、工伤保险和生育保险等社会保险费；</w:t>
      </w:r>
      <w:r>
        <w:rPr>
          <w:color w:val="000000" w:themeColor="text1"/>
          <w:highlight w:val="white"/>
        </w:rPr>
      </w:r>
      <w:r/>
    </w:p>
    <w:p>
      <w:pPr>
        <w:jc w:val="left"/>
        <w:spacing w:line="360" w:lineRule="auto"/>
        <w:shd w:val="clear" w:color="auto" w:fill="ffffff"/>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　　（四）通过银行等金融机构向安置的每位残疾人，按月支付了不低于单位所在区县适用的经省级人民政府批准的月最低工资标准的工资；</w:t>
      </w:r>
      <w:r>
        <w:rPr>
          <w:color w:val="000000" w:themeColor="text1"/>
          <w:highlight w:val="white"/>
        </w:rPr>
      </w:r>
      <w:r/>
    </w:p>
    <w:p>
      <w:pPr>
        <w:jc w:val="left"/>
        <w:spacing w:line="360" w:lineRule="auto"/>
        <w:shd w:val="clear" w:color="auto" w:fill="ffffff"/>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　　（五）提供本单位制造的货物、承担的工程或者服务（以下简称产品），或者提供其他残疾人福利性单位制造的货物（不包括使用非残疾人福利性单位注册商标的货物）。</w:t>
      </w:r>
      <w:r>
        <w:rPr>
          <w:color w:val="000000" w:themeColor="text1"/>
          <w:highlight w:val="white"/>
        </w:rPr>
      </w:r>
      <w:r/>
    </w:p>
    <w:p>
      <w:pPr>
        <w:ind w:firstLine="480"/>
        <w:jc w:val="left"/>
        <w:spacing w:line="360" w:lineRule="auto"/>
        <w:shd w:val="clear" w:color="auto" w:fill="ffffff"/>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前款所称残疾人是指法</w:t>
      </w:r>
      <w:r>
        <w:rPr>
          <w:rFonts w:hint="eastAsia" w:ascii="宋体" w:hAnsi="宋体" w:cs="宋体"/>
          <w:color w:val="000000" w:themeColor="text1"/>
          <w:szCs w:val="21"/>
          <w:highlight w:val="white"/>
        </w:rPr>
        <w:t xml:space="preserve">定劳动</w:t>
      </w:r>
      <w:r>
        <w:rPr>
          <w:rFonts w:hint="eastAsia" w:ascii="宋体" w:hAnsi="宋体" w:cs="宋体"/>
          <w:color w:val="000000" w:themeColor="text1"/>
          <w:szCs w:val="21"/>
          <w:highlight w:val="white"/>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000000" w:themeColor="text1"/>
          <w:highlight w:val="white"/>
        </w:rPr>
      </w:r>
      <w:r/>
    </w:p>
    <w:p>
      <w:pPr>
        <w:ind w:firstLine="211"/>
        <w:jc w:val="cente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br w:type="page" w:clear="all"/>
      </w:r>
      <w:r>
        <w:rPr>
          <w:rFonts w:hint="eastAsia" w:ascii="宋体" w:hAnsi="宋体" w:cs="宋体"/>
          <w:b/>
          <w:bCs/>
          <w:color w:val="000000" w:themeColor="text1"/>
          <w:szCs w:val="21"/>
          <w:highlight w:val="white"/>
        </w:rPr>
        <w:t xml:space="preserve">7.监狱企业证明函</w:t>
      </w:r>
      <w:r>
        <w:rPr>
          <w:color w:val="000000" w:themeColor="text1"/>
          <w:highlight w:val="white"/>
        </w:rPr>
      </w:r>
      <w:r/>
    </w:p>
    <w:p>
      <w:pPr>
        <w:ind w:firstLine="646"/>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根据《财政部 司法部关于政府采购支持监狱企业发展有关问题的通知》（财库〔2014〕68号）的规定，          （填写供应</w:t>
      </w:r>
      <w:r>
        <w:rPr>
          <w:rFonts w:hint="eastAsia" w:ascii="宋体" w:hAnsi="宋体" w:cs="宋体"/>
          <w:color w:val="000000" w:themeColor="text1"/>
          <w:szCs w:val="21"/>
          <w:highlight w:val="white"/>
          <w:lang w:bidi="ar"/>
        </w:rPr>
        <w:t xml:space="preserve">商法定</w:t>
      </w:r>
      <w:r>
        <w:rPr>
          <w:rFonts w:hint="eastAsia" w:ascii="宋体" w:hAnsi="宋体" w:cs="宋体"/>
          <w:color w:val="000000" w:themeColor="text1"/>
          <w:szCs w:val="21"/>
          <w:highlight w:val="white"/>
          <w:lang w:bidi="ar"/>
        </w:rPr>
        <w:t xml:space="preserve">全称）为监狱企业。</w:t>
      </w:r>
      <w:r>
        <w:rPr>
          <w:color w:val="000000" w:themeColor="text1"/>
          <w:highlight w:val="white"/>
        </w:rPr>
      </w:r>
      <w:r/>
    </w:p>
    <w:p>
      <w:pPr>
        <w:ind w:firstLine="646"/>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特此声明。</w:t>
      </w:r>
      <w:r>
        <w:rPr>
          <w:color w:val="000000" w:themeColor="text1"/>
          <w:highlight w:val="white"/>
        </w:rPr>
      </w:r>
      <w:r/>
    </w:p>
    <w:p>
      <w:pPr>
        <w:ind w:firstLine="144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144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省级以上监狱管理局、戒毒管理局（含新疆生产建设兵团）（盖章）：</w:t>
      </w:r>
      <w:r>
        <w:rPr>
          <w:color w:val="000000" w:themeColor="text1"/>
          <w:highlight w:val="white"/>
        </w:rPr>
      </w:r>
      <w:r/>
    </w:p>
    <w:p>
      <w:pPr>
        <w:jc w:val="left"/>
        <w:spacing w:line="360" w:lineRule="auto"/>
        <w:rPr>
          <w:rFonts w:hint="eastAsia" w:ascii="宋体" w:hAnsi="宋体" w:cs="宋体"/>
          <w:b/>
          <w:bCs/>
          <w:color w:val="000000" w:themeColor="text1"/>
          <w:szCs w:val="21"/>
          <w:highlight w:val="white"/>
        </w:rPr>
      </w:pPr>
      <w:r>
        <w:rPr>
          <w:rFonts w:hint="eastAsia" w:ascii="宋体" w:hAnsi="宋体" w:cs="宋体"/>
          <w:color w:val="000000" w:themeColor="text1"/>
          <w:szCs w:val="21"/>
          <w:highlight w:val="white"/>
          <w:lang w:bidi="ar"/>
        </w:rPr>
        <w:t xml:space="preserve">                                    日  期：</w:t>
      </w:r>
      <w:r>
        <w:rPr>
          <w:color w:val="000000" w:themeColor="text1"/>
          <w:highlight w:val="white"/>
        </w:rPr>
      </w:r>
      <w:r/>
    </w:p>
    <w:p>
      <w:pP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zh-CN"/>
        </w:rPr>
      </w:r>
      <w:r>
        <w:rPr>
          <w:color w:val="000000" w:themeColor="text1"/>
          <w:highlight w:val="white"/>
        </w:rPr>
      </w:r>
      <w:r/>
    </w:p>
    <w:p>
      <w:pPr>
        <w:spacing w:line="360" w:lineRule="auto"/>
        <w:rPr>
          <w:rFonts w:hint="eastAsia" w:ascii="宋体" w:hAnsi="宋体" w:cs="宋体"/>
          <w:color w:val="000000" w:themeColor="text1"/>
          <w:szCs w:val="21"/>
          <w:highlight w:val="whit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bCs/>
          <w:color w:val="000000" w:themeColor="text1"/>
          <w:szCs w:val="21"/>
          <w:highlight w:val="white"/>
        </w:rPr>
        <w:br w:type="page" w:clear="all"/>
      </w:r>
      <w:r>
        <w:rPr>
          <w:color w:val="000000" w:themeColor="text1"/>
          <w:highlight w:val="white"/>
        </w:rPr>
      </w:r>
      <w:r/>
    </w:p>
    <w:p>
      <w:pPr>
        <w:pStyle w:val="1064"/>
        <w:ind w:firstLine="422"/>
        <w:spacing w:before="0" w:after="0" w:line="360" w:lineRule="auto"/>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8.磋商响应函</w:t>
      </w:r>
      <w:r>
        <w:rPr>
          <w:color w:val="000000" w:themeColor="text1"/>
          <w:highlight w:val="white"/>
        </w:rPr>
      </w:r>
      <w:r/>
    </w:p>
    <w:p>
      <w:pPr>
        <w:pStyle w:val="1068"/>
        <w:spacing w:line="360" w:lineRule="auto"/>
        <w:rPr>
          <w:color w:val="000000" w:themeColor="text1"/>
          <w:highlight w:val="white"/>
        </w:rPr>
      </w:pPr>
      <w:r>
        <w:rPr>
          <w:color w:val="000000" w:themeColor="text1"/>
          <w:highlight w:val="white"/>
        </w:rPr>
      </w:r>
      <w:r>
        <w:rPr>
          <w:color w:val="000000" w:themeColor="text1"/>
          <w:highlight w:val="white"/>
        </w:rPr>
      </w:r>
      <w:r/>
    </w:p>
    <w:p>
      <w:pPr>
        <w:pStyle w:val="1089"/>
        <w:ind w:firstLine="420"/>
        <w:rPr>
          <w:rFonts w:hint="eastAsia" w:ascii="宋体" w:hAnsi="宋体"/>
          <w:b/>
          <w:bCs/>
          <w:color w:val="000000" w:themeColor="text1"/>
          <w:sz w:val="21"/>
          <w:szCs w:val="21"/>
          <w:highlight w:val="white"/>
        </w:rPr>
      </w:pPr>
      <w:r>
        <w:rPr>
          <w:rFonts w:hint="eastAsia" w:ascii="宋体" w:hAnsi="宋体"/>
          <w:color w:val="000000" w:themeColor="text1"/>
          <w:sz w:val="21"/>
          <w:szCs w:val="21"/>
          <w:highlight w:val="white"/>
        </w:rPr>
        <w:t xml:space="preserve">致：</w:t>
      </w:r>
      <w:r>
        <w:rPr>
          <w:rFonts w:hint="eastAsia" w:ascii="宋体" w:hAnsi="宋体"/>
          <w:b/>
          <w:bCs/>
          <w:color w:val="000000" w:themeColor="text1"/>
          <w:sz w:val="21"/>
          <w:szCs w:val="21"/>
          <w:highlight w:val="white"/>
          <w:u w:val="single"/>
        </w:rPr>
        <w:t xml:space="preserve">      （采购人名称）   </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根据贵方的</w:t>
      </w:r>
      <w:r>
        <w:rPr>
          <w:rFonts w:hint="eastAsia" w:ascii="宋体" w:hAnsi="宋体"/>
          <w:color w:val="000000" w:themeColor="text1"/>
          <w:sz w:val="21"/>
          <w:szCs w:val="21"/>
          <w:highlight w:val="white"/>
          <w:u w:val="single"/>
        </w:rPr>
        <w:t xml:space="preserve">         </w:t>
      </w:r>
      <w:r>
        <w:rPr>
          <w:rFonts w:hint="eastAsia" w:ascii="宋体" w:hAnsi="宋体"/>
          <w:color w:val="000000" w:themeColor="text1"/>
          <w:sz w:val="21"/>
          <w:szCs w:val="21"/>
          <w:highlight w:val="white"/>
        </w:rPr>
        <w:t xml:space="preserve">号磋商文件，正式授权下述签字人______（姓名和职务）代表我方（供应商的名称），全权处理</w:t>
      </w:r>
      <w:r>
        <w:rPr>
          <w:rFonts w:hint="eastAsia" w:ascii="宋体" w:hAnsi="宋体"/>
          <w:color w:val="000000" w:themeColor="text1"/>
          <w:sz w:val="21"/>
          <w:szCs w:val="21"/>
          <w:highlight w:val="white"/>
          <w:u w:val="single"/>
        </w:rPr>
        <w:t xml:space="preserve">泰州市海陵区城市管理2026年微修复项目</w:t>
      </w:r>
      <w:r>
        <w:rPr>
          <w:rFonts w:hint="eastAsia" w:ascii="宋体" w:hAnsi="宋体"/>
          <w:color w:val="000000" w:themeColor="text1"/>
          <w:sz w:val="21"/>
          <w:szCs w:val="21"/>
          <w:highlight w:val="white"/>
        </w:rPr>
        <w:t xml:space="preserve">磋商采购的有关事宜。</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据此函，__________（签字人）</w:t>
      </w:r>
      <w:r>
        <w:rPr>
          <w:rFonts w:hint="eastAsia" w:ascii="宋体" w:hAnsi="宋体"/>
          <w:color w:val="000000" w:themeColor="text1"/>
          <w:sz w:val="21"/>
          <w:szCs w:val="21"/>
          <w:highlight w:val="white"/>
        </w:rPr>
        <w:t xml:space="preserve">兹宣布</w:t>
      </w:r>
      <w:r>
        <w:rPr>
          <w:rFonts w:hint="eastAsia" w:ascii="宋体" w:hAnsi="宋体"/>
          <w:color w:val="000000" w:themeColor="text1"/>
          <w:sz w:val="21"/>
          <w:szCs w:val="21"/>
          <w:highlight w:val="white"/>
        </w:rPr>
        <w:t xml:space="preserve">同意如下：</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1.按磋商文件规定的各项要求，向采购人提供所需服务。</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2.我们已详细审核全部磋商文件及其有效补充文件，我们知道必须放弃提出含糊不清或误解问题的权利。</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3.我们同意从规定的响应文件接收截止时间起遵循本响应文件，并在规定的磋商有效期期满之前均具有约束力。</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4.如果在响应文件接收截止时间后规定的磋商有效期内撤回响应文件或成交后拒绝签订合同，我们自愿接受政府采购监管机构的处理。</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5.同意向贵方提供贵方可能另外要求的与磋商采购有关的任何证据或资料，并保证我方已提供和将要提供的文件是真实的、准确的。</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6.一旦我方成交，我方将根据磋商文件的规定，严格履行合同的责任和义务，并保证在磋商文件规定的时间完成项目，交付采购人验收、使用。</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7.</w:t>
      </w:r>
      <w:r>
        <w:rPr>
          <w:rFonts w:hint="eastAsia" w:ascii="宋体" w:hAnsi="宋体"/>
          <w:color w:val="000000" w:themeColor="text1"/>
          <w:sz w:val="21"/>
          <w:szCs w:val="21"/>
          <w:highlight w:val="white"/>
        </w:rPr>
        <w:t xml:space="preserve">遵守磋商</w:t>
      </w:r>
      <w:r>
        <w:rPr>
          <w:rFonts w:hint="eastAsia" w:ascii="宋体" w:hAnsi="宋体"/>
          <w:color w:val="000000" w:themeColor="text1"/>
          <w:sz w:val="21"/>
          <w:szCs w:val="21"/>
          <w:highlight w:val="white"/>
        </w:rPr>
        <w:t xml:space="preserve">文件中要求的收费项目和标准。</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8.与本磋商采购有关的正式通讯地址为：</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地 址：                         邮 编：</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电 话：                         传 真：</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供应商开户行：                  账 户： </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法定代表人或授权代表姓名（签字）：     联系电话：</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供应商名称（公章）：            </w:t>
      </w:r>
      <w:r>
        <w:rPr>
          <w:color w:val="000000" w:themeColor="text1"/>
          <w:highlight w:val="white"/>
        </w:rPr>
      </w:r>
      <w:r/>
    </w:p>
    <w:p>
      <w:pPr>
        <w:pStyle w:val="1098"/>
        <w:ind w:firstLine="420"/>
        <w:spacing w:line="360" w:lineRule="auto"/>
        <w:rPr>
          <w:rFonts w:hint="eastAsia" w:ascii="宋体" w:hAnsi="宋体"/>
          <w:color w:val="000000" w:themeColor="text1"/>
          <w:sz w:val="21"/>
          <w:szCs w:val="21"/>
          <w:highlight w:val="white"/>
        </w:rPr>
      </w:pPr>
      <w:r>
        <w:rPr>
          <w:rFonts w:hint="eastAsia" w:ascii="宋体" w:hAnsi="宋体"/>
          <w:color w:val="000000" w:themeColor="text1"/>
          <w:sz w:val="21"/>
          <w:szCs w:val="21"/>
          <w:highlight w:val="white"/>
        </w:rPr>
        <w:t xml:space="preserve">日 期：________年____月____日</w:t>
      </w:r>
      <w:r>
        <w:rPr>
          <w:color w:val="000000" w:themeColor="text1"/>
          <w:highlight w:val="white"/>
        </w:rPr>
      </w:r>
      <w:r/>
    </w:p>
    <w:p>
      <w:pPr>
        <w:ind w:firstLine="420"/>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r/>
    </w:p>
    <w:p>
      <w:pPr>
        <w:ind w:firstLine="420"/>
        <w:jc w:val="left"/>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r/>
    </w:p>
    <w:p>
      <w:pPr>
        <w:ind w:firstLine="420"/>
        <w:jc w:val="left"/>
        <w:spacing w:line="360" w:lineRule="auto"/>
        <w:rPr>
          <w:rFonts w:hint="eastAsia" w:ascii="宋体" w:hAnsi="宋体"/>
          <w:color w:val="000000" w:themeColor="text1"/>
          <w:szCs w:val="21"/>
          <w:highlight w:val="white"/>
        </w:rPr>
      </w:pPr>
      <w:r>
        <w:rPr>
          <w:rFonts w:ascii="宋体" w:hAnsi="宋体"/>
          <w:color w:val="000000" w:themeColor="text1"/>
          <w:szCs w:val="21"/>
          <w:highlight w:val="white"/>
        </w:rPr>
        <w:br w:type="page" w:clear="all"/>
      </w:r>
      <w:r>
        <w:rPr>
          <w:color w:val="000000" w:themeColor="text1"/>
          <w:highlight w:val="white"/>
        </w:rPr>
      </w:r>
      <w:r/>
    </w:p>
    <w:p>
      <w:pPr>
        <w:jc w:val="center"/>
        <w:spacing w:line="360" w:lineRule="auto"/>
        <w:rPr>
          <w:rFonts w:hint="eastAsia" w:ascii="宋体" w:hAnsi="宋体" w:cs="宋体"/>
          <w:b/>
          <w:color w:val="000000" w:themeColor="text1"/>
          <w:szCs w:val="21"/>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color w:val="000000" w:themeColor="text1"/>
          <w:szCs w:val="21"/>
          <w:highlight w:val="white"/>
        </w:rPr>
      </w:r>
      <w:r>
        <w:rPr>
          <w:color w:val="000000" w:themeColor="text1"/>
          <w:highlight w:val="white"/>
        </w:rPr>
      </w:r>
      <w:r/>
    </w:p>
    <w:p>
      <w:pPr>
        <w:numPr>
          <w:ilvl w:val="0"/>
          <w:numId w:val="5"/>
        </w:num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报价清单（格式自拟）</w:t>
      </w:r>
      <w:r>
        <w:rPr>
          <w:color w:val="000000" w:themeColor="text1"/>
          <w:highlight w:val="white"/>
        </w:rPr>
      </w:r>
      <w:r/>
    </w:p>
    <w:p>
      <w:pP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r>
      <w:r>
        <w:rPr>
          <w:color w:val="000000" w:themeColor="text1"/>
          <w:highlight w:val="white"/>
        </w:rPr>
      </w:r>
      <w:r/>
    </w:p>
    <w:p>
      <w:pPr>
        <w:ind w:firstLine="211"/>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10.技术条款响应及偏离表</w:t>
      </w:r>
      <w:r>
        <w:rPr>
          <w:color w:val="000000" w:themeColor="text1"/>
          <w:highlight w:val="white"/>
        </w:rPr>
      </w:r>
      <w:r/>
    </w:p>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（由响应人据实提交，表格不够自行添加）</w:t>
      </w:r>
      <w:r>
        <w:rPr>
          <w:color w:val="000000" w:themeColor="text1"/>
          <w:highlight w:val="white"/>
        </w:rPr>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序号</w:t>
            </w:r>
            <w:r>
              <w:rPr>
                <w:color w:val="000000" w:themeColor="text1"/>
                <w:highlight w:val="white"/>
              </w:rPr>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w:t>
            </w:r>
            <w:r>
              <w:rPr>
                <w:color w:val="000000" w:themeColor="text1"/>
                <w:highlight w:val="white"/>
              </w:rPr>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磋商文件要求</w:t>
            </w:r>
            <w:r>
              <w:rPr>
                <w:color w:val="000000" w:themeColor="text1"/>
                <w:highlight w:val="white"/>
              </w:rPr>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响应文件响应情况</w:t>
            </w:r>
            <w:r>
              <w:rPr>
                <w:color w:val="000000" w:themeColor="text1"/>
                <w:highlight w:val="white"/>
              </w:rPr>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偏离说明</w:t>
            </w:r>
            <w:r>
              <w:rPr>
                <w:color w:val="000000" w:themeColor="text1"/>
                <w:highlight w:val="white"/>
              </w:rPr>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注：</w:t>
      </w:r>
      <w:r>
        <w:rPr>
          <w:color w:val="000000" w:themeColor="text1"/>
          <w:highlight w:val="white"/>
        </w:rPr>
      </w:r>
      <w:r/>
    </w:p>
    <w:p>
      <w:pPr>
        <w:ind w:firstLine="480"/>
        <w:spacing w:line="360" w:lineRule="auto"/>
        <w:rPr>
          <w:rFonts w:hint="eastAsia" w:ascii="宋体" w:hAnsi="宋体" w:cs="宋体"/>
          <w:b/>
          <w:bCs/>
          <w:color w:val="000000" w:themeColor="text1"/>
          <w:szCs w:val="21"/>
          <w:highlight w:val="white"/>
        </w:rPr>
      </w:pPr>
      <w:r>
        <w:rPr>
          <w:rFonts w:hint="eastAsia" w:ascii="宋体" w:hAnsi="宋体" w:cs="宋体"/>
          <w:color w:val="000000" w:themeColor="text1"/>
          <w:szCs w:val="21"/>
          <w:highlight w:val="white"/>
        </w:rPr>
        <w:t xml:space="preserve">1.响应人提交的响应文件中与磋商文件第四章 项目需求中的技术部分的要求有不同时，应逐条填列在偏离表中，否则将视为响应人</w:t>
      </w:r>
      <w:r>
        <w:rPr>
          <w:rFonts w:hint="eastAsia" w:ascii="宋体" w:hAnsi="宋体" w:cs="宋体"/>
          <w:color w:val="000000" w:themeColor="text1"/>
          <w:szCs w:val="21"/>
          <w:highlight w:val="white"/>
        </w:rPr>
        <w:t xml:space="preserve">接受磋商</w:t>
      </w:r>
      <w:r>
        <w:rPr>
          <w:rFonts w:hint="eastAsia" w:ascii="宋体" w:hAnsi="宋体" w:cs="宋体"/>
          <w:color w:val="000000" w:themeColor="text1"/>
          <w:szCs w:val="21"/>
          <w:highlight w:val="white"/>
        </w:rPr>
        <w:t xml:space="preserve">文件的所有要求。</w:t>
      </w:r>
      <w:r>
        <w:rPr>
          <w:rFonts w:hint="eastAsia" w:ascii="宋体" w:hAnsi="宋体" w:cs="宋体"/>
          <w:b/>
          <w:bCs/>
          <w:color w:val="000000" w:themeColor="text1"/>
          <w:szCs w:val="21"/>
          <w:highlight w:val="white"/>
        </w:rPr>
        <w:t xml:space="preserve">完全响应</w:t>
      </w:r>
      <w:r>
        <w:rPr>
          <w:rFonts w:hint="eastAsia" w:ascii="宋体" w:hAnsi="宋体" w:cs="宋体"/>
          <w:b/>
          <w:bCs/>
          <w:color w:val="000000" w:themeColor="text1"/>
          <w:szCs w:val="21"/>
          <w:highlight w:val="white"/>
        </w:rPr>
        <w:t xml:space="preserve">以空白表格列示。</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2.“偏离说明”一</w:t>
      </w:r>
      <w:r>
        <w:rPr>
          <w:rFonts w:hint="eastAsia" w:ascii="宋体" w:hAnsi="宋体" w:cs="宋体"/>
          <w:color w:val="000000" w:themeColor="text1"/>
          <w:szCs w:val="21"/>
          <w:highlight w:val="white"/>
        </w:rPr>
        <w:t xml:space="preserve">栏选择</w:t>
      </w:r>
      <w:r>
        <w:rPr>
          <w:rFonts w:hint="eastAsia" w:ascii="宋体" w:hAnsi="宋体" w:cs="宋体"/>
          <w:color w:val="000000" w:themeColor="text1"/>
          <w:szCs w:val="21"/>
          <w:highlight w:val="white"/>
        </w:rPr>
        <w:t xml:space="preserve">“正偏离”、“负偏离”进行填写。正偏离的确认和负偏离的是否相应磋商文件，经三分之二评委认定。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3.响应人如果虚假响应，将承担被暂停参加采购人组织政府采购活动的风险。</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4.供应商若提供其他增值服务，可以在表中自行据实填写。</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467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供应商名称（盖章）：</w:t>
      </w:r>
      <w:r>
        <w:rPr>
          <w:color w:val="000000" w:themeColor="text1"/>
          <w:highlight w:val="white"/>
        </w:rPr>
      </w:r>
      <w:r/>
    </w:p>
    <w:p>
      <w:pPr>
        <w:ind w:firstLine="4675"/>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法人或授权委托人（签字或盖章）：</w:t>
      </w:r>
      <w:r>
        <w:rPr>
          <w:color w:val="000000" w:themeColor="text1"/>
          <w:highlight w:val="white"/>
        </w:rPr>
      </w:r>
      <w:r/>
    </w:p>
    <w:p>
      <w:pPr>
        <w:ind w:firstLine="483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日期：</w:t>
      </w:r>
      <w:r>
        <w:rPr>
          <w:color w:val="000000" w:themeColor="text1"/>
          <w:highlight w:val="white"/>
        </w:rPr>
      </w:r>
      <w:r/>
    </w:p>
    <w:p>
      <w:pPr>
        <w:contextualSpacing/>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color w:val="000000" w:themeColor="text1"/>
          <w:szCs w:val="21"/>
          <w:highlight w:val="white"/>
        </w:rPr>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r>
      <w:r>
        <w:rPr>
          <w:color w:val="000000" w:themeColor="text1"/>
          <w:highlight w:val="white"/>
        </w:rPr>
      </w:r>
      <w:r/>
    </w:p>
    <w:p>
      <w:pPr>
        <w:pStyle w:val="1100"/>
        <w:ind w:left="0" w:firstLine="0"/>
        <w:jc w:val="center"/>
        <w:spacing w:line="360" w:lineRule="auto"/>
        <w:rPr>
          <w:rFonts w:hint="eastAsia" w:ascii="宋体" w:hAnsi="宋体" w:cs="宋体"/>
          <w:color w:val="000000" w:themeColor="text1"/>
          <w:sz w:val="21"/>
          <w:szCs w:val="21"/>
          <w:highlight w:val="white"/>
        </w:rPr>
      </w:pPr>
      <w:r>
        <w:rPr>
          <w:color w:val="000000" w:themeColor="text1"/>
          <w:highlight w:val="white"/>
        </w:rPr>
      </w:r>
      <w:bookmarkStart w:id="107" w:name="_Toc20755"/>
      <w:r>
        <w:rPr>
          <w:color w:val="000000" w:themeColor="text1"/>
          <w:highlight w:val="white"/>
        </w:rPr>
      </w:r>
      <w:bookmarkStart w:id="108" w:name="_Toc15683"/>
      <w:r>
        <w:rPr>
          <w:rFonts w:hint="eastAsia" w:ascii="宋体" w:hAnsi="宋体" w:cs="宋体"/>
          <w:color w:val="000000" w:themeColor="text1"/>
          <w:sz w:val="21"/>
          <w:szCs w:val="21"/>
          <w:highlight w:val="white"/>
        </w:rPr>
        <w:t xml:space="preserve">商务条款响应及偏离表</w:t>
      </w:r>
      <w:bookmarkEnd w:id="107"/>
      <w:r>
        <w:rPr>
          <w:color w:val="000000" w:themeColor="text1"/>
          <w:highlight w:val="white"/>
        </w:rPr>
      </w:r>
      <w:bookmarkEnd w:id="108"/>
      <w:r>
        <w:rPr>
          <w:color w:val="000000" w:themeColor="text1"/>
          <w:highlight w:val="white"/>
        </w:rPr>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000000" w:themeColor="text1"/>
                <w:szCs w:val="21"/>
                <w:highlight w:val="white"/>
              </w:rPr>
            </w:pPr>
            <w:r>
              <w:rPr>
                <w:color w:val="000000" w:themeColor="text1"/>
                <w:szCs w:val="21"/>
                <w:highlight w:val="white"/>
              </w:rPr>
              <w:t xml:space="preserve">序号</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color w:val="000000" w:themeColor="text1"/>
                <w:szCs w:val="21"/>
                <w:highlight w:val="white"/>
              </w:rPr>
            </w:pPr>
            <w:r>
              <w:rPr>
                <w:color w:val="000000" w:themeColor="text1"/>
                <w:szCs w:val="21"/>
                <w:highlight w:val="white"/>
              </w:rPr>
              <w:t xml:space="preserve">项目</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color w:val="000000" w:themeColor="text1"/>
                <w:szCs w:val="21"/>
                <w:highlight w:val="white"/>
              </w:rPr>
            </w:pPr>
            <w:r>
              <w:rPr>
                <w:rFonts w:hint="eastAsia"/>
                <w:color w:val="000000" w:themeColor="text1"/>
                <w:szCs w:val="21"/>
                <w:highlight w:val="white"/>
              </w:rPr>
              <w:t xml:space="preserve">磋商文件</w:t>
            </w:r>
            <w:r>
              <w:rPr>
                <w:color w:val="000000" w:themeColor="text1"/>
                <w:szCs w:val="21"/>
                <w:highlight w:val="white"/>
              </w:rPr>
              <w:t xml:space="preserve">要求</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color w:val="000000" w:themeColor="text1"/>
                <w:szCs w:val="21"/>
                <w:highlight w:val="white"/>
              </w:rPr>
            </w:pPr>
            <w:r>
              <w:rPr>
                <w:rFonts w:hint="eastAsia" w:ascii="宋体" w:hAnsi="宋体" w:cs="宋体"/>
                <w:color w:val="000000" w:themeColor="text1"/>
                <w:szCs w:val="21"/>
                <w:highlight w:val="white"/>
              </w:rPr>
              <w:t xml:space="preserve">响应文件响应情况</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color w:val="000000" w:themeColor="text1"/>
                <w:szCs w:val="21"/>
                <w:highlight w:val="white"/>
              </w:rPr>
            </w:pPr>
            <w:r>
              <w:rPr>
                <w:rFonts w:hint="eastAsia" w:ascii="宋体" w:hAnsi="宋体" w:cs="宋体"/>
                <w:color w:val="000000" w:themeColor="text1"/>
                <w:szCs w:val="21"/>
                <w:highlight w:val="white"/>
              </w:rPr>
              <w:t xml:space="preserve">偏离说明</w:t>
            </w:r>
            <w:r>
              <w:rPr>
                <w:color w:val="000000" w:themeColor="text1"/>
                <w:highlight w:val="white"/>
              </w:rPr>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1</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rPr>
              <w:t xml:space="preserve">合同履行期限</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2</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rPr>
              <w:t xml:space="preserve">服务地点</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3</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000000" w:themeColor="text1"/>
                <w:szCs w:val="21"/>
                <w:highlight w:val="white"/>
              </w:rPr>
            </w:pPr>
            <w:r>
              <w:rPr>
                <w:rFonts w:hint="eastAsia" w:ascii="Times New Roman" w:hAnsi="Times New Roman"/>
                <w:color w:val="000000" w:themeColor="text1"/>
                <w:szCs w:val="21"/>
                <w:highlight w:val="white"/>
              </w:rPr>
              <w:t xml:space="preserve">付款方式</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4</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投标货币</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color w:val="000000" w:themeColor="text1"/>
                <w:szCs w:val="21"/>
                <w:highlight w:val="white"/>
              </w:rPr>
            </w:pPr>
            <w:r>
              <w:rPr>
                <w:color w:val="000000" w:themeColor="text1"/>
                <w:szCs w:val="21"/>
                <w:highlight w:val="white"/>
              </w:rPr>
            </w:r>
            <w:r>
              <w:rPr>
                <w:color w:val="000000" w:themeColor="text1"/>
                <w:highlight w:val="white"/>
              </w:rPr>
            </w:r>
            <w:r/>
          </w:p>
        </w:tc>
      </w:tr>
    </w:tbl>
    <w:p>
      <w:pPr>
        <w:pStyle w:val="1068"/>
        <w:spacing w:line="360" w:lineRule="auto"/>
        <w:rPr>
          <w:color w:val="000000" w:themeColor="text1"/>
          <w:szCs w:val="21"/>
          <w:highlight w:val="white"/>
        </w:rPr>
      </w:pPr>
      <w:r>
        <w:rPr>
          <w:color w:val="000000" w:themeColor="text1"/>
          <w:szCs w:val="21"/>
          <w:highlight w:val="white"/>
        </w:rPr>
      </w:r>
      <w:r>
        <w:rPr>
          <w:color w:val="000000" w:themeColor="text1"/>
          <w:highlight w:val="white"/>
        </w:rPr>
      </w:r>
      <w:r/>
    </w:p>
    <w:p>
      <w:pPr>
        <w:pStyle w:val="1068"/>
        <w:ind w:firstLine="4200"/>
        <w:spacing w:line="360" w:lineRule="auto"/>
        <w:rPr>
          <w:color w:val="000000" w:themeColor="text1"/>
          <w:szCs w:val="21"/>
          <w:highlight w:val="white"/>
        </w:rPr>
      </w:pPr>
      <w:r>
        <w:rPr>
          <w:rFonts w:hint="eastAsia"/>
          <w:color w:val="000000" w:themeColor="text1"/>
          <w:szCs w:val="21"/>
          <w:highlight w:val="white"/>
        </w:rPr>
        <w:t xml:space="preserve">投标人名称（公章）：</w:t>
      </w:r>
      <w:r>
        <w:rPr>
          <w:rFonts w:hint="eastAsia"/>
          <w:color w:val="000000" w:themeColor="text1"/>
          <w:szCs w:val="21"/>
          <w:highlight w:val="white"/>
        </w:rPr>
        <w:t xml:space="preserve">   </w:t>
      </w:r>
      <w:r>
        <w:rPr>
          <w:rFonts w:hint="eastAsia" w:ascii="宋体" w:hAnsi="宋体" w:cs="宋体"/>
          <w:color w:val="000000" w:themeColor="text1"/>
          <w:szCs w:val="24"/>
          <w:highlight w:val="white"/>
          <w:u w:val="single"/>
        </w:rPr>
        <w:t xml:space="preserve">                     </w:t>
      </w:r>
      <w:r>
        <w:rPr>
          <w:rFonts w:hint="eastAsia" w:ascii="宋体" w:hAnsi="宋体" w:cs="宋体"/>
          <w:color w:val="000000" w:themeColor="text1"/>
          <w:szCs w:val="24"/>
          <w:highlight w:val="white"/>
        </w:rPr>
        <w:t xml:space="preserve">   </w:t>
      </w:r>
      <w:r>
        <w:rPr>
          <w:rFonts w:hint="eastAsia"/>
          <w:color w:val="000000" w:themeColor="text1"/>
          <w:szCs w:val="21"/>
          <w:highlight w:val="white"/>
        </w:rPr>
        <w:t xml:space="preserve">                   </w:t>
      </w:r>
      <w:r>
        <w:rPr>
          <w:color w:val="000000" w:themeColor="text1"/>
          <w:highlight w:val="white"/>
        </w:rPr>
      </w:r>
      <w:r/>
    </w:p>
    <w:p>
      <w:pPr>
        <w:pStyle w:val="1068"/>
        <w:spacing w:line="360" w:lineRule="auto"/>
        <w:rPr>
          <w:color w:val="000000" w:themeColor="text1"/>
          <w:szCs w:val="21"/>
          <w:highlight w:val="white"/>
        </w:rPr>
      </w:pPr>
      <w:r>
        <w:rPr>
          <w:color w:val="000000" w:themeColor="text1"/>
          <w:szCs w:val="21"/>
          <w:highlight w:val="white"/>
        </w:rPr>
      </w:r>
      <w:r>
        <w:rPr>
          <w:color w:val="000000" w:themeColor="text1"/>
          <w:highlight w:val="white"/>
        </w:rPr>
      </w:r>
      <w:r/>
    </w:p>
    <w:p>
      <w:pPr>
        <w:ind w:hanging="315"/>
        <w:spacing w:line="360" w:lineRule="auto"/>
        <w:rPr>
          <w:color w:val="000000" w:themeColor="text1"/>
          <w:szCs w:val="21"/>
          <w:highlight w:val="white"/>
        </w:rPr>
      </w:pPr>
      <w:r>
        <w:rPr>
          <w:color w:val="000000" w:themeColor="text1"/>
          <w:szCs w:val="21"/>
          <w:highlight w:val="white"/>
        </w:rPr>
        <w:t xml:space="preserve">                                           </w:t>
      </w:r>
      <w:r>
        <w:rPr>
          <w:rFonts w:hint="eastAsia"/>
          <w:color w:val="000000" w:themeColor="text1"/>
          <w:szCs w:val="21"/>
          <w:highlight w:val="white"/>
        </w:rPr>
        <w:t xml:space="preserve">                   </w:t>
      </w:r>
      <w:r>
        <w:rPr>
          <w:color w:val="000000" w:themeColor="text1"/>
          <w:szCs w:val="21"/>
          <w:highlight w:val="white"/>
        </w:rPr>
        <w:t xml:space="preserve">日期：</w:t>
      </w:r>
      <w:r>
        <w:rPr>
          <w:color w:val="000000" w:themeColor="text1"/>
          <w:szCs w:val="21"/>
          <w:highlight w:val="white"/>
        </w:rPr>
        <w:t xml:space="preserve"> </w:t>
      </w:r>
      <w:r>
        <w:rPr>
          <w:rFonts w:hint="eastAsia"/>
          <w:color w:val="000000" w:themeColor="text1"/>
          <w:szCs w:val="21"/>
          <w:highlight w:val="white"/>
        </w:rPr>
        <w:t xml:space="preserve">   </w:t>
      </w:r>
      <w:r>
        <w:rPr>
          <w:color w:val="000000" w:themeColor="text1"/>
          <w:szCs w:val="21"/>
          <w:highlight w:val="white"/>
        </w:rPr>
        <w:t xml:space="preserve">年</w:t>
      </w:r>
      <w:r>
        <w:rPr>
          <w:rFonts w:hint="eastAsia"/>
          <w:color w:val="000000" w:themeColor="text1"/>
          <w:szCs w:val="21"/>
          <w:highlight w:val="white"/>
        </w:rPr>
        <w:t xml:space="preserve">  </w:t>
      </w:r>
      <w:r>
        <w:rPr>
          <w:color w:val="000000" w:themeColor="text1"/>
          <w:szCs w:val="21"/>
          <w:highlight w:val="white"/>
        </w:rPr>
        <w:t xml:space="preserve">月</w:t>
      </w:r>
      <w:r>
        <w:rPr>
          <w:rFonts w:hint="eastAsia"/>
          <w:color w:val="000000" w:themeColor="text1"/>
          <w:szCs w:val="21"/>
          <w:highlight w:val="white"/>
        </w:rPr>
        <w:t xml:space="preserve">   </w:t>
      </w:r>
      <w:r>
        <w:rPr>
          <w:color w:val="000000" w:themeColor="text1"/>
          <w:szCs w:val="21"/>
          <w:highlight w:val="white"/>
        </w:rPr>
        <w:t xml:space="preserve">日</w:t>
      </w:r>
      <w:r>
        <w:rPr>
          <w:color w:val="000000" w:themeColor="text1"/>
          <w:highlight w:val="white"/>
        </w:rPr>
      </w:r>
      <w:r/>
    </w:p>
    <w:p>
      <w:pPr>
        <w:spacing w:line="360" w:lineRule="auto"/>
        <w:rPr>
          <w:rFonts w:hint="eastAsia" w:ascii="宋体" w:hAnsi="宋体" w:cs="宋体"/>
          <w:b/>
          <w:bCs/>
          <w:color w:val="000000" w:themeColor="text1"/>
          <w:sz w:val="24"/>
          <w:highlight w:val="whit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 w:val="24"/>
          <w:highlight w:val="white"/>
        </w:rPr>
      </w:r>
      <w:r>
        <w:rPr>
          <w:color w:val="000000" w:themeColor="text1"/>
          <w:highlight w:val="white"/>
        </w:rPr>
      </w:r>
      <w:r/>
    </w:p>
    <w:p>
      <w:pPr>
        <w:pStyle w:val="1120"/>
        <w:ind w:firstLine="602"/>
        <w:jc w:val="center"/>
        <w:spacing w:line="300" w:lineRule="auto"/>
        <w:rPr>
          <w:rFonts w:hint="eastAsia" w:ascii="宋体" w:hAnsi="宋体" w:eastAsia="宋体" w:cs="宋体"/>
          <w:b/>
          <w:bCs/>
          <w:color w:val="000000" w:themeColor="text1"/>
          <w:sz w:val="21"/>
          <w:szCs w:val="21"/>
          <w:highlight w:val="white"/>
        </w:rPr>
        <w:outlineLvl w:val="0"/>
      </w:pPr>
      <w:r>
        <w:rPr>
          <w:rFonts w:hint="eastAsia" w:ascii="宋体" w:hAnsi="宋体" w:eastAsia="宋体" w:cs="宋体"/>
          <w:b/>
          <w:color w:val="000000" w:themeColor="text1"/>
          <w:sz w:val="21"/>
          <w:szCs w:val="21"/>
          <w:highlight w:val="white"/>
          <w:lang w:eastAsia="zh-CN"/>
        </w:rPr>
        <w:t xml:space="preserve">11.计划投入的主要施工机械设备表</w:t>
      </w:r>
      <w:r>
        <w:rPr>
          <w:color w:val="000000" w:themeColor="text1"/>
          <w:highlight w:val="whit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8"/>
        <w:gridCol w:w="1700"/>
        <w:gridCol w:w="700"/>
        <w:gridCol w:w="700"/>
        <w:gridCol w:w="900"/>
        <w:gridCol w:w="900"/>
        <w:gridCol w:w="1100"/>
        <w:gridCol w:w="1100"/>
        <w:gridCol w:w="700"/>
      </w:tblGrid>
      <w:tr>
        <w:trPr>
          <w:jc w:val="center"/>
        </w:trPr>
        <w:tc>
          <w:tcPr>
            <w:tcW w:w="508" w:type="dxa"/>
            <w:textDirection w:val="lrTb"/>
            <w:noWrap w:val="false"/>
          </w:tcPr>
          <w:p>
            <w:pPr>
              <w:pStyle w:val="1120"/>
              <w:ind w:firstLine="0"/>
              <w:jc w:val="center"/>
              <w:spacing w:line="360" w:lineRule="auto"/>
              <w:rPr>
                <w:rFonts w:hint="eastAsia" w:ascii="宋体" w:hAnsi="宋体" w:eastAsia="宋体" w:cs="宋体"/>
                <w:color w:val="000000" w:themeColor="text1"/>
                <w:position w:val="-32"/>
                <w:sz w:val="21"/>
                <w:szCs w:val="21"/>
                <w:highlight w:val="white"/>
              </w:rPr>
            </w:pPr>
            <w:r>
              <w:rPr>
                <w:rFonts w:hint="eastAsia" w:ascii="宋体" w:hAnsi="宋体" w:eastAsia="宋体" w:cs="宋体"/>
                <w:color w:val="000000" w:themeColor="text1"/>
                <w:position w:val="-32"/>
                <w:sz w:val="21"/>
                <w:szCs w:val="21"/>
                <w:highlight w:val="white"/>
                <w:lang w:eastAsia="zh-CN"/>
              </w:rPr>
              <w:t xml:space="preserve">序号</w:t>
            </w:r>
            <w:r>
              <w:rPr>
                <w:color w:val="000000" w:themeColor="text1"/>
                <w:highlight w:val="white"/>
              </w:rPr>
            </w:r>
            <w:r/>
          </w:p>
        </w:tc>
        <w:tc>
          <w:tcPr>
            <w:tcW w:w="1700" w:type="dxa"/>
            <w:textDirection w:val="lrTb"/>
            <w:noWrap w:val="false"/>
          </w:tcPr>
          <w:p>
            <w:pPr>
              <w:pStyle w:val="1120"/>
              <w:ind w:firstLine="0"/>
              <w:jc w:val="center"/>
              <w:spacing w:line="360" w:lineRule="auto"/>
              <w:rPr>
                <w:rFonts w:hint="eastAsia" w:ascii="宋体" w:hAnsi="宋体" w:eastAsia="宋体" w:cs="宋体"/>
                <w:color w:val="000000" w:themeColor="text1"/>
                <w:position w:val="-50"/>
                <w:sz w:val="21"/>
                <w:szCs w:val="21"/>
                <w:highlight w:val="white"/>
              </w:rPr>
            </w:pPr>
            <w:r>
              <w:rPr>
                <w:rFonts w:hint="eastAsia" w:ascii="宋体" w:hAnsi="宋体" w:eastAsia="宋体" w:cs="宋体"/>
                <w:color w:val="000000" w:themeColor="text1"/>
                <w:position w:val="-50"/>
                <w:sz w:val="21"/>
                <w:szCs w:val="21"/>
                <w:highlight w:val="white"/>
                <w:lang w:eastAsia="zh-CN"/>
              </w:rPr>
              <w:t xml:space="preserve">机械设备名称</w:t>
            </w:r>
            <w:r>
              <w:rPr>
                <w:color w:val="000000" w:themeColor="text1"/>
                <w:highlight w:val="white"/>
              </w:rPr>
            </w:r>
            <w:r/>
          </w:p>
        </w:tc>
        <w:tc>
          <w:tcPr>
            <w:tcW w:w="700" w:type="dxa"/>
            <w:textDirection w:val="lrTb"/>
            <w:noWrap w:val="false"/>
          </w:tcPr>
          <w:p>
            <w:pPr>
              <w:pStyle w:val="1120"/>
              <w:ind w:firstLine="0"/>
              <w:jc w:val="center"/>
              <w:spacing w:line="360" w:lineRule="auto"/>
              <w:rPr>
                <w:rFonts w:hint="eastAsia" w:ascii="宋体" w:hAnsi="宋体" w:eastAsia="宋体" w:cs="宋体"/>
                <w:color w:val="000000" w:themeColor="text1"/>
                <w:position w:val="-30"/>
                <w:sz w:val="21"/>
                <w:szCs w:val="21"/>
                <w:highlight w:val="white"/>
              </w:rPr>
            </w:pPr>
            <w:r>
              <w:rPr>
                <w:rFonts w:hint="eastAsia" w:ascii="宋体" w:hAnsi="宋体" w:eastAsia="宋体" w:cs="宋体"/>
                <w:color w:val="000000" w:themeColor="text1"/>
                <w:position w:val="-30"/>
                <w:sz w:val="21"/>
                <w:szCs w:val="21"/>
                <w:highlight w:val="white"/>
                <w:lang w:eastAsia="zh-CN"/>
              </w:rPr>
              <w:t xml:space="preserve">型号规格</w:t>
            </w:r>
            <w:r>
              <w:rPr>
                <w:color w:val="000000" w:themeColor="text1"/>
                <w:highlight w:val="white"/>
              </w:rPr>
            </w:r>
            <w:r/>
          </w:p>
        </w:tc>
        <w:tc>
          <w:tcPr>
            <w:tcW w:w="700" w:type="dxa"/>
            <w:textDirection w:val="lrTb"/>
            <w:noWrap w:val="false"/>
          </w:tcPr>
          <w:p>
            <w:pPr>
              <w:pStyle w:val="1120"/>
              <w:ind w:firstLine="0"/>
              <w:jc w:val="center"/>
              <w:spacing w:line="360" w:lineRule="auto"/>
              <w:rPr>
                <w:rFonts w:hint="eastAsia" w:ascii="宋体" w:hAnsi="宋体" w:eastAsia="宋体" w:cs="宋体"/>
                <w:color w:val="000000" w:themeColor="text1"/>
                <w:position w:val="-50"/>
                <w:sz w:val="21"/>
                <w:szCs w:val="21"/>
                <w:highlight w:val="white"/>
              </w:rPr>
            </w:pPr>
            <w:r>
              <w:rPr>
                <w:rFonts w:hint="eastAsia" w:ascii="宋体" w:hAnsi="宋体" w:eastAsia="宋体" w:cs="宋体"/>
                <w:color w:val="000000" w:themeColor="text1"/>
                <w:position w:val="-50"/>
                <w:sz w:val="21"/>
                <w:szCs w:val="21"/>
                <w:highlight w:val="white"/>
                <w:lang w:eastAsia="zh-CN"/>
              </w:rPr>
              <w:t xml:space="preserve">数量</w:t>
            </w:r>
            <w:r>
              <w:rPr>
                <w:color w:val="000000" w:themeColor="text1"/>
                <w:highlight w:val="white"/>
              </w:rPr>
            </w:r>
            <w:r/>
          </w:p>
        </w:tc>
        <w:tc>
          <w:tcPr>
            <w:tcW w:w="900" w:type="dxa"/>
            <w:textDirection w:val="lrTb"/>
            <w:noWrap w:val="false"/>
          </w:tcPr>
          <w:p>
            <w:pPr>
              <w:pStyle w:val="1120"/>
              <w:ind w:firstLine="0"/>
              <w:jc w:val="center"/>
              <w:spacing w:line="360" w:lineRule="auto"/>
              <w:rPr>
                <w:rFonts w:hint="eastAsia" w:ascii="宋体" w:hAnsi="宋体" w:eastAsia="宋体" w:cs="宋体"/>
                <w:color w:val="000000" w:themeColor="text1"/>
                <w:position w:val="-30"/>
                <w:sz w:val="21"/>
                <w:szCs w:val="21"/>
                <w:highlight w:val="white"/>
              </w:rPr>
            </w:pPr>
            <w:r>
              <w:rPr>
                <w:rFonts w:hint="eastAsia" w:ascii="宋体" w:hAnsi="宋体" w:eastAsia="宋体" w:cs="宋体"/>
                <w:color w:val="000000" w:themeColor="text1"/>
                <w:position w:val="-30"/>
                <w:sz w:val="21"/>
                <w:szCs w:val="21"/>
                <w:highlight w:val="white"/>
                <w:lang w:eastAsia="zh-CN"/>
              </w:rPr>
              <w:t xml:space="preserve">国 别</w:t>
            </w:r>
            <w:r>
              <w:rPr>
                <w:color w:val="000000" w:themeColor="text1"/>
                <w:highlight w:val="white"/>
              </w:rPr>
            </w:r>
            <w:r/>
          </w:p>
          <w:p>
            <w:pPr>
              <w:pStyle w:val="1120"/>
              <w:ind w:firstLine="0"/>
              <w:jc w:val="center"/>
              <w:spacing w:line="360" w:lineRule="auto"/>
              <w:rPr>
                <w:rFonts w:hint="eastAsia" w:ascii="宋体" w:hAnsi="宋体" w:eastAsia="宋体" w:cs="宋体"/>
                <w:color w:val="000000" w:themeColor="text1"/>
                <w:position w:val="-30"/>
                <w:sz w:val="21"/>
                <w:szCs w:val="21"/>
                <w:highlight w:val="white"/>
              </w:rPr>
            </w:pPr>
            <w:r>
              <w:rPr>
                <w:rFonts w:hint="eastAsia" w:ascii="宋体" w:hAnsi="宋体" w:eastAsia="宋体" w:cs="宋体"/>
                <w:color w:val="000000" w:themeColor="text1"/>
                <w:position w:val="-30"/>
                <w:sz w:val="21"/>
                <w:szCs w:val="21"/>
                <w:highlight w:val="white"/>
                <w:lang w:eastAsia="zh-CN"/>
              </w:rPr>
              <w:t xml:space="preserve">产 地</w:t>
            </w:r>
            <w:r>
              <w:rPr>
                <w:color w:val="000000" w:themeColor="text1"/>
                <w:highlight w:val="white"/>
              </w:rPr>
            </w:r>
            <w:r/>
          </w:p>
        </w:tc>
        <w:tc>
          <w:tcPr>
            <w:tcW w:w="900" w:type="dxa"/>
            <w:textDirection w:val="lrTb"/>
            <w:noWrap w:val="false"/>
          </w:tcPr>
          <w:p>
            <w:pPr>
              <w:pStyle w:val="1120"/>
              <w:ind w:firstLine="0"/>
              <w:jc w:val="center"/>
              <w:spacing w:line="360" w:lineRule="auto"/>
              <w:rPr>
                <w:rFonts w:hint="eastAsia" w:ascii="宋体" w:hAnsi="宋体" w:eastAsia="宋体" w:cs="宋体"/>
                <w:color w:val="000000" w:themeColor="text1"/>
                <w:position w:val="-30"/>
                <w:sz w:val="21"/>
                <w:szCs w:val="21"/>
                <w:highlight w:val="white"/>
              </w:rPr>
            </w:pPr>
            <w:r>
              <w:rPr>
                <w:rFonts w:hint="eastAsia" w:ascii="宋体" w:hAnsi="宋体" w:eastAsia="宋体" w:cs="宋体"/>
                <w:color w:val="000000" w:themeColor="text1"/>
                <w:position w:val="-30"/>
                <w:sz w:val="21"/>
                <w:szCs w:val="21"/>
                <w:highlight w:val="white"/>
                <w:lang w:eastAsia="zh-CN"/>
              </w:rPr>
              <w:t xml:space="preserve">制 造</w:t>
            </w:r>
            <w:r>
              <w:rPr>
                <w:color w:val="000000" w:themeColor="text1"/>
                <w:highlight w:val="white"/>
              </w:rPr>
            </w:r>
            <w:r/>
          </w:p>
          <w:p>
            <w:pPr>
              <w:pStyle w:val="1120"/>
              <w:ind w:firstLine="0"/>
              <w:jc w:val="center"/>
              <w:spacing w:line="360" w:lineRule="auto"/>
              <w:rPr>
                <w:rFonts w:hint="eastAsia" w:ascii="宋体" w:hAnsi="宋体" w:eastAsia="宋体" w:cs="宋体"/>
                <w:color w:val="000000" w:themeColor="text1"/>
                <w:position w:val="-30"/>
                <w:sz w:val="21"/>
                <w:szCs w:val="21"/>
                <w:highlight w:val="white"/>
              </w:rPr>
            </w:pPr>
            <w:r>
              <w:rPr>
                <w:rFonts w:hint="eastAsia" w:ascii="宋体" w:hAnsi="宋体" w:eastAsia="宋体" w:cs="宋体"/>
                <w:color w:val="000000" w:themeColor="text1"/>
                <w:position w:val="-30"/>
                <w:sz w:val="21"/>
                <w:szCs w:val="21"/>
                <w:highlight w:val="white"/>
                <w:lang w:eastAsia="zh-CN"/>
              </w:rPr>
              <w:t xml:space="preserve">年 份</w:t>
            </w:r>
            <w:r>
              <w:rPr>
                <w:color w:val="000000" w:themeColor="text1"/>
                <w:highlight w:val="white"/>
              </w:rPr>
            </w:r>
            <w:r/>
          </w:p>
        </w:tc>
        <w:tc>
          <w:tcPr>
            <w:tcW w:w="1100" w:type="dxa"/>
            <w:textDirection w:val="lrTb"/>
            <w:noWrap w:val="false"/>
          </w:tcPr>
          <w:p>
            <w:pPr>
              <w:pStyle w:val="1120"/>
              <w:ind w:firstLine="0"/>
              <w:jc w:val="center"/>
              <w:spacing w:line="360" w:lineRule="auto"/>
              <w:rPr>
                <w:rFonts w:hint="eastAsia" w:ascii="宋体" w:hAnsi="宋体" w:eastAsia="宋体" w:cs="宋体"/>
                <w:color w:val="000000" w:themeColor="text1"/>
                <w:position w:val="-30"/>
                <w:sz w:val="21"/>
                <w:szCs w:val="21"/>
                <w:highlight w:val="white"/>
              </w:rPr>
            </w:pPr>
            <w:r>
              <w:rPr>
                <w:rFonts w:hint="eastAsia" w:ascii="宋体" w:hAnsi="宋体" w:eastAsia="宋体" w:cs="宋体"/>
                <w:color w:val="000000" w:themeColor="text1"/>
                <w:position w:val="-30"/>
                <w:sz w:val="21"/>
                <w:szCs w:val="21"/>
                <w:highlight w:val="white"/>
                <w:lang w:eastAsia="zh-CN"/>
              </w:rPr>
              <w:t xml:space="preserve">额定功率（kW）</w:t>
            </w:r>
            <w:r>
              <w:rPr>
                <w:color w:val="000000" w:themeColor="text1"/>
                <w:highlight w:val="white"/>
              </w:rPr>
            </w:r>
            <w:r/>
          </w:p>
        </w:tc>
        <w:tc>
          <w:tcPr>
            <w:tcW w:w="1100" w:type="dxa"/>
            <w:textDirection w:val="lrTb"/>
            <w:noWrap w:val="false"/>
          </w:tcPr>
          <w:p>
            <w:pPr>
              <w:pStyle w:val="1120"/>
              <w:ind w:firstLine="0"/>
              <w:jc w:val="center"/>
              <w:spacing w:line="360" w:lineRule="auto"/>
              <w:rPr>
                <w:rFonts w:hint="eastAsia" w:ascii="宋体" w:hAnsi="宋体" w:eastAsia="宋体" w:cs="宋体"/>
                <w:color w:val="000000" w:themeColor="text1"/>
                <w:position w:val="-30"/>
                <w:sz w:val="21"/>
                <w:szCs w:val="21"/>
                <w:highlight w:val="white"/>
              </w:rPr>
            </w:pPr>
            <w:r>
              <w:rPr>
                <w:rFonts w:hint="eastAsia" w:ascii="宋体" w:hAnsi="宋体" w:eastAsia="宋体" w:cs="宋体"/>
                <w:color w:val="000000" w:themeColor="text1"/>
                <w:position w:val="-30"/>
                <w:sz w:val="21"/>
                <w:szCs w:val="21"/>
                <w:highlight w:val="white"/>
                <w:lang w:eastAsia="zh-CN"/>
              </w:rPr>
              <w:t xml:space="preserve">生产能力（MH）</w:t>
            </w:r>
            <w:r>
              <w:rPr>
                <w:color w:val="000000" w:themeColor="text1"/>
                <w:highlight w:val="white"/>
              </w:rPr>
            </w:r>
            <w:r/>
          </w:p>
        </w:tc>
        <w:tc>
          <w:tcPr>
            <w:tcW w:w="700" w:type="dxa"/>
            <w:textDirection w:val="lrTb"/>
            <w:noWrap w:val="false"/>
          </w:tcPr>
          <w:p>
            <w:pPr>
              <w:pStyle w:val="1120"/>
              <w:ind w:firstLine="0"/>
              <w:jc w:val="center"/>
              <w:spacing w:line="360" w:lineRule="auto"/>
              <w:rPr>
                <w:rFonts w:hint="eastAsia" w:ascii="宋体" w:hAnsi="宋体" w:eastAsia="宋体" w:cs="宋体"/>
                <w:color w:val="000000" w:themeColor="text1"/>
                <w:position w:val="-50"/>
                <w:sz w:val="21"/>
                <w:szCs w:val="21"/>
                <w:highlight w:val="white"/>
              </w:rPr>
            </w:pPr>
            <w:r>
              <w:rPr>
                <w:rFonts w:hint="eastAsia" w:ascii="宋体" w:hAnsi="宋体" w:eastAsia="宋体" w:cs="宋体"/>
                <w:color w:val="000000" w:themeColor="text1"/>
                <w:position w:val="-50"/>
                <w:sz w:val="21"/>
                <w:szCs w:val="21"/>
                <w:highlight w:val="white"/>
                <w:lang w:eastAsia="zh-CN"/>
              </w:rPr>
              <w:t xml:space="preserve">备注</w:t>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10"/>
        </w:trPr>
        <w:tc>
          <w:tcPr>
            <w:tcW w:w="508"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9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00" w:type="dxa"/>
            <w:textDirection w:val="lrTb"/>
            <w:noWrap w:val="false"/>
          </w:tcPr>
          <w:p>
            <w:pPr>
              <w:ind w:left="126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pStyle w:val="1121"/>
        <w:ind w:left="0" w:firstLine="0"/>
        <w:jc w:val="center"/>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br w:type="page" w:clear="all"/>
      </w:r>
      <w:r>
        <w:rPr>
          <w:rFonts w:hint="eastAsia" w:ascii="宋体" w:hAnsi="宋体" w:cs="宋体"/>
          <w:b/>
          <w:color w:val="000000" w:themeColor="text1"/>
          <w:szCs w:val="21"/>
          <w:highlight w:val="white"/>
        </w:rPr>
        <w:t xml:space="preserve">12</w:t>
      </w:r>
      <w:r>
        <w:rPr>
          <w:rFonts w:hint="eastAsia" w:ascii="宋体" w:hAnsi="宋体" w:cs="宋体"/>
          <w:b/>
          <w:color w:val="000000" w:themeColor="text1"/>
          <w:szCs w:val="21"/>
          <w:highlight w:val="white"/>
          <w:lang w:eastAsia="zh-CN"/>
        </w:rPr>
        <w:t xml:space="preserve">.</w:t>
      </w:r>
      <w:r>
        <w:rPr>
          <w:rFonts w:hint="eastAsia" w:ascii="宋体" w:hAnsi="宋体" w:cs="宋体"/>
          <w:b/>
          <w:color w:val="000000" w:themeColor="text1"/>
          <w:szCs w:val="21"/>
          <w:highlight w:val="white"/>
        </w:rPr>
        <w:t xml:space="preserve">主要施工管理人员表</w:t>
      </w:r>
      <w:r>
        <w:rPr>
          <w:color w:val="000000" w:themeColor="text1"/>
          <w:highlight w:val="whit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1632"/>
        <w:gridCol w:w="709"/>
        <w:gridCol w:w="851"/>
        <w:gridCol w:w="850"/>
        <w:gridCol w:w="3557"/>
      </w:tblGrid>
      <w:tr>
        <w:trPr>
          <w:jc w:val="center"/>
        </w:trPr>
        <w:tc>
          <w:tcPr>
            <w:tcW w:w="708"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t xml:space="preserve">机构</w:t>
            </w:r>
            <w:r>
              <w:rPr>
                <w:color w:val="000000" w:themeColor="text1"/>
                <w:highlight w:val="white"/>
              </w:rPr>
            </w:r>
            <w:r/>
          </w:p>
        </w:tc>
        <w:tc>
          <w:tcPr>
            <w:tcW w:w="1632"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t xml:space="preserve">项目工程师</w:t>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t xml:space="preserve">姓名</w:t>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t xml:space="preserve">职务</w:t>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t xml:space="preserve">职称</w:t>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t xml:space="preserve">主要资历、经验及承担过的工程</w:t>
            </w:r>
            <w:r>
              <w:rPr>
                <w:color w:val="000000" w:themeColor="text1"/>
                <w:highlight w:val="white"/>
              </w:rPr>
            </w:r>
            <w:r/>
          </w:p>
        </w:tc>
      </w:tr>
      <w:tr>
        <w:trPr>
          <w:cantSplit/>
          <w:jc w:val="center"/>
        </w:trPr>
        <w:tc>
          <w:tcPr>
            <w:tcW w:w="708" w:type="dxa"/>
            <w:vMerge w:val="restart"/>
            <w:textDirection w:val="lrTb"/>
            <w:noWrap w:val="false"/>
          </w:tcPr>
          <w:p>
            <w:pPr>
              <w:jc w:val="cente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p>
            <w:pPr>
              <w:jc w:val="cente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p>
            <w:pPr>
              <w:jc w:val="cente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t xml:space="preserve">总</w:t>
            </w:r>
            <w:r>
              <w:rPr>
                <w:color w:val="000000" w:themeColor="text1"/>
                <w:highlight w:val="white"/>
              </w:rPr>
            </w:r>
            <w:r/>
          </w:p>
          <w:p>
            <w:pPr>
              <w:jc w:val="cente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p>
            <w:pPr>
              <w:jc w:val="cente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t xml:space="preserve">部</w:t>
            </w:r>
            <w:r>
              <w:rPr>
                <w:color w:val="000000" w:themeColor="text1"/>
                <w:highlight w:val="white"/>
              </w:rPr>
            </w:r>
            <w:r/>
          </w:p>
        </w:tc>
        <w:tc>
          <w:tcPr>
            <w:tcW w:w="1632"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t xml:space="preserve">项目主管</w:t>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Cs w:val="21"/>
              </w:rPr>
            </w:pPr>
            <w:r>
              <w:rPr>
                <w:rFonts w:hint="eastAsia" w:ascii="宋体" w:hAnsi="宋体" w:cs="宋体"/>
                <w:position w:val="-42"/>
                <w:szCs w:val="21"/>
              </w:rPr>
            </w:r>
            <w:r/>
          </w:p>
        </w:tc>
        <w:tc>
          <w:tcPr>
            <w:tcW w:w="1632"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t xml:space="preserve">技术负责人</w:t>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Cs w:val="21"/>
              </w:rPr>
            </w:pPr>
            <w:r>
              <w:rPr>
                <w:rFonts w:hint="eastAsia" w:ascii="宋体" w:hAnsi="宋体" w:cs="宋体"/>
                <w:position w:val="-42"/>
                <w:szCs w:val="21"/>
              </w:rPr>
            </w:r>
            <w:r/>
          </w:p>
        </w:tc>
        <w:tc>
          <w:tcPr>
            <w:tcW w:w="1632"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Cs w:val="21"/>
              </w:rPr>
            </w:pPr>
            <w:r>
              <w:rPr>
                <w:rFonts w:hint="eastAsia" w:ascii="宋体" w:hAnsi="宋体" w:cs="宋体"/>
                <w:position w:val="-42"/>
                <w:szCs w:val="21"/>
              </w:rPr>
            </w:r>
            <w:r/>
          </w:p>
        </w:tc>
        <w:tc>
          <w:tcPr>
            <w:tcW w:w="1632"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Cs w:val="21"/>
              </w:rPr>
            </w:pPr>
            <w:r>
              <w:rPr>
                <w:rFonts w:hint="eastAsia" w:ascii="宋体" w:hAnsi="宋体" w:cs="宋体"/>
                <w:position w:val="-42"/>
                <w:szCs w:val="21"/>
              </w:rPr>
            </w:r>
            <w:r/>
          </w:p>
        </w:tc>
        <w:tc>
          <w:tcPr>
            <w:tcW w:w="1632"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Cs w:val="21"/>
              </w:rPr>
            </w:pPr>
            <w:r>
              <w:rPr>
                <w:rFonts w:hint="eastAsia" w:ascii="宋体" w:hAnsi="宋体" w:cs="宋体"/>
                <w:position w:val="-42"/>
                <w:szCs w:val="21"/>
              </w:rPr>
            </w:r>
            <w:r/>
          </w:p>
        </w:tc>
        <w:tc>
          <w:tcPr>
            <w:tcW w:w="1632"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Cs w:val="21"/>
              </w:rPr>
            </w:pPr>
            <w:r>
              <w:rPr>
                <w:rFonts w:hint="eastAsia" w:ascii="宋体" w:hAnsi="宋体" w:cs="宋体"/>
                <w:position w:val="-42"/>
                <w:szCs w:val="21"/>
              </w:rPr>
            </w:r>
            <w:r/>
          </w:p>
        </w:tc>
        <w:tc>
          <w:tcPr>
            <w:tcW w:w="1632"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r>
      <w:tr>
        <w:trPr>
          <w:cantSplit/>
          <w:jc w:val="center"/>
        </w:trPr>
        <w:tc>
          <w:tcPr>
            <w:tcW w:w="708" w:type="dxa"/>
            <w:vMerge w:val="restart"/>
            <w:textDirection w:val="lrTb"/>
            <w:noWrap w:val="false"/>
          </w:tcPr>
          <w:p>
            <w:pPr>
              <w:jc w:val="cente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p>
            <w:pPr>
              <w:jc w:val="cente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p>
            <w:pPr>
              <w:jc w:val="cente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t xml:space="preserve">现</w:t>
            </w:r>
            <w:r>
              <w:rPr>
                <w:color w:val="000000" w:themeColor="text1"/>
                <w:highlight w:val="white"/>
              </w:rPr>
            </w:r>
            <w:r/>
          </w:p>
          <w:p>
            <w:pPr>
              <w:jc w:val="cente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p>
            <w:pPr>
              <w:jc w:val="cente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p>
            <w:pPr>
              <w:jc w:val="cente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t xml:space="preserve">场</w:t>
            </w:r>
            <w:r>
              <w:rPr>
                <w:color w:val="000000" w:themeColor="text1"/>
                <w:highlight w:val="white"/>
              </w:rPr>
            </w:r>
            <w:r/>
          </w:p>
        </w:tc>
        <w:tc>
          <w:tcPr>
            <w:tcW w:w="1632"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项目负责人</w:t>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Cs w:val="21"/>
              </w:rPr>
            </w:pPr>
            <w:r>
              <w:rPr>
                <w:rFonts w:hint="eastAsia" w:ascii="宋体" w:hAnsi="宋体" w:cs="宋体"/>
                <w:position w:val="-42"/>
                <w:szCs w:val="21"/>
              </w:rPr>
            </w:r>
            <w:r/>
          </w:p>
        </w:tc>
        <w:tc>
          <w:tcPr>
            <w:tcW w:w="1632"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项目技术负责人</w:t>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Cs w:val="21"/>
              </w:rPr>
            </w:pPr>
            <w:r>
              <w:rPr>
                <w:rFonts w:hint="eastAsia" w:ascii="宋体" w:hAnsi="宋体" w:cs="宋体"/>
                <w:position w:val="-42"/>
                <w:szCs w:val="21"/>
              </w:rPr>
            </w:r>
            <w:r/>
          </w:p>
        </w:tc>
        <w:tc>
          <w:tcPr>
            <w:tcW w:w="1632"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质量管理</w:t>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Cs w:val="21"/>
              </w:rPr>
            </w:pPr>
            <w:r>
              <w:rPr>
                <w:rFonts w:hint="eastAsia" w:ascii="宋体" w:hAnsi="宋体" w:cs="宋体"/>
                <w:position w:val="-42"/>
                <w:szCs w:val="21"/>
              </w:rPr>
            </w:r>
            <w:r/>
          </w:p>
        </w:tc>
        <w:tc>
          <w:tcPr>
            <w:tcW w:w="1632"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安全管理</w:t>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Cs w:val="21"/>
              </w:rPr>
            </w:pPr>
            <w:r>
              <w:rPr>
                <w:rFonts w:hint="eastAsia" w:ascii="宋体" w:hAnsi="宋体" w:cs="宋体"/>
                <w:position w:val="-42"/>
                <w:szCs w:val="21"/>
              </w:rPr>
            </w:r>
            <w:r/>
          </w:p>
        </w:tc>
        <w:tc>
          <w:tcPr>
            <w:tcW w:w="1632"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施工管理</w:t>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42"/>
                <w:szCs w:val="21"/>
              </w:rPr>
            </w:pPr>
            <w:r>
              <w:rPr>
                <w:rFonts w:hint="eastAsia" w:ascii="宋体" w:hAnsi="宋体" w:cs="宋体"/>
                <w:position w:val="-42"/>
                <w:szCs w:val="21"/>
              </w:rPr>
            </w:r>
            <w:r/>
          </w:p>
        </w:tc>
        <w:tc>
          <w:tcPr>
            <w:tcW w:w="1632"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计划管理</w:t>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42"/>
                <w:szCs w:val="21"/>
                <w:highlight w:val="white"/>
              </w:rPr>
            </w:pPr>
            <w:r>
              <w:rPr>
                <w:rFonts w:hint="eastAsia" w:ascii="宋体" w:hAnsi="宋体" w:cs="宋体"/>
                <w:color w:val="000000" w:themeColor="text1"/>
                <w:position w:val="-42"/>
                <w:szCs w:val="21"/>
                <w:highlight w:val="white"/>
              </w:rPr>
            </w:r>
            <w:r>
              <w:rPr>
                <w:color w:val="000000" w:themeColor="text1"/>
                <w:highlight w:val="white"/>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30"/>
                <w:szCs w:val="21"/>
              </w:rPr>
            </w:pPr>
            <w:r>
              <w:rPr>
                <w:rFonts w:hint="eastAsia" w:ascii="宋体" w:hAnsi="宋体" w:cs="宋体"/>
                <w:position w:val="-30"/>
                <w:szCs w:val="21"/>
              </w:rPr>
            </w:r>
            <w:r/>
          </w:p>
        </w:tc>
        <w:tc>
          <w:tcPr>
            <w:tcW w:w="1632" w:type="dxa"/>
            <w:vAlign w:val="center"/>
            <w:textDirection w:val="lrTb"/>
            <w:noWrap w:val="false"/>
          </w:tcPr>
          <w:p>
            <w:pPr>
              <w:jc w:val="center"/>
              <w:spacing w:line="360" w:lineRule="auto"/>
              <w:rPr>
                <w:rFonts w:hint="eastAsia" w:ascii="宋体" w:hAnsi="宋体" w:cs="宋体"/>
                <w:color w:val="000000" w:themeColor="text1"/>
                <w:position w:val="-30"/>
                <w:szCs w:val="21"/>
                <w:highlight w:val="white"/>
              </w:rPr>
            </w:pPr>
            <w:r>
              <w:rPr>
                <w:rFonts w:hint="eastAsia" w:ascii="宋体" w:hAnsi="宋体" w:cs="宋体"/>
                <w:color w:val="000000" w:themeColor="text1"/>
                <w:szCs w:val="21"/>
                <w:highlight w:val="white"/>
              </w:rPr>
              <w:t xml:space="preserve">材料管理</w:t>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30"/>
                <w:szCs w:val="21"/>
                <w:highlight w:val="white"/>
              </w:rPr>
            </w:pPr>
            <w:r>
              <w:rPr>
                <w:rFonts w:hint="eastAsia" w:ascii="宋体" w:hAnsi="宋体" w:cs="宋体"/>
                <w:color w:val="000000" w:themeColor="text1"/>
                <w:position w:val="-30"/>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30"/>
                <w:szCs w:val="21"/>
                <w:highlight w:val="white"/>
              </w:rPr>
            </w:pPr>
            <w:r>
              <w:rPr>
                <w:rFonts w:hint="eastAsia" w:ascii="宋体" w:hAnsi="宋体" w:cs="宋体"/>
                <w:color w:val="000000" w:themeColor="text1"/>
                <w:position w:val="-30"/>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30"/>
                <w:szCs w:val="21"/>
                <w:highlight w:val="white"/>
              </w:rPr>
            </w:pPr>
            <w:r>
              <w:rPr>
                <w:rFonts w:hint="eastAsia" w:ascii="宋体" w:hAnsi="宋体" w:cs="宋体"/>
                <w:color w:val="000000" w:themeColor="text1"/>
                <w:position w:val="-30"/>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30"/>
                <w:szCs w:val="21"/>
                <w:highlight w:val="white"/>
              </w:rPr>
            </w:pPr>
            <w:r>
              <w:rPr>
                <w:rFonts w:hint="eastAsia" w:ascii="宋体" w:hAnsi="宋体" w:cs="宋体"/>
                <w:color w:val="000000" w:themeColor="text1"/>
                <w:position w:val="-30"/>
                <w:szCs w:val="21"/>
                <w:highlight w:val="white"/>
              </w:rPr>
            </w:r>
            <w:r>
              <w:rPr>
                <w:color w:val="000000" w:themeColor="text1"/>
                <w:highlight w:val="white"/>
              </w:rPr>
            </w:r>
            <w:r/>
          </w:p>
        </w:tc>
      </w:tr>
      <w:tr>
        <w:trPr>
          <w:cantSplit/>
          <w:jc w:val="center"/>
        </w:trPr>
        <w:tc>
          <w:tcPr>
            <w:tcW w:w="708" w:type="dxa"/>
            <w:vMerge w:val="continue"/>
            <w:textDirection w:val="lrTb"/>
            <w:noWrap w:val="false"/>
          </w:tcPr>
          <w:p>
            <w:pPr>
              <w:spacing w:line="360" w:lineRule="auto"/>
              <w:rPr>
                <w:rFonts w:hint="eastAsia" w:ascii="宋体" w:hAnsi="宋体" w:cs="宋体"/>
                <w:position w:val="-30"/>
                <w:szCs w:val="21"/>
              </w:rPr>
            </w:pPr>
            <w:r>
              <w:rPr>
                <w:rFonts w:hint="eastAsia" w:ascii="宋体" w:hAnsi="宋体" w:cs="宋体"/>
                <w:position w:val="-30"/>
                <w:szCs w:val="21"/>
              </w:rPr>
            </w:r>
            <w:r/>
          </w:p>
        </w:tc>
        <w:tc>
          <w:tcPr>
            <w:tcW w:w="1632" w:type="dxa"/>
            <w:textDirection w:val="lrTb"/>
            <w:noWrap w:val="false"/>
          </w:tcPr>
          <w:p>
            <w:pPr>
              <w:spacing w:line="360" w:lineRule="auto"/>
              <w:rPr>
                <w:rFonts w:hint="eastAsia" w:ascii="宋体" w:hAnsi="宋体" w:cs="宋体"/>
                <w:color w:val="000000" w:themeColor="text1"/>
                <w:position w:val="-30"/>
                <w:szCs w:val="21"/>
                <w:highlight w:val="white"/>
              </w:rPr>
            </w:pPr>
            <w:r>
              <w:rPr>
                <w:rFonts w:hint="eastAsia" w:ascii="宋体" w:hAnsi="宋体" w:cs="宋体"/>
                <w:color w:val="000000" w:themeColor="text1"/>
                <w:position w:val="-30"/>
                <w:szCs w:val="21"/>
                <w:highlight w:val="white"/>
              </w:rPr>
            </w:r>
            <w:r>
              <w:rPr>
                <w:color w:val="000000" w:themeColor="text1"/>
                <w:highlight w:val="white"/>
              </w:rPr>
            </w:r>
            <w:r/>
          </w:p>
        </w:tc>
        <w:tc>
          <w:tcPr>
            <w:tcW w:w="709" w:type="dxa"/>
            <w:textDirection w:val="lrTb"/>
            <w:noWrap w:val="false"/>
          </w:tcPr>
          <w:p>
            <w:pPr>
              <w:spacing w:line="360" w:lineRule="auto"/>
              <w:rPr>
                <w:rFonts w:hint="eastAsia" w:ascii="宋体" w:hAnsi="宋体" w:cs="宋体"/>
                <w:color w:val="000000" w:themeColor="text1"/>
                <w:position w:val="-30"/>
                <w:szCs w:val="21"/>
                <w:highlight w:val="white"/>
              </w:rPr>
            </w:pPr>
            <w:r>
              <w:rPr>
                <w:rFonts w:hint="eastAsia" w:ascii="宋体" w:hAnsi="宋体" w:cs="宋体"/>
                <w:color w:val="000000" w:themeColor="text1"/>
                <w:position w:val="-30"/>
                <w:szCs w:val="21"/>
                <w:highlight w:val="white"/>
              </w:rPr>
            </w:r>
            <w:r>
              <w:rPr>
                <w:color w:val="000000" w:themeColor="text1"/>
                <w:highlight w:val="white"/>
              </w:rPr>
            </w:r>
            <w:r/>
          </w:p>
        </w:tc>
        <w:tc>
          <w:tcPr>
            <w:tcW w:w="851" w:type="dxa"/>
            <w:textDirection w:val="lrTb"/>
            <w:noWrap w:val="false"/>
          </w:tcPr>
          <w:p>
            <w:pPr>
              <w:spacing w:line="360" w:lineRule="auto"/>
              <w:rPr>
                <w:rFonts w:hint="eastAsia" w:ascii="宋体" w:hAnsi="宋体" w:cs="宋体"/>
                <w:color w:val="000000" w:themeColor="text1"/>
                <w:position w:val="-30"/>
                <w:szCs w:val="21"/>
                <w:highlight w:val="white"/>
              </w:rPr>
            </w:pPr>
            <w:r>
              <w:rPr>
                <w:rFonts w:hint="eastAsia" w:ascii="宋体" w:hAnsi="宋体" w:cs="宋体"/>
                <w:color w:val="000000" w:themeColor="text1"/>
                <w:position w:val="-30"/>
                <w:szCs w:val="21"/>
                <w:highlight w:val="white"/>
              </w:rPr>
            </w:r>
            <w:r>
              <w:rPr>
                <w:color w:val="000000" w:themeColor="text1"/>
                <w:highlight w:val="white"/>
              </w:rPr>
            </w:r>
            <w:r/>
          </w:p>
        </w:tc>
        <w:tc>
          <w:tcPr>
            <w:tcW w:w="850" w:type="dxa"/>
            <w:textDirection w:val="lrTb"/>
            <w:noWrap w:val="false"/>
          </w:tcPr>
          <w:p>
            <w:pPr>
              <w:spacing w:line="360" w:lineRule="auto"/>
              <w:rPr>
                <w:rFonts w:hint="eastAsia" w:ascii="宋体" w:hAnsi="宋体" w:cs="宋体"/>
                <w:color w:val="000000" w:themeColor="text1"/>
                <w:position w:val="-30"/>
                <w:szCs w:val="21"/>
                <w:highlight w:val="white"/>
              </w:rPr>
            </w:pPr>
            <w:r>
              <w:rPr>
                <w:rFonts w:hint="eastAsia" w:ascii="宋体" w:hAnsi="宋体" w:cs="宋体"/>
                <w:color w:val="000000" w:themeColor="text1"/>
                <w:position w:val="-30"/>
                <w:szCs w:val="21"/>
                <w:highlight w:val="white"/>
              </w:rPr>
            </w:r>
            <w:r>
              <w:rPr>
                <w:color w:val="000000" w:themeColor="text1"/>
                <w:highlight w:val="white"/>
              </w:rPr>
            </w:r>
            <w:r/>
          </w:p>
        </w:tc>
        <w:tc>
          <w:tcPr>
            <w:tcW w:w="3557" w:type="dxa"/>
            <w:textDirection w:val="lrTb"/>
            <w:noWrap w:val="false"/>
          </w:tcPr>
          <w:p>
            <w:pPr>
              <w:spacing w:line="360" w:lineRule="auto"/>
              <w:rPr>
                <w:rFonts w:hint="eastAsia" w:ascii="宋体" w:hAnsi="宋体" w:cs="宋体"/>
                <w:color w:val="000000" w:themeColor="text1"/>
                <w:position w:val="-30"/>
                <w:szCs w:val="21"/>
                <w:highlight w:val="white"/>
              </w:rPr>
            </w:pPr>
            <w:r>
              <w:rPr>
                <w:rFonts w:hint="eastAsia" w:ascii="宋体" w:hAnsi="宋体" w:cs="宋体"/>
                <w:color w:val="000000" w:themeColor="text1"/>
                <w:position w:val="-30"/>
                <w:szCs w:val="21"/>
                <w:highlight w:val="white"/>
              </w:rPr>
            </w:r>
            <w:r>
              <w:rPr>
                <w:color w:val="000000" w:themeColor="text1"/>
                <w:highlight w:val="white"/>
              </w:rPr>
            </w:r>
            <w:r/>
          </w:p>
        </w:tc>
      </w:tr>
    </w:tbl>
    <w:p>
      <w:pPr>
        <w:jc w:val="center"/>
        <w:spacing w:line="360" w:lineRule="auto"/>
        <w:widowControl/>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br w:type="page" w:clear="all"/>
      </w:r>
      <w:r>
        <w:rPr>
          <w:rFonts w:hint="eastAsia" w:ascii="宋体" w:hAnsi="宋体" w:cs="宋体"/>
          <w:b/>
          <w:color w:val="000000" w:themeColor="text1"/>
          <w:szCs w:val="21"/>
          <w:highlight w:val="white"/>
        </w:rPr>
        <w:t xml:space="preserve">13.</w:t>
      </w:r>
      <w:r>
        <w:rPr>
          <w:rFonts w:hint="eastAsia" w:ascii="宋体" w:hAnsi="宋体" w:cs="宋体"/>
          <w:b/>
          <w:bCs/>
          <w:color w:val="000000" w:themeColor="text1"/>
          <w:szCs w:val="21"/>
          <w:highlight w:val="white"/>
        </w:rPr>
        <w:t xml:space="preserve">供应商一般情况表</w:t>
      </w:r>
      <w:r>
        <w:rPr>
          <w:color w:val="000000" w:themeColor="text1"/>
          <w:highlight w:val="white"/>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供应商名称</w:t>
            </w:r>
            <w:r>
              <w:rPr>
                <w:color w:val="000000" w:themeColor="text1"/>
                <w:highlight w:val="white"/>
              </w:rPr>
            </w:r>
            <w:r/>
          </w:p>
        </w:tc>
        <w:tc>
          <w:tcPr>
            <w:gridSpan w:val="8"/>
            <w:tcW w:w="7341"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注册地址</w:t>
            </w:r>
            <w:r>
              <w:rPr>
                <w:color w:val="000000" w:themeColor="text1"/>
                <w:highlight w:val="white"/>
              </w:rPr>
            </w:r>
            <w:r/>
          </w:p>
        </w:tc>
        <w:tc>
          <w:tcPr>
            <w:gridSpan w:val="4"/>
            <w:tcW w:w="3389"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24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邮政编码</w:t>
            </w:r>
            <w:r>
              <w:rPr>
                <w:color w:val="000000" w:themeColor="text1"/>
                <w:highlight w:val="white"/>
              </w:rPr>
            </w:r>
            <w:r/>
          </w:p>
        </w:tc>
        <w:tc>
          <w:tcPr>
            <w:gridSpan w:val="3"/>
            <w:tcW w:w="270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cantSplit/>
          <w:jc w:val="center"/>
          <w:trHeight w:val="567"/>
        </w:trPr>
        <w:tc>
          <w:tcPr>
            <w:tcW w:w="1626" w:type="dxa"/>
            <w:vAlign w:val="center"/>
            <w:vMerge w:val="restart"/>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联系方式</w:t>
            </w:r>
            <w:r>
              <w:rPr>
                <w:color w:val="000000" w:themeColor="text1"/>
                <w:highlight w:val="white"/>
              </w:rPr>
            </w:r>
            <w:r/>
          </w:p>
        </w:tc>
        <w:tc>
          <w:tcPr>
            <w:tcW w:w="897"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联系人</w:t>
            </w:r>
            <w:r>
              <w:rPr>
                <w:color w:val="000000" w:themeColor="text1"/>
                <w:highlight w:val="white"/>
              </w:rPr>
            </w:r>
            <w:r/>
          </w:p>
        </w:tc>
        <w:tc>
          <w:tcPr>
            <w:gridSpan w:val="3"/>
            <w:tcW w:w="2492"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24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电话</w:t>
            </w:r>
            <w:r>
              <w:rPr>
                <w:color w:val="000000" w:themeColor="text1"/>
                <w:highlight w:val="white"/>
              </w:rPr>
            </w:r>
            <w:r/>
          </w:p>
        </w:tc>
        <w:tc>
          <w:tcPr>
            <w:gridSpan w:val="3"/>
            <w:tcW w:w="270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cantSplit/>
          <w:jc w:val="center"/>
          <w:trHeight w:val="567"/>
        </w:trPr>
        <w:tc>
          <w:tcPr>
            <w:tcW w:w="1626"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897"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传真</w:t>
            </w:r>
            <w:r>
              <w:rPr>
                <w:color w:val="000000" w:themeColor="text1"/>
                <w:highlight w:val="white"/>
              </w:rPr>
            </w:r>
            <w:r/>
          </w:p>
        </w:tc>
        <w:tc>
          <w:tcPr>
            <w:gridSpan w:val="3"/>
            <w:tcW w:w="2492"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24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网址</w:t>
            </w:r>
            <w:r>
              <w:rPr>
                <w:color w:val="000000" w:themeColor="text1"/>
                <w:highlight w:val="white"/>
              </w:rPr>
            </w:r>
            <w:r/>
          </w:p>
        </w:tc>
        <w:tc>
          <w:tcPr>
            <w:gridSpan w:val="3"/>
            <w:tcW w:w="270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企业统一社会信用代码</w:t>
            </w:r>
            <w:r>
              <w:rPr>
                <w:color w:val="000000" w:themeColor="text1"/>
                <w:highlight w:val="white"/>
              </w:rPr>
            </w:r>
            <w:r/>
          </w:p>
        </w:tc>
        <w:tc>
          <w:tcPr>
            <w:gridSpan w:val="8"/>
            <w:tcW w:w="7341"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w:t>
            </w:r>
            <w:r>
              <w:rPr>
                <w:color w:val="000000" w:themeColor="text1"/>
                <w:highlight w:val="white"/>
              </w:rPr>
            </w:r>
            <w:r/>
          </w:p>
        </w:tc>
        <w:tc>
          <w:tcPr>
            <w:tcW w:w="897"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姓名</w:t>
            </w:r>
            <w:r>
              <w:rPr>
                <w:color w:val="000000" w:themeColor="text1"/>
                <w:highlight w:val="white"/>
              </w:rPr>
            </w:r>
            <w:r/>
          </w:p>
        </w:tc>
        <w:tc>
          <w:tcPr>
            <w:tcW w:w="1021"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60"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技术职称</w:t>
            </w:r>
            <w:r>
              <w:rPr>
                <w:color w:val="000000" w:themeColor="text1"/>
                <w:highlight w:val="white"/>
              </w:rPr>
            </w:r>
            <w:r/>
          </w:p>
        </w:tc>
        <w:tc>
          <w:tcPr>
            <w:gridSpan w:val="3"/>
            <w:tcW w:w="1620"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20"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电话</w:t>
            </w:r>
            <w:r>
              <w:rPr>
                <w:color w:val="000000" w:themeColor="text1"/>
                <w:highlight w:val="white"/>
              </w:rPr>
            </w:r>
            <w:r/>
          </w:p>
        </w:tc>
        <w:tc>
          <w:tcPr>
            <w:tcW w:w="1923"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技术负责人</w:t>
            </w:r>
            <w:r>
              <w:rPr>
                <w:color w:val="000000" w:themeColor="text1"/>
                <w:highlight w:val="white"/>
              </w:rPr>
            </w:r>
            <w:r/>
          </w:p>
        </w:tc>
        <w:tc>
          <w:tcPr>
            <w:tcW w:w="897"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姓名</w:t>
            </w:r>
            <w:r>
              <w:rPr>
                <w:color w:val="000000" w:themeColor="text1"/>
                <w:highlight w:val="white"/>
              </w:rPr>
            </w:r>
            <w:r/>
          </w:p>
        </w:tc>
        <w:tc>
          <w:tcPr>
            <w:tcW w:w="1021"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60"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技术职称</w:t>
            </w:r>
            <w:r>
              <w:rPr>
                <w:color w:val="000000" w:themeColor="text1"/>
                <w:highlight w:val="white"/>
              </w:rPr>
            </w:r>
            <w:r/>
          </w:p>
        </w:tc>
        <w:tc>
          <w:tcPr>
            <w:gridSpan w:val="3"/>
            <w:tcW w:w="1620"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720"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电话</w:t>
            </w:r>
            <w:r>
              <w:rPr>
                <w:color w:val="000000" w:themeColor="text1"/>
                <w:highlight w:val="white"/>
              </w:rPr>
            </w:r>
            <w:r/>
          </w:p>
        </w:tc>
        <w:tc>
          <w:tcPr>
            <w:tcW w:w="1923"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成立时间</w:t>
            </w:r>
            <w:r>
              <w:rPr>
                <w:color w:val="000000" w:themeColor="text1"/>
                <w:highlight w:val="white"/>
              </w:rPr>
            </w:r>
            <w:r/>
          </w:p>
        </w:tc>
        <w:tc>
          <w:tcPr>
            <w:gridSpan w:val="2"/>
            <w:tcW w:w="1918"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gridSpan w:val="6"/>
            <w:tcW w:w="5423"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员工总人数：</w:t>
            </w:r>
            <w:r>
              <w:rPr>
                <w:color w:val="000000" w:themeColor="text1"/>
                <w:highlight w:val="whit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企业资质等级</w:t>
            </w:r>
            <w:r>
              <w:rPr>
                <w:color w:val="000000" w:themeColor="text1"/>
                <w:highlight w:val="white"/>
              </w:rPr>
            </w:r>
            <w:r/>
          </w:p>
        </w:tc>
        <w:tc>
          <w:tcPr>
            <w:gridSpan w:val="2"/>
            <w:tcW w:w="1918"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60" w:type="dxa"/>
            <w:vAlign w:val="center"/>
            <w:vMerge w:val="restart"/>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其中</w:t>
            </w:r>
            <w:r>
              <w:rPr>
                <w:color w:val="000000" w:themeColor="text1"/>
                <w:highlight w:val="white"/>
              </w:rPr>
            </w:r>
            <w:r/>
          </w:p>
        </w:tc>
        <w:tc>
          <w:tcPr>
            <w:gridSpan w:val="3"/>
            <w:tcW w:w="1620"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注册建造师</w:t>
            </w:r>
            <w:r>
              <w:rPr>
                <w:color w:val="000000" w:themeColor="text1"/>
                <w:highlight w:val="white"/>
              </w:rPr>
            </w:r>
            <w:r/>
          </w:p>
        </w:tc>
        <w:tc>
          <w:tcPr>
            <w:gridSpan w:val="2"/>
            <w:tcW w:w="2643"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营业执照号</w:t>
            </w:r>
            <w:r>
              <w:rPr>
                <w:color w:val="000000" w:themeColor="text1"/>
                <w:highlight w:val="white"/>
              </w:rPr>
            </w:r>
            <w:r/>
          </w:p>
        </w:tc>
        <w:tc>
          <w:tcPr>
            <w:gridSpan w:val="2"/>
            <w:tcW w:w="1918"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6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W w:w="1620"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高级职称人员</w:t>
            </w:r>
            <w:r>
              <w:rPr>
                <w:color w:val="000000" w:themeColor="text1"/>
                <w:highlight w:val="white"/>
              </w:rPr>
            </w:r>
            <w:r/>
          </w:p>
        </w:tc>
        <w:tc>
          <w:tcPr>
            <w:gridSpan w:val="2"/>
            <w:tcW w:w="2643"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注册资金</w:t>
            </w:r>
            <w:r>
              <w:rPr>
                <w:color w:val="000000" w:themeColor="text1"/>
                <w:highlight w:val="white"/>
              </w:rPr>
            </w:r>
            <w:r/>
          </w:p>
        </w:tc>
        <w:tc>
          <w:tcPr>
            <w:gridSpan w:val="2"/>
            <w:tcW w:w="1918"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6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W w:w="1620"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中级职称人员</w:t>
            </w:r>
            <w:r>
              <w:rPr>
                <w:color w:val="000000" w:themeColor="text1"/>
                <w:highlight w:val="white"/>
              </w:rPr>
            </w:r>
            <w:r/>
          </w:p>
        </w:tc>
        <w:tc>
          <w:tcPr>
            <w:gridSpan w:val="2"/>
            <w:tcW w:w="2643"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开户银行</w:t>
            </w:r>
            <w:r>
              <w:rPr>
                <w:color w:val="000000" w:themeColor="text1"/>
                <w:highlight w:val="white"/>
              </w:rPr>
            </w:r>
            <w:r/>
          </w:p>
        </w:tc>
        <w:tc>
          <w:tcPr>
            <w:gridSpan w:val="2"/>
            <w:tcW w:w="1918"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6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W w:w="1620"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初级职称人员</w:t>
            </w:r>
            <w:r>
              <w:rPr>
                <w:color w:val="000000" w:themeColor="text1"/>
                <w:highlight w:val="white"/>
              </w:rPr>
            </w:r>
            <w:r/>
          </w:p>
        </w:tc>
        <w:tc>
          <w:tcPr>
            <w:gridSpan w:val="2"/>
            <w:tcW w:w="2643"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cantSplit/>
          <w:jc w:val="center"/>
          <w:trHeight w:val="567"/>
        </w:trPr>
        <w:tc>
          <w:tcPr>
            <w:tcW w:w="162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账号</w:t>
            </w:r>
            <w:r>
              <w:rPr>
                <w:color w:val="000000" w:themeColor="text1"/>
                <w:highlight w:val="white"/>
              </w:rPr>
            </w:r>
            <w:r/>
          </w:p>
        </w:tc>
        <w:tc>
          <w:tcPr>
            <w:gridSpan w:val="2"/>
            <w:tcW w:w="1918"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160"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gridSpan w:val="3"/>
            <w:tcW w:w="1620"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技工</w:t>
            </w:r>
            <w:r>
              <w:rPr>
                <w:color w:val="000000" w:themeColor="text1"/>
                <w:highlight w:val="white"/>
              </w:rPr>
            </w:r>
            <w:r/>
          </w:p>
        </w:tc>
        <w:tc>
          <w:tcPr>
            <w:gridSpan w:val="2"/>
            <w:tcW w:w="2643"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1837"/>
        </w:trPr>
        <w:tc>
          <w:tcPr>
            <w:tcW w:w="162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经营范围</w:t>
            </w:r>
            <w:r>
              <w:rPr>
                <w:color w:val="000000" w:themeColor="text1"/>
                <w:highlight w:val="white"/>
              </w:rPr>
            </w:r>
            <w:r/>
          </w:p>
        </w:tc>
        <w:tc>
          <w:tcPr>
            <w:gridSpan w:val="8"/>
            <w:tcW w:w="7341"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r>
        <w:trPr>
          <w:jc w:val="center"/>
          <w:trHeight w:val="567"/>
        </w:trPr>
        <w:tc>
          <w:tcPr>
            <w:tcW w:w="1626"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备注</w:t>
            </w:r>
            <w:r>
              <w:rPr>
                <w:color w:val="000000" w:themeColor="text1"/>
                <w:highlight w:val="white"/>
              </w:rPr>
            </w:r>
            <w:r/>
          </w:p>
        </w:tc>
        <w:tc>
          <w:tcPr>
            <w:gridSpan w:val="8"/>
            <w:tcW w:w="7341" w:type="dxa"/>
            <w:vAlign w:val="center"/>
            <w:textDirection w:val="lrTb"/>
            <w:noWrap w:val="false"/>
          </w:tcPr>
          <w:p>
            <w:pPr>
              <w:jc w:val="cente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ind w:firstLine="480"/>
        <w:jc w:val="righ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480"/>
        <w:jc w:val="righ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供应商：（加盖公章）</w:t>
      </w:r>
      <w:r>
        <w:rPr>
          <w:color w:val="000000" w:themeColor="text1"/>
          <w:highlight w:val="white"/>
        </w:rPr>
      </w:r>
      <w:r/>
    </w:p>
    <w:p>
      <w:pPr>
        <w:ind w:firstLine="480"/>
        <w:jc w:val="righ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法定代表人或被授权人：（签字或盖章）</w:t>
      </w:r>
      <w:r>
        <w:rPr>
          <w:color w:val="000000" w:themeColor="text1"/>
          <w:highlight w:val="white"/>
        </w:rPr>
      </w:r>
      <w:r/>
    </w:p>
    <w:p>
      <w:pPr>
        <w:ind w:firstLine="1320"/>
        <w:jc w:val="righ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年      月     日</w:t>
      </w:r>
      <w:r>
        <w:rPr>
          <w:color w:val="000000" w:themeColor="text1"/>
          <w:highlight w:val="white"/>
        </w:rPr>
      </w:r>
      <w:r/>
    </w:p>
    <w:p>
      <w:pPr>
        <w:ind w:firstLine="422"/>
        <w:spacing w:line="360" w:lineRule="auto"/>
        <w:rPr>
          <w:rFonts w:hint="eastAsia" w:ascii="宋体" w:hAnsi="宋体"/>
          <w:b/>
          <w:color w:val="000000" w:themeColor="text1"/>
          <w:szCs w:val="21"/>
          <w:highlight w:val="white"/>
          <w:u w:val="single"/>
        </w:rPr>
      </w:pPr>
      <w:r>
        <w:rPr>
          <w:rFonts w:hint="eastAsia" w:ascii="宋体" w:hAnsi="宋体" w:cs="宋体"/>
          <w:b/>
          <w:color w:val="000000" w:themeColor="text1"/>
          <w:szCs w:val="21"/>
          <w:highlight w:val="white"/>
        </w:rPr>
        <w:br w:type="page" w:clear="all"/>
      </w:r>
      <w:bookmarkStart w:id="109" w:name="_Toc54372655"/>
      <w:r>
        <w:rPr>
          <w:color w:val="000000" w:themeColor="text1"/>
          <w:highlight w:val="white"/>
        </w:rPr>
      </w:r>
      <w:bookmarkStart w:id="110" w:name="_Toc59900983"/>
      <w:r>
        <w:rPr>
          <w:color w:val="000000" w:themeColor="text1"/>
          <w:highlight w:val="white"/>
        </w:rPr>
      </w:r>
      <w:bookmarkStart w:id="111" w:name="_Toc434481560"/>
      <w:r>
        <w:rPr>
          <w:color w:val="000000" w:themeColor="text1"/>
          <w:highlight w:val="white"/>
        </w:rPr>
      </w:r>
      <w:bookmarkStart w:id="112" w:name="_Toc55707673"/>
      <w:r>
        <w:rPr>
          <w:color w:val="000000" w:themeColor="text1"/>
          <w:highlight w:val="white"/>
        </w:rPr>
      </w:r>
      <w:bookmarkStart w:id="113" w:name="_Toc439777159"/>
      <w:r>
        <w:rPr>
          <w:color w:val="000000" w:themeColor="text1"/>
          <w:highlight w:val="white"/>
        </w:rPr>
      </w:r>
      <w:bookmarkStart w:id="114" w:name="_Toc55705168"/>
      <w:r>
        <w:rPr>
          <w:color w:val="000000" w:themeColor="text1"/>
          <w:highlight w:val="white"/>
        </w:rPr>
      </w:r>
      <w:bookmarkStart w:id="115" w:name="_Toc56141898"/>
      <w:r>
        <w:rPr>
          <w:color w:val="000000" w:themeColor="text1"/>
          <w:highlight w:val="white"/>
        </w:rPr>
      </w:r>
      <w:bookmarkStart w:id="116" w:name="_Toc440442375"/>
      <w:r>
        <w:rPr>
          <w:color w:val="000000" w:themeColor="text1"/>
          <w:highlight w:val="white"/>
        </w:rPr>
      </w:r>
      <w:bookmarkStart w:id="117" w:name="_Toc55639393"/>
      <w:r>
        <w:rPr>
          <w:color w:val="000000" w:themeColor="text1"/>
          <w:highlight w:val="white"/>
        </w:rPr>
      </w:r>
      <w:bookmarkStart w:id="118" w:name="_Toc56139088"/>
      <w:r>
        <w:rPr>
          <w:color w:val="000000" w:themeColor="text1"/>
          <w:highlight w:val="white"/>
        </w:rPr>
      </w:r>
      <w:bookmarkStart w:id="119" w:name="_Toc56409114"/>
      <w:r>
        <w:rPr>
          <w:color w:val="000000" w:themeColor="text1"/>
          <w:highlight w:val="white"/>
        </w:rPr>
      </w:r>
      <w:bookmarkStart w:id="120" w:name="_Toc59896715"/>
      <w:r>
        <w:rPr>
          <w:color w:val="000000" w:themeColor="text1"/>
          <w:highlight w:val="white"/>
        </w:rPr>
      </w:r>
      <w:bookmarkStart w:id="121" w:name="_Toc439777351"/>
      <w:r>
        <w:rPr>
          <w:color w:val="000000" w:themeColor="text1"/>
          <w:highlight w:val="white"/>
        </w:rPr>
      </w:r>
      <w:bookmarkStart w:id="122" w:name="_Toc54372237"/>
      <w:r>
        <w:rPr>
          <w:color w:val="000000" w:themeColor="text1"/>
          <w:highlight w:val="white"/>
        </w:rPr>
      </w:r>
      <w:bookmarkStart w:id="123" w:name="_Toc56153862"/>
      <w:r>
        <w:rPr>
          <w:color w:val="000000" w:themeColor="text1"/>
          <w:highlight w:val="white"/>
        </w:rPr>
      </w:r>
      <w:bookmarkStart w:id="124" w:name="_Toc54372071"/>
      <w:r>
        <w:rPr>
          <w:color w:val="000000" w:themeColor="text1"/>
          <w:highlight w:val="white"/>
        </w:rPr>
      </w:r>
      <w:bookmarkStart w:id="125" w:name="_Toc55654540"/>
      <w:r>
        <w:rPr>
          <w:color w:val="000000" w:themeColor="text1"/>
          <w:highlight w:val="white"/>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highlight w:val="white"/>
        </w:rPr>
      </w:r>
      <w:r/>
    </w:p>
    <w:p>
      <w:pPr>
        <w:jc w:val="left"/>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r/>
    </w:p>
    <w:p>
      <w:pPr>
        <w:pStyle w:val="1064"/>
        <w:ind w:firstLine="422"/>
        <w:spacing w:before="0" w:after="0" w:line="360" w:lineRule="auto"/>
        <w:rPr>
          <w:rFonts w:hint="eastAsia" w:ascii="宋体" w:hAnsi="宋体" w:eastAsia="宋体"/>
          <w:color w:val="000000" w:themeColor="text1"/>
          <w:sz w:val="21"/>
          <w:szCs w:val="21"/>
          <w:highlight w:val="white"/>
        </w:rPr>
      </w:pPr>
      <w:r>
        <w:rPr>
          <w:rFonts w:hint="eastAsia" w:ascii="宋体" w:hAnsi="宋体" w:eastAsia="宋体"/>
          <w:color w:val="000000" w:themeColor="text1"/>
          <w:sz w:val="21"/>
          <w:szCs w:val="21"/>
          <w:highlight w:val="white"/>
        </w:rPr>
        <w:t xml:space="preserve">14.首次响应报价表</w:t>
      </w:r>
      <w:r>
        <w:rPr>
          <w:color w:val="000000" w:themeColor="text1"/>
          <w:highlight w:val="white"/>
        </w:rPr>
      </w:r>
      <w:r/>
    </w:p>
    <w:p>
      <w:pPr>
        <w:jc w:val="center"/>
        <w:spacing w:line="360" w:lineRule="auto"/>
        <w:rPr>
          <w:rFonts w:hint="eastAsia" w:ascii="宋体" w:hAnsi="宋体" w:cs="宋体"/>
          <w:color w:val="000000"/>
          <w:highlight w:val="white"/>
        </w:rPr>
      </w:pPr>
      <w:r>
        <w:t xml:space="preserve">    （</w:t>
      </w:r>
      <w:r>
        <w:rPr>
          <w:color w:val="000000" w:themeColor="text1"/>
          <w:highlight w:val="none"/>
        </w:rPr>
        <w:t xml:space="preserve">报价表格式以系统格式为准</w:t>
      </w:r>
      <w:r>
        <w:t xml:space="preserve">）</w:t>
      </w:r>
      <w:r>
        <w:rPr>
          <w:rFonts w:hint="eastAsia" w:ascii="宋体" w:hAnsi="宋体" w:cs="宋体"/>
          <w:color w:val="000000"/>
          <w:szCs w:val="21"/>
          <w:highlight w:val="white"/>
        </w:rPr>
      </w:r>
      <w:r/>
    </w:p>
    <w:p>
      <w:pPr>
        <w:pStyle w:val="1064"/>
        <w:jc w:val="both"/>
        <w:spacing w:before="0" w:after="0" w:line="360" w:lineRule="auto"/>
        <w:rPr>
          <w:rFonts w:hint="eastAsia" w:ascii="宋体" w:hAnsi="宋体" w:eastAsia="宋体" w:cs="宋体"/>
          <w:color w:val="000000" w:themeColor="text1"/>
          <w:sz w:val="21"/>
          <w:szCs w:val="21"/>
          <w:highlight w:val="white"/>
        </w:rPr>
      </w:pPr>
      <w:r>
        <w:rPr>
          <w:rFonts w:hint="eastAsia" w:ascii="宋体" w:hAnsi="宋体" w:eastAsia="宋体" w:cs="宋体"/>
          <w:color w:val="000000" w:themeColor="text1"/>
          <w:sz w:val="21"/>
          <w:szCs w:val="21"/>
          <w:highlight w:val="white"/>
        </w:rPr>
        <w:t xml:space="preserve">项目名称： </w:t>
      </w:r>
      <w:r>
        <w:rPr>
          <w:color w:val="000000" w:themeColor="text1"/>
          <w:highlight w:val="white"/>
        </w:rPr>
      </w:r>
      <w:r/>
    </w:p>
    <w:tbl>
      <w:tblPr>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ook w:val="04A0" w:firstRow="1" w:lastRow="0" w:firstColumn="1" w:lastColumn="0" w:noHBand="0" w:noVBand="1"/>
      </w:tblPr>
      <w:tblGrid>
        <w:gridCol w:w="837"/>
        <w:gridCol w:w="2576"/>
        <w:gridCol w:w="1648"/>
        <w:gridCol w:w="3148"/>
        <w:gridCol w:w="990"/>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序号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项目内容</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报价轮次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磋商报价（元）</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备注</w:t>
            </w:r>
            <w:r>
              <w:rPr>
                <w:color w:val="000000" w:themeColor="text1"/>
                <w:highlight w:val="white"/>
              </w:rPr>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w:t>
            </w:r>
            <w:r>
              <w:rPr>
                <w:color w:val="000000" w:themeColor="text1"/>
                <w:highlight w:val="white"/>
              </w:rPr>
            </w:r>
            <w:r/>
          </w:p>
        </w:tc>
        <w:tc>
          <w:tcPr>
            <w:tcBorders>
              <w:top w:val="single" w:color="000000" w:sz="4" w:space="0"/>
              <w:left w:val="single" w:color="000000" w:sz="4" w:space="0"/>
              <w:right w:val="single" w:color="000000" w:sz="4" w:space="0"/>
            </w:tcBorders>
            <w:tcW w:w="1399" w:type="pct"/>
            <w:vAlign w:val="center"/>
            <w:textDirection w:val="lrTb"/>
            <w:noWrap w:val="false"/>
          </w:tcPr>
          <w:p>
            <w:pPr>
              <w:spacing w:line="36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 </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首次报价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r>
    </w:tbl>
    <w:p>
      <w:pP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none"/>
        </w:rPr>
      </w:r>
      <w:r/>
    </w:p>
    <w:p>
      <w:pPr>
        <w:ind w:firstLine="46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竞争性磋商响应单位：（加盖公章）</w:t>
      </w:r>
      <w:r>
        <w:rPr>
          <w:color w:val="000000" w:themeColor="text1"/>
          <w:highlight w:val="white"/>
        </w:rPr>
      </w:r>
      <w:r/>
    </w:p>
    <w:p>
      <w:pPr>
        <w:ind w:firstLine="441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法定代表人或其授权委托人：</w:t>
      </w:r>
      <w:r>
        <w:rPr>
          <w:rFonts w:hint="eastAsia" w:ascii="宋体" w:hAnsi="宋体" w:cs="宋体"/>
          <w:bCs/>
          <w:color w:val="000000" w:themeColor="text1"/>
          <w:spacing w:val="10"/>
          <w:szCs w:val="21"/>
          <w:highlight w:val="white"/>
        </w:rPr>
        <w:t xml:space="preserve">（签字或盖章）</w:t>
      </w:r>
      <w:r>
        <w:rPr>
          <w:color w:val="000000" w:themeColor="text1"/>
          <w:highlight w:val="white"/>
        </w:rPr>
      </w:r>
      <w:r/>
    </w:p>
    <w:p>
      <w:pPr>
        <w:spacing w:line="360" w:lineRule="auto"/>
        <w:rPr>
          <w:color w:val="000000" w:themeColor="text1"/>
          <w:sz w:val="20"/>
          <w:highlight w:val="white"/>
        </w:rPr>
      </w:pPr>
      <w:r>
        <w:rPr>
          <w:color w:val="000000" w:themeColor="text1"/>
          <w:sz w:val="20"/>
          <w:highlight w:val="white"/>
        </w:rPr>
      </w:r>
      <w:r>
        <w:rPr>
          <w:color w:val="000000" w:themeColor="text1"/>
          <w:highlight w:val="white"/>
        </w:rPr>
      </w:r>
      <w:r/>
    </w:p>
    <w:p>
      <w:pPr>
        <w:pStyle w:val="1125"/>
        <w:ind w:firstLine="5400"/>
        <w:jc w:val="left"/>
        <w:spacing w:line="360" w:lineRule="auto"/>
        <w:rPr>
          <w:rFonts w:ascii="Times New Roman" w:hAnsi="Times New Roman" w:cs="宋体"/>
          <w:b/>
          <w:bCs/>
          <w:color w:val="000000" w:themeColor="text1"/>
          <w:szCs w:val="21"/>
          <w:highlight w:val="white"/>
        </w:rPr>
      </w:pPr>
      <w:r>
        <w:rPr>
          <w:rFonts w:hint="eastAsia" w:ascii="Times New Roman" w:hAnsi="Times New Roman" w:cs="宋体"/>
          <w:color w:val="000000" w:themeColor="text1"/>
          <w:szCs w:val="21"/>
          <w:highlight w:val="white"/>
        </w:rPr>
        <w:t xml:space="preserve">年</w:t>
      </w:r>
      <w:r>
        <w:rPr>
          <w:rFonts w:hint="eastAsia" w:ascii="Times New Roman" w:hAnsi="Times New Roman" w:cs="宋体"/>
          <w:color w:val="000000" w:themeColor="text1"/>
          <w:szCs w:val="21"/>
          <w:highlight w:val="white"/>
        </w:rPr>
        <w:t xml:space="preserve">  </w:t>
      </w:r>
      <w:r>
        <w:rPr>
          <w:rFonts w:hint="eastAsia" w:ascii="Times New Roman" w:hAnsi="Times New Roman" w:cs="宋体"/>
          <w:color w:val="000000" w:themeColor="text1"/>
          <w:szCs w:val="21"/>
          <w:highlight w:val="white"/>
        </w:rPr>
        <w:t xml:space="preserve">月</w:t>
      </w:r>
      <w:r>
        <w:rPr>
          <w:rFonts w:hint="eastAsia" w:ascii="Times New Roman" w:hAnsi="Times New Roman" w:cs="宋体"/>
          <w:color w:val="000000" w:themeColor="text1"/>
          <w:szCs w:val="21"/>
          <w:highlight w:val="white"/>
        </w:rPr>
        <w:t xml:space="preserve">  </w:t>
      </w:r>
      <w:r>
        <w:rPr>
          <w:rFonts w:hint="eastAsia" w:ascii="Times New Roman" w:hAnsi="Times New Roman" w:cs="宋体"/>
          <w:color w:val="000000" w:themeColor="text1"/>
          <w:szCs w:val="21"/>
          <w:highlight w:val="white"/>
        </w:rPr>
        <w:t xml:space="preserve">日</w:t>
      </w:r>
      <w:r>
        <w:rPr>
          <w:color w:val="000000" w:themeColor="text1"/>
          <w:highlight w:val="white"/>
        </w:rPr>
      </w:r>
      <w:r/>
    </w:p>
    <w:p>
      <w:pPr>
        <w:ind w:firstLine="422"/>
        <w:spacing w:line="360" w:lineRule="auto"/>
        <w:rPr>
          <w:rFonts w:hint="eastAsia" w:ascii="宋体" w:hAnsi="宋体"/>
          <w:b/>
          <w:color w:val="000000" w:themeColor="text1"/>
          <w:szCs w:val="21"/>
          <w:highlight w:val="white"/>
        </w:rPr>
      </w:pPr>
      <w:r>
        <w:rPr>
          <w:rFonts w:hint="eastAsia" w:ascii="宋体" w:hAnsi="宋体"/>
          <w:b/>
          <w:color w:val="000000" w:themeColor="text1"/>
          <w:szCs w:val="21"/>
          <w:highlight w:val="white"/>
        </w:rPr>
      </w:r>
      <w:r>
        <w:rPr>
          <w:color w:val="000000" w:themeColor="text1"/>
          <w:highlight w:val="white"/>
        </w:rPr>
      </w:r>
      <w:r/>
    </w:p>
    <w:p>
      <w:pPr>
        <w:ind w:firstLine="482"/>
        <w:spacing w:line="360" w:lineRule="auto"/>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rPr>
        <w:t xml:space="preserve">注：1.</w:t>
      </w:r>
      <w:r>
        <w:rPr>
          <w:rFonts w:hint="eastAsia" w:ascii="宋体" w:hAnsi="宋体" w:cs="宋体"/>
          <w:color w:val="000000" w:themeColor="text1"/>
          <w:szCs w:val="21"/>
          <w:highlight w:val="white"/>
        </w:rPr>
        <w:t xml:space="preserve">磋商报价（以人民币计价）</w:t>
      </w:r>
      <w:r>
        <w:rPr>
          <w:rFonts w:hint="eastAsia" w:ascii="宋体" w:hAnsi="宋体" w:cs="宋体"/>
          <w:bCs/>
          <w:color w:val="000000" w:themeColor="text1"/>
          <w:szCs w:val="21"/>
          <w:highlight w:val="white"/>
        </w:rPr>
        <w:t xml:space="preserve">应包括采购文件所确定的采购范围内相应工程量清单及相关资料及规范、规定等全部内容，以及为完成上述内容所必需的附属工程、临时工程、材料、劳务、机械、成品保护、垂直运输、脚手架搭设使用、与各工种间的协调配合工作、验收、创优、安全措施、技术措施，作为一名有经验的磋商响应供应商所应考虑到的各种因素、风险及所需的全部费用</w:t>
      </w:r>
      <w:r>
        <w:rPr>
          <w:rFonts w:hint="eastAsia" w:ascii="宋体" w:hAnsi="宋体" w:cs="宋体"/>
          <w:color w:val="000000" w:themeColor="text1"/>
          <w:szCs w:val="21"/>
          <w:highlight w:val="white"/>
        </w:rPr>
        <w:t xml:space="preserve">。</w:t>
      </w:r>
      <w:r>
        <w:rPr>
          <w:color w:val="000000" w:themeColor="text1"/>
          <w:highlight w:val="white"/>
        </w:rPr>
      </w:r>
      <w:r/>
    </w:p>
    <w:p>
      <w:pPr>
        <w:ind w:firstLine="48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2.第二次报价将在磋商现场进行，响应文件提交时只需</w:t>
      </w:r>
      <w:r>
        <w:rPr>
          <w:rFonts w:hint="eastAsia" w:ascii="宋体" w:hAnsi="宋体" w:cs="宋体"/>
          <w:b/>
          <w:color w:val="000000" w:themeColor="text1"/>
          <w:szCs w:val="21"/>
          <w:highlight w:val="white"/>
        </w:rPr>
        <w:t xml:space="preserve">填写磋商</w:t>
      </w:r>
      <w:r>
        <w:rPr>
          <w:rFonts w:hint="eastAsia" w:ascii="宋体" w:hAnsi="宋体" w:cs="宋体"/>
          <w:b/>
          <w:color w:val="000000" w:themeColor="text1"/>
          <w:szCs w:val="21"/>
          <w:highlight w:val="white"/>
        </w:rPr>
        <w:t xml:space="preserve">报价表（首次）。在二次报价环节，代理机构在苏</w:t>
      </w:r>
      <w:r>
        <w:rPr>
          <w:rFonts w:hint="eastAsia" w:ascii="宋体" w:hAnsi="宋体" w:cs="宋体"/>
          <w:b/>
          <w:color w:val="000000" w:themeColor="text1"/>
          <w:szCs w:val="21"/>
          <w:highlight w:val="white"/>
        </w:rPr>
        <w:t xml:space="preserve">采云</w:t>
      </w:r>
      <w:r>
        <w:rPr>
          <w:rFonts w:hint="eastAsia" w:ascii="宋体" w:hAnsi="宋体" w:cs="宋体"/>
          <w:b/>
          <w:color w:val="000000" w:themeColor="text1"/>
          <w:szCs w:val="21"/>
          <w:highlight w:val="white"/>
        </w:rPr>
        <w:t xml:space="preserve">系统发送二次报价通知后，所有的响应供应商须在30分钟内填写完成二次报价，并按苏</w:t>
      </w:r>
      <w:r>
        <w:rPr>
          <w:rFonts w:hint="eastAsia" w:ascii="宋体" w:hAnsi="宋体" w:cs="宋体"/>
          <w:b/>
          <w:color w:val="000000" w:themeColor="text1"/>
          <w:szCs w:val="21"/>
          <w:highlight w:val="white"/>
        </w:rPr>
        <w:t xml:space="preserve">采云</w:t>
      </w:r>
      <w:r>
        <w:rPr>
          <w:rFonts w:hint="eastAsia" w:ascii="宋体" w:hAnsi="宋体" w:cs="宋体"/>
          <w:b/>
          <w:color w:val="000000" w:themeColor="text1"/>
          <w:szCs w:val="21"/>
          <w:highlight w:val="white"/>
        </w:rPr>
        <w:t xml:space="preserve">系统要求提交二次报价表。</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zh-CN"/>
        </w:rPr>
        <w:br w:type="page" w:clear="all"/>
      </w:r>
      <w:r>
        <w:rPr>
          <w:color w:val="000000" w:themeColor="text1"/>
          <w:highlight w:val="white"/>
        </w:rPr>
      </w:r>
      <w:r/>
    </w:p>
    <w:p>
      <w:pPr>
        <w:ind w:firstLine="420"/>
        <w:spacing w:line="360" w:lineRule="auto"/>
        <w:rPr>
          <w:rFonts w:hint="eastAsia" w:ascii="宋体" w:hAnsi="宋体"/>
          <w:color w:val="000000" w:themeColor="text1"/>
          <w:szCs w:val="21"/>
          <w:highlight w:val="white"/>
        </w:rPr>
        <w:sectPr>
          <w:footnotePr/>
          <w:endnotePr/>
          <w:type w:val="nextPage"/>
          <w:pgSz w:w="11907" w:h="16840" w:orient="portrait"/>
          <w:pgMar w:top="1134" w:right="1134" w:bottom="1134" w:left="1560" w:header="851" w:footer="851" w:gutter="0"/>
          <w:cols w:num="1" w:sep="0" w:space="720" w:equalWidth="1"/>
          <w:docGrid w:linePitch="360"/>
        </w:sectPr>
      </w:pPr>
      <w:r>
        <w:rPr>
          <w:color w:val="000000" w:themeColor="text1"/>
          <w:highlight w:val="white"/>
        </w:rPr>
      </w:r>
      <w:bookmarkStart w:id="126" w:name="_Toc162919810"/>
      <w:r>
        <w:rPr>
          <w:color w:val="000000" w:themeColor="text1"/>
          <w:highlight w:val="white"/>
        </w:rPr>
      </w:r>
      <w:bookmarkStart w:id="127" w:name="_Toc162859072"/>
      <w:r>
        <w:rPr>
          <w:color w:val="000000" w:themeColor="text1"/>
          <w:highlight w:val="white"/>
        </w:rPr>
      </w:r>
      <w:bookmarkEnd w:id="100"/>
      <w:r>
        <w:rPr>
          <w:color w:val="000000" w:themeColor="text1"/>
          <w:highlight w:val="white"/>
        </w:rPr>
      </w:r>
      <w:bookmarkEnd w:id="101"/>
      <w:r>
        <w:rPr>
          <w:color w:val="000000" w:themeColor="text1"/>
          <w:highlight w:val="white"/>
        </w:rPr>
      </w:r>
      <w:bookmarkEnd w:id="102"/>
      <w:r>
        <w:rPr>
          <w:color w:val="000000" w:themeColor="text1"/>
          <w:highlight w:val="white"/>
        </w:rPr>
      </w:r>
      <w:bookmarkEnd w:id="103"/>
      <w:r>
        <w:rPr>
          <w:color w:val="000000" w:themeColor="text1"/>
          <w:highlight w:val="white"/>
        </w:rPr>
      </w:r>
      <w:bookmarkEnd w:id="126"/>
      <w:r>
        <w:rPr>
          <w:color w:val="000000" w:themeColor="text1"/>
        </w:rPr>
      </w:r>
      <w:bookmarkEnd w:id="127"/>
      <w:r>
        <w:rPr>
          <w:color w:val="000000" w:themeColor="text1"/>
          <w:highlight w:val="white"/>
        </w:rPr>
      </w:r>
      <w:r/>
    </w:p>
    <w:p>
      <w:pPr>
        <w:spacing w:line="360" w:lineRule="auto"/>
        <w:rPr>
          <w:rFonts w:hint="eastAsia" w:ascii="宋体" w:hAnsi="宋体" w:cs="宋体"/>
          <w:b/>
          <w:color w:val="000000" w:themeColor="text1"/>
          <w:szCs w:val="21"/>
          <w:highlight w:val="white"/>
        </w:rPr>
      </w:pPr>
      <w:r>
        <w:rPr>
          <w:rFonts w:hint="eastAsia" w:ascii="宋体" w:hAnsi="宋体"/>
          <w:color w:val="000000" w:themeColor="text1"/>
          <w:szCs w:val="21"/>
          <w:highlight w:val="white"/>
        </w:rPr>
        <w:t xml:space="preserve">15.技术说明与服务方案</w:t>
      </w:r>
      <w:r>
        <w:rPr>
          <w:color w:val="000000" w:themeColor="text1"/>
          <w:highlight w:val="white"/>
        </w:rPr>
      </w:r>
      <w:r/>
    </w:p>
    <w:p>
      <w:pP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16.要求采购人提供的配合（如有自拟并自行添加）</w:t>
      </w:r>
      <w:r>
        <w:rPr>
          <w:color w:val="000000" w:themeColor="text1"/>
          <w:highlight w:val="white"/>
        </w:rPr>
      </w:r>
      <w:r/>
    </w:p>
    <w:p>
      <w:pP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t xml:space="preserve">17.其他（供应商认为有必要提供的声明和文件，如有自拟并自行添加）</w:t>
      </w:r>
      <w:r>
        <w:rPr>
          <w:color w:val="000000" w:themeColor="text1"/>
          <w:highlight w:val="white"/>
        </w:rPr>
      </w:r>
      <w:r/>
    </w:p>
    <w:p>
      <w:pPr>
        <w:pStyle w:val="1124"/>
        <w:ind w:firstLine="482"/>
        <w:jc w:val="center"/>
        <w:spacing w:before="0" w:beforeAutospacing="0" w:after="0" w:afterAutospacing="0" w:line="360" w:lineRule="auto"/>
        <w:shd w:val="clear" w:color="auto" w:fill="ffffff"/>
        <w:rPr>
          <w:rFonts w:hint="eastAsia" w:ascii="宋体" w:hAnsi="宋体" w:cs="宋体"/>
          <w:b/>
          <w:color w:val="000000" w:themeColor="text1"/>
          <w:sz w:val="21"/>
          <w:szCs w:val="21"/>
          <w:highlight w:val="white"/>
        </w:rPr>
      </w:pPr>
      <w:r>
        <w:rPr>
          <w:rFonts w:hint="eastAsia" w:ascii="宋体" w:hAnsi="宋体" w:cs="宋体"/>
          <w:b/>
          <w:color w:val="000000" w:themeColor="text1"/>
          <w:sz w:val="21"/>
          <w:szCs w:val="21"/>
          <w:highlight w:val="white"/>
          <w:lang w:eastAsia="zh-CN"/>
        </w:rPr>
      </w:r>
      <w:r>
        <w:rPr>
          <w:color w:val="000000" w:themeColor="text1"/>
          <w:highlight w:val="white"/>
        </w:rPr>
      </w:r>
      <w:r/>
    </w:p>
    <w:p>
      <w:pPr>
        <w:pStyle w:val="1124"/>
        <w:ind w:firstLine="482"/>
        <w:jc w:val="center"/>
        <w:spacing w:before="0" w:beforeAutospacing="0" w:after="0" w:afterAutospacing="0" w:line="360" w:lineRule="auto"/>
        <w:shd w:val="clear" w:color="auto" w:fill="ffffff"/>
        <w:rPr>
          <w:rFonts w:hint="eastAsia" w:ascii="宋体" w:hAnsi="宋体" w:cs="宋体"/>
          <w:color w:val="000000" w:themeColor="text1"/>
          <w:sz w:val="21"/>
          <w:szCs w:val="21"/>
          <w:highlight w:val="white"/>
        </w:rPr>
      </w:pPr>
      <w:r>
        <w:rPr>
          <w:rFonts w:hint="eastAsia" w:ascii="宋体" w:hAnsi="宋体" w:cs="宋体"/>
          <w:b/>
          <w:color w:val="000000" w:themeColor="text1"/>
          <w:sz w:val="21"/>
          <w:szCs w:val="21"/>
          <w:highlight w:val="white"/>
          <w:lang w:eastAsia="zh-CN"/>
        </w:rPr>
        <w:t xml:space="preserve">18.中小企业划型标准规定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各行业划型标准为：</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（一）农、林、牧、渔业。营业收入20000万元以下的为中小微型企业。其中，营业收入500万元及以上的为中型企业，营业收入50万元及以上的为小型企业，营业收入50万元以下的为微型企业。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white"/>
        </w:rPr>
      </w:r>
      <w:r/>
    </w:p>
    <w:p>
      <w:pPr>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（十六）其他未列明行业。从业人员300人以下的为中小微型企业。其中，从业人员100人及以上的为中型企业；从业人员10人及以上的为小型企业；从业人员10人以下的为微型企业。</w:t>
      </w:r>
      <w:r>
        <w:rPr>
          <w:color w:val="000000" w:themeColor="text1"/>
          <w:highlight w:val="white"/>
        </w:rPr>
      </w:r>
      <w:r/>
    </w:p>
    <w:p>
      <w:pPr>
        <w:spacing w:line="360" w:lineRule="auto"/>
        <w:rPr>
          <w:rFonts w:hint="eastAsia" w:ascii="宋体" w:hAnsi="宋体"/>
          <w:color w:val="000000" w:themeColor="text1"/>
          <w:szCs w:val="21"/>
          <w:highlight w:val="white"/>
        </w:rPr>
      </w:pPr>
      <w:r>
        <w:rPr>
          <w:rFonts w:hint="eastAsia" w:ascii="宋体" w:hAnsi="宋体"/>
          <w:color w:val="000000" w:themeColor="text1"/>
          <w:szCs w:val="21"/>
          <w:highlight w:val="white"/>
        </w:rPr>
      </w:r>
      <w:r>
        <w:rPr>
          <w:color w:val="000000" w:themeColor="text1"/>
          <w:highlight w:val="white"/>
        </w:rPr>
      </w:r>
      <w:r/>
    </w:p>
    <w:p>
      <w:pPr>
        <w:pStyle w:val="1098"/>
        <w:spacing w:line="360" w:lineRule="auto"/>
        <w:rPr>
          <w:rFonts w:hint="eastAsia" w:ascii="宋体" w:hAnsi="宋体"/>
          <w:bCs/>
          <w:color w:val="000000" w:themeColor="text1"/>
          <w:sz w:val="21"/>
          <w:szCs w:val="21"/>
          <w:highlight w:val="white"/>
        </w:rPr>
      </w:pPr>
      <w:r>
        <w:rPr>
          <w:rFonts w:hint="eastAsia" w:ascii="宋体" w:hAnsi="宋体"/>
          <w:bCs/>
          <w:color w:val="000000" w:themeColor="text1"/>
          <w:sz w:val="21"/>
          <w:szCs w:val="21"/>
          <w:highlight w:val="white"/>
        </w:rPr>
      </w:r>
      <w:r>
        <w:rPr>
          <w:color w:val="000000" w:themeColor="text1"/>
          <w:highlight w:val="white"/>
        </w:rPr>
      </w:r>
      <w:r/>
    </w:p>
    <w:p>
      <w:pPr>
        <w:jc w:val="center"/>
        <w:keepLines/>
        <w:keepNext/>
        <w:spacing w:before="260" w:after="260" w:line="360" w:lineRule="auto"/>
        <w:rPr>
          <w:rFonts w:hint="eastAsia" w:ascii="宋体" w:hAnsi="宋体"/>
          <w:color w:val="000000" w:themeColor="text1"/>
          <w:szCs w:val="21"/>
          <w:highlight w:val="white"/>
        </w:rPr>
        <w:outlineLvl w:val="1"/>
      </w:pPr>
      <w:r>
        <w:rPr>
          <w:rFonts w:hint="eastAsia" w:ascii="宋体" w:hAnsi="宋体"/>
          <w:color w:val="000000" w:themeColor="text1"/>
          <w:szCs w:val="21"/>
          <w:highlight w:val="white"/>
        </w:rPr>
      </w:r>
      <w:r>
        <w:rPr>
          <w:color w:val="000000" w:themeColor="text1"/>
          <w:highlight w:val="white"/>
        </w:rPr>
      </w:r>
      <w:r/>
    </w:p>
    <w:p>
      <w:pPr>
        <w:spacing w:line="360" w:lineRule="auto"/>
        <w:rPr>
          <w:color w:val="000000" w:themeColor="text1"/>
          <w:highlight w:val="white"/>
        </w:rPr>
      </w:pPr>
      <w:r>
        <w:rPr>
          <w:color w:val="000000" w:themeColor="text1"/>
          <w:highlight w:val="white"/>
        </w:rPr>
      </w:r>
      <w:r>
        <w:rPr>
          <w:color w:val="000000" w:themeColor="text1"/>
          <w:highlight w:val="white"/>
        </w:rPr>
      </w:r>
      <w:r/>
    </w:p>
    <w:p>
      <w:pPr>
        <w:spacing w:line="360" w:lineRule="auto"/>
        <w:rPr>
          <w:color w:val="000000" w:themeColor="text1"/>
          <w:highlight w:val="white"/>
        </w:rPr>
      </w:pPr>
      <w:r>
        <w:rPr>
          <w:color w:val="000000" w:themeColor="text1"/>
          <w:highlight w:val="white"/>
        </w:rPr>
      </w:r>
      <w:r>
        <w:rPr>
          <w:color w:val="000000" w:themeColor="text1"/>
          <w:highlight w:val="white"/>
        </w:rPr>
      </w:r>
      <w:r/>
    </w:p>
    <w:p>
      <w:pPr>
        <w:spacing w:line="360" w:lineRule="auto"/>
        <w:rPr>
          <w:color w:val="000000" w:themeColor="text1"/>
          <w:highlight w:val="white"/>
        </w:rPr>
      </w:pPr>
      <w:r>
        <w:rPr>
          <w:color w:val="000000" w:themeColor="text1"/>
          <w:highlight w:val="white"/>
        </w:rPr>
      </w:r>
      <w:r>
        <w:rPr>
          <w:color w:val="000000" w:themeColor="text1"/>
          <w:highlight w:val="white"/>
        </w:rPr>
      </w:r>
      <w:r/>
    </w:p>
    <w:p>
      <w:pPr>
        <w:spacing w:line="360" w:lineRule="auto"/>
        <w:rPr>
          <w:color w:val="000000" w:themeColor="text1"/>
          <w:highlight w:val="white"/>
        </w:rPr>
      </w:pPr>
      <w:r>
        <w:rPr>
          <w:color w:val="000000" w:themeColor="text1"/>
          <w:highlight w:val="white"/>
        </w:rPr>
      </w:r>
      <w:r>
        <w:rPr>
          <w:color w:val="000000" w:themeColor="text1"/>
          <w:highlight w:val="white"/>
        </w:rPr>
      </w:r>
      <w:r/>
    </w:p>
    <w:sectPr>
      <w:headerReference w:type="default" r:id="rId9"/>
      <w:footerReference w:type="default" r:id="rId14"/>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新宋体">
    <w:panose1 w:val="02010609030101010101"/>
  </w:font>
  <w:font w:name="Symbol">
    <w:panose1 w:val="05050102010706020507"/>
  </w:font>
  <w:font w:name="Wingdings">
    <w:panose1 w:val="05000000000000000000"/>
  </w:font>
  <w:font w:name="Cambria">
    <w:panose1 w:val="02040503050406030204"/>
  </w:font>
  <w:font w:name="等线 Light">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rPr>
        <w:rStyle w:val="1084"/>
      </w:rPr>
    </w:pP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6"/>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90</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6"/>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90</w:t>
                      </w:r>
                    </w:fldSimple>
                    <w:r/>
                    <w:r>
                      <w:t xml:space="preserve"> </w:t>
                    </w:r>
                    <w:r>
                      <w:t xml:space="preserve">页</w:t>
                    </w:r>
                    <w:r/>
                  </w:p>
                </w:txbxContent>
              </v:textbox>
            </v:shape>
          </w:pict>
        </mc:Fallback>
      </mc:AlternateContent>
    </w:r>
    <w:r/>
  </w:p>
  <w:p>
    <w:pPr>
      <w:pStyle w:val="107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6"/>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90</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7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6"/>
                    </w:pPr>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90</w:t>
                      </w:r>
                    </w:fldSimple>
                    <w:r/>
                    <w:r>
                      <w:t xml:space="preserve"> </w:t>
                    </w:r>
                    <w: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6"/>
                          </w:pPr>
                          <w:r>
                            <w:t xml:space="preserve">第</w:t>
                          </w:r>
                          <w:r>
                            <w:t xml:space="preserve"> </w:t>
                          </w:r>
                          <w:r>
                            <w:fldChar w:fldCharType="begin"/>
                          </w:r>
                          <w:r>
                            <w:instrText xml:space="preserve"> PAGE  \* MERGEFORMAT </w:instrText>
                          </w:r>
                          <w:r>
                            <w:fldChar w:fldCharType="separate"/>
                          </w:r>
                          <w:r>
                            <w:t xml:space="preserve">6</w:t>
                          </w:r>
                          <w:r>
                            <w:fldChar w:fldCharType="end"/>
                          </w:r>
                          <w:r>
                            <w:t xml:space="preserve"> </w:t>
                          </w:r>
                          <w:r>
                            <w:t xml:space="preserve">页</w:t>
                          </w:r>
                          <w:r>
                            <w:t xml:space="preserve"> </w:t>
                          </w:r>
                          <w:r>
                            <w:t xml:space="preserve">共</w:t>
                          </w:r>
                          <w:r>
                            <w:t xml:space="preserve"> </w:t>
                          </w:r>
                          <w:fldSimple w:instr="NUMPAGES \* MERGEFORMAT">
                            <w:r>
                              <w:t xml:space="preserve">90</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8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6"/>
                    </w:pPr>
                    <w:r>
                      <w:t xml:space="preserve">第</w:t>
                    </w:r>
                    <w:r>
                      <w:t xml:space="preserve"> </w:t>
                    </w:r>
                    <w:r>
                      <w:fldChar w:fldCharType="begin"/>
                    </w:r>
                    <w:r>
                      <w:instrText xml:space="preserve"> PAGE  \* MERGEFORMAT </w:instrText>
                    </w:r>
                    <w:r>
                      <w:fldChar w:fldCharType="separate"/>
                    </w:r>
                    <w:r>
                      <w:t xml:space="preserve">6</w:t>
                    </w:r>
                    <w:r>
                      <w:fldChar w:fldCharType="end"/>
                    </w:r>
                    <w:r>
                      <w:t xml:space="preserve"> </w:t>
                    </w:r>
                    <w:r>
                      <w:t xml:space="preserve">页</w:t>
                    </w:r>
                    <w:r>
                      <w:t xml:space="preserve"> </w:t>
                    </w:r>
                    <w:r>
                      <w:t xml:space="preserve">共</w:t>
                    </w:r>
                    <w:r>
                      <w:t xml:space="preserve"> </w:t>
                    </w:r>
                    <w:fldSimple w:instr="NUMPAGES \* MERGEFORMAT">
                      <w:r>
                        <w:t xml:space="preserve">90</w:t>
                      </w:r>
                    </w:fldSimple>
                    <w:r/>
                    <w:r>
                      <w:t xml:space="preserve"> </w:t>
                    </w:r>
                    <w: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6"/>
                          </w:pPr>
                          <w:r>
                            <w:t xml:space="preserve">第</w:t>
                          </w:r>
                          <w:r>
                            <w:t xml:space="preserve"> </w:t>
                          </w:r>
                          <w:r>
                            <w:fldChar w:fldCharType="begin"/>
                          </w:r>
                          <w:r>
                            <w:instrText xml:space="preserve"> PAGE  \* MERGEFORMAT </w:instrText>
                          </w:r>
                          <w:r>
                            <w:fldChar w:fldCharType="separate"/>
                          </w:r>
                          <w:r>
                            <w:t xml:space="preserve">26</w:t>
                          </w:r>
                          <w:r>
                            <w:fldChar w:fldCharType="end"/>
                          </w:r>
                          <w:r>
                            <w:t xml:space="preserve"> </w:t>
                          </w:r>
                          <w:r>
                            <w:t xml:space="preserve">页</w:t>
                          </w:r>
                          <w:r>
                            <w:t xml:space="preserve"> </w:t>
                          </w:r>
                          <w:r>
                            <w:t xml:space="preserve">共</w:t>
                          </w:r>
                          <w:r>
                            <w:t xml:space="preserve"> </w:t>
                          </w:r>
                          <w:fldSimple w:instr="NUMPAGES \* MERGEFORMAT">
                            <w:r>
                              <w:t xml:space="preserve">90</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38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6"/>
                    </w:pPr>
                    <w:r>
                      <w:t xml:space="preserve">第</w:t>
                    </w:r>
                    <w:r>
                      <w:t xml:space="preserve"> </w:t>
                    </w:r>
                    <w:r>
                      <w:fldChar w:fldCharType="begin"/>
                    </w:r>
                    <w:r>
                      <w:instrText xml:space="preserve"> PAGE  \* MERGEFORMAT </w:instrText>
                    </w:r>
                    <w:r>
                      <w:fldChar w:fldCharType="separate"/>
                    </w:r>
                    <w:r>
                      <w:t xml:space="preserve">26</w:t>
                    </w:r>
                    <w:r>
                      <w:fldChar w:fldCharType="end"/>
                    </w:r>
                    <w:r>
                      <w:t xml:space="preserve"> </w:t>
                    </w:r>
                    <w:r>
                      <w:t xml:space="preserve">页</w:t>
                    </w:r>
                    <w:r>
                      <w:t xml:space="preserve"> </w:t>
                    </w:r>
                    <w:r>
                      <w:t xml:space="preserve">共</w:t>
                    </w:r>
                    <w:r>
                      <w:t xml:space="preserve"> </w:t>
                    </w:r>
                    <w:fldSimple w:instr="NUMPAGES \* MERGEFORMAT">
                      <w:r>
                        <w:t xml:space="preserve">90</w:t>
                      </w:r>
                    </w:fldSimple>
                    <w:r/>
                    <w:r>
                      <w:t xml:space="preserve"> </w:t>
                    </w:r>
                    <w:r>
                      <w:t xml:space="preserve">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6"/>
                          </w:pPr>
                          <w:r>
                            <w:t xml:space="preserve">第</w:t>
                          </w:r>
                          <w:r>
                            <w:t xml:space="preserve"> </w:t>
                          </w:r>
                          <w:r>
                            <w:fldChar w:fldCharType="begin"/>
                          </w:r>
                          <w:r>
                            <w:instrText xml:space="preserve"> PAGE  \* MERGEFORMAT </w:instrText>
                          </w:r>
                          <w:r>
                            <w:fldChar w:fldCharType="separate"/>
                          </w:r>
                          <w:r>
                            <w:t xml:space="preserve">89</w:t>
                          </w:r>
                          <w:r>
                            <w:fldChar w:fldCharType="end"/>
                          </w:r>
                          <w:r>
                            <w:t xml:space="preserve"> </w:t>
                          </w:r>
                          <w:r>
                            <w:t xml:space="preserve">页</w:t>
                          </w:r>
                          <w:r>
                            <w:t xml:space="preserve"> </w:t>
                          </w:r>
                          <w:r>
                            <w:t xml:space="preserve">共</w:t>
                          </w:r>
                          <w:r>
                            <w:t xml:space="preserve"> </w:t>
                          </w:r>
                          <w:fldSimple w:instr="NUMPAGES \* MERGEFORMAT">
                            <w:r>
                              <w:t xml:space="preserve">90</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6"/>
                    </w:pPr>
                    <w:r>
                      <w:t xml:space="preserve">第</w:t>
                    </w:r>
                    <w:r>
                      <w:t xml:space="preserve"> </w:t>
                    </w:r>
                    <w:r>
                      <w:fldChar w:fldCharType="begin"/>
                    </w:r>
                    <w:r>
                      <w:instrText xml:space="preserve"> PAGE  \* MERGEFORMAT </w:instrText>
                    </w:r>
                    <w:r>
                      <w:fldChar w:fldCharType="separate"/>
                    </w:r>
                    <w:r>
                      <w:t xml:space="preserve">89</w:t>
                    </w:r>
                    <w:r>
                      <w:fldChar w:fldCharType="end"/>
                    </w:r>
                    <w:r>
                      <w:t xml:space="preserve"> </w:t>
                    </w:r>
                    <w:r>
                      <w:t xml:space="preserve">页</w:t>
                    </w:r>
                    <w:r>
                      <w:t xml:space="preserve"> </w:t>
                    </w:r>
                    <w:r>
                      <w:t xml:space="preserve">共</w:t>
                    </w:r>
                    <w:r>
                      <w:t xml:space="preserve"> </w:t>
                    </w:r>
                    <w:fldSimple w:instr="NUMPAGES \* MERGEFORMAT">
                      <w:r>
                        <w:t xml:space="preserve">90</w:t>
                      </w:r>
                    </w:fldSimple>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3">
    <w:name w:val="Heading 1 Char"/>
    <w:basedOn w:val="1065"/>
    <w:link w:val="1063"/>
    <w:uiPriority w:val="9"/>
    <w:rPr>
      <w:rFonts w:ascii="Arial" w:hAnsi="Arial" w:eastAsia="Arial" w:cs="Arial"/>
      <w:sz w:val="40"/>
      <w:szCs w:val="40"/>
    </w:rPr>
  </w:style>
  <w:style w:type="character" w:styleId="894">
    <w:name w:val="Heading 2 Char"/>
    <w:basedOn w:val="1065"/>
    <w:link w:val="1064"/>
    <w:uiPriority w:val="9"/>
    <w:rPr>
      <w:rFonts w:ascii="Arial" w:hAnsi="Arial" w:eastAsia="Arial" w:cs="Arial"/>
      <w:sz w:val="34"/>
    </w:rPr>
  </w:style>
  <w:style w:type="paragraph" w:styleId="895">
    <w:name w:val="Heading 3"/>
    <w:basedOn w:val="1062"/>
    <w:next w:val="1062"/>
    <w:link w:val="896"/>
    <w:uiPriority w:val="9"/>
    <w:unhideWhenUsed/>
    <w:qFormat/>
    <w:pPr>
      <w:keepLines/>
      <w:keepNext/>
      <w:spacing w:before="320" w:after="200"/>
      <w:outlineLvl w:val="2"/>
    </w:pPr>
    <w:rPr>
      <w:rFonts w:ascii="Arial" w:hAnsi="Arial" w:eastAsia="Arial" w:cs="Arial"/>
      <w:sz w:val="30"/>
      <w:szCs w:val="30"/>
    </w:rPr>
  </w:style>
  <w:style w:type="character" w:styleId="896">
    <w:name w:val="Heading 3 Char"/>
    <w:basedOn w:val="1065"/>
    <w:link w:val="895"/>
    <w:uiPriority w:val="9"/>
    <w:rPr>
      <w:rFonts w:ascii="Arial" w:hAnsi="Arial" w:eastAsia="Arial" w:cs="Arial"/>
      <w:sz w:val="30"/>
      <w:szCs w:val="30"/>
    </w:rPr>
  </w:style>
  <w:style w:type="paragraph" w:styleId="897">
    <w:name w:val="Heading 4"/>
    <w:basedOn w:val="1062"/>
    <w:next w:val="1062"/>
    <w:link w:val="898"/>
    <w:uiPriority w:val="9"/>
    <w:unhideWhenUsed/>
    <w:qFormat/>
    <w:pPr>
      <w:keepLines/>
      <w:keepNext/>
      <w:spacing w:before="320" w:after="200"/>
      <w:outlineLvl w:val="3"/>
    </w:pPr>
    <w:rPr>
      <w:rFonts w:ascii="Arial" w:hAnsi="Arial" w:eastAsia="Arial" w:cs="Arial"/>
      <w:b/>
      <w:bCs/>
      <w:sz w:val="26"/>
      <w:szCs w:val="26"/>
    </w:rPr>
  </w:style>
  <w:style w:type="character" w:styleId="898">
    <w:name w:val="Heading 4 Char"/>
    <w:basedOn w:val="1065"/>
    <w:link w:val="897"/>
    <w:uiPriority w:val="9"/>
    <w:rPr>
      <w:rFonts w:ascii="Arial" w:hAnsi="Arial" w:eastAsia="Arial" w:cs="Arial"/>
      <w:b/>
      <w:bCs/>
      <w:sz w:val="26"/>
      <w:szCs w:val="26"/>
    </w:rPr>
  </w:style>
  <w:style w:type="paragraph" w:styleId="899">
    <w:name w:val="Heading 5"/>
    <w:basedOn w:val="1062"/>
    <w:next w:val="1062"/>
    <w:link w:val="900"/>
    <w:uiPriority w:val="9"/>
    <w:unhideWhenUsed/>
    <w:qFormat/>
    <w:pPr>
      <w:keepLines/>
      <w:keepNext/>
      <w:spacing w:before="320" w:after="200"/>
      <w:outlineLvl w:val="4"/>
    </w:pPr>
    <w:rPr>
      <w:rFonts w:ascii="Arial" w:hAnsi="Arial" w:eastAsia="Arial" w:cs="Arial"/>
      <w:b/>
      <w:bCs/>
      <w:sz w:val="24"/>
      <w:szCs w:val="24"/>
    </w:rPr>
  </w:style>
  <w:style w:type="character" w:styleId="900">
    <w:name w:val="Heading 5 Char"/>
    <w:basedOn w:val="1065"/>
    <w:link w:val="899"/>
    <w:uiPriority w:val="9"/>
    <w:rPr>
      <w:rFonts w:ascii="Arial" w:hAnsi="Arial" w:eastAsia="Arial" w:cs="Arial"/>
      <w:b/>
      <w:bCs/>
      <w:sz w:val="24"/>
      <w:szCs w:val="24"/>
    </w:rPr>
  </w:style>
  <w:style w:type="paragraph" w:styleId="901">
    <w:name w:val="Heading 6"/>
    <w:basedOn w:val="1062"/>
    <w:next w:val="1062"/>
    <w:link w:val="902"/>
    <w:uiPriority w:val="9"/>
    <w:unhideWhenUsed/>
    <w:qFormat/>
    <w:pPr>
      <w:keepLines/>
      <w:keepNext/>
      <w:spacing w:before="320" w:after="200"/>
      <w:outlineLvl w:val="5"/>
    </w:pPr>
    <w:rPr>
      <w:rFonts w:ascii="Arial" w:hAnsi="Arial" w:eastAsia="Arial" w:cs="Arial"/>
      <w:b/>
      <w:bCs/>
      <w:sz w:val="22"/>
      <w:szCs w:val="22"/>
    </w:rPr>
  </w:style>
  <w:style w:type="character" w:styleId="902">
    <w:name w:val="Heading 6 Char"/>
    <w:basedOn w:val="1065"/>
    <w:link w:val="901"/>
    <w:uiPriority w:val="9"/>
    <w:rPr>
      <w:rFonts w:ascii="Arial" w:hAnsi="Arial" w:eastAsia="Arial" w:cs="Arial"/>
      <w:b/>
      <w:bCs/>
      <w:sz w:val="22"/>
      <w:szCs w:val="22"/>
    </w:rPr>
  </w:style>
  <w:style w:type="paragraph" w:styleId="903">
    <w:name w:val="Heading 7"/>
    <w:basedOn w:val="1062"/>
    <w:next w:val="1062"/>
    <w:link w:val="904"/>
    <w:uiPriority w:val="9"/>
    <w:unhideWhenUsed/>
    <w:qFormat/>
    <w:pPr>
      <w:keepLines/>
      <w:keepNext/>
      <w:spacing w:before="320" w:after="200"/>
      <w:outlineLvl w:val="6"/>
    </w:pPr>
    <w:rPr>
      <w:rFonts w:ascii="Arial" w:hAnsi="Arial" w:eastAsia="Arial" w:cs="Arial"/>
      <w:b/>
      <w:bCs/>
      <w:i/>
      <w:iCs/>
      <w:sz w:val="22"/>
      <w:szCs w:val="22"/>
    </w:rPr>
  </w:style>
  <w:style w:type="character" w:styleId="904">
    <w:name w:val="Heading 7 Char"/>
    <w:basedOn w:val="1065"/>
    <w:link w:val="903"/>
    <w:uiPriority w:val="9"/>
    <w:rPr>
      <w:rFonts w:ascii="Arial" w:hAnsi="Arial" w:eastAsia="Arial" w:cs="Arial"/>
      <w:b/>
      <w:bCs/>
      <w:i/>
      <w:iCs/>
      <w:sz w:val="22"/>
      <w:szCs w:val="22"/>
    </w:rPr>
  </w:style>
  <w:style w:type="paragraph" w:styleId="905">
    <w:name w:val="Heading 8"/>
    <w:basedOn w:val="1062"/>
    <w:next w:val="1062"/>
    <w:link w:val="906"/>
    <w:uiPriority w:val="9"/>
    <w:unhideWhenUsed/>
    <w:qFormat/>
    <w:pPr>
      <w:keepLines/>
      <w:keepNext/>
      <w:spacing w:before="320" w:after="200"/>
      <w:outlineLvl w:val="7"/>
    </w:pPr>
    <w:rPr>
      <w:rFonts w:ascii="Arial" w:hAnsi="Arial" w:eastAsia="Arial" w:cs="Arial"/>
      <w:i/>
      <w:iCs/>
      <w:sz w:val="22"/>
      <w:szCs w:val="22"/>
    </w:rPr>
  </w:style>
  <w:style w:type="character" w:styleId="906">
    <w:name w:val="Heading 8 Char"/>
    <w:basedOn w:val="1065"/>
    <w:link w:val="905"/>
    <w:uiPriority w:val="9"/>
    <w:rPr>
      <w:rFonts w:ascii="Arial" w:hAnsi="Arial" w:eastAsia="Arial" w:cs="Arial"/>
      <w:i/>
      <w:iCs/>
      <w:sz w:val="22"/>
      <w:szCs w:val="22"/>
    </w:rPr>
  </w:style>
  <w:style w:type="paragraph" w:styleId="907">
    <w:name w:val="Heading 9"/>
    <w:basedOn w:val="1062"/>
    <w:next w:val="1062"/>
    <w:link w:val="908"/>
    <w:uiPriority w:val="9"/>
    <w:unhideWhenUsed/>
    <w:qFormat/>
    <w:pPr>
      <w:keepLines/>
      <w:keepNext/>
      <w:spacing w:before="320" w:after="200"/>
      <w:outlineLvl w:val="8"/>
    </w:pPr>
    <w:rPr>
      <w:rFonts w:ascii="Arial" w:hAnsi="Arial" w:eastAsia="Arial" w:cs="Arial"/>
      <w:i/>
      <w:iCs/>
      <w:sz w:val="21"/>
      <w:szCs w:val="21"/>
    </w:rPr>
  </w:style>
  <w:style w:type="character" w:styleId="908">
    <w:name w:val="Heading 9 Char"/>
    <w:basedOn w:val="1065"/>
    <w:link w:val="907"/>
    <w:uiPriority w:val="9"/>
    <w:rPr>
      <w:rFonts w:ascii="Arial" w:hAnsi="Arial" w:eastAsia="Arial" w:cs="Arial"/>
      <w:i/>
      <w:iCs/>
      <w:sz w:val="21"/>
      <w:szCs w:val="21"/>
    </w:rPr>
  </w:style>
  <w:style w:type="character" w:styleId="909">
    <w:name w:val="Title Char"/>
    <w:basedOn w:val="1065"/>
    <w:link w:val="1081"/>
    <w:uiPriority w:val="10"/>
    <w:rPr>
      <w:sz w:val="48"/>
      <w:szCs w:val="48"/>
    </w:rPr>
  </w:style>
  <w:style w:type="paragraph" w:styleId="910">
    <w:name w:val="Subtitle"/>
    <w:basedOn w:val="1062"/>
    <w:next w:val="1062"/>
    <w:link w:val="911"/>
    <w:uiPriority w:val="11"/>
    <w:qFormat/>
    <w:pPr>
      <w:spacing w:before="200" w:after="200"/>
    </w:pPr>
    <w:rPr>
      <w:sz w:val="24"/>
      <w:szCs w:val="24"/>
    </w:rPr>
  </w:style>
  <w:style w:type="character" w:styleId="911">
    <w:name w:val="Subtitle Char"/>
    <w:basedOn w:val="1065"/>
    <w:link w:val="910"/>
    <w:uiPriority w:val="11"/>
    <w:rPr>
      <w:sz w:val="24"/>
      <w:szCs w:val="24"/>
    </w:rPr>
  </w:style>
  <w:style w:type="paragraph" w:styleId="912">
    <w:name w:val="Quote"/>
    <w:basedOn w:val="1062"/>
    <w:next w:val="1062"/>
    <w:link w:val="913"/>
    <w:uiPriority w:val="29"/>
    <w:qFormat/>
    <w:pPr>
      <w:ind w:left="720" w:right="720"/>
    </w:pPr>
    <w:rPr>
      <w:i/>
    </w:rPr>
  </w:style>
  <w:style w:type="character" w:styleId="913">
    <w:name w:val="Quote Char"/>
    <w:link w:val="912"/>
    <w:uiPriority w:val="29"/>
    <w:rPr>
      <w:i/>
    </w:rPr>
  </w:style>
  <w:style w:type="paragraph" w:styleId="914">
    <w:name w:val="Intense Quote"/>
    <w:basedOn w:val="1062"/>
    <w:next w:val="1062"/>
    <w:link w:val="9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name w:val="Intense Quote Char"/>
    <w:link w:val="914"/>
    <w:uiPriority w:val="30"/>
    <w:rPr>
      <w:i/>
    </w:rPr>
  </w:style>
  <w:style w:type="character" w:styleId="916">
    <w:name w:val="Header Char"/>
    <w:basedOn w:val="1065"/>
    <w:link w:val="1077"/>
    <w:uiPriority w:val="99"/>
  </w:style>
  <w:style w:type="character" w:styleId="917">
    <w:name w:val="Footer Char"/>
    <w:basedOn w:val="1065"/>
    <w:link w:val="1076"/>
    <w:uiPriority w:val="99"/>
  </w:style>
  <w:style w:type="paragraph" w:styleId="918">
    <w:name w:val="Caption"/>
    <w:basedOn w:val="1062"/>
    <w:next w:val="1062"/>
    <w:uiPriority w:val="35"/>
    <w:semiHidden/>
    <w:unhideWhenUsed/>
    <w:qFormat/>
    <w:pPr>
      <w:spacing w:line="276" w:lineRule="auto"/>
    </w:pPr>
    <w:rPr>
      <w:b/>
      <w:bCs/>
      <w:color w:val="4f81bd" w:themeColor="accent1"/>
      <w:sz w:val="18"/>
      <w:szCs w:val="18"/>
    </w:rPr>
  </w:style>
  <w:style w:type="character" w:styleId="919">
    <w:name w:val="Caption Char"/>
    <w:basedOn w:val="918"/>
    <w:link w:val="1076"/>
    <w:uiPriority w:val="99"/>
  </w:style>
  <w:style w:type="table" w:styleId="920">
    <w:name w:val="Table Grid"/>
    <w:basedOn w:val="106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1">
    <w:name w:val="Table Grid Light"/>
    <w:basedOn w:val="10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2">
    <w:name w:val="Plain Table 1"/>
    <w:basedOn w:val="10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2"/>
    <w:basedOn w:val="10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3"/>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name w:val="Plain Table 4"/>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name w:val="Plain Table 5"/>
    <w:basedOn w:val="10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7">
    <w:name w:val="Grid Table 1 Light"/>
    <w:basedOn w:val="10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8">
    <w:name w:val="Grid Table 1 Light - Accent 1"/>
    <w:basedOn w:val="10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9">
    <w:name w:val="Grid Table 1 Light - Accent 2"/>
    <w:basedOn w:val="10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0">
    <w:name w:val="Grid Table 1 Light - Accent 3"/>
    <w:basedOn w:val="10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1">
    <w:name w:val="Grid Table 1 Light - Accent 4"/>
    <w:basedOn w:val="10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2">
    <w:name w:val="Grid Table 1 Light - Accent 5"/>
    <w:basedOn w:val="10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3">
    <w:name w:val="Grid Table 1 Light - Accent 6"/>
    <w:basedOn w:val="10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4">
    <w:name w:val="Grid Table 2"/>
    <w:basedOn w:val="10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2 - Accent 1"/>
    <w:basedOn w:val="10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6">
    <w:name w:val="Grid Table 2 - Accent 2"/>
    <w:basedOn w:val="10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2 - Accent 3"/>
    <w:basedOn w:val="10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2 - Accent 4"/>
    <w:basedOn w:val="10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2 - Accent 5"/>
    <w:basedOn w:val="10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0">
    <w:name w:val="Grid Table 2 - Accent 6"/>
    <w:basedOn w:val="10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1">
    <w:name w:val="Grid Table 3"/>
    <w:basedOn w:val="10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1"/>
    <w:basedOn w:val="10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2"/>
    <w:basedOn w:val="10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3"/>
    <w:basedOn w:val="10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4"/>
    <w:basedOn w:val="10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5"/>
    <w:basedOn w:val="10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6"/>
    <w:basedOn w:val="10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4"/>
    <w:basedOn w:val="10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name w:val="Grid Table 4 - Accent 1"/>
    <w:basedOn w:val="10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0">
    <w:name w:val="Grid Table 4 - Accent 2"/>
    <w:basedOn w:val="10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1">
    <w:name w:val="Grid Table 4 - Accent 3"/>
    <w:basedOn w:val="10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2">
    <w:name w:val="Grid Table 4 - Accent 4"/>
    <w:basedOn w:val="10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3">
    <w:name w:val="Grid Table 4 - Accent 5"/>
    <w:basedOn w:val="10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4">
    <w:name w:val="Grid Table 4 - Accent 6"/>
    <w:basedOn w:val="10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5">
    <w:name w:val="Grid Table 5 Dark"/>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6">
    <w:name w:val="Grid Table 5 Dark- Accent 1"/>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57">
    <w:name w:val="Grid Table 5 Dark - Accent 2"/>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58">
    <w:name w:val="Grid Table 5 Dark - Accent 3"/>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59">
    <w:name w:val="Grid Table 5 Dark- Accent 4"/>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60">
    <w:name w:val="Grid Table 5 Dark - Accent 5"/>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61">
    <w:name w:val="Grid Table 5 Dark - Accent 6"/>
    <w:basedOn w:val="10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62">
    <w:name w:val="Grid Table 6 Colorful"/>
    <w:basedOn w:val="10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3">
    <w:name w:val="Grid Table 6 Colorful - Accent 1"/>
    <w:basedOn w:val="10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64">
    <w:name w:val="Grid Table 6 Colorful - Accent 2"/>
    <w:basedOn w:val="10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65">
    <w:name w:val="Grid Table 6 Colorful - Accent 3"/>
    <w:basedOn w:val="10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66">
    <w:name w:val="Grid Table 6 Colorful - Accent 4"/>
    <w:basedOn w:val="10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67">
    <w:name w:val="Grid Table 6 Colorful - Accent 5"/>
    <w:basedOn w:val="10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8">
    <w:name w:val="Grid Table 6 Colorful - Accent 6"/>
    <w:basedOn w:val="10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9">
    <w:name w:val="Grid Table 7 Colorful"/>
    <w:basedOn w:val="10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0">
    <w:name w:val="Grid Table 7 Colorful - Accent 1"/>
    <w:basedOn w:val="10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1">
    <w:name w:val="Grid Table 7 Colorful - Accent 2"/>
    <w:basedOn w:val="10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7 Colorful - Accent 3"/>
    <w:basedOn w:val="10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7 Colorful - Accent 4"/>
    <w:basedOn w:val="10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7 Colorful - Accent 5"/>
    <w:basedOn w:val="10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5">
    <w:name w:val="Grid Table 7 Colorful - Accent 6"/>
    <w:basedOn w:val="10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6">
    <w:name w:val="List Table 1 Light"/>
    <w:basedOn w:val="10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name w:val="List Table 1 Light - Accent 1"/>
    <w:basedOn w:val="106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8">
    <w:name w:val="List Table 1 Light - Accent 2"/>
    <w:basedOn w:val="106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9">
    <w:name w:val="List Table 1 Light - Accent 3"/>
    <w:basedOn w:val="106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0">
    <w:name w:val="List Table 1 Light - Accent 4"/>
    <w:basedOn w:val="106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1">
    <w:name w:val="List Table 1 Light - Accent 5"/>
    <w:basedOn w:val="106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2">
    <w:name w:val="List Table 1 Light - Accent 6"/>
    <w:basedOn w:val="106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3">
    <w:name w:val="List Table 2"/>
    <w:basedOn w:val="10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4">
    <w:name w:val="List Table 2 - Accent 1"/>
    <w:basedOn w:val="10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5">
    <w:name w:val="List Table 2 - Accent 2"/>
    <w:basedOn w:val="10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6">
    <w:name w:val="List Table 2 - Accent 3"/>
    <w:basedOn w:val="10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7">
    <w:name w:val="List Table 2 - Accent 4"/>
    <w:basedOn w:val="10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8">
    <w:name w:val="List Table 2 - Accent 5"/>
    <w:basedOn w:val="10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9">
    <w:name w:val="List Table 2 - Accent 6"/>
    <w:basedOn w:val="10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0">
    <w:name w:val="List Table 3"/>
    <w:basedOn w:val="10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3 - Accent 1"/>
    <w:basedOn w:val="10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92">
    <w:name w:val="List Table 3 - Accent 2"/>
    <w:basedOn w:val="10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93">
    <w:name w:val="List Table 3 - Accent 3"/>
    <w:basedOn w:val="10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94">
    <w:name w:val="List Table 3 - Accent 4"/>
    <w:basedOn w:val="10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95">
    <w:name w:val="List Table 3 - Accent 5"/>
    <w:basedOn w:val="10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96">
    <w:name w:val="List Table 3 - Accent 6"/>
    <w:basedOn w:val="10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97">
    <w:name w:val="List Table 4"/>
    <w:basedOn w:val="10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4 - Accent 1"/>
    <w:basedOn w:val="10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99">
    <w:name w:val="List Table 4 - Accent 2"/>
    <w:basedOn w:val="10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00">
    <w:name w:val="List Table 4 - Accent 3"/>
    <w:basedOn w:val="10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01">
    <w:name w:val="List Table 4 - Accent 4"/>
    <w:basedOn w:val="10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02">
    <w:name w:val="List Table 4 - Accent 5"/>
    <w:basedOn w:val="10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03">
    <w:name w:val="List Table 4 - Accent 6"/>
    <w:basedOn w:val="10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04">
    <w:name w:val="List Table 5 Dark"/>
    <w:basedOn w:val="10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1"/>
    <w:basedOn w:val="10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2"/>
    <w:basedOn w:val="10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3"/>
    <w:basedOn w:val="10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4"/>
    <w:basedOn w:val="10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5"/>
    <w:basedOn w:val="10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6"/>
    <w:basedOn w:val="10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6 Colorful"/>
    <w:basedOn w:val="10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2">
    <w:name w:val="List Table 6 Colorful - Accent 1"/>
    <w:basedOn w:val="10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13">
    <w:name w:val="List Table 6 Colorful - Accent 2"/>
    <w:basedOn w:val="10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14">
    <w:name w:val="List Table 6 Colorful - Accent 3"/>
    <w:basedOn w:val="10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15">
    <w:name w:val="List Table 6 Colorful - Accent 4"/>
    <w:basedOn w:val="10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16">
    <w:name w:val="List Table 6 Colorful - Accent 5"/>
    <w:basedOn w:val="10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17">
    <w:name w:val="List Table 6 Colorful - Accent 6"/>
    <w:basedOn w:val="10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18">
    <w:name w:val="List Table 7 Colorful"/>
    <w:basedOn w:val="10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9">
    <w:name w:val="List Table 7 Colorful - Accent 1"/>
    <w:basedOn w:val="10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20">
    <w:name w:val="List Table 7 Colorful - Accent 2"/>
    <w:basedOn w:val="10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21">
    <w:name w:val="List Table 7 Colorful - Accent 3"/>
    <w:basedOn w:val="10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22">
    <w:name w:val="List Table 7 Colorful - Accent 4"/>
    <w:basedOn w:val="10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23">
    <w:name w:val="List Table 7 Colorful - Accent 5"/>
    <w:basedOn w:val="10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24">
    <w:name w:val="List Table 7 Colorful - Accent 6"/>
    <w:basedOn w:val="10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25">
    <w:name w:val="Lined - Accent"/>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Lined - Accent 1"/>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7">
    <w:name w:val="Lined - Accent 2"/>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8">
    <w:name w:val="Lined - Accent 3"/>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9">
    <w:name w:val="Lined - Accent 4"/>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30">
    <w:name w:val="Lined - Accent 5"/>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31">
    <w:name w:val="Lined - Accent 6"/>
    <w:basedOn w:val="10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32">
    <w:name w:val="Bordered &amp; Lined - Accent"/>
    <w:basedOn w:val="10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Bordered &amp; Lined - Accent 1"/>
    <w:basedOn w:val="10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34">
    <w:name w:val="Bordered &amp; Lined - Accent 2"/>
    <w:basedOn w:val="10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35">
    <w:name w:val="Bordered &amp; Lined - Accent 3"/>
    <w:basedOn w:val="10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36">
    <w:name w:val="Bordered &amp; Lined - Accent 4"/>
    <w:basedOn w:val="10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37">
    <w:name w:val="Bordered &amp; Lined - Accent 5"/>
    <w:basedOn w:val="10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38">
    <w:name w:val="Bordered &amp; Lined - Accent 6"/>
    <w:basedOn w:val="10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39">
    <w:name w:val="Bordered"/>
    <w:basedOn w:val="10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0">
    <w:name w:val="Bordered - Accent 1"/>
    <w:basedOn w:val="10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1">
    <w:name w:val="Bordered - Accent 2"/>
    <w:basedOn w:val="10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2">
    <w:name w:val="Bordered - Accent 3"/>
    <w:basedOn w:val="10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3">
    <w:name w:val="Bordered - Accent 4"/>
    <w:basedOn w:val="10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4">
    <w:name w:val="Bordered - Accent 5"/>
    <w:basedOn w:val="10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5">
    <w:name w:val="Bordered - Accent 6"/>
    <w:basedOn w:val="10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6">
    <w:name w:val="footnote text"/>
    <w:basedOn w:val="1062"/>
    <w:link w:val="1047"/>
    <w:uiPriority w:val="99"/>
    <w:semiHidden/>
    <w:unhideWhenUsed/>
    <w:pPr>
      <w:spacing w:after="40" w:line="240" w:lineRule="auto"/>
    </w:pPr>
    <w:rPr>
      <w:sz w:val="18"/>
    </w:rPr>
  </w:style>
  <w:style w:type="character" w:styleId="1047">
    <w:name w:val="Footnote Text Char"/>
    <w:link w:val="1046"/>
    <w:uiPriority w:val="99"/>
    <w:rPr>
      <w:sz w:val="18"/>
    </w:rPr>
  </w:style>
  <w:style w:type="character" w:styleId="1048">
    <w:name w:val="footnote reference"/>
    <w:basedOn w:val="1065"/>
    <w:uiPriority w:val="99"/>
    <w:unhideWhenUsed/>
    <w:rPr>
      <w:vertAlign w:val="superscript"/>
    </w:rPr>
  </w:style>
  <w:style w:type="paragraph" w:styleId="1049">
    <w:name w:val="endnote text"/>
    <w:basedOn w:val="1062"/>
    <w:link w:val="1050"/>
    <w:uiPriority w:val="99"/>
    <w:semiHidden/>
    <w:unhideWhenUsed/>
    <w:pPr>
      <w:spacing w:after="0" w:line="240" w:lineRule="auto"/>
    </w:pPr>
    <w:rPr>
      <w:sz w:val="20"/>
    </w:rPr>
  </w:style>
  <w:style w:type="character" w:styleId="1050">
    <w:name w:val="Endnote Text Char"/>
    <w:link w:val="1049"/>
    <w:uiPriority w:val="99"/>
    <w:rPr>
      <w:sz w:val="20"/>
    </w:rPr>
  </w:style>
  <w:style w:type="character" w:styleId="1051">
    <w:name w:val="endnote reference"/>
    <w:basedOn w:val="1065"/>
    <w:uiPriority w:val="99"/>
    <w:semiHidden/>
    <w:unhideWhenUsed/>
    <w:rPr>
      <w:vertAlign w:val="superscript"/>
    </w:rPr>
  </w:style>
  <w:style w:type="paragraph" w:styleId="1052">
    <w:name w:val="toc 2"/>
    <w:basedOn w:val="1062"/>
    <w:next w:val="1062"/>
    <w:uiPriority w:val="39"/>
    <w:unhideWhenUsed/>
    <w:pPr>
      <w:ind w:left="283" w:right="0" w:firstLine="0"/>
      <w:spacing w:after="57"/>
    </w:pPr>
  </w:style>
  <w:style w:type="paragraph" w:styleId="1053">
    <w:name w:val="toc 3"/>
    <w:basedOn w:val="1062"/>
    <w:next w:val="1062"/>
    <w:uiPriority w:val="39"/>
    <w:unhideWhenUsed/>
    <w:pPr>
      <w:ind w:left="567" w:right="0" w:firstLine="0"/>
      <w:spacing w:after="57"/>
    </w:pPr>
  </w:style>
  <w:style w:type="paragraph" w:styleId="1054">
    <w:name w:val="toc 4"/>
    <w:basedOn w:val="1062"/>
    <w:next w:val="1062"/>
    <w:uiPriority w:val="39"/>
    <w:unhideWhenUsed/>
    <w:pPr>
      <w:ind w:left="850" w:right="0" w:firstLine="0"/>
      <w:spacing w:after="57"/>
    </w:pPr>
  </w:style>
  <w:style w:type="paragraph" w:styleId="1055">
    <w:name w:val="toc 5"/>
    <w:basedOn w:val="1062"/>
    <w:next w:val="1062"/>
    <w:uiPriority w:val="39"/>
    <w:unhideWhenUsed/>
    <w:pPr>
      <w:ind w:left="1134" w:right="0" w:firstLine="0"/>
      <w:spacing w:after="57"/>
    </w:pPr>
  </w:style>
  <w:style w:type="paragraph" w:styleId="1056">
    <w:name w:val="toc 6"/>
    <w:basedOn w:val="1062"/>
    <w:next w:val="1062"/>
    <w:uiPriority w:val="39"/>
    <w:unhideWhenUsed/>
    <w:pPr>
      <w:ind w:left="1417" w:right="0" w:firstLine="0"/>
      <w:spacing w:after="57"/>
    </w:pPr>
  </w:style>
  <w:style w:type="paragraph" w:styleId="1057">
    <w:name w:val="toc 7"/>
    <w:basedOn w:val="1062"/>
    <w:next w:val="1062"/>
    <w:uiPriority w:val="39"/>
    <w:unhideWhenUsed/>
    <w:pPr>
      <w:ind w:left="1701" w:right="0" w:firstLine="0"/>
      <w:spacing w:after="57"/>
    </w:pPr>
  </w:style>
  <w:style w:type="paragraph" w:styleId="1058">
    <w:name w:val="toc 8"/>
    <w:basedOn w:val="1062"/>
    <w:next w:val="1062"/>
    <w:uiPriority w:val="39"/>
    <w:unhideWhenUsed/>
    <w:pPr>
      <w:ind w:left="1984" w:right="0" w:firstLine="0"/>
      <w:spacing w:after="57"/>
    </w:pPr>
  </w:style>
  <w:style w:type="paragraph" w:styleId="1059">
    <w:name w:val="toc 9"/>
    <w:basedOn w:val="1062"/>
    <w:next w:val="1062"/>
    <w:uiPriority w:val="39"/>
    <w:unhideWhenUsed/>
    <w:pPr>
      <w:ind w:left="2268" w:right="0" w:firstLine="0"/>
      <w:spacing w:after="57"/>
    </w:pPr>
  </w:style>
  <w:style w:type="paragraph" w:styleId="1060">
    <w:name w:val="TOC Heading"/>
    <w:uiPriority w:val="39"/>
    <w:unhideWhenUsed/>
  </w:style>
  <w:style w:type="paragraph" w:styleId="1061">
    <w:name w:val="table of figures"/>
    <w:basedOn w:val="1062"/>
    <w:next w:val="1062"/>
    <w:uiPriority w:val="99"/>
    <w:unhideWhenUsed/>
    <w:pPr>
      <w:spacing w:after="0" w:afterAutospacing="0"/>
    </w:pPr>
  </w:style>
  <w:style w:type="paragraph" w:styleId="1062" w:default="1">
    <w:name w:val="Normal"/>
    <w:qFormat/>
    <w:pPr>
      <w:jc w:val="both"/>
      <w:widowControl w:val="off"/>
    </w:pPr>
    <w:rPr>
      <w:rFonts w:ascii="Calibri" w:hAnsi="Calibri"/>
      <w:sz w:val="21"/>
      <w:szCs w:val="24"/>
    </w:rPr>
  </w:style>
  <w:style w:type="paragraph" w:styleId="1063">
    <w:name w:val="Heading 1"/>
    <w:basedOn w:val="1062"/>
    <w:next w:val="1062"/>
    <w:qFormat/>
    <w:pPr>
      <w:keepNext/>
      <w:outlineLvl w:val="0"/>
    </w:pPr>
    <w:rPr>
      <w:rFonts w:ascii="楷体_GB2312" w:hAnsi="Times New Roman" w:eastAsia="楷体_GB2312"/>
      <w:sz w:val="28"/>
      <w:szCs w:val="20"/>
    </w:rPr>
  </w:style>
  <w:style w:type="paragraph" w:styleId="1064">
    <w:name w:val="Heading 2"/>
    <w:basedOn w:val="1062"/>
    <w:next w:val="1062"/>
    <w:link w:val="1099"/>
    <w:qFormat/>
    <w:pPr>
      <w:jc w:val="center"/>
      <w:keepLines/>
      <w:keepNext/>
      <w:spacing w:before="260" w:after="260" w:line="416" w:lineRule="auto"/>
      <w:outlineLvl w:val="1"/>
    </w:pPr>
    <w:rPr>
      <w:rFonts w:ascii="Arial" w:hAnsi="Arial" w:eastAsia="幼圆"/>
      <w:b/>
      <w:sz w:val="44"/>
      <w:szCs w:val="20"/>
    </w:rPr>
  </w:style>
  <w:style w:type="character" w:styleId="1065" w:default="1">
    <w:name w:val="Default Paragraph Font"/>
    <w:uiPriority w:val="1"/>
    <w:semiHidden/>
    <w:unhideWhenUsed/>
  </w:style>
  <w:style w:type="table" w:styleId="1066" w:default="1">
    <w:name w:val="Normal Table"/>
    <w:uiPriority w:val="99"/>
    <w:semiHidden/>
    <w:unhideWhenUsed/>
    <w:tblPr>
      <w:tblInd w:w="0" w:type="dxa"/>
      <w:tblCellMar>
        <w:left w:w="108" w:type="dxa"/>
        <w:top w:w="0" w:type="dxa"/>
        <w:right w:w="108" w:type="dxa"/>
        <w:bottom w:w="0" w:type="dxa"/>
      </w:tblCellMar>
    </w:tblPr>
  </w:style>
  <w:style w:type="numbering" w:styleId="1067" w:default="1">
    <w:name w:val="No List"/>
    <w:uiPriority w:val="99"/>
    <w:semiHidden/>
    <w:unhideWhenUsed/>
  </w:style>
  <w:style w:type="paragraph" w:styleId="1068">
    <w:name w:val="Normal Indent"/>
    <w:basedOn w:val="1062"/>
    <w:next w:val="1062"/>
    <w:qFormat/>
    <w:pPr>
      <w:ind w:firstLine="420"/>
    </w:pPr>
    <w:rPr>
      <w:rFonts w:ascii="Times New Roman" w:hAnsi="Times New Roman"/>
      <w:szCs w:val="20"/>
    </w:rPr>
  </w:style>
  <w:style w:type="paragraph" w:styleId="1069">
    <w:name w:val="annotation text"/>
    <w:basedOn w:val="1062"/>
    <w:uiPriority w:val="99"/>
    <w:unhideWhenUsed/>
    <w:qFormat/>
    <w:pPr>
      <w:jc w:val="left"/>
    </w:pPr>
  </w:style>
  <w:style w:type="paragraph" w:styleId="1070">
    <w:name w:val="Body Text"/>
    <w:basedOn w:val="1062"/>
    <w:qFormat/>
    <w:pPr>
      <w:spacing w:after="120"/>
    </w:pPr>
  </w:style>
  <w:style w:type="paragraph" w:styleId="1071">
    <w:name w:val="Body Text Indent"/>
    <w:basedOn w:val="1062"/>
    <w:qFormat/>
    <w:pPr>
      <w:ind w:firstLine="645"/>
    </w:pPr>
    <w:rPr>
      <w:rFonts w:ascii="楷体_GB2312" w:hAnsi="Times New Roman" w:eastAsia="楷体_GB2312"/>
      <w:sz w:val="32"/>
      <w:szCs w:val="20"/>
    </w:rPr>
  </w:style>
  <w:style w:type="paragraph" w:styleId="1072">
    <w:name w:val="Block Text"/>
    <w:basedOn w:val="1062"/>
    <w:unhideWhenUsed/>
    <w:qFormat/>
    <w:rPr>
      <w:rFonts w:eastAsia="微软雅黑"/>
    </w:rPr>
  </w:style>
  <w:style w:type="paragraph" w:styleId="1073">
    <w:name w:val="index 4"/>
    <w:basedOn w:val="1062"/>
    <w:next w:val="1062"/>
    <w:uiPriority w:val="99"/>
    <w:unhideWhenUsed/>
    <w:qFormat/>
    <w:pPr>
      <w:ind w:left="600"/>
    </w:pPr>
    <w:rPr>
      <w:rFonts w:ascii="宋体"/>
      <w:b/>
      <w:position w:val="-10"/>
      <w:sz w:val="24"/>
      <w:szCs w:val="20"/>
    </w:rPr>
  </w:style>
  <w:style w:type="paragraph" w:styleId="1074">
    <w:name w:val="Plain Text"/>
    <w:basedOn w:val="1062"/>
    <w:uiPriority w:val="99"/>
    <w:qFormat/>
    <w:rPr>
      <w:rFonts w:ascii="宋体" w:hAnsi="Courier New"/>
      <w:szCs w:val="20"/>
    </w:rPr>
  </w:style>
  <w:style w:type="paragraph" w:styleId="1075">
    <w:name w:val="Balloon Text"/>
    <w:basedOn w:val="1062"/>
    <w:link w:val="1126"/>
    <w:qFormat/>
    <w:rPr>
      <w:sz w:val="18"/>
      <w:szCs w:val="18"/>
    </w:rPr>
  </w:style>
  <w:style w:type="paragraph" w:styleId="1076">
    <w:name w:val="Footer"/>
    <w:basedOn w:val="1062"/>
    <w:qFormat/>
    <w:pPr>
      <w:jc w:val="left"/>
      <w:tabs>
        <w:tab w:val="center" w:pos="4153" w:leader="none"/>
        <w:tab w:val="right" w:pos="8306" w:leader="none"/>
      </w:tabs>
    </w:pPr>
    <w:rPr>
      <w:rFonts w:ascii="Times New Roman" w:hAnsi="Times New Roman"/>
      <w:sz w:val="18"/>
      <w:szCs w:val="20"/>
    </w:rPr>
  </w:style>
  <w:style w:type="paragraph" w:styleId="1077">
    <w:name w:val="Header"/>
    <w:basedOn w:val="1062"/>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78">
    <w:name w:val="toc 1"/>
    <w:basedOn w:val="1062"/>
    <w:next w:val="1062"/>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79">
    <w:name w:val="Body Text 2"/>
    <w:basedOn w:val="1062"/>
    <w:qFormat/>
    <w:pPr>
      <w:spacing w:after="120" w:line="480" w:lineRule="auto"/>
    </w:pPr>
  </w:style>
  <w:style w:type="paragraph" w:styleId="1080">
    <w:name w:val="Normal (Web)"/>
    <w:basedOn w:val="1062"/>
    <w:uiPriority w:val="99"/>
    <w:qFormat/>
    <w:pPr>
      <w:ind w:firstLine="440"/>
      <w:spacing w:line="360" w:lineRule="auto"/>
    </w:pPr>
    <w:rPr>
      <w:rFonts w:ascii="宋体" w:hAnsi="宋体" w:cs="宋体"/>
      <w:sz w:val="22"/>
      <w:szCs w:val="22"/>
    </w:rPr>
  </w:style>
  <w:style w:type="paragraph" w:styleId="1081">
    <w:name w:val="Title"/>
    <w:basedOn w:val="1062"/>
    <w:next w:val="1062"/>
    <w:qFormat/>
    <w:pPr>
      <w:jc w:val="center"/>
      <w:spacing w:before="240" w:after="60"/>
      <w:outlineLvl w:val="0"/>
    </w:pPr>
    <w:rPr>
      <w:rFonts w:ascii="等线 Light" w:hAnsi="等线 Light"/>
      <w:b/>
      <w:bCs/>
      <w:sz w:val="32"/>
      <w:szCs w:val="32"/>
    </w:rPr>
  </w:style>
  <w:style w:type="paragraph" w:styleId="1082">
    <w:name w:val="Body Text First Indent"/>
    <w:basedOn w:val="1070"/>
    <w:unhideWhenUsed/>
    <w:qFormat/>
    <w:pPr>
      <w:ind w:firstLine="420"/>
    </w:pPr>
    <w:rPr>
      <w:rFonts w:ascii="楷体_GB2312" w:hAnsi="Arial" w:eastAsia="楷体_GB2312"/>
      <w:sz w:val="28"/>
      <w:szCs w:val="20"/>
    </w:rPr>
  </w:style>
  <w:style w:type="paragraph" w:styleId="1083">
    <w:name w:val="Body Text First Indent 2"/>
    <w:basedOn w:val="1071"/>
    <w:next w:val="1082"/>
    <w:qFormat/>
    <w:pPr>
      <w:ind w:firstLine="200"/>
      <w:spacing w:line="336" w:lineRule="auto"/>
    </w:pPr>
    <w:rPr>
      <w:rFonts w:ascii="仿宋_GB2312" w:hAnsi="宋体" w:eastAsia="仿宋_GB2312"/>
      <w:sz w:val="24"/>
      <w:szCs w:val="28"/>
    </w:rPr>
  </w:style>
  <w:style w:type="character" w:styleId="1084">
    <w:name w:val="page number"/>
    <w:qFormat/>
    <w:rPr>
      <w:rFonts w:ascii="Times New Roman" w:hAnsi="Times New Roman" w:eastAsia="宋体" w:cs="Times New Roman"/>
    </w:rPr>
  </w:style>
  <w:style w:type="character" w:styleId="1085">
    <w:name w:val="Hyperlink"/>
    <w:uiPriority w:val="99"/>
    <w:qFormat/>
    <w:rPr>
      <w:rFonts w:ascii="Times New Roman" w:hAnsi="Times New Roman" w:eastAsia="宋体" w:cs="Times New Roman"/>
      <w:color w:val="0000ff"/>
      <w:u w:val="single"/>
    </w:rPr>
  </w:style>
  <w:style w:type="paragraph" w:styleId="1086" w:customStyle="1">
    <w:name w:val="style4"/>
    <w:basedOn w:val="1062"/>
    <w:next w:val="1087"/>
    <w:uiPriority w:val="99"/>
    <w:qFormat/>
    <w:pPr>
      <w:spacing w:before="280" w:after="280"/>
      <w:widowControl/>
    </w:pPr>
    <w:rPr>
      <w:rFonts w:ascii="宋体"/>
      <w:sz w:val="18"/>
    </w:rPr>
  </w:style>
  <w:style w:type="paragraph" w:styleId="1087" w:customStyle="1">
    <w:name w:val="2"/>
    <w:next w:val="1062"/>
    <w:uiPriority w:val="99"/>
    <w:qFormat/>
    <w:pPr>
      <w:jc w:val="both"/>
      <w:widowControl w:val="off"/>
    </w:pPr>
    <w:rPr>
      <w:sz w:val="21"/>
      <w:szCs w:val="22"/>
    </w:rPr>
  </w:style>
  <w:style w:type="paragraph" w:styleId="1088" w:customStyle="1">
    <w:name w:val="标题 21"/>
    <w:basedOn w:val="1062"/>
    <w:next w:val="1062"/>
    <w:qFormat/>
    <w:pPr>
      <w:jc w:val="left"/>
      <w:keepLines/>
      <w:keepNext/>
      <w:spacing w:before="260" w:after="260" w:line="416" w:lineRule="auto"/>
      <w:outlineLvl w:val="1"/>
    </w:pPr>
    <w:rPr>
      <w:rFonts w:ascii="Arial" w:hAnsi="Arial" w:eastAsia="仿宋_GB2312"/>
      <w:b/>
      <w:bCs/>
      <w:sz w:val="28"/>
      <w:szCs w:val="44"/>
    </w:rPr>
  </w:style>
  <w:style w:type="paragraph" w:styleId="1089" w:customStyle="1">
    <w:name w:val="普通正文"/>
    <w:basedOn w:val="1062"/>
    <w:qFormat/>
    <w:pPr>
      <w:ind w:firstLine="482"/>
      <w:jc w:val="left"/>
      <w:spacing w:line="360" w:lineRule="auto"/>
    </w:pPr>
    <w:rPr>
      <w:rFonts w:ascii="Arial" w:hAnsi="Arial"/>
      <w:sz w:val="24"/>
    </w:rPr>
  </w:style>
  <w:style w:type="paragraph" w:styleId="1090" w:customStyle="1">
    <w:name w:val="TOC 标题1"/>
    <w:basedOn w:val="1063"/>
    <w:next w:val="1062"/>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91" w:customStyle="1">
    <w:name w:val="列表段落1"/>
    <w:basedOn w:val="1062"/>
    <w:uiPriority w:val="34"/>
    <w:qFormat/>
    <w:pPr>
      <w:ind w:firstLine="420"/>
    </w:pPr>
  </w:style>
  <w:style w:type="paragraph" w:styleId="1092" w:customStyle="1">
    <w:name w:val="首行缩进"/>
    <w:basedOn w:val="1062"/>
    <w:qFormat/>
    <w:pPr>
      <w:ind w:firstLine="480"/>
    </w:pPr>
    <w:rPr>
      <w:lang w:val="zh-CN"/>
    </w:rPr>
  </w:style>
  <w:style w:type="character" w:styleId="1093" w:customStyle="1">
    <w:name w:val="font41"/>
    <w:basedOn w:val="1065"/>
    <w:qFormat/>
    <w:rPr>
      <w:rFonts w:hint="eastAsia" w:ascii="宋体" w:hAnsi="宋体" w:eastAsia="宋体" w:cs="宋体"/>
      <w:color w:val="000000"/>
      <w:sz w:val="21"/>
      <w:szCs w:val="21"/>
      <w:u w:val="none"/>
    </w:rPr>
  </w:style>
  <w:style w:type="character" w:styleId="1094" w:customStyle="1">
    <w:name w:val="font51"/>
    <w:basedOn w:val="1065"/>
    <w:qFormat/>
    <w:rPr>
      <w:rFonts w:hint="eastAsia" w:ascii="宋体" w:hAnsi="宋体" w:eastAsia="宋体" w:cs="宋体"/>
      <w:color w:val="000000"/>
      <w:sz w:val="22"/>
      <w:szCs w:val="22"/>
      <w:u w:val="none"/>
    </w:rPr>
  </w:style>
  <w:style w:type="character" w:styleId="1095" w:customStyle="1">
    <w:name w:val="font61"/>
    <w:basedOn w:val="1065"/>
    <w:qFormat/>
    <w:rPr>
      <w:rFonts w:hint="eastAsia" w:ascii="宋体" w:hAnsi="宋体" w:eastAsia="宋体" w:cs="宋体"/>
      <w:color w:val="000000"/>
      <w:sz w:val="21"/>
      <w:szCs w:val="21"/>
      <w:u w:val="none"/>
    </w:rPr>
  </w:style>
  <w:style w:type="character" w:styleId="1096" w:customStyle="1">
    <w:name w:val="font11"/>
    <w:basedOn w:val="1065"/>
    <w:qFormat/>
    <w:rPr>
      <w:rFonts w:hint="eastAsia" w:ascii="宋体" w:hAnsi="宋体" w:eastAsia="宋体" w:cs="宋体"/>
      <w:color w:val="000000"/>
      <w:sz w:val="20"/>
      <w:szCs w:val="20"/>
      <w:u w:val="none"/>
    </w:rPr>
  </w:style>
  <w:style w:type="paragraph" w:styleId="1097" w:customStyle="1">
    <w:name w:val="段"/>
    <w:next w:val="1062"/>
    <w:qFormat/>
    <w:pPr>
      <w:ind w:firstLine="200"/>
      <w:jc w:val="both"/>
    </w:pPr>
    <w:rPr>
      <w:rFonts w:ascii="宋体"/>
      <w:sz w:val="21"/>
      <w:szCs w:val="22"/>
    </w:rPr>
  </w:style>
  <w:style w:type="paragraph" w:styleId="1098" w:customStyle="1">
    <w:name w:val="Char"/>
    <w:basedOn w:val="1062"/>
    <w:qFormat/>
    <w:pPr>
      <w:tabs>
        <w:tab w:val="left" w:pos="360" w:leader="none"/>
      </w:tabs>
    </w:pPr>
    <w:rPr>
      <w:rFonts w:ascii="Times New Roman" w:hAnsi="Times New Roman"/>
      <w:sz w:val="24"/>
    </w:rPr>
  </w:style>
  <w:style w:type="character" w:styleId="1099" w:customStyle="1">
    <w:name w:val="标题 2 字符"/>
    <w:link w:val="1064"/>
    <w:qFormat/>
    <w:rPr>
      <w:rFonts w:ascii="Arial" w:hAnsi="Arial" w:eastAsia="幼圆"/>
      <w:b/>
      <w:sz w:val="44"/>
      <w:szCs w:val="20"/>
    </w:rPr>
  </w:style>
  <w:style w:type="paragraph" w:styleId="1100" w:customStyle="1">
    <w:name w:val="二级目录"/>
    <w:next w:val="1062"/>
    <w:uiPriority w:val="99"/>
    <w:qFormat/>
    <w:pPr>
      <w:ind w:left="567" w:hanging="567"/>
      <w:tabs>
        <w:tab w:val="left" w:pos="720" w:leader="none"/>
      </w:tabs>
    </w:pPr>
    <w:rPr>
      <w:b/>
      <w:sz w:val="30"/>
      <w:szCs w:val="28"/>
    </w:rPr>
  </w:style>
  <w:style w:type="paragraph" w:styleId="1101" w:customStyle="1">
    <w:name w:val="简单回函地址"/>
    <w:basedOn w:val="1062"/>
    <w:qFormat/>
    <w:rPr>
      <w:rFonts w:ascii="Times New Roman" w:hAnsi="Times New Roman" w:cs="宋体"/>
      <w:szCs w:val="21"/>
    </w:rPr>
  </w:style>
  <w:style w:type="paragraph" w:styleId="1102" w:customStyle="1">
    <w:name w:val="DAS正文"/>
    <w:basedOn w:val="1062"/>
    <w:uiPriority w:val="5"/>
    <w:qFormat/>
    <w:pPr>
      <w:ind w:right="181" w:firstLine="480"/>
      <w:spacing w:line="360" w:lineRule="auto"/>
    </w:pPr>
    <w:rPr>
      <w:rFonts w:ascii="Verdana" w:hAnsi="Verdana"/>
    </w:rPr>
  </w:style>
  <w:style w:type="paragraph" w:styleId="1103" w:customStyle="1">
    <w:name w:val="文本正文"/>
    <w:basedOn w:val="1062"/>
    <w:qFormat/>
    <w:pPr>
      <w:jc w:val="left"/>
    </w:pPr>
    <w:rPr>
      <w:rFonts w:ascii="宋体" w:hAnsi="宋体"/>
    </w:rPr>
  </w:style>
  <w:style w:type="paragraph" w:styleId="1104" w:customStyle="1">
    <w:name w:val="标题 111"/>
    <w:basedOn w:val="1062"/>
    <w:next w:val="1062"/>
    <w:qFormat/>
    <w:pPr>
      <w:keepLines/>
      <w:keepNext/>
      <w:spacing w:before="340" w:after="330" w:line="578" w:lineRule="auto"/>
      <w:outlineLvl w:val="0"/>
    </w:pPr>
    <w:rPr>
      <w:rFonts w:eastAsia="楷体_GB2312"/>
      <w:b/>
      <w:sz w:val="44"/>
      <w:lang w:eastAsia="en-US"/>
    </w:rPr>
  </w:style>
  <w:style w:type="paragraph" w:styleId="1105" w:customStyle="1">
    <w:name w:val="页脚11"/>
    <w:basedOn w:val="1062"/>
    <w:qFormat/>
    <w:pPr>
      <w:jc w:val="left"/>
      <w:tabs>
        <w:tab w:val="center" w:pos="4153" w:leader="none"/>
        <w:tab w:val="right" w:pos="8306" w:leader="none"/>
      </w:tabs>
    </w:pPr>
    <w:rPr>
      <w:sz w:val="18"/>
      <w:szCs w:val="18"/>
      <w:lang w:eastAsia="en-US"/>
    </w:rPr>
  </w:style>
  <w:style w:type="paragraph" w:styleId="1106" w:customStyle="1">
    <w:name w:val="标题 31"/>
    <w:basedOn w:val="1062"/>
    <w:next w:val="1062"/>
    <w:qFormat/>
    <w:pPr>
      <w:keepLines/>
      <w:keepNext/>
      <w:spacing w:before="260" w:after="260" w:line="413" w:lineRule="auto"/>
      <w:outlineLvl w:val="2"/>
    </w:pPr>
    <w:rPr>
      <w:b/>
      <w:sz w:val="32"/>
      <w:szCs w:val="20"/>
    </w:rPr>
  </w:style>
  <w:style w:type="paragraph" w:styleId="1107" w:customStyle="1">
    <w:name w:val="标题 41"/>
    <w:basedOn w:val="1062"/>
    <w:next w:val="1062"/>
    <w:qFormat/>
    <w:pPr>
      <w:keepLines/>
      <w:keepNext/>
      <w:spacing w:before="280" w:after="290" w:line="376" w:lineRule="auto"/>
      <w:outlineLvl w:val="3"/>
    </w:pPr>
    <w:rPr>
      <w:rFonts w:ascii="Cambria" w:hAnsi="Cambria"/>
      <w:b/>
      <w:bCs/>
      <w:sz w:val="28"/>
      <w:szCs w:val="28"/>
    </w:rPr>
  </w:style>
  <w:style w:type="paragraph" w:styleId="1108" w:customStyle="1">
    <w:name w:val="标题 4_0_0"/>
    <w:basedOn w:val="1109"/>
    <w:next w:val="1109"/>
    <w:qFormat/>
    <w:pPr>
      <w:keepLines/>
      <w:keepNext/>
      <w:spacing w:before="280" w:after="290" w:line="372" w:lineRule="auto"/>
      <w:outlineLvl w:val="3"/>
    </w:pPr>
    <w:rPr>
      <w:rFonts w:ascii="Arial" w:hAnsi="Arial" w:eastAsia="黑体"/>
      <w:b/>
      <w:sz w:val="28"/>
    </w:rPr>
  </w:style>
  <w:style w:type="paragraph" w:styleId="1109" w:customStyle="1">
    <w:name w:val="正文_1_0"/>
    <w:qFormat/>
    <w:pPr>
      <w:jc w:val="both"/>
      <w:widowControl w:val="off"/>
    </w:pPr>
    <w:rPr>
      <w:rFonts w:ascii="Calibri" w:hAnsi="Calibri"/>
    </w:rPr>
  </w:style>
  <w:style w:type="paragraph" w:styleId="1110" w:customStyle="1">
    <w:name w:val="正文_1_0_0"/>
    <w:qFormat/>
    <w:pPr>
      <w:jc w:val="both"/>
      <w:widowControl w:val="off"/>
    </w:pPr>
    <w:rPr>
      <w:rFonts w:ascii="Calibri" w:hAnsi="Calibri"/>
    </w:rPr>
  </w:style>
  <w:style w:type="paragraph" w:styleId="1111" w:customStyle="1">
    <w:name w:val="正文_5"/>
    <w:qFormat/>
    <w:pPr>
      <w:jc w:val="both"/>
      <w:widowControl w:val="off"/>
    </w:pPr>
    <w:rPr>
      <w:rFonts w:ascii="Calibri" w:hAnsi="Calibri"/>
    </w:rPr>
  </w:style>
  <w:style w:type="paragraph" w:styleId="1112" w:customStyle="1">
    <w:name w:val="Default"/>
    <w:qFormat/>
    <w:pPr>
      <w:widowControl w:val="off"/>
    </w:pPr>
    <w:rPr>
      <w:rFonts w:ascii="仿宋" w:eastAsia="仿宋" w:cs="仿宋"/>
      <w:color w:val="000000"/>
      <w:sz w:val="24"/>
      <w:szCs w:val="24"/>
    </w:rPr>
  </w:style>
  <w:style w:type="paragraph" w:styleId="1113" w:customStyle="1">
    <w:name w:val="Normal_0_0_0"/>
    <w:qFormat/>
    <w:rPr>
      <w:rFonts w:eastAsia="Times New Roman"/>
      <w:sz w:val="24"/>
      <w:szCs w:val="24"/>
    </w:rPr>
  </w:style>
  <w:style w:type="paragraph" w:styleId="1114" w:customStyle="1">
    <w:name w:val="正文_1_1"/>
    <w:qFormat/>
    <w:pPr>
      <w:jc w:val="both"/>
      <w:widowControl w:val="off"/>
    </w:pPr>
    <w:rPr>
      <w:rFonts w:ascii="Calibri" w:hAnsi="Calibri"/>
    </w:rPr>
  </w:style>
  <w:style w:type="paragraph" w:styleId="1115" w:customStyle="1">
    <w:name w:val="正文文本_0_0"/>
    <w:basedOn w:val="1114"/>
    <w:qFormat/>
    <w:pPr>
      <w:tabs>
        <w:tab w:val="left" w:pos="5250" w:leader="none"/>
      </w:tabs>
    </w:pPr>
    <w:rPr>
      <w:rFonts w:ascii="Times New Roman" w:hAnsi="Times New Roman"/>
      <w:sz w:val="28"/>
    </w:rPr>
  </w:style>
  <w:style w:type="paragraph" w:styleId="1116" w:customStyle="1">
    <w:name w:val="正文文本_0_0_0"/>
    <w:basedOn w:val="1109"/>
    <w:qFormat/>
    <w:pPr>
      <w:tabs>
        <w:tab w:val="left" w:pos="5250" w:leader="none"/>
      </w:tabs>
    </w:pPr>
    <w:rPr>
      <w:rFonts w:ascii="Times New Roman" w:hAnsi="Times New Roman"/>
      <w:sz w:val="28"/>
    </w:rPr>
  </w:style>
  <w:style w:type="paragraph" w:styleId="1117" w:customStyle="1">
    <w:name w:val="正文_6"/>
    <w:qFormat/>
    <w:pPr>
      <w:jc w:val="both"/>
      <w:widowControl w:val="off"/>
    </w:pPr>
    <w:rPr>
      <w:rFonts w:ascii="Calibri" w:hAnsi="Calibri"/>
      <w:sz w:val="21"/>
      <w:szCs w:val="22"/>
    </w:rPr>
  </w:style>
  <w:style w:type="paragraph" w:styleId="1118" w:customStyle="1">
    <w:name w:val="目录 31"/>
    <w:basedOn w:val="1062"/>
    <w:next w:val="1062"/>
    <w:qFormat/>
    <w:pPr>
      <w:ind w:left="840"/>
    </w:pPr>
    <w:rPr>
      <w:lang w:eastAsia="en-US"/>
    </w:rPr>
  </w:style>
  <w:style w:type="paragraph" w:styleId="1119" w:customStyle="1">
    <w:name w:val="sh4"/>
    <w:basedOn w:val="1062"/>
    <w:qFormat/>
    <w:pPr>
      <w:ind w:firstLine="420"/>
      <w:spacing w:line="460" w:lineRule="exact"/>
    </w:pPr>
    <w:rPr>
      <w:rFonts w:ascii="宋体" w:hAnsi="宋体"/>
      <w:szCs w:val="21"/>
      <w:lang w:eastAsia="en-US"/>
    </w:rPr>
  </w:style>
  <w:style w:type="paragraph" w:styleId="1120" w:customStyle="1">
    <w:name w:val="正文缩进11"/>
    <w:basedOn w:val="1062"/>
    <w:qFormat/>
    <w:pPr>
      <w:ind w:firstLine="420"/>
      <w:jc w:val="left"/>
    </w:pPr>
    <w:rPr>
      <w:rFonts w:eastAsia="楷体_GB2312"/>
      <w:sz w:val="24"/>
      <w:lang w:eastAsia="en-US"/>
    </w:rPr>
  </w:style>
  <w:style w:type="paragraph" w:styleId="1121" w:customStyle="1">
    <w:name w:val="正文首行缩进 211"/>
    <w:basedOn w:val="1122"/>
    <w:unhideWhenUsed/>
    <w:qFormat/>
    <w:pPr>
      <w:ind w:firstLine="200"/>
    </w:pPr>
  </w:style>
  <w:style w:type="paragraph" w:styleId="1122" w:customStyle="1">
    <w:name w:val="正文文本缩进11"/>
    <w:basedOn w:val="1062"/>
    <w:next w:val="1123"/>
    <w:unhideWhenUsed/>
    <w:qFormat/>
    <w:pPr>
      <w:ind w:left="420"/>
      <w:spacing w:after="120"/>
    </w:pPr>
    <w:rPr>
      <w:lang w:eastAsia="en-US"/>
    </w:rPr>
  </w:style>
  <w:style w:type="paragraph" w:styleId="1123" w:customStyle="1">
    <w:name w:val="寄信人地址11"/>
    <w:basedOn w:val="1062"/>
    <w:uiPriority w:val="99"/>
    <w:unhideWhenUsed/>
    <w:qFormat/>
    <w:rPr>
      <w:rFonts w:ascii="Arial" w:hAnsi="Arial"/>
    </w:rPr>
  </w:style>
  <w:style w:type="paragraph" w:styleId="1124" w:customStyle="1">
    <w:name w:val="普通(网站)1"/>
    <w:basedOn w:val="1062"/>
    <w:unhideWhenUsed/>
    <w:qFormat/>
    <w:pPr>
      <w:jc w:val="left"/>
      <w:spacing w:before="100" w:beforeAutospacing="1" w:after="100" w:afterAutospacing="1"/>
    </w:pPr>
    <w:rPr>
      <w:sz w:val="24"/>
      <w:lang w:eastAsia="en-US"/>
    </w:rPr>
  </w:style>
  <w:style w:type="paragraph" w:styleId="1125" w:customStyle="1">
    <w:name w:val="索引 41"/>
    <w:basedOn w:val="1062"/>
    <w:next w:val="1062"/>
    <w:qFormat/>
    <w:pPr>
      <w:ind w:left="1260"/>
    </w:pPr>
  </w:style>
  <w:style w:type="character" w:styleId="1126" w:customStyle="1">
    <w:name w:val="批注框文本 字符"/>
    <w:basedOn w:val="1065"/>
    <w:link w:val="1075"/>
    <w:qFormat/>
    <w:rPr>
      <w:rFonts w:ascii="Calibri" w:hAnsi="Calibri" w:eastAsia="宋体" w:cs="Times New Roman"/>
      <w:sz w:val="18"/>
      <w:szCs w:val="18"/>
    </w:rPr>
  </w:style>
  <w:style w:type="paragraph" w:styleId="1127">
    <w:name w:val="No Spacing"/>
    <w:uiPriority w:val="1"/>
    <w:qFormat/>
    <w:pPr>
      <w:widowControl w:val="off"/>
    </w:pPr>
    <w:rPr>
      <w:rFonts w:ascii="宋体" w:hAnsi="宋体" w:cstheme="minorBidi"/>
      <w:sz w:val="24"/>
      <w:szCs w:val="22"/>
    </w:rPr>
  </w:style>
  <w:style w:type="character" w:styleId="1128" w:customStyle="1">
    <w:name w:val="font31"/>
    <w:basedOn w:val="1065"/>
    <w:qFormat/>
    <w:rPr>
      <w:rFonts w:hint="eastAsia" w:ascii="宋体" w:hAnsi="宋体" w:eastAsia="宋体" w:cs="宋体"/>
      <w:color w:val="000000"/>
      <w:sz w:val="20"/>
      <w:szCs w:val="20"/>
      <w:u w:val="none"/>
    </w:rPr>
  </w:style>
  <w:style w:type="paragraph" w:styleId="1129">
    <w:name w:val="List Paragraph"/>
    <w:basedOn w:val="1062"/>
    <w:uiPriority w:val="34"/>
    <w:qFormat/>
    <w:pPr>
      <w:ind w:firstLine="420"/>
    </w:pPr>
  </w:style>
  <w:style w:type="character" w:styleId="1130">
    <w:name w:val="FollowedHyperlink"/>
    <w:basedOn w:val="1065"/>
    <w:uiPriority w:val="99"/>
    <w:unhideWhenUsed/>
    <w:rPr>
      <w:color w:val="800080"/>
      <w:u w:val="single"/>
    </w:rPr>
  </w:style>
  <w:style w:type="paragraph" w:styleId="1131" w:customStyle="1">
    <w:name w:val="msonormal"/>
    <w:basedOn w:val="1062"/>
    <w:pPr>
      <w:jc w:val="left"/>
      <w:spacing w:before="100" w:beforeAutospacing="1" w:after="100" w:afterAutospacing="1"/>
      <w:widowControl/>
    </w:pPr>
    <w:rPr>
      <w:rFonts w:ascii="宋体" w:hAnsi="宋体" w:cs="宋体"/>
      <w:sz w:val="24"/>
    </w:rPr>
  </w:style>
  <w:style w:type="paragraph" w:styleId="1132" w:customStyle="1">
    <w:name w:val="font5"/>
    <w:basedOn w:val="1062"/>
    <w:pPr>
      <w:jc w:val="left"/>
      <w:spacing w:before="100" w:beforeAutospacing="1" w:after="100" w:afterAutospacing="1"/>
      <w:widowControl/>
    </w:pPr>
    <w:rPr>
      <w:rFonts w:ascii="宋体" w:hAnsi="宋体" w:cs="宋体"/>
      <w:b/>
      <w:bCs/>
      <w:sz w:val="18"/>
      <w:szCs w:val="18"/>
    </w:rPr>
  </w:style>
  <w:style w:type="paragraph" w:styleId="1133" w:customStyle="1">
    <w:name w:val="font6"/>
    <w:basedOn w:val="1062"/>
    <w:pPr>
      <w:jc w:val="left"/>
      <w:spacing w:before="100" w:beforeAutospacing="1" w:after="100" w:afterAutospacing="1"/>
      <w:widowControl/>
    </w:pPr>
    <w:rPr>
      <w:rFonts w:ascii="宋体" w:hAnsi="宋体" w:cs="宋体"/>
      <w:sz w:val="18"/>
      <w:szCs w:val="18"/>
    </w:rPr>
  </w:style>
  <w:style w:type="paragraph" w:styleId="1134" w:customStyle="1">
    <w:name w:val="font7"/>
    <w:basedOn w:val="1062"/>
    <w:pPr>
      <w:jc w:val="left"/>
      <w:spacing w:before="100" w:beforeAutospacing="1" w:after="100" w:afterAutospacing="1"/>
      <w:widowControl/>
    </w:pPr>
    <w:rPr>
      <w:rFonts w:ascii="Arial" w:hAnsi="Arial" w:cs="Arial"/>
      <w:sz w:val="18"/>
      <w:szCs w:val="18"/>
    </w:rPr>
  </w:style>
  <w:style w:type="paragraph" w:styleId="1135" w:customStyle="1">
    <w:name w:val="font8"/>
    <w:basedOn w:val="1062"/>
    <w:pPr>
      <w:jc w:val="left"/>
      <w:spacing w:before="100" w:beforeAutospacing="1" w:after="100" w:afterAutospacing="1"/>
      <w:widowControl/>
    </w:pPr>
    <w:rPr>
      <w:rFonts w:ascii="Times New Roman" w:hAnsi="Times New Roman"/>
      <w:sz w:val="18"/>
      <w:szCs w:val="18"/>
    </w:rPr>
  </w:style>
  <w:style w:type="paragraph" w:styleId="1136" w:customStyle="1">
    <w:name w:val="font9"/>
    <w:basedOn w:val="1062"/>
    <w:pPr>
      <w:jc w:val="left"/>
      <w:spacing w:before="100" w:beforeAutospacing="1" w:after="100" w:afterAutospacing="1"/>
      <w:widowControl/>
    </w:pPr>
    <w:rPr>
      <w:rFonts w:ascii="宋体" w:hAnsi="宋体" w:cs="宋体"/>
      <w:sz w:val="18"/>
      <w:szCs w:val="18"/>
    </w:rPr>
  </w:style>
  <w:style w:type="paragraph" w:styleId="1137" w:customStyle="1">
    <w:name w:val="xl65"/>
    <w:basedOn w:val="1062"/>
    <w:pPr>
      <w:jc w:val="center"/>
      <w:spacing w:before="100" w:beforeAutospacing="1" w:after="100" w:afterAutospacing="1"/>
      <w:widowControl/>
    </w:pPr>
    <w:rPr>
      <w:rFonts w:ascii="宋体" w:hAnsi="宋体" w:cs="宋体"/>
      <w:sz w:val="24"/>
    </w:rPr>
  </w:style>
  <w:style w:type="paragraph" w:styleId="1138" w:customStyle="1">
    <w:name w:val="xl66"/>
    <w:basedOn w:val="1062"/>
    <w:pPr>
      <w:jc w:val="center"/>
      <w:spacing w:before="100" w:beforeAutospacing="1" w:after="100" w:afterAutospacing="1"/>
      <w:widowControl/>
    </w:pPr>
    <w:rPr>
      <w:rFonts w:ascii="宋体" w:hAnsi="宋体" w:cs="宋体"/>
      <w:sz w:val="24"/>
    </w:rPr>
  </w:style>
  <w:style w:type="paragraph" w:styleId="1139" w:customStyle="1">
    <w:name w:val="xl67"/>
    <w:basedOn w:val="106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0" w:customStyle="1">
    <w:name w:val="xl68"/>
    <w:basedOn w:val="106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1" w:customStyle="1">
    <w:name w:val="xl69"/>
    <w:basedOn w:val="106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42" w:customStyle="1">
    <w:name w:val="xl70"/>
    <w:basedOn w:val="1062"/>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143" w:customStyle="1">
    <w:name w:val="xl71"/>
    <w:basedOn w:val="106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4" w:customStyle="1">
    <w:name w:val="xl72"/>
    <w:basedOn w:val="1062"/>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4"/>
    </w:rPr>
  </w:style>
  <w:style w:type="paragraph" w:styleId="1145" w:customStyle="1">
    <w:name w:val="xl73"/>
    <w:basedOn w:val="106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6" w:customStyle="1">
    <w:name w:val="xl74"/>
    <w:basedOn w:val="10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7" w:customStyle="1">
    <w:name w:val="xl75"/>
    <w:basedOn w:val="10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8" w:customStyle="1">
    <w:name w:val="xl76"/>
    <w:basedOn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49" w:customStyle="1">
    <w:name w:val="xl77"/>
    <w:basedOn w:val="106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50" w:customStyle="1">
    <w:name w:val="xl78"/>
    <w:basedOn w:val="106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51" w:customStyle="1">
    <w:name w:val="xl79"/>
    <w:basedOn w:val="106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52" w:customStyle="1">
    <w:name w:val="xl80"/>
    <w:basedOn w:val="10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53" w:customStyle="1">
    <w:name w:val="xl81"/>
    <w:basedOn w:val="10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54" w:customStyle="1">
    <w:name w:val="xl82"/>
    <w:basedOn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55" w:customStyle="1">
    <w:name w:val="xl83"/>
    <w:basedOn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6" w:customStyle="1">
    <w:name w:val="xl84"/>
    <w:basedOn w:val="10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57" w:customStyle="1">
    <w:name w:val="xl85"/>
    <w:basedOn w:val="106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8" w:customStyle="1">
    <w:name w:val="xl86"/>
    <w:basedOn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9" w:customStyle="1">
    <w:name w:val="xl87"/>
    <w:basedOn w:val="1062"/>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sz w:val="18"/>
      <w:szCs w:val="18"/>
    </w:rPr>
  </w:style>
  <w:style w:type="paragraph" w:styleId="1160" w:customStyle="1">
    <w:name w:val="xl88"/>
    <w:basedOn w:val="10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61" w:customStyle="1">
    <w:name w:val="xl89"/>
    <w:basedOn w:val="106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62" w:customStyle="1">
    <w:name w:val="xl90"/>
    <w:basedOn w:val="1062"/>
    <w:pPr>
      <w:jc w:val="center"/>
      <w:spacing w:before="100" w:beforeAutospacing="1" w:after="100" w:afterAutospacing="1"/>
      <w:widowControl/>
      <w:pBdr>
        <w:top w:val="single" w:color="000000" w:sz="4" w:space="0"/>
        <w:left w:val="single" w:color="000000" w:sz="4" w:space="0"/>
      </w:pBdr>
    </w:pPr>
    <w:rPr>
      <w:rFonts w:ascii="宋体" w:hAnsi="宋体" w:cs="宋体"/>
      <w:sz w:val="18"/>
      <w:szCs w:val="18"/>
    </w:rPr>
  </w:style>
  <w:style w:type="paragraph" w:styleId="1163" w:customStyle="1">
    <w:name w:val="xl91"/>
    <w:basedOn w:val="106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4" w:customStyle="1">
    <w:name w:val="xl92"/>
    <w:basedOn w:val="1062"/>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4"/>
    </w:rPr>
  </w:style>
  <w:style w:type="paragraph" w:styleId="1165" w:customStyle="1">
    <w:name w:val="xl93"/>
    <w:basedOn w:val="106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166" w:customStyle="1">
    <w:name w:val="xl94"/>
    <w:basedOn w:val="10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7" w:customStyle="1">
    <w:name w:val="xl95"/>
    <w:basedOn w:val="10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68" w:customStyle="1">
    <w:name w:val="xl96"/>
    <w:basedOn w:val="10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9" w:customStyle="1">
    <w:name w:val="xl97"/>
    <w:basedOn w:val="106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70" w:customStyle="1">
    <w:name w:val="xl98"/>
    <w:basedOn w:val="106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1" w:customStyle="1">
    <w:name w:val="xl99"/>
    <w:basedOn w:val="1062"/>
    <w:pPr>
      <w:jc w:val="left"/>
      <w:spacing w:before="100" w:beforeAutospacing="1" w:after="100" w:afterAutospacing="1"/>
      <w:widowControl/>
    </w:pPr>
    <w:rPr>
      <w:rFonts w:ascii="宋体" w:hAnsi="宋体" w:cs="宋体"/>
      <w:sz w:val="18"/>
      <w:szCs w:val="18"/>
    </w:rPr>
  </w:style>
  <w:style w:type="paragraph" w:styleId="1172" w:customStyle="1">
    <w:name w:val="xl100"/>
    <w:basedOn w:val="1062"/>
    <w:pPr>
      <w:jc w:val="left"/>
      <w:spacing w:before="100" w:beforeAutospacing="1" w:after="100" w:afterAutospacing="1"/>
      <w:widowControl/>
    </w:pPr>
    <w:rPr>
      <w:rFonts w:ascii="宋体" w:hAnsi="宋体" w:cs="宋体"/>
      <w:sz w:val="18"/>
      <w:szCs w:val="18"/>
    </w:rPr>
  </w:style>
  <w:style w:type="paragraph" w:styleId="1173" w:customStyle="1">
    <w:name w:val="xl101"/>
    <w:basedOn w:val="10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74" w:customStyle="1">
    <w:name w:val="xl102"/>
    <w:basedOn w:val="10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175" w:customStyle="1">
    <w:name w:val="xl103"/>
    <w:basedOn w:val="1062"/>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176" w:customStyle="1">
    <w:name w:val="xl104"/>
    <w:basedOn w:val="1062"/>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177" w:customStyle="1">
    <w:name w:val="xl105"/>
    <w:basedOn w:val="10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178" w:customStyle="1">
    <w:name w:val="xl106"/>
    <w:basedOn w:val="1062"/>
    <w:pPr>
      <w:jc w:val="center"/>
      <w:spacing w:before="100" w:beforeAutospacing="1" w:after="100" w:afterAutospacing="1"/>
      <w:widowControl/>
      <w:pBdr>
        <w:top w:val="single" w:color="000000" w:sz="4" w:space="0"/>
        <w:left w:val="single" w:color="auto" w:sz="4" w:space="0"/>
        <w:bottom w:val="single" w:color="auto" w:sz="4" w:space="0"/>
        <w:right w:val="single" w:color="000000" w:sz="4" w:space="0"/>
      </w:pBdr>
    </w:pPr>
    <w:rPr>
      <w:rFonts w:ascii="宋体" w:hAnsi="宋体" w:cs="宋体"/>
      <w:sz w:val="18"/>
      <w:szCs w:val="18"/>
    </w:rPr>
  </w:style>
  <w:style w:type="paragraph" w:styleId="1179" w:customStyle="1">
    <w:name w:val="xl107"/>
    <w:basedOn w:val="1062"/>
    <w:pPr>
      <w:jc w:val="center"/>
      <w:spacing w:before="100" w:beforeAutospacing="1" w:after="100" w:afterAutospacing="1"/>
      <w:widowControl/>
      <w:pBdr>
        <w:top w:val="single" w:color="auto" w:sz="4" w:space="0"/>
        <w:left w:val="single" w:color="auto" w:sz="4" w:space="0"/>
        <w:bottom w:val="single" w:color="auto" w:sz="4" w:space="0"/>
        <w:right w:val="single" w:color="000000" w:sz="4" w:space="0"/>
      </w:pBdr>
    </w:pPr>
    <w:rPr>
      <w:rFonts w:ascii="宋体" w:hAnsi="宋体" w:cs="宋体"/>
      <w:sz w:val="18"/>
      <w:szCs w:val="18"/>
    </w:rPr>
  </w:style>
  <w:style w:type="paragraph" w:styleId="1180" w:customStyle="1">
    <w:name w:val="xl108"/>
    <w:basedOn w:val="1062"/>
    <w:pPr>
      <w:jc w:val="center"/>
      <w:spacing w:before="100" w:beforeAutospacing="1" w:after="100" w:afterAutospacing="1"/>
      <w:widowControl/>
      <w:pBdr>
        <w:top w:val="single" w:color="auto" w:sz="4" w:space="0"/>
        <w:left w:val="single" w:color="auto" w:sz="4" w:space="0"/>
        <w:bottom w:val="single" w:color="000000" w:sz="4" w:space="0"/>
        <w:right w:val="single" w:color="000000" w:sz="4" w:space="0"/>
      </w:pBdr>
    </w:pPr>
    <w:rPr>
      <w:rFonts w:ascii="宋体" w:hAnsi="宋体" w:cs="宋体"/>
      <w:sz w:val="18"/>
      <w:szCs w:val="18"/>
    </w:rPr>
  </w:style>
  <w:style w:type="paragraph" w:styleId="1181" w:customStyle="1">
    <w:name w:val="xl109"/>
    <w:basedOn w:val="10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82" w:customStyle="1">
    <w:name w:val="xl110"/>
    <w:basedOn w:val="10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183" w:customStyle="1">
    <w:name w:val="xl111"/>
    <w:basedOn w:val="10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84" w:customStyle="1">
    <w:name w:val="xl112"/>
    <w:basedOn w:val="1062"/>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185" w:customStyle="1">
    <w:name w:val="xl113"/>
    <w:basedOn w:val="10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186" w:customStyle="1">
    <w:name w:val="xl114"/>
    <w:basedOn w:val="10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87" w:customStyle="1">
    <w:name w:val="xl115"/>
    <w:basedOn w:val="106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88" w:customStyle="1">
    <w:name w:val="xl116"/>
    <w:basedOn w:val="1062"/>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189" w:customStyle="1">
    <w:name w:val="xl117"/>
    <w:basedOn w:val="10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190" w:customStyle="1">
    <w:name w:val="xl118"/>
    <w:basedOn w:val="106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91" w:customStyle="1">
    <w:name w:val="xl119"/>
    <w:basedOn w:val="106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92" w:customStyle="1">
    <w:name w:val="xl120"/>
    <w:basedOn w:val="1062"/>
    <w:pPr>
      <w:jc w:val="center"/>
      <w:spacing w:before="100" w:beforeAutospacing="1" w:after="100" w:afterAutospacing="1"/>
      <w:widowControl/>
      <w:pBdr>
        <w:top w:val="single" w:color="000000" w:sz="4" w:space="0"/>
        <w:left w:val="single" w:color="000000" w:sz="4" w:space="0"/>
      </w:pBdr>
    </w:pPr>
    <w:rPr>
      <w:rFonts w:ascii="宋体" w:hAnsi="宋体" w:cs="宋体"/>
      <w:sz w:val="18"/>
      <w:szCs w:val="18"/>
    </w:rPr>
  </w:style>
  <w:style w:type="paragraph" w:styleId="1193" w:customStyle="1">
    <w:name w:val="xl121"/>
    <w:basedOn w:val="1062"/>
    <w:pPr>
      <w:jc w:val="center"/>
      <w:spacing w:before="100" w:beforeAutospacing="1" w:after="100" w:afterAutospacing="1"/>
      <w:widowControl/>
      <w:pBdr>
        <w:left w:val="single" w:color="000000" w:sz="4" w:space="0"/>
        <w:bottom w:val="single" w:color="000000" w:sz="4" w:space="0"/>
      </w:pBdr>
    </w:pPr>
    <w:rPr>
      <w:rFonts w:ascii="宋体" w:hAnsi="宋体" w:cs="宋体"/>
      <w:sz w:val="18"/>
      <w:szCs w:val="18"/>
    </w:rPr>
  </w:style>
  <w:style w:type="paragraph" w:styleId="1194" w:customStyle="1">
    <w:name w:val="xl122"/>
    <w:basedOn w:val="1062"/>
    <w:pPr>
      <w:jc w:val="center"/>
      <w:spacing w:before="100" w:beforeAutospacing="1" w:after="100" w:afterAutospacing="1"/>
      <w:widowControl/>
      <w:pBdr>
        <w:left w:val="single" w:color="000000" w:sz="4" w:space="0"/>
      </w:pBdr>
    </w:pPr>
    <w:rPr>
      <w:rFonts w:ascii="宋体" w:hAnsi="宋体" w:cs="宋体"/>
      <w:sz w:val="18"/>
      <w:szCs w:val="18"/>
    </w:rPr>
  </w:style>
  <w:style w:type="paragraph" w:styleId="1195" w:customStyle="1">
    <w:name w:val="xl123"/>
    <w:basedOn w:val="1062"/>
    <w:pPr>
      <w:jc w:val="center"/>
      <w:spacing w:before="100" w:beforeAutospacing="1" w:after="100" w:afterAutospacing="1"/>
      <w:widowControl/>
      <w:pBdr>
        <w:top w:val="single" w:color="000000" w:sz="4" w:space="0"/>
        <w:left w:val="single" w:color="000000" w:sz="4" w:space="0"/>
      </w:pBdr>
    </w:pPr>
    <w:rPr>
      <w:rFonts w:ascii="宋体" w:hAnsi="宋体" w:cs="宋体"/>
      <w:sz w:val="18"/>
      <w:szCs w:val="18"/>
    </w:rPr>
  </w:style>
  <w:style w:type="paragraph" w:styleId="1196" w:customStyle="1">
    <w:name w:val="xl124"/>
    <w:basedOn w:val="1062"/>
    <w:pPr>
      <w:jc w:val="center"/>
      <w:spacing w:before="100" w:beforeAutospacing="1" w:after="100" w:afterAutospacing="1"/>
      <w:widowControl/>
      <w:pBdr>
        <w:left w:val="single" w:color="000000" w:sz="4" w:space="0"/>
      </w:pBdr>
    </w:pPr>
    <w:rPr>
      <w:rFonts w:ascii="宋体" w:hAnsi="宋体" w:cs="宋体"/>
      <w:sz w:val="18"/>
      <w:szCs w:val="18"/>
    </w:rPr>
  </w:style>
  <w:style w:type="paragraph" w:styleId="1197" w:customStyle="1">
    <w:name w:val="xl125"/>
    <w:basedOn w:val="1062"/>
    <w:pPr>
      <w:jc w:val="center"/>
      <w:spacing w:before="100" w:beforeAutospacing="1" w:after="100" w:afterAutospacing="1"/>
      <w:widowControl/>
      <w:pBdr>
        <w:left w:val="single" w:color="000000" w:sz="4" w:space="0"/>
        <w:bottom w:val="single" w:color="000000" w:sz="4" w:space="0"/>
      </w:pBdr>
    </w:pPr>
    <w:rPr>
      <w:rFonts w:ascii="宋体" w:hAnsi="宋体" w:cs="宋体"/>
      <w:sz w:val="18"/>
      <w:szCs w:val="18"/>
    </w:rPr>
  </w:style>
  <w:style w:type="paragraph" w:styleId="1198" w:customStyle="1">
    <w:name w:val="xl126"/>
    <w:basedOn w:val="1062"/>
    <w:pPr>
      <w:jc w:val="center"/>
      <w:spacing w:before="100" w:beforeAutospacing="1" w:after="100" w:afterAutospacing="1"/>
      <w:widowControl/>
      <w:pBdr>
        <w:top w:val="single" w:color="000000" w:sz="4" w:space="0"/>
        <w:left w:val="single" w:color="000000" w:sz="4" w:space="0"/>
      </w:pBdr>
    </w:pPr>
    <w:rPr>
      <w:rFonts w:ascii="宋体" w:hAnsi="宋体" w:cs="宋体"/>
      <w:sz w:val="18"/>
      <w:szCs w:val="18"/>
    </w:rPr>
  </w:style>
  <w:style w:type="paragraph" w:styleId="1199" w:customStyle="1">
    <w:name w:val="xl127"/>
    <w:basedOn w:val="1062"/>
    <w:pPr>
      <w:jc w:val="center"/>
      <w:spacing w:before="100" w:beforeAutospacing="1" w:after="100" w:afterAutospacing="1"/>
      <w:widowControl/>
      <w:pBdr>
        <w:left w:val="single" w:color="000000" w:sz="4" w:space="0"/>
      </w:pBdr>
    </w:pPr>
    <w:rPr>
      <w:rFonts w:ascii="宋体" w:hAnsi="宋体" w:cs="宋体"/>
      <w:sz w:val="18"/>
      <w:szCs w:val="18"/>
    </w:rPr>
  </w:style>
  <w:style w:type="paragraph" w:styleId="1200" w:customStyle="1">
    <w:name w:val="xl128"/>
    <w:basedOn w:val="1062"/>
    <w:pPr>
      <w:jc w:val="center"/>
      <w:spacing w:before="100" w:beforeAutospacing="1" w:after="100" w:afterAutospacing="1"/>
      <w:widowControl/>
      <w:pBdr>
        <w:left w:val="single" w:color="000000" w:sz="4" w:space="0"/>
        <w:bottom w:val="single" w:color="000000" w:sz="4" w:space="0"/>
      </w:pBdr>
    </w:pPr>
    <w:rPr>
      <w:rFonts w:ascii="宋体" w:hAnsi="宋体" w:cs="宋体"/>
      <w:sz w:val="18"/>
      <w:szCs w:val="18"/>
    </w:rPr>
  </w:style>
  <w:style w:type="paragraph" w:styleId="1201" w:customStyle="1">
    <w:name w:val="xl129"/>
    <w:basedOn w:val="106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02" w:customStyle="1">
    <w:name w:val="xl130"/>
    <w:basedOn w:val="1062"/>
    <w:pPr>
      <w:jc w:val="center"/>
      <w:spacing w:before="100" w:beforeAutospacing="1" w:after="100" w:afterAutospacing="1"/>
      <w:widowControl/>
      <w:pBdr>
        <w:bottom w:val="single" w:color="auto" w:sz="4" w:space="0"/>
      </w:pBdr>
    </w:pPr>
    <w:rPr>
      <w:rFonts w:ascii="宋体" w:hAnsi="宋体" w:cs="宋体"/>
      <w:b/>
      <w:bCs/>
      <w:sz w:val="34"/>
      <w:szCs w:val="34"/>
    </w:rPr>
  </w:style>
  <w:style w:type="paragraph" w:styleId="1203" w:customStyle="1">
    <w:name w:val="xl131"/>
    <w:basedOn w:val="1062"/>
    <w:pPr>
      <w:jc w:val="left"/>
      <w:spacing w:before="100" w:beforeAutospacing="1" w:after="100" w:afterAutospacing="1"/>
      <w:widowControl/>
      <w:pBdr>
        <w:top w:val="single" w:color="auto" w:sz="4" w:space="0"/>
      </w:pBdr>
    </w:pPr>
    <w:rPr>
      <w:rFonts w:ascii="宋体" w:hAnsi="宋体" w:cs="宋体"/>
      <w:sz w:val="18"/>
      <w:szCs w:val="18"/>
    </w:rPr>
  </w:style>
  <w:style w:type="paragraph" w:styleId="1204" w:customStyle="1">
    <w:name w:val="font10"/>
    <w:basedOn w:val="1062"/>
    <w:pPr>
      <w:jc w:val="left"/>
      <w:spacing w:before="100" w:beforeAutospacing="1" w:after="100" w:afterAutospacing="1"/>
      <w:widowControl/>
    </w:pPr>
    <w:rPr>
      <w:rFonts w:ascii="宋体" w:hAnsi="宋体" w:cs="宋体"/>
      <w:sz w:val="18"/>
      <w:szCs w:val="18"/>
    </w:rPr>
  </w:style>
  <w:style w:type="paragraph" w:styleId="1205" w:customStyle="1">
    <w:name w:val="font12"/>
    <w:basedOn w:val="1062"/>
    <w:pPr>
      <w:jc w:val="left"/>
      <w:spacing w:before="100" w:beforeAutospacing="1" w:after="100" w:afterAutospacing="1"/>
      <w:widowControl/>
    </w:pPr>
    <w:rPr>
      <w:rFonts w:ascii="宋体" w:hAnsi="宋体" w:cs="宋体"/>
      <w:color w:val="2f75b5"/>
      <w:sz w:val="18"/>
      <w:szCs w:val="18"/>
    </w:rPr>
  </w:style>
  <w:style w:type="paragraph" w:styleId="1206" w:customStyle="1">
    <w:name w:val="xl132"/>
    <w:basedOn w:val="1062"/>
    <w:pPr>
      <w:jc w:val="center"/>
      <w:spacing w:before="100" w:beforeAutospacing="1" w:after="100" w:afterAutospacing="1"/>
      <w:widowControl/>
      <w:pBdr>
        <w:bottom w:val="single" w:color="auto" w:sz="4" w:space="0"/>
      </w:pBdr>
    </w:pPr>
    <w:rPr>
      <w:rFonts w:ascii="宋体" w:hAnsi="宋体" w:cs="宋体"/>
      <w:b/>
      <w:bCs/>
      <w:sz w:val="34"/>
      <w:szCs w:val="3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hyperlink" Target="http://jszfcg.jsczt.cn/&#65289;&#30456;&#20851;&#35201;&#27714;&#26159;&#26412;&#37319;&#36141;&#25991;&#20214;&#30340;&#32452;&#25104;&#37096;&#20998;&#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李时乐</cp:lastModifiedBy>
  <cp:revision>10</cp:revision>
  <dcterms:created xsi:type="dcterms:W3CDTF">2026-04-28T07:40:00Z</dcterms:created>
  <dcterms:modified xsi:type="dcterms:W3CDTF">2026-05-06T06:34:04Z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14B0DDF2446542EE9C91EB56D1108000_11</vt:lpwstr>
  </property>
  <property fmtid="{D5CDD505-2E9C-101B-9397-08002B2CF9AE}" pid="4" name="KSOTemplateDocerSaveRecord">
    <vt:lpwstr>eyJoZGlkIjoiZjcxMDJiZTE5NGQ4MzFlOGVhMzcwMmI4MGYyYzEyYjIiLCJ1c2VySWQiOiI0OTA3MzQ5MDEifQ==</vt:lpwstr>
  </property>
</Properties>
</file>