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jc w:val="center"/>
        <w:spacing w:line="360" w:lineRule="auto"/>
        <w:rPr>
          <w:rFonts w:hint="eastAsia" w:ascii="宋体" w:hAnsi="宋体" w:eastAsia="宋体" w:cs="宋体"/>
          <w:b/>
          <w:sz w:val="84"/>
          <w:lang w:val="en-US" w:eastAsia="zh-CN"/>
        </w:rPr>
      </w:pPr>
      <w:r>
        <w:rPr>
          <w:rFonts w:hint="eastAsia" w:ascii="宋体" w:hAnsi="宋体" w:eastAsia="宋体" w:cs="宋体"/>
          <w:b/>
          <w:sz w:val="84"/>
          <w:lang w:val="en-US" w:eastAsia="zh-CN"/>
        </w:rPr>
        <w:t xml:space="preserve">                                                                                                        </w:t>
      </w:r>
      <w:r>
        <w:rPr>
          <w:rFonts w:hint="eastAsia" w:ascii="宋体" w:hAnsi="宋体" w:eastAsia="宋体" w:cs="宋体"/>
          <w:b/>
          <w:sz w:val="84"/>
          <w:lang w:val="en-US" w:eastAsia="zh-CN"/>
        </w:rPr>
      </w:r>
      <w:r/>
    </w:p>
    <w:p>
      <w:pPr>
        <w:pStyle w:val="832"/>
        <w:jc w:val="center"/>
        <w:spacing w:line="360" w:lineRule="auto"/>
        <w:rPr>
          <w:rFonts w:hint="eastAsia" w:ascii="宋体" w:hAnsi="宋体" w:cs="宋体"/>
          <w:b/>
          <w:sz w:val="84"/>
          <w:lang w:val="en-US" w:eastAsia="zh-CN"/>
        </w:rPr>
      </w:pPr>
      <w:r>
        <w:rPr>
          <w:rFonts w:hint="eastAsia" w:ascii="宋体" w:hAnsi="宋体" w:eastAsia="宋体" w:cs="宋体"/>
          <w:b/>
          <w:sz w:val="84"/>
        </w:rPr>
        <w:t xml:space="preserve">招   标   文   件</w:t>
      </w:r>
      <w:r>
        <w:rPr>
          <w:rFonts w:hint="eastAsia" w:ascii="宋体" w:hAnsi="宋体" w:cs="宋体"/>
          <w:b/>
          <w:sz w:val="84"/>
          <w:lang w:val="en-US" w:eastAsia="zh-CN"/>
        </w:rPr>
      </w:r>
      <w:r/>
    </w:p>
    <w:p>
      <w:pPr>
        <w:pStyle w:val="832"/>
        <w:jc w:val="center"/>
        <w:spacing w:line="360" w:lineRule="auto"/>
        <w:rPr>
          <w:rFonts w:hint="eastAsia" w:ascii="宋体" w:hAnsi="宋体" w:cs="宋体"/>
          <w:b/>
          <w:sz w:val="84"/>
          <w:lang w:val="en-US" w:eastAsia="zh-CN"/>
        </w:rPr>
      </w:pPr>
      <w:r>
        <w:rPr>
          <w:rFonts w:hint="eastAsia" w:ascii="宋体" w:hAnsi="宋体" w:cs="宋体"/>
          <w:b/>
          <w:sz w:val="84"/>
          <w:lang w:val="en-US" w:eastAsia="zh-CN"/>
        </w:rPr>
      </w:r>
      <w:r/>
    </w:p>
    <w:p>
      <w:pPr>
        <w:pStyle w:val="832"/>
        <w:jc w:val="center"/>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834"/>
        <w:rPr>
          <w:rFonts w:hint="eastAsia" w:ascii="宋体" w:hAnsi="宋体" w:eastAsia="宋体" w:cs="宋体"/>
        </w:rPr>
      </w:pPr>
      <w:r>
        <w:rPr>
          <w:rFonts w:hint="eastAsia" w:ascii="宋体" w:hAnsi="宋体" w:eastAsia="宋体" w:cs="宋体"/>
        </w:rPr>
      </w:r>
      <w:r/>
    </w:p>
    <w:p>
      <w:pPr>
        <w:pStyle w:val="832"/>
        <w:ind w:firstLine="361"/>
        <w:jc w:val="both"/>
        <w:spacing w:line="360" w:lineRule="auto"/>
        <w:rPr>
          <w:rFonts w:hint="eastAsia" w:ascii="宋体" w:hAnsi="宋体" w:eastAsia="宋体" w:cs="宋体"/>
          <w:b/>
          <w:sz w:val="36"/>
          <w:highlight w:val="yellow"/>
          <w:lang w:eastAsia="zh-CN"/>
        </w:rPr>
      </w:pPr>
      <w:r>
        <w:rPr>
          <w:rFonts w:hint="eastAsia" w:ascii="宋体" w:hAnsi="宋体" w:eastAsia="宋体" w:cs="宋体"/>
          <w:b/>
          <w:sz w:val="36"/>
        </w:rPr>
        <w:t xml:space="preserve">项目编号：</w:t>
      </w:r>
      <w:r>
        <w:rPr>
          <w:rFonts w:hint="eastAsia" w:ascii="宋体" w:hAnsi="宋体" w:cs="宋体"/>
          <w:b/>
          <w:color w:val="0000ff"/>
          <w:sz w:val="36"/>
          <w:highlight w:val="none"/>
          <w:lang w:eastAsia="zh-CN"/>
        </w:rPr>
        <w:t xml:space="preserve">JSZC-321183-DDTC-G2026-0001</w:t>
      </w:r>
      <w:r>
        <w:rPr>
          <w:rFonts w:hint="eastAsia" w:ascii="宋体" w:hAnsi="宋体" w:eastAsia="宋体" w:cs="宋体"/>
          <w:b/>
          <w:sz w:val="36"/>
          <w:highlight w:val="yellow"/>
          <w:lang w:eastAsia="zh-CN"/>
        </w:rPr>
      </w:r>
      <w:r/>
    </w:p>
    <w:p>
      <w:pPr>
        <w:pStyle w:val="832"/>
        <w:spacing w:line="360" w:lineRule="auto"/>
        <w:rPr>
          <w:rFonts w:hint="eastAsia" w:ascii="宋体" w:hAnsi="宋体" w:eastAsia="宋体" w:cs="宋体"/>
          <w:sz w:val="32"/>
        </w:rPr>
      </w:pPr>
      <w:r>
        <w:rPr>
          <w:rFonts w:hint="eastAsia" w:ascii="宋体" w:hAnsi="宋体" w:eastAsia="宋体" w:cs="宋体"/>
          <w:sz w:val="32"/>
        </w:rPr>
      </w:r>
      <w:r/>
    </w:p>
    <w:p>
      <w:pPr>
        <w:pStyle w:val="832"/>
        <w:jc w:val="center"/>
        <w:spacing w:line="360" w:lineRule="auto"/>
        <w:rPr>
          <w:rFonts w:hint="eastAsia" w:ascii="宋体" w:hAnsi="宋体" w:eastAsia="宋体" w:cs="宋体"/>
          <w:sz w:val="32"/>
        </w:rPr>
      </w:pPr>
      <w:r>
        <w:rPr>
          <w:rFonts w:hint="eastAsia" w:ascii="宋体" w:hAnsi="宋体" w:eastAsia="宋体" w:cs="宋体"/>
          <w:sz w:val="32"/>
        </w:rPr>
      </w:r>
      <w:r/>
    </w:p>
    <w:p>
      <w:pPr>
        <w:pStyle w:val="832"/>
        <w:jc w:val="center"/>
        <w:spacing w:line="360" w:lineRule="auto"/>
        <w:rPr>
          <w:rFonts w:hint="eastAsia" w:ascii="宋体" w:hAnsi="宋体" w:eastAsia="宋体" w:cs="宋体"/>
          <w:b/>
          <w:sz w:val="36"/>
          <w:lang w:eastAsia="zh-CN"/>
        </w:rPr>
      </w:pPr>
      <w:r>
        <w:rPr>
          <w:rFonts w:hint="eastAsia" w:ascii="宋体" w:hAnsi="宋体" w:eastAsia="宋体" w:cs="宋体"/>
          <w:b/>
          <w:sz w:val="36"/>
          <w:szCs w:val="36"/>
        </w:rPr>
        <w:t xml:space="preserve">项目名称</w:t>
      </w:r>
      <w:r>
        <w:rPr>
          <w:rFonts w:hint="eastAsia" w:ascii="宋体" w:hAnsi="宋体" w:eastAsia="宋体" w:cs="宋体"/>
          <w:sz w:val="36"/>
          <w:szCs w:val="36"/>
        </w:rPr>
        <w:t xml:space="preserve">：</w:t>
      </w:r>
      <w:r>
        <w:rPr>
          <w:rFonts w:hint="eastAsia" w:ascii="宋体" w:hAnsi="宋体" w:cs="宋体"/>
          <w:b/>
          <w:color w:val="0000ff"/>
          <w:sz w:val="36"/>
          <w:highlight w:val="white"/>
          <w:lang w:eastAsia="zh-CN"/>
        </w:rPr>
        <w:t xml:space="preserve">宝华新城实验幼儿园教育教学设备设施、办公家具采购</w:t>
      </w:r>
      <w:r>
        <w:rPr>
          <w:rFonts w:hint="eastAsia" w:ascii="宋体" w:hAnsi="宋体" w:eastAsia="宋体" w:cs="宋体"/>
          <w:b/>
          <w:color w:val="0000ff"/>
          <w:sz w:val="36"/>
          <w:highlight w:val="white"/>
          <w:lang w:eastAsia="zh-CN"/>
        </w:rPr>
        <w:t xml:space="preserve"> </w:t>
      </w:r>
      <w:r>
        <w:rPr>
          <w:rFonts w:hint="eastAsia" w:ascii="宋体" w:hAnsi="宋体" w:eastAsia="宋体" w:cs="宋体"/>
          <w:b/>
          <w:sz w:val="36"/>
          <w:lang w:eastAsia="zh-CN"/>
        </w:rPr>
      </w:r>
      <w:r/>
    </w:p>
    <w:p>
      <w:pPr>
        <w:pStyle w:val="832"/>
        <w:jc w:val="center"/>
        <w:spacing w:line="360" w:lineRule="auto"/>
        <w:rPr>
          <w:rFonts w:hint="eastAsia" w:ascii="宋体" w:hAnsi="宋体" w:eastAsia="宋体" w:cs="宋体"/>
          <w:color w:val="ff0000"/>
          <w:sz w:val="32"/>
          <w:szCs w:val="32"/>
        </w:rPr>
      </w:pPr>
      <w:r>
        <w:rPr>
          <w:rFonts w:hint="eastAsia" w:ascii="宋体" w:hAnsi="宋体" w:eastAsia="宋体" w:cs="宋体"/>
          <w:color w:val="ff0000"/>
          <w:sz w:val="32"/>
          <w:szCs w:val="32"/>
        </w:rPr>
      </w:r>
      <w:r/>
    </w:p>
    <w:p>
      <w:pPr>
        <w:pStyle w:val="832"/>
        <w:jc w:val="center"/>
        <w:spacing w:line="360" w:lineRule="auto"/>
        <w:rPr>
          <w:rFonts w:hint="eastAsia" w:ascii="宋体" w:hAnsi="宋体" w:eastAsia="宋体" w:cs="宋体"/>
          <w:b/>
          <w:color w:val="0000ff"/>
          <w:sz w:val="36"/>
          <w:highlight w:val="white"/>
        </w:rPr>
      </w:pPr>
      <w:r/>
      <w:bookmarkStart w:id="0" w:name="EB741dc7ac76b840eda3655487e97e50de"/>
      <w:r/>
      <w:bookmarkEnd w:id="0"/>
      <w:r>
        <w:rPr>
          <w:rFonts w:hint="eastAsia" w:ascii="宋体" w:hAnsi="宋体" w:eastAsia="宋体" w:cs="宋体"/>
          <w:b/>
          <w:color w:val="0000ff"/>
          <w:sz w:val="36"/>
          <w:highlight w:val="white"/>
        </w:rPr>
      </w:r>
      <w:r/>
    </w:p>
    <w:p>
      <w:pPr>
        <w:pStyle w:val="832"/>
        <w:jc w:val="center"/>
        <w:spacing w:line="360" w:lineRule="auto"/>
        <w:rPr>
          <w:rFonts w:hint="eastAsia" w:ascii="宋体" w:hAnsi="宋体" w:cs="宋体"/>
          <w:b/>
          <w:color w:val="0000ff"/>
          <w:sz w:val="36"/>
          <w:highlight w:val="white"/>
          <w:lang w:eastAsia="zh-CN"/>
        </w:rPr>
      </w:pPr>
      <w:r/>
      <w:bookmarkStart w:id="1" w:name="EBeeeac7429c024d7f89f845ec6ed233d6"/>
      <w:r>
        <w:rPr>
          <w:rFonts w:hint="eastAsia" w:ascii="宋体" w:hAnsi="宋体" w:cs="宋体"/>
          <w:b/>
          <w:color w:val="0000ff"/>
          <w:sz w:val="36"/>
          <w:highlight w:val="white"/>
          <w:lang w:eastAsia="zh-CN"/>
        </w:rPr>
        <w:t xml:space="preserve">德道天诚（南京）房地产评估咨询有限公司</w:t>
      </w:r>
      <w:r>
        <w:rPr>
          <w:rFonts w:hint="eastAsia" w:ascii="宋体" w:hAnsi="宋体" w:cs="宋体"/>
          <w:b/>
          <w:color w:val="0000ff"/>
          <w:sz w:val="36"/>
          <w:highlight w:val="white"/>
          <w:lang w:eastAsia="zh-CN"/>
        </w:rPr>
      </w:r>
      <w:r/>
    </w:p>
    <w:p>
      <w:pPr>
        <w:pStyle w:val="832"/>
        <w:jc w:val="center"/>
        <w:spacing w:line="360" w:lineRule="auto"/>
        <w:rPr>
          <w:rFonts w:ascii="宋体" w:hAnsi="宋体" w:eastAsia="宋体" w:cs="宋体"/>
          <w:b/>
          <w:sz w:val="36"/>
          <w:szCs w:val="22"/>
          <w:highlight w:val="none"/>
        </w:rPr>
      </w:pPr>
      <w:r>
        <w:rPr>
          <w:highlight w:val="none"/>
        </w:rPr>
      </w:r>
      <w:bookmarkEnd w:id="1"/>
      <w:r>
        <w:rPr>
          <w:rFonts w:hint="eastAsia" w:ascii="宋体" w:hAnsi="宋体" w:cs="宋体"/>
          <w:b/>
          <w:color w:val="0000ff"/>
          <w:sz w:val="36"/>
          <w:szCs w:val="22"/>
          <w:highlight w:val="none"/>
          <w:lang w:eastAsia="zh-CN"/>
        </w:rPr>
        <w:t xml:space="preserve">2026-5-2</w:t>
      </w:r>
      <w:r>
        <w:rPr>
          <w:rFonts w:hint="eastAsia" w:ascii="宋体" w:hAnsi="宋体" w:cs="宋体"/>
          <w:b/>
          <w:color w:val="0000ff"/>
          <w:sz w:val="36"/>
          <w:szCs w:val="22"/>
          <w:highlight w:val="none"/>
          <w:lang w:val="en-US" w:eastAsia="zh-CN"/>
        </w:rPr>
        <w:t xml:space="preserve">2</w:t>
      </w:r>
      <w:r>
        <w:rPr>
          <w:highlight w:val="none"/>
        </w:rPr>
      </w:r>
      <w:r/>
    </w:p>
    <w:p>
      <w:pPr>
        <w:pStyle w:val="832"/>
        <w:spacing w:line="360" w:lineRule="auto"/>
        <w:rPr>
          <w:rFonts w:hint="eastAsia" w:ascii="宋体" w:hAnsi="宋体" w:eastAsia="宋体" w:cs="宋体"/>
          <w:b/>
          <w:color w:val="5b9bd5"/>
          <w:sz w:val="36"/>
          <w:szCs w:val="36"/>
        </w:rPr>
      </w:pPr>
      <w:r>
        <w:rPr>
          <w:rFonts w:hint="eastAsia" w:ascii="宋体" w:hAnsi="宋体" w:eastAsia="宋体" w:cs="宋体"/>
          <w:b/>
          <w:color w:val="5b9bd5"/>
          <w:sz w:val="36"/>
          <w:szCs w:val="36"/>
        </w:rPr>
      </w:r>
      <w:r/>
    </w:p>
    <w:p>
      <w:pPr>
        <w:pStyle w:val="832"/>
        <w:jc w:val="both"/>
        <w:spacing w:line="360" w:lineRule="auto"/>
        <w:rPr>
          <w:rFonts w:hint="eastAsia" w:ascii="宋体" w:hAnsi="宋体" w:eastAsia="宋体" w:cs="宋体"/>
          <w:b/>
          <w:sz w:val="44"/>
        </w:rPr>
      </w:pPr>
      <w:r>
        <w:rPr>
          <w:rFonts w:hint="eastAsia" w:ascii="宋体" w:hAnsi="宋体" w:eastAsia="宋体" w:cs="宋体"/>
          <w:b/>
          <w:sz w:val="44"/>
        </w:rPr>
      </w:r>
      <w:r/>
    </w:p>
    <w:p>
      <w:pPr>
        <w:pStyle w:val="832"/>
        <w:jc w:val="center"/>
        <w:spacing w:line="360" w:lineRule="auto"/>
        <w:rPr>
          <w:rFonts w:hint="eastAsia" w:ascii="宋体" w:hAnsi="宋体" w:eastAsia="宋体" w:cs="宋体"/>
          <w:b/>
          <w:sz w:val="44"/>
        </w:rPr>
      </w:pPr>
      <w:r>
        <w:rPr>
          <w:rFonts w:hint="eastAsia" w:ascii="宋体" w:hAnsi="宋体" w:eastAsia="宋体" w:cs="宋体"/>
          <w:b/>
          <w:sz w:val="44"/>
        </w:rPr>
      </w:r>
      <w:r/>
    </w:p>
    <w:p>
      <w:pPr>
        <w:pStyle w:val="832"/>
        <w:jc w:val="center"/>
        <w:spacing w:line="360" w:lineRule="auto"/>
        <w:rPr>
          <w:rFonts w:hint="eastAsia" w:ascii="宋体" w:hAnsi="宋体" w:eastAsia="宋体" w:cs="宋体"/>
          <w:b/>
          <w:sz w:val="44"/>
        </w:rPr>
      </w:pPr>
      <w:r>
        <w:rPr>
          <w:rFonts w:hint="eastAsia" w:ascii="宋体" w:hAnsi="宋体" w:eastAsia="宋体" w:cs="宋体"/>
          <w:b/>
          <w:sz w:val="44"/>
        </w:rPr>
        <w:t xml:space="preserve">招标文件目录</w:t>
      </w:r>
      <w:r>
        <w:rPr>
          <w:rFonts w:hint="eastAsia" w:ascii="宋体" w:hAnsi="宋体" w:eastAsia="宋体" w:cs="宋体"/>
          <w:b/>
          <w:sz w:val="44"/>
        </w:rPr>
      </w:r>
      <w:r/>
    </w:p>
    <w:p>
      <w:pPr>
        <w:pStyle w:val="832"/>
        <w:ind w:firstLine="883"/>
        <w:jc w:val="center"/>
        <w:spacing w:line="360" w:lineRule="auto"/>
        <w:rPr>
          <w:rFonts w:hint="eastAsia" w:ascii="宋体" w:hAnsi="宋体" w:eastAsia="宋体" w:cs="宋体"/>
          <w:b/>
          <w:sz w:val="44"/>
        </w:rPr>
      </w:pPr>
      <w:r>
        <w:rPr>
          <w:rFonts w:hint="eastAsia" w:ascii="宋体" w:hAnsi="宋体" w:eastAsia="宋体" w:cs="宋体"/>
          <w:b/>
          <w:sz w:val="44"/>
        </w:rPr>
      </w:r>
      <w:r/>
    </w:p>
    <w:p>
      <w:pPr>
        <w:pStyle w:val="832"/>
        <w:spacing w:line="360" w:lineRule="auto"/>
        <w:rPr>
          <w:rFonts w:hint="eastAsia" w:ascii="宋体" w:hAnsi="宋体" w:eastAsia="宋体" w:cs="宋体"/>
          <w:b/>
          <w:sz w:val="30"/>
        </w:rPr>
      </w:pPr>
      <w:r>
        <w:rPr>
          <w:rFonts w:hint="eastAsia" w:ascii="宋体" w:hAnsi="宋体" w:eastAsia="宋体" w:cs="宋体"/>
          <w:b/>
          <w:sz w:val="30"/>
        </w:rPr>
        <w:t xml:space="preserve">第一部分    投标邀请   </w:t>
      </w:r>
      <w:r>
        <w:rPr>
          <w:rFonts w:hint="eastAsia" w:ascii="宋体" w:hAnsi="宋体" w:eastAsia="宋体" w:cs="宋体"/>
          <w:b/>
          <w:sz w:val="30"/>
        </w:rPr>
      </w:r>
      <w:r/>
    </w:p>
    <w:p>
      <w:pPr>
        <w:pStyle w:val="832"/>
        <w:spacing w:line="360" w:lineRule="auto"/>
        <w:rPr>
          <w:rFonts w:hint="eastAsia" w:ascii="宋体" w:hAnsi="宋体" w:eastAsia="宋体" w:cs="宋体"/>
          <w:b/>
          <w:sz w:val="30"/>
        </w:rPr>
      </w:pPr>
      <w:r>
        <w:rPr>
          <w:rFonts w:hint="eastAsia" w:ascii="宋体" w:hAnsi="宋体" w:eastAsia="宋体" w:cs="宋体"/>
          <w:b/>
          <w:sz w:val="30"/>
        </w:rPr>
        <w:t xml:space="preserve">第二部分    投标人须知                  </w:t>
      </w:r>
      <w:r>
        <w:rPr>
          <w:rFonts w:hint="eastAsia" w:ascii="宋体" w:hAnsi="宋体" w:eastAsia="宋体" w:cs="宋体"/>
          <w:b/>
          <w:sz w:val="30"/>
        </w:rPr>
      </w:r>
      <w:r/>
    </w:p>
    <w:p>
      <w:pPr>
        <w:pStyle w:val="832"/>
        <w:spacing w:line="360" w:lineRule="auto"/>
        <w:rPr>
          <w:rFonts w:hint="eastAsia" w:ascii="宋体" w:hAnsi="宋体" w:eastAsia="宋体" w:cs="宋体"/>
          <w:b/>
          <w:sz w:val="30"/>
        </w:rPr>
      </w:pPr>
      <w:r>
        <w:rPr>
          <w:rFonts w:hint="eastAsia" w:ascii="宋体" w:hAnsi="宋体" w:eastAsia="宋体" w:cs="宋体"/>
          <w:b/>
          <w:sz w:val="30"/>
        </w:rPr>
        <w:t xml:space="preserve">第三部分    拟签订的合同文本</w:t>
      </w:r>
      <w:r>
        <w:rPr>
          <w:rFonts w:hint="eastAsia" w:ascii="宋体" w:hAnsi="宋体" w:eastAsia="宋体" w:cs="宋体"/>
          <w:b/>
          <w:sz w:val="30"/>
        </w:rPr>
      </w:r>
      <w:r/>
    </w:p>
    <w:p>
      <w:pPr>
        <w:pStyle w:val="832"/>
        <w:spacing w:line="360" w:lineRule="auto"/>
        <w:rPr>
          <w:rFonts w:hint="eastAsia" w:ascii="宋体" w:hAnsi="宋体" w:eastAsia="宋体" w:cs="宋体"/>
          <w:b/>
          <w:sz w:val="30"/>
        </w:rPr>
      </w:pPr>
      <w:r>
        <w:rPr>
          <w:rFonts w:hint="eastAsia" w:ascii="宋体" w:hAnsi="宋体" w:eastAsia="宋体" w:cs="宋体"/>
          <w:b/>
          <w:sz w:val="30"/>
        </w:rPr>
        <w:t xml:space="preserve">第四部分    采购需求</w:t>
      </w:r>
      <w:r>
        <w:rPr>
          <w:rFonts w:hint="eastAsia" w:ascii="宋体" w:hAnsi="宋体" w:eastAsia="宋体" w:cs="宋体"/>
          <w:b/>
          <w:sz w:val="30"/>
        </w:rPr>
      </w:r>
      <w:r/>
    </w:p>
    <w:p>
      <w:pPr>
        <w:pStyle w:val="832"/>
        <w:spacing w:line="360" w:lineRule="auto"/>
        <w:rPr>
          <w:rFonts w:hint="eastAsia" w:ascii="宋体" w:hAnsi="宋体" w:eastAsia="宋体" w:cs="宋体"/>
          <w:b/>
          <w:sz w:val="30"/>
        </w:rPr>
      </w:pPr>
      <w:r>
        <w:rPr>
          <w:rFonts w:hint="eastAsia" w:ascii="宋体" w:hAnsi="宋体" w:eastAsia="宋体" w:cs="宋体"/>
          <w:b/>
          <w:sz w:val="30"/>
        </w:rPr>
        <w:t xml:space="preserve">第五部分    评标办法和标准</w:t>
      </w:r>
      <w:r>
        <w:rPr>
          <w:rFonts w:hint="eastAsia" w:ascii="宋体" w:hAnsi="宋体" w:eastAsia="宋体" w:cs="宋体"/>
          <w:b/>
          <w:sz w:val="30"/>
        </w:rPr>
      </w:r>
      <w:r/>
    </w:p>
    <w:p>
      <w:pPr>
        <w:pStyle w:val="832"/>
        <w:jc w:val="left"/>
        <w:spacing w:line="360" w:lineRule="auto"/>
        <w:rPr>
          <w:rFonts w:hint="eastAsia" w:ascii="宋体" w:hAnsi="宋体" w:eastAsia="宋体" w:cs="宋体"/>
          <w:b/>
          <w:sz w:val="30"/>
        </w:rPr>
      </w:pPr>
      <w:r>
        <w:rPr>
          <w:rFonts w:hint="eastAsia" w:ascii="宋体" w:hAnsi="宋体" w:eastAsia="宋体" w:cs="宋体"/>
          <w:b/>
          <w:sz w:val="30"/>
        </w:rPr>
        <w:t xml:space="preserve">第六部分    投标文件（格式）</w:t>
      </w:r>
      <w:r>
        <w:rPr>
          <w:rFonts w:hint="eastAsia" w:ascii="宋体" w:hAnsi="宋体" w:eastAsia="宋体" w:cs="宋体"/>
          <w:b/>
          <w:sz w:val="30"/>
        </w:rPr>
      </w:r>
      <w:r/>
    </w:p>
    <w:p>
      <w:pPr>
        <w:pStyle w:val="835"/>
        <w:ind w:left="779" w:right="900" w:firstLine="420"/>
        <w:jc w:val="center"/>
        <w:keepLines w:val="0"/>
        <w:keepNext w:val="0"/>
        <w:spacing w:before="200" w:after="200" w:line="360" w:lineRule="auto"/>
        <w:rPr>
          <w:rFonts w:hint="eastAsia" w:ascii="宋体" w:hAnsi="宋体" w:eastAsia="宋体" w:cs="宋体"/>
          <w:sz w:val="36"/>
          <w:szCs w:val="36"/>
        </w:rPr>
      </w:pPr>
      <w:r>
        <w:rPr>
          <w:rFonts w:hint="eastAsia" w:ascii="宋体" w:hAnsi="宋体" w:eastAsia="宋体" w:cs="宋体"/>
          <w:sz w:val="30"/>
        </w:rPr>
        <w:br w:type="page" w:clear="all"/>
      </w:r>
      <w:bookmarkStart w:id="2" w:name="_Toc100386033"/>
      <w:r/>
      <w:bookmarkStart w:id="3" w:name="_Toc92167999"/>
      <w:r/>
      <w:bookmarkStart w:id="4" w:name="_Toc20732967"/>
      <w:r>
        <w:rPr>
          <w:rFonts w:hint="eastAsia" w:ascii="宋体" w:hAnsi="宋体" w:eastAsia="宋体" w:cs="宋体"/>
          <w:sz w:val="36"/>
          <w:szCs w:val="36"/>
        </w:rPr>
        <w:t xml:space="preserve">第一部分  投标邀请</w:t>
      </w:r>
      <w:bookmarkEnd w:id="2"/>
      <w:r/>
      <w:bookmarkEnd w:id="3"/>
      <w:r/>
      <w:bookmarkEnd w:id="4"/>
      <w:r>
        <w:rPr>
          <w:rFonts w:hint="eastAsia" w:ascii="宋体" w:hAnsi="宋体" w:eastAsia="宋体" w:cs="宋体"/>
          <w:sz w:val="36"/>
          <w:szCs w:val="36"/>
        </w:rPr>
      </w:r>
      <w:r/>
    </w:p>
    <w:p>
      <w:pPr>
        <w:pStyle w:val="832"/>
        <w:ind w:firstLine="480"/>
        <w:spacing w:line="360" w:lineRule="auto"/>
        <w:rPr>
          <w:rFonts w:hint="eastAsia" w:ascii="宋体" w:hAnsi="宋体" w:eastAsia="宋体" w:cs="宋体"/>
          <w:sz w:val="24"/>
          <w:szCs w:val="28"/>
        </w:rPr>
        <w:pBdr>
          <w:top w:val="single" w:color="000000" w:sz="4" w:space="1"/>
          <w:left w:val="single" w:color="000000" w:sz="4" w:space="4"/>
          <w:bottom w:val="single" w:color="000000" w:sz="4" w:space="1"/>
          <w:right w:val="single" w:color="000000" w:sz="4" w:space="4"/>
        </w:pBdr>
      </w:pPr>
      <w:r/>
      <w:bookmarkStart w:id="5" w:name="_Toc92168010"/>
      <w:r/>
      <w:bookmarkStart w:id="6" w:name="_Toc98669341"/>
      <w:r/>
      <w:bookmarkStart w:id="7" w:name="_Toc20732978"/>
      <w:r/>
      <w:bookmarkStart w:id="8" w:name="_Toc98669699"/>
      <w:r/>
      <w:bookmarkStart w:id="9" w:name="_Toc100386044"/>
      <w:r>
        <w:rPr>
          <w:rFonts w:hint="eastAsia" w:ascii="宋体" w:hAnsi="宋体" w:eastAsia="宋体" w:cs="宋体"/>
          <w:sz w:val="24"/>
          <w:szCs w:val="28"/>
        </w:rPr>
        <w:t xml:space="preserve">项目概况</w:t>
      </w:r>
      <w:r>
        <w:rPr>
          <w:rFonts w:hint="eastAsia" w:ascii="宋体" w:hAnsi="宋体" w:eastAsia="宋体" w:cs="宋体"/>
          <w:sz w:val="24"/>
          <w:szCs w:val="28"/>
        </w:rPr>
      </w:r>
      <w:r/>
    </w:p>
    <w:p>
      <w:pPr>
        <w:ind w:firstLine="480"/>
        <w:spacing w:line="360" w:lineRule="auto"/>
        <w:rPr>
          <w:rFonts w:hint="eastAsia" w:ascii="宋体" w:hAnsi="宋体" w:eastAsia="宋体" w:cs="宋体"/>
          <w:sz w:val="24"/>
          <w:szCs w:val="28"/>
          <w:highlight w:val="white"/>
          <w:u w:val="single"/>
        </w:rPr>
        <w:pBdr>
          <w:top w:val="single" w:color="000000" w:sz="4" w:space="0"/>
          <w:left w:val="single" w:color="000000" w:sz="4" w:space="3"/>
          <w:bottom w:val="single" w:color="000000" w:sz="4" w:space="0"/>
          <w:right w:val="single" w:color="000000" w:sz="4" w:space="3"/>
        </w:pBdr>
      </w:pPr>
      <w:r>
        <w:rPr>
          <w:rFonts w:hint="eastAsia" w:ascii="宋体" w:hAnsi="宋体" w:cs="宋体"/>
          <w:color w:val="0000ff"/>
          <w:sz w:val="24"/>
          <w:szCs w:val="28"/>
          <w:highlight w:val="white"/>
          <w:u w:val="single"/>
          <w:lang w:eastAsia="zh-CN"/>
        </w:rPr>
        <w:t xml:space="preserve">宝华新城实验幼儿园教育教学设备设施、办公家具采购</w:t>
      </w:r>
      <w:r>
        <w:rPr>
          <w:rFonts w:hint="eastAsia" w:ascii="宋体" w:hAnsi="宋体" w:eastAsia="宋体" w:cs="宋体"/>
          <w:color w:val="0000ff"/>
          <w:sz w:val="24"/>
          <w:szCs w:val="28"/>
          <w:highlight w:val="white"/>
          <w:u w:val="single"/>
          <w:lang w:eastAsia="zh-CN"/>
        </w:rPr>
        <w:t xml:space="preserve"> </w:t>
      </w:r>
      <w:r>
        <w:rPr>
          <w:rFonts w:hint="eastAsia" w:ascii="宋体" w:hAnsi="宋体" w:eastAsia="宋体" w:cs="宋体"/>
          <w:color w:val="000000"/>
          <w:sz w:val="24"/>
          <w:szCs w:val="28"/>
          <w:highlight w:val="white"/>
          <w:u w:val="none"/>
        </w:rPr>
        <w:t xml:space="preserve">项目</w:t>
      </w:r>
      <w:r>
        <w:rPr>
          <w:rFonts w:hint="eastAsia" w:ascii="宋体" w:hAnsi="宋体" w:eastAsia="宋体" w:cs="宋体"/>
          <w:sz w:val="24"/>
          <w:szCs w:val="28"/>
        </w:rPr>
        <w:t xml:space="preserve">的潜在投标人应在</w:t>
      </w:r>
      <w:r>
        <w:rPr>
          <w:rFonts w:hint="eastAsia" w:ascii="宋体" w:hAnsi="宋体" w:eastAsia="宋体" w:cs="宋体"/>
          <w:sz w:val="24"/>
          <w:szCs w:val="28"/>
          <w:highlight w:val="white"/>
          <w:u w:val="single"/>
        </w:rPr>
        <w:t xml:space="preserve">江苏政府采购网-苏采云平台</w:t>
      </w:r>
      <w:r>
        <w:rPr>
          <w:rFonts w:hint="eastAsia" w:ascii="宋体" w:hAnsi="宋体" w:eastAsia="宋体" w:cs="宋体"/>
          <w:sz w:val="24"/>
          <w:highlight w:val="white"/>
          <w:u w:val="single"/>
        </w:rPr>
        <w:t xml:space="preserve">http://jszfcg.jsczt.cn/jszc/login</w:t>
      </w:r>
      <w:r>
        <w:rPr>
          <w:rFonts w:hint="eastAsia" w:ascii="宋体" w:hAnsi="宋体" w:eastAsia="宋体" w:cs="宋体"/>
          <w:sz w:val="24"/>
          <w:szCs w:val="28"/>
        </w:rPr>
        <w:t xml:space="preserve">获取招标文件，并</w:t>
      </w:r>
      <w:r>
        <w:rPr>
          <w:rFonts w:hint="eastAsia" w:ascii="宋体" w:hAnsi="宋体" w:eastAsia="宋体" w:cs="宋体"/>
          <w:sz w:val="24"/>
          <w:szCs w:val="28"/>
          <w:highlight w:val="none"/>
        </w:rPr>
        <w:t xml:space="preserve">于</w:t>
      </w:r>
      <w:r>
        <w:rPr>
          <w:rFonts w:hint="eastAsia" w:ascii="宋体" w:hAnsi="宋体" w:eastAsia="宋体" w:cs="宋体"/>
          <w:color w:val="0000ff"/>
          <w:sz w:val="24"/>
          <w:szCs w:val="24"/>
          <w:highlight w:val="none"/>
          <w:u w:val="single"/>
          <w:lang w:eastAsia="zh-CN"/>
        </w:rPr>
        <w:t xml:space="preserve">2026年</w:t>
      </w:r>
      <w:r>
        <w:rPr>
          <w:rFonts w:hint="eastAsia" w:ascii="宋体" w:hAnsi="宋体" w:eastAsia="宋体" w:cs="宋体"/>
          <w:color w:val="0000ff"/>
          <w:sz w:val="24"/>
          <w:szCs w:val="24"/>
          <w:highlight w:val="none"/>
          <w:u w:val="single"/>
          <w:lang w:eastAsia="zh-CN"/>
        </w:rPr>
        <w:t xml:space="preserve">6</w:t>
      </w:r>
      <w:r>
        <w:rPr>
          <w:rFonts w:hint="eastAsia" w:ascii="宋体" w:hAnsi="宋体" w:eastAsia="宋体" w:cs="宋体"/>
          <w:color w:val="0000ff"/>
          <w:sz w:val="24"/>
          <w:szCs w:val="24"/>
          <w:highlight w:val="none"/>
          <w:u w:val="single"/>
          <w:lang w:eastAsia="zh-CN"/>
        </w:rPr>
        <w:t xml:space="preserve">月</w:t>
      </w:r>
      <w:r>
        <w:rPr>
          <w:rFonts w:hint="eastAsia" w:ascii="宋体" w:hAnsi="宋体" w:eastAsia="宋体" w:cs="宋体"/>
          <w:color w:val="0000ff"/>
          <w:sz w:val="24"/>
          <w:szCs w:val="24"/>
          <w:highlight w:val="none"/>
          <w:u w:val="single"/>
          <w:lang w:eastAsia="zh-CN"/>
        </w:rPr>
        <w:t xml:space="preserve">1</w:t>
      </w:r>
      <w:r>
        <w:rPr>
          <w:rFonts w:hint="eastAsia" w:ascii="宋体" w:hAnsi="宋体" w:eastAsia="宋体" w:cs="宋体"/>
          <w:color w:val="0000ff"/>
          <w:sz w:val="24"/>
          <w:szCs w:val="24"/>
          <w:highlight w:val="none"/>
          <w:u w:val="single"/>
          <w:lang w:eastAsia="zh-CN"/>
        </w:rPr>
        <w:t xml:space="preserve">2</w:t>
      </w:r>
      <w:r>
        <w:rPr>
          <w:rFonts w:hint="eastAsia" w:ascii="宋体" w:hAnsi="宋体" w:eastAsia="宋体" w:cs="宋体"/>
          <w:color w:val="0000ff"/>
          <w:sz w:val="24"/>
          <w:szCs w:val="24"/>
          <w:highlight w:val="none"/>
          <w:u w:val="single"/>
          <w:lang w:eastAsia="zh-CN"/>
        </w:rPr>
        <w:t xml:space="preserve">日</w:t>
      </w:r>
      <w:r>
        <w:rPr>
          <w:rFonts w:hint="eastAsia" w:ascii="宋体" w:hAnsi="宋体" w:eastAsia="宋体" w:cs="宋体"/>
          <w:color w:val="0000ff"/>
          <w:sz w:val="24"/>
          <w:szCs w:val="24"/>
          <w:highlight w:val="none"/>
          <w:u w:val="single"/>
        </w:rPr>
        <w:t xml:space="preserve">0</w:t>
      </w:r>
      <w:r>
        <w:rPr>
          <w:rFonts w:hint="eastAsia" w:ascii="宋体" w:hAnsi="宋体" w:eastAsia="宋体" w:cs="宋体"/>
          <w:color w:val="0000ff"/>
          <w:sz w:val="24"/>
          <w:szCs w:val="24"/>
          <w:highlight w:val="none"/>
          <w:u w:val="single"/>
        </w:rPr>
        <w:t xml:space="preserve">9点</w:t>
      </w:r>
      <w:r>
        <w:rPr>
          <w:rFonts w:hint="eastAsia" w:ascii="宋体" w:hAnsi="宋体" w:eastAsia="宋体" w:cs="宋体"/>
          <w:color w:val="0000ff"/>
          <w:sz w:val="24"/>
          <w:szCs w:val="24"/>
          <w:highlight w:val="none"/>
          <w:u w:val="single"/>
          <w:lang w:val="en-US" w:eastAsia="zh-CN"/>
        </w:rPr>
        <w:t xml:space="preserve">30</w:t>
      </w:r>
      <w:r>
        <w:rPr>
          <w:rFonts w:hint="eastAsia" w:ascii="宋体" w:hAnsi="宋体" w:eastAsia="宋体" w:cs="宋体"/>
          <w:color w:val="0000ff"/>
          <w:sz w:val="24"/>
          <w:szCs w:val="24"/>
          <w:highlight w:val="none"/>
          <w:u w:val="single"/>
        </w:rPr>
        <w:t xml:space="preserve">分</w:t>
      </w:r>
      <w:r>
        <w:rPr>
          <w:rFonts w:hint="eastAsia" w:ascii="宋体" w:hAnsi="宋体" w:eastAsia="宋体" w:cs="宋体"/>
          <w:sz w:val="24"/>
          <w:szCs w:val="28"/>
          <w:highlight w:val="none"/>
        </w:rPr>
        <w:t xml:space="preserve">（</w:t>
      </w:r>
      <w:r>
        <w:rPr>
          <w:rFonts w:hint="eastAsia" w:ascii="宋体" w:hAnsi="宋体" w:eastAsia="宋体" w:cs="宋体"/>
          <w:bCs/>
          <w:sz w:val="24"/>
          <w:szCs w:val="28"/>
          <w:highlight w:val="white"/>
        </w:rPr>
        <w:t xml:space="preserve">北京时间）前按要求递交投标文件</w:t>
      </w:r>
      <w:r>
        <w:rPr>
          <w:rFonts w:hint="eastAsia" w:ascii="宋体" w:hAnsi="宋体" w:eastAsia="宋体" w:cs="宋体"/>
          <w:sz w:val="24"/>
          <w:szCs w:val="28"/>
          <w:highlight w:val="white"/>
        </w:rPr>
        <w:t xml:space="preserve">。</w:t>
      </w:r>
      <w:r>
        <w:rPr>
          <w:rFonts w:hint="eastAsia" w:ascii="宋体" w:hAnsi="宋体" w:eastAsia="宋体" w:cs="宋体"/>
          <w:sz w:val="24"/>
          <w:szCs w:val="28"/>
          <w:highlight w:val="white"/>
          <w:u w:val="single"/>
        </w:rPr>
      </w:r>
      <w:r/>
    </w:p>
    <w:p>
      <w:pPr>
        <w:pStyle w:val="834"/>
        <w:ind w:left="-142"/>
        <w:jc w:val="both"/>
        <w:spacing w:line="360" w:lineRule="auto"/>
        <w:rPr>
          <w:rFonts w:hint="eastAsia" w:ascii="宋体" w:hAnsi="宋体" w:eastAsia="宋体" w:cs="宋体"/>
          <w:b w:val="0"/>
          <w:sz w:val="24"/>
          <w:szCs w:val="28"/>
        </w:rPr>
      </w:pPr>
      <w:r/>
      <w:bookmarkStart w:id="10" w:name="_Toc35393621"/>
      <w:r/>
      <w:bookmarkStart w:id="11" w:name="_Toc28359079"/>
      <w:r/>
      <w:bookmarkStart w:id="12" w:name="_Toc28359002"/>
      <w:r/>
      <w:bookmarkStart w:id="13" w:name="_Toc35393790"/>
      <w:r/>
      <w:bookmarkStart w:id="14" w:name="_Hlk24379207"/>
      <w:r>
        <w:rPr>
          <w:rFonts w:hint="eastAsia" w:ascii="宋体" w:hAnsi="宋体" w:eastAsia="宋体" w:cs="宋体"/>
          <w:b w:val="0"/>
          <w:sz w:val="24"/>
          <w:szCs w:val="28"/>
        </w:rPr>
        <w:t xml:space="preserve">一、项目基本情况</w:t>
      </w:r>
      <w:bookmarkEnd w:id="10"/>
      <w:r/>
      <w:bookmarkEnd w:id="11"/>
      <w:r/>
      <w:bookmarkEnd w:id="12"/>
      <w:r/>
      <w:bookmarkEnd w:id="13"/>
      <w:r>
        <w:rPr>
          <w:rFonts w:hint="eastAsia" w:ascii="宋体" w:hAnsi="宋体" w:eastAsia="宋体" w:cs="宋体"/>
          <w:b w:val="0"/>
          <w:sz w:val="24"/>
          <w:szCs w:val="28"/>
        </w:rPr>
      </w:r>
      <w:r/>
    </w:p>
    <w:p>
      <w:pPr>
        <w:pStyle w:val="832"/>
        <w:ind w:firstLine="480"/>
        <w:spacing w:line="360" w:lineRule="auto"/>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rPr>
        <w:t xml:space="preserve">项目编号：</w:t>
      </w:r>
      <w:r>
        <w:rPr>
          <w:rFonts w:hint="eastAsia" w:ascii="宋体" w:hAnsi="宋体" w:cs="宋体"/>
          <w:color w:val="000000" w:themeColor="text1"/>
          <w:sz w:val="24"/>
          <w:szCs w:val="28"/>
          <w:highlight w:val="none"/>
          <w:lang w:eastAsia="zh-CN"/>
        </w:rPr>
        <w:t xml:space="preserve">JSZC-321183-DDTC-G2026-0001</w:t>
      </w:r>
      <w:r>
        <w:rPr>
          <w:color w:val="000000" w:themeColor="text1"/>
        </w:rPr>
      </w:r>
      <w:r/>
    </w:p>
    <w:p>
      <w:pPr>
        <w:pStyle w:val="832"/>
        <w:ind w:left="479" w:firstLine="0"/>
        <w:spacing w:line="360" w:lineRule="auto"/>
        <w:rPr>
          <w:rFonts w:hint="eastAsia" w:ascii="宋体" w:hAnsi="宋体" w:eastAsia="宋体" w:cs="宋体"/>
          <w:color w:val="000000" w:themeColor="text1"/>
          <w:sz w:val="24"/>
          <w:szCs w:val="28"/>
        </w:rPr>
      </w:pPr>
      <w:r>
        <w:rPr>
          <w:rFonts w:hint="eastAsia" w:ascii="宋体" w:hAnsi="宋体" w:eastAsia="宋体" w:cs="宋体"/>
          <w:color w:val="000000" w:themeColor="text1"/>
          <w:sz w:val="24"/>
          <w:szCs w:val="28"/>
        </w:rPr>
        <w:t xml:space="preserve">项目名称：</w:t>
      </w:r>
      <w:bookmarkEnd w:id="14"/>
      <w:r>
        <w:rPr>
          <w:rFonts w:hint="eastAsia" w:ascii="宋体" w:hAnsi="宋体" w:cs="宋体"/>
          <w:color w:val="000000" w:themeColor="text1"/>
          <w:sz w:val="24"/>
          <w:szCs w:val="28"/>
          <w:lang w:eastAsia="zh-CN"/>
        </w:rPr>
        <w:t xml:space="preserve">宝华新城实验幼儿园教育教学设备设施、办公家具采购</w:t>
      </w:r>
      <w:r>
        <w:rPr>
          <w:rFonts w:hint="eastAsia" w:ascii="宋体" w:hAnsi="宋体" w:eastAsia="宋体" w:cs="宋体"/>
          <w:color w:val="000000" w:themeColor="text1"/>
          <w:sz w:val="24"/>
          <w:szCs w:val="28"/>
          <w:lang w:eastAsia="zh-CN"/>
        </w:rPr>
        <w:t xml:space="preserve">  </w:t>
      </w:r>
      <w:r>
        <w:rPr>
          <w:color w:val="000000" w:themeColor="text1"/>
        </w:rPr>
      </w:r>
      <w:r/>
    </w:p>
    <w:p>
      <w:pPr>
        <w:pStyle w:val="832"/>
        <w:ind w:firstLine="480"/>
        <w:spacing w:line="360" w:lineRule="auto"/>
        <w:rPr>
          <w:rFonts w:hint="eastAsia" w:ascii="宋体" w:hAnsi="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预算金额：</w:t>
      </w:r>
      <w:r>
        <w:rPr>
          <w:rFonts w:hint="eastAsia" w:ascii="宋体" w:hAnsi="宋体" w:cs="宋体"/>
          <w:color w:val="000000" w:themeColor="text1"/>
          <w:sz w:val="24"/>
          <w:szCs w:val="28"/>
          <w:highlight w:val="none"/>
          <w:lang w:val="en-US" w:eastAsia="zh-CN"/>
        </w:rPr>
        <w:t xml:space="preserve">3491120.00元</w:t>
      </w:r>
      <w:r>
        <w:rPr>
          <w:color w:val="000000" w:themeColor="text1"/>
        </w:rPr>
      </w:r>
      <w:r/>
    </w:p>
    <w:p>
      <w:pPr>
        <w:pStyle w:val="834"/>
        <w:ind w:firstLine="480"/>
        <w:jc w:val="both"/>
        <w:spacing w:before="0" w:after="0" w:line="360" w:lineRule="auto"/>
        <w:rPr>
          <w:rFonts w:hint="eastAsia" w:ascii="宋体" w:hAnsi="宋体" w:eastAsia="宋体" w:cs="宋体"/>
          <w:b w:val="0"/>
          <w:color w:val="000000" w:themeColor="text1"/>
          <w:sz w:val="24"/>
          <w:szCs w:val="28"/>
          <w:highlight w:val="none"/>
        </w:rPr>
      </w:pPr>
      <w:r>
        <w:rPr>
          <w:rFonts w:hint="eastAsia" w:ascii="宋体" w:hAnsi="宋体" w:eastAsia="宋体" w:cs="宋体"/>
          <w:b w:val="0"/>
          <w:color w:val="000000" w:themeColor="text1"/>
          <w:sz w:val="24"/>
          <w:szCs w:val="28"/>
          <w:highlight w:val="none"/>
          <w:lang w:val="en-US" w:eastAsia="zh-CN" w:bidi="ar-SA"/>
        </w:rPr>
        <w:t xml:space="preserve">最高限价：</w:t>
      </w:r>
      <w:r>
        <w:rPr>
          <w:rFonts w:hint="eastAsia" w:ascii="宋体" w:hAnsi="宋体" w:eastAsia="宋体" w:cs="宋体"/>
          <w:b w:val="0"/>
          <w:color w:val="000000" w:themeColor="text1"/>
          <w:sz w:val="24"/>
          <w:szCs w:val="28"/>
          <w:highlight w:val="none"/>
          <w:lang w:val="en-US" w:eastAsia="zh-CN" w:bidi="ar-SA"/>
        </w:rPr>
        <w:t xml:space="preserve">3491120.00元</w:t>
      </w:r>
      <w:r>
        <w:rPr>
          <w:color w:val="000000" w:themeColor="text1"/>
        </w:rPr>
      </w:r>
      <w:r/>
    </w:p>
    <w:p>
      <w:pPr>
        <w:pStyle w:val="83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8"/>
        </w:rPr>
        <w:t xml:space="preserve">采购需求：详细内容及要求见招标文件。</w:t>
      </w:r>
      <w:r>
        <w:rPr>
          <w:color w:val="000000" w:themeColor="text1"/>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合同履行期限：详细内容及要求见招标</w:t>
      </w:r>
      <w:r>
        <w:rPr>
          <w:rFonts w:hint="eastAsia" w:ascii="宋体" w:hAnsi="宋体" w:eastAsia="宋体" w:cs="宋体"/>
          <w:sz w:val="24"/>
          <w:szCs w:val="28"/>
        </w:rPr>
        <w:t xml:space="preserve">文件。</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rPr>
        <w:t xml:space="preserve">本项目是否接受联合体投标：</w:t>
      </w:r>
      <w:r>
        <w:rPr>
          <w:rFonts w:hint="eastAsia" w:ascii="宋体" w:hAnsi="宋体" w:eastAsia="宋体" w:cs="宋体"/>
          <w:sz w:val="24"/>
          <w:szCs w:val="28"/>
        </w:rPr>
        <w:t xml:space="preserve">不接受</w:t>
      </w:r>
      <w:r>
        <w:rPr>
          <w:rFonts w:hint="eastAsia" w:ascii="宋体" w:hAnsi="宋体" w:eastAsia="宋体" w:cs="宋体"/>
          <w:sz w:val="24"/>
          <w:szCs w:val="28"/>
        </w:rPr>
      </w:r>
      <w:r/>
    </w:p>
    <w:p>
      <w:pPr>
        <w:pStyle w:val="834"/>
        <w:ind w:left="-142"/>
        <w:jc w:val="both"/>
        <w:spacing w:line="360" w:lineRule="auto"/>
        <w:rPr>
          <w:rFonts w:hint="eastAsia" w:ascii="宋体" w:hAnsi="宋体" w:eastAsia="宋体" w:cs="宋体"/>
          <w:b w:val="0"/>
          <w:sz w:val="24"/>
          <w:szCs w:val="28"/>
        </w:rPr>
      </w:pPr>
      <w:r/>
      <w:bookmarkStart w:id="15" w:name="_Toc35393622"/>
      <w:r/>
      <w:bookmarkStart w:id="16" w:name="_Toc35393791"/>
      <w:r/>
      <w:bookmarkStart w:id="17" w:name="_Toc28359080"/>
      <w:r/>
      <w:bookmarkStart w:id="18" w:name="_Toc28359003"/>
      <w:r>
        <w:rPr>
          <w:rFonts w:hint="eastAsia" w:ascii="宋体" w:hAnsi="宋体" w:eastAsia="宋体" w:cs="宋体"/>
          <w:b w:val="0"/>
          <w:sz w:val="24"/>
          <w:szCs w:val="28"/>
        </w:rPr>
        <w:t xml:space="preserve">二、申请人的资格要求：</w:t>
      </w:r>
      <w:bookmarkEnd w:id="15"/>
      <w:r/>
      <w:bookmarkEnd w:id="16"/>
      <w:r/>
      <w:bookmarkEnd w:id="17"/>
      <w:r/>
      <w:bookmarkEnd w:id="18"/>
      <w:r>
        <w:rPr>
          <w:rFonts w:hint="eastAsia" w:ascii="宋体" w:hAnsi="宋体" w:eastAsia="宋体" w:cs="宋体"/>
          <w:b w:val="0"/>
          <w:sz w:val="24"/>
          <w:szCs w:val="28"/>
        </w:rPr>
      </w:r>
      <w:r/>
    </w:p>
    <w:p>
      <w:pPr>
        <w:pStyle w:val="832"/>
        <w:ind w:firstLine="480"/>
        <w:spacing w:line="360" w:lineRule="auto"/>
        <w:rPr>
          <w:rFonts w:hint="eastAsia" w:ascii="宋体" w:hAnsi="宋体" w:eastAsia="宋体" w:cs="宋体"/>
          <w:sz w:val="24"/>
          <w:szCs w:val="28"/>
        </w:rPr>
      </w:pPr>
      <w:r/>
      <w:bookmarkStart w:id="19" w:name="_Toc35393792"/>
      <w:r/>
      <w:bookmarkStart w:id="20" w:name="_Toc28359004"/>
      <w:r/>
      <w:bookmarkStart w:id="21" w:name="_Toc35393623"/>
      <w:r/>
      <w:bookmarkStart w:id="22" w:name="_Toc28359081"/>
      <w:r>
        <w:rPr>
          <w:rFonts w:hint="eastAsia" w:ascii="宋体" w:hAnsi="宋体" w:eastAsia="宋体" w:cs="宋体"/>
          <w:sz w:val="24"/>
          <w:szCs w:val="28"/>
        </w:rPr>
        <w:t xml:space="preserve">1.满足《中华人民共和国政府采购法》第二十二条规定：</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1.1具有独立承担民事责任的能力（提供法人或者其他组织的营业执照等证明文件扫描件；投标人为自然人的，提供其身份证扫描件）；</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1.2具有良好的商业信誉和健全的财务会计制度</w:t>
      </w:r>
      <w:r>
        <w:rPr>
          <w:rFonts w:hint="eastAsia" w:ascii="宋体" w:hAnsi="宋体" w:eastAsia="宋体" w:cs="宋体"/>
          <w:sz w:val="24"/>
          <w:szCs w:val="28"/>
          <w:lang w:eastAsia="zh-CN"/>
        </w:rPr>
        <w:t xml:space="preserve">（</w:t>
      </w:r>
      <w:r>
        <w:rPr>
          <w:rFonts w:hint="eastAsia" w:ascii="宋体" w:hAnsi="宋体" w:eastAsia="宋体" w:cs="宋体"/>
          <w:sz w:val="24"/>
          <w:szCs w:val="28"/>
        </w:rPr>
        <w:t xml:space="preserve">提供</w:t>
      </w:r>
      <w:r>
        <w:rPr>
          <w:rFonts w:hint="eastAsia" w:ascii="宋体" w:hAnsi="宋体" w:eastAsia="宋体" w:cs="宋体"/>
          <w:sz w:val="24"/>
          <w:szCs w:val="28"/>
          <w:lang w:val="en-US" w:eastAsia="zh-CN"/>
        </w:rPr>
        <w:t xml:space="preserve">2024</w:t>
      </w:r>
      <w:r>
        <w:rPr>
          <w:rFonts w:hint="eastAsia" w:ascii="宋体" w:hAnsi="宋体" w:eastAsia="宋体" w:cs="宋体"/>
          <w:sz w:val="24"/>
          <w:szCs w:val="28"/>
        </w:rPr>
        <w:t xml:space="preserve">年或2025年度财务报告、成立不满一年的提供至少一个月财务报告，或银行出具的资信证明，或财政部门认可的政府采购专业担保机构出具的投标担保函等，或资格承诺函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sz w:val="24"/>
          <w:szCs w:val="28"/>
          <w:lang w:eastAsia="zh-CN"/>
        </w:rPr>
        <w:t xml:space="preserve">）</w:t>
      </w:r>
      <w:r>
        <w:rPr>
          <w:rFonts w:hint="eastAsia" w:ascii="宋体" w:hAnsi="宋体" w:eastAsia="宋体" w:cs="宋体"/>
          <w:sz w:val="24"/>
          <w:szCs w:val="28"/>
        </w:rPr>
        <w:t xml:space="preserve">；</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1.3具有履行合同所必需的设备和专业技术能力</w:t>
      </w:r>
      <w:r>
        <w:rPr>
          <w:rFonts w:hint="eastAsia" w:ascii="宋体" w:hAnsi="宋体" w:eastAsia="宋体" w:cs="宋体"/>
          <w:sz w:val="24"/>
          <w:szCs w:val="28"/>
          <w:lang w:eastAsia="zh-CN"/>
        </w:rPr>
        <w:t xml:space="preserve">（提供具备履行合同所必需的设备和专业技术能力的书面声明或资格承诺函）</w:t>
      </w:r>
      <w:r>
        <w:rPr>
          <w:rFonts w:hint="eastAsia" w:ascii="宋体" w:hAnsi="宋体" w:eastAsia="宋体" w:cs="宋体"/>
          <w:sz w:val="24"/>
          <w:szCs w:val="28"/>
        </w:rPr>
        <w:t xml:space="preserve">；</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1.4有依法缴纳税收和社会保障资金的良好记录</w:t>
      </w:r>
      <w:r>
        <w:rPr>
          <w:rFonts w:hint="eastAsia" w:ascii="宋体" w:hAnsi="宋体" w:eastAsia="宋体" w:cs="宋体"/>
          <w:sz w:val="24"/>
          <w:szCs w:val="28"/>
          <w:lang w:eastAsia="zh-CN"/>
        </w:rPr>
        <w:t xml:space="preserve">（</w:t>
      </w:r>
      <w:r>
        <w:rPr>
          <w:rFonts w:hint="eastAsia" w:ascii="宋体" w:hAnsi="宋体" w:eastAsia="宋体" w:cs="宋体"/>
          <w:sz w:val="24"/>
          <w:szCs w:val="28"/>
        </w:rPr>
        <w:t xml:space="preserve">提供参加本次政府采购活动前半年内至少一个月依法缴纳税收和社会保险的凭据或资格承诺函</w:t>
      </w:r>
      <w:r>
        <w:rPr>
          <w:rFonts w:hint="eastAsia" w:ascii="宋体" w:hAnsi="宋体" w:eastAsia="宋体" w:cs="宋体"/>
          <w:sz w:val="24"/>
          <w:szCs w:val="28"/>
          <w:lang w:eastAsia="zh-CN"/>
        </w:rPr>
        <w:t xml:space="preserve">）</w:t>
      </w:r>
      <w:r>
        <w:rPr>
          <w:rFonts w:hint="eastAsia" w:ascii="宋体" w:hAnsi="宋体" w:eastAsia="宋体" w:cs="宋体"/>
          <w:sz w:val="24"/>
          <w:szCs w:val="28"/>
        </w:rPr>
        <w:t xml:space="preserve">；</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1.5参加政府采购活动前三年内，在经营活动中没有重大违法记录</w:t>
      </w:r>
      <w:r>
        <w:rPr>
          <w:rFonts w:hint="eastAsia" w:ascii="宋体" w:hAnsi="宋体" w:eastAsia="宋体" w:cs="宋体"/>
          <w:sz w:val="24"/>
          <w:szCs w:val="28"/>
          <w:lang w:eastAsia="zh-CN"/>
        </w:rPr>
        <w:t xml:space="preserve">（</w:t>
      </w:r>
      <w:r>
        <w:rPr>
          <w:rFonts w:hint="eastAsia" w:ascii="宋体" w:hAnsi="宋体" w:eastAsia="宋体" w:cs="宋体"/>
          <w:sz w:val="24"/>
          <w:szCs w:val="28"/>
        </w:rPr>
        <w:t xml:space="preserve">见投标函或提供资格承诺函</w:t>
      </w:r>
      <w:r>
        <w:rPr>
          <w:rFonts w:hint="eastAsia" w:ascii="宋体" w:hAnsi="宋体" w:eastAsia="宋体" w:cs="宋体"/>
          <w:sz w:val="24"/>
          <w:szCs w:val="28"/>
          <w:lang w:eastAsia="zh-CN"/>
        </w:rPr>
        <w:t xml:space="preserve">）</w:t>
      </w:r>
      <w:r>
        <w:rPr>
          <w:rFonts w:hint="eastAsia" w:ascii="宋体" w:hAnsi="宋体" w:eastAsia="宋体" w:cs="宋体"/>
          <w:sz w:val="24"/>
          <w:szCs w:val="28"/>
        </w:rPr>
        <w:t xml:space="preserve">;</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1.6法律、行政法规规定的其他条件：无。</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2.落实政府采购政策需满足的资格要求：</w:t>
      </w:r>
      <w:r>
        <w:rPr>
          <w:rFonts w:hint="eastAsia" w:ascii="宋体" w:hAnsi="宋体" w:eastAsia="宋体" w:cs="宋体"/>
          <w:sz w:val="24"/>
          <w:szCs w:val="28"/>
          <w:highlight w:val="none"/>
        </w:rPr>
      </w:r>
      <w:r/>
    </w:p>
    <w:p>
      <w:pPr>
        <w:pStyle w:val="849"/>
        <w:numPr>
          <w:ilvl w:val="0"/>
          <w:numId w:val="0"/>
        </w:num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w:t>
      </w:r>
      <w:r>
        <w:rPr>
          <w:rFonts w:hint="eastAsia" w:ascii="宋体" w:hAnsi="宋体" w:eastAsia="宋体" w:cs="宋体"/>
          <w:color w:val="000000" w:themeColor="text1"/>
          <w:sz w:val="24"/>
          <w:highlight w:val="none"/>
        </w:rPr>
        <w:t xml:space="preserve">本项目属于</w:t>
      </w:r>
      <w:r>
        <w:rPr>
          <w:rFonts w:hint="eastAsia" w:ascii="宋体" w:hAnsi="宋体" w:cs="宋体"/>
          <w:color w:val="000000" w:themeColor="text1"/>
          <w:sz w:val="24"/>
          <w:highlight w:val="none"/>
          <w:lang w:eastAsia="zh-CN"/>
        </w:rPr>
        <w:t xml:space="preserve">不专门面向中小微企业采购</w:t>
      </w:r>
      <w:r>
        <w:rPr>
          <w:rFonts w:hint="eastAsia" w:ascii="宋体" w:hAnsi="宋体" w:eastAsia="宋体" w:cs="宋体"/>
          <w:color w:val="000000" w:themeColor="text1"/>
          <w:sz w:val="24"/>
          <w:highlight w:val="none"/>
        </w:rPr>
        <w:t xml:space="preserve">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rPr>
          <w:color w:val="000000" w:themeColor="text1"/>
        </w:rPr>
      </w:r>
      <w:r/>
    </w:p>
    <w:p>
      <w:pPr>
        <w:pStyle w:val="832"/>
        <w:ind w:firstLine="480"/>
        <w:spacing w:line="360" w:lineRule="auto"/>
        <w:rPr>
          <w:rFonts w:hint="eastAsia" w:ascii="宋体" w:hAnsi="宋体" w:eastAsia="宋体" w:cs="宋体"/>
          <w:color w:val="000000" w:themeColor="text1"/>
          <w:sz w:val="24"/>
          <w:highlight w:val="none"/>
        </w:rPr>
      </w:pPr>
      <w:r>
        <w:rPr>
          <w:rFonts w:hint="eastAsia" w:ascii="宋体" w:hAnsi="宋体"/>
          <w:color w:val="000000" w:themeColor="text1"/>
          <w:sz w:val="24"/>
          <w:szCs w:val="28"/>
          <w:highlight w:val="none"/>
          <w:lang w:val="en-US" w:eastAsia="zh-CN"/>
        </w:rPr>
        <w:t xml:space="preserve">2.2 本项目</w:t>
      </w:r>
      <w:r>
        <w:rPr>
          <w:rFonts w:hint="eastAsia" w:ascii="宋体" w:hAnsi="宋体" w:eastAsia="宋体" w:cs="宋体"/>
          <w:color w:val="000000" w:themeColor="text1"/>
          <w:sz w:val="24"/>
          <w:highlight w:val="none"/>
        </w:rPr>
        <w:t xml:space="preserve">不允许采购进口产品</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szCs w:val="28"/>
          <w:highlight w:val="none"/>
        </w:rPr>
        <w:t xml:space="preserve">根据</w:t>
      </w:r>
      <w:r>
        <w:rPr>
          <w:rFonts w:ascii="宋体" w:hAnsi="宋体" w:eastAsia="宋体" w:cs="宋体"/>
          <w:color w:val="000000" w:themeColor="text1"/>
          <w:sz w:val="24"/>
          <w:szCs w:val="28"/>
          <w:highlight w:val="none"/>
        </w:rPr>
        <w:fldChar w:fldCharType="begin"/>
      </w:r>
      <w:r>
        <w:rPr>
          <w:rFonts w:ascii="宋体" w:hAnsi="宋体" w:eastAsia="宋体" w:cs="宋体"/>
          <w:color w:val="000000" w:themeColor="text1"/>
          <w:sz w:val="24"/>
          <w:szCs w:val="28"/>
          <w:highlight w:val="none"/>
        </w:rPr>
        <w:instrText xml:space="preserve"> HYPERLINK "https://www.gov.cn/zhengce/content/202509/content_7042999.htm" \t "http://jszfcg.jsczt.cn/jszc/wf/project/purchaseDocEdit/_blank" </w:instrText>
      </w:r>
      <w:r>
        <w:rPr>
          <w:rFonts w:ascii="宋体" w:hAnsi="宋体" w:eastAsia="宋体" w:cs="宋体"/>
          <w:color w:val="000000" w:themeColor="text1"/>
          <w:sz w:val="24"/>
          <w:szCs w:val="28"/>
          <w:highlight w:val="none"/>
        </w:rPr>
        <w:fldChar w:fldCharType="separate"/>
      </w:r>
      <w:r>
        <w:rPr>
          <w:rFonts w:ascii="宋体" w:hAnsi="宋体" w:eastAsia="宋体" w:cs="宋体"/>
          <w:color w:val="000000" w:themeColor="text1"/>
          <w:sz w:val="24"/>
          <w:szCs w:val="28"/>
          <w:highlight w:val="none"/>
        </w:rPr>
        <w:t xml:space="preserve">《国务院办公厅关于在政府采购中实施本国产品标准及相关政策的通知》</w:t>
      </w:r>
      <w:r>
        <w:rPr>
          <w:rFonts w:ascii="宋体" w:hAnsi="宋体" w:eastAsia="宋体" w:cs="宋体"/>
          <w:color w:val="000000" w:themeColor="text1"/>
          <w:sz w:val="24"/>
          <w:szCs w:val="28"/>
          <w:highlight w:val="none"/>
        </w:rPr>
        <w:fldChar w:fldCharType="end"/>
      </w:r>
      <w:r>
        <w:rPr>
          <w:rFonts w:ascii="宋体" w:hAnsi="宋体" w:eastAsia="宋体" w:cs="宋体"/>
          <w:color w:val="000000" w:themeColor="text1"/>
          <w:sz w:val="24"/>
          <w:szCs w:val="28"/>
          <w:highlight w:val="none"/>
        </w:rPr>
        <w:t xml:space="preserve">(国办发〔2025〕34号)和</w:t>
      </w:r>
      <w:r>
        <w:rPr>
          <w:rFonts w:ascii="宋体" w:hAnsi="宋体" w:eastAsia="宋体" w:cs="宋体"/>
          <w:color w:val="000000" w:themeColor="text1"/>
          <w:sz w:val="24"/>
          <w:szCs w:val="28"/>
          <w:highlight w:val="none"/>
        </w:rPr>
        <w:fldChar w:fldCharType="begin"/>
      </w:r>
      <w:r>
        <w:rPr>
          <w:rFonts w:ascii="宋体" w:hAnsi="宋体" w:eastAsia="宋体" w:cs="宋体"/>
          <w:color w:val="000000" w:themeColor="text1"/>
          <w:sz w:val="24"/>
          <w:szCs w:val="28"/>
          <w:highlight w:val="none"/>
        </w:rPr>
        <w:instrText xml:space="preserve"> HYPERLINK "https://gks.mof.gov.cn/guizhangzhidu/202512/t20251219_3979568.htm" \t "http://jszfcg.jsczt.cn/jszc/wf/project/purchaseDocEdit/_blank" </w:instrText>
      </w:r>
      <w:r>
        <w:rPr>
          <w:rFonts w:ascii="宋体" w:hAnsi="宋体" w:eastAsia="宋体" w:cs="宋体"/>
          <w:color w:val="000000" w:themeColor="text1"/>
          <w:sz w:val="24"/>
          <w:szCs w:val="28"/>
          <w:highlight w:val="none"/>
        </w:rPr>
        <w:fldChar w:fldCharType="separate"/>
      </w:r>
      <w:r>
        <w:rPr>
          <w:rFonts w:ascii="宋体" w:hAnsi="宋体" w:eastAsia="宋体" w:cs="宋体"/>
          <w:color w:val="000000" w:themeColor="text1"/>
          <w:sz w:val="24"/>
          <w:szCs w:val="28"/>
          <w:highlight w:val="none"/>
        </w:rPr>
        <w:t xml:space="preserve">《关于贯彻落实〈国务院办公厅关于在政府采购中实施本国产品标准及相关政策的通知〉的意见》</w:t>
      </w:r>
      <w:r>
        <w:rPr>
          <w:rFonts w:ascii="宋体" w:hAnsi="宋体" w:eastAsia="宋体" w:cs="宋体"/>
          <w:color w:val="000000" w:themeColor="text1"/>
          <w:sz w:val="24"/>
          <w:szCs w:val="28"/>
          <w:highlight w:val="none"/>
        </w:rPr>
        <w:fldChar w:fldCharType="end"/>
      </w:r>
      <w:r>
        <w:rPr>
          <w:rFonts w:ascii="宋体" w:hAnsi="宋体" w:eastAsia="宋体" w:cs="宋体"/>
          <w:color w:val="000000" w:themeColor="text1"/>
          <w:sz w:val="24"/>
          <w:szCs w:val="28"/>
          <w:highlight w:val="none"/>
        </w:rPr>
        <w:t xml:space="preserve">(财库〔2025〕30号)</w:t>
      </w:r>
      <w:r>
        <w:rPr>
          <w:rFonts w:hint="eastAsia" w:ascii="宋体" w:hAnsi="宋体" w:cs="宋体"/>
          <w:color w:val="000000" w:themeColor="text1"/>
          <w:sz w:val="24"/>
          <w:szCs w:val="28"/>
          <w:highlight w:val="none"/>
          <w:lang w:eastAsia="zh-CN"/>
        </w:rPr>
        <w:t xml:space="preserve">的要求，供应商</w:t>
      </w:r>
      <w:r>
        <w:rPr>
          <w:rFonts w:hint="eastAsia" w:ascii="宋体" w:hAnsi="宋体" w:eastAsia="宋体" w:cs="宋体"/>
          <w:color w:val="000000" w:themeColor="text1"/>
          <w:sz w:val="24"/>
          <w:szCs w:val="28"/>
          <w:highlight w:val="none"/>
        </w:rPr>
        <w:t xml:space="preserve">必须提供</w:t>
      </w:r>
      <w:r>
        <w:rPr>
          <w:rFonts w:hint="eastAsia" w:ascii="宋体" w:hAnsi="宋体" w:cs="宋体"/>
          <w:color w:val="000000" w:themeColor="text1"/>
          <w:sz w:val="24"/>
          <w:szCs w:val="28"/>
          <w:highlight w:val="none"/>
          <w:lang w:eastAsia="zh-CN"/>
        </w:rPr>
        <w:t xml:space="preserve">《关于符合本国产品标准的声明函》</w:t>
      </w:r>
      <w:r>
        <w:rPr>
          <w:rFonts w:hint="eastAsia" w:ascii="宋体" w:hAnsi="宋体" w:eastAsia="宋体" w:cs="宋体"/>
          <w:color w:val="000000" w:themeColor="text1"/>
          <w:sz w:val="24"/>
          <w:szCs w:val="28"/>
          <w:highlight w:val="none"/>
        </w:rPr>
        <w:t xml:space="preserve">（见格式）</w:t>
      </w:r>
      <w:r>
        <w:rPr>
          <w:color w:val="000000" w:themeColor="text1"/>
        </w:rPr>
      </w:r>
      <w:r/>
    </w:p>
    <w:p>
      <w:pPr>
        <w:pStyle w:val="832"/>
        <w:ind w:firstLine="480"/>
        <w:spacing w:line="440" w:lineRule="exact"/>
        <w:rPr>
          <w:rFonts w:hint="eastAsia" w:ascii="宋体" w:hAnsi="宋体" w:eastAsia="宋体" w:cs="宋体"/>
          <w:sz w:val="24"/>
          <w:szCs w:val="28"/>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sz w:val="24"/>
          <w:szCs w:val="28"/>
          <w:highlight w:val="none"/>
        </w:rPr>
        <w:t xml:space="preserve">本项目的特定资格要求</w:t>
      </w:r>
      <w:r>
        <w:rPr>
          <w:rFonts w:hint="eastAsia" w:ascii="宋体" w:hAnsi="宋体" w:eastAsia="宋体" w:cs="宋体"/>
          <w:color w:val="000000"/>
          <w:sz w:val="24"/>
          <w:szCs w:val="28"/>
          <w:highlight w:val="none"/>
        </w:rPr>
        <w:t xml:space="preserve">：</w:t>
      </w:r>
      <w:r>
        <w:rPr>
          <w:rFonts w:hint="eastAsia" w:ascii="宋体" w:hAnsi="宋体" w:cs="宋体"/>
          <w:color w:val="000000"/>
          <w:sz w:val="24"/>
          <w:lang w:val="en-US" w:eastAsia="zh-CN"/>
        </w:rPr>
        <w:t xml:space="preserve">无。</w:t>
      </w:r>
      <w:r>
        <w:rPr>
          <w:rFonts w:hint="eastAsia" w:ascii="宋体" w:hAnsi="宋体" w:eastAsia="宋体" w:cs="宋体"/>
          <w:sz w:val="24"/>
          <w:szCs w:val="28"/>
          <w:highlight w:val="none"/>
        </w:rPr>
      </w:r>
      <w:r/>
    </w:p>
    <w:p>
      <w:pPr>
        <w:pStyle w:val="832"/>
        <w:ind w:firstLine="480"/>
        <w:spacing w:line="440" w:lineRule="exact"/>
        <w:rPr>
          <w:rFonts w:hint="eastAsia" w:ascii="宋体" w:hAnsi="宋体" w:eastAsia="宋体" w:cs="宋体"/>
          <w:color w:val="000000"/>
          <w:sz w:val="24"/>
          <w:szCs w:val="28"/>
          <w:highlight w:val="white"/>
        </w:rPr>
      </w:pPr>
      <w:r>
        <w:rPr>
          <w:rFonts w:hint="eastAsia" w:ascii="宋体" w:hAnsi="宋体" w:eastAsia="宋体" w:cs="宋体"/>
          <w:color w:val="000000"/>
          <w:sz w:val="24"/>
          <w:szCs w:val="28"/>
          <w:highlight w:val="white"/>
        </w:rPr>
        <w:t xml:space="preserve">4.拒绝下述供应商参加本次采购活动： </w:t>
      </w:r>
      <w:r>
        <w:rPr>
          <w:rFonts w:hint="eastAsia" w:ascii="宋体" w:hAnsi="宋体" w:eastAsia="宋体" w:cs="宋体"/>
          <w:color w:val="000000"/>
          <w:sz w:val="24"/>
          <w:szCs w:val="28"/>
          <w:highlight w:val="white"/>
        </w:rPr>
      </w:r>
      <w:r/>
    </w:p>
    <w:p>
      <w:pPr>
        <w:pStyle w:val="832"/>
        <w:ind w:firstLine="480"/>
        <w:spacing w:line="440" w:lineRule="exact"/>
        <w:rPr>
          <w:rFonts w:hint="eastAsia" w:ascii="宋体" w:hAnsi="宋体" w:eastAsia="宋体" w:cs="宋体"/>
          <w:sz w:val="24"/>
          <w:szCs w:val="28"/>
        </w:rPr>
      </w:pPr>
      <w:r>
        <w:rPr>
          <w:rFonts w:hint="eastAsia" w:ascii="宋体" w:hAnsi="宋体" w:eastAsia="宋体" w:cs="宋体"/>
          <w:color w:val="000000"/>
          <w:sz w:val="24"/>
          <w:szCs w:val="28"/>
          <w:highlight w:val="white"/>
        </w:rPr>
        <w:t xml:space="preserve">（1）供应商单位负责</w:t>
      </w:r>
      <w:r>
        <w:rPr>
          <w:rFonts w:hint="eastAsia" w:ascii="宋体" w:hAnsi="宋体" w:eastAsia="宋体" w:cs="宋体"/>
          <w:sz w:val="24"/>
          <w:szCs w:val="28"/>
        </w:rPr>
        <w:t xml:space="preserve">人为同一人或者存在直接控股、管理关系的不同供应商，不得参加同一合同项下的政府采购活动； </w:t>
      </w:r>
      <w:r>
        <w:rPr>
          <w:rFonts w:hint="eastAsia" w:ascii="宋体" w:hAnsi="宋体" w:eastAsia="宋体" w:cs="宋体"/>
          <w:sz w:val="24"/>
          <w:szCs w:val="28"/>
        </w:rPr>
      </w:r>
      <w:r/>
    </w:p>
    <w:p>
      <w:pPr>
        <w:pStyle w:val="832"/>
        <w:ind w:firstLine="480"/>
        <w:spacing w:line="440" w:lineRule="exact"/>
        <w:rPr>
          <w:rFonts w:hint="eastAsia" w:ascii="宋体" w:hAnsi="宋体" w:eastAsia="宋体" w:cs="宋体"/>
          <w:sz w:val="24"/>
          <w:szCs w:val="28"/>
        </w:rPr>
      </w:pPr>
      <w:r>
        <w:rPr>
          <w:rFonts w:hint="eastAsia" w:ascii="宋体" w:hAnsi="宋体" w:eastAsia="宋体" w:cs="宋体"/>
          <w:sz w:val="24"/>
          <w:szCs w:val="28"/>
        </w:rPr>
        <w:t xml:space="preserve">（2）为采购项目提供整体设计、规范编制或者项目管理、监理、检测等服务的供应商，不得参加本项目的采购活动； </w:t>
      </w:r>
      <w:r>
        <w:rPr>
          <w:rFonts w:hint="eastAsia" w:ascii="宋体" w:hAnsi="宋体" w:eastAsia="宋体" w:cs="宋体"/>
          <w:sz w:val="24"/>
          <w:szCs w:val="28"/>
        </w:rPr>
      </w:r>
      <w:r/>
    </w:p>
    <w:p>
      <w:pPr>
        <w:pStyle w:val="832"/>
        <w:ind w:firstLine="480"/>
        <w:spacing w:line="440" w:lineRule="exact"/>
        <w:rPr>
          <w:rFonts w:hint="eastAsia" w:ascii="宋体" w:hAnsi="宋体" w:eastAsia="宋体" w:cs="宋体"/>
          <w:b/>
          <w:highlight w:val="white"/>
        </w:rPr>
      </w:pPr>
      <w:r>
        <w:rPr>
          <w:rFonts w:hint="eastAsia" w:ascii="宋体" w:hAnsi="宋体" w:eastAsia="宋体" w:cs="宋体"/>
          <w:sz w:val="24"/>
          <w:szCs w:val="28"/>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
          <w:highlight w:val="white"/>
        </w:rPr>
      </w:r>
      <w:r/>
    </w:p>
    <w:p>
      <w:pPr>
        <w:pStyle w:val="834"/>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Pr>
          <w:rFonts w:hint="eastAsia" w:ascii="宋体" w:hAnsi="宋体" w:eastAsia="宋体" w:cs="宋体"/>
          <w:b w:val="0"/>
          <w:sz w:val="24"/>
          <w:szCs w:val="28"/>
        </w:rPr>
      </w:r>
      <w:r/>
    </w:p>
    <w:p>
      <w:pPr>
        <w:pStyle w:val="832"/>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获取时间：</w:t>
      </w:r>
      <w:r>
        <w:rPr>
          <w:rFonts w:hint="eastAsia" w:ascii="宋体" w:hAnsi="宋体" w:eastAsia="宋体" w:cs="宋体"/>
          <w:color w:val="000000"/>
          <w:sz w:val="24"/>
        </w:rPr>
        <w:t xml:space="preserve">自招标公告发布起5个</w:t>
      </w:r>
      <w:r>
        <w:rPr>
          <w:rFonts w:hint="eastAsia" w:ascii="宋体" w:hAnsi="宋体" w:cs="宋体"/>
          <w:color w:val="000000"/>
          <w:sz w:val="24"/>
          <w:lang w:val="en-US" w:eastAsia="zh-CN"/>
        </w:rPr>
        <w:t xml:space="preserve">工作日</w:t>
      </w:r>
      <w:r>
        <w:rPr>
          <w:rFonts w:hint="eastAsia" w:ascii="宋体" w:hAnsi="宋体" w:eastAsia="宋体" w:cs="宋体"/>
          <w:sz w:val="24"/>
          <w:szCs w:val="28"/>
          <w:lang w:val="en-US" w:eastAsia="zh-CN"/>
        </w:rPr>
      </w:r>
      <w:r/>
    </w:p>
    <w:p>
      <w:pPr>
        <w:pStyle w:val="832"/>
        <w:ind w:firstLine="480"/>
        <w:spacing w:line="360" w:lineRule="auto"/>
        <w:rPr>
          <w:rFonts w:hint="eastAsia" w:ascii="宋体" w:hAnsi="宋体" w:eastAsia="宋体" w:cs="宋体"/>
          <w:i/>
          <w:iCs/>
          <w:sz w:val="24"/>
          <w:szCs w:val="28"/>
        </w:rPr>
      </w:pPr>
      <w:r>
        <w:rPr>
          <w:rFonts w:hint="eastAsia" w:ascii="宋体" w:hAnsi="宋体" w:eastAsia="宋体" w:cs="宋体"/>
          <w:sz w:val="24"/>
          <w:szCs w:val="28"/>
        </w:rPr>
        <w:t xml:space="preserve">获取地点：</w:t>
      </w:r>
      <w:r>
        <w:rPr>
          <w:rFonts w:hint="eastAsia" w:ascii="宋体" w:hAnsi="宋体" w:eastAsia="宋体" w:cs="宋体"/>
          <w:sz w:val="24"/>
          <w:szCs w:val="28"/>
          <w:highlight w:val="white"/>
        </w:rPr>
        <w:t xml:space="preserve">江苏政府采购网-苏采云平台获取招标文件</w:t>
      </w:r>
      <w:r>
        <w:rPr>
          <w:rFonts w:hint="eastAsia" w:ascii="宋体" w:hAnsi="宋体" w:eastAsia="宋体" w:cs="宋体"/>
          <w:i/>
          <w:iCs/>
          <w:sz w:val="24"/>
          <w:szCs w:val="28"/>
        </w:rPr>
      </w:r>
      <w:r/>
    </w:p>
    <w:p>
      <w:pPr>
        <w:pStyle w:val="832"/>
        <w:ind w:left="479"/>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获取方式：（操作指南：http://www.ccgp-jiangsu.gov.cn/jiangsu/zlxz/ee/ee3a4bc5a3454aa2b0d9312230633ce9.html）</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采购文件售价：免费</w:t>
      </w:r>
      <w:r>
        <w:rPr>
          <w:rFonts w:hint="eastAsia" w:ascii="宋体" w:hAnsi="宋体" w:eastAsia="宋体" w:cs="宋体"/>
          <w:sz w:val="24"/>
          <w:szCs w:val="28"/>
        </w:rPr>
      </w:r>
      <w:r/>
    </w:p>
    <w:p>
      <w:pPr>
        <w:pStyle w:val="834"/>
        <w:ind w:left="-142"/>
        <w:jc w:val="both"/>
        <w:spacing w:line="360" w:lineRule="auto"/>
        <w:rPr>
          <w:rFonts w:hint="eastAsia" w:ascii="宋体" w:hAnsi="宋体" w:eastAsia="宋体" w:cs="宋体"/>
          <w:b w:val="0"/>
          <w:sz w:val="24"/>
          <w:szCs w:val="28"/>
        </w:rPr>
      </w:pPr>
      <w:r/>
      <w:bookmarkStart w:id="23" w:name="_Toc28359082"/>
      <w:r/>
      <w:bookmarkStart w:id="24" w:name="_Toc35393793"/>
      <w:r/>
      <w:bookmarkStart w:id="25" w:name="_Toc35393624"/>
      <w:r/>
      <w:bookmarkStart w:id="26" w:name="_Toc28359005"/>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rPr>
          <w:rFonts w:hint="eastAsia" w:ascii="宋体" w:hAnsi="宋体" w:eastAsia="宋体" w:cs="宋体"/>
          <w:b w:val="0"/>
          <w:sz w:val="24"/>
          <w:szCs w:val="28"/>
        </w:rPr>
      </w:r>
      <w:r/>
    </w:p>
    <w:p>
      <w:pPr>
        <w:pStyle w:val="832"/>
        <w:ind w:firstLine="480"/>
        <w:spacing w:line="360" w:lineRule="auto"/>
        <w:rPr>
          <w:rFonts w:hint="eastAsia" w:ascii="宋体" w:hAnsi="宋体" w:eastAsia="宋体" w:cs="宋体"/>
          <w:bCs/>
          <w:sz w:val="24"/>
          <w:szCs w:val="28"/>
          <w:u w:val="single"/>
        </w:rPr>
      </w:pPr>
      <w:r>
        <w:rPr>
          <w:rFonts w:hint="eastAsia" w:ascii="宋体" w:hAnsi="宋体" w:eastAsia="宋体" w:cs="宋体"/>
          <w:bCs/>
          <w:sz w:val="24"/>
          <w:szCs w:val="28"/>
        </w:rPr>
        <w:t xml:space="preserve">提交截止时间及开标时间：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eastAsia="zh-CN"/>
        </w:rPr>
        <w:t xml:space="preserve">6</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eastAsia="zh-CN"/>
        </w:rPr>
        <w:t xml:space="preserve">1</w:t>
      </w:r>
      <w:r>
        <w:rPr>
          <w:rFonts w:hint="eastAsia" w:ascii="宋体" w:hAnsi="宋体" w:cs="宋体"/>
          <w:bCs/>
          <w:color w:val="auto"/>
          <w:sz w:val="24"/>
          <w:szCs w:val="28"/>
          <w:highlight w:val="none"/>
          <w:u w:val="single"/>
          <w:lang w:eastAsia="zh-CN"/>
        </w:rPr>
        <w:t xml:space="preserve">2</w:t>
      </w:r>
      <w:r>
        <w:rPr>
          <w:rFonts w:hint="eastAsia" w:ascii="宋体" w:hAnsi="宋体" w:cs="宋体"/>
          <w:bCs/>
          <w:color w:val="auto"/>
          <w:sz w:val="24"/>
          <w:szCs w:val="28"/>
          <w:highlight w:val="none"/>
          <w:u w:val="single"/>
          <w:lang w:eastAsia="zh-CN"/>
        </w:rPr>
        <w:t xml:space="preserve">日</w:t>
      </w:r>
      <w:r>
        <w:rPr>
          <w:rFonts w:hint="eastAsia" w:ascii="宋体" w:hAnsi="宋体" w:eastAsia="宋体" w:cs="宋体"/>
          <w:bCs/>
          <w:color w:val="auto"/>
          <w:sz w:val="24"/>
          <w:szCs w:val="28"/>
          <w:highlight w:val="none"/>
          <w:u w:val="single"/>
        </w:rPr>
        <w:t xml:space="preserve">09点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sz w:val="24"/>
          <w:szCs w:val="28"/>
        </w:rPr>
        <w:t xml:space="preserve">（北京时间）</w:t>
      </w:r>
      <w:r>
        <w:rPr>
          <w:rFonts w:hint="eastAsia" w:ascii="宋体" w:hAnsi="宋体" w:eastAsia="宋体" w:cs="宋体"/>
          <w:bCs/>
          <w:sz w:val="24"/>
          <w:szCs w:val="28"/>
          <w:u w:val="single"/>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开标地点：“苏采云”系统（网址：http://jszfcg.jsczt.cn/）“开标大厅”</w:t>
      </w:r>
      <w:r>
        <w:rPr>
          <w:rFonts w:hint="eastAsia" w:ascii="宋体" w:hAnsi="宋体" w:eastAsia="宋体" w:cs="宋体"/>
          <w:sz w:val="24"/>
          <w:szCs w:val="28"/>
        </w:rPr>
      </w:r>
      <w:r/>
    </w:p>
    <w:p>
      <w:pPr>
        <w:pStyle w:val="834"/>
        <w:ind w:left="-142"/>
        <w:jc w:val="both"/>
        <w:spacing w:line="360" w:lineRule="auto"/>
        <w:rPr>
          <w:rFonts w:hint="eastAsia" w:ascii="宋体" w:hAnsi="宋体" w:eastAsia="宋体" w:cs="宋体"/>
          <w:b w:val="0"/>
          <w:bCs/>
          <w:sz w:val="24"/>
          <w:szCs w:val="28"/>
        </w:rPr>
      </w:pPr>
      <w:r/>
      <w:bookmarkStart w:id="27" w:name="_Toc28359084"/>
      <w:r/>
      <w:bookmarkStart w:id="28" w:name="_Toc35393794"/>
      <w:r/>
      <w:bookmarkStart w:id="29" w:name="_Toc35393625"/>
      <w:r/>
      <w:bookmarkStart w:id="30" w:name="_Toc28359007"/>
      <w:r>
        <w:rPr>
          <w:rFonts w:hint="eastAsia" w:ascii="宋体" w:hAnsi="宋体" w:eastAsia="宋体" w:cs="宋体"/>
          <w:b w:val="0"/>
          <w:bCs/>
          <w:sz w:val="24"/>
          <w:szCs w:val="28"/>
        </w:rPr>
        <w:t xml:space="preserve">五、公告期限</w:t>
      </w:r>
      <w:bookmarkEnd w:id="27"/>
      <w:r/>
      <w:bookmarkEnd w:id="28"/>
      <w:r/>
      <w:bookmarkEnd w:id="29"/>
      <w:r/>
      <w:bookmarkEnd w:id="30"/>
      <w:r>
        <w:rPr>
          <w:rFonts w:hint="eastAsia" w:ascii="宋体" w:hAnsi="宋体" w:eastAsia="宋体" w:cs="宋体"/>
          <w:b w:val="0"/>
          <w:bCs/>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自本公告发布之日起5个工作日。</w:t>
      </w:r>
      <w:r>
        <w:rPr>
          <w:rFonts w:hint="eastAsia" w:ascii="宋体" w:hAnsi="宋体" w:eastAsia="宋体" w:cs="宋体"/>
          <w:sz w:val="24"/>
          <w:szCs w:val="28"/>
        </w:rPr>
      </w:r>
      <w:r/>
    </w:p>
    <w:p>
      <w:pPr>
        <w:pStyle w:val="834"/>
        <w:ind w:left="-142"/>
        <w:jc w:val="both"/>
        <w:spacing w:line="360" w:lineRule="auto"/>
        <w:rPr>
          <w:rFonts w:hint="eastAsia" w:ascii="宋体" w:hAnsi="宋体" w:eastAsia="宋体" w:cs="宋体"/>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End w:id="31"/>
      <w:r/>
      <w:bookmarkEnd w:id="32"/>
      <w:r/>
      <w:bookmarkStart w:id="33" w:name="_Toc28359008"/>
      <w:r/>
      <w:bookmarkStart w:id="34" w:name="_Toc35393627"/>
      <w:r/>
      <w:bookmarkStart w:id="35" w:name="_Toc28359085"/>
      <w:r/>
      <w:bookmarkStart w:id="36" w:name="_Toc35393796"/>
      <w:r>
        <w:rPr>
          <w:rFonts w:hint="eastAsia" w:ascii="宋体" w:hAnsi="宋体" w:eastAsia="宋体" w:cs="宋体"/>
          <w:sz w:val="24"/>
          <w:szCs w:val="28"/>
        </w:rPr>
      </w:r>
      <w:r/>
    </w:p>
    <w:p>
      <w:pPr>
        <w:pStyle w:val="1698"/>
        <w:numPr>
          <w:ilvl w:val="0"/>
          <w:numId w:val="1"/>
        </w:numPr>
        <w:ind w:firstLine="480"/>
        <w:jc w:val="left"/>
        <w:spacing w:line="360" w:lineRule="auto"/>
        <w:widowControl/>
        <w:tabs>
          <w:tab w:val="left" w:pos="312" w:leader="none"/>
        </w:tabs>
        <w:rPr>
          <w:rFonts w:hint="eastAsia" w:ascii="宋体" w:hAnsi="宋体" w:eastAsia="宋体" w:cs="宋体"/>
          <w:sz w:val="24"/>
          <w:szCs w:val="28"/>
        </w:rPr>
      </w:pPr>
      <w:r>
        <w:rPr>
          <w:rFonts w:hint="eastAsia" w:ascii="宋体" w:hAnsi="宋体" w:eastAsia="宋体" w:cs="宋体"/>
          <w:sz w:val="24"/>
          <w:szCs w:val="28"/>
        </w:rPr>
        <w:t xml:space="preserve">本项目通过电子交易平台进行采购，投标人须通过“苏采云”平台在线制作并提交投标文件。请在投标前详细阅读《</w:t>
      </w:r>
      <w:r>
        <w:rPr>
          <w:rFonts w:hint="eastAsia" w:ascii="宋体" w:hAnsi="宋体" w:eastAsia="宋体" w:cs="宋体"/>
          <w:sz w:val="24"/>
          <w:szCs w:val="28"/>
          <w:lang w:eastAsia="zh-CN"/>
        </w:rPr>
        <w:t xml:space="preserve">苏采云</w:t>
      </w:r>
      <w:r>
        <w:rPr>
          <w:rFonts w:hint="eastAsia" w:ascii="宋体" w:hAnsi="宋体" w:eastAsia="宋体" w:cs="宋体"/>
          <w:sz w:val="24"/>
          <w:szCs w:val="28"/>
        </w:rPr>
        <w:t xml:space="preserve">操作手册》（网址：</w:t>
      </w:r>
      <w:r>
        <w:rPr>
          <w:rFonts w:hint="eastAsia" w:ascii="宋体" w:hAnsi="宋体" w:eastAsia="宋体" w:cs="宋体"/>
          <w:sz w:val="24"/>
          <w:szCs w:val="28"/>
        </w:rPr>
        <w:fldChar w:fldCharType="begin"/>
      </w:r>
      <w:r>
        <w:rPr>
          <w:rFonts w:hint="eastAsia" w:ascii="宋体" w:hAnsi="宋体" w:eastAsia="宋体" w:cs="宋体"/>
          <w:sz w:val="24"/>
          <w:szCs w:val="28"/>
        </w:rPr>
        <w:instrText xml:space="preserve"> HYPERLINK "http://www.ccgp-jiangsu.gov.cn/jiangsu/zlxz/ee/ee3a4bc5a3454aa2b0d9312230633ce9.html）；" </w:instrText>
      </w:r>
      <w:r>
        <w:rPr>
          <w:rFonts w:hint="eastAsia" w:ascii="宋体" w:hAnsi="宋体" w:eastAsia="宋体" w:cs="宋体"/>
          <w:sz w:val="24"/>
          <w:szCs w:val="28"/>
        </w:rPr>
        <w:fldChar w:fldCharType="separate"/>
      </w:r>
      <w:r>
        <w:rPr>
          <w:rStyle w:val="881"/>
          <w:rFonts w:hint="eastAsia" w:ascii="宋体" w:hAnsi="宋体" w:eastAsia="宋体" w:cs="宋体"/>
          <w:sz w:val="24"/>
          <w:szCs w:val="28"/>
        </w:rPr>
        <w:t xml:space="preserve">http://www.ccgp-jiangsu.gov.cn/jiangsu/zlxz/ee/ee3a4bc5a3454aa2b0d9312230633ce9.html）；</w:t>
      </w:r>
      <w:r>
        <w:rPr>
          <w:rFonts w:hint="eastAsia" w:ascii="宋体" w:hAnsi="宋体" w:eastAsia="宋体" w:cs="宋体"/>
          <w:sz w:val="24"/>
          <w:szCs w:val="28"/>
        </w:rPr>
        <w:fldChar w:fldCharType="end"/>
      </w:r>
      <w:r>
        <w:rPr>
          <w:rFonts w:hint="eastAsia" w:ascii="宋体" w:hAnsi="宋体" w:eastAsia="宋体" w:cs="宋体"/>
          <w:sz w:val="24"/>
          <w:szCs w:val="28"/>
        </w:rPr>
        <w:t xml:space="preserve">截至投标截止时间，电子交易平台投标通道将关闭，投标人未完成电子投标文件有效提交的，其投标将被拒绝。</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2.</w:t>
      </w:r>
      <w:r>
        <w:rPr>
          <w:rFonts w:hint="eastAsia" w:ascii="宋体" w:hAnsi="宋体" w:eastAsia="宋体" w:cs="宋体"/>
          <w:sz w:val="24"/>
          <w:szCs w:val="28"/>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eastAsia="宋体" w:cs="宋体"/>
          <w:sz w:val="24"/>
          <w:szCs w:val="28"/>
          <w:lang w:eastAsia="zh-CN"/>
        </w:rPr>
        <w:t xml:space="preserve">、</w:t>
      </w:r>
      <w:r>
        <w:rPr>
          <w:rFonts w:hint="eastAsia" w:ascii="宋体" w:hAnsi="宋体" w:eastAsia="宋体" w:cs="宋体"/>
          <w:sz w:val="24"/>
          <w:szCs w:val="28"/>
        </w:rPr>
        <w:t xml:space="preserve">解密锁发生故障等自身原因，导致响应文件在规定时间内未能解密、解密失败或解密超时，供应商自行承担其后果。</w:t>
      </w:r>
      <w:r>
        <w:rPr>
          <w:rFonts w:hint="eastAsia" w:ascii="宋体" w:hAnsi="宋体" w:eastAsia="宋体" w:cs="宋体"/>
          <w:sz w:val="24"/>
          <w:szCs w:val="28"/>
        </w:rPr>
      </w:r>
      <w:r/>
    </w:p>
    <w:p>
      <w:pPr>
        <w:pStyle w:val="1698"/>
        <w:numPr>
          <w:ilvl w:val="0"/>
          <w:numId w:val="0"/>
        </w:numPr>
        <w:ind w:firstLine="48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lang w:val="en-US" w:eastAsia="zh-CN"/>
        </w:rPr>
        <w:t xml:space="preserve">3.</w:t>
      </w:r>
      <w:r>
        <w:rPr>
          <w:rFonts w:hint="eastAsia" w:ascii="宋体" w:hAnsi="宋体" w:eastAsia="宋体" w:cs="宋体"/>
          <w:sz w:val="24"/>
          <w:szCs w:val="28"/>
        </w:rPr>
        <w:t xml:space="preserve">投标人在使用系统进行投标的过程中如遇到涉及平台使用的任何问题，应在工作日上午9：00-11:30 下午13:30-17:30期间致电技术支持热线咨询，联系方式:0519-86722803、0519-86722805。</w:t>
      </w:r>
      <w:r>
        <w:rPr>
          <w:rFonts w:hint="eastAsia" w:ascii="宋体" w:hAnsi="宋体" w:eastAsia="宋体" w:cs="宋体"/>
          <w:sz w:val="24"/>
          <w:szCs w:val="28"/>
        </w:rPr>
      </w:r>
      <w:r/>
    </w:p>
    <w:p>
      <w:pPr>
        <w:pStyle w:val="1698"/>
        <w:ind w:firstLine="48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lang w:val="en-US" w:eastAsia="zh-CN"/>
        </w:rPr>
        <w:t xml:space="preserve">4</w:t>
      </w:r>
      <w:r>
        <w:rPr>
          <w:rFonts w:hint="eastAsia" w:ascii="宋体" w:hAnsi="宋体" w:eastAsia="宋体" w:cs="宋体"/>
          <w:sz w:val="24"/>
          <w:szCs w:val="28"/>
        </w:rPr>
        <w:t xml:space="preserve">.投标人投标需提前办理数字认证证书，办理方式和注意事项详见:</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rPr>
          <w:rFonts w:hint="eastAsia" w:ascii="宋体" w:hAnsi="宋体" w:eastAsia="宋体" w:cs="宋体"/>
          <w:sz w:val="24"/>
          <w:szCs w:val="28"/>
        </w:rPr>
      </w:r>
      <w:r/>
    </w:p>
    <w:p>
      <w:pPr>
        <w:pStyle w:val="832"/>
        <w:ind w:firstLine="480"/>
        <w:spacing w:line="36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苏采云系统使用谷歌浏览器参与不见面开标。</w:t>
      </w:r>
      <w:r>
        <w:rPr>
          <w:rFonts w:hint="eastAsia" w:ascii="宋体" w:hAnsi="宋体" w:eastAsia="宋体" w:cs="宋体"/>
          <w:sz w:val="24"/>
          <w:szCs w:val="28"/>
        </w:rPr>
      </w:r>
      <w:r/>
    </w:p>
    <w:p>
      <w:pPr>
        <w:pStyle w:val="834"/>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Pr>
          <w:rFonts w:hint="eastAsia" w:ascii="宋体" w:hAnsi="宋体" w:eastAsia="宋体" w:cs="宋体"/>
          <w:b w:val="0"/>
          <w:sz w:val="24"/>
          <w:szCs w:val="28"/>
        </w:rPr>
      </w:r>
      <w:r/>
    </w:p>
    <w:p>
      <w:pPr>
        <w:pStyle w:val="832"/>
        <w:ind w:firstLine="72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rPr>
          <w:rFonts w:hint="eastAsia" w:ascii="宋体" w:hAnsi="宋体" w:eastAsia="宋体" w:cs="宋体"/>
          <w:sz w:val="24"/>
          <w:szCs w:val="28"/>
        </w:rPr>
      </w:r>
      <w:r/>
    </w:p>
    <w:p>
      <w:pPr>
        <w:pStyle w:val="832"/>
        <w:ind w:left="1079" w:hanging="300"/>
        <w:jc w:val="left"/>
        <w:spacing w:line="360" w:lineRule="auto"/>
        <w:rPr>
          <w:rFonts w:hint="eastAsia" w:ascii="宋体" w:hAnsi="宋体" w:eastAsia="宋体" w:cs="宋体"/>
          <w:sz w:val="24"/>
          <w:szCs w:val="24"/>
          <w:u w:val="none"/>
        </w:rPr>
      </w:pPr>
      <w:r/>
      <w:bookmarkStart w:id="37" w:name="_Toc28359086"/>
      <w:r/>
      <w:bookmarkStart w:id="38" w:name="_Toc28359009"/>
      <w:r>
        <w:rPr>
          <w:rFonts w:hint="eastAsia" w:ascii="宋体" w:hAnsi="宋体" w:eastAsia="宋体" w:cs="宋体"/>
          <w:sz w:val="24"/>
          <w:szCs w:val="24"/>
          <w:u w:val="none"/>
        </w:rPr>
        <w:t xml:space="preserve">名 称：句容市宝华镇人民政府</w:t>
      </w:r>
      <w:r>
        <w:rPr>
          <w:rFonts w:hint="eastAsia" w:ascii="宋体" w:hAnsi="宋体" w:eastAsia="宋体" w:cs="宋体"/>
          <w:sz w:val="24"/>
          <w:szCs w:val="24"/>
          <w:u w:val="none"/>
        </w:rPr>
      </w:r>
      <w:r/>
    </w:p>
    <w:p>
      <w:pPr>
        <w:pStyle w:val="832"/>
        <w:ind w:left="1079" w:hanging="300"/>
        <w:jc w:val="left"/>
        <w:spacing w:line="360" w:lineRule="auto"/>
        <w:rPr>
          <w:rFonts w:ascii="宋体" w:hAnsi="宋体" w:eastAsia="宋体" w:cs="宋体"/>
          <w:sz w:val="24"/>
          <w:szCs w:val="24"/>
          <w:u w:val="none"/>
          <w:lang w:val="en-US" w:eastAsia="zh-CN"/>
        </w:rPr>
      </w:pPr>
      <w:r>
        <w:rPr>
          <w:rFonts w:hint="eastAsia" w:ascii="宋体" w:hAnsi="宋体" w:eastAsia="宋体" w:cs="宋体"/>
          <w:sz w:val="24"/>
          <w:szCs w:val="24"/>
          <w:u w:val="none"/>
        </w:rPr>
        <w:t xml:space="preserve">地址：镇江市句容市</w:t>
      </w:r>
      <w:r>
        <w:rPr>
          <w:rFonts w:hint="eastAsia" w:ascii="宋体" w:hAnsi="宋体" w:cs="宋体"/>
          <w:sz w:val="24"/>
          <w:szCs w:val="24"/>
          <w:u w:val="none"/>
          <w:lang w:val="en-US" w:eastAsia="zh-CN"/>
        </w:rPr>
        <w:t xml:space="preserve">宝华镇</w:t>
      </w:r>
      <w:r>
        <w:rPr>
          <w:rFonts w:ascii="宋体" w:hAnsi="宋体" w:eastAsia="宋体" w:cs="宋体"/>
          <w:sz w:val="24"/>
          <w:szCs w:val="24"/>
          <w:u w:val="none"/>
          <w:lang w:val="en-US" w:eastAsia="zh-CN"/>
        </w:rPr>
      </w:r>
      <w:r/>
    </w:p>
    <w:p>
      <w:pPr>
        <w:pStyle w:val="832"/>
        <w:ind w:left="1079" w:hanging="300"/>
        <w:jc w:val="left"/>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联系人：</w:t>
      </w:r>
      <w:r>
        <w:rPr>
          <w:rFonts w:hint="eastAsia" w:ascii="宋体" w:hAnsi="宋体" w:cs="宋体"/>
          <w:sz w:val="24"/>
          <w:szCs w:val="24"/>
          <w:u w:val="none"/>
          <w:lang w:eastAsia="zh-CN"/>
        </w:rPr>
        <w:t xml:space="preserve">经超</w:t>
      </w:r>
      <w:r>
        <w:rPr>
          <w:rFonts w:hint="eastAsia" w:ascii="宋体" w:hAnsi="宋体" w:eastAsia="宋体" w:cs="宋体"/>
          <w:sz w:val="24"/>
          <w:szCs w:val="24"/>
          <w:u w:val="none"/>
          <w:lang w:eastAsia="zh-CN"/>
        </w:rPr>
      </w:r>
      <w:r/>
    </w:p>
    <w:p>
      <w:pPr>
        <w:pStyle w:val="832"/>
        <w:ind w:left="1079" w:hanging="300"/>
        <w:jc w:val="left"/>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联系方式：</w:t>
      </w:r>
      <w:bookmarkEnd w:id="37"/>
      <w:r/>
      <w:bookmarkEnd w:id="38"/>
      <w:r>
        <w:rPr>
          <w:rFonts w:hint="eastAsia" w:ascii="宋体" w:hAnsi="宋体" w:cs="宋体"/>
          <w:sz w:val="24"/>
          <w:szCs w:val="24"/>
          <w:u w:val="none"/>
          <w:lang w:eastAsia="zh-CN"/>
        </w:rPr>
        <w:t xml:space="preserve">18205294797</w:t>
      </w:r>
      <w:r>
        <w:rPr>
          <w:rFonts w:hint="eastAsia" w:ascii="宋体" w:hAnsi="宋体" w:eastAsia="宋体" w:cs="宋体"/>
          <w:sz w:val="24"/>
          <w:szCs w:val="24"/>
          <w:u w:val="none"/>
          <w:lang w:eastAsia="zh-CN"/>
        </w:rPr>
      </w:r>
      <w:r/>
    </w:p>
    <w:p>
      <w:pPr>
        <w:pStyle w:val="832"/>
        <w:ind w:left="1079" w:hanging="30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2.采购代理机构信息</w:t>
      </w:r>
      <w:r>
        <w:rPr>
          <w:rFonts w:hint="eastAsia" w:ascii="宋体" w:hAnsi="宋体" w:eastAsia="宋体" w:cs="宋体"/>
          <w:sz w:val="24"/>
          <w:szCs w:val="24"/>
          <w:u w:val="none"/>
        </w:rPr>
      </w:r>
      <w:r/>
    </w:p>
    <w:p>
      <w:pPr>
        <w:pStyle w:val="832"/>
        <w:ind w:left="1079" w:hanging="300"/>
        <w:jc w:val="left"/>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名 称：</w:t>
      </w:r>
      <w:r>
        <w:rPr>
          <w:rFonts w:hint="eastAsia" w:ascii="宋体" w:hAnsi="宋体" w:cs="宋体"/>
          <w:sz w:val="24"/>
          <w:szCs w:val="24"/>
          <w:u w:val="none"/>
          <w:lang w:eastAsia="zh-CN"/>
        </w:rPr>
        <w:t xml:space="preserve">德道天诚（南京）房地产评估咨询有限公司</w:t>
      </w:r>
      <w:r>
        <w:rPr>
          <w:rFonts w:hint="eastAsia" w:ascii="宋体" w:hAnsi="宋体" w:eastAsia="宋体" w:cs="宋体"/>
          <w:sz w:val="24"/>
          <w:szCs w:val="24"/>
          <w:u w:val="none"/>
          <w:lang w:eastAsia="zh-CN"/>
        </w:rPr>
      </w:r>
      <w:r/>
    </w:p>
    <w:p>
      <w:pPr>
        <w:pStyle w:val="832"/>
        <w:ind w:left="1079" w:hanging="300"/>
        <w:jc w:val="left"/>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地 址：</w:t>
      </w:r>
      <w:r>
        <w:rPr>
          <w:rFonts w:hint="eastAsia" w:ascii="宋体" w:hAnsi="宋体" w:cs="宋体"/>
          <w:sz w:val="24"/>
          <w:szCs w:val="24"/>
          <w:u w:val="none"/>
          <w:lang w:eastAsia="zh-CN"/>
        </w:rPr>
        <w:t xml:space="preserve">句容市龙锦新天地1幢702室</w:t>
      </w:r>
      <w:r>
        <w:rPr>
          <w:rFonts w:hint="eastAsia" w:ascii="宋体" w:hAnsi="宋体" w:eastAsia="宋体" w:cs="宋体"/>
          <w:sz w:val="24"/>
          <w:szCs w:val="24"/>
          <w:u w:val="none"/>
          <w:lang w:eastAsia="zh-CN"/>
        </w:rPr>
      </w:r>
      <w:r/>
    </w:p>
    <w:p>
      <w:pPr>
        <w:pStyle w:val="832"/>
        <w:ind w:left="1079" w:hanging="300"/>
        <w:jc w:val="left"/>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联系方式：</w:t>
      </w:r>
      <w:r>
        <w:rPr>
          <w:rFonts w:hint="eastAsia" w:ascii="宋体" w:hAnsi="宋体" w:cs="宋体"/>
          <w:sz w:val="24"/>
          <w:szCs w:val="24"/>
          <w:u w:val="none"/>
          <w:lang w:eastAsia="zh-CN"/>
        </w:rPr>
        <w:t xml:space="preserve">18952993344</w:t>
      </w:r>
      <w:r>
        <w:rPr>
          <w:rFonts w:hint="eastAsia" w:ascii="宋体" w:hAnsi="宋体" w:eastAsia="宋体" w:cs="宋体"/>
          <w:sz w:val="24"/>
          <w:szCs w:val="24"/>
          <w:u w:val="none"/>
          <w:lang w:eastAsia="zh-CN"/>
        </w:rPr>
      </w:r>
      <w:r/>
    </w:p>
    <w:p>
      <w:pPr>
        <w:pStyle w:val="832"/>
        <w:ind w:left="1079" w:hanging="30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3.项目联系方式</w:t>
      </w:r>
      <w:r>
        <w:rPr>
          <w:rFonts w:hint="eastAsia" w:ascii="宋体" w:hAnsi="宋体" w:eastAsia="宋体" w:cs="宋体"/>
          <w:sz w:val="24"/>
          <w:szCs w:val="24"/>
          <w:u w:val="none"/>
        </w:rPr>
      </w:r>
      <w:r/>
    </w:p>
    <w:p>
      <w:pPr>
        <w:pStyle w:val="832"/>
        <w:ind w:left="1079" w:hanging="300"/>
        <w:jc w:val="left"/>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项目联系人：</w:t>
      </w:r>
      <w:r>
        <w:rPr>
          <w:rFonts w:hint="eastAsia" w:ascii="宋体" w:hAnsi="宋体" w:cs="宋体"/>
          <w:sz w:val="24"/>
          <w:szCs w:val="24"/>
          <w:u w:val="none"/>
          <w:lang w:eastAsia="zh-CN"/>
        </w:rPr>
        <w:t xml:space="preserve">陈工</w:t>
      </w:r>
      <w:r>
        <w:rPr>
          <w:rFonts w:hint="eastAsia" w:ascii="宋体" w:hAnsi="宋体" w:eastAsia="宋体" w:cs="宋体"/>
          <w:sz w:val="24"/>
          <w:szCs w:val="24"/>
          <w:u w:val="none"/>
          <w:lang w:eastAsia="zh-CN"/>
        </w:rPr>
      </w:r>
      <w:r/>
    </w:p>
    <w:p>
      <w:pPr>
        <w:pStyle w:val="832"/>
        <w:ind w:left="1079" w:hanging="300"/>
        <w:jc w:val="left"/>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电话：</w:t>
      </w:r>
      <w:r>
        <w:rPr>
          <w:rFonts w:hint="eastAsia" w:ascii="宋体" w:hAnsi="宋体" w:cs="宋体"/>
          <w:sz w:val="24"/>
          <w:szCs w:val="24"/>
          <w:u w:val="none"/>
          <w:lang w:eastAsia="zh-CN"/>
        </w:rPr>
        <w:t xml:space="preserve">18952993344</w:t>
      </w:r>
      <w:r>
        <w:rPr>
          <w:rFonts w:hint="eastAsia" w:ascii="宋体" w:hAnsi="宋体" w:eastAsia="宋体" w:cs="宋体"/>
          <w:sz w:val="24"/>
          <w:szCs w:val="24"/>
          <w:u w:val="none"/>
          <w:lang w:eastAsia="zh-CN"/>
        </w:rPr>
      </w:r>
      <w:r/>
    </w:p>
    <w:p>
      <w:pPr>
        <w:pStyle w:val="832"/>
        <w:ind w:left="1079" w:hanging="300"/>
        <w:jc w:val="right"/>
        <w:spacing w:line="360" w:lineRule="auto"/>
        <w:rPr>
          <w:rFonts w:hint="eastAsia" w:ascii="宋体" w:hAnsi="宋体" w:cs="宋体"/>
          <w:color w:val="000000"/>
          <w:sz w:val="24"/>
          <w:szCs w:val="28"/>
          <w:lang w:eastAsia="zh-CN"/>
        </w:rPr>
      </w:pPr>
      <w:r>
        <w:rPr>
          <w:rFonts w:hint="eastAsia" w:ascii="宋体" w:hAnsi="宋体" w:cs="宋体"/>
          <w:color w:val="000000"/>
          <w:sz w:val="24"/>
          <w:szCs w:val="28"/>
          <w:lang w:eastAsia="zh-CN"/>
        </w:rPr>
      </w:r>
      <w:r/>
    </w:p>
    <w:p>
      <w:pPr>
        <w:pStyle w:val="832"/>
        <w:ind w:left="1079" w:hanging="300"/>
        <w:jc w:val="right"/>
        <w:spacing w:line="360" w:lineRule="auto"/>
        <w:rPr>
          <w:rFonts w:hint="eastAsia" w:ascii="宋体" w:hAnsi="宋体" w:eastAsia="宋体" w:cs="宋体"/>
          <w:sz w:val="24"/>
          <w:szCs w:val="28"/>
        </w:rPr>
      </w:pPr>
      <w:r>
        <w:rPr>
          <w:rFonts w:hint="eastAsia" w:ascii="宋体" w:hAnsi="宋体" w:cs="宋体"/>
          <w:color w:val="000000"/>
          <w:sz w:val="24"/>
          <w:szCs w:val="28"/>
          <w:lang w:eastAsia="zh-CN"/>
        </w:rPr>
        <w:t xml:space="preserve">德道天诚（南京）房地产评估咨询有限公司</w:t>
      </w:r>
      <w:r>
        <w:rPr>
          <w:rFonts w:hint="eastAsia" w:ascii="宋体" w:hAnsi="宋体" w:eastAsia="宋体" w:cs="宋体"/>
          <w:color w:val="000000"/>
          <w:sz w:val="24"/>
          <w:szCs w:val="28"/>
        </w:rPr>
        <w:t xml:space="preserve">                                             </w:t>
      </w:r>
      <w:r>
        <w:rPr>
          <w:rFonts w:hint="eastAsia" w:ascii="宋体" w:hAnsi="宋体" w:eastAsia="宋体" w:cs="宋体"/>
          <w:color w:val="000000"/>
          <w:sz w:val="24"/>
          <w:szCs w:val="28"/>
          <w:highlight w:val="none"/>
        </w:rPr>
        <w:t xml:space="preserve"> </w:t>
      </w:r>
      <w:bookmarkEnd w:id="5"/>
      <w:r/>
      <w:bookmarkEnd w:id="6"/>
      <w:r/>
      <w:bookmarkEnd w:id="7"/>
      <w:r/>
      <w:bookmarkEnd w:id="8"/>
      <w:r/>
      <w:bookmarkEnd w:id="9"/>
      <w:r/>
      <w:bookmarkStart w:id="39" w:name="_Toc100386034"/>
      <w:r/>
      <w:bookmarkStart w:id="40" w:name="_Toc92168000"/>
      <w:r>
        <w:rPr>
          <w:rFonts w:hint="eastAsia" w:ascii="宋体" w:hAnsi="宋体" w:cs="宋体"/>
          <w:color w:val="000000"/>
          <w:sz w:val="24"/>
          <w:szCs w:val="28"/>
          <w:highlight w:val="none"/>
          <w:lang w:eastAsia="zh-CN"/>
        </w:rPr>
        <w:t xml:space="preserve">2026年5月</w:t>
      </w:r>
      <w:r>
        <w:rPr>
          <w:rFonts w:hint="eastAsia" w:ascii="宋体" w:hAnsi="宋体" w:cs="宋体"/>
          <w:color w:val="000000"/>
          <w:sz w:val="24"/>
          <w:szCs w:val="28"/>
          <w:highlight w:val="none"/>
          <w:lang w:val="en-US" w:eastAsia="zh-CN"/>
        </w:rPr>
        <w:t xml:space="preserve">22</w:t>
      </w:r>
      <w:r>
        <w:rPr>
          <w:rFonts w:hint="eastAsia" w:ascii="宋体" w:hAnsi="宋体" w:cs="宋体"/>
          <w:color w:val="000000"/>
          <w:sz w:val="24"/>
          <w:szCs w:val="28"/>
          <w:highlight w:val="none"/>
          <w:lang w:eastAsia="zh-CN"/>
        </w:rPr>
        <w:t xml:space="preserve">日</w:t>
      </w:r>
      <w:r>
        <w:rPr>
          <w:rFonts w:hint="eastAsia" w:ascii="宋体" w:hAnsi="宋体" w:eastAsia="宋体" w:cs="宋体"/>
          <w:szCs w:val="32"/>
        </w:rPr>
        <w:br w:type="page" w:clear="all"/>
      </w:r>
      <w:r>
        <w:rPr>
          <w:rFonts w:hint="eastAsia" w:ascii="宋体" w:hAnsi="宋体" w:eastAsia="宋体" w:cs="宋体"/>
          <w:sz w:val="24"/>
          <w:szCs w:val="28"/>
        </w:rPr>
      </w:r>
      <w:r/>
    </w:p>
    <w:p>
      <w:pPr>
        <w:pStyle w:val="835"/>
        <w:ind w:left="779" w:right="900" w:firstLine="420"/>
        <w:jc w:val="center"/>
        <w:keepLines w:val="0"/>
        <w:keepNext w:val="0"/>
        <w:spacing w:before="200" w:after="200" w:line="360" w:lineRule="auto"/>
        <w:rPr>
          <w:rFonts w:hint="eastAsia" w:ascii="宋体" w:hAnsi="宋体" w:eastAsia="宋体" w:cs="宋体"/>
          <w:sz w:val="36"/>
          <w:szCs w:val="36"/>
        </w:rPr>
      </w:pPr>
      <w:r>
        <w:rPr>
          <w:rFonts w:hint="eastAsia" w:ascii="宋体" w:hAnsi="宋体" w:eastAsia="宋体" w:cs="宋体"/>
          <w:sz w:val="36"/>
          <w:szCs w:val="36"/>
        </w:rPr>
        <w:t xml:space="preserve">第二部分    投标人须知</w:t>
      </w:r>
      <w:r>
        <w:rPr>
          <w:rFonts w:hint="eastAsia" w:ascii="宋体" w:hAnsi="宋体" w:eastAsia="宋体" w:cs="宋体"/>
          <w:sz w:val="36"/>
          <w:szCs w:val="36"/>
        </w:rPr>
      </w:r>
      <w:r/>
    </w:p>
    <w:p>
      <w:pPr>
        <w:pStyle w:val="835"/>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t xml:space="preserve">前附表</w:t>
      </w:r>
      <w:r>
        <w:rPr>
          <w:rFonts w:hint="eastAsia" w:ascii="宋体" w:hAnsi="宋体" w:eastAsia="宋体" w:cs="宋体"/>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序号</w:t>
            </w:r>
            <w:r>
              <w:rPr>
                <w:rFonts w:hint="eastAsia" w:ascii="宋体" w:hAnsi="宋体" w:eastAsia="宋体" w:cs="宋体"/>
                <w:sz w:val="24"/>
                <w:lang w:val="en-US" w:eastAsia="en-US"/>
              </w:rPr>
            </w:r>
            <w:r/>
          </w:p>
        </w:tc>
        <w:tc>
          <w:tcPr>
            <w:tcW w:w="1994"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事项</w:t>
            </w:r>
            <w:r>
              <w:rPr>
                <w:rFonts w:hint="eastAsia" w:ascii="宋体" w:hAnsi="宋体" w:eastAsia="宋体" w:cs="宋体"/>
                <w:sz w:val="24"/>
                <w:lang w:val="en-US" w:eastAsia="en-US"/>
              </w:rPr>
            </w:r>
            <w:r/>
          </w:p>
        </w:tc>
        <w:tc>
          <w:tcPr>
            <w:tcW w:w="6819"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本项目规定</w:t>
            </w:r>
            <w:r>
              <w:rPr>
                <w:rFonts w:hint="eastAsia" w:ascii="宋体" w:hAnsi="宋体" w:eastAsia="宋体" w:cs="宋体"/>
                <w:sz w:val="24"/>
                <w:lang w:val="en-US" w:eastAsia="en-US"/>
              </w:rPr>
            </w:r>
            <w:r/>
          </w:p>
        </w:tc>
      </w:tr>
      <w:tr>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1</w:t>
            </w:r>
            <w:r>
              <w:rPr>
                <w:rFonts w:hint="eastAsia" w:ascii="宋体" w:hAnsi="宋体" w:eastAsia="宋体" w:cs="宋体"/>
                <w:sz w:val="24"/>
                <w:lang w:val="en-US" w:eastAsia="en-US"/>
              </w:rPr>
            </w:r>
            <w:r/>
          </w:p>
        </w:tc>
        <w:tc>
          <w:tcPr>
            <w:tcW w:w="1994"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报价要求</w:t>
            </w:r>
            <w:r>
              <w:rPr>
                <w:rFonts w:hint="eastAsia" w:ascii="宋体" w:hAnsi="宋体" w:eastAsia="宋体" w:cs="宋体"/>
                <w:sz w:val="24"/>
                <w:lang w:val="en-US" w:eastAsia="en-US"/>
              </w:rPr>
            </w:r>
            <w:r/>
          </w:p>
        </w:tc>
        <w:tc>
          <w:tcPr>
            <w:tcW w:w="6819" w:type="dxa"/>
            <w:vAlign w:val="center"/>
            <w:textDirection w:val="lrTb"/>
            <w:noWrap w:val="false"/>
          </w:tcPr>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本次投标报价的币种为人民币。</w:t>
            </w:r>
            <w:r>
              <w:rPr>
                <w:rFonts w:hint="eastAsia" w:ascii="宋体" w:hAnsi="宋体" w:eastAsia="宋体" w:cs="宋体"/>
                <w:sz w:val="24"/>
                <w:lang w:val="en-US" w:eastAsia="zh-CN"/>
              </w:rPr>
            </w:r>
            <w:r/>
          </w:p>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投标人应按招标文件所提供的各报价表格式报价。</w:t>
            </w:r>
            <w:r>
              <w:rPr>
                <w:rFonts w:hint="eastAsia" w:ascii="宋体" w:hAnsi="宋体" w:eastAsia="宋体" w:cs="宋体"/>
                <w:sz w:val="24"/>
                <w:lang w:val="en-US" w:eastAsia="zh-CN"/>
              </w:rPr>
            </w:r>
            <w:r/>
          </w:p>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投标人应对本项目报出最具有竞争力的价格，应包括本次招标要求提供的货物（服务）已支付或将支付的所有费用（含税费）。</w:t>
            </w:r>
            <w:r>
              <w:rPr>
                <w:rFonts w:hint="eastAsia" w:ascii="宋体" w:hAnsi="宋体" w:eastAsia="宋体" w:cs="宋体"/>
                <w:sz w:val="24"/>
                <w:lang w:val="en-US" w:eastAsia="zh-CN"/>
              </w:rPr>
            </w:r>
            <w:r/>
          </w:p>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最低投标报价不能作为中标的保证。</w:t>
            </w:r>
            <w:r>
              <w:rPr>
                <w:rFonts w:hint="eastAsia" w:ascii="宋体" w:hAnsi="宋体" w:eastAsia="宋体" w:cs="宋体"/>
                <w:sz w:val="24"/>
                <w:lang w:val="en-US" w:eastAsia="zh-CN"/>
              </w:rPr>
            </w:r>
            <w:r/>
          </w:p>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中标价即为合同签约价。</w:t>
            </w:r>
            <w:r>
              <w:rPr>
                <w:rFonts w:hint="eastAsia" w:ascii="宋体" w:hAnsi="宋体" w:eastAsia="宋体" w:cs="宋体"/>
                <w:sz w:val="24"/>
                <w:lang w:val="en-US" w:eastAsia="zh-CN"/>
              </w:rPr>
            </w:r>
            <w:r/>
          </w:p>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如出现报价前后不一致的，将按招标文件第五部分“评标办法和标准”第5项规定进行修正。</w:t>
            </w:r>
            <w:r>
              <w:rPr>
                <w:rFonts w:hint="eastAsia" w:ascii="宋体" w:hAnsi="宋体" w:eastAsia="宋体" w:cs="宋体"/>
                <w:sz w:val="24"/>
                <w:lang w:val="en-US" w:eastAsia="zh-CN"/>
              </w:rPr>
            </w:r>
            <w:r/>
          </w:p>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rHeight w:val="1366"/>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2</w:t>
            </w:r>
            <w:r>
              <w:rPr>
                <w:rFonts w:hint="eastAsia" w:ascii="宋体" w:hAnsi="宋体" w:eastAsia="宋体" w:cs="宋体"/>
                <w:sz w:val="24"/>
                <w:lang w:val="en-US" w:eastAsia="en-US"/>
              </w:rPr>
            </w:r>
            <w:r/>
          </w:p>
        </w:tc>
        <w:tc>
          <w:tcPr>
            <w:tcW w:w="1994"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转包及分包</w:t>
            </w:r>
            <w:r>
              <w:rPr>
                <w:rFonts w:hint="eastAsia" w:ascii="宋体" w:hAnsi="宋体" w:eastAsia="宋体" w:cs="宋体"/>
                <w:sz w:val="24"/>
                <w:lang w:val="en-US" w:eastAsia="en-US"/>
              </w:rPr>
            </w:r>
            <w:r/>
          </w:p>
        </w:tc>
        <w:tc>
          <w:tcPr>
            <w:tcW w:w="6819" w:type="dxa"/>
            <w:vAlign w:val="center"/>
            <w:textDirection w:val="lrTb"/>
            <w:noWrap w:val="false"/>
          </w:tcPr>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项目依法不得转包</w:t>
            </w:r>
            <w:r>
              <w:rPr>
                <w:rFonts w:hint="eastAsia" w:ascii="宋体" w:hAnsi="宋体" w:eastAsia="宋体" w:cs="宋体"/>
                <w:sz w:val="24"/>
                <w:lang w:val="en-US" w:eastAsia="zh-CN"/>
              </w:rPr>
            </w:r>
            <w:r/>
          </w:p>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☑A本项目不同意分包。</w:t>
            </w:r>
            <w:r>
              <w:rPr>
                <w:rFonts w:hint="eastAsia" w:ascii="宋体" w:hAnsi="宋体" w:eastAsia="宋体" w:cs="宋体"/>
                <w:sz w:val="24"/>
                <w:lang w:val="en-US" w:eastAsia="zh-CN"/>
              </w:rPr>
            </w:r>
            <w:r/>
          </w:p>
          <w:p>
            <w:pPr>
              <w:pStyle w:val="849"/>
              <w:ind w:firstLine="0"/>
              <w:rPr>
                <w:rFonts w:hint="eastAsia" w:ascii="宋体" w:hAnsi="宋体" w:eastAsia="宋体" w:cs="宋体"/>
                <w:sz w:val="24"/>
                <w:lang w:val="en-US" w:eastAsia="zh-CN"/>
              </w:rPr>
            </w:pP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B同意将非主体、非关键性的</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rFonts w:hint="eastAsia" w:ascii="宋体" w:hAnsi="宋体" w:eastAsia="宋体" w:cs="宋体"/>
                <w:sz w:val="24"/>
                <w:lang w:val="en-US" w:eastAsia="zh-CN"/>
              </w:rPr>
            </w:r>
            <w:r/>
          </w:p>
        </w:tc>
      </w:tr>
      <w:tr>
        <w:trPr>
          <w:trHeight w:val="1366"/>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3</w:t>
            </w:r>
            <w:r>
              <w:rPr>
                <w:rFonts w:hint="eastAsia" w:ascii="宋体" w:hAnsi="宋体" w:eastAsia="宋体" w:cs="宋体"/>
                <w:sz w:val="24"/>
                <w:lang w:val="en-US" w:eastAsia="en-US"/>
              </w:rPr>
            </w:r>
            <w:r/>
          </w:p>
        </w:tc>
        <w:tc>
          <w:tcPr>
            <w:tcW w:w="1994" w:type="dxa"/>
            <w:vAlign w:val="center"/>
            <w:textDirection w:val="lrTb"/>
            <w:noWrap w:val="false"/>
          </w:tcPr>
          <w:p>
            <w:pPr>
              <w:pStyle w:val="858"/>
              <w:ind w:firstLine="0"/>
              <w:jc w:val="center"/>
              <w:rPr>
                <w:rFonts w:hint="eastAsia" w:ascii="宋体" w:hAnsi="宋体" w:eastAsia="宋体" w:cs="宋体"/>
                <w:sz w:val="24"/>
                <w:lang w:val="en-US" w:eastAsia="en-US"/>
              </w:rPr>
            </w:pPr>
            <w:r>
              <w:rPr>
                <w:rFonts w:hint="eastAsia" w:ascii="宋体" w:hAnsi="宋体" w:eastAsia="宋体" w:cs="宋体"/>
                <w:sz w:val="24"/>
              </w:rPr>
              <w:t xml:space="preserve">开标前答疑会</w:t>
            </w:r>
            <w:r>
              <w:rPr>
                <w:rFonts w:hint="eastAsia" w:ascii="宋体" w:hAnsi="宋体" w:eastAsia="宋体" w:cs="宋体"/>
                <w:sz w:val="24"/>
                <w:lang w:val="en-US" w:eastAsia="en-US"/>
              </w:rPr>
            </w:r>
            <w:r/>
          </w:p>
        </w:tc>
        <w:tc>
          <w:tcPr>
            <w:tcW w:w="6819" w:type="dxa"/>
            <w:vAlign w:val="center"/>
            <w:textDirection w:val="lrTb"/>
            <w:noWrap w:val="false"/>
          </w:tcPr>
          <w:p>
            <w:pPr>
              <w:pStyle w:val="858"/>
              <w:ind w:firstLine="0"/>
              <w:rPr>
                <w:rFonts w:hint="eastAsia" w:ascii="宋体" w:hAnsi="宋体" w:eastAsia="宋体" w:cs="宋体"/>
                <w:sz w:val="24"/>
              </w:rPr>
            </w:pPr>
            <w:r>
              <w:rPr>
                <w:rFonts w:hint="eastAsia" w:ascii="宋体" w:hAnsi="宋体" w:eastAsia="宋体" w:cs="宋体"/>
                <w:sz w:val="24"/>
              </w:rPr>
              <w:t xml:space="preserve">☑A不组织</w:t>
            </w:r>
            <w:r>
              <w:rPr>
                <w:rFonts w:hint="eastAsia" w:ascii="宋体" w:hAnsi="宋体" w:eastAsia="宋体" w:cs="宋体"/>
                <w:sz w:val="24"/>
              </w:rPr>
            </w:r>
            <w:r/>
          </w:p>
          <w:p>
            <w:pPr>
              <w:pStyle w:val="858"/>
              <w:ind w:firstLine="0"/>
              <w:rPr>
                <w:rFonts w:hint="eastAsia" w:ascii="宋体" w:hAnsi="宋体" w:eastAsia="宋体" w:cs="宋体"/>
                <w:sz w:val="24"/>
              </w:rPr>
            </w:pPr>
            <w:r>
              <w:rPr>
                <w:rFonts w:hint="eastAsia" w:ascii="宋体" w:hAnsi="宋体" w:eastAsia="宋体" w:cs="宋体"/>
                <w:sz w:val="24"/>
              </w:rPr>
              <w:t xml:space="preserve">□B组织</w:t>
            </w:r>
            <w:r>
              <w:rPr>
                <w:rFonts w:hint="eastAsia" w:ascii="宋体" w:hAnsi="宋体" w:eastAsia="宋体" w:cs="宋体"/>
                <w:sz w:val="24"/>
              </w:rPr>
            </w:r>
            <w:r/>
          </w:p>
          <w:p>
            <w:pPr>
              <w:pStyle w:val="858"/>
              <w:ind w:firstLine="0"/>
              <w:rPr>
                <w:rFonts w:hint="eastAsia" w:ascii="宋体" w:hAnsi="宋体" w:eastAsia="宋体" w:cs="宋体"/>
                <w:sz w:val="24"/>
                <w:u w:val="single"/>
              </w:rPr>
            </w:pPr>
            <w:r>
              <w:rPr>
                <w:rFonts w:hint="eastAsia" w:ascii="宋体" w:hAnsi="宋体" w:eastAsia="宋体" w:cs="宋体"/>
                <w:sz w:val="24"/>
              </w:rPr>
              <w:t xml:space="preserve">时间：</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858"/>
              <w:ind w:firstLine="0"/>
              <w:rPr>
                <w:rFonts w:hint="eastAsia" w:ascii="宋体" w:hAnsi="宋体" w:eastAsia="宋体" w:cs="宋体"/>
                <w:sz w:val="24"/>
                <w:u w:val="single"/>
              </w:rPr>
            </w:pPr>
            <w:r>
              <w:rPr>
                <w:rFonts w:hint="eastAsia" w:ascii="宋体" w:hAnsi="宋体" w:eastAsia="宋体" w:cs="宋体"/>
                <w:sz w:val="24"/>
              </w:rPr>
              <w:t xml:space="preserve">地点：</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858"/>
              <w:ind w:firstLine="0"/>
              <w:rPr>
                <w:rFonts w:hint="eastAsia" w:ascii="宋体" w:hAnsi="宋体" w:eastAsia="宋体" w:cs="宋体"/>
                <w:sz w:val="24"/>
                <w:lang w:val="en-US" w:eastAsia="en-US"/>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rPr>
                <w:rFonts w:hint="eastAsia" w:ascii="宋体" w:hAnsi="宋体" w:eastAsia="宋体" w:cs="宋体"/>
                <w:sz w:val="24"/>
                <w:lang w:val="en-US" w:eastAsia="en-US"/>
              </w:rPr>
            </w:r>
            <w:r/>
          </w:p>
        </w:tc>
      </w:tr>
      <w:tr>
        <w:trPr>
          <w:trHeight w:val="1366"/>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4</w:t>
            </w:r>
            <w:r>
              <w:rPr>
                <w:rFonts w:hint="eastAsia" w:ascii="宋体" w:hAnsi="宋体" w:eastAsia="宋体" w:cs="宋体"/>
                <w:sz w:val="24"/>
                <w:lang w:val="en-US" w:eastAsia="en-US"/>
              </w:rPr>
            </w:r>
            <w:r/>
          </w:p>
        </w:tc>
        <w:tc>
          <w:tcPr>
            <w:tcW w:w="1994" w:type="dxa"/>
            <w:vAlign w:val="center"/>
            <w:textDirection w:val="lrTb"/>
            <w:noWrap w:val="false"/>
          </w:tcPr>
          <w:p>
            <w:pPr>
              <w:pStyle w:val="858"/>
              <w:ind w:firstLine="0"/>
              <w:jc w:val="center"/>
              <w:rPr>
                <w:rFonts w:hint="eastAsia" w:ascii="宋体" w:hAnsi="宋体" w:eastAsia="宋体" w:cs="宋体"/>
                <w:sz w:val="24"/>
                <w:lang w:val="en-US" w:eastAsia="en-US"/>
              </w:rPr>
            </w:pPr>
            <w:r>
              <w:rPr>
                <w:rFonts w:hint="eastAsia" w:ascii="宋体" w:hAnsi="宋体" w:eastAsia="宋体" w:cs="宋体"/>
                <w:sz w:val="24"/>
              </w:rPr>
              <w:t xml:space="preserve">现场踏勘</w:t>
            </w:r>
            <w:r>
              <w:rPr>
                <w:rFonts w:hint="eastAsia" w:ascii="宋体" w:hAnsi="宋体" w:eastAsia="宋体" w:cs="宋体"/>
                <w:sz w:val="24"/>
                <w:lang w:val="en-US" w:eastAsia="en-US"/>
              </w:rPr>
            </w:r>
            <w:r/>
          </w:p>
        </w:tc>
        <w:tc>
          <w:tcPr>
            <w:tcW w:w="6819" w:type="dxa"/>
            <w:vAlign w:val="center"/>
            <w:textDirection w:val="lrTb"/>
            <w:noWrap w:val="false"/>
          </w:tcPr>
          <w:p>
            <w:pPr>
              <w:pStyle w:val="858"/>
              <w:ind w:firstLine="0"/>
              <w:rPr>
                <w:rFonts w:hint="eastAsia" w:ascii="宋体" w:hAnsi="宋体" w:eastAsia="宋体" w:cs="宋体"/>
                <w:sz w:val="24"/>
              </w:rPr>
            </w:pPr>
            <w:r>
              <w:rPr>
                <w:rFonts w:hint="eastAsia" w:ascii="宋体" w:hAnsi="宋体" w:eastAsia="宋体" w:cs="宋体"/>
                <w:sz w:val="24"/>
              </w:rPr>
              <w:t xml:space="preserve">☑A不统一组织</w:t>
            </w:r>
            <w:r>
              <w:rPr>
                <w:rFonts w:hint="eastAsia" w:ascii="宋体" w:hAnsi="宋体" w:eastAsia="宋体" w:cs="宋体"/>
                <w:sz w:val="24"/>
              </w:rPr>
            </w:r>
            <w:r/>
          </w:p>
          <w:p>
            <w:pPr>
              <w:pStyle w:val="858"/>
              <w:ind w:firstLine="0"/>
              <w:rPr>
                <w:rFonts w:hint="eastAsia" w:ascii="宋体" w:hAnsi="宋体" w:eastAsia="宋体" w:cs="宋体"/>
                <w:sz w:val="24"/>
              </w:rPr>
            </w:pPr>
            <w:r>
              <w:rPr>
                <w:rFonts w:hint="eastAsia" w:ascii="宋体" w:hAnsi="宋体" w:eastAsia="宋体" w:cs="宋体"/>
                <w:sz w:val="24"/>
              </w:rPr>
              <w:t xml:space="preserve">□B统一组织</w:t>
            </w:r>
            <w:r>
              <w:rPr>
                <w:rFonts w:hint="eastAsia" w:ascii="宋体" w:hAnsi="宋体" w:eastAsia="宋体" w:cs="宋体"/>
                <w:sz w:val="24"/>
              </w:rPr>
            </w:r>
            <w:r/>
          </w:p>
          <w:p>
            <w:pPr>
              <w:pStyle w:val="858"/>
              <w:ind w:firstLine="0"/>
              <w:rPr>
                <w:rFonts w:hint="eastAsia" w:ascii="宋体" w:hAnsi="宋体" w:eastAsia="宋体" w:cs="宋体"/>
                <w:sz w:val="24"/>
                <w:u w:val="single"/>
              </w:rPr>
            </w:pPr>
            <w:r>
              <w:rPr>
                <w:rFonts w:hint="eastAsia" w:ascii="宋体" w:hAnsi="宋体" w:eastAsia="宋体" w:cs="宋体"/>
                <w:sz w:val="24"/>
              </w:rPr>
              <w:t xml:space="preserve">时间：</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858"/>
              <w:ind w:firstLine="0"/>
              <w:rPr>
                <w:rFonts w:hint="eastAsia" w:ascii="宋体" w:hAnsi="宋体" w:eastAsia="宋体" w:cs="宋体"/>
                <w:sz w:val="24"/>
                <w:u w:val="single"/>
              </w:rPr>
            </w:pPr>
            <w:r>
              <w:rPr>
                <w:rFonts w:hint="eastAsia" w:ascii="宋体" w:hAnsi="宋体" w:eastAsia="宋体" w:cs="宋体"/>
                <w:sz w:val="24"/>
              </w:rPr>
              <w:t xml:space="preserve">地点：</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858"/>
              <w:ind w:firstLine="0"/>
              <w:rPr>
                <w:rFonts w:hint="eastAsia" w:ascii="宋体" w:hAnsi="宋体" w:eastAsia="宋体" w:cs="宋体"/>
                <w:sz w:val="24"/>
                <w:lang w:val="en-US" w:eastAsia="zh-CN"/>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rPr>
                <w:rFonts w:hint="eastAsia" w:ascii="宋体" w:hAnsi="宋体" w:eastAsia="宋体" w:cs="宋体"/>
                <w:sz w:val="24"/>
                <w:lang w:val="en-US" w:eastAsia="zh-CN"/>
              </w:rPr>
            </w:r>
            <w:r/>
          </w:p>
        </w:tc>
      </w:tr>
      <w:tr>
        <w:trPr>
          <w:trHeight w:val="1366"/>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5</w:t>
            </w:r>
            <w:r>
              <w:rPr>
                <w:rFonts w:hint="eastAsia" w:ascii="宋体" w:hAnsi="宋体" w:eastAsia="宋体" w:cs="宋体"/>
                <w:sz w:val="24"/>
                <w:lang w:val="en-US" w:eastAsia="en-US"/>
              </w:rPr>
            </w:r>
            <w:r/>
          </w:p>
        </w:tc>
        <w:tc>
          <w:tcPr>
            <w:tcW w:w="1994" w:type="dxa"/>
            <w:vAlign w:val="center"/>
            <w:textDirection w:val="lrTb"/>
            <w:noWrap w:val="false"/>
          </w:tcPr>
          <w:p>
            <w:pPr>
              <w:pStyle w:val="858"/>
              <w:ind w:firstLine="0"/>
              <w:jc w:val="center"/>
              <w:rPr>
                <w:rFonts w:hint="eastAsia" w:ascii="宋体" w:hAnsi="宋体" w:eastAsia="宋体" w:cs="宋体"/>
                <w:sz w:val="24"/>
                <w:lang w:val="en-US" w:eastAsia="en-US"/>
              </w:rPr>
            </w:pPr>
            <w:r>
              <w:rPr>
                <w:rFonts w:hint="eastAsia" w:ascii="宋体" w:hAnsi="宋体" w:eastAsia="宋体" w:cs="宋体"/>
                <w:sz w:val="24"/>
              </w:rPr>
              <w:t xml:space="preserve">演示</w:t>
            </w:r>
            <w:r>
              <w:rPr>
                <w:rFonts w:hint="eastAsia" w:ascii="宋体" w:hAnsi="宋体" w:eastAsia="宋体" w:cs="宋体"/>
                <w:sz w:val="24"/>
                <w:lang w:val="en-US" w:eastAsia="en-US"/>
              </w:rPr>
            </w:r>
            <w:r/>
          </w:p>
        </w:tc>
        <w:tc>
          <w:tcPr>
            <w:tcW w:w="6819" w:type="dxa"/>
            <w:vAlign w:val="center"/>
            <w:textDirection w:val="lrTb"/>
            <w:noWrap w:val="false"/>
          </w:tcPr>
          <w:p>
            <w:pPr>
              <w:pStyle w:val="858"/>
              <w:ind w:firstLine="0"/>
              <w:rPr>
                <w:rFonts w:hint="eastAsia" w:ascii="宋体" w:hAnsi="宋体" w:eastAsia="宋体" w:cs="宋体"/>
                <w:sz w:val="24"/>
              </w:rPr>
            </w:pPr>
            <w:r>
              <w:rPr>
                <w:rFonts w:hint="eastAsia" w:ascii="宋体" w:hAnsi="宋体" w:eastAsia="宋体" w:cs="宋体"/>
                <w:sz w:val="24"/>
              </w:rPr>
              <w:t xml:space="preserve">☑A无</w:t>
            </w:r>
            <w:r>
              <w:rPr>
                <w:rFonts w:hint="eastAsia" w:ascii="宋体" w:hAnsi="宋体" w:eastAsia="宋体" w:cs="宋体"/>
                <w:sz w:val="24"/>
              </w:rPr>
            </w:r>
            <w:r/>
          </w:p>
          <w:p>
            <w:pPr>
              <w:pStyle w:val="858"/>
              <w:ind w:firstLine="0"/>
              <w:rPr>
                <w:rFonts w:hint="eastAsia" w:ascii="宋体" w:hAnsi="宋体" w:eastAsia="宋体" w:cs="宋体"/>
                <w:sz w:val="24"/>
                <w:lang w:val="en-US" w:eastAsia="zh-CN"/>
              </w:rPr>
            </w:pPr>
            <w:r>
              <w:rPr>
                <w:rFonts w:hint="eastAsia" w:ascii="宋体" w:hAnsi="宋体" w:eastAsia="宋体" w:cs="宋体"/>
                <w:sz w:val="24"/>
              </w:rPr>
              <w:t xml:space="preserve">□B有，本项目演示使用录播上传形式，各投标人自行将录播内容上传至苏采云平台。上传前请详细阅读苏采云操作指南。</w:t>
            </w:r>
            <w:r>
              <w:rPr>
                <w:rFonts w:hint="eastAsia" w:ascii="宋体" w:hAnsi="宋体" w:eastAsia="宋体" w:cs="宋体"/>
                <w:sz w:val="24"/>
                <w:lang w:val="en-US" w:eastAsia="zh-CN"/>
              </w:rPr>
            </w:r>
            <w:r/>
          </w:p>
        </w:tc>
      </w:tr>
      <w:tr>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6</w:t>
            </w:r>
            <w:r>
              <w:rPr>
                <w:rFonts w:hint="eastAsia" w:ascii="宋体" w:hAnsi="宋体" w:eastAsia="宋体" w:cs="宋体"/>
                <w:sz w:val="24"/>
                <w:lang w:val="en-US" w:eastAsia="en-US"/>
              </w:rPr>
            </w:r>
            <w:r/>
          </w:p>
        </w:tc>
        <w:tc>
          <w:tcPr>
            <w:tcW w:w="1994" w:type="dxa"/>
            <w:vAlign w:val="center"/>
            <w:textDirection w:val="lrTb"/>
            <w:noWrap w:val="false"/>
          </w:tcPr>
          <w:p>
            <w:pPr>
              <w:pStyle w:val="858"/>
              <w:ind w:firstLine="0"/>
              <w:jc w:val="center"/>
              <w:rPr>
                <w:rFonts w:hint="eastAsia" w:ascii="宋体" w:hAnsi="宋体" w:eastAsia="宋体" w:cs="宋体"/>
                <w:sz w:val="24"/>
                <w:lang w:val="en-US" w:eastAsia="en-US"/>
              </w:rPr>
            </w:pPr>
            <w:r>
              <w:rPr>
                <w:rFonts w:hint="eastAsia" w:ascii="宋体" w:hAnsi="宋体" w:eastAsia="宋体" w:cs="宋体"/>
                <w:sz w:val="24"/>
              </w:rPr>
              <w:t xml:space="preserve">样品</w:t>
            </w:r>
            <w:r>
              <w:rPr>
                <w:rFonts w:hint="eastAsia" w:ascii="宋体" w:hAnsi="宋体" w:eastAsia="宋体" w:cs="宋体"/>
                <w:sz w:val="24"/>
                <w:lang w:val="en-US" w:eastAsia="en-US"/>
              </w:rPr>
            </w:r>
            <w:r/>
          </w:p>
        </w:tc>
        <w:tc>
          <w:tcPr>
            <w:tcW w:w="6819" w:type="dxa"/>
            <w:vAlign w:val="center"/>
            <w:textDirection w:val="lrTb"/>
            <w:noWrap w:val="false"/>
          </w:tcPr>
          <w:p>
            <w:pPr>
              <w:pStyle w:val="858"/>
              <w:ind w:firstLine="0"/>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eastAsia="宋体" w:cs="宋体"/>
                <w:sz w:val="24"/>
              </w:rPr>
              <w:t xml:space="preserve">A不要求提供。</w:t>
            </w:r>
            <w:r>
              <w:rPr>
                <w:rFonts w:hint="eastAsia" w:ascii="宋体" w:hAnsi="宋体" w:eastAsia="宋体" w:cs="宋体"/>
                <w:sz w:val="24"/>
              </w:rPr>
            </w:r>
            <w:r/>
          </w:p>
          <w:p>
            <w:pPr>
              <w:pStyle w:val="858"/>
              <w:ind w:firstLine="0"/>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eastAsia="宋体" w:cs="宋体"/>
                <w:sz w:val="24"/>
              </w:rPr>
              <w:t xml:space="preserve">B要求提供（</w:t>
            </w:r>
            <w:r>
              <w:rPr>
                <w:rFonts w:hint="eastAsia" w:ascii="宋体" w:hAnsi="宋体" w:eastAsia="宋体" w:cs="宋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sz w:val="24"/>
              </w:rPr>
              <w:t xml:space="preserve">）</w:t>
            </w:r>
            <w:r>
              <w:rPr>
                <w:rFonts w:hint="eastAsia" w:ascii="宋体" w:hAnsi="宋体" w:eastAsia="宋体" w:cs="宋体"/>
                <w:sz w:val="24"/>
              </w:rPr>
            </w:r>
            <w:r/>
          </w:p>
          <w:p>
            <w:pPr>
              <w:pStyle w:val="858"/>
              <w:ind w:firstLine="0"/>
              <w:rPr>
                <w:rFonts w:hint="eastAsia" w:ascii="宋体" w:hAnsi="宋体" w:eastAsia="宋体" w:cs="宋体"/>
                <w:sz w:val="24"/>
                <w:u w:val="single"/>
              </w:rPr>
            </w:pPr>
            <w:r>
              <w:rPr>
                <w:rFonts w:hint="eastAsia" w:ascii="宋体" w:hAnsi="宋体" w:eastAsia="宋体" w:cs="宋体"/>
                <w:sz w:val="24"/>
              </w:rPr>
              <w:t xml:space="preserve">（1）样</w:t>
            </w:r>
            <w:r>
              <w:rPr>
                <w:rFonts w:hint="eastAsia" w:ascii="宋体" w:hAnsi="宋体" w:eastAsia="宋体" w:cs="宋体"/>
                <w:sz w:val="24"/>
                <w:highlight w:val="none"/>
              </w:rPr>
              <w:t xml:space="preserve">品：</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单人操作台，玩具柜（带轮）</w:t>
            </w:r>
            <w:r>
              <w:rPr>
                <w:rFonts w:hint="eastAsia" w:ascii="宋体" w:hAnsi="宋体" w:eastAsia="宋体" w:cs="宋体"/>
                <w:sz w:val="24"/>
                <w:highlight w:val="none"/>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r>
            <w:r/>
          </w:p>
          <w:p>
            <w:pPr>
              <w:pStyle w:val="858"/>
              <w:ind w:firstLine="0"/>
              <w:rPr>
                <w:rFonts w:hint="eastAsia" w:ascii="宋体" w:hAnsi="宋体" w:eastAsia="宋体" w:cs="宋体"/>
                <w:sz w:val="24"/>
                <w:u w:val="single"/>
              </w:rPr>
            </w:pPr>
            <w:r>
              <w:rPr>
                <w:rFonts w:hint="eastAsia" w:ascii="宋体" w:hAnsi="宋体" w:eastAsia="宋体" w:cs="宋体"/>
                <w:sz w:val="24"/>
              </w:rPr>
              <w:t xml:space="preserve">（2）样品制作的标准和要求：</w:t>
            </w:r>
            <w:r>
              <w:rPr>
                <w:rFonts w:hint="eastAsia" w:ascii="宋体" w:hAnsi="宋体" w:eastAsia="宋体" w:cs="宋体"/>
                <w:sz w:val="24"/>
                <w:u w:val="single"/>
                <w:lang w:val="en-US" w:eastAsia="zh-CN"/>
              </w:rPr>
              <w:t xml:space="preserve">具体详见评</w:t>
            </w:r>
            <w:r>
              <w:rPr>
                <w:rFonts w:hint="eastAsia" w:ascii="宋体" w:hAnsi="宋体" w:cs="宋体"/>
                <w:sz w:val="24"/>
                <w:u w:val="single"/>
                <w:lang w:val="en-US" w:eastAsia="zh-CN"/>
              </w:rPr>
              <w:t xml:space="preserve">标</w:t>
            </w:r>
            <w:r>
              <w:rPr>
                <w:rFonts w:hint="eastAsia" w:ascii="宋体" w:hAnsi="宋体" w:eastAsia="宋体" w:cs="宋体"/>
                <w:sz w:val="24"/>
                <w:u w:val="single"/>
                <w:lang w:val="en-US" w:eastAsia="zh-CN"/>
              </w:rPr>
              <w:t xml:space="preserve">办法</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r>
            <w:r/>
          </w:p>
          <w:p>
            <w:pPr>
              <w:pStyle w:val="858"/>
              <w:ind w:firstLine="0"/>
              <w:rPr>
                <w:rFonts w:hint="eastAsia" w:ascii="宋体" w:hAnsi="宋体" w:eastAsia="宋体" w:cs="宋体"/>
                <w:sz w:val="24"/>
              </w:rPr>
            </w:pPr>
            <w:r>
              <w:rPr>
                <w:rFonts w:hint="eastAsia" w:ascii="宋体" w:hAnsi="宋体" w:eastAsia="宋体" w:cs="宋体"/>
                <w:sz w:val="24"/>
              </w:rPr>
              <w:t xml:space="preserve">（3）样品的评审方法以及评审标准：详见评标办法；</w:t>
            </w:r>
            <w:r>
              <w:rPr>
                <w:rFonts w:hint="eastAsia" w:ascii="宋体" w:hAnsi="宋体" w:eastAsia="宋体" w:cs="宋体"/>
                <w:sz w:val="24"/>
              </w:rPr>
            </w:r>
            <w:r/>
          </w:p>
          <w:p>
            <w:pPr>
              <w:pStyle w:val="858"/>
              <w:ind w:firstLine="0"/>
              <w:rPr>
                <w:rFonts w:hint="eastAsia" w:ascii="宋体" w:hAnsi="宋体" w:eastAsia="宋体" w:cs="宋体"/>
                <w:sz w:val="24"/>
                <w:highlight w:val="none"/>
              </w:rPr>
            </w:pPr>
            <w:r>
              <w:rPr>
                <w:rFonts w:hint="eastAsia" w:ascii="宋体" w:hAnsi="宋体" w:eastAsia="宋体" w:cs="宋体"/>
                <w:sz w:val="24"/>
              </w:rPr>
              <w:t xml:space="preserve">（4）</w:t>
            </w:r>
            <w:r>
              <w:rPr>
                <w:rFonts w:hint="eastAsia" w:ascii="宋体" w:hAnsi="宋体" w:eastAsia="宋体" w:cs="宋体"/>
                <w:sz w:val="24"/>
                <w:highlight w:val="none"/>
              </w:rPr>
              <w:t xml:space="preserve">是否需要随样品提交检测报告：</w:t>
            </w:r>
            <w:r>
              <w:rPr>
                <w:rFonts w:ascii="Wingdings 2" w:hAnsi="Wingdings 2" w:eastAsia="Wingdings 2" w:cs="Wingdings 2"/>
                <w:sz w:val="24"/>
                <w:highlight w:val="none"/>
              </w:rPr>
              <w:t xml:space="preserve">R</w:t>
            </w:r>
            <w:r>
              <w:rPr>
                <w:rFonts w:hint="eastAsia" w:ascii="宋体" w:hAnsi="宋体" w:eastAsia="宋体" w:cs="宋体"/>
                <w:sz w:val="24"/>
                <w:highlight w:val="none"/>
              </w:rPr>
              <w:t xml:space="preserve">否；</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是，检测机构的要求：</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；检测内容：</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58"/>
              <w:ind w:firstLine="0"/>
              <w:rPr>
                <w:rFonts w:hint="eastAsia" w:ascii="宋体" w:hAnsi="宋体" w:eastAsia="宋体" w:cs="宋体"/>
                <w:sz w:val="24"/>
                <w:highlight w:val="none"/>
              </w:rPr>
            </w:pPr>
            <w:r>
              <w:rPr>
                <w:rFonts w:hint="eastAsia" w:ascii="宋体" w:hAnsi="宋体" w:eastAsia="宋体" w:cs="宋体"/>
                <w:sz w:val="24"/>
                <w:highlight w:val="none"/>
              </w:rPr>
              <w:t xml:space="preserve">（5）提供样品的时间：</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2026年</w:t>
            </w:r>
            <w:r>
              <w:rPr>
                <w:rFonts w:hint="eastAsia" w:ascii="宋体" w:hAnsi="宋体" w:cs="宋体"/>
                <w:sz w:val="24"/>
                <w:highlight w:val="none"/>
                <w:u w:val="single"/>
                <w:lang w:val="en-US" w:eastAsia="zh-CN"/>
              </w:rPr>
              <w:t xml:space="preserve">6</w:t>
            </w:r>
            <w:r>
              <w:rPr>
                <w:rFonts w:hint="eastAsia" w:ascii="宋体" w:hAnsi="宋体" w:cs="宋体"/>
                <w:sz w:val="24"/>
                <w:highlight w:val="none"/>
                <w:u w:val="single"/>
                <w:lang w:val="en-US" w:eastAsia="zh-CN"/>
              </w:rPr>
              <w:t xml:space="preserve">月</w:t>
            </w: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lang w:val="en-US" w:eastAsia="zh-CN"/>
              </w:rPr>
              <w:t xml:space="preserve">日</w:t>
            </w:r>
            <w:r>
              <w:rPr>
                <w:rFonts w:hint="eastAsia" w:ascii="宋体" w:hAnsi="宋体" w:cs="宋体"/>
                <w:sz w:val="24"/>
                <w:highlight w:val="none"/>
                <w:u w:val="single"/>
                <w:lang w:val="en-US" w:eastAsia="zh-CN"/>
              </w:rPr>
              <w:t xml:space="preserve">，上午8:30到下午17:30，过时不受理  </w:t>
            </w:r>
            <w:r>
              <w:rPr>
                <w:rFonts w:hint="eastAsia" w:ascii="宋体" w:hAnsi="宋体" w:eastAsia="宋体" w:cs="宋体"/>
                <w:sz w:val="24"/>
                <w:highlight w:val="none"/>
              </w:rPr>
              <w:t xml:space="preserve">；地点：</w:t>
            </w:r>
            <w:r>
              <w:rPr>
                <w:rFonts w:hint="eastAsia" w:ascii="宋体" w:hAnsi="宋体" w:cs="宋体"/>
                <w:sz w:val="24"/>
                <w:highlight w:val="none"/>
                <w:u w:val="single"/>
                <w:lang w:val="en-US" w:eastAsia="zh-CN"/>
              </w:rPr>
              <w:t xml:space="preserve">江苏省句容市行政服务中心1号楼5楼样品室 </w:t>
            </w: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郑工</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，联系电话：</w:t>
            </w:r>
            <w:r>
              <w:rPr>
                <w:rFonts w:hint="eastAsia" w:ascii="宋体" w:hAnsi="宋体" w:cs="宋体"/>
                <w:sz w:val="24"/>
                <w:highlight w:val="none"/>
                <w:u w:val="single"/>
                <w:lang w:val="en-US" w:eastAsia="zh-CN"/>
              </w:rPr>
              <w:t xml:space="preserve">15365965301</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。请投标人在上述时间内提供样品并按规定位置安装完毕。超过截止时间的，采购人或采购代理机构将不予接收及安装，并将清场并封闭样品现场。</w:t>
            </w:r>
            <w:r>
              <w:rPr>
                <w:rFonts w:hint="eastAsia" w:ascii="宋体" w:hAnsi="宋体" w:eastAsia="宋体" w:cs="宋体"/>
                <w:sz w:val="24"/>
                <w:highlight w:val="none"/>
              </w:rPr>
            </w:r>
            <w:r/>
          </w:p>
          <w:p>
            <w:pPr>
              <w:pStyle w:val="858"/>
              <w:ind w:firstLine="0"/>
              <w:rPr>
                <w:rFonts w:hint="eastAsia" w:ascii="宋体" w:hAnsi="宋体" w:eastAsia="宋体" w:cs="宋体"/>
                <w:sz w:val="24"/>
                <w:highlight w:val="none"/>
              </w:rPr>
            </w:pPr>
            <w:r>
              <w:rPr>
                <w:rFonts w:hint="eastAsia" w:ascii="宋体" w:hAnsi="宋体" w:eastAsia="宋体" w:cs="宋体"/>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eastAsia="宋体" w:cs="宋体"/>
                <w:sz w:val="24"/>
                <w:highlight w:val="none"/>
              </w:rPr>
            </w:r>
            <w:r/>
          </w:p>
          <w:p>
            <w:pPr>
              <w:pStyle w:val="858"/>
              <w:ind w:firstLine="0"/>
              <w:rPr>
                <w:rFonts w:hint="eastAsia" w:ascii="宋体" w:hAnsi="宋体" w:eastAsia="宋体" w:cs="宋体"/>
                <w:sz w:val="24"/>
                <w:lang w:val="en-US" w:eastAsia="en-US"/>
              </w:rPr>
            </w:pPr>
            <w:r>
              <w:rPr>
                <w:rFonts w:hint="eastAsia" w:ascii="宋体" w:hAnsi="宋体" w:eastAsia="宋体" w:cs="宋体"/>
                <w:sz w:val="24"/>
                <w:highlight w:val="none"/>
              </w:rPr>
              <w:t xml:space="preserve">（7）制作、运输、安装和保管样品所发生的一切费用由投标人自理。</w:t>
            </w:r>
            <w:r>
              <w:rPr>
                <w:rFonts w:hint="eastAsia" w:ascii="宋体" w:hAnsi="宋体" w:eastAsia="宋体" w:cs="宋体"/>
                <w:sz w:val="24"/>
                <w:lang w:val="en-US" w:eastAsia="en-US"/>
              </w:rPr>
            </w:r>
            <w:r/>
          </w:p>
        </w:tc>
      </w:tr>
      <w:tr>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7</w:t>
            </w:r>
            <w:r>
              <w:rPr>
                <w:rFonts w:hint="eastAsia" w:ascii="宋体" w:hAnsi="宋体" w:eastAsia="宋体" w:cs="宋体"/>
                <w:sz w:val="24"/>
                <w:lang w:val="en-US" w:eastAsia="en-US"/>
              </w:rPr>
            </w:r>
            <w:r/>
          </w:p>
        </w:tc>
        <w:tc>
          <w:tcPr>
            <w:tcW w:w="1994" w:type="dxa"/>
            <w:vAlign w:val="center"/>
            <w:textDirection w:val="lrTb"/>
            <w:noWrap w:val="false"/>
          </w:tcPr>
          <w:p>
            <w:pPr>
              <w:pStyle w:val="858"/>
              <w:ind w:firstLine="0"/>
              <w:jc w:val="center"/>
              <w:rPr>
                <w:rFonts w:hint="eastAsia" w:ascii="宋体" w:hAnsi="宋体" w:eastAsia="宋体" w:cs="宋体"/>
                <w:sz w:val="24"/>
                <w:lang w:val="en-US" w:eastAsia="zh-CN"/>
              </w:rPr>
            </w:pPr>
            <w:r>
              <w:rPr>
                <w:rFonts w:hint="eastAsia" w:ascii="宋体" w:hAnsi="宋体" w:eastAsia="宋体" w:cs="宋体"/>
                <w:sz w:val="24"/>
              </w:rPr>
              <w:t xml:space="preserve">是否允许采购进口产品</w:t>
            </w:r>
            <w:r>
              <w:rPr>
                <w:rFonts w:hint="eastAsia" w:ascii="宋体" w:hAnsi="宋体" w:eastAsia="宋体" w:cs="宋体"/>
                <w:sz w:val="24"/>
                <w:lang w:val="en-US" w:eastAsia="zh-CN"/>
              </w:rPr>
            </w:r>
            <w:r/>
          </w:p>
        </w:tc>
        <w:tc>
          <w:tcPr>
            <w:tcW w:w="6819" w:type="dxa"/>
            <w:vAlign w:val="center"/>
            <w:textDirection w:val="lrTb"/>
            <w:noWrap w:val="false"/>
          </w:tcPr>
          <w:p>
            <w:pPr>
              <w:pStyle w:val="858"/>
              <w:ind w:firstLine="0"/>
              <w:rPr>
                <w:rFonts w:hint="eastAsia" w:ascii="宋体" w:hAnsi="宋体" w:eastAsia="宋体" w:cs="宋体"/>
                <w:sz w:val="24"/>
              </w:rPr>
            </w:pPr>
            <w:r>
              <w:rPr>
                <w:rFonts w:hint="eastAsia" w:ascii="宋体" w:hAnsi="宋体" w:eastAsia="宋体" w:cs="宋体"/>
                <w:sz w:val="24"/>
              </w:rPr>
              <w:t xml:space="preserve">☑A本项目不允许采购进口产品。</w:t>
            </w:r>
            <w:r>
              <w:rPr>
                <w:rFonts w:hint="eastAsia" w:ascii="宋体" w:hAnsi="宋体" w:eastAsia="宋体" w:cs="宋体"/>
                <w:sz w:val="24"/>
              </w:rPr>
            </w:r>
            <w:r/>
          </w:p>
          <w:p>
            <w:pPr>
              <w:pStyle w:val="858"/>
              <w:ind w:firstLine="0"/>
              <w:rPr>
                <w:rFonts w:hint="eastAsia" w:ascii="宋体" w:hAnsi="宋体" w:eastAsia="宋体" w:cs="宋体"/>
                <w:sz w:val="24"/>
                <w:lang w:val="en-US" w:eastAsia="zh-CN"/>
              </w:rPr>
            </w:pPr>
            <w:r>
              <w:rPr>
                <w:rFonts w:hint="eastAsia" w:ascii="宋体" w:hAnsi="宋体" w:eastAsia="宋体" w:cs="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eastAsia="宋体" w:cs="宋体"/>
                <w:sz w:val="24"/>
                <w:lang w:val="en-US" w:eastAsia="zh-CN"/>
              </w:rPr>
            </w:r>
            <w:r/>
          </w:p>
        </w:tc>
      </w:tr>
      <w:tr>
        <w:trPr>
          <w:trHeight w:val="90"/>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8</w:t>
            </w:r>
            <w:r>
              <w:rPr>
                <w:rFonts w:hint="eastAsia" w:ascii="宋体" w:hAnsi="宋体" w:eastAsia="宋体" w:cs="宋体"/>
                <w:sz w:val="24"/>
                <w:lang w:val="en-US" w:eastAsia="en-US"/>
              </w:rPr>
            </w:r>
            <w:r/>
          </w:p>
        </w:tc>
        <w:tc>
          <w:tcPr>
            <w:tcW w:w="1994"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项目属性与核心产品</w:t>
            </w:r>
            <w:r>
              <w:rPr>
                <w:rFonts w:hint="eastAsia" w:ascii="宋体" w:hAnsi="宋体" w:eastAsia="宋体" w:cs="宋体"/>
                <w:sz w:val="24"/>
                <w:lang w:val="en-US" w:eastAsia="en-US"/>
              </w:rPr>
            </w:r>
            <w:r/>
          </w:p>
        </w:tc>
        <w:tc>
          <w:tcPr>
            <w:tcW w:w="6819" w:type="dxa"/>
            <w:vAlign w:val="center"/>
            <w:textDirection w:val="lrTb"/>
            <w:noWrap w:val="false"/>
          </w:tcPr>
          <w:p>
            <w:pPr>
              <w:pStyle w:val="858"/>
              <w:ind w:firstLine="0"/>
              <w:rPr>
                <w:rFonts w:hint="eastAsia" w:ascii="宋体" w:hAnsi="宋体" w:eastAsia="宋体" w:cs="宋体"/>
                <w:sz w:val="24"/>
              </w:rPr>
            </w:pPr>
            <w:r>
              <w:rPr>
                <w:rFonts w:hint="eastAsia" w:ascii="宋体" w:hAnsi="宋体" w:eastAsia="宋体" w:cs="宋体"/>
                <w:sz w:val="24"/>
              </w:rPr>
              <w:t xml:space="preserve">☑A货物类。</w:t>
            </w:r>
            <w:r>
              <w:rPr>
                <w:rFonts w:hint="eastAsia" w:ascii="宋体" w:hAnsi="宋体" w:eastAsia="宋体" w:cs="宋体"/>
                <w:sz w:val="24"/>
              </w:rPr>
            </w:r>
            <w:r/>
          </w:p>
          <w:p>
            <w:pPr>
              <w:pStyle w:val="858"/>
              <w:ind w:firstLine="0"/>
              <w:rPr>
                <w:rFonts w:hint="eastAsia" w:ascii="宋体" w:hAnsi="宋体" w:eastAsia="宋体" w:cs="宋体"/>
                <w:sz w:val="24"/>
              </w:rPr>
            </w:pPr>
            <w:r>
              <w:rPr>
                <w:rFonts w:hint="eastAsia" w:ascii="宋体" w:hAnsi="宋体" w:eastAsia="宋体" w:cs="宋体"/>
                <w:sz w:val="24"/>
              </w:rPr>
              <w:t xml:space="preserve">□B服务类。</w:t>
            </w:r>
            <w:r>
              <w:rPr>
                <w:rFonts w:hint="eastAsia" w:ascii="宋体" w:hAnsi="宋体" w:eastAsia="宋体" w:cs="宋体"/>
                <w:sz w:val="24"/>
              </w:rPr>
            </w:r>
            <w:r/>
          </w:p>
          <w:p>
            <w:pPr>
              <w:pStyle w:val="849"/>
              <w:ind w:firstLine="0"/>
              <w:rPr>
                <w:rFonts w:ascii="宋体" w:hAnsi="宋体" w:eastAsia="宋体" w:cs="宋体"/>
                <w:sz w:val="24"/>
                <w:highlight w:val="white"/>
                <w:lang w:val="en-US"/>
              </w:rPr>
            </w:pPr>
            <w:r>
              <w:rPr>
                <w:rFonts w:hint="eastAsia" w:ascii="宋体" w:hAnsi="宋体" w:eastAsia="宋体" w:cs="宋体"/>
                <w:sz w:val="24"/>
                <w:highlight w:val="none"/>
                <w:lang w:val="en-US" w:eastAsia="zh-CN"/>
              </w:rPr>
              <w:t xml:space="preserve">本项目核心产品为</w:t>
            </w:r>
            <w:r>
              <w:rPr>
                <w:rFonts w:hint="eastAsia" w:ascii="宋体" w:hAnsi="宋体" w:eastAsia="宋体" w:cs="宋体"/>
                <w:sz w:val="24"/>
                <w:highlight w:val="none"/>
                <w:u w:val="single"/>
                <w:lang w:val="en-US" w:eastAsia="zh-CN"/>
              </w:rPr>
              <w:t xml:space="preserve">：</w:t>
            </w:r>
            <w:r>
              <w:rPr>
                <w:rFonts w:hint="eastAsia" w:ascii="宋体" w:hAnsi="宋体" w:cs="宋体"/>
                <w:sz w:val="24"/>
                <w:szCs w:val="28"/>
                <w:highlight w:val="none"/>
                <w:u w:val="single"/>
                <w:lang w:eastAsia="zh-CN"/>
              </w:rPr>
              <w:t xml:space="preserve">自由组合区角柜2、VR系统、户外大型运动组合器械</w:t>
            </w:r>
            <w:r>
              <w:rPr>
                <w:rFonts w:hint="eastAsia" w:ascii="宋体" w:hAnsi="宋体" w:cs="宋体"/>
                <w:sz w:val="24"/>
                <w:szCs w:val="28"/>
                <w:highlight w:val="none"/>
                <w:u w:val="none"/>
                <w:lang w:eastAsia="zh-CN"/>
              </w:rPr>
              <w:t xml:space="preserve">。</w:t>
            </w:r>
            <w:r>
              <w:rPr>
                <w:rFonts w:ascii="宋体" w:hAnsi="宋体" w:eastAsia="宋体" w:cs="宋体"/>
                <w:sz w:val="24"/>
                <w:highlight w:val="white"/>
                <w:lang w:val="en-US"/>
              </w:rPr>
            </w:r>
            <w:r/>
          </w:p>
        </w:tc>
      </w:tr>
      <w:tr>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9</w:t>
            </w:r>
            <w:r>
              <w:rPr>
                <w:rFonts w:hint="eastAsia" w:ascii="宋体" w:hAnsi="宋体" w:eastAsia="宋体" w:cs="宋体"/>
                <w:sz w:val="24"/>
                <w:lang w:val="en-US" w:eastAsia="en-US"/>
              </w:rPr>
            </w:r>
            <w:r/>
          </w:p>
        </w:tc>
        <w:tc>
          <w:tcPr>
            <w:tcW w:w="1994" w:type="dxa"/>
            <w:vAlign w:val="center"/>
            <w:textDirection w:val="lrTb"/>
            <w:noWrap w:val="false"/>
          </w:tcPr>
          <w:p>
            <w:pPr>
              <w:pStyle w:val="849"/>
              <w:ind w:firstLine="0"/>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采购标的对应的中小企业划分标准所属行业</w:t>
            </w:r>
            <w:r>
              <w:rPr>
                <w:rFonts w:hint="eastAsia" w:ascii="宋体" w:hAnsi="宋体" w:eastAsia="宋体" w:cs="宋体"/>
                <w:sz w:val="24"/>
                <w:lang w:val="en-US" w:eastAsia="zh-CN"/>
              </w:rPr>
            </w:r>
            <w:r/>
          </w:p>
        </w:tc>
        <w:tc>
          <w:tcPr>
            <w:tcW w:w="6819" w:type="dxa"/>
            <w:vAlign w:val="center"/>
            <w:textDirection w:val="lrTb"/>
            <w:noWrap w:val="false"/>
          </w:tcPr>
          <w:p>
            <w:pPr>
              <w:pStyle w:val="849"/>
              <w:numPr>
                <w:ilvl w:val="0"/>
                <w:numId w:val="2"/>
              </w:numPr>
              <w:ind w:firstLine="0"/>
              <w:rPr>
                <w:rFonts w:hint="eastAsia" w:ascii="宋体" w:hAnsi="宋体" w:eastAsia="宋体" w:cs="宋体"/>
                <w:sz w:val="24"/>
                <w:lang w:val="en-US" w:eastAsia="en-US"/>
              </w:rPr>
            </w:pPr>
            <w:r>
              <w:rPr>
                <w:rFonts w:hint="eastAsia" w:ascii="宋体" w:hAnsi="宋体" w:eastAsia="宋体" w:cs="宋体"/>
                <w:sz w:val="24"/>
                <w:lang w:val="en-US" w:eastAsia="zh-CN"/>
              </w:rPr>
              <w:t xml:space="preserve">标的：</w:t>
            </w:r>
            <w:r>
              <w:rPr>
                <w:rFonts w:hint="eastAsia" w:ascii="宋体" w:hAnsi="宋体" w:cs="宋体"/>
                <w:sz w:val="24"/>
                <w:szCs w:val="28"/>
                <w:u w:val="single"/>
                <w:lang w:eastAsia="zh-CN"/>
              </w:rPr>
              <w:t xml:space="preserve">宝华新城实验幼儿园教育教学设备设施、办公家具采购</w:t>
            </w:r>
            <w:r>
              <w:rPr>
                <w:rFonts w:hint="eastAsia" w:ascii="宋体" w:hAnsi="宋体" w:eastAsia="宋体" w:cs="宋体"/>
                <w:sz w:val="24"/>
                <w:szCs w:val="28"/>
                <w:u w:val="single"/>
                <w:lang w:eastAsia="zh-CN"/>
              </w:rPr>
              <w:t xml:space="preserve">（具体详见采购需求）</w:t>
            </w:r>
            <w:r>
              <w:rPr>
                <w:rFonts w:hint="eastAsia" w:ascii="宋体" w:hAnsi="宋体" w:eastAsia="宋体" w:cs="宋体"/>
                <w:sz w:val="24"/>
                <w:szCs w:val="28"/>
                <w:lang w:eastAsia="zh-CN"/>
              </w:rPr>
              <w:t xml:space="preserve"> </w:t>
            </w:r>
            <w:r>
              <w:rPr>
                <w:rFonts w:hint="eastAsia" w:ascii="宋体" w:hAnsi="宋体" w:eastAsia="宋体" w:cs="宋体"/>
                <w:sz w:val="24"/>
                <w:lang w:val="en-US" w:eastAsia="zh-CN"/>
              </w:rPr>
              <w:t xml:space="preserve">，属于行</w:t>
            </w:r>
            <w:r>
              <w:rPr>
                <w:rFonts w:hint="eastAsia" w:ascii="宋体" w:hAnsi="宋体" w:eastAsia="宋体" w:cs="宋体"/>
                <w:sz w:val="24"/>
                <w:highlight w:val="none"/>
                <w:lang w:val="en-US" w:eastAsia="zh-CN"/>
              </w:rPr>
              <w:t xml:space="preserve">业；</w:t>
            </w:r>
            <w:r>
              <w:rPr>
                <w:rFonts w:hint="eastAsia" w:ascii="宋体" w:hAnsi="宋体" w:eastAsia="宋体" w:cs="宋体"/>
                <w:sz w:val="24"/>
                <w:highlight w:val="none"/>
                <w:u w:val="single"/>
                <w:lang w:val="en-US" w:eastAsia="zh-CN"/>
              </w:rPr>
              <w:t xml:space="preserve">工业</w:t>
            </w:r>
            <w:r>
              <w:rPr>
                <w:rFonts w:hint="eastAsia" w:ascii="宋体" w:hAnsi="宋体" w:eastAsia="宋体" w:cs="宋体"/>
                <w:sz w:val="24"/>
                <w:highlight w:val="none"/>
                <w:lang w:val="en-US" w:eastAsia="zh-CN"/>
              </w:rPr>
              <w:t xml:space="preserve">行业</w:t>
            </w:r>
            <w:r>
              <w:rPr>
                <w:rFonts w:hint="eastAsia" w:ascii="宋体" w:hAnsi="宋体" w:eastAsia="宋体" w:cs="宋体"/>
                <w:sz w:val="24"/>
                <w:lang w:val="en-US" w:eastAsia="en-US"/>
              </w:rPr>
            </w:r>
            <w:r/>
          </w:p>
        </w:tc>
      </w:tr>
      <w:tr>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10</w:t>
            </w:r>
            <w:r>
              <w:rPr>
                <w:rFonts w:hint="eastAsia" w:ascii="宋体" w:hAnsi="宋体" w:eastAsia="宋体" w:cs="宋体"/>
                <w:sz w:val="24"/>
                <w:lang w:val="en-US" w:eastAsia="en-US"/>
              </w:rPr>
            </w:r>
            <w:r/>
          </w:p>
        </w:tc>
        <w:tc>
          <w:tcPr>
            <w:tcW w:w="1994" w:type="dxa"/>
            <w:vAlign w:val="center"/>
            <w:textDirection w:val="lrTb"/>
            <w:noWrap w:val="false"/>
          </w:tcPr>
          <w:p>
            <w:pPr>
              <w:pStyle w:val="858"/>
              <w:ind w:firstLine="0"/>
              <w:jc w:val="center"/>
              <w:rPr>
                <w:rFonts w:hint="eastAsia" w:ascii="宋体" w:hAnsi="宋体" w:eastAsia="宋体" w:cs="宋体"/>
                <w:sz w:val="24"/>
                <w:lang w:val="en-US" w:eastAsia="zh-CN"/>
              </w:rPr>
            </w:pPr>
            <w:r>
              <w:rPr>
                <w:rFonts w:hint="eastAsia" w:ascii="宋体" w:hAnsi="宋体" w:eastAsia="宋体" w:cs="宋体"/>
                <w:sz w:val="24"/>
              </w:rPr>
              <w:t xml:space="preserve">节能产品、环境标志产品</w:t>
            </w:r>
            <w:r>
              <w:rPr>
                <w:rFonts w:hint="eastAsia" w:ascii="宋体" w:hAnsi="宋体" w:eastAsia="宋体" w:cs="宋体"/>
                <w:sz w:val="24"/>
                <w:lang w:val="en-US" w:eastAsia="zh-CN"/>
              </w:rPr>
            </w:r>
            <w:r/>
          </w:p>
        </w:tc>
        <w:tc>
          <w:tcPr>
            <w:tcW w:w="6819" w:type="dxa"/>
            <w:vAlign w:val="center"/>
            <w:textDirection w:val="lrTb"/>
            <w:noWrap w:val="false"/>
          </w:tcPr>
          <w:p>
            <w:pPr>
              <w:pStyle w:val="858"/>
              <w:ind w:firstLine="0"/>
              <w:rPr>
                <w:rFonts w:hint="eastAsia" w:ascii="宋体" w:hAnsi="宋体" w:eastAsia="宋体" w:cs="宋体"/>
                <w:sz w:val="24"/>
                <w:lang w:val="en-US" w:eastAsia="en-US"/>
              </w:rPr>
            </w:pPr>
            <w:r>
              <w:rPr>
                <w:rFonts w:hint="eastAsia" w:ascii="宋体" w:hAnsi="宋体" w:eastAsia="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sz w:val="24"/>
                <w:lang w:val="en-US" w:eastAsia="en-US"/>
              </w:rPr>
            </w:r>
            <w:r/>
          </w:p>
        </w:tc>
      </w:tr>
      <w:tr>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11</w:t>
            </w:r>
            <w:r>
              <w:rPr>
                <w:rFonts w:hint="eastAsia" w:ascii="宋体" w:hAnsi="宋体" w:eastAsia="宋体" w:cs="宋体"/>
                <w:sz w:val="24"/>
                <w:lang w:val="en-US" w:eastAsia="en-US"/>
              </w:rPr>
            </w:r>
            <w:r/>
          </w:p>
        </w:tc>
        <w:tc>
          <w:tcPr>
            <w:tcW w:w="1994"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中小企业信用融资</w:t>
            </w:r>
            <w:r>
              <w:rPr>
                <w:rFonts w:hint="eastAsia" w:ascii="宋体" w:hAnsi="宋体" w:eastAsia="宋体" w:cs="宋体"/>
                <w:sz w:val="24"/>
                <w:lang w:val="en-US" w:eastAsia="en-US"/>
              </w:rPr>
            </w:r>
            <w:r/>
          </w:p>
        </w:tc>
        <w:tc>
          <w:tcPr>
            <w:tcW w:w="6819" w:type="dxa"/>
            <w:vAlign w:val="center"/>
            <w:textDirection w:val="lrTb"/>
            <w:noWrap w:val="false"/>
          </w:tcPr>
          <w:p>
            <w:pPr>
              <w:pStyle w:val="849"/>
              <w:ind w:firstLine="0"/>
              <w:rPr>
                <w:rFonts w:hint="eastAsia" w:ascii="宋体" w:hAnsi="宋体" w:eastAsia="宋体" w:cs="宋体"/>
                <w:sz w:val="24"/>
                <w:lang w:val="en-US" w:eastAsia="zh-CN"/>
              </w:rPr>
            </w:pPr>
            <w:r>
              <w:rPr>
                <w:rFonts w:hint="eastAsia" w:ascii="宋体" w:hAnsi="宋体" w:eastAsia="宋体" w:cs="宋体"/>
                <w:sz w:val="24"/>
                <w:lang w:val="en-US"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sz w:val="24"/>
                <w:lang w:val="en-US"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sz w:val="24"/>
                <w:lang w:val="en-US" w:eastAsia="zh-CN"/>
              </w:rPr>
              <w:t xml:space="preserve">，</w:t>
            </w:r>
            <w:bookmarkStart w:id="42" w:name="_Hlk136444446"/>
            <w:r>
              <w:rPr>
                <w:rFonts w:hint="eastAsia" w:ascii="宋体" w:hAnsi="宋体" w:eastAsia="宋体" w:cs="宋体"/>
                <w:sz w:val="24"/>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sz w:val="24"/>
                <w:lang w:val="en-US" w:eastAsia="zh-CN"/>
              </w:rPr>
              <w:t xml:space="preserve">办理流程详见江苏政府采购网“政采贷”栏目，网址：http://www.ccgp-jiangsu.gov.cn/jiangsu/paying.html咨询电话：镇江市财政局政府采购处0511-80909958。</w:t>
            </w:r>
            <w:r>
              <w:rPr>
                <w:rFonts w:hint="eastAsia" w:ascii="宋体" w:hAnsi="宋体" w:eastAsia="宋体" w:cs="宋体"/>
                <w:sz w:val="24"/>
                <w:lang w:val="en-US" w:eastAsia="zh-CN"/>
              </w:rPr>
            </w:r>
            <w:r/>
          </w:p>
        </w:tc>
      </w:tr>
      <w:tr>
        <w:trPr/>
        <w:tc>
          <w:tcPr>
            <w:tcW w:w="816"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12</w:t>
            </w:r>
            <w:r>
              <w:rPr>
                <w:rFonts w:hint="eastAsia" w:ascii="宋体" w:hAnsi="宋体" w:eastAsia="宋体" w:cs="宋体"/>
                <w:sz w:val="24"/>
                <w:lang w:val="en-US" w:eastAsia="en-US"/>
              </w:rPr>
            </w:r>
            <w:r/>
          </w:p>
        </w:tc>
        <w:tc>
          <w:tcPr>
            <w:tcW w:w="1994" w:type="dxa"/>
            <w:vAlign w:val="center"/>
            <w:textDirection w:val="lrTb"/>
            <w:noWrap w:val="false"/>
          </w:tcPr>
          <w:p>
            <w:pPr>
              <w:pStyle w:val="849"/>
              <w:ind w:firstLine="0"/>
              <w:jc w:val="center"/>
              <w:rPr>
                <w:rFonts w:hint="eastAsia" w:ascii="宋体" w:hAnsi="宋体" w:eastAsia="宋体" w:cs="宋体"/>
                <w:sz w:val="24"/>
                <w:lang w:val="en-US" w:eastAsia="en-US"/>
              </w:rPr>
            </w:pPr>
            <w:r>
              <w:rPr>
                <w:rFonts w:hint="eastAsia" w:ascii="宋体" w:hAnsi="宋体" w:eastAsia="宋体" w:cs="宋体"/>
                <w:sz w:val="24"/>
                <w:lang w:val="en-US" w:eastAsia="en-US"/>
              </w:rPr>
              <w:t xml:space="preserve">特别说明</w:t>
            </w:r>
            <w:r>
              <w:rPr>
                <w:rFonts w:hint="eastAsia" w:ascii="宋体" w:hAnsi="宋体" w:eastAsia="宋体" w:cs="宋体"/>
                <w:sz w:val="24"/>
                <w:lang w:val="en-US" w:eastAsia="en-US"/>
              </w:rPr>
            </w:r>
            <w:r/>
          </w:p>
        </w:tc>
        <w:tc>
          <w:tcPr>
            <w:tcW w:w="6819" w:type="dxa"/>
            <w:vAlign w:val="center"/>
            <w:textDirection w:val="lrTb"/>
            <w:noWrap w:val="false"/>
          </w:tcPr>
          <w:p>
            <w:pPr>
              <w:pStyle w:val="849"/>
              <w:ind w:firstLine="0"/>
              <w:rPr>
                <w:rFonts w:hint="eastAsia" w:ascii="宋体" w:hAnsi="宋体" w:eastAsia="宋体" w:cs="宋体"/>
                <w:i/>
                <w:iCs/>
                <w:sz w:val="24"/>
                <w:lang w:val="en-US" w:eastAsia="en-US"/>
              </w:rPr>
            </w:pPr>
            <w:r>
              <w:rPr>
                <w:rFonts w:hint="eastAsia" w:ascii="宋体" w:hAnsi="宋体" w:eastAsia="宋体" w:cs="宋体"/>
                <w:sz w:val="24"/>
                <w:lang w:val="en-US" w:eastAsia="en-US"/>
              </w:rPr>
              <w:t xml:space="preserve">无</w:t>
            </w:r>
            <w:r>
              <w:rPr>
                <w:rFonts w:hint="eastAsia" w:ascii="宋体" w:hAnsi="宋体" w:eastAsia="宋体" w:cs="宋体"/>
                <w:i/>
                <w:iCs/>
                <w:sz w:val="24"/>
                <w:lang w:val="en-US" w:eastAsia="en-US"/>
              </w:rPr>
            </w:r>
            <w:r/>
          </w:p>
        </w:tc>
      </w:tr>
    </w:tbl>
    <w:p>
      <w:pPr>
        <w:pStyle w:val="832"/>
        <w:rPr>
          <w:rFonts w:hint="eastAsia" w:ascii="宋体" w:hAnsi="宋体" w:eastAsia="宋体" w:cs="宋体"/>
        </w:rPr>
      </w:pPr>
      <w:r>
        <w:rPr>
          <w:rFonts w:hint="eastAsia" w:ascii="宋体" w:hAnsi="宋体" w:eastAsia="宋体" w:cs="宋体"/>
        </w:rPr>
      </w:r>
      <w:r/>
    </w:p>
    <w:p>
      <w:pPr>
        <w:pStyle w:val="835"/>
        <w:jc w:val="center"/>
        <w:keepLines w:val="0"/>
        <w:keepNext w:val="0"/>
        <w:spacing w:before="0" w:after="0" w:line="360" w:lineRule="auto"/>
        <w:rPr>
          <w:rFonts w:hint="eastAsia" w:ascii="宋体" w:hAnsi="宋体" w:eastAsia="宋体" w:cs="宋体"/>
          <w:highlight w:val="none"/>
        </w:rPr>
      </w:pPr>
      <w:r>
        <w:rPr>
          <w:rFonts w:hint="eastAsia" w:ascii="宋体" w:hAnsi="宋体" w:eastAsia="宋体" w:cs="宋体"/>
          <w:szCs w:val="32"/>
        </w:rPr>
        <w:t xml:space="preserve">一、总  则</w:t>
      </w:r>
      <w:bookmarkEnd w:id="39"/>
      <w:r/>
      <w:bookmarkEnd w:id="40"/>
      <w:r>
        <w:rPr>
          <w:rFonts w:hint="eastAsia" w:ascii="宋体" w:hAnsi="宋体" w:eastAsia="宋体" w:cs="宋体"/>
          <w:highlight w:val="none"/>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bookmarkStart w:id="43" w:name="_Toc100386035"/>
      <w:r/>
      <w:bookmarkStart w:id="44" w:name="_Toc92168001"/>
      <w:r>
        <w:rPr>
          <w:rFonts w:hint="eastAsia" w:ascii="宋体" w:hAnsi="宋体" w:eastAsia="宋体" w:cs="宋体"/>
          <w:sz w:val="30"/>
        </w:rPr>
        <w:t xml:space="preserve">1．适用范围</w:t>
      </w:r>
      <w:bookmarkEnd w:id="43"/>
      <w:r/>
      <w:bookmarkEnd w:id="44"/>
      <w:r>
        <w:rPr>
          <w:rFonts w:hint="eastAsia" w:ascii="宋体" w:hAnsi="宋体" w:eastAsia="宋体" w:cs="宋体"/>
          <w:sz w:val="30"/>
        </w:rPr>
      </w:r>
      <w:r/>
    </w:p>
    <w:p>
      <w:pPr>
        <w:pStyle w:val="832"/>
        <w:ind w:firstLine="480"/>
        <w:spacing w:line="360" w:lineRule="auto"/>
        <w:rPr>
          <w:rFonts w:hint="eastAsia" w:ascii="宋体" w:hAnsi="宋体" w:eastAsia="宋体" w:cs="宋体"/>
          <w:color w:val="0000ff"/>
          <w:sz w:val="24"/>
          <w:u w:val="single"/>
        </w:rPr>
      </w:pPr>
      <w:r>
        <w:rPr>
          <w:rFonts w:hint="eastAsia" w:ascii="宋体" w:hAnsi="宋体" w:eastAsia="宋体" w:cs="宋体"/>
          <w:sz w:val="24"/>
        </w:rPr>
        <w:t xml:space="preserve">1.1 本招标文件仅适用于</w:t>
      </w:r>
      <w:r>
        <w:rPr>
          <w:rFonts w:hint="eastAsia" w:ascii="宋体" w:hAnsi="宋体" w:cs="宋体"/>
          <w:color w:val="0000ff"/>
          <w:sz w:val="24"/>
          <w:u w:val="single"/>
          <w:lang w:eastAsia="zh-CN"/>
        </w:rPr>
        <w:t xml:space="preserve">宝华新城实验幼儿园教育教学设备设施、办公家具采购</w:t>
      </w:r>
      <w:r>
        <w:rPr>
          <w:rFonts w:hint="eastAsia" w:ascii="宋体" w:hAnsi="宋体" w:eastAsia="宋体" w:cs="宋体"/>
          <w:color w:val="0000ff"/>
          <w:sz w:val="24"/>
          <w:u w:val="single"/>
          <w:lang w:eastAsia="zh-CN"/>
        </w:rPr>
        <w:t xml:space="preserve"> </w:t>
      </w:r>
      <w:r>
        <w:rPr>
          <w:rFonts w:hint="eastAsia" w:ascii="宋体" w:hAnsi="宋体" w:eastAsia="宋体" w:cs="宋体"/>
          <w:color w:val="0000ff"/>
          <w:sz w:val="24"/>
          <w:u w:val="single"/>
        </w:rPr>
        <w:t xml:space="preserve">。</w:t>
      </w:r>
      <w:r>
        <w:rPr>
          <w:rFonts w:hint="eastAsia" w:ascii="宋体" w:hAnsi="宋体" w:eastAsia="宋体" w:cs="宋体"/>
          <w:color w:val="0000ff"/>
          <w:sz w:val="24"/>
          <w:u w:val="single"/>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bookmarkStart w:id="45" w:name="_Toc92168002"/>
      <w:r/>
      <w:bookmarkStart w:id="46" w:name="_Toc100386036"/>
      <w:r>
        <w:rPr>
          <w:rFonts w:hint="eastAsia" w:ascii="宋体" w:hAnsi="宋体" w:eastAsia="宋体" w:cs="宋体"/>
          <w:sz w:val="30"/>
        </w:rPr>
        <w:t xml:space="preserve">2．定义</w:t>
      </w:r>
      <w:bookmarkEnd w:id="45"/>
      <w:r/>
      <w:bookmarkEnd w:id="46"/>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bookmarkStart w:id="47" w:name="_Toc98669693"/>
      <w:r/>
      <w:bookmarkStart w:id="48" w:name="_Toc20732971"/>
      <w:r/>
      <w:bookmarkStart w:id="49" w:name="_Toc92168004"/>
      <w:r/>
      <w:bookmarkStart w:id="50" w:name="_Toc100386038"/>
      <w:r/>
      <w:bookmarkStart w:id="51" w:name="_Toc98669335"/>
      <w:r>
        <w:rPr>
          <w:rFonts w:hint="eastAsia" w:ascii="宋体" w:hAnsi="宋体" w:eastAsia="宋体" w:cs="宋体"/>
          <w:sz w:val="24"/>
        </w:rPr>
        <w:t xml:space="preserve">招标文件中下列术语应解释为：</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2.1 “采购人”系指依法进行政府采购的国家机关、事业单位、团体组织，即：</w:t>
      </w:r>
      <w:r>
        <w:rPr>
          <w:rFonts w:hint="eastAsia" w:ascii="宋体" w:hAnsi="宋体" w:eastAsia="宋体" w:cs="宋体"/>
          <w:color w:val="0000ff"/>
          <w:sz w:val="24"/>
          <w:u w:val="single"/>
          <w:lang w:eastAsia="zh-CN"/>
        </w:rPr>
        <w:t xml:space="preserve">句容市宝华镇人民政府</w:t>
      </w:r>
      <w:r>
        <w:rPr>
          <w:rFonts w:hint="eastAsia" w:ascii="宋体" w:hAnsi="宋体" w:eastAsia="宋体" w:cs="宋体"/>
          <w:sz w:val="24"/>
        </w:rPr>
        <w:t xml:space="preserve">。</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2.2 “投标人”系指响应招标、参加投标竞争的法人、其他组织或者自然人。</w:t>
      </w:r>
      <w:r>
        <w:rPr>
          <w:rFonts w:hint="eastAsia" w:ascii="宋体" w:hAnsi="宋体" w:eastAsia="宋体" w:cs="宋体"/>
          <w:sz w:val="24"/>
        </w:rPr>
      </w:r>
      <w:r/>
    </w:p>
    <w:p>
      <w:pPr>
        <w:pStyle w:val="832"/>
        <w:ind w:firstLine="480"/>
        <w:spacing w:line="360" w:lineRule="auto"/>
        <w:rPr>
          <w:rFonts w:hint="eastAsia" w:ascii="宋体" w:hAnsi="宋体" w:eastAsia="宋体" w:cs="宋体"/>
          <w:color w:val="0000ff"/>
          <w:sz w:val="24"/>
        </w:rPr>
      </w:pPr>
      <w:r>
        <w:rPr>
          <w:rFonts w:hint="eastAsia" w:ascii="宋体" w:hAnsi="宋体" w:eastAsia="宋体" w:cs="宋体"/>
          <w:sz w:val="24"/>
        </w:rPr>
        <w:t xml:space="preserve">2.3 “采购代理机构”系指组织本次采购活动的单位，即：</w:t>
      </w:r>
      <w:r>
        <w:rPr>
          <w:rFonts w:hint="eastAsia" w:ascii="宋体" w:hAnsi="宋体" w:cs="宋体"/>
          <w:color w:val="0000ff"/>
          <w:sz w:val="24"/>
          <w:u w:val="single"/>
          <w:lang w:eastAsia="zh-CN"/>
        </w:rPr>
        <w:t xml:space="preserve">德道天诚（南京）房地产评估咨询有限公司</w:t>
      </w:r>
      <w:r>
        <w:rPr>
          <w:rFonts w:hint="eastAsia" w:ascii="宋体" w:hAnsi="宋体" w:eastAsia="宋体" w:cs="宋体"/>
          <w:color w:val="0000ff"/>
          <w:sz w:val="24"/>
        </w:rPr>
        <w:t xml:space="preserve">。</w:t>
      </w:r>
      <w:r>
        <w:rPr>
          <w:rFonts w:hint="eastAsia" w:ascii="宋体" w:hAnsi="宋体" w:eastAsia="宋体" w:cs="宋体"/>
          <w:color w:val="0000ff"/>
          <w:sz w:val="24"/>
        </w:rPr>
      </w:r>
      <w:r/>
    </w:p>
    <w:p>
      <w:pPr>
        <w:pStyle w:val="832"/>
        <w:ind w:firstLine="480"/>
        <w:spacing w:line="360" w:lineRule="auto"/>
        <w:rPr>
          <w:rFonts w:ascii="宋体" w:hAnsi="宋体" w:eastAsia="宋体" w:cs="宋体"/>
          <w:color w:val="0000ff"/>
          <w:sz w:val="24"/>
          <w:u w:val="single"/>
          <w:lang w:val="en-US" w:eastAsia="zh-CN"/>
        </w:rPr>
      </w:pPr>
      <w:r>
        <w:rPr>
          <w:rFonts w:hint="eastAsia" w:ascii="宋体" w:hAnsi="宋体" w:eastAsia="宋体" w:cs="宋体"/>
          <w:sz w:val="24"/>
        </w:rPr>
        <w:t xml:space="preserve">2.4“货物”</w:t>
      </w:r>
      <w:r>
        <w:rPr>
          <w:rFonts w:hint="eastAsia" w:ascii="宋体" w:hAnsi="宋体" w:eastAsia="宋体" w:cs="宋体"/>
          <w:color w:val="000000"/>
          <w:sz w:val="24"/>
        </w:rPr>
        <w:t xml:space="preserve">系指本招标文件所述采购标的涉及的各种形态和种类的物品，即：</w:t>
      </w:r>
      <w:r>
        <w:rPr>
          <w:rFonts w:hint="eastAsia" w:ascii="宋体" w:hAnsi="宋体" w:eastAsia="宋体" w:cs="宋体"/>
          <w:color w:val="0000ff"/>
          <w:sz w:val="24"/>
          <w:u w:val="single"/>
          <w:lang w:val="en-US" w:eastAsia="zh-CN"/>
        </w:rPr>
        <w:t xml:space="preserve">宝华新城实验幼儿园教育教学设备设施、办公家具。 </w:t>
      </w:r>
      <w:r>
        <w:rPr>
          <w:rFonts w:ascii="宋体" w:hAnsi="宋体" w:eastAsia="宋体" w:cs="宋体"/>
          <w:color w:val="0000ff"/>
          <w:sz w:val="24"/>
          <w:u w:val="single"/>
          <w:lang w:val="en-US" w:eastAsia="zh-CN"/>
        </w:rPr>
      </w:r>
      <w:r/>
    </w:p>
    <w:p>
      <w:pPr>
        <w:pStyle w:val="832"/>
        <w:ind w:firstLine="480"/>
        <w:spacing w:line="360" w:lineRule="auto"/>
        <w:rPr>
          <w:rFonts w:hint="eastAsia" w:ascii="宋体" w:hAnsi="宋体" w:eastAsia="宋体" w:cs="宋体"/>
          <w:color w:val="0000ff"/>
          <w:sz w:val="24"/>
          <w:u w:val="single"/>
          <w:lang w:val="en-US" w:eastAsia="zh-CN"/>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宋体" w:hAnsi="宋体" w:eastAsia="宋体" w:cs="宋体"/>
          <w:color w:val="0000ff"/>
          <w:sz w:val="24"/>
          <w:u w:val="single"/>
          <w:lang w:val="en-US" w:eastAsia="zh-CN"/>
        </w:rPr>
        <w:t xml:space="preserve">即有关教育教学设备设施、办公家具的相关服务。</w:t>
      </w:r>
      <w:r>
        <w:rPr>
          <w:rFonts w:hint="eastAsia" w:ascii="宋体" w:hAnsi="宋体" w:eastAsia="宋体" w:cs="宋体"/>
          <w:color w:val="0000ff"/>
          <w:sz w:val="24"/>
          <w:u w:val="single"/>
          <w:lang w:val="en-US" w:eastAsia="zh-CN"/>
        </w:rPr>
      </w:r>
      <w:r/>
    </w:p>
    <w:p>
      <w:pPr>
        <w:pStyle w:val="832"/>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r>
        <w:rPr>
          <w:rFonts w:ascii="Wingdings" w:hAnsi="Wingdings" w:eastAsia="楷体"/>
          <w:color w:val="000000"/>
          <w:sz w:val="24"/>
        </w:rPr>
        <w:t xml:space="preserve"></w:t>
      </w:r>
      <w:r>
        <w:rPr>
          <w:rFonts w:hint="eastAsia" w:ascii="楷体" w:hAnsi="楷体" w:eastAsia="楷体"/>
          <w:color w:val="000000"/>
          <w:sz w:val="24"/>
        </w:rPr>
        <w:t xml:space="preserve">”系指适用本项目的要求，“☐”系指不适用本项目的要求。</w:t>
      </w:r>
      <w:r>
        <w:rPr>
          <w:rFonts w:hint="eastAsia" w:ascii="楷体" w:hAnsi="楷体" w:eastAsia="楷体"/>
          <w:color w:val="000000"/>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3．采购方式</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3.1 本次采购采取公开招标方式</w:t>
      </w:r>
      <w:r>
        <w:rPr>
          <w:rFonts w:hint="eastAsia" w:ascii="宋体" w:hAnsi="宋体" w:eastAsia="宋体" w:cs="宋体"/>
          <w:color w:val="00b050"/>
          <w:sz w:val="24"/>
        </w:rPr>
        <w:t xml:space="preserve">☑综合评分法□最低评标价法</w:t>
      </w:r>
      <w:r>
        <w:rPr>
          <w:rFonts w:hint="eastAsia" w:ascii="宋体" w:hAnsi="宋体" w:eastAsia="宋体" w:cs="宋体"/>
          <w:sz w:val="24"/>
        </w:rPr>
        <w:t xml:space="preserve">。</w:t>
      </w:r>
      <w:r>
        <w:rPr>
          <w:rFonts w:hint="eastAsia" w:ascii="宋体" w:hAnsi="宋体" w:eastAsia="宋体" w:cs="宋体"/>
          <w:sz w:val="24"/>
        </w:rPr>
      </w:r>
      <w:r/>
    </w:p>
    <w:p>
      <w:pPr>
        <w:pStyle w:val="832"/>
        <w:ind w:firstLine="480"/>
        <w:spacing w:line="360" w:lineRule="auto"/>
        <w:rPr>
          <w:rFonts w:hint="eastAsia" w:ascii="宋体" w:hAnsi="宋体" w:eastAsia="宋体" w:cs="宋体"/>
          <w:color w:val="00b050"/>
          <w:sz w:val="24"/>
          <w:szCs w:val="28"/>
        </w:rPr>
      </w:pPr>
      <w:r>
        <w:rPr>
          <w:rFonts w:hint="eastAsia" w:ascii="宋体" w:hAnsi="宋体" w:eastAsia="宋体" w:cs="宋体"/>
          <w:sz w:val="24"/>
          <w:szCs w:val="28"/>
        </w:rPr>
        <w:t xml:space="preserve">3.2 本项目资格审查方式：</w:t>
      </w:r>
      <w:r>
        <w:rPr>
          <w:rFonts w:hint="eastAsia" w:ascii="宋体" w:hAnsi="宋体" w:eastAsia="宋体" w:cs="宋体"/>
          <w:sz w:val="24"/>
        </w:rPr>
        <w:t xml:space="preserve">式</w:t>
      </w:r>
      <w:r>
        <w:rPr>
          <w:rFonts w:hint="eastAsia" w:ascii="宋体" w:hAnsi="宋体" w:eastAsia="宋体" w:cs="宋体"/>
          <w:color w:val="00b050"/>
          <w:sz w:val="24"/>
        </w:rPr>
        <w:t xml:space="preserve">☑</w:t>
      </w:r>
      <w:r>
        <w:rPr>
          <w:rFonts w:hint="eastAsia" w:ascii="宋体" w:hAnsi="宋体" w:eastAsia="宋体" w:cs="宋体"/>
          <w:color w:val="00b050"/>
          <w:sz w:val="24"/>
          <w:szCs w:val="28"/>
        </w:rPr>
        <w:t xml:space="preserve">资格后审  □资格预审</w:t>
      </w:r>
      <w:r>
        <w:rPr>
          <w:rFonts w:hint="eastAsia" w:ascii="宋体" w:hAnsi="宋体" w:eastAsia="宋体" w:cs="宋体"/>
          <w:color w:val="00b050"/>
          <w:sz w:val="24"/>
          <w:szCs w:val="28"/>
        </w:rPr>
      </w:r>
      <w:r/>
    </w:p>
    <w:p>
      <w:pPr>
        <w:pStyle w:val="832"/>
        <w:ind w:firstLine="480"/>
        <w:spacing w:line="360" w:lineRule="auto"/>
        <w:rPr>
          <w:rFonts w:hint="eastAsia" w:ascii="宋体" w:hAnsi="宋体" w:eastAsia="宋体" w:cs="宋体"/>
          <w:color w:val="31849b"/>
          <w:sz w:val="24"/>
          <w:szCs w:val="28"/>
        </w:rPr>
      </w:pPr>
      <w:r>
        <w:rPr>
          <w:rFonts w:hint="eastAsia" w:ascii="宋体" w:hAnsi="宋体" w:eastAsia="宋体" w:cs="宋体"/>
          <w:sz w:val="24"/>
          <w:szCs w:val="28"/>
        </w:rPr>
        <w:t xml:space="preserve">3.3 本次采购确定的中标人数量：</w:t>
      </w:r>
      <w:r>
        <w:rPr>
          <w:rFonts w:hint="eastAsia" w:ascii="宋体" w:hAnsi="宋体" w:eastAsia="宋体" w:cs="宋体"/>
          <w:color w:val="31849b"/>
          <w:sz w:val="24"/>
          <w:szCs w:val="28"/>
        </w:rPr>
        <w:t xml:space="preserve">1名</w:t>
      </w:r>
      <w:r>
        <w:rPr>
          <w:rFonts w:hint="eastAsia" w:ascii="宋体" w:hAnsi="宋体" w:eastAsia="宋体" w:cs="宋体"/>
          <w:color w:val="31849b"/>
          <w:sz w:val="24"/>
          <w:szCs w:val="28"/>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4．投标费用</w:t>
      </w:r>
      <w:bookmarkEnd w:id="47"/>
      <w:r/>
      <w:bookmarkEnd w:id="48"/>
      <w:r/>
      <w:bookmarkEnd w:id="49"/>
      <w:r/>
      <w:bookmarkEnd w:id="50"/>
      <w:r/>
      <w:bookmarkEnd w:id="51"/>
      <w:r>
        <w:rPr>
          <w:rFonts w:hint="eastAsia" w:ascii="宋体" w:hAnsi="宋体" w:eastAsia="宋体" w:cs="宋体"/>
          <w:sz w:val="30"/>
        </w:rPr>
      </w:r>
      <w:r/>
    </w:p>
    <w:p>
      <w:pPr>
        <w:pStyle w:val="832"/>
        <w:ind w:firstLine="480"/>
        <w:spacing w:line="360" w:lineRule="auto"/>
        <w:rPr>
          <w:rFonts w:hint="eastAsia" w:ascii="宋体" w:hAnsi="宋体" w:eastAsia="宋体" w:cs="宋体"/>
          <w:b/>
          <w:sz w:val="24"/>
        </w:rPr>
      </w:pPr>
      <w:r>
        <w:rPr>
          <w:rFonts w:hint="eastAsia" w:ascii="宋体" w:hAnsi="宋体" w:eastAsia="宋体" w:cs="宋体"/>
          <w:sz w:val="24"/>
        </w:rPr>
        <w:t xml:space="preserve">4.1 投标人应自行承担所有与参加投标有关的费用</w:t>
      </w:r>
      <w:r>
        <w:rPr>
          <w:rFonts w:hint="eastAsia" w:ascii="宋体" w:hAnsi="宋体" w:eastAsia="宋体" w:cs="宋体"/>
          <w:b/>
          <w:sz w:val="24"/>
        </w:rPr>
        <w:t xml:space="preserve">。</w:t>
      </w:r>
      <w:r>
        <w:rPr>
          <w:rFonts w:hint="eastAsia" w:ascii="宋体" w:hAnsi="宋体" w:eastAsia="宋体" w:cs="宋体"/>
          <w:b/>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r>
      <w:r>
        <w:rPr>
          <w:rFonts w:hint="eastAsia" w:ascii="宋体" w:hAnsi="宋体" w:eastAsia="宋体" w:cs="宋体"/>
          <w:sz w:val="24"/>
        </w:rPr>
        <w:t xml:space="preserve">（1）☑</w:t>
      </w:r>
      <w:bookmarkEnd w:id="52"/>
      <w:r>
        <w:rPr>
          <w:rFonts w:hint="eastAsia" w:ascii="宋体" w:hAnsi="宋体" w:eastAsia="宋体" w:cs="宋体"/>
          <w:sz w:val="24"/>
        </w:rPr>
      </w:r>
      <w:r>
        <w:rPr>
          <w:rFonts w:hint="eastAsia" w:ascii="宋体" w:hAnsi="宋体" w:eastAsia="宋体" w:cs="宋体"/>
          <w:sz w:val="24"/>
        </w:rPr>
        <w:t xml:space="preserve">因采购人年度预算中未单独列支代理服务费，</w:t>
      </w:r>
      <w:r>
        <w:rPr>
          <w:rFonts w:hint="eastAsia" w:ascii="宋体" w:hAnsi="宋体" w:eastAsia="宋体" w:cs="宋体"/>
          <w:sz w:val="24"/>
        </w:rPr>
        <w:t xml:space="preserve">中标供应商需向代理机构缴纳招标代理服务费。</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收费标准是参照国家计委关于印发《代理服务收费管理暂行办法》的通知（计价格[2002]1980 号）的70%计算。</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代理费用收款信息：      </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收款单位：</w:t>
      </w:r>
      <w:r>
        <w:rPr>
          <w:rFonts w:hint="eastAsia" w:ascii="宋体" w:hAnsi="宋体" w:cs="宋体"/>
          <w:sz w:val="24"/>
          <w:lang w:eastAsia="zh-CN"/>
        </w:rPr>
        <w:t xml:space="preserve">德道天诚（南京）房地产评估咨询有限公司</w:t>
      </w:r>
      <w:r>
        <w:rPr>
          <w:rFonts w:hint="eastAsia" w:ascii="宋体" w:hAnsi="宋体" w:eastAsia="宋体" w:cs="宋体"/>
          <w:sz w:val="24"/>
        </w:rPr>
        <w:t xml:space="preserve">句容分公司    </w:t>
      </w:r>
      <w:r>
        <w:rPr>
          <w:rFonts w:hint="eastAsia" w:ascii="宋体" w:hAnsi="宋体" w:eastAsia="宋体" w:cs="宋体"/>
          <w:sz w:val="24"/>
        </w:rPr>
      </w:r>
      <w:r/>
    </w:p>
    <w:p>
      <w:pPr>
        <w:pStyle w:val="832"/>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收款账号：</w:t>
      </w:r>
      <w:r>
        <w:rPr>
          <w:rFonts w:hint="eastAsia" w:ascii="宋体" w:hAnsi="宋体" w:cs="宋体"/>
          <w:sz w:val="24"/>
          <w:highlight w:val="none"/>
          <w:lang w:eastAsia="zh-CN"/>
        </w:rPr>
        <w:t xml:space="preserve">70660188000006207</w:t>
      </w:r>
      <w:r>
        <w:rPr>
          <w:rFonts w:hint="eastAsia" w:ascii="宋体" w:hAnsi="宋体" w:eastAsia="宋体" w:cs="宋体"/>
          <w:sz w:val="24"/>
          <w:highlight w:val="none"/>
          <w:lang w:eastAsia="zh-CN"/>
        </w:rPr>
      </w:r>
      <w:r/>
    </w:p>
    <w:p>
      <w:pPr>
        <w:pStyle w:val="832"/>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开户银行：</w:t>
      </w:r>
      <w:r>
        <w:rPr>
          <w:rFonts w:hint="eastAsia" w:ascii="宋体" w:hAnsi="宋体" w:cs="宋体"/>
          <w:sz w:val="24"/>
          <w:highlight w:val="none"/>
          <w:lang w:eastAsia="zh-CN"/>
        </w:rPr>
        <w:t xml:space="preserve">江苏银行股份有限公司句容长江路支行</w:t>
      </w:r>
      <w:r>
        <w:rPr>
          <w:rFonts w:hint="eastAsia" w:ascii="宋体" w:hAnsi="宋体" w:eastAsia="宋体" w:cs="宋体"/>
          <w:sz w:val="24"/>
          <w:highlight w:val="none"/>
          <w:lang w:eastAsia="zh-CN"/>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4.2不论投标的结果如何，采购人和采购代理机构在任何情况下均无义务和责任承担上述费用。</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bookmarkStart w:id="53" w:name="_Toc98669694"/>
      <w:r/>
      <w:bookmarkStart w:id="54" w:name="_Toc92168005"/>
      <w:r/>
      <w:bookmarkStart w:id="55" w:name="_Toc98669336"/>
      <w:r/>
      <w:bookmarkStart w:id="56" w:name="_Toc100386039"/>
      <w:r/>
      <w:bookmarkStart w:id="57" w:name="_Toc20732973"/>
      <w:r>
        <w:rPr>
          <w:rFonts w:hint="eastAsia" w:ascii="宋体" w:hAnsi="宋体" w:eastAsia="宋体" w:cs="宋体"/>
          <w:sz w:val="30"/>
        </w:rPr>
        <w:t xml:space="preserve">5．政策功能</w:t>
      </w:r>
      <w:bookmarkEnd w:id="53"/>
      <w:r/>
      <w:bookmarkEnd w:id="54"/>
      <w:r/>
      <w:bookmarkEnd w:id="55"/>
      <w:r/>
      <w:bookmarkEnd w:id="56"/>
      <w:r/>
      <w:bookmarkEnd w:id="57"/>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5.1支持中小企业发展</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eastAsia="宋体" w:cs="宋体"/>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5.1.6中小企业享受扶持政策获得政府采购合同的，小微企业不得将合同分包给大中型企业，中型企业不得将合同分包给大型企业。</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5.2强制采购信息安全产品</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信息安全产品指国家质检总局国家认监委《信息安全产品强制性认证目录》，并获得强制性产品认证证书的产品。</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5.3支持绿色发展</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5.4 根据国家扶持中小企业的有关政策，采购项目中标人在履约过程中如遇到资金困难，凭政府采购合同在相关金融机构办理授信申请，相关事宜请查阅“江苏政府采购网---政采贷”网站。</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5.5支持创新发展</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5.5.1采购人优先采购被认定为重点推广应用、首台（套）重大装备、重点领域首版次软件的自主创新产品。</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5.6平等对待内外资企业和符合条件的破产重整企业</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5.6.1平等对待内外资企业和符合条件的破产重整企业，切实保障企业公平竞争，平等维护企业的合法利益。</w:t>
      </w:r>
      <w:r>
        <w:rPr>
          <w:rFonts w:hint="eastAsia" w:ascii="宋体" w:hAnsi="宋体" w:eastAsia="宋体" w:cs="宋体"/>
          <w:sz w:val="24"/>
        </w:rPr>
      </w:r>
      <w:r/>
    </w:p>
    <w:p>
      <w:pPr>
        <w:pStyle w:val="83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5.7 强化政府采购异常低价审查</w:t>
      </w:r>
      <w:r>
        <w:rPr>
          <w:rFonts w:hint="eastAsia" w:ascii="宋体" w:hAnsi="宋体" w:eastAsia="宋体" w:cs="宋体"/>
          <w:sz w:val="24"/>
          <w:highlight w:val="none"/>
        </w:rPr>
      </w:r>
      <w:r/>
    </w:p>
    <w:p>
      <w:pPr>
        <w:pStyle w:val="83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5.7.1政府采购评审中出现下列情形之一的，评审委员会应当启动异常低价投标（响应）审查程序：</w:t>
      </w:r>
      <w:r>
        <w:rPr>
          <w:rFonts w:hint="eastAsia" w:ascii="宋体" w:hAnsi="宋体" w:eastAsia="宋体" w:cs="宋体"/>
          <w:sz w:val="24"/>
          <w:highlight w:val="none"/>
        </w:rPr>
      </w:r>
      <w:r/>
    </w:p>
    <w:p>
      <w:pPr>
        <w:pStyle w:val="83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highlight w:val="none"/>
        </w:rPr>
      </w:r>
      <w:r/>
    </w:p>
    <w:p>
      <w:pPr>
        <w:pStyle w:val="83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highlight w:val="none"/>
        </w:rPr>
      </w:r>
      <w:r/>
    </w:p>
    <w:p>
      <w:pPr>
        <w:pStyle w:val="83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（3）投标（响应）报价低于采购项目最高限价45%的，即投标（响应）报价&lt;采购项目最高限价×45%；</w:t>
      </w:r>
      <w:r>
        <w:rPr>
          <w:rFonts w:hint="eastAsia" w:ascii="宋体" w:hAnsi="宋体" w:eastAsia="宋体" w:cs="宋体"/>
          <w:sz w:val="24"/>
          <w:highlight w:val="none"/>
        </w:rPr>
      </w:r>
      <w:r/>
    </w:p>
    <w:p>
      <w:pPr>
        <w:pStyle w:val="83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（4）评审委员会基于专业判断，认为供应商报价过低，有可能影响产品质量或者不能诚信履约的其他情形。</w:t>
      </w:r>
      <w:r>
        <w:rPr>
          <w:rFonts w:hint="eastAsia" w:ascii="宋体" w:hAnsi="宋体" w:eastAsia="宋体" w:cs="宋体"/>
          <w:sz w:val="24"/>
          <w:highlight w:val="none"/>
        </w:rPr>
      </w:r>
      <w:r/>
    </w:p>
    <w:p>
      <w:pPr>
        <w:pStyle w:val="83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sz w:val="24"/>
          <w:highlight w:val="none"/>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5.8实施本国产品标准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5.8.1本国产品是指</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（1）在中国境内生产</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产品应当在中国境内生产，即在中华人民共和国关境内实现从原材料、组件到产品的属性改变。</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①为确保产品在运输或者储存期间保持某种状态而进行的操作；</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②为产品运输或者销售进行的包装或者展示；</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③在产品或者其包装上粘贴或者印刷品牌、标志、标识以及其他用于区别的标记；</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④简单的上漆、磨光和分装；</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⑤其他不属于属性改变的情形。</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（2）在中国境内生产的组件成本占比达到规定比例</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（3）特定产品的关键组件、关键工序符合相关要求</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对特定产品，在符合第（1）项和第（2）项条件的基础上，应当符合财政部会同有关行业主管部门确定的其关键组件、关键工序在中国境内生产、完成等要求。</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5.8.3.1产品在中国境内生产的组件成本核算规则。产品在中国境内生产的组件成本，按照《中国境内生产的组件成本核算基本规则》计算。</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5.8.3.2有关证明文件。</w:t>
      </w:r>
      <w:r>
        <w:rPr>
          <w:rFonts w:hint="eastAsia" w:ascii="宋体" w:hAnsi="宋体" w:eastAsia="宋体" w:cs="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5.8.3.4中华人民共和国缔结或者共同参加的国际条约、协定对政府采购中本国产品政策另有规定的，按照有关条约、协定执行。</w:t>
      </w:r>
      <w:r>
        <w:rPr>
          <w:rFonts w:hint="eastAsia" w:ascii="宋体" w:hAnsi="宋体" w:eastAsia="宋体" w:cs="宋体"/>
          <w:sz w:val="24"/>
        </w:rPr>
      </w:r>
      <w:r/>
    </w:p>
    <w:p>
      <w:pPr>
        <w:pStyle w:val="835"/>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t xml:space="preserve">二、招标文件</w:t>
      </w:r>
      <w:r>
        <w:rPr>
          <w:rFonts w:hint="eastAsia" w:ascii="宋体" w:hAnsi="宋体" w:eastAsia="宋体" w:cs="宋体"/>
          <w:szCs w:val="32"/>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bookmarkStart w:id="58" w:name="_Toc98669697"/>
      <w:r/>
      <w:bookmarkStart w:id="59" w:name="_Toc92168008"/>
      <w:r/>
      <w:bookmarkStart w:id="60" w:name="_Toc98669339"/>
      <w:r/>
      <w:bookmarkStart w:id="61" w:name="_Toc20732976"/>
      <w:r/>
      <w:bookmarkStart w:id="62" w:name="_Toc100386042"/>
      <w:r>
        <w:rPr>
          <w:rFonts w:hint="eastAsia" w:ascii="宋体" w:hAnsi="宋体" w:eastAsia="宋体" w:cs="宋体"/>
          <w:sz w:val="30"/>
        </w:rPr>
        <w:t xml:space="preserve">6.招标文件组成</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6.1 </w:t>
      </w:r>
      <w:r>
        <w:rPr>
          <w:rFonts w:hint="eastAsia" w:ascii="宋体" w:hAnsi="宋体" w:eastAsia="宋体" w:cs="宋体"/>
          <w:color w:val="000000"/>
          <w:sz w:val="24"/>
        </w:rPr>
        <w:t xml:space="preserve">招标文件包括：</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（1）投标邀请</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（2）投标人须知                  </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（3）拟签订的合同文本</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（4）采购需求</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（5）评标办法和标准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（6）投标文件（格式）</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6.2 投标人获取本文件后，应认真阅读本文件中所有的事项、格式条款和规范等要求。</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6.3 </w:t>
      </w:r>
      <w:r>
        <w:rPr>
          <w:rFonts w:hint="eastAsia" w:ascii="宋体" w:hAnsi="宋体" w:eastAsia="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rPr>
        <w:t xml:space="preserve">。</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7．招标文件的澄清</w:t>
      </w:r>
      <w:bookmarkEnd w:id="58"/>
      <w:r/>
      <w:bookmarkEnd w:id="59"/>
      <w:r/>
      <w:bookmarkEnd w:id="60"/>
      <w:r/>
      <w:bookmarkEnd w:id="61"/>
      <w:r/>
      <w:bookmarkEnd w:id="62"/>
      <w:r/>
      <w:bookmarkStart w:id="63" w:name="_Toc92168009"/>
      <w:r/>
      <w:bookmarkStart w:id="64" w:name="_Toc20732977"/>
      <w:r/>
      <w:bookmarkStart w:id="65" w:name="_Toc98669698"/>
      <w:r/>
      <w:bookmarkStart w:id="66" w:name="_Toc98669340"/>
      <w:r/>
      <w:bookmarkStart w:id="67" w:name="_Toc100386043"/>
      <w:r>
        <w:rPr>
          <w:rFonts w:hint="eastAsia" w:ascii="宋体" w:hAnsi="宋体" w:eastAsia="宋体" w:cs="宋体"/>
          <w:sz w:val="30"/>
        </w:rPr>
        <w:t xml:space="preserve">和修改</w:t>
      </w:r>
      <w:bookmarkEnd w:id="63"/>
      <w:r/>
      <w:bookmarkEnd w:id="64"/>
      <w:r/>
      <w:bookmarkEnd w:id="65"/>
      <w:r/>
      <w:bookmarkEnd w:id="66"/>
      <w:r/>
      <w:bookmarkEnd w:id="67"/>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7.1 任何要求对招标文件进行澄清的潜在投标人，应及时联系项目联系人。</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7.2 </w:t>
      </w:r>
      <w:r>
        <w:rPr>
          <w:rFonts w:hint="eastAsia" w:ascii="宋体" w:hAnsi="宋体" w:eastAsia="宋体" w:cs="宋体"/>
          <w:b/>
          <w:sz w:val="24"/>
        </w:rPr>
        <w:t xml:space="preserve">按照权责相一致原则，投标人提出的对于招标文件主要商务、技术指标的相关澄清、修改要求，由采购人负责答复并视情况作出澄清或修改的决定。</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eastAsia="宋体" w:cs="宋体"/>
          <w:color w:val="000000"/>
          <w:sz w:val="24"/>
        </w:rPr>
        <w:t xml:space="preserve">投标人应及时自行登录系统查看相应内容。</w:t>
      </w:r>
      <w:r>
        <w:rPr>
          <w:rFonts w:hint="eastAsia" w:ascii="宋体" w:hAnsi="宋体" w:eastAsia="宋体" w:cs="宋体"/>
          <w:sz w:val="24"/>
        </w:rPr>
      </w:r>
      <w:r/>
    </w:p>
    <w:p>
      <w:pPr>
        <w:pStyle w:val="835"/>
        <w:keepLines w:val="0"/>
        <w:keepNext w:val="0"/>
        <w:spacing w:before="0" w:after="0" w:line="360" w:lineRule="auto"/>
        <w:tabs>
          <w:tab w:val="left" w:pos="492" w:leader="none"/>
        </w:tabs>
        <w:rPr>
          <w:rFonts w:hint="eastAsia" w:ascii="宋体" w:hAnsi="宋体" w:eastAsia="宋体" w:cs="宋体"/>
          <w:sz w:val="24"/>
          <w:szCs w:val="24"/>
        </w:rPr>
      </w:pPr>
      <w:r>
        <w:rPr>
          <w:rFonts w:hint="eastAsia" w:ascii="宋体" w:hAnsi="宋体" w:eastAsia="宋体" w:cs="宋体"/>
          <w:sz w:val="24"/>
        </w:rPr>
        <w:tab/>
      </w:r>
      <w:r>
        <w:rPr>
          <w:rFonts w:hint="eastAsia" w:ascii="宋体" w:hAnsi="宋体" w:eastAsia="宋体" w:cs="宋体"/>
          <w:b w:val="0"/>
          <w:sz w:val="24"/>
          <w:szCs w:val="24"/>
        </w:rPr>
        <w:t xml:space="preserve">7.5</w:t>
      </w:r>
      <w:r>
        <w:rPr>
          <w:rFonts w:hint="eastAsia" w:ascii="宋体" w:hAnsi="宋体" w:eastAsia="宋体" w:cs="宋体"/>
          <w:sz w:val="24"/>
          <w:szCs w:val="24"/>
        </w:rPr>
        <w:t xml:space="preserve"> 如</w:t>
      </w:r>
      <w:r>
        <w:rPr>
          <w:rFonts w:hint="eastAsia" w:ascii="宋体" w:hAnsi="宋体" w:eastAsia="宋体" w:cs="宋体"/>
          <w:sz w:val="24"/>
        </w:rPr>
        <w:t xml:space="preserve">澄清或修改公告</w:t>
      </w:r>
      <w:r>
        <w:rPr>
          <w:rFonts w:hint="eastAsia" w:ascii="宋体" w:hAnsi="宋体" w:eastAsia="宋体" w:cs="宋体"/>
          <w:sz w:val="24"/>
          <w:szCs w:val="24"/>
        </w:rPr>
        <w:t xml:space="preserve">有重新发布招标文件的，投标人应下载最新发布的招标文件制作投标文件。因投标人自身原因未能及时获取的，一切后果由投标人自行承担。</w:t>
      </w:r>
      <w:r>
        <w:rPr>
          <w:rFonts w:hint="eastAsia" w:ascii="宋体" w:hAnsi="宋体" w:eastAsia="宋体" w:cs="宋体"/>
          <w:sz w:val="24"/>
          <w:szCs w:val="24"/>
        </w:rPr>
      </w:r>
      <w:r/>
    </w:p>
    <w:p>
      <w:pPr>
        <w:pStyle w:val="835"/>
        <w:jc w:val="center"/>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三、投标文件</w:t>
      </w:r>
      <w:r>
        <w:rPr>
          <w:rFonts w:hint="eastAsia" w:ascii="宋体" w:hAnsi="宋体" w:eastAsia="宋体" w:cs="宋体"/>
          <w:szCs w:val="32"/>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8.编制投标文件的工具</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8.1 </w:t>
      </w:r>
      <w:r>
        <w:rPr>
          <w:rFonts w:hint="eastAsia" w:ascii="宋体" w:hAnsi="宋体" w:eastAsia="宋体" w:cs="宋体"/>
          <w:color w:val="000000"/>
          <w:sz w:val="24"/>
          <w:highlight w:val="white"/>
        </w:rPr>
        <w:t xml:space="preserve">供应商须通“苏采云”系统的相关要求编制投标文件。</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9.投标文件语言及度量衡单位</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9.2 投标文件中所使用的计量单位除招标文件中另有特殊规定外，一律使用法定计量单位。</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10.投标文件的构成</w:t>
      </w:r>
      <w:r>
        <w:rPr>
          <w:rFonts w:hint="eastAsia" w:ascii="宋体" w:hAnsi="宋体" w:eastAsia="宋体" w:cs="宋体"/>
          <w:sz w:val="30"/>
        </w:rPr>
      </w:r>
      <w:r/>
    </w:p>
    <w:p>
      <w:pPr>
        <w:pStyle w:val="2027"/>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10.1 投标文件分为资格部分、商务部分、技术部分和价格部分。</w:t>
      </w:r>
      <w:r>
        <w:rPr>
          <w:rFonts w:hint="eastAsia" w:ascii="宋体" w:hAnsi="宋体" w:eastAsia="宋体" w:cs="宋体"/>
          <w:sz w:val="24"/>
        </w:rPr>
      </w:r>
      <w:r/>
    </w:p>
    <w:p>
      <w:pPr>
        <w:pStyle w:val="2027"/>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10.2 资格部分系指投标人提交的证明其有资格参加投标的文件。</w:t>
      </w:r>
      <w:r>
        <w:rPr>
          <w:rFonts w:hint="eastAsia" w:ascii="宋体" w:hAnsi="宋体" w:eastAsia="宋体" w:cs="宋体"/>
          <w:sz w:val="24"/>
        </w:rPr>
      </w:r>
      <w:r/>
    </w:p>
    <w:p>
      <w:pPr>
        <w:pStyle w:val="2027"/>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10.2 商务部分系指投标人提交的证明其中标后有能力履行合同的文件。</w:t>
      </w:r>
      <w:r>
        <w:rPr>
          <w:rFonts w:hint="eastAsia" w:ascii="宋体" w:hAnsi="宋体" w:eastAsia="宋体" w:cs="宋体"/>
          <w:sz w:val="24"/>
        </w:rPr>
      </w:r>
      <w:r/>
    </w:p>
    <w:p>
      <w:pPr>
        <w:pStyle w:val="2027"/>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10.3 技术部分系指投标人提交的能够证明投标人提供的货物（服务）符合招标文件规定的文件。</w:t>
      </w:r>
      <w:r>
        <w:rPr>
          <w:rFonts w:hint="eastAsia" w:ascii="宋体" w:hAnsi="宋体" w:eastAsia="宋体" w:cs="宋体"/>
          <w:sz w:val="24"/>
        </w:rPr>
      </w:r>
      <w:r/>
    </w:p>
    <w:p>
      <w:pPr>
        <w:pStyle w:val="2027"/>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10.4 具体填写格式详见招标文件第六部分。</w:t>
      </w:r>
      <w:r>
        <w:rPr>
          <w:rFonts w:hint="eastAsia" w:ascii="宋体" w:hAnsi="宋体" w:eastAsia="宋体" w:cs="宋体"/>
          <w:sz w:val="24"/>
        </w:rPr>
      </w:r>
      <w:r/>
    </w:p>
    <w:p>
      <w:pPr>
        <w:pStyle w:val="835"/>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11．投标文件的编制</w:t>
      </w:r>
      <w:r>
        <w:rPr>
          <w:rFonts w:hint="eastAsia" w:ascii="宋体" w:hAnsi="宋体" w:eastAsia="宋体" w:cs="宋体"/>
          <w:sz w:val="30"/>
        </w:rPr>
      </w:r>
      <w:r/>
    </w:p>
    <w:p>
      <w:pPr>
        <w:pStyle w:val="832"/>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11.1 投标人应仔细阅读招标文件，按照招标文件的要求编制投标文件。投标文件应当对招标文件提出的要求和条件作出明确响应。</w:t>
      </w:r>
      <w:r>
        <w:rPr>
          <w:rFonts w:hint="eastAsia" w:ascii="宋体" w:hAnsi="宋体" w:eastAsia="宋体" w:cs="宋体"/>
          <w:b/>
          <w:sz w:val="24"/>
        </w:rPr>
      </w:r>
      <w:r/>
    </w:p>
    <w:p>
      <w:pPr>
        <w:pStyle w:val="832"/>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11.2 </w:t>
      </w:r>
      <w:r>
        <w:rPr>
          <w:rFonts w:hint="eastAsia" w:ascii="宋体" w:hAnsi="宋体" w:eastAsia="宋体" w:cs="宋体"/>
          <w:b/>
          <w:sz w:val="24"/>
        </w:rPr>
        <w:t xml:space="preserve">投标人在编制投标文件时，请按照招标文件第六部分规定的格式进行填写并提交到对应位置，无相应内容可填的项应填写“无”、“没有相应指标”等明确的回答文字。</w:t>
      </w:r>
      <w:r>
        <w:rPr>
          <w:rFonts w:hint="eastAsia" w:ascii="宋体" w:hAnsi="宋体" w:eastAsia="宋体" w:cs="宋体"/>
          <w:b/>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rPr>
          <w:rFonts w:hint="eastAsia" w:ascii="宋体" w:hAnsi="宋体" w:eastAsia="宋体" w:cs="宋体"/>
          <w:sz w:val="24"/>
        </w:rPr>
      </w:r>
      <w:r/>
    </w:p>
    <w:p>
      <w:pPr>
        <w:pStyle w:val="832"/>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11.4 </w:t>
      </w:r>
      <w:r>
        <w:rPr>
          <w:rFonts w:hint="eastAsia" w:ascii="宋体" w:hAnsi="宋体" w:eastAsia="宋体" w:cs="宋体"/>
          <w:b/>
          <w:sz w:val="24"/>
        </w:rPr>
        <w:t xml:space="preserve">投标人必须保证投标文件所提供的全部资料合法、真实、可靠。</w:t>
      </w:r>
      <w:r>
        <w:rPr>
          <w:rFonts w:hint="eastAsia" w:ascii="宋体" w:hAnsi="宋体" w:eastAsia="宋体" w:cs="宋体"/>
          <w:b/>
          <w:sz w:val="24"/>
        </w:rPr>
      </w:r>
      <w:r/>
    </w:p>
    <w:p>
      <w:pPr>
        <w:pStyle w:val="832"/>
        <w:ind w:firstLine="446"/>
        <w:spacing w:line="360" w:lineRule="auto"/>
        <w:rPr>
          <w:rFonts w:hint="eastAsia" w:ascii="宋体" w:hAnsi="宋体" w:eastAsia="宋体" w:cs="宋体"/>
          <w:color w:val="5b9bd5"/>
          <w:sz w:val="24"/>
        </w:rPr>
      </w:pPr>
      <w:r>
        <w:rPr>
          <w:rFonts w:hint="eastAsia" w:ascii="宋体" w:hAnsi="宋体" w:eastAsia="宋体" w:cs="宋体"/>
          <w:b/>
          <w:sz w:val="30"/>
        </w:rPr>
        <w:t xml:space="preserve">13．投标保证金</w:t>
      </w:r>
      <w:r>
        <w:rPr>
          <w:rFonts w:hint="eastAsia" w:ascii="宋体" w:hAnsi="宋体" w:eastAsia="宋体" w:cs="宋体"/>
          <w:color w:val="5b9bd5"/>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13.1 本项目不收投标保证金。</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14．投标有效期</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14.1 投标有效期为：投标文件自</w:t>
      </w:r>
      <w:r>
        <w:rPr>
          <w:rFonts w:hint="eastAsia" w:ascii="宋体" w:hAnsi="宋体" w:eastAsia="宋体" w:cs="宋体"/>
          <w:sz w:val="24"/>
          <w:szCs w:val="28"/>
        </w:rPr>
        <w:t xml:space="preserve">提交投标文件截止时间</w:t>
      </w:r>
      <w:r>
        <w:rPr>
          <w:rFonts w:hint="eastAsia" w:ascii="宋体" w:hAnsi="宋体" w:eastAsia="宋体" w:cs="宋体"/>
          <w:sz w:val="24"/>
        </w:rPr>
        <w:t xml:space="preserve">之日起</w:t>
      </w:r>
      <w:r>
        <w:rPr>
          <w:rFonts w:hint="eastAsia" w:ascii="宋体" w:hAnsi="宋体" w:eastAsia="宋体" w:cs="宋体"/>
          <w:color w:val="5b9bd5"/>
          <w:sz w:val="24"/>
        </w:rPr>
        <w:t xml:space="preserve">90天</w:t>
      </w:r>
      <w:r>
        <w:rPr>
          <w:rFonts w:hint="eastAsia" w:ascii="宋体" w:hAnsi="宋体" w:eastAsia="宋体" w:cs="宋体"/>
          <w:sz w:val="24"/>
        </w:rPr>
        <w:t xml:space="preserve">内有效。投标人一旦获取了本招标文件并参加投标，即被认为接受了投标有效期的约定。</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宋体" w:hAnsi="宋体" w:eastAsia="宋体" w:cs="宋体"/>
          <w:sz w:val="24"/>
        </w:rPr>
      </w:r>
      <w:r/>
    </w:p>
    <w:p>
      <w:pPr>
        <w:pStyle w:val="832"/>
        <w:ind w:firstLine="446"/>
        <w:spacing w:line="360" w:lineRule="auto"/>
        <w:rPr>
          <w:rFonts w:hint="eastAsia" w:ascii="宋体" w:hAnsi="宋体" w:eastAsia="宋体" w:cs="宋体"/>
          <w:b/>
          <w:sz w:val="30"/>
        </w:rPr>
      </w:pPr>
      <w:r>
        <w:rPr>
          <w:rFonts w:hint="eastAsia" w:ascii="宋体" w:hAnsi="宋体" w:eastAsia="宋体" w:cs="宋体"/>
          <w:b/>
          <w:sz w:val="30"/>
        </w:rPr>
        <w:t xml:space="preserve">15.投标文件的式样和签署</w:t>
      </w:r>
      <w:r>
        <w:rPr>
          <w:rFonts w:hint="eastAsia" w:ascii="宋体" w:hAnsi="宋体" w:eastAsia="宋体" w:cs="宋体"/>
          <w:b/>
          <w:sz w:val="30"/>
        </w:rPr>
      </w:r>
      <w:r/>
    </w:p>
    <w:p>
      <w:pPr>
        <w:pStyle w:val="832"/>
        <w:ind w:firstLine="420"/>
        <w:spacing w:line="360" w:lineRule="auto"/>
        <w:rPr>
          <w:rFonts w:hint="eastAsia" w:ascii="宋体" w:hAnsi="宋体" w:eastAsia="宋体" w:cs="宋体"/>
          <w:sz w:val="24"/>
        </w:rPr>
      </w:pPr>
      <w:r>
        <w:rPr>
          <w:rFonts w:hint="eastAsia" w:ascii="宋体" w:hAnsi="宋体" w:eastAsia="宋体" w:cs="宋体"/>
          <w:sz w:val="24"/>
        </w:rPr>
        <w:t xml:space="preserve">15.1 投标人应通过响应文件制作软件使用数字认证证书对投标文件进行合成、电子签章及加密打包。</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16．投标文件的提交</w:t>
      </w:r>
      <w:r>
        <w:rPr>
          <w:rFonts w:hint="eastAsia" w:ascii="宋体" w:hAnsi="宋体" w:eastAsia="宋体" w:cs="宋体"/>
          <w:sz w:val="30"/>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16.1 投标文件提交</w:t>
      </w:r>
      <w:r>
        <w:rPr>
          <w:rFonts w:hint="eastAsia" w:ascii="宋体" w:hAnsi="宋体" w:eastAsia="宋体" w:cs="宋体"/>
          <w:sz w:val="24"/>
        </w:rPr>
      </w:r>
      <w:r/>
    </w:p>
    <w:p>
      <w:pPr>
        <w:pStyle w:val="832"/>
        <w:ind w:left="1"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u w:val="single"/>
        </w:rPr>
        <w:t xml:space="preserve">时间以“苏采云”系统时间为准。</w:t>
      </w:r>
      <w:r>
        <w:rPr>
          <w:rFonts w:hint="eastAsia" w:ascii="宋体" w:hAnsi="宋体" w:eastAsia="宋体" w:cs="宋体"/>
          <w:b/>
          <w:sz w:val="24"/>
          <w:u w:val="single"/>
        </w:rPr>
      </w:r>
      <w:r/>
    </w:p>
    <w:p>
      <w:pPr>
        <w:pStyle w:val="832"/>
        <w:ind w:left="1"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16.1.2 </w:t>
      </w:r>
      <w:r>
        <w:rPr>
          <w:rFonts w:hint="eastAsia" w:ascii="宋体" w:hAnsi="宋体" w:eastAsia="宋体" w:cs="宋体"/>
          <w:b/>
          <w:sz w:val="24"/>
          <w:u w:val="single"/>
        </w:rPr>
        <w:t xml:space="preserve">截止时间以后提交的投标文件，“苏采云” 系统将拒绝接收。投标人应充分考虑网络环境、网络带宽等风险因素。</w:t>
      </w:r>
      <w:r>
        <w:rPr>
          <w:rFonts w:hint="eastAsia" w:ascii="宋体" w:hAnsi="宋体" w:eastAsia="宋体" w:cs="宋体"/>
          <w:b/>
          <w:sz w:val="24"/>
          <w:u w:val="single"/>
        </w:rPr>
      </w:r>
      <w:r/>
    </w:p>
    <w:p>
      <w:pPr>
        <w:pStyle w:val="832"/>
        <w:ind w:firstLine="480"/>
        <w:spacing w:line="360" w:lineRule="auto"/>
        <w:rPr>
          <w:rFonts w:hint="eastAsia" w:ascii="宋体" w:hAnsi="宋体" w:eastAsia="宋体" w:cs="宋体"/>
          <w:b/>
          <w:sz w:val="24"/>
          <w:szCs w:val="20"/>
          <w:u w:val="single"/>
        </w:rPr>
      </w:pPr>
      <w:r>
        <w:rPr>
          <w:rFonts w:hint="eastAsia" w:ascii="宋体" w:hAnsi="宋体" w:eastAsia="宋体" w:cs="宋体"/>
          <w:sz w:val="24"/>
        </w:rPr>
        <w:t xml:space="preserve">16.1.3 </w:t>
      </w:r>
      <w:r>
        <w:rPr>
          <w:rFonts w:hint="eastAsia" w:ascii="宋体" w:hAnsi="宋体" w:eastAsia="宋体" w:cs="宋体"/>
          <w:b/>
          <w:sz w:val="24"/>
          <w:szCs w:val="20"/>
          <w:u w:val="single"/>
        </w:rPr>
        <w:t xml:space="preserve">提交投标文件时，投标人须使用制作该投标文件的同一数字认证证书进行提交操作。</w:t>
      </w:r>
      <w:r>
        <w:rPr>
          <w:rFonts w:hint="eastAsia" w:ascii="宋体" w:hAnsi="宋体" w:eastAsia="宋体" w:cs="宋体"/>
          <w:b/>
          <w:sz w:val="24"/>
          <w:szCs w:val="20"/>
          <w:u w:val="single"/>
        </w:rPr>
      </w:r>
      <w:r/>
    </w:p>
    <w:p>
      <w:pPr>
        <w:pStyle w:val="832"/>
        <w:ind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16.1.4</w:t>
      </w:r>
      <w:r>
        <w:rPr>
          <w:rFonts w:hint="eastAsia" w:ascii="宋体" w:hAnsi="宋体" w:eastAsia="宋体" w:cs="宋体"/>
          <w:b/>
          <w:sz w:val="24"/>
          <w:u w:val="single"/>
        </w:rPr>
        <w:t xml:space="preserve">提交完成后至解密前，</w:t>
      </w:r>
      <w:r>
        <w:rPr>
          <w:rFonts w:hint="eastAsia" w:ascii="宋体" w:hAnsi="宋体" w:eastAsia="宋体" w:cs="宋体"/>
          <w:b/>
          <w:sz w:val="24"/>
          <w:szCs w:val="20"/>
          <w:u w:val="single"/>
        </w:rPr>
        <w:t xml:space="preserve">投标人</w:t>
      </w:r>
      <w:r>
        <w:rPr>
          <w:rFonts w:hint="eastAsia" w:ascii="宋体" w:hAnsi="宋体" w:eastAsia="宋体" w:cs="宋体"/>
          <w:b/>
          <w:sz w:val="24"/>
          <w:u w:val="single"/>
        </w:rPr>
        <w:t xml:space="preserve">不能对加密投标文件时所使用的数字认证证书进行更新、续费，否则可能引起的投标文件解密失败等相关后果由投标人自行承担。</w:t>
      </w:r>
      <w:r>
        <w:rPr>
          <w:rFonts w:hint="eastAsia" w:ascii="宋体" w:hAnsi="宋体" w:eastAsia="宋体" w:cs="宋体"/>
          <w:b/>
          <w:sz w:val="24"/>
          <w:u w:val="single"/>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16.1.5因不可抗力事件造成的投标文件的损坏、丢失的，采购代理机构不承担责任。</w:t>
      </w:r>
      <w:r>
        <w:rPr>
          <w:rFonts w:hint="eastAsia" w:ascii="宋体" w:hAnsi="宋体" w:eastAsia="宋体" w:cs="宋体"/>
          <w:sz w:val="24"/>
        </w:rPr>
      </w:r>
      <w:r/>
    </w:p>
    <w:p>
      <w:pPr>
        <w:pStyle w:val="83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16.2采购代理机构可以通过修改招标文件自行酌情延长提交截止时间，在此情况下，推迟的提交截止时间将在系统中以书面形式通知已获取招标文件的潜在投标人，并在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sz w:val="24"/>
        </w:rPr>
        <w:t xml:space="preserve">原公告媒体</w:t>
      </w:r>
      <w:r>
        <w:rPr>
          <w:rFonts w:hint="eastAsia" w:ascii="宋体" w:hAnsi="宋体" w:eastAsia="宋体" w:cs="宋体"/>
          <w:color w:val="000000"/>
          <w:sz w:val="24"/>
        </w:rPr>
        <w:t xml:space="preserve">上发布公告。投标人应及时自行登录系统查看相应内容。</w:t>
      </w:r>
      <w:r>
        <w:rPr>
          <w:rFonts w:hint="eastAsia" w:ascii="宋体" w:hAnsi="宋体" w:eastAsia="宋体" w:cs="宋体"/>
          <w:color w:val="000000"/>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17．投标文件的补充、修改或者撤回</w:t>
      </w:r>
      <w:r>
        <w:rPr>
          <w:rFonts w:hint="eastAsia" w:ascii="宋体" w:hAnsi="宋体" w:eastAsia="宋体" w:cs="宋体"/>
          <w:sz w:val="30"/>
        </w:rPr>
      </w:r>
      <w:r/>
    </w:p>
    <w:p>
      <w:pPr>
        <w:pStyle w:val="83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17.1在提交截止时间前，投标人可以对所提交的投标文件进行补充、修改或者撤回。</w:t>
      </w:r>
      <w:r>
        <w:rPr>
          <w:rFonts w:hint="eastAsia" w:ascii="宋体" w:hAnsi="宋体" w:eastAsia="宋体" w:cs="宋体"/>
          <w:color w:val="000000"/>
          <w:sz w:val="24"/>
        </w:rPr>
      </w:r>
      <w:r/>
    </w:p>
    <w:p>
      <w:pPr>
        <w:pStyle w:val="83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17.2投标人在提交截止时间前需要对投标文件进行补充、修改的，应当使用响应文件制作软件重新制作并提交。</w:t>
      </w:r>
      <w:r>
        <w:rPr>
          <w:rFonts w:hint="eastAsia" w:ascii="宋体" w:hAnsi="宋体" w:eastAsia="宋体" w:cs="宋体"/>
          <w:color w:val="000000"/>
          <w:sz w:val="24"/>
        </w:rPr>
      </w:r>
      <w:r/>
    </w:p>
    <w:p>
      <w:pPr>
        <w:pStyle w:val="83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17.3 在提交截止时间之后，投标人不得对其投标文件作任何修改或撤回。</w:t>
      </w:r>
      <w:r>
        <w:rPr>
          <w:rFonts w:hint="eastAsia" w:ascii="宋体" w:hAnsi="宋体" w:eastAsia="宋体" w:cs="宋体"/>
          <w:color w:val="000000"/>
          <w:sz w:val="24"/>
        </w:rPr>
      </w:r>
      <w:r/>
    </w:p>
    <w:p>
      <w:pPr>
        <w:pStyle w:val="835"/>
        <w:ind w:firstLine="480"/>
        <w:jc w:val="left"/>
        <w:keepLines w:val="0"/>
        <w:keepNext w:val="0"/>
        <w:spacing w:before="0" w:after="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17.4 在提交截止时间至招标文件中规定的投标有效期满之间，投标人不得撤回其投标。</w:t>
      </w:r>
      <w:r>
        <w:rPr>
          <w:rFonts w:hint="eastAsia" w:ascii="宋体" w:hAnsi="宋体" w:eastAsia="宋体" w:cs="宋体"/>
          <w:b w:val="0"/>
          <w:color w:val="000000"/>
          <w:sz w:val="24"/>
          <w:szCs w:val="24"/>
        </w:rPr>
      </w:r>
      <w:r/>
    </w:p>
    <w:p>
      <w:pPr>
        <w:pStyle w:val="835"/>
        <w:ind w:firstLine="643"/>
        <w:jc w:val="center"/>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五、开标及评标</w:t>
      </w:r>
      <w:r>
        <w:rPr>
          <w:rFonts w:hint="eastAsia" w:ascii="宋体" w:hAnsi="宋体" w:eastAsia="宋体" w:cs="宋体"/>
          <w:szCs w:val="32"/>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18．开标</w:t>
      </w:r>
      <w:r>
        <w:rPr>
          <w:rFonts w:hint="eastAsia" w:ascii="宋体" w:hAnsi="宋体" w:eastAsia="宋体" w:cs="宋体"/>
          <w:sz w:val="30"/>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18.1 采购代理机构将按招标文件规定的时间、地点主持开标。</w:t>
      </w:r>
      <w:r>
        <w:rPr>
          <w:rFonts w:hint="eastAsia" w:ascii="宋体" w:hAnsi="宋体" w:eastAsia="宋体" w:cs="宋体"/>
          <w:color w:val="000000"/>
          <w:sz w:val="24"/>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18.2 投标人应当在开标前做好充分准备，使用制作该投标文件的同一数字认证证书准时参加开标。</w:t>
      </w:r>
      <w:r>
        <w:rPr>
          <w:rFonts w:hint="eastAsia" w:ascii="宋体" w:hAnsi="宋体" w:eastAsia="宋体" w:cs="宋体"/>
          <w:color w:val="000000"/>
          <w:sz w:val="24"/>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18.3开标仪式由采购代理机构组织。苏采云系统将自动对项目进行开标，并公布各投标人名称和投标价格。</w:t>
      </w:r>
      <w:r>
        <w:rPr>
          <w:rFonts w:hint="eastAsia" w:ascii="宋体" w:hAnsi="宋体" w:eastAsia="宋体" w:cs="宋体"/>
          <w:color w:val="000000"/>
          <w:sz w:val="24"/>
        </w:rPr>
      </w:r>
      <w:r/>
    </w:p>
    <w:p>
      <w:pPr>
        <w:pStyle w:val="832"/>
        <w:ind w:left="1" w:firstLine="482"/>
        <w:spacing w:line="360" w:lineRule="auto"/>
        <w:rPr>
          <w:rFonts w:hint="eastAsia" w:ascii="宋体" w:hAnsi="宋体" w:eastAsia="宋体" w:cs="宋体"/>
        </w:rPr>
      </w:pPr>
      <w:r>
        <w:rPr>
          <w:rFonts w:hint="eastAsia" w:ascii="宋体" w:hAnsi="宋体" w:eastAsia="宋体" w:cs="宋体"/>
          <w:b/>
          <w:color w:val="000000"/>
          <w:sz w:val="24"/>
        </w:rPr>
        <w:t xml:space="preserve">18.</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投标人不足3家，不进入解密程序。</w:t>
      </w:r>
      <w:r>
        <w:rPr>
          <w:rFonts w:hint="eastAsia" w:ascii="宋体" w:hAnsi="宋体" w:eastAsia="宋体" w:cs="宋体"/>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投标人应当按照《操作手册》规定，在苏采云系统规定的时间内对投标文件进行解密。</w:t>
      </w:r>
      <w:r>
        <w:rPr>
          <w:rFonts w:hint="eastAsia" w:ascii="宋体" w:hAnsi="宋体" w:eastAsia="宋体" w:cs="宋体"/>
          <w:color w:val="000000"/>
          <w:sz w:val="24"/>
        </w:rPr>
      </w:r>
      <w:r/>
    </w:p>
    <w:p>
      <w:pPr>
        <w:pStyle w:val="832"/>
        <w:ind w:left="2"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18.</w:t>
      </w:r>
      <w:r>
        <w:rPr>
          <w:rFonts w:hint="eastAsia" w:ascii="宋体" w:hAnsi="宋体" w:eastAsia="宋体" w:cs="宋体"/>
          <w:sz w:val="24"/>
          <w:lang w:val="en-US" w:eastAsia="zh-CN"/>
        </w:rPr>
        <w:t xml:space="preserve">6</w:t>
      </w:r>
      <w:r>
        <w:rPr>
          <w:rFonts w:hint="eastAsia" w:ascii="宋体" w:hAnsi="宋体" w:eastAsia="宋体" w:cs="宋体"/>
          <w:sz w:val="24"/>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rPr>
        <w:t xml:space="preserve">若解密成功的投标人不足三家，不进入后续程序。</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18.</w:t>
      </w: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本项目在限定的解密时间内，只要有任一家投标人解密成功，即视为电子交易平台运行无故障。</w:t>
      </w:r>
      <w:r>
        <w:rPr>
          <w:rFonts w:hint="eastAsia" w:ascii="宋体" w:hAnsi="宋体" w:eastAsia="宋体" w:cs="宋体"/>
          <w:sz w:val="24"/>
        </w:rPr>
      </w:r>
      <w:r/>
    </w:p>
    <w:p>
      <w:pPr>
        <w:pStyle w:val="832"/>
        <w:ind w:left="1" w:firstLine="480"/>
        <w:spacing w:line="360" w:lineRule="auto"/>
        <w:rPr>
          <w:rFonts w:hint="eastAsia" w:ascii="宋体" w:hAnsi="宋体" w:eastAsia="宋体" w:cs="宋体"/>
          <w:color w:val="5b9bd5"/>
          <w:sz w:val="24"/>
        </w:rPr>
      </w:pPr>
      <w:r>
        <w:rPr>
          <w:rFonts w:hint="eastAsia" w:ascii="宋体" w:hAnsi="宋体" w:eastAsia="宋体" w:cs="宋体"/>
          <w:color w:val="000000"/>
          <w:sz w:val="24"/>
        </w:rPr>
        <w:t xml:space="preserve">18.</w:t>
      </w:r>
      <w:r>
        <w:rPr>
          <w:rFonts w:hint="eastAsia" w:ascii="宋体" w:hAnsi="宋体" w:eastAsia="宋体" w:cs="宋体"/>
          <w:color w:val="000000"/>
          <w:sz w:val="24"/>
          <w:lang w:val="en-US" w:eastAsia="zh-CN"/>
        </w:rPr>
        <w:t xml:space="preserve">8</w:t>
      </w:r>
      <w:r>
        <w:rPr>
          <w:rFonts w:hint="eastAsia" w:ascii="宋体" w:hAnsi="宋体" w:eastAsia="宋体" w:cs="宋体"/>
          <w:sz w:val="24"/>
        </w:rPr>
        <w:t xml:space="preserve">电子投标文件解密全部完成后，按</w:t>
      </w:r>
      <w:r>
        <w:rPr>
          <w:rFonts w:hint="eastAsia" w:ascii="宋体" w:hAnsi="宋体" w:eastAsia="宋体" w:cs="宋体"/>
          <w:b/>
          <w:sz w:val="24"/>
        </w:rPr>
        <w:t xml:space="preserve">投标文件解密成功顺序</w:t>
      </w:r>
      <w:r>
        <w:rPr>
          <w:rFonts w:hint="eastAsia" w:ascii="宋体" w:hAnsi="宋体" w:eastAsia="宋体" w:cs="宋体"/>
          <w:sz w:val="24"/>
        </w:rPr>
        <w:t xml:space="preserve">向所有投标人宣布投标人名称、投标价格以及招标文件规定的其他内容。</w:t>
      </w:r>
      <w:r>
        <w:rPr>
          <w:rFonts w:hint="eastAsia" w:ascii="宋体" w:hAnsi="宋体" w:eastAsia="宋体" w:cs="宋体"/>
          <w:color w:val="5b9bd5"/>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18.</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 </w:t>
      </w:r>
      <w:r>
        <w:rPr>
          <w:rFonts w:hint="eastAsia" w:ascii="宋体" w:hAnsi="宋体" w:eastAsia="宋体" w:cs="宋体"/>
          <w:sz w:val="24"/>
        </w:rPr>
        <w:t xml:space="preserve">电子交易平台自动记录开标过程，由参加开标的各投标人代表和相关工作人员确认开标结果。</w:t>
      </w:r>
      <w:r>
        <w:rPr>
          <w:rFonts w:hint="eastAsia" w:ascii="宋体" w:hAnsi="宋体" w:eastAsia="宋体" w:cs="宋体"/>
          <w:sz w:val="24"/>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18.1</w:t>
      </w:r>
      <w:r>
        <w:rPr>
          <w:rFonts w:hint="eastAsia" w:ascii="宋体" w:hAnsi="宋体" w:eastAsia="宋体" w:cs="宋体"/>
          <w:color w:val="000000"/>
          <w:sz w:val="24"/>
          <w:lang w:val="en-US" w:eastAsia="zh-CN"/>
        </w:rPr>
        <w:t xml:space="preserve">1</w:t>
      </w:r>
      <w:r>
        <w:rPr>
          <w:rFonts w:hint="eastAsia" w:ascii="宋体" w:hAnsi="宋体" w:eastAsia="宋体" w:cs="宋体"/>
          <w:sz w:val="24"/>
        </w:rPr>
        <w:t xml:space="preserve">投标人须配合开标工作，否则一切后果由投标人自行承担。</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19.投标人资格审查</w:t>
      </w:r>
      <w:r>
        <w:rPr>
          <w:rFonts w:hint="eastAsia" w:ascii="宋体" w:hAnsi="宋体" w:eastAsia="宋体" w:cs="宋体"/>
          <w:sz w:val="30"/>
        </w:rPr>
      </w:r>
      <w:r/>
    </w:p>
    <w:p>
      <w:pPr>
        <w:pStyle w:val="849"/>
        <w:ind w:firstLine="480"/>
        <w:spacing w:line="360" w:lineRule="auto"/>
        <w:rPr>
          <w:rFonts w:hint="eastAsia" w:ascii="宋体" w:hAnsi="宋体" w:eastAsia="宋体" w:cs="宋体"/>
          <w:b/>
          <w:color w:val="000000"/>
          <w:sz w:val="24"/>
        </w:rPr>
      </w:pPr>
      <w:r>
        <w:rPr>
          <w:rFonts w:hint="eastAsia" w:ascii="宋体" w:hAnsi="宋体" w:eastAsia="宋体" w:cs="宋体"/>
          <w:color w:val="000000"/>
          <w:sz w:val="24"/>
        </w:rPr>
        <w:t xml:space="preserve">19.1 开标结束后，采购人或者采购代理机构将依法对投标人的资格进行审查。</w:t>
      </w:r>
      <w:r>
        <w:rPr>
          <w:rFonts w:hint="eastAsia" w:ascii="宋体" w:hAnsi="宋体" w:eastAsia="宋体" w:cs="宋体"/>
          <w:b/>
          <w:color w:val="000000"/>
          <w:sz w:val="24"/>
        </w:rPr>
        <w:t xml:space="preserve">合格投标人不足3家的，不进入后续程序。</w:t>
      </w:r>
      <w:r>
        <w:rPr>
          <w:rFonts w:hint="eastAsia" w:ascii="宋体" w:hAnsi="宋体" w:eastAsia="宋体" w:cs="宋体"/>
          <w:b/>
          <w:color w:val="000000"/>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20．评标委员会组成</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20.1 评标委员会由采购人代表和评审专家组成，成员人数应当为5人以上单数，其中评审专家不得少于成员总数的三分之二。</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采购项目符合下列情形之一的，评标委员会成员人数应当为7人以上单数：</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（一）采购预算金额在1000万元以上；</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（二）技术复杂；</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（三）社会影响较大。</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宋体" w:hAnsi="宋体" w:eastAsia="宋体" w:cs="宋体"/>
          <w:sz w:val="24"/>
        </w:rPr>
      </w:r>
      <w:r/>
    </w:p>
    <w:p>
      <w:pPr>
        <w:pStyle w:val="832"/>
        <w:ind w:firstLine="480"/>
        <w:spacing w:line="360" w:lineRule="auto"/>
        <w:rPr>
          <w:rFonts w:hint="eastAsia" w:ascii="宋体" w:hAnsi="宋体" w:eastAsia="宋体" w:cs="宋体"/>
          <w:color w:val="ff0000"/>
          <w:sz w:val="24"/>
        </w:rPr>
      </w:pPr>
      <w:r>
        <w:rPr>
          <w:rFonts w:hint="eastAsia" w:ascii="宋体" w:hAnsi="宋体" w:eastAsia="宋体" w:cs="宋体"/>
          <w:sz w:val="24"/>
        </w:rPr>
        <w:t xml:space="preserve">评标委员会成员名单在评标结果公告前应当保密。</w:t>
      </w:r>
      <w:r>
        <w:rPr>
          <w:rFonts w:hint="eastAsia" w:ascii="宋体" w:hAnsi="宋体" w:eastAsia="宋体" w:cs="宋体"/>
          <w:color w:val="ff0000"/>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21.投标人符合性审查</w:t>
      </w:r>
      <w:r>
        <w:rPr>
          <w:rFonts w:hint="eastAsia" w:ascii="宋体" w:hAnsi="宋体" w:eastAsia="宋体" w:cs="宋体"/>
          <w:sz w:val="30"/>
        </w:rPr>
      </w:r>
      <w:r/>
    </w:p>
    <w:p>
      <w:pPr>
        <w:pStyle w:val="849"/>
        <w:ind w:firstLine="480"/>
        <w:spacing w:line="360" w:lineRule="auto"/>
        <w:rPr>
          <w:rFonts w:hint="eastAsia" w:ascii="宋体" w:hAnsi="宋体" w:eastAsia="宋体" w:cs="宋体"/>
          <w:b/>
          <w:sz w:val="24"/>
        </w:rPr>
      </w:pPr>
      <w:r>
        <w:rPr>
          <w:rFonts w:hint="eastAsia" w:ascii="宋体" w:hAnsi="宋体" w:eastAsia="宋体" w:cs="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rPr>
        <w:t xml:space="preserve">符合性审查合格投标人不足3家的，不进入详细评审环节。</w:t>
      </w:r>
      <w:r>
        <w:rPr>
          <w:rFonts w:hint="eastAsia" w:ascii="宋体" w:hAnsi="宋体" w:eastAsia="宋体" w:cs="宋体"/>
          <w:b/>
          <w:sz w:val="24"/>
        </w:rPr>
      </w:r>
      <w:r/>
    </w:p>
    <w:p>
      <w:pPr>
        <w:pStyle w:val="835"/>
        <w:ind w:firstLine="480"/>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21.2 投标文件澄清</w:t>
      </w:r>
      <w:r>
        <w:rPr>
          <w:rFonts w:hint="eastAsia" w:ascii="宋体" w:hAnsi="宋体" w:eastAsia="宋体" w:cs="宋体"/>
          <w:b w:val="0"/>
          <w:sz w:val="24"/>
          <w:szCs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21.2.2投标人的澄清应登录电子交易平台进入“澄清事项”模块进行。</w:t>
      </w:r>
      <w:r>
        <w:rPr>
          <w:rFonts w:hint="eastAsia" w:ascii="宋体" w:hAnsi="宋体" w:eastAsia="宋体" w:cs="宋体"/>
          <w:sz w:val="24"/>
        </w:rPr>
      </w:r>
      <w:r/>
    </w:p>
    <w:p>
      <w:pPr>
        <w:pStyle w:val="832"/>
        <w:ind w:firstLine="480"/>
        <w:spacing w:line="360" w:lineRule="auto"/>
        <w:rPr>
          <w:rFonts w:hint="eastAsia" w:ascii="宋体" w:hAnsi="宋体" w:eastAsia="宋体" w:cs="宋体"/>
          <w:b/>
          <w:sz w:val="24"/>
        </w:rPr>
      </w:pPr>
      <w:r>
        <w:rPr>
          <w:rFonts w:hint="eastAsia" w:ascii="宋体" w:hAnsi="宋体" w:eastAsia="宋体" w:cs="宋体"/>
          <w:sz w:val="24"/>
        </w:rPr>
        <w:t xml:space="preserve">21.3 开标至评标结束期间，投标人应保持系统在线，如因</w:t>
      </w:r>
      <w:r>
        <w:rPr>
          <w:rFonts w:hint="eastAsia" w:ascii="宋体" w:hAnsi="宋体" w:eastAsia="宋体" w:cs="宋体"/>
          <w:b/>
          <w:bCs/>
          <w:sz w:val="24"/>
        </w:rPr>
        <w:t xml:space="preserve">投标人自身原因</w:t>
      </w:r>
      <w:r>
        <w:rPr>
          <w:rFonts w:hint="eastAsia" w:ascii="宋体" w:hAnsi="宋体" w:eastAsia="宋体" w:cs="宋体"/>
          <w:b/>
          <w:sz w:val="24"/>
        </w:rPr>
        <w:t xml:space="preserve">未在规定时间内按评标委员会要求进行澄清、说明或者补正的，一切后果由投标人自行承担。</w:t>
      </w:r>
      <w:r>
        <w:rPr>
          <w:rFonts w:hint="eastAsia" w:ascii="宋体" w:hAnsi="宋体" w:eastAsia="宋体" w:cs="宋体"/>
          <w:b/>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22．无效投标的情形</w:t>
      </w:r>
      <w:r>
        <w:rPr>
          <w:rFonts w:hint="eastAsia" w:ascii="宋体" w:hAnsi="宋体" w:eastAsia="宋体" w:cs="宋体"/>
          <w:sz w:val="30"/>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22.1 投标人存在下列情况之一的，其投标无效：　</w:t>
      </w:r>
      <w:r>
        <w:rPr>
          <w:rFonts w:hint="eastAsia" w:ascii="宋体" w:hAnsi="宋体" w:eastAsia="宋体" w:cs="宋体"/>
          <w:sz w:val="24"/>
        </w:rPr>
      </w:r>
      <w:r/>
    </w:p>
    <w:p>
      <w:pPr>
        <w:pStyle w:val="832"/>
        <w:ind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（1）投标文件未按招标文件要求进行有效签章的；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（2）报价超过招标文件中规定的预算金额或最高限价的；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（4）投标文件含有采购人不能接受的附加条件的;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（6）投标人对根据修正原则修正后的报价不确认的；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（7）投标文件中提供了虚假或失实资料的；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8</w:t>
      </w:r>
      <w:r>
        <w:rPr>
          <w:rFonts w:hint="eastAsia" w:ascii="宋体" w:hAnsi="宋体" w:eastAsia="宋体" w:cs="宋体"/>
          <w:b/>
          <w:sz w:val="24"/>
          <w:u w:val="single"/>
        </w:rPr>
        <w:t xml:space="preserve">）投标人未通过符合性审查或资格审查的；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9</w:t>
      </w:r>
      <w:r>
        <w:rPr>
          <w:rFonts w:hint="eastAsia" w:ascii="宋体" w:hAnsi="宋体" w:eastAsia="宋体" w:cs="宋体"/>
          <w:b/>
          <w:sz w:val="24"/>
          <w:u w:val="single"/>
        </w:rPr>
        <w:t xml:space="preserve">）投标人存在串通投标情形的；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0</w:t>
      </w:r>
      <w:r>
        <w:rPr>
          <w:rFonts w:hint="eastAsia" w:ascii="宋体" w:hAnsi="宋体" w:eastAsia="宋体" w:cs="宋体"/>
          <w:b/>
          <w:sz w:val="24"/>
          <w:u w:val="single"/>
        </w:rPr>
        <w:t xml:space="preserve">）为本项目提供整体设计、规范编制或者项目管理、监理、检测等服务的；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1</w:t>
      </w:r>
      <w:r>
        <w:rPr>
          <w:rFonts w:hint="eastAsia" w:ascii="宋体" w:hAnsi="宋体" w:eastAsia="宋体" w:cs="宋体"/>
          <w:b/>
          <w:sz w:val="24"/>
          <w:u w:val="single"/>
        </w:rPr>
        <w:t xml:space="preserve">）不同投标人的法定代表人或单位负责人为同一个人或者存在直接控股、管理关系的；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2</w:t>
      </w:r>
      <w:r>
        <w:rPr>
          <w:rFonts w:hint="eastAsia" w:ascii="宋体" w:hAnsi="宋体" w:eastAsia="宋体" w:cs="宋体"/>
          <w:b/>
          <w:sz w:val="24"/>
          <w:u w:val="single"/>
        </w:rPr>
        <w:t xml:space="preserve">）投标文件不满足招标文件的其它实质性要求的；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3</w:t>
      </w:r>
      <w:r>
        <w:rPr>
          <w:rFonts w:hint="eastAsia" w:ascii="宋体" w:hAnsi="宋体" w:eastAsia="宋体" w:cs="宋体"/>
          <w:b/>
          <w:sz w:val="24"/>
          <w:u w:val="single"/>
        </w:rPr>
        <w:t xml:space="preserve">）如有委托代理人，未提供投标人为其缴纳社保证明材料的；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4</w:t>
      </w:r>
      <w:r>
        <w:rPr>
          <w:rFonts w:hint="eastAsia" w:ascii="宋体" w:hAnsi="宋体" w:eastAsia="宋体" w:cs="宋体"/>
          <w:b/>
          <w:sz w:val="24"/>
          <w:u w:val="single"/>
        </w:rPr>
        <w:t xml:space="preserve">）参数部分负偏离程度过大或过多，经评委会认定影响采购人实际使用的；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5</w:t>
      </w:r>
      <w:r>
        <w:rPr>
          <w:rFonts w:hint="eastAsia" w:ascii="宋体" w:hAnsi="宋体" w:eastAsia="宋体" w:cs="宋体"/>
          <w:b/>
          <w:sz w:val="24"/>
          <w:u w:val="single"/>
        </w:rPr>
        <w:t xml:space="preserve">）投标文件不满足招标文件的加★要求的；</w:t>
      </w:r>
      <w:r>
        <w:rPr>
          <w:rFonts w:hint="eastAsia" w:ascii="宋体" w:hAnsi="宋体" w:eastAsia="宋体" w:cs="宋体"/>
          <w:b/>
          <w:sz w:val="24"/>
          <w:u w:val="single"/>
        </w:rPr>
      </w:r>
      <w:r/>
    </w:p>
    <w:p>
      <w:pPr>
        <w:pStyle w:val="832"/>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w:t>
      </w:r>
      <w:r>
        <w:rPr>
          <w:rFonts w:hint="eastAsia" w:ascii="宋体" w:hAnsi="宋体" w:eastAsia="宋体" w:cs="宋体"/>
          <w:b/>
          <w:sz w:val="24"/>
          <w:u w:val="single"/>
          <w:lang w:val="en-US" w:eastAsia="zh-CN"/>
        </w:rPr>
        <w:t xml:space="preserve">6</w:t>
      </w:r>
      <w:r>
        <w:rPr>
          <w:rFonts w:hint="eastAsia" w:ascii="宋体" w:hAnsi="宋体" w:eastAsia="宋体" w:cs="宋体"/>
          <w:b/>
          <w:sz w:val="24"/>
          <w:u w:val="single"/>
        </w:rPr>
        <w:t xml:space="preserve">）法律、法规、规章（适用本市的）及省级以上规范性文件（适用本市的）规定的其他无效情形。</w:t>
      </w:r>
      <w:r>
        <w:rPr>
          <w:rFonts w:hint="eastAsia" w:ascii="宋体" w:hAnsi="宋体" w:eastAsia="宋体" w:cs="宋体"/>
          <w:b/>
          <w:sz w:val="24"/>
          <w:u w:val="single"/>
        </w:rPr>
      </w:r>
      <w:r/>
    </w:p>
    <w:p>
      <w:pPr>
        <w:pStyle w:val="835"/>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23. 串通投标的情形</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23.1 有下列情形之一的，视为投标人串通投标，投标无效：</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（1）不同投标人的投标文件由同一单位或者个人编制；</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（2）不同投标人委托同一单位或者个人办理投标事宜；</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（3）不同投标人的投标文件载明的项目管理成员或者联系人员为同一人；</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（4）不同投标人的投标文件异常一致或者投标报价呈规律性差异；</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（5）不同投标人的投标文件相互混装。</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（6）不同投标人存在电子投标文件预算编制软件密码锁号、IP地址、机器码一致的情形。</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24.投标文件详细评审</w:t>
      </w:r>
      <w:r>
        <w:rPr>
          <w:rFonts w:hint="eastAsia" w:ascii="宋体" w:hAnsi="宋体" w:eastAsia="宋体" w:cs="宋体"/>
          <w:sz w:val="30"/>
        </w:rPr>
      </w:r>
      <w:r/>
    </w:p>
    <w:p>
      <w:pPr>
        <w:pStyle w:val="849"/>
        <w:ind w:firstLine="480"/>
        <w:spacing w:line="360" w:lineRule="auto"/>
        <w:rPr>
          <w:rFonts w:hint="eastAsia" w:ascii="宋体" w:hAnsi="宋体" w:eastAsia="宋体" w:cs="宋体"/>
        </w:rPr>
      </w:pPr>
      <w:r>
        <w:rPr>
          <w:rFonts w:hint="eastAsia" w:ascii="宋体" w:hAnsi="宋体" w:eastAsia="宋体" w:cs="宋体"/>
          <w:sz w:val="24"/>
        </w:rPr>
        <w:t xml:space="preserve">24.1 评标委员会将按照招标文件第五部分“评标办法和标准”第8项规定，对符合性审查合格的投标文件进行商务、技术和价格评估，综合比较与评价。</w:t>
      </w:r>
      <w:r>
        <w:rPr>
          <w:rFonts w:hint="eastAsia" w:ascii="宋体" w:hAnsi="宋体" w:eastAsia="宋体" w:cs="宋体"/>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25.评标过程的保密</w:t>
      </w:r>
      <w:r>
        <w:rPr>
          <w:rFonts w:hint="eastAsia" w:ascii="宋体" w:hAnsi="宋体" w:eastAsia="宋体" w:cs="宋体"/>
          <w:sz w:val="30"/>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25.1 在评标过程中，如果投标人试图在投标文件审查、澄清、比较及授标建议等方面向采购人、采购代理机构或参加评标的人员施加任何影响，都将会导致其投标无效。</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u w:val="single"/>
        </w:rPr>
      </w:pPr>
      <w:r>
        <w:rPr>
          <w:rFonts w:hint="eastAsia" w:ascii="宋体" w:hAnsi="宋体" w:eastAsia="宋体" w:cs="宋体"/>
          <w:sz w:val="24"/>
        </w:rPr>
        <w:t xml:space="preserve">25.2 </w:t>
      </w:r>
      <w:r>
        <w:rPr>
          <w:rFonts w:hint="eastAsia" w:ascii="宋体" w:hAnsi="宋体" w:eastAsia="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sz w:val="24"/>
          <w:u w:val="single"/>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26．废标的情形</w:t>
      </w:r>
      <w:r>
        <w:rPr>
          <w:rFonts w:hint="eastAsia" w:ascii="宋体" w:hAnsi="宋体" w:eastAsia="宋体" w:cs="宋体"/>
          <w:sz w:val="30"/>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26.1 出现下列情形之一的，将予废标：</w:t>
      </w:r>
      <w:r>
        <w:rPr>
          <w:rFonts w:hint="eastAsia" w:ascii="宋体" w:hAnsi="宋体" w:eastAsia="宋体" w:cs="宋体"/>
          <w:color w:val="000000"/>
          <w:sz w:val="24"/>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（1）符合专业条件的供应商或者对招标文件作实质响应的供应商不足三家的；  </w:t>
      </w:r>
      <w:r>
        <w:rPr>
          <w:rFonts w:hint="eastAsia" w:ascii="宋体" w:hAnsi="宋体" w:eastAsia="宋体" w:cs="宋体"/>
          <w:color w:val="000000"/>
          <w:sz w:val="24"/>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（2）出现影响采购公正的违法、违规行为的；  </w:t>
      </w:r>
      <w:r>
        <w:rPr>
          <w:rFonts w:hint="eastAsia" w:ascii="宋体" w:hAnsi="宋体" w:eastAsia="宋体" w:cs="宋体"/>
          <w:color w:val="000000"/>
          <w:sz w:val="24"/>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（3）投标人的报价均超过了采购预算，采购人不能支付的；</w:t>
      </w:r>
      <w:r>
        <w:rPr>
          <w:rFonts w:hint="eastAsia" w:ascii="宋体" w:hAnsi="宋体" w:eastAsia="宋体" w:cs="宋体"/>
          <w:color w:val="000000"/>
          <w:sz w:val="24"/>
        </w:rPr>
      </w:r>
      <w:r/>
    </w:p>
    <w:p>
      <w:pPr>
        <w:pStyle w:val="832"/>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（4）因重大变故，采购任务取消的； </w:t>
      </w:r>
      <w:r>
        <w:rPr>
          <w:rFonts w:hint="eastAsia" w:ascii="宋体" w:hAnsi="宋体" w:eastAsia="宋体" w:cs="宋体"/>
          <w:color w:val="000000"/>
          <w:sz w:val="24"/>
        </w:rPr>
      </w:r>
      <w:r/>
    </w:p>
    <w:p>
      <w:pPr>
        <w:pStyle w:val="83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废标后，采购人应当将废标理由通知所有投标人。</w:t>
      </w:r>
      <w:r>
        <w:rPr>
          <w:rFonts w:hint="eastAsia" w:ascii="宋体" w:hAnsi="宋体" w:eastAsia="宋体" w:cs="宋体"/>
          <w:color w:val="000000"/>
          <w:sz w:val="24"/>
        </w:rPr>
      </w:r>
      <w:r/>
    </w:p>
    <w:p>
      <w:pPr>
        <w:pStyle w:val="835"/>
        <w:jc w:val="center"/>
        <w:keepLines w:val="0"/>
        <w:keepNext w:val="0"/>
        <w:spacing w:before="200" w:after="200" w:line="360" w:lineRule="auto"/>
        <w:rPr>
          <w:rFonts w:hint="eastAsia" w:ascii="宋体" w:hAnsi="宋体" w:eastAsia="宋体" w:cs="宋体"/>
        </w:rPr>
      </w:pPr>
      <w:r>
        <w:rPr>
          <w:rFonts w:hint="eastAsia" w:ascii="宋体" w:hAnsi="宋体" w:eastAsia="宋体" w:cs="宋体"/>
        </w:rPr>
        <w:t xml:space="preserve">六、确定结果</w:t>
      </w:r>
      <w:r>
        <w:rPr>
          <w:rFonts w:hint="eastAsia" w:ascii="宋体" w:hAnsi="宋体" w:eastAsia="宋体" w:cs="宋体"/>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27.确定中标人</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27.1采购代理机构在评标结束后2个工作日内将评标报告送采购人。</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bookmarkStart w:id="68" w:name="_Hlk132702541"/>
      <w:r/>
      <w:bookmarkStart w:id="69" w:name="_Hlk132702790"/>
      <w:r>
        <w:rPr>
          <w:rFonts w:hint="eastAsia" w:ascii="宋体" w:hAnsi="宋体" w:eastAsia="宋体" w:cs="宋体"/>
          <w:sz w:val="24"/>
        </w:rPr>
        <w:t xml:space="preserve">27.</w:t>
      </w:r>
      <w:bookmarkEnd w:id="68"/>
      <w:r>
        <w:rPr>
          <w:rFonts w:hint="eastAsia" w:ascii="宋体" w:hAnsi="宋体" w:eastAsia="宋体" w:cs="宋体"/>
          <w:sz w:val="24"/>
        </w:rPr>
        <w:t xml:space="preserve">2</w:t>
      </w:r>
      <w:bookmarkEnd w:id="69"/>
      <w:r>
        <w:rPr>
          <w:rFonts w:hint="eastAsia" w:ascii="宋体" w:hAnsi="宋体" w:eastAsia="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.3</w:t>
      </w:r>
      <w:r>
        <w:rPr>
          <w:rFonts w:hint="eastAsia" w:ascii="宋体" w:hAnsi="宋体" w:eastAsia="宋体" w:cs="宋体"/>
          <w:b/>
          <w:bCs/>
          <w:color w:val="000000"/>
          <w:sz w:val="22"/>
          <w:highlight w:val="none"/>
          <w:lang w:val="zh-CN"/>
        </w:rPr>
        <w:t xml:space="preserve">成交供应商在成交公告发布后，须向采购代理机构提供与线上内容一致的纸质响应文件三份（正本1份、副本2份）</w:t>
      </w:r>
      <w:r>
        <w:rPr>
          <w:rFonts w:hint="eastAsia" w:ascii="宋体" w:hAnsi="宋体" w:eastAsia="宋体" w:cs="宋体"/>
          <w:sz w:val="24"/>
        </w:rPr>
      </w:r>
      <w:r/>
    </w:p>
    <w:p>
      <w:pPr>
        <w:pStyle w:val="835"/>
        <w:ind w:firstLine="643"/>
        <w:jc w:val="center"/>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七、授予合同</w:t>
      </w:r>
      <w:r>
        <w:rPr>
          <w:rFonts w:hint="eastAsia" w:ascii="宋体" w:hAnsi="宋体" w:eastAsia="宋体" w:cs="宋体"/>
          <w:szCs w:val="32"/>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28．中标通知书</w:t>
      </w:r>
      <w:r>
        <w:rPr>
          <w:rFonts w:hint="eastAsia" w:ascii="宋体" w:hAnsi="宋体" w:eastAsia="宋体" w:cs="宋体"/>
          <w:sz w:val="30"/>
        </w:rPr>
      </w:r>
      <w:r/>
    </w:p>
    <w:p>
      <w:pPr>
        <w:pStyle w:val="835"/>
        <w:ind w:firstLine="470"/>
        <w:keepLines w:val="0"/>
        <w:keepNext w:val="0"/>
        <w:spacing w:before="0" w:after="0" w:line="360" w:lineRule="auto"/>
        <w:rPr>
          <w:rFonts w:hint="eastAsia" w:ascii="宋体" w:hAnsi="宋体" w:eastAsia="宋体" w:cs="宋体"/>
          <w:b w:val="0"/>
          <w:sz w:val="24"/>
        </w:rPr>
      </w:pPr>
      <w:r>
        <w:rPr>
          <w:rFonts w:hint="eastAsia" w:ascii="宋体" w:hAnsi="宋体" w:eastAsia="宋体" w:cs="宋体"/>
          <w:b w:val="0"/>
          <w:sz w:val="24"/>
        </w:rPr>
        <w:t xml:space="preserve">28.1 自中标人确定之日起2个工作日内，采购代理机构向中标人发出中标通知书，同时编制发布采购结果公告。</w:t>
      </w:r>
      <w:r>
        <w:rPr>
          <w:rFonts w:hint="eastAsia" w:ascii="宋体" w:hAnsi="宋体" w:eastAsia="宋体" w:cs="宋体"/>
          <w:b w:val="0"/>
          <w:sz w:val="24"/>
        </w:rPr>
      </w:r>
      <w:r/>
    </w:p>
    <w:p>
      <w:pPr>
        <w:pStyle w:val="835"/>
        <w:ind w:firstLine="355"/>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b w:val="0"/>
          <w:sz w:val="24"/>
        </w:rPr>
        <w:t xml:space="preserve">28.2中标通知书发出后，采购人不得违法改变中标结果，中标人无正当理由不得放弃中标。</w:t>
      </w:r>
      <w:r>
        <w:rPr>
          <w:rFonts w:hint="eastAsia" w:ascii="宋体" w:hAnsi="宋体" w:eastAsia="宋体" w:cs="宋体"/>
          <w:sz w:val="30"/>
          <w:szCs w:val="30"/>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29.履约保证金</w:t>
      </w:r>
      <w:r>
        <w:rPr>
          <w:rFonts w:hint="eastAsia" w:ascii="宋体" w:hAnsi="宋体" w:eastAsia="宋体" w:cs="宋体"/>
          <w:sz w:val="30"/>
        </w:rPr>
      </w:r>
      <w:r/>
    </w:p>
    <w:p>
      <w:pPr>
        <w:pStyle w:val="849"/>
        <w:ind w:firstLine="480"/>
        <w:spacing w:line="360" w:lineRule="auto"/>
        <w:rPr>
          <w:rFonts w:hint="eastAsia" w:ascii="宋体" w:hAnsi="宋体" w:eastAsia="宋体" w:cs="宋体"/>
          <w:sz w:val="24"/>
        </w:rPr>
      </w:pPr>
      <w:r>
        <w:rPr>
          <w:rFonts w:hint="eastAsia" w:ascii="宋体" w:hAnsi="宋体" w:eastAsia="宋体" w:cs="宋体"/>
          <w:sz w:val="24"/>
        </w:rPr>
        <w:t xml:space="preserve">29.1 </w:t>
      </w:r>
      <w:r>
        <w:rPr>
          <w:rFonts w:hint="eastAsia" w:ascii="宋体" w:hAnsi="宋体" w:cs="宋体"/>
          <w:sz w:val="24"/>
          <w:lang w:eastAsia="zh-CN"/>
        </w:rPr>
        <w:t xml:space="preserve">☑</w:t>
      </w:r>
      <w:r>
        <w:rPr>
          <w:rFonts w:hint="eastAsia" w:ascii="宋体" w:hAnsi="宋体" w:eastAsia="宋体" w:cs="宋体"/>
          <w:sz w:val="24"/>
        </w:rPr>
        <w:t xml:space="preserve">本项目不收取履约保证金。</w:t>
      </w:r>
      <w:r>
        <w:rPr>
          <w:rFonts w:hint="eastAsia" w:ascii="宋体" w:hAnsi="宋体" w:eastAsia="宋体" w:cs="宋体"/>
          <w:sz w:val="24"/>
        </w:rPr>
      </w:r>
      <w:r/>
    </w:p>
    <w:p>
      <w:pPr>
        <w:pStyle w:val="858"/>
        <w:spacing w:line="360" w:lineRule="auto"/>
        <w:rPr>
          <w:rFonts w:hint="eastAsia" w:ascii="宋体" w:hAnsi="宋体" w:eastAsia="宋体" w:cs="宋体"/>
          <w:sz w:val="24"/>
          <w:szCs w:val="24"/>
          <w:lang w:val="en-US" w:eastAsia="zh-CN" w:bidi="ar-SA"/>
        </w:rPr>
      </w:pPr>
      <w:r>
        <w:rPr>
          <w:rFonts w:hint="eastAsia" w:ascii="宋体" w:hAnsi="宋体" w:eastAsia="宋体" w:cs="宋体"/>
          <w:sz w:val="24"/>
        </w:rPr>
        <w:t xml:space="preserve"> </w:t>
      </w:r>
      <w:r>
        <w:rPr>
          <w:rFonts w:hint="eastAsia" w:ascii="宋体" w:hAnsi="宋体" w:eastAsia="宋体" w:cs="宋体"/>
          <w:sz w:val="24"/>
          <w:szCs w:val="24"/>
          <w:lang w:val="en-US" w:eastAsia="zh-CN" w:bidi="ar-SA"/>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rPr>
          <w:rFonts w:hint="eastAsia" w:ascii="宋体" w:hAnsi="宋体" w:eastAsia="宋体" w:cs="宋体"/>
          <w:sz w:val="24"/>
          <w:szCs w:val="24"/>
          <w:lang w:val="en-US" w:eastAsia="zh-CN" w:bidi="ar-SA"/>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30．签订合同</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30.1 采购人应当自中标通知书发出之日起</w:t>
      </w:r>
      <w:r>
        <w:rPr>
          <w:rFonts w:hint="eastAsia" w:ascii="宋体" w:hAnsi="宋体" w:eastAsia="宋体" w:cs="宋体"/>
          <w:color w:val="0000ff"/>
          <w:sz w:val="24"/>
          <w:highlight w:val="white"/>
          <w:u w:val="single"/>
        </w:rPr>
        <w:t xml:space="preserve">15日</w:t>
      </w:r>
      <w:r>
        <w:rPr>
          <w:rFonts w:hint="eastAsia" w:ascii="宋体" w:hAnsi="宋体" w:eastAsia="宋体" w:cs="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30.3 政府采购合同应当包括采购人与中标人的名称和住所、标的、数量、质量、价款或者报酬、履行期限及地点和方式、验收要求、违约责任、解决争议的方法等内容。</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30.4采购人应当自采购合同签订之日起2个工作日内，将政府采购合同在政府采购指定媒体予以公告。</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30.6采购人与中标人应当根据合同的约定依法履行合同义务。政府采购合同的履行、违约责任和解决争议的方法等适用《中华人民共和国民法典》。</w:t>
      </w:r>
      <w:r>
        <w:rPr>
          <w:rFonts w:hint="eastAsia" w:ascii="宋体" w:hAnsi="宋体" w:eastAsia="宋体" w:cs="宋体"/>
          <w:sz w:val="24"/>
        </w:rPr>
      </w:r>
      <w:r/>
    </w:p>
    <w:p>
      <w:pPr>
        <w:pStyle w:val="832"/>
        <w:ind w:left="-424" w:firstLine="763"/>
        <w:jc w:val="center"/>
        <w:spacing w:line="360" w:lineRule="auto"/>
        <w:rPr>
          <w:rFonts w:hint="eastAsia" w:ascii="宋体" w:hAnsi="宋体" w:eastAsia="宋体" w:cs="宋体"/>
          <w:sz w:val="24"/>
        </w:rPr>
      </w:pPr>
      <w:r>
        <w:rPr>
          <w:rFonts w:hint="eastAsia" w:ascii="宋体" w:hAnsi="宋体" w:eastAsia="宋体" w:cs="宋体"/>
          <w:sz w:val="24"/>
        </w:rPr>
      </w:r>
      <w:r/>
    </w:p>
    <w:p>
      <w:pPr>
        <w:pStyle w:val="832"/>
        <w:ind w:firstLine="643"/>
        <w:jc w:val="center"/>
        <w:spacing w:line="360" w:lineRule="auto"/>
        <w:rPr>
          <w:rFonts w:hint="eastAsia" w:ascii="宋体" w:hAnsi="宋体" w:eastAsia="宋体" w:cs="宋体"/>
          <w:b/>
          <w:color w:val="000000"/>
          <w:sz w:val="32"/>
          <w:szCs w:val="32"/>
          <w:shd w:val="clear" w:color="auto" w:fill="ffffff"/>
        </w:rPr>
      </w:pPr>
      <w:r>
        <w:rPr>
          <w:rFonts w:hint="eastAsia" w:ascii="宋体" w:hAnsi="宋体" w:eastAsia="宋体" w:cs="宋体"/>
          <w:b/>
          <w:color w:val="000000"/>
          <w:sz w:val="32"/>
          <w:szCs w:val="32"/>
          <w:shd w:val="clear" w:color="auto" w:fill="ffffff"/>
        </w:rPr>
        <w:t xml:space="preserve">八、询问、质疑、投诉</w:t>
      </w:r>
      <w:r>
        <w:rPr>
          <w:rFonts w:hint="eastAsia" w:ascii="宋体" w:hAnsi="宋体" w:eastAsia="宋体" w:cs="宋体"/>
          <w:b/>
          <w:color w:val="000000"/>
          <w:sz w:val="32"/>
          <w:szCs w:val="32"/>
          <w:shd w:val="clear" w:color="auto" w:fill="ffffff"/>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31．询问</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32．质疑</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以上规定的供应商应知其权益受到损害之日，是指：</w:t>
      </w:r>
      <w:r>
        <w:rPr>
          <w:rFonts w:hint="eastAsia" w:ascii="宋体" w:hAnsi="宋体" w:eastAsia="宋体" w:cs="宋体"/>
          <w:sz w:val="24"/>
        </w:rPr>
      </w:r>
      <w:r/>
    </w:p>
    <w:p>
      <w:pPr>
        <w:pStyle w:val="832"/>
        <w:ind w:firstLine="360"/>
        <w:spacing w:line="360" w:lineRule="auto"/>
        <w:rPr>
          <w:rFonts w:hint="eastAsia" w:ascii="宋体" w:hAnsi="宋体" w:eastAsia="宋体" w:cs="宋体"/>
          <w:sz w:val="24"/>
        </w:rPr>
      </w:pPr>
      <w:r>
        <w:rPr>
          <w:rFonts w:hint="eastAsia" w:ascii="宋体" w:hAnsi="宋体" w:eastAsia="宋体" w:cs="宋体"/>
          <w:sz w:val="24"/>
        </w:rPr>
        <w:t xml:space="preserve">（1）对可以质疑的采购文件提出质疑的，为收到采购文件之日或者采购文件公告期限届满之日；</w:t>
      </w:r>
      <w:r>
        <w:rPr>
          <w:rFonts w:hint="eastAsia" w:ascii="宋体" w:hAnsi="宋体" w:eastAsia="宋体" w:cs="宋体"/>
          <w:sz w:val="24"/>
        </w:rPr>
      </w:r>
      <w:r/>
    </w:p>
    <w:p>
      <w:pPr>
        <w:pStyle w:val="832"/>
        <w:ind w:firstLine="360"/>
        <w:spacing w:line="360" w:lineRule="auto"/>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w:t>
      </w:r>
      <w:r>
        <w:rPr>
          <w:rFonts w:hint="eastAsia" w:ascii="宋体" w:hAnsi="宋体" w:eastAsia="宋体" w:cs="宋体"/>
          <w:sz w:val="24"/>
        </w:rPr>
      </w:r>
      <w:r/>
    </w:p>
    <w:p>
      <w:pPr>
        <w:pStyle w:val="832"/>
        <w:ind w:firstLine="360"/>
        <w:spacing w:line="360" w:lineRule="auto"/>
        <w:rPr>
          <w:rFonts w:hint="eastAsia" w:ascii="宋体" w:hAnsi="宋体" w:eastAsia="宋体" w:cs="宋体"/>
          <w:sz w:val="24"/>
        </w:rPr>
      </w:pPr>
      <w:r>
        <w:rPr>
          <w:rFonts w:hint="eastAsia" w:ascii="宋体" w:hAnsi="宋体" w:eastAsia="宋体" w:cs="宋体"/>
          <w:sz w:val="24"/>
        </w:rPr>
        <w:t xml:space="preserve">（3）对中标结果提出质疑的，为中标结果公告期限届满之日。</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0" w:name="_Hlk132706924"/>
      <w:r>
        <w:rPr>
          <w:rFonts w:hint="eastAsia" w:ascii="宋体" w:hAnsi="宋体" w:eastAsia="宋体" w:cs="宋体"/>
          <w:sz w:val="24"/>
        </w:rPr>
        <w:t xml:space="preserve">政府采购监管部门</w:t>
      </w:r>
      <w:bookmarkEnd w:id="70"/>
      <w:r>
        <w:rPr>
          <w:rFonts w:hint="eastAsia" w:ascii="宋体" w:hAnsi="宋体" w:eastAsia="宋体" w:cs="宋体"/>
          <w:sz w:val="24"/>
        </w:rPr>
        <w:t xml:space="preserve">将其列入不良行为记录名单，并依法予以处罚。</w:t>
      </w:r>
      <w:r>
        <w:rPr>
          <w:rFonts w:hint="eastAsia" w:ascii="宋体" w:hAnsi="宋体" w:eastAsia="宋体" w:cs="宋体"/>
          <w:sz w:val="24"/>
        </w:rPr>
      </w:r>
      <w:r/>
    </w:p>
    <w:p>
      <w:pPr>
        <w:pStyle w:val="832"/>
        <w:ind w:firstLine="480"/>
        <w:spacing w:line="360" w:lineRule="auto"/>
        <w:rPr>
          <w:rFonts w:hint="eastAsia" w:ascii="宋体" w:hAnsi="宋体" w:eastAsia="宋体" w:cs="宋体"/>
          <w:b/>
          <w:color w:val="000000"/>
          <w:sz w:val="24"/>
        </w:rPr>
      </w:pPr>
      <w:r>
        <w:rPr>
          <w:rFonts w:hint="eastAsia" w:ascii="宋体" w:hAnsi="宋体" w:eastAsia="宋体" w:cs="宋体"/>
          <w:sz w:val="24"/>
        </w:rPr>
        <w:t xml:space="preserve">32.3 </w:t>
      </w: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rPr>
        <w:t xml:space="preserve">供应商如对采购需求提出质疑，采购人负责处理和答复涉及采购需求的质疑内容。</w:t>
      </w:r>
      <w:r>
        <w:rPr>
          <w:rFonts w:hint="eastAsia" w:ascii="宋体" w:hAnsi="宋体" w:eastAsia="宋体" w:cs="宋体"/>
          <w:b/>
          <w:color w:val="000000"/>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32.4 集中采购接受质疑函联系部门、联系电话和通讯地址、质疑流程及注意事项见</w:t>
      </w:r>
      <w:r>
        <w:rPr>
          <w:rFonts w:hint="eastAsia" w:ascii="宋体" w:hAnsi="宋体" w:eastAsia="宋体" w:cs="宋体"/>
          <w:sz w:val="24"/>
          <w:lang w:val="en-US" w:eastAsia="zh-CN"/>
        </w:rPr>
        <w:t xml:space="preserve">江苏政府采购网</w:t>
      </w:r>
      <w:r>
        <w:rPr>
          <w:rFonts w:hint="eastAsia" w:ascii="宋体" w:hAnsi="宋体" w:eastAsia="宋体" w:cs="宋体"/>
          <w:sz w:val="24"/>
        </w:rPr>
        <w:t xml:space="preserve">。分散采购接受质疑函请联系代理机构。</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32.5采购人、采购代理机构不得拒收质疑供应商在法定质疑期内发出的质疑函，应当在收到质疑函后7个工作日内作出答复，并以书面形式通知质疑供应商和其他有关供应商。</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33．投诉</w:t>
      </w:r>
      <w:r>
        <w:rPr>
          <w:rFonts w:hint="eastAsia" w:ascii="宋体" w:hAnsi="宋体" w:eastAsia="宋体" w:cs="宋体"/>
          <w:sz w:val="30"/>
        </w:rPr>
      </w:r>
      <w:r/>
    </w:p>
    <w:p>
      <w:pPr>
        <w:pStyle w:val="832"/>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eastAsia="宋体" w:cs="宋体"/>
          <w:sz w:val="24"/>
        </w:rPr>
      </w:r>
      <w:r/>
    </w:p>
    <w:p>
      <w:pPr>
        <w:pStyle w:val="832"/>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33.2以联合体形式参加政府采购活动的，其投诉应当由组成联合体的所有供应商共同提出。</w:t>
      </w:r>
      <w:r>
        <w:rPr>
          <w:rFonts w:hint="eastAsia" w:ascii="宋体" w:hAnsi="宋体" w:eastAsia="宋体" w:cs="宋体"/>
          <w:sz w:val="24"/>
        </w:rPr>
      </w:r>
      <w:r/>
    </w:p>
    <w:p>
      <w:pPr>
        <w:pStyle w:val="832"/>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33.3投诉流程及注意事项见“</w:t>
      </w:r>
      <w:r>
        <w:rPr>
          <w:rFonts w:hint="eastAsia" w:ascii="宋体" w:hAnsi="宋体" w:eastAsia="宋体" w:cs="宋体"/>
          <w:sz w:val="24"/>
          <w:lang w:val="en-US" w:eastAsia="zh-CN"/>
        </w:rPr>
        <w:t xml:space="preserve">江苏政府采购</w:t>
      </w:r>
      <w:r>
        <w:rPr>
          <w:rFonts w:hint="eastAsia" w:ascii="宋体" w:hAnsi="宋体" w:eastAsia="宋体" w:cs="宋体"/>
          <w:sz w:val="24"/>
        </w:rPr>
        <w:t xml:space="preserve">”网站。</w:t>
      </w:r>
      <w:r>
        <w:rPr>
          <w:rFonts w:hint="eastAsia" w:ascii="宋体" w:hAnsi="宋体" w:eastAsia="宋体" w:cs="宋体"/>
          <w:sz w:val="24"/>
        </w:rPr>
      </w:r>
      <w:r/>
    </w:p>
    <w:p>
      <w:pPr>
        <w:pStyle w:val="832"/>
        <w:jc w:val="center"/>
        <w:spacing w:line="360" w:lineRule="auto"/>
        <w:rPr>
          <w:rFonts w:hint="eastAsia" w:ascii="宋体" w:hAnsi="宋体" w:eastAsia="宋体" w:cs="宋体"/>
          <w:color w:val="000000"/>
          <w:sz w:val="32"/>
          <w:szCs w:val="32"/>
        </w:rPr>
      </w:pPr>
      <w:r>
        <w:rPr>
          <w:rFonts w:hint="eastAsia" w:ascii="宋体" w:hAnsi="宋体" w:eastAsia="宋体" w:cs="宋体"/>
          <w:b/>
          <w:color w:val="000000"/>
          <w:sz w:val="32"/>
          <w:szCs w:val="32"/>
          <w:shd w:val="clear" w:color="auto" w:fill="ffffff"/>
        </w:rPr>
        <w:t xml:space="preserve">九、诚实信用和解释权</w:t>
      </w:r>
      <w:r>
        <w:rPr>
          <w:rFonts w:hint="eastAsia" w:ascii="宋体" w:hAnsi="宋体" w:eastAsia="宋体" w:cs="宋体"/>
          <w:color w:val="000000"/>
          <w:sz w:val="32"/>
          <w:szCs w:val="32"/>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34．诚实信用</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34.1投标人应当遵循公平竞争的原则，不得恶意串通，不得妨碍其他投标人的竞争行为，不得损害采购人或者其他投标人的合法权益。</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34.2 供应商不得以向采购人或采购代理机构工作人员、评标委员会成员行贿或者采取其他不正当手段谋取中标。经查实供应商有此行为的，将在“</w:t>
      </w:r>
      <w:r>
        <w:rPr>
          <w:rFonts w:hint="eastAsia" w:ascii="宋体" w:hAnsi="宋体" w:eastAsia="宋体" w:cs="宋体"/>
          <w:sz w:val="24"/>
          <w:lang w:val="en-US" w:eastAsia="zh-CN"/>
        </w:rPr>
        <w:t xml:space="preserve">江苏政府采购网</w:t>
      </w:r>
      <w:r>
        <w:rPr>
          <w:rFonts w:hint="eastAsia" w:ascii="宋体" w:hAnsi="宋体" w:eastAsia="宋体" w:cs="宋体"/>
          <w:sz w:val="24"/>
        </w:rPr>
        <w:t xml:space="preserve">”网站公告，政府采购监管部门将供应商列入不良行为记录名单，按照政府采购有关规定处理。</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34.3 供应商不得虚假承诺，否则，按照提供虚假材料谋取中标处理。</w:t>
      </w:r>
      <w:r>
        <w:rPr>
          <w:rFonts w:hint="eastAsia" w:ascii="宋体" w:hAnsi="宋体" w:eastAsia="宋体" w:cs="宋体"/>
          <w:sz w:val="24"/>
        </w:rPr>
      </w:r>
      <w:r/>
    </w:p>
    <w:p>
      <w:pPr>
        <w:pStyle w:val="832"/>
        <w:ind w:left="2" w:firstLine="480"/>
        <w:spacing w:line="360" w:lineRule="auto"/>
        <w:rPr>
          <w:rFonts w:hint="eastAsia" w:ascii="宋体" w:hAnsi="宋体" w:eastAsia="宋体" w:cs="宋体"/>
          <w:sz w:val="24"/>
        </w:rPr>
      </w:pPr>
      <w:r>
        <w:rPr>
          <w:rFonts w:hint="eastAsia" w:ascii="宋体" w:hAnsi="宋体" w:eastAsia="宋体" w:cs="宋体"/>
          <w:sz w:val="24"/>
        </w:rPr>
        <w:t xml:space="preserve">34.4供应商应自觉遵守开标、评标纪律，扰乱开标评标现场秩序的，属于失信行为，根据《江苏省政府采购供应商监督管理暂行办法》，失信行为将被记入供应商诚信档案。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sz w:val="24"/>
        </w:rPr>
      </w:r>
      <w:r/>
    </w:p>
    <w:p>
      <w:pPr>
        <w:pStyle w:val="832"/>
        <w:ind w:left="2" w:firstLine="480"/>
        <w:spacing w:line="360" w:lineRule="auto"/>
        <w:rPr>
          <w:rFonts w:hint="eastAsia" w:ascii="宋体" w:hAnsi="宋体" w:eastAsia="宋体" w:cs="宋体"/>
          <w:sz w:val="24"/>
        </w:rPr>
      </w:pPr>
      <w:r>
        <w:rPr>
          <w:rFonts w:hint="eastAsia" w:ascii="宋体" w:hAnsi="宋体" w:eastAsia="宋体" w:cs="宋体"/>
          <w:sz w:val="24"/>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0000ff"/>
          <w:sz w:val="24"/>
        </w:rPr>
        <w:t xml:space="preserve">采购人或采购代理机构</w:t>
      </w:r>
      <w:r>
        <w:rPr>
          <w:rFonts w:hint="eastAsia" w:ascii="宋体" w:hAnsi="宋体" w:eastAsia="宋体" w:cs="宋体"/>
          <w:sz w:val="24"/>
        </w:rPr>
        <w:t xml:space="preserve">在项目资格审查时对参加本项目的各供应商进行信用记录查询，信用记录查询渠道为“信用中国”网站（www.creditchina.gov.cn ）、中国政府采购网（www.ccgp.gov.cn ），</w:t>
      </w:r>
      <w:r>
        <w:rPr>
          <w:rFonts w:hint="eastAsia" w:ascii="宋体" w:hAnsi="宋体" w:eastAsia="宋体" w:cs="宋体"/>
          <w:color w:val="0000ff"/>
          <w:sz w:val="24"/>
        </w:rPr>
        <w:t xml:space="preserve">信用记录查询截止时间为项目资格审查结束时</w:t>
      </w:r>
      <w:r>
        <w:rPr>
          <w:rFonts w:hint="eastAsia" w:ascii="宋体" w:hAnsi="宋体" w:eastAsia="宋体" w:cs="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3</w:t>
      </w:r>
      <w:r>
        <w:rPr>
          <w:rFonts w:hint="eastAsia" w:ascii="宋体" w:hAnsi="宋体" w:eastAsia="宋体" w:cs="宋体"/>
          <w:sz w:val="30"/>
          <w:lang w:val="en-US" w:eastAsia="zh-CN"/>
        </w:rPr>
        <w:t xml:space="preserve">5</w:t>
      </w:r>
      <w:r>
        <w:rPr>
          <w:rFonts w:hint="eastAsia" w:ascii="宋体" w:hAnsi="宋体" w:eastAsia="宋体" w:cs="宋体"/>
          <w:sz w:val="30"/>
        </w:rPr>
        <w:t xml:space="preserve">.适用法律及约束力</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5</w:t>
      </w:r>
      <w:r>
        <w:rPr>
          <w:rFonts w:hint="eastAsia" w:ascii="宋体" w:hAnsi="宋体" w:eastAsia="宋体" w:cs="宋体"/>
          <w:sz w:val="24"/>
        </w:rPr>
        <w:t xml:space="preserve">.1 </w:t>
      </w:r>
      <w:r>
        <w:rPr>
          <w:rFonts w:hint="eastAsia" w:ascii="宋体" w:hAnsi="宋体" w:eastAsia="宋体" w:cs="宋体"/>
          <w:b/>
          <w:sz w:val="24"/>
        </w:rPr>
        <w:t xml:space="preserve">投标人一旦获取了本招标文件并参加投标，即被认为接受了本招标文件的规定和约束。</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5</w:t>
      </w:r>
      <w:r>
        <w:rPr>
          <w:rFonts w:hint="eastAsia" w:ascii="宋体" w:hAnsi="宋体" w:eastAsia="宋体" w:cs="宋体"/>
          <w:sz w:val="24"/>
        </w:rPr>
        <w:t xml:space="preserve">.2 本次招标及由本次招标产生的合同受中华人民共和国法律制约和保护。</w:t>
      </w:r>
      <w:r>
        <w:rPr>
          <w:rFonts w:hint="eastAsia" w:ascii="宋体" w:hAnsi="宋体" w:eastAsia="宋体" w:cs="宋体"/>
          <w:sz w:val="24"/>
        </w:rPr>
      </w:r>
      <w:r/>
    </w:p>
    <w:p>
      <w:pPr>
        <w:pStyle w:val="835"/>
        <w:ind w:firstLine="448"/>
        <w:keepLines w:val="0"/>
        <w:keepNext w:val="0"/>
        <w:pageBreakBefore w:val="0"/>
        <w:spacing w:before="0" w:after="0" w:line="360" w:lineRule="auto"/>
        <w:widowControl w:val="off"/>
        <w:rPr>
          <w:rFonts w:hint="eastAsia" w:ascii="宋体" w:hAnsi="宋体" w:eastAsia="宋体" w:cs="宋体"/>
          <w:sz w:val="30"/>
        </w:rPr>
      </w:pPr>
      <w:r>
        <w:rPr>
          <w:rFonts w:hint="eastAsia" w:ascii="宋体" w:hAnsi="宋体" w:eastAsia="宋体" w:cs="宋体"/>
          <w:sz w:val="30"/>
        </w:rPr>
        <w:t xml:space="preserve">3</w:t>
      </w:r>
      <w:r>
        <w:rPr>
          <w:rFonts w:hint="eastAsia" w:ascii="宋体" w:hAnsi="宋体" w:eastAsia="宋体" w:cs="宋体"/>
          <w:sz w:val="30"/>
          <w:lang w:val="en-US" w:eastAsia="zh-CN"/>
        </w:rPr>
        <w:t xml:space="preserve">6</w:t>
      </w:r>
      <w:r>
        <w:rPr>
          <w:rFonts w:hint="eastAsia" w:ascii="宋体" w:hAnsi="宋体" w:eastAsia="宋体" w:cs="宋体"/>
          <w:sz w:val="30"/>
        </w:rPr>
        <w:t xml:space="preserve">.解释权</w:t>
      </w:r>
      <w:r>
        <w:rPr>
          <w:rFonts w:hint="eastAsia" w:ascii="宋体" w:hAnsi="宋体" w:eastAsia="宋体" w:cs="宋体"/>
          <w:sz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除相关法律、法规规定外，本招标文件的解释权归</w:t>
      </w:r>
      <w:r>
        <w:rPr>
          <w:rFonts w:hint="eastAsia" w:ascii="宋体" w:hAnsi="宋体" w:eastAsia="宋体" w:cs="宋体"/>
          <w:sz w:val="24"/>
          <w:u w:val="single"/>
          <w:lang w:eastAsia="zh-CN"/>
        </w:rPr>
        <w:t xml:space="preserve">采购代理机构</w:t>
      </w:r>
      <w:r>
        <w:rPr>
          <w:rFonts w:hint="eastAsia" w:ascii="宋体" w:hAnsi="宋体" w:eastAsia="宋体" w:cs="宋体"/>
          <w:sz w:val="24"/>
        </w:rPr>
        <w:t xml:space="preserve">所有。</w:t>
      </w:r>
      <w:r>
        <w:rPr>
          <w:rFonts w:hint="eastAsia" w:ascii="宋体" w:hAnsi="宋体" w:eastAsia="宋体" w:cs="宋体"/>
          <w:sz w:val="24"/>
        </w:rPr>
      </w:r>
      <w:r/>
    </w:p>
    <w:p>
      <w:pPr>
        <w:pStyle w:val="832"/>
        <w:jc w:val="both"/>
        <w:spacing w:line="360" w:lineRule="auto"/>
        <w:widowControl/>
        <w:rPr>
          <w:rFonts w:hint="eastAsia" w:ascii="宋体" w:hAnsi="宋体" w:eastAsia="宋体" w:cs="宋体"/>
          <w:b/>
          <w:sz w:val="30"/>
        </w:rPr>
      </w:pPr>
      <w:r>
        <w:rPr>
          <w:rFonts w:hint="eastAsia" w:ascii="宋体" w:hAnsi="宋体" w:eastAsia="宋体" w:cs="宋体"/>
          <w:b/>
          <w:sz w:val="30"/>
        </w:rPr>
      </w:r>
      <w:r/>
    </w:p>
    <w:p>
      <w:pPr>
        <w:pStyle w:val="832"/>
        <w:jc w:val="center"/>
        <w:spacing w:line="360" w:lineRule="auto"/>
        <w:widowControl/>
        <w:rPr>
          <w:rFonts w:hint="eastAsia" w:ascii="宋体" w:hAnsi="宋体" w:eastAsia="宋体" w:cs="宋体"/>
          <w:b/>
          <w:sz w:val="30"/>
        </w:rPr>
      </w:pPr>
      <w:r>
        <w:rPr>
          <w:rFonts w:hint="eastAsia" w:ascii="宋体" w:hAnsi="宋体" w:eastAsia="宋体" w:cs="宋体"/>
          <w:b/>
          <w:sz w:val="30"/>
        </w:rPr>
      </w:r>
      <w:r/>
    </w:p>
    <w:p>
      <w:pPr>
        <w:pStyle w:val="832"/>
        <w:jc w:val="center"/>
        <w:spacing w:line="360" w:lineRule="auto"/>
        <w:widowControl/>
        <w:rPr>
          <w:rFonts w:hint="eastAsia" w:ascii="宋体" w:hAnsi="宋体" w:eastAsia="宋体" w:cs="宋体"/>
          <w:b/>
          <w:sz w:val="30"/>
        </w:rPr>
      </w:pPr>
      <w:r>
        <w:rPr>
          <w:rFonts w:hint="eastAsia" w:ascii="宋体" w:hAnsi="宋体" w:eastAsia="宋体" w:cs="宋体"/>
          <w:b/>
          <w:sz w:val="30"/>
        </w:rPr>
        <w:br w:type="page" w:clear="all"/>
      </w:r>
      <w:r>
        <w:rPr>
          <w:rFonts w:hint="eastAsia" w:ascii="宋体" w:hAnsi="宋体" w:eastAsia="宋体" w:cs="宋体"/>
          <w:b/>
          <w:sz w:val="30"/>
        </w:rPr>
        <w:t xml:space="preserve">第三部分  拟签订的合同文本（货物、服务类）</w:t>
      </w:r>
      <w:r>
        <w:rPr>
          <w:rFonts w:hint="eastAsia" w:ascii="宋体" w:hAnsi="宋体" w:eastAsia="宋体" w:cs="宋体"/>
          <w:b/>
          <w:sz w:val="30"/>
        </w:rPr>
      </w:r>
      <w:r/>
    </w:p>
    <w:p>
      <w:pPr>
        <w:pStyle w:val="832"/>
        <w:rPr>
          <w:rFonts w:hint="eastAsia" w:ascii="宋体" w:hAnsi="宋体" w:eastAsia="宋体" w:cs="宋体"/>
          <w:sz w:val="24"/>
          <w:u w:val="single"/>
        </w:rPr>
      </w:pPr>
      <w:r>
        <w:rPr>
          <w:rFonts w:hint="eastAsia" w:ascii="宋体" w:hAnsi="宋体" w:eastAsia="宋体" w:cs="宋体"/>
          <w:sz w:val="24"/>
        </w:rPr>
        <w:t xml:space="preserve">合同编号：</w:t>
      </w:r>
      <w:r>
        <w:rPr>
          <w:rFonts w:hint="eastAsia" w:ascii="宋体" w:hAnsi="宋体" w:eastAsia="宋体" w:cs="宋体"/>
          <w:sz w:val="24"/>
          <w:u w:val="single"/>
        </w:rPr>
      </w:r>
      <w:r/>
    </w:p>
    <w:p>
      <w:pPr>
        <w:pStyle w:val="832"/>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pStyle w:val="832"/>
        <w:jc w:val="center"/>
        <w:spacing w:line="480" w:lineRule="auto"/>
        <w:rPr>
          <w:rFonts w:hint="eastAsia" w:ascii="宋体" w:hAnsi="宋体" w:eastAsia="宋体" w:cs="宋体"/>
          <w:b/>
          <w:sz w:val="24"/>
        </w:rPr>
      </w:pPr>
      <w:r>
        <w:rPr>
          <w:rFonts w:hint="eastAsia" w:ascii="宋体" w:hAnsi="宋体" w:eastAsia="宋体" w:cs="宋体"/>
          <w:b/>
          <w:sz w:val="24"/>
        </w:rPr>
      </w:r>
      <w:r/>
    </w:p>
    <w:p>
      <w:pPr>
        <w:pStyle w:val="832"/>
        <w:jc w:val="center"/>
        <w:spacing w:line="480" w:lineRule="auto"/>
        <w:rPr>
          <w:rFonts w:hint="eastAsia" w:ascii="宋体" w:hAnsi="宋体" w:eastAsia="宋体" w:cs="宋体"/>
          <w:b/>
          <w:sz w:val="24"/>
        </w:rPr>
      </w:pPr>
      <w:r>
        <w:rPr>
          <w:rFonts w:hint="eastAsia" w:ascii="宋体" w:hAnsi="宋体" w:eastAsia="宋体" w:cs="宋体"/>
          <w:b/>
          <w:sz w:val="24"/>
        </w:rPr>
      </w:r>
      <w:r/>
    </w:p>
    <w:p>
      <w:pPr>
        <w:pStyle w:val="832"/>
        <w:ind w:firstLine="420"/>
        <w:rPr>
          <w:rFonts w:hint="eastAsia" w:ascii="宋体" w:hAnsi="宋体" w:eastAsia="宋体" w:cs="宋体"/>
        </w:rPr>
      </w:pPr>
      <w:r>
        <w:rPr>
          <w:rFonts w:hint="eastAsia" w:ascii="宋体" w:hAnsi="宋体" w:eastAsia="宋体" w:cs="宋体"/>
        </w:rPr>
      </w:r>
      <w:r/>
    </w:p>
    <w:p>
      <w:pPr>
        <w:pStyle w:val="832"/>
        <w:ind w:firstLine="420"/>
        <w:rPr>
          <w:rFonts w:hint="eastAsia" w:ascii="宋体" w:hAnsi="宋体" w:eastAsia="宋体" w:cs="宋体"/>
        </w:rPr>
      </w:pPr>
      <w:r>
        <w:rPr>
          <w:rFonts w:hint="eastAsia" w:ascii="宋体" w:hAnsi="宋体" w:eastAsia="宋体" w:cs="宋体"/>
        </w:rPr>
      </w:r>
      <w:r/>
    </w:p>
    <w:p>
      <w:pPr>
        <w:pStyle w:val="832"/>
        <w:ind w:firstLine="420"/>
        <w:jc w:val="center"/>
        <w:rPr>
          <w:rFonts w:hint="eastAsia" w:ascii="宋体" w:hAnsi="宋体" w:eastAsia="宋体" w:cs="宋体"/>
        </w:rPr>
      </w:pPr>
      <w:r>
        <w:rPr>
          <w:rFonts w:hint="eastAsia" w:ascii="宋体" w:hAnsi="宋体" w:eastAsia="宋体" w:cs="宋体"/>
        </w:rPr>
      </w:r>
      <w:r/>
    </w:p>
    <w:p>
      <w:pPr>
        <w:pStyle w:val="832"/>
        <w:ind w:firstLine="2668"/>
        <w:rPr>
          <w:rFonts w:hint="eastAsia" w:ascii="宋体" w:hAnsi="宋体" w:eastAsia="宋体" w:cs="宋体"/>
          <w:b/>
          <w:sz w:val="28"/>
          <w:szCs w:val="28"/>
        </w:rPr>
      </w:pPr>
      <w:r>
        <w:rPr>
          <w:rFonts w:hint="eastAsia" w:ascii="宋体" w:hAnsi="宋体" w:eastAsia="宋体" w:cs="宋体"/>
          <w:b/>
          <w:sz w:val="28"/>
          <w:szCs w:val="28"/>
        </w:rPr>
        <w:t xml:space="preserve">第一</w:t>
      </w:r>
      <w:bookmarkStart w:id="71" w:name="_Hlk136502621"/>
      <w:r>
        <w:rPr>
          <w:rFonts w:hint="eastAsia" w:ascii="宋体" w:hAnsi="宋体" w:eastAsia="宋体" w:cs="宋体"/>
          <w:b/>
          <w:sz w:val="28"/>
          <w:szCs w:val="28"/>
        </w:rPr>
        <w:t xml:space="preserve">部分</w:t>
      </w:r>
      <w:bookmarkEnd w:id="71"/>
      <w:r>
        <w:rPr>
          <w:rFonts w:hint="eastAsia" w:ascii="宋体" w:hAnsi="宋体" w:eastAsia="宋体" w:cs="宋体"/>
          <w:b/>
          <w:sz w:val="28"/>
          <w:szCs w:val="28"/>
        </w:rPr>
        <w:t xml:space="preserve"> 合同书</w:t>
      </w:r>
      <w:r>
        <w:rPr>
          <w:rFonts w:hint="eastAsia" w:ascii="宋体" w:hAnsi="宋体" w:eastAsia="宋体" w:cs="宋体"/>
          <w:b/>
          <w:sz w:val="28"/>
          <w:szCs w:val="28"/>
        </w:rPr>
      </w:r>
      <w:r/>
    </w:p>
    <w:p>
      <w:pPr>
        <w:pStyle w:val="832"/>
        <w:ind w:firstLine="420"/>
        <w:rPr>
          <w:rFonts w:hint="eastAsia" w:ascii="宋体" w:hAnsi="宋体" w:eastAsia="宋体" w:cs="宋体"/>
        </w:rPr>
      </w:pPr>
      <w:r>
        <w:rPr>
          <w:rFonts w:hint="eastAsia" w:ascii="宋体" w:hAnsi="宋体" w:eastAsia="宋体" w:cs="宋体"/>
        </w:rPr>
      </w:r>
      <w:r/>
    </w:p>
    <w:p>
      <w:pPr>
        <w:pStyle w:val="832"/>
        <w:ind w:firstLine="420"/>
        <w:rPr>
          <w:rFonts w:hint="eastAsia" w:ascii="宋体" w:hAnsi="宋体" w:eastAsia="宋体" w:cs="宋体"/>
        </w:rPr>
      </w:pPr>
      <w:r>
        <w:rPr>
          <w:rFonts w:hint="eastAsia" w:ascii="宋体" w:hAnsi="宋体" w:eastAsia="宋体" w:cs="宋体"/>
        </w:rPr>
      </w:r>
      <w:r/>
    </w:p>
    <w:p>
      <w:pPr>
        <w:pStyle w:val="832"/>
        <w:spacing w:before="120" w:line="22" w:lineRule="atLeast"/>
        <w:rPr>
          <w:rFonts w:hint="eastAsia" w:ascii="宋体" w:hAnsi="宋体" w:eastAsia="宋体" w:cs="宋体"/>
          <w:sz w:val="24"/>
        </w:rPr>
      </w:pPr>
      <w:r>
        <w:rPr>
          <w:rFonts w:hint="eastAsia" w:ascii="宋体" w:hAnsi="宋体" w:eastAsia="宋体" w:cs="宋体"/>
          <w:sz w:val="24"/>
        </w:rPr>
      </w:r>
      <w:r/>
    </w:p>
    <w:p>
      <w:pPr>
        <w:pStyle w:val="832"/>
        <w:ind w:left="960"/>
        <w:spacing w:before="120" w:line="22" w:lineRule="atLeast"/>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rPr>
      </w:r>
      <w:r/>
    </w:p>
    <w:p>
      <w:pPr>
        <w:pStyle w:val="832"/>
        <w:spacing w:before="120" w:line="22" w:lineRule="atLeast"/>
        <w:rPr>
          <w:rFonts w:hint="eastAsia" w:ascii="宋体" w:hAnsi="宋体" w:eastAsia="宋体" w:cs="宋体"/>
          <w:sz w:val="24"/>
        </w:rPr>
      </w:pPr>
      <w:r>
        <w:rPr>
          <w:rFonts w:hint="eastAsia" w:ascii="宋体" w:hAnsi="宋体" w:eastAsia="宋体" w:cs="宋体"/>
          <w:sz w:val="24"/>
        </w:rPr>
      </w:r>
      <w:r/>
    </w:p>
    <w:p>
      <w:pPr>
        <w:pStyle w:val="832"/>
        <w:spacing w:before="120" w:line="22" w:lineRule="atLeast"/>
        <w:rPr>
          <w:rFonts w:hint="eastAsia" w:ascii="宋体" w:hAnsi="宋体" w:eastAsia="宋体" w:cs="宋体"/>
          <w:sz w:val="24"/>
        </w:rPr>
      </w:pPr>
      <w:r>
        <w:rPr>
          <w:rFonts w:hint="eastAsia" w:ascii="宋体" w:hAnsi="宋体" w:eastAsia="宋体" w:cs="宋体"/>
          <w:sz w:val="24"/>
        </w:rPr>
      </w:r>
      <w:r/>
    </w:p>
    <w:p>
      <w:pPr>
        <w:pStyle w:val="832"/>
        <w:rPr>
          <w:rFonts w:hint="eastAsia" w:ascii="宋体" w:hAnsi="宋体" w:eastAsia="宋体" w:cs="宋体"/>
          <w:sz w:val="24"/>
        </w:rPr>
      </w:pPr>
      <w:r>
        <w:rPr>
          <w:rFonts w:hint="eastAsia" w:ascii="宋体" w:hAnsi="宋体" w:eastAsia="宋体" w:cs="宋体"/>
          <w:sz w:val="24"/>
        </w:rPr>
      </w:r>
      <w:r/>
    </w:p>
    <w:p>
      <w:pPr>
        <w:pStyle w:val="832"/>
        <w:ind w:left="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甲方：</w:t>
      </w:r>
      <w:r>
        <w:rPr>
          <w:rFonts w:hint="eastAsia" w:ascii="宋体" w:hAnsi="宋体" w:eastAsia="宋体" w:cs="宋体"/>
          <w:sz w:val="24"/>
          <w:u w:val="single"/>
        </w:rPr>
      </w:r>
      <w:r/>
    </w:p>
    <w:p>
      <w:pPr>
        <w:pStyle w:val="832"/>
        <w:spacing w:before="120" w:line="22" w:lineRule="atLeast"/>
        <w:rPr>
          <w:rFonts w:hint="eastAsia" w:ascii="宋体" w:hAnsi="宋体" w:eastAsia="宋体" w:cs="宋体"/>
          <w:sz w:val="24"/>
        </w:rPr>
      </w:pPr>
      <w:r>
        <w:rPr>
          <w:rFonts w:hint="eastAsia" w:ascii="宋体" w:hAnsi="宋体" w:eastAsia="宋体" w:cs="宋体"/>
          <w:sz w:val="24"/>
        </w:rPr>
      </w:r>
      <w:r/>
    </w:p>
    <w:p>
      <w:pPr>
        <w:pStyle w:val="832"/>
        <w:ind w:left="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r>
      <w:r/>
    </w:p>
    <w:p>
      <w:pPr>
        <w:pStyle w:val="832"/>
        <w:spacing w:before="120" w:line="22" w:lineRule="atLeast"/>
        <w:rPr>
          <w:rFonts w:hint="eastAsia" w:ascii="宋体" w:hAnsi="宋体" w:eastAsia="宋体" w:cs="宋体"/>
          <w:sz w:val="24"/>
        </w:rPr>
      </w:pPr>
      <w:r>
        <w:rPr>
          <w:rFonts w:hint="eastAsia" w:ascii="宋体" w:hAnsi="宋体" w:eastAsia="宋体" w:cs="宋体"/>
          <w:sz w:val="24"/>
        </w:rPr>
      </w:r>
      <w:r/>
    </w:p>
    <w:p>
      <w:pPr>
        <w:pStyle w:val="832"/>
        <w:spacing w:before="120" w:line="22" w:lineRule="atLeast"/>
        <w:rPr>
          <w:rFonts w:hint="eastAsia" w:ascii="宋体" w:hAnsi="宋体" w:eastAsia="宋体" w:cs="宋体"/>
          <w:sz w:val="24"/>
        </w:rPr>
      </w:pPr>
      <w:r>
        <w:rPr>
          <w:rFonts w:hint="eastAsia" w:ascii="宋体" w:hAnsi="宋体" w:eastAsia="宋体" w:cs="宋体"/>
          <w:sz w:val="24"/>
        </w:rPr>
      </w:r>
      <w:r/>
    </w:p>
    <w:p>
      <w:pPr>
        <w:pStyle w:val="832"/>
        <w:ind w:firstLine="960"/>
        <w:spacing w:before="120" w:line="22" w:lineRule="atLeast"/>
        <w:rPr>
          <w:rFonts w:hint="eastAsia" w:ascii="宋体" w:hAnsi="宋体" w:eastAsia="宋体" w:cs="宋体"/>
          <w:sz w:val="24"/>
          <w:lang w:val="en-US" w:eastAsia="zh-CN"/>
        </w:rPr>
        <w:sectPr>
          <w:headerReference w:type="even" r:id="rId9"/>
          <w:footerReference w:type="default" r:id="rId10"/>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eastAsia="宋体" w:cs="宋体"/>
          <w:sz w:val="24"/>
        </w:rPr>
        <w:t xml:space="preserve">签订日期：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cs="宋体"/>
          <w:sz w:val="24"/>
          <w:u w:val="none"/>
          <w:lang w:val="en-US" w:eastAsia="zh-CN"/>
        </w:rPr>
        <w:t xml:space="preserve">日</w:t>
      </w:r>
      <w:r>
        <w:rPr>
          <w:rFonts w:hint="eastAsia" w:ascii="宋体" w:hAnsi="宋体" w:eastAsia="宋体" w:cs="宋体"/>
          <w:sz w:val="24"/>
          <w:lang w:val="en-US" w:eastAsia="zh-CN"/>
        </w:rPr>
      </w:r>
      <w:r/>
    </w:p>
    <w:p>
      <w:pPr>
        <w:pStyle w:val="832"/>
        <w:ind w:firstLine="480"/>
        <w:keepLines w:val="0"/>
        <w:keepNext w:val="0"/>
        <w:pageBreakBefore w:val="0"/>
        <w:spacing w:before="120" w:line="360" w:lineRule="auto"/>
        <w:widowControl w:val="off"/>
        <w:rPr>
          <w:rFonts w:ascii="宋体" w:hAnsi="宋体" w:cs="宋体"/>
          <w:sz w:val="24"/>
        </w:rPr>
      </w:pPr>
      <w:r/>
      <w:bookmarkStart w:id="72" w:name="_Toc22000633"/>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rPr>
          <w:rFonts w:ascii="宋体" w:hAnsi="宋体" w:cs="宋体"/>
          <w:sz w:val="24"/>
        </w:rPr>
      </w:r>
      <w:r/>
    </w:p>
    <w:p>
      <w:pPr>
        <w:pStyle w:val="832"/>
        <w:ind w:firstLine="482"/>
        <w:spacing w:line="360" w:lineRule="auto"/>
        <w:rPr>
          <w:rFonts w:ascii="宋体" w:hAnsi="宋体" w:cs="宋体"/>
          <w:b/>
          <w:sz w:val="24"/>
        </w:rPr>
        <w:outlineLvl w:val="0"/>
      </w:pPr>
      <w:r/>
      <w:bookmarkStart w:id="73" w:name="_Toc24059"/>
      <w:r/>
      <w:bookmarkStart w:id="74" w:name="_Toc2232"/>
      <w:r/>
      <w:bookmarkStart w:id="75" w:name="_Toc3029"/>
      <w:r>
        <w:rPr>
          <w:rFonts w:hint="eastAsia" w:ascii="宋体" w:hAnsi="宋体" w:cs="宋体"/>
          <w:b/>
          <w:sz w:val="24"/>
        </w:rPr>
        <w:t xml:space="preserve">1.1合同组成部分</w:t>
      </w:r>
      <w:bookmarkEnd w:id="73"/>
      <w:r/>
      <w:bookmarkEnd w:id="74"/>
      <w:r/>
      <w:bookmarkEnd w:id="75"/>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1.1.2 中标或者成交通知书；</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1.1.4 采购文件（含澄清或者修改文件）；</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1.1.5 其他相关采购文件。</w:t>
      </w:r>
      <w:r>
        <w:rPr>
          <w:rFonts w:ascii="宋体" w:hAnsi="宋体" w:cs="宋体"/>
          <w:sz w:val="24"/>
        </w:rPr>
      </w:r>
      <w:r/>
    </w:p>
    <w:p>
      <w:pPr>
        <w:pStyle w:val="832"/>
        <w:ind w:firstLine="482"/>
        <w:spacing w:line="360" w:lineRule="auto"/>
        <w:rPr>
          <w:rFonts w:ascii="宋体" w:hAnsi="宋体" w:cs="宋体"/>
          <w:b/>
          <w:sz w:val="24"/>
        </w:rPr>
        <w:outlineLvl w:val="0"/>
      </w:pPr>
      <w:r/>
      <w:bookmarkStart w:id="76" w:name="_Toc24300"/>
      <w:r/>
      <w:bookmarkStart w:id="77" w:name="_Toc27126"/>
      <w:r/>
      <w:bookmarkStart w:id="78" w:name="_Toc21295"/>
      <w:r>
        <w:rPr>
          <w:rFonts w:hint="eastAsia" w:ascii="宋体" w:hAnsi="宋体" w:cs="宋体"/>
          <w:b/>
          <w:sz w:val="24"/>
        </w:rPr>
        <w:t xml:space="preserve">1.2 货物</w:t>
      </w:r>
      <w:bookmarkEnd w:id="76"/>
      <w:r/>
      <w:bookmarkEnd w:id="77"/>
      <w:r/>
      <w:bookmarkEnd w:id="78"/>
      <w:r>
        <w:rPr>
          <w:rFonts w:hint="eastAsia" w:ascii="宋体" w:hAnsi="宋体" w:cs="宋体"/>
          <w:b/>
          <w:i/>
          <w:iCs/>
          <w:sz w:val="24"/>
        </w:rPr>
        <w:t xml:space="preserve">（可附货物清单）</w:t>
      </w:r>
      <w:r>
        <w:rPr>
          <w:rFonts w:ascii="宋体" w:hAnsi="宋体" w:cs="宋体"/>
          <w:b/>
          <w:sz w:val="24"/>
        </w:rPr>
      </w:r>
      <w:r/>
    </w:p>
    <w:p>
      <w:pPr>
        <w:pStyle w:val="832"/>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ascii="宋体" w:hAnsi="宋体" w:cs="宋体"/>
          <w:sz w:val="24"/>
          <w:u w:val="single"/>
        </w:rPr>
      </w:r>
      <w:r/>
    </w:p>
    <w:p>
      <w:pPr>
        <w:pStyle w:val="832"/>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ascii="宋体" w:hAnsi="宋体" w:cs="宋体"/>
          <w:sz w:val="24"/>
          <w:u w:val="single"/>
        </w:rPr>
      </w:r>
      <w:r/>
    </w:p>
    <w:p>
      <w:pPr>
        <w:pStyle w:val="832"/>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rPr>
          <w:rFonts w:ascii="宋体" w:hAnsi="宋体" w:cs="宋体"/>
          <w:sz w:val="24"/>
          <w:u w:val="single"/>
        </w:rPr>
      </w:r>
      <w:r/>
    </w:p>
    <w:p>
      <w:pPr>
        <w:pStyle w:val="832"/>
        <w:ind w:firstLine="480"/>
        <w:spacing w:line="360" w:lineRule="auto"/>
        <w:rPr>
          <w:rFonts w:ascii="宋体" w:hAnsi="宋体" w:cs="宋体"/>
          <w:i/>
          <w:iCs/>
          <w:sz w:val="24"/>
          <w:u w:val="single"/>
        </w:rPr>
      </w:pPr>
      <w:r>
        <w:rPr>
          <w:rFonts w:hint="eastAsia" w:ascii="宋体" w:hAnsi="宋体"/>
          <w:i/>
          <w:iCs/>
          <w:sz w:val="24"/>
        </w:rPr>
        <w:t xml:space="preserve">1.2.4 详细货物清单可在合同专用条款中列出</w:t>
      </w:r>
      <w:r>
        <w:rPr>
          <w:rFonts w:ascii="宋体" w:hAnsi="宋体" w:cs="宋体"/>
          <w:i/>
          <w:iCs/>
          <w:sz w:val="24"/>
          <w:u w:val="single"/>
        </w:rPr>
      </w:r>
      <w:r/>
    </w:p>
    <w:p>
      <w:pPr>
        <w:pStyle w:val="832"/>
        <w:ind w:firstLine="482"/>
        <w:spacing w:line="360" w:lineRule="auto"/>
        <w:rPr>
          <w:rFonts w:ascii="宋体" w:hAnsi="宋体" w:cs="宋体"/>
          <w:b/>
          <w:sz w:val="24"/>
        </w:rPr>
        <w:outlineLvl w:val="0"/>
      </w:pPr>
      <w:r/>
      <w:bookmarkStart w:id="79" w:name="_Toc21631"/>
      <w:r/>
      <w:bookmarkStart w:id="80" w:name="_Toc21551"/>
      <w:r/>
      <w:bookmarkStart w:id="81" w:name="_Toc23292"/>
      <w:r>
        <w:rPr>
          <w:rFonts w:hint="eastAsia" w:ascii="宋体" w:hAnsi="宋体" w:cs="宋体"/>
          <w:b/>
          <w:sz w:val="24"/>
        </w:rPr>
        <w:t xml:space="preserve">1.3 服务</w:t>
      </w:r>
      <w:r>
        <w:rPr>
          <w:rFonts w:hint="eastAsia" w:ascii="宋体" w:hAnsi="宋体" w:cs="宋体"/>
          <w:b/>
          <w:i/>
          <w:iCs/>
          <w:sz w:val="24"/>
        </w:rPr>
        <w:t xml:space="preserve">（可附服务清单）</w:t>
      </w:r>
      <w:r>
        <w:rPr>
          <w:rFonts w:ascii="宋体" w:hAnsi="宋体" w:cs="宋体"/>
          <w:b/>
          <w:sz w:val="24"/>
        </w:rPr>
      </w:r>
      <w:r/>
    </w:p>
    <w:p>
      <w:pPr>
        <w:pStyle w:val="832"/>
        <w:ind w:firstLine="480"/>
        <w:spacing w:line="360" w:lineRule="auto"/>
        <w:rPr>
          <w:rFonts w:ascii="宋体" w:hAnsi="宋体"/>
          <w:sz w:val="24"/>
          <w:u w:val="single"/>
        </w:rPr>
      </w:pPr>
      <w:r>
        <w:rPr>
          <w:rFonts w:hint="eastAsia" w:ascii="宋体" w:hAnsi="宋体"/>
          <w:sz w:val="24"/>
        </w:rPr>
        <w:t xml:space="preserve">1.3.1 服务内容：；</w:t>
      </w:r>
      <w:r>
        <w:rPr>
          <w:rFonts w:ascii="宋体" w:hAnsi="宋体"/>
          <w:sz w:val="24"/>
          <w:u w:val="single"/>
        </w:rPr>
      </w:r>
      <w:r/>
    </w:p>
    <w:p>
      <w:pPr>
        <w:pStyle w:val="832"/>
        <w:ind w:firstLine="480"/>
        <w:spacing w:line="360" w:lineRule="auto"/>
        <w:rPr>
          <w:rFonts w:ascii="宋体" w:hAnsi="宋体"/>
          <w:sz w:val="24"/>
          <w:u w:val="single"/>
        </w:rPr>
      </w:pPr>
      <w:r>
        <w:rPr>
          <w:rFonts w:hint="eastAsia" w:ascii="宋体" w:hAnsi="宋体"/>
          <w:sz w:val="24"/>
        </w:rPr>
        <w:t xml:space="preserve">1.3.2 服务标准：；</w:t>
      </w:r>
      <w:r>
        <w:rPr>
          <w:rFonts w:ascii="宋体" w:hAnsi="宋体"/>
          <w:sz w:val="24"/>
          <w:u w:val="single"/>
        </w:rPr>
      </w:r>
      <w:r/>
    </w:p>
    <w:p>
      <w:pPr>
        <w:pStyle w:val="832"/>
        <w:ind w:firstLine="480"/>
        <w:spacing w:line="360" w:lineRule="auto"/>
        <w:rPr>
          <w:rFonts w:ascii="宋体" w:hAnsi="宋体"/>
          <w:sz w:val="24"/>
          <w:u w:val="single"/>
        </w:rPr>
      </w:pPr>
      <w:r>
        <w:rPr>
          <w:rFonts w:hint="eastAsia" w:ascii="宋体" w:hAnsi="宋体"/>
          <w:sz w:val="24"/>
        </w:rPr>
        <w:t xml:space="preserve">1.3.3 技术保障：</w:t>
      </w:r>
      <w:r>
        <w:rPr>
          <w:rFonts w:hint="eastAsia" w:ascii="宋体" w:hAnsi="宋体"/>
          <w:sz w:val="24"/>
          <w:u w:val="single"/>
        </w:rPr>
        <w:t xml:space="preserve">　　　　　　　　　                      　      ；</w:t>
      </w:r>
      <w:r>
        <w:rPr>
          <w:rFonts w:ascii="宋体" w:hAnsi="宋体"/>
          <w:sz w:val="24"/>
          <w:u w:val="single"/>
        </w:rPr>
      </w:r>
      <w:r/>
    </w:p>
    <w:p>
      <w:pPr>
        <w:pStyle w:val="832"/>
        <w:ind w:firstLine="480"/>
        <w:jc w:val="left"/>
        <w:spacing w:line="360" w:lineRule="auto"/>
        <w:rPr>
          <w:rFonts w:ascii="宋体" w:hAnsi="宋体"/>
          <w:sz w:val="24"/>
          <w:u w:val="single"/>
        </w:rPr>
      </w:pPr>
      <w:r>
        <w:rPr>
          <w:rFonts w:hint="eastAsia" w:ascii="宋体" w:hAnsi="宋体"/>
          <w:sz w:val="24"/>
        </w:rPr>
        <w:t xml:space="preserve">1.3.4 服务人员组成：</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rPr>
          <w:rFonts w:ascii="宋体" w:hAnsi="宋体"/>
          <w:sz w:val="24"/>
          <w:u w:val="single"/>
        </w:rPr>
      </w:r>
      <w:r/>
    </w:p>
    <w:p>
      <w:pPr>
        <w:pStyle w:val="832"/>
        <w:ind w:firstLine="480"/>
        <w:jc w:val="left"/>
        <w:spacing w:line="360" w:lineRule="auto"/>
        <w:rPr>
          <w:rFonts w:ascii="宋体" w:hAnsi="宋体"/>
          <w:i/>
          <w:iCs/>
          <w:sz w:val="24"/>
          <w:u w:val="single"/>
        </w:rPr>
      </w:pPr>
      <w:r/>
      <w:bookmarkStart w:id="82" w:name="_Hlk134193344"/>
      <w:r>
        <w:rPr>
          <w:rFonts w:hint="eastAsia" w:ascii="宋体" w:hAnsi="宋体"/>
          <w:i/>
          <w:iCs/>
          <w:sz w:val="24"/>
          <w:u w:val="single"/>
        </w:rPr>
        <w:t xml:space="preserve">提醒：详细服务要求可在合同专用条</w:t>
      </w:r>
      <w:bookmarkEnd w:id="82"/>
      <w:r>
        <w:rPr>
          <w:rFonts w:hint="eastAsia" w:ascii="宋体" w:hAnsi="宋体"/>
          <w:i/>
          <w:iCs/>
          <w:sz w:val="24"/>
          <w:u w:val="single"/>
        </w:rPr>
        <w:t xml:space="preserve">款中列出</w:t>
      </w:r>
      <w:r>
        <w:rPr>
          <w:rFonts w:ascii="宋体" w:hAnsi="宋体"/>
          <w:i/>
          <w:iCs/>
          <w:sz w:val="24"/>
          <w:u w:val="single"/>
        </w:rPr>
      </w:r>
      <w:r/>
    </w:p>
    <w:p>
      <w:pPr>
        <w:pStyle w:val="832"/>
        <w:ind w:firstLine="482"/>
        <w:spacing w:line="360" w:lineRule="auto"/>
        <w:rPr>
          <w:rFonts w:ascii="宋体" w:hAnsi="宋体" w:cs="宋体"/>
          <w:b/>
          <w:sz w:val="24"/>
        </w:rPr>
        <w:outlineLvl w:val="0"/>
      </w:pPr>
      <w:r>
        <w:rPr>
          <w:rFonts w:hint="eastAsia" w:ascii="宋体" w:hAnsi="宋体" w:cs="宋体"/>
          <w:b/>
          <w:sz w:val="24"/>
        </w:rPr>
        <w:t xml:space="preserve">1.4 </w:t>
      </w:r>
      <w:bookmarkEnd w:id="79"/>
      <w:r/>
      <w:bookmarkEnd w:id="80"/>
      <w:r/>
      <w:bookmarkEnd w:id="81"/>
      <w:r>
        <w:rPr>
          <w:rFonts w:hint="eastAsia" w:ascii="宋体" w:hAnsi="宋体" w:cs="宋体"/>
          <w:b/>
          <w:sz w:val="24"/>
        </w:rPr>
        <w:t xml:space="preserve">合同金额</w:t>
      </w:r>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sz w:val="24"/>
        </w:rPr>
        <w:t xml:space="preserve">1.4.1总价合同。</w:t>
      </w:r>
      <w:r>
        <w:rPr>
          <w:rFonts w:hint="eastAsia" w:ascii="宋体" w:hAnsi="宋体" w:cs="宋体"/>
          <w:sz w:val="24"/>
        </w:rPr>
        <w:t xml:space="preserve">本合同总价（含税）为：￥元（大写：元人民币）。</w:t>
      </w:r>
      <w:r>
        <w:rPr>
          <w:rFonts w:ascii="宋体" w:hAnsi="宋体" w:cs="宋体"/>
          <w:sz w:val="24"/>
        </w:rPr>
      </w:r>
      <w:r/>
    </w:p>
    <w:p>
      <w:pPr>
        <w:pStyle w:val="832"/>
        <w:ind w:firstLine="480"/>
        <w:spacing w:line="360" w:lineRule="auto"/>
        <w:rPr>
          <w:rFonts w:ascii="宋体" w:hAnsi="宋体"/>
          <w:sz w:val="24"/>
        </w:rPr>
      </w:pPr>
      <w:r/>
      <w:bookmarkStart w:id="83" w:name="_Hlk134193576"/>
      <w:r/>
      <w:bookmarkStart w:id="84" w:name="_Toc30506"/>
      <w:r/>
      <w:bookmarkStart w:id="85" w:name="_Toc3654"/>
      <w:r/>
      <w:bookmarkStart w:id="86" w:name="_Toc26916"/>
      <w:r/>
      <w:bookmarkStart w:id="87" w:name="_Toc14993"/>
      <w:r/>
      <w:bookmarkStart w:id="88" w:name="_Toc30158"/>
      <w:r/>
      <w:bookmarkStart w:id="89" w:name="_Toc22618"/>
      <w:r/>
      <w:bookmarkStart w:id="90" w:name="_Toc10340"/>
      <w:r/>
      <w:bookmarkStart w:id="91" w:name="_Toc1814"/>
      <w:r>
        <w:rPr>
          <w:rFonts w:hint="eastAsia" w:ascii="宋体" w:hAnsi="宋体"/>
          <w:bCs/>
          <w:sz w:val="24"/>
        </w:rPr>
        <w:t xml:space="preserve">1.4.2</w:t>
      </w:r>
      <w:bookmarkEnd w:id="83"/>
      <w:r>
        <w:rPr>
          <w:rFonts w:hint="eastAsia" w:ascii="宋体" w:hAnsi="宋体"/>
          <w:bCs/>
          <w:sz w:val="24"/>
        </w:rPr>
        <w:t xml:space="preserve">单价合同，本合同单价（含税）标准为：</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1.4.2</w:t>
      </w:r>
      <w:r>
        <w:rPr>
          <w:rFonts w:hint="eastAsia" w:ascii="宋体" w:hAnsi="宋体"/>
          <w:sz w:val="24"/>
        </w:rPr>
        <w:t xml:space="preserve">。单价合同，在合同履行期间内，根据实际完成的工作量据实结算，但结算总价上限不得超过预算金额或者双方确定的金额￥元（大写：元人民币）。</w:t>
      </w:r>
      <w:r>
        <w:rPr>
          <w:rFonts w:ascii="宋体" w:hAnsi="宋体"/>
          <w:sz w:val="24"/>
        </w:rPr>
      </w:r>
      <w:r/>
    </w:p>
    <w:p>
      <w:pPr>
        <w:pStyle w:val="832"/>
        <w:ind w:firstLine="480"/>
        <w:spacing w:line="360" w:lineRule="auto"/>
        <w:rPr>
          <w:rFonts w:ascii="宋体" w:hAnsi="宋体"/>
          <w:sz w:val="24"/>
        </w:rPr>
      </w:pPr>
      <w:r>
        <w:rPr>
          <w:rFonts w:hint="eastAsia" w:ascii="宋体" w:hAnsi="宋体" w:cs="宋体"/>
          <w:sz w:val="24"/>
        </w:rPr>
        <w:t xml:space="preserve">1.4.3其他计价方式：。</w:t>
      </w:r>
      <w:bookmarkEnd w:id="84"/>
      <w:r/>
      <w:bookmarkEnd w:id="85"/>
      <w:r/>
      <w:bookmarkEnd w:id="86"/>
      <w:r/>
      <w:bookmarkEnd w:id="87"/>
      <w:r/>
      <w:bookmarkEnd w:id="88"/>
      <w:r>
        <w:rPr>
          <w:rFonts w:ascii="宋体" w:hAnsi="宋体"/>
          <w:sz w:val="24"/>
        </w:rPr>
      </w:r>
      <w:r/>
    </w:p>
    <w:p>
      <w:pPr>
        <w:pStyle w:val="832"/>
        <w:ind w:firstLine="482"/>
        <w:spacing w:line="360" w:lineRule="auto"/>
        <w:rPr>
          <w:rFonts w:ascii="宋体" w:hAnsi="宋体" w:cs="宋体"/>
          <w:b/>
          <w:sz w:val="24"/>
        </w:rPr>
        <w:outlineLvl w:val="0"/>
      </w:pPr>
      <w:r>
        <w:rPr>
          <w:rFonts w:hint="eastAsia" w:ascii="宋体" w:hAnsi="宋体" w:cs="宋体"/>
          <w:b/>
          <w:sz w:val="24"/>
        </w:rPr>
        <w:t xml:space="preserve">1.5履约保证金</w:t>
      </w:r>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否</w:t>
      </w:r>
      <w:r>
        <w:rPr>
          <w:rFonts w:hint="eastAsia" w:ascii="宋体" w:hAnsi="宋体" w:cs="宋体"/>
          <w:sz w:val="24"/>
        </w:rPr>
        <w:t xml:space="preserve">（是 /否）需要支付履约保证金。若需要支付履约保证金的，则：</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1.5.1履约保证金的比例为合同金额的%；（提醒：履约保证金的比例不得超过合同金额的10%）</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1.5.2履约保证金支付方式详见</w:t>
      </w:r>
      <w:r>
        <w:rPr>
          <w:rFonts w:hint="eastAsia" w:ascii="宋体" w:hAnsi="宋体" w:cs="宋体"/>
          <w:b/>
          <w:sz w:val="24"/>
          <w:u w:val="single"/>
        </w:rPr>
        <w:t xml:space="preserve">    合同专用条款 1.5.2          </w:t>
      </w:r>
      <w:r>
        <w:rPr>
          <w:rFonts w:hint="eastAsia" w:ascii="宋体" w:hAnsi="宋体" w:cs="宋体"/>
          <w:sz w:val="24"/>
        </w:rPr>
        <w:t xml:space="preserve">；</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cs="宋体"/>
          <w:sz w:val="24"/>
        </w:rPr>
      </w:r>
      <w:r/>
    </w:p>
    <w:p>
      <w:pPr>
        <w:pStyle w:val="832"/>
        <w:ind w:firstLine="480"/>
        <w:spacing w:line="360" w:lineRule="auto"/>
        <w:outlineLvl w:val="0"/>
      </w:pPr>
      <w:r>
        <w:rPr>
          <w:rFonts w:hint="eastAsia" w:ascii="宋体" w:hAnsi="宋体" w:cs="宋体"/>
          <w:sz w:val="24"/>
        </w:rPr>
        <w:t xml:space="preserve">1.5.4 甲方在项目验收结束后及时退还履约保证金。甲方在项目通过验收之日起</w:t>
      </w:r>
      <w:r>
        <w:rPr>
          <w:rFonts w:hint="eastAsia" w:ascii="宋体" w:hAnsi="宋体" w:cs="宋体"/>
          <w:sz w:val="24"/>
          <w:u w:val="single"/>
        </w:rPr>
        <w:t xml:space="preserve"> 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XX  </w:t>
      </w:r>
      <w:r>
        <w:rPr>
          <w:rFonts w:hint="eastAsia" w:ascii="宋体" w:hAnsi="宋体" w:cs="宋体"/>
          <w:sz w:val="24"/>
        </w:rPr>
        <w:t xml:space="preserve"> %。</w:t>
      </w:r>
      <w:r/>
    </w:p>
    <w:p>
      <w:pPr>
        <w:pStyle w:val="832"/>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89"/>
      <w:r/>
      <w:bookmarkEnd w:id="90"/>
      <w:r/>
      <w:bookmarkEnd w:id="91"/>
      <w:r>
        <w:rPr>
          <w:rFonts w:hint="eastAsia" w:ascii="宋体" w:hAnsi="宋体" w:cs="宋体"/>
          <w:b/>
          <w:bCs/>
          <w:sz w:val="24"/>
        </w:rPr>
        <w:t xml:space="preserve">6预付款</w:t>
      </w:r>
      <w:r>
        <w:rPr>
          <w:rFonts w:ascii="宋体" w:hAnsi="宋体" w:cs="宋体"/>
          <w:b/>
          <w:bCs/>
          <w:sz w:val="24"/>
        </w:rPr>
      </w:r>
      <w:r/>
    </w:p>
    <w:p>
      <w:pPr>
        <w:pStyle w:val="832"/>
        <w:ind w:firstLine="480"/>
        <w:jc w:val="left"/>
        <w:spacing w:line="360" w:lineRule="auto"/>
        <w:widowControl/>
        <w:rPr>
          <w:rFonts w:ascii="宋体" w:hAnsi="宋体" w:cs="宋体"/>
          <w:sz w:val="24"/>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需要  </w:t>
      </w:r>
      <w:r>
        <w:rPr>
          <w:rFonts w:hint="eastAsia" w:ascii="宋体" w:hAnsi="宋体" w:cs="宋体"/>
          <w:sz w:val="24"/>
          <w:highlight w:val="none"/>
        </w:rPr>
        <w:t xml:space="preserve">（需</w:t>
      </w:r>
      <w:r>
        <w:rPr>
          <w:rFonts w:hint="eastAsia" w:ascii="宋体" w:hAnsi="宋体" w:cs="宋体"/>
          <w:sz w:val="24"/>
        </w:rPr>
        <w:t xml:space="preserve">要/不需要）甲方支付预付款。若需要支付预付款的，则：</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1.6.1预付款比例、支付方式、时间详见</w:t>
      </w:r>
      <w:r>
        <w:rPr>
          <w:rFonts w:hint="eastAsia" w:ascii="宋体" w:hAnsi="宋体" w:cs="宋体"/>
          <w:b/>
          <w:sz w:val="24"/>
          <w:u w:val="single"/>
        </w:rPr>
        <w:t xml:space="preserve">    合同专用条款1.6.1         </w:t>
      </w:r>
      <w:r>
        <w:rPr>
          <w:rFonts w:hint="eastAsia" w:ascii="宋体" w:hAnsi="宋体" w:cs="宋体"/>
          <w:sz w:val="24"/>
        </w:rPr>
        <w:t xml:space="preserve">；</w:t>
      </w:r>
      <w:r>
        <w:rPr>
          <w:rFonts w:ascii="宋体" w:hAnsi="宋体" w:cs="宋体"/>
          <w:sz w:val="24"/>
        </w:rPr>
      </w:r>
      <w:r/>
    </w:p>
    <w:p>
      <w:pPr>
        <w:pStyle w:val="832"/>
        <w:ind w:firstLine="480"/>
        <w:jc w:val="left"/>
        <w:spacing w:line="360" w:lineRule="auto"/>
        <w:widowControl/>
        <w:rPr>
          <w:rFonts w:ascii="宋体" w:hAnsi="宋体" w:cs="宋体"/>
          <w:b/>
          <w:bCs/>
          <w:sz w:val="24"/>
        </w:rPr>
      </w:pPr>
      <w:r>
        <w:rPr>
          <w:rFonts w:hint="eastAsia" w:ascii="宋体" w:hAnsi="宋体" w:cs="宋体"/>
          <w:b/>
          <w:bCs/>
          <w:sz w:val="24"/>
        </w:rPr>
        <w:t xml:space="preserve">1.7资金支付</w:t>
      </w:r>
      <w:r>
        <w:rPr>
          <w:rFonts w:ascii="宋体" w:hAnsi="宋体" w:cs="宋体"/>
          <w:b/>
          <w:bCs/>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1.7.2资金支付的方式、时间和条件详见</w:t>
      </w:r>
      <w:r>
        <w:rPr>
          <w:rFonts w:hint="eastAsia" w:ascii="宋体" w:hAnsi="宋体" w:cs="宋体"/>
          <w:b/>
          <w:sz w:val="24"/>
          <w:u w:val="single"/>
        </w:rPr>
        <w:t xml:space="preserve">    合同专用条款1.7.2    </w:t>
      </w:r>
      <w:r>
        <w:rPr>
          <w:rFonts w:hint="eastAsia" w:ascii="宋体" w:hAnsi="宋体" w:cs="宋体"/>
          <w:b/>
          <w:sz w:val="24"/>
        </w:rPr>
        <w:t xml:space="preserve">；</w:t>
      </w:r>
      <w:r>
        <w:rPr>
          <w:rFonts w:ascii="宋体" w:hAnsi="宋体" w:cs="宋体"/>
          <w:sz w:val="24"/>
        </w:rPr>
      </w:r>
      <w:r/>
    </w:p>
    <w:p>
      <w:pPr>
        <w:pStyle w:val="832"/>
        <w:ind w:firstLine="480"/>
        <w:jc w:val="left"/>
        <w:spacing w:line="360" w:lineRule="auto"/>
        <w:widowControl/>
        <w:rPr>
          <w:rFonts w:ascii="宋体" w:hAnsi="宋体" w:cs="宋体"/>
          <w:b/>
          <w:bCs/>
          <w:sz w:val="24"/>
        </w:rPr>
      </w:pPr>
      <w:r/>
      <w:bookmarkStart w:id="92" w:name="_Toc32071"/>
      <w:r/>
      <w:bookmarkStart w:id="93" w:name="_Toc19304"/>
      <w:r/>
      <w:bookmarkStart w:id="94" w:name="_Toc2846"/>
      <w:r>
        <w:rPr>
          <w:rFonts w:hint="eastAsia" w:ascii="宋体" w:hAnsi="宋体" w:cs="宋体"/>
          <w:b/>
          <w:bCs/>
          <w:sz w:val="24"/>
        </w:rPr>
        <w:t xml:space="preserve">1.8货物（服务）交付期限、地点和方式</w:t>
      </w:r>
      <w:bookmarkEnd w:id="92"/>
      <w:r/>
      <w:bookmarkEnd w:id="93"/>
      <w:r/>
      <w:bookmarkEnd w:id="94"/>
      <w:r>
        <w:rPr>
          <w:rFonts w:ascii="宋体" w:hAnsi="宋体" w:cs="宋体"/>
          <w:b/>
          <w:bCs/>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1.8.1 交付期限：</w:t>
      </w:r>
      <w:bookmarkStart w:id="95" w:name="_Hlk134193824"/>
      <w:r>
        <w:rPr>
          <w:rFonts w:hint="eastAsia" w:ascii="宋体" w:hAnsi="宋体" w:cs="宋体"/>
          <w:b/>
          <w:sz w:val="24"/>
          <w:u w:val="single"/>
        </w:rPr>
        <w:t xml:space="preserve">详见</w:t>
      </w:r>
      <w:bookmarkEnd w:id="95"/>
      <w:r>
        <w:rPr>
          <w:rFonts w:hint="eastAsia" w:ascii="宋体" w:hAnsi="宋体" w:cs="宋体"/>
          <w:b/>
          <w:sz w:val="24"/>
          <w:u w:val="single"/>
        </w:rPr>
        <w:t xml:space="preserve">合同专用条款1.8.1</w:t>
      </w:r>
      <w:r>
        <w:rPr>
          <w:rFonts w:hint="eastAsia" w:ascii="宋体" w:hAnsi="宋体" w:cs="宋体"/>
          <w:sz w:val="24"/>
        </w:rPr>
        <w:t xml:space="preserve">；</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1.8.2 交付地点：</w:t>
      </w:r>
      <w:r>
        <w:rPr>
          <w:rFonts w:hint="eastAsia" w:ascii="宋体" w:hAnsi="宋体" w:cs="宋体"/>
          <w:b/>
          <w:sz w:val="24"/>
          <w:u w:val="single"/>
        </w:rPr>
        <w:t xml:space="preserve">详见合同专用条款1.8.2</w:t>
      </w:r>
      <w:r>
        <w:rPr>
          <w:rFonts w:hint="eastAsia" w:ascii="宋体" w:hAnsi="宋体" w:cs="宋体"/>
          <w:sz w:val="24"/>
        </w:rPr>
        <w:t xml:space="preserve">；</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1.8.3 交付方式：</w:t>
      </w:r>
      <w:r>
        <w:rPr>
          <w:rFonts w:hint="eastAsia" w:ascii="宋体" w:hAnsi="宋体" w:cs="宋体"/>
          <w:b/>
          <w:sz w:val="24"/>
          <w:u w:val="single"/>
        </w:rPr>
        <w:t xml:space="preserve">详见合同专用条款1.8.3</w:t>
      </w:r>
      <w:r>
        <w:rPr>
          <w:rFonts w:hint="eastAsia" w:ascii="宋体" w:hAnsi="宋体" w:cs="宋体"/>
          <w:sz w:val="24"/>
        </w:rPr>
        <w:t xml:space="preserve">；</w:t>
      </w:r>
      <w:r>
        <w:rPr>
          <w:rFonts w:ascii="宋体" w:hAnsi="宋体" w:cs="宋体"/>
          <w:sz w:val="24"/>
        </w:rPr>
      </w:r>
      <w:r/>
    </w:p>
    <w:p>
      <w:pPr>
        <w:pStyle w:val="832"/>
        <w:ind w:firstLine="480"/>
        <w:jc w:val="left"/>
        <w:spacing w:line="360" w:lineRule="auto"/>
        <w:widowControl/>
        <w:rPr>
          <w:rFonts w:ascii="宋体" w:hAnsi="宋体" w:cs="宋体"/>
          <w:b/>
          <w:bCs/>
          <w:sz w:val="24"/>
        </w:rPr>
      </w:pPr>
      <w:r/>
      <w:bookmarkStart w:id="96" w:name="_Toc19554"/>
      <w:r/>
      <w:bookmarkStart w:id="97" w:name="_Toc27250"/>
      <w:r/>
      <w:bookmarkStart w:id="98" w:name="_Toc21423"/>
      <w:r>
        <w:rPr>
          <w:rFonts w:hint="eastAsia" w:ascii="宋体" w:hAnsi="宋体" w:cs="宋体"/>
          <w:b/>
          <w:bCs/>
          <w:sz w:val="24"/>
        </w:rPr>
        <w:t xml:space="preserve">1.9违约责任</w:t>
      </w:r>
      <w:bookmarkEnd w:id="96"/>
      <w:r/>
      <w:bookmarkEnd w:id="97"/>
      <w:r/>
      <w:bookmarkEnd w:id="98"/>
      <w:r>
        <w:rPr>
          <w:rFonts w:ascii="宋体" w:hAnsi="宋体" w:cs="宋体"/>
          <w:b/>
          <w:bCs/>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计算，最高限额为本合同金额的</w:t>
      </w:r>
      <w:r>
        <w:rPr>
          <w:rFonts w:hint="eastAsia" w:ascii="宋体" w:hAnsi="宋体" w:cs="宋体"/>
          <w:sz w:val="24"/>
          <w:u w:val="single"/>
        </w:rPr>
        <w:t xml:space="preserve">  XX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1.9.2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XX  </w:t>
      </w:r>
      <w:r>
        <w:rPr>
          <w:rFonts w:hint="eastAsia" w:ascii="宋体" w:hAnsi="宋体" w:cs="宋体"/>
          <w:sz w:val="24"/>
        </w:rPr>
        <w:t xml:space="preserve">%；迟延付款的违约金计算数额达到前述最高限额之日起，乙方有权在要求甲方支付违约金的同时，书面通知甲方解除本合同；</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1.9.6违约责任</w:t>
      </w:r>
      <w:r>
        <w:rPr>
          <w:rFonts w:hint="eastAsia" w:ascii="宋体" w:hAnsi="宋体" w:cs="宋体"/>
          <w:sz w:val="24"/>
          <w:u w:val="single"/>
        </w:rPr>
        <w:t xml:space="preserve">合同专用条款1.9.6</w:t>
      </w:r>
      <w:r>
        <w:rPr>
          <w:rFonts w:hint="eastAsia" w:ascii="宋体" w:hAnsi="宋体" w:cs="宋体"/>
          <w:sz w:val="24"/>
        </w:rPr>
        <w:t xml:space="preserve">约定其他责任的，从其约定。</w:t>
      </w:r>
      <w:r>
        <w:rPr>
          <w:rFonts w:ascii="宋体" w:hAnsi="宋体" w:cs="宋体"/>
          <w:sz w:val="24"/>
        </w:rPr>
      </w:r>
      <w:r/>
    </w:p>
    <w:p>
      <w:pPr>
        <w:pStyle w:val="832"/>
        <w:ind w:firstLine="480"/>
        <w:jc w:val="left"/>
        <w:spacing w:line="360" w:lineRule="auto"/>
        <w:widowControl/>
        <w:rPr>
          <w:rFonts w:ascii="宋体" w:hAnsi="宋体" w:cs="宋体"/>
          <w:b/>
          <w:bCs/>
          <w:sz w:val="24"/>
        </w:rPr>
      </w:pPr>
      <w:r/>
      <w:bookmarkStart w:id="99" w:name="_Toc15583"/>
      <w:r/>
      <w:bookmarkStart w:id="100" w:name="_Toc28375"/>
      <w:r/>
      <w:bookmarkStart w:id="101" w:name="_Toc16021"/>
      <w:r>
        <w:rPr>
          <w:rFonts w:hint="eastAsia" w:ascii="宋体" w:hAnsi="宋体" w:cs="宋体"/>
          <w:b/>
          <w:bCs/>
          <w:sz w:val="24"/>
        </w:rPr>
        <w:t xml:space="preserve">1.10合同争议的解决</w:t>
      </w:r>
      <w:bookmarkEnd w:id="99"/>
      <w:r/>
      <w:bookmarkEnd w:id="100"/>
      <w:r/>
      <w:bookmarkEnd w:id="101"/>
      <w:r>
        <w:rPr>
          <w:rFonts w:ascii="宋体" w:hAnsi="宋体" w:cs="宋体"/>
          <w:b/>
          <w:bCs/>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1.10.2如对任何争议向人民法院提起诉讼，除争议事项或争议事项所涉及的条款外，双方应继续履行本合同项下的其它义务。</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1.11合同生效及其他</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rPr>
          <w:rFonts w:ascii="宋体" w:hAnsi="宋体" w:cs="宋体"/>
          <w:sz w:val="24"/>
        </w:rPr>
      </w:r>
      <w:r/>
    </w:p>
    <w:p>
      <w:pPr>
        <w:pStyle w:val="832"/>
        <w:spacing w:line="360" w:lineRule="auto"/>
        <w:rPr>
          <w:rFonts w:ascii="宋体" w:hAnsi="宋体" w:cs="宋体"/>
          <w:b/>
          <w:sz w:val="24"/>
          <w:lang w:val="zh-CN"/>
        </w:rPr>
      </w:pPr>
      <w:r>
        <w:rPr>
          <w:rFonts w:ascii="宋体" w:hAnsi="宋体" w:cs="宋体"/>
          <w:b/>
          <w:sz w:val="24"/>
          <w:lang w:val="zh-CN"/>
        </w:rPr>
      </w:r>
      <w:r/>
    </w:p>
    <w:p>
      <w:pPr>
        <w:pStyle w:val="832"/>
        <w:spacing w:line="360" w:lineRule="auto"/>
        <w:rPr>
          <w:rFonts w:ascii="宋体" w:hAnsi="宋体" w:cs="宋体"/>
          <w:b/>
          <w:sz w:val="24"/>
          <w:lang w:val="zh-CN"/>
        </w:rPr>
      </w:pPr>
      <w:r>
        <w:rPr>
          <w:rFonts w:ascii="宋体" w:hAnsi="宋体" w:cs="宋体"/>
          <w:b/>
          <w:sz w:val="24"/>
          <w:lang w:val="zh-CN"/>
        </w:rPr>
      </w:r>
      <w:r/>
    </w:p>
    <w:p>
      <w:pPr>
        <w:pStyle w:val="832"/>
        <w:spacing w:line="480" w:lineRule="auto"/>
        <w:rPr>
          <w:rFonts w:hint="eastAsia" w:ascii="宋体" w:hAnsi="宋体" w:cs="宋体"/>
          <w:b/>
          <w:sz w:val="24"/>
          <w:lang w:val="zh-CN"/>
        </w:rPr>
      </w:pPr>
      <w:r>
        <w:rPr>
          <w:rFonts w:hint="eastAsia" w:ascii="宋体" w:hAnsi="宋体" w:cs="宋体"/>
          <w:b/>
          <w:sz w:val="24"/>
          <w:lang w:val="zh-CN"/>
        </w:rPr>
      </w:r>
      <w:r/>
    </w:p>
    <w:p>
      <w:pPr>
        <w:pStyle w:val="832"/>
        <w:spacing w:line="480" w:lineRule="auto"/>
        <w:rPr>
          <w:rFonts w:hint="eastAsia" w:ascii="宋体" w:hAnsi="宋体" w:cs="宋体"/>
          <w:b/>
          <w:sz w:val="24"/>
          <w:lang w:val="zh-CN"/>
        </w:rPr>
      </w:pPr>
      <w:r>
        <w:rPr>
          <w:rFonts w:hint="eastAsia" w:ascii="宋体" w:hAnsi="宋体" w:cs="宋体"/>
          <w:b/>
          <w:sz w:val="24"/>
          <w:lang w:val="zh-CN"/>
        </w:rPr>
      </w:r>
      <w:r/>
    </w:p>
    <w:p>
      <w:pPr>
        <w:pStyle w:val="832"/>
        <w:spacing w:line="480" w:lineRule="auto"/>
        <w:rPr>
          <w:rFonts w:hint="eastAsia" w:ascii="宋体" w:hAnsi="宋体" w:cs="宋体"/>
          <w:b/>
          <w:sz w:val="24"/>
          <w:lang w:val="zh-CN"/>
        </w:rPr>
      </w:pPr>
      <w:r>
        <w:rPr>
          <w:rFonts w:hint="eastAsia" w:ascii="宋体" w:hAnsi="宋体" w:cs="宋体"/>
          <w:b/>
          <w:sz w:val="24"/>
          <w:lang w:val="zh-CN"/>
        </w:rPr>
      </w:r>
      <w:r/>
    </w:p>
    <w:p>
      <w:pPr>
        <w:pStyle w:val="832"/>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ascii="宋体" w:hAnsi="宋体" w:cs="宋体"/>
          <w:sz w:val="24"/>
          <w:lang w:val="zh-CN"/>
        </w:rPr>
      </w:r>
      <w:r/>
    </w:p>
    <w:p>
      <w:pPr>
        <w:pStyle w:val="832"/>
        <w:spacing w:line="480" w:lineRule="auto"/>
        <w:rPr>
          <w:rFonts w:ascii="宋体" w:hAnsi="宋体" w:cs="宋体"/>
          <w:sz w:val="24"/>
          <w:lang w:val="zh-CN"/>
        </w:rPr>
      </w:pPr>
      <w:r>
        <w:rPr>
          <w:rFonts w:hint="eastAsia" w:ascii="宋体" w:hAnsi="宋体" w:cs="宋体"/>
          <w:sz w:val="24"/>
          <w:lang w:val="zh-CN"/>
        </w:rPr>
        <w:t xml:space="preserve">统一社会信用代码： </w:t>
      </w:r>
      <w:r>
        <w:rPr>
          <w:rFonts w:ascii="宋体" w:hAnsi="宋体" w:cs="宋体"/>
          <w:sz w:val="24"/>
          <w:lang w:val="zh-CN"/>
        </w:rPr>
      </w:r>
      <w:r/>
    </w:p>
    <w:p>
      <w:pPr>
        <w:pStyle w:val="832"/>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rPr>
          <w:rFonts w:ascii="宋体" w:hAnsi="宋体" w:cs="宋体"/>
          <w:sz w:val="24"/>
          <w:lang w:val="zh-CN"/>
        </w:rPr>
      </w:r>
      <w:r/>
    </w:p>
    <w:p>
      <w:pPr>
        <w:pStyle w:val="832"/>
        <w:spacing w:line="480" w:lineRule="auto"/>
        <w:rPr>
          <w:rFonts w:ascii="宋体" w:hAnsi="宋体" w:cs="宋体"/>
          <w:sz w:val="24"/>
          <w:lang w:val="zh-CN"/>
        </w:rPr>
      </w:pPr>
      <w:r>
        <w:rPr>
          <w:rFonts w:hint="eastAsia" w:ascii="宋体" w:hAnsi="宋体" w:cs="宋体"/>
          <w:sz w:val="24"/>
          <w:lang w:val="zh-CN"/>
        </w:rPr>
        <w:t xml:space="preserve">约定送达地址： </w:t>
      </w:r>
      <w:r>
        <w:rPr>
          <w:rFonts w:ascii="宋体" w:hAnsi="宋体" w:cs="宋体"/>
          <w:sz w:val="24"/>
          <w:lang w:val="zh-CN"/>
        </w:rPr>
      </w:r>
      <w:r/>
    </w:p>
    <w:p>
      <w:pPr>
        <w:pStyle w:val="832"/>
        <w:spacing w:line="360" w:lineRule="auto"/>
        <w:rPr>
          <w:rFonts w:ascii="宋体" w:hAnsi="宋体" w:cs="宋体"/>
          <w:b/>
          <w:sz w:val="24"/>
          <w:lang w:val="zh-CN"/>
        </w:rPr>
      </w:pPr>
      <w:r>
        <w:rPr>
          <w:rFonts w:ascii="宋体" w:hAnsi="宋体" w:cs="宋体"/>
          <w:b/>
          <w:sz w:val="24"/>
          <w:lang w:val="zh-CN"/>
        </w:rPr>
      </w:r>
      <w:r/>
    </w:p>
    <w:p>
      <w:pPr>
        <w:pStyle w:val="832"/>
        <w:spacing w:line="360" w:lineRule="auto"/>
        <w:rPr>
          <w:rFonts w:ascii="宋体" w:hAnsi="宋体" w:cs="宋体"/>
          <w:b/>
          <w:sz w:val="24"/>
          <w:lang w:val="zh-CN"/>
        </w:rPr>
      </w:pPr>
      <w:r>
        <w:rPr>
          <w:rFonts w:ascii="宋体" w:hAnsi="宋体" w:cs="宋体"/>
          <w:b/>
          <w:sz w:val="24"/>
          <w:lang w:val="zh-CN"/>
        </w:rPr>
      </w:r>
      <w:r/>
    </w:p>
    <w:p>
      <w:pPr>
        <w:pStyle w:val="832"/>
        <w:spacing w:line="480" w:lineRule="auto"/>
        <w:rPr>
          <w:rFonts w:ascii="宋体" w:hAnsi="宋体" w:cs="宋体"/>
          <w:b/>
          <w:sz w:val="24"/>
          <w:lang w:val="zh-CN"/>
        </w:rPr>
      </w:pPr>
      <w:r>
        <w:rPr>
          <w:rFonts w:hint="eastAsia" w:ascii="宋体" w:hAnsi="宋体" w:cs="宋体"/>
          <w:b/>
          <w:sz w:val="24"/>
          <w:lang w:val="zh-CN"/>
        </w:rPr>
        <w:t xml:space="preserve">乙方（盖章）：</w:t>
      </w:r>
      <w:r>
        <w:rPr>
          <w:rFonts w:ascii="宋体" w:hAnsi="宋体" w:cs="宋体"/>
          <w:b/>
          <w:sz w:val="24"/>
          <w:lang w:val="zh-CN"/>
        </w:rPr>
      </w:r>
      <w:r/>
    </w:p>
    <w:p>
      <w:pPr>
        <w:pStyle w:val="832"/>
        <w:spacing w:line="480" w:lineRule="auto"/>
        <w:rPr>
          <w:rFonts w:ascii="宋体" w:hAnsi="宋体" w:cs="宋体"/>
          <w:sz w:val="24"/>
          <w:lang w:val="zh-CN"/>
        </w:rPr>
      </w:pPr>
      <w:r>
        <w:rPr>
          <w:rFonts w:hint="eastAsia" w:ascii="宋体" w:hAnsi="宋体" w:cs="宋体"/>
          <w:sz w:val="24"/>
          <w:lang w:val="zh-CN"/>
        </w:rPr>
        <w:t xml:space="preserve">统一社会信用代码：</w:t>
      </w:r>
      <w:r>
        <w:rPr>
          <w:rFonts w:ascii="宋体" w:hAnsi="宋体" w:cs="宋体"/>
          <w:sz w:val="24"/>
          <w:lang w:val="zh-CN"/>
        </w:rPr>
      </w:r>
      <w:r/>
    </w:p>
    <w:p>
      <w:pPr>
        <w:pStyle w:val="832"/>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rPr>
          <w:rFonts w:ascii="宋体" w:hAnsi="宋体" w:cs="宋体"/>
          <w:sz w:val="24"/>
          <w:lang w:val="zh-CN"/>
        </w:rPr>
      </w:r>
      <w:r/>
    </w:p>
    <w:p>
      <w:pPr>
        <w:pStyle w:val="832"/>
        <w:spacing w:line="480" w:lineRule="auto"/>
        <w:rPr>
          <w:rFonts w:ascii="宋体" w:hAnsi="宋体" w:cs="宋体"/>
          <w:sz w:val="24"/>
          <w:lang w:val="zh-CN"/>
        </w:rPr>
      </w:pPr>
      <w:r>
        <w:rPr>
          <w:rFonts w:hint="eastAsia" w:ascii="宋体" w:hAnsi="宋体" w:cs="宋体"/>
          <w:sz w:val="24"/>
          <w:lang w:val="zh-CN"/>
        </w:rPr>
        <w:t xml:space="preserve">约定送达地址：</w:t>
      </w:r>
      <w:r>
        <w:rPr>
          <w:rFonts w:ascii="宋体" w:hAnsi="宋体" w:cs="宋体"/>
          <w:sz w:val="24"/>
          <w:lang w:val="zh-CN"/>
        </w:rPr>
      </w:r>
      <w:r/>
    </w:p>
    <w:p>
      <w:pPr>
        <w:pStyle w:val="832"/>
        <w:spacing w:line="360" w:lineRule="auto"/>
        <w:rPr>
          <w:rFonts w:ascii="宋体" w:hAnsi="宋体" w:cs="宋体"/>
          <w:b/>
          <w:sz w:val="28"/>
          <w:szCs w:val="28"/>
        </w:rPr>
      </w:pPr>
      <w:r>
        <w:rPr>
          <w:rFonts w:ascii="宋体" w:hAnsi="宋体" w:cs="宋体"/>
          <w:b/>
          <w:sz w:val="28"/>
          <w:szCs w:val="28"/>
        </w:rPr>
      </w:r>
      <w:r/>
    </w:p>
    <w:p>
      <w:pPr>
        <w:pStyle w:val="832"/>
        <w:spacing w:line="360" w:lineRule="auto"/>
        <w:rPr>
          <w:rFonts w:ascii="宋体" w:hAnsi="宋体" w:cs="宋体"/>
          <w:b/>
          <w:sz w:val="28"/>
          <w:szCs w:val="28"/>
        </w:rPr>
      </w:pPr>
      <w:r>
        <w:rPr>
          <w:rFonts w:ascii="宋体" w:hAnsi="宋体" w:cs="宋体"/>
          <w:b/>
          <w:sz w:val="28"/>
          <w:szCs w:val="28"/>
        </w:rPr>
      </w:r>
      <w:r/>
    </w:p>
    <w:p>
      <w:pPr>
        <w:pStyle w:val="832"/>
        <w:spacing w:line="360" w:lineRule="auto"/>
        <w:rPr>
          <w:rFonts w:ascii="宋体" w:hAnsi="宋体" w:cs="宋体"/>
          <w:b/>
          <w:sz w:val="28"/>
          <w:szCs w:val="28"/>
        </w:rPr>
      </w:pPr>
      <w:r>
        <w:rPr>
          <w:rFonts w:ascii="宋体" w:hAnsi="宋体" w:cs="宋体"/>
          <w:b/>
          <w:sz w:val="28"/>
          <w:szCs w:val="28"/>
        </w:rPr>
      </w:r>
      <w:r/>
    </w:p>
    <w:p>
      <w:pPr>
        <w:pStyle w:val="832"/>
        <w:spacing w:line="360" w:lineRule="auto"/>
        <w:rPr>
          <w:rFonts w:ascii="宋体" w:hAnsi="宋体" w:cs="宋体"/>
          <w:b/>
          <w:sz w:val="28"/>
          <w:szCs w:val="28"/>
        </w:rPr>
      </w:pPr>
      <w:r>
        <w:rPr>
          <w:rFonts w:ascii="宋体" w:hAnsi="宋体" w:cs="宋体"/>
          <w:b/>
          <w:sz w:val="28"/>
          <w:szCs w:val="28"/>
        </w:rPr>
      </w:r>
      <w:r/>
    </w:p>
    <w:p>
      <w:pPr>
        <w:pStyle w:val="832"/>
        <w:spacing w:line="360" w:lineRule="auto"/>
        <w:rPr>
          <w:rFonts w:ascii="宋体" w:hAnsi="宋体" w:cs="宋体"/>
          <w:b/>
          <w:sz w:val="28"/>
          <w:szCs w:val="28"/>
        </w:rPr>
      </w:pPr>
      <w:r>
        <w:rPr>
          <w:rFonts w:ascii="宋体" w:hAnsi="宋体" w:cs="宋体"/>
          <w:b/>
          <w:sz w:val="28"/>
          <w:szCs w:val="28"/>
        </w:rPr>
      </w:r>
      <w:r/>
    </w:p>
    <w:p>
      <w:pPr>
        <w:pStyle w:val="832"/>
        <w:spacing w:line="360" w:lineRule="auto"/>
        <w:rPr>
          <w:rFonts w:ascii="宋体" w:hAnsi="宋体" w:cs="宋体"/>
          <w:b/>
          <w:sz w:val="28"/>
          <w:szCs w:val="28"/>
        </w:rPr>
      </w:pPr>
      <w:r>
        <w:rPr>
          <w:rFonts w:hint="eastAsia" w:ascii="宋体" w:hAnsi="宋体" w:cs="宋体"/>
          <w:b/>
          <w:sz w:val="28"/>
          <w:szCs w:val="28"/>
        </w:rPr>
        <w:br w:type="page" w:clear="all"/>
      </w:r>
      <w:r>
        <w:rPr>
          <w:rFonts w:ascii="宋体" w:hAnsi="宋体" w:cs="宋体"/>
          <w:b/>
          <w:sz w:val="28"/>
          <w:szCs w:val="28"/>
        </w:rPr>
      </w:r>
      <w:r/>
    </w:p>
    <w:p>
      <w:pPr>
        <w:pStyle w:val="832"/>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rPr>
          <w:rFonts w:ascii="宋体" w:hAnsi="宋体" w:cs="宋体"/>
          <w:b/>
          <w:sz w:val="28"/>
          <w:szCs w:val="28"/>
        </w:rPr>
      </w:r>
      <w:r/>
    </w:p>
    <w:p>
      <w:pPr>
        <w:pStyle w:val="832"/>
        <w:ind w:firstLine="482"/>
        <w:spacing w:line="360" w:lineRule="auto"/>
        <w:rPr>
          <w:rFonts w:ascii="宋体" w:hAnsi="宋体" w:cs="宋体"/>
          <w:b/>
          <w:sz w:val="24"/>
        </w:rPr>
        <w:outlineLvl w:val="0"/>
      </w:pPr>
      <w:r/>
      <w:bookmarkStart w:id="102" w:name="_Ref467379094"/>
      <w:r/>
      <w:bookmarkStart w:id="103" w:name="_Ref467379225"/>
      <w:r/>
      <w:bookmarkStart w:id="104" w:name="_Ref467379214"/>
      <w:r/>
      <w:bookmarkStart w:id="105" w:name="_Ref467379101"/>
      <w:r/>
      <w:bookmarkStart w:id="106" w:name="_Toc16917"/>
      <w:r/>
      <w:bookmarkStart w:id="107" w:name="_Toc19614"/>
      <w:r/>
      <w:bookmarkStart w:id="108" w:name="_Ref467379205"/>
      <w:r/>
      <w:bookmarkStart w:id="109" w:name="_Ref467378499"/>
      <w:r/>
      <w:bookmarkStart w:id="110" w:name="_Ref467379195"/>
      <w:r/>
      <w:bookmarkStart w:id="111" w:name="_Ref467379109"/>
      <w:r/>
      <w:bookmarkStart w:id="112" w:name="_Ref467378404"/>
      <w:r/>
      <w:bookmarkStart w:id="113" w:name="_Toc279701240"/>
      <w:r/>
      <w:bookmarkStart w:id="114" w:name="_Toc28763"/>
      <w:r/>
      <w:bookmarkStart w:id="115" w:name="_Toc487900349"/>
      <w:r/>
      <w:bookmarkStart w:id="116" w:name="_Ref467378463"/>
      <w:r/>
      <w:bookmarkStart w:id="117" w:name="_Toc259093669"/>
      <w:r>
        <w:rPr>
          <w:rFonts w:hint="eastAsia" w:ascii="宋体" w:hAnsi="宋体" w:cs="宋体"/>
          <w:b/>
          <w:sz w:val="24"/>
        </w:rPr>
        <w:t xml:space="preserve">2.1 定义</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cs="宋体"/>
          <w:b/>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rPr>
          <w:rFonts w:ascii="宋体" w:hAnsi="宋体" w:cs="宋体"/>
          <w:sz w:val="24"/>
        </w:rPr>
      </w:r>
      <w:r/>
    </w:p>
    <w:p>
      <w:pPr>
        <w:pStyle w:val="832"/>
        <w:ind w:firstLine="480"/>
        <w:jc w:val="left"/>
        <w:spacing w:line="360" w:lineRule="auto"/>
        <w:widowControl/>
        <w:rPr>
          <w:rFonts w:ascii="宋体" w:hAnsi="宋体" w:cs="宋体"/>
          <w:sz w:val="24"/>
        </w:rPr>
      </w:pPr>
      <w:r/>
      <w:bookmarkStart w:id="118" w:name="_Hlk132880551"/>
      <w:r>
        <w:rPr>
          <w:rFonts w:hint="eastAsia" w:ascii="宋体" w:hAnsi="宋体" w:cs="宋体"/>
          <w:sz w:val="24"/>
        </w:rPr>
        <w:t xml:space="preserve">2.1.3</w:t>
      </w:r>
      <w:bookmarkEnd w:id="118"/>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rPr>
          <w:rFonts w:ascii="宋体" w:hAnsi="宋体" w:cs="宋体"/>
          <w:sz w:val="24"/>
        </w:rPr>
      </w:r>
      <w:r/>
    </w:p>
    <w:p>
      <w:pPr>
        <w:pStyle w:val="832"/>
        <w:ind w:firstLine="480"/>
        <w:jc w:val="left"/>
        <w:spacing w:line="360" w:lineRule="auto"/>
        <w:widowControl/>
        <w:rPr>
          <w:rFonts w:ascii="宋体" w:hAnsi="宋体" w:cs="宋体"/>
          <w:sz w:val="24"/>
        </w:rPr>
      </w:pPr>
      <w:r>
        <w:rPr>
          <w:rFonts w:hint="eastAsia" w:ascii="宋体" w:hAnsi="宋体" w:cs="宋体"/>
          <w:sz w:val="24"/>
        </w:rPr>
        <w:t xml:space="preserve">2.1.4“服务”系指中标或成交供应商根据合同约定应向采购人履行的除货物和工程以外的其他政府采购对象，包括采购人自身需要的服务和向社会公众提供的公共服务。</w:t>
      </w:r>
      <w:r>
        <w:rPr>
          <w:rFonts w:ascii="宋体" w:hAnsi="宋体" w:cs="宋体"/>
          <w:sz w:val="24"/>
        </w:rPr>
      </w:r>
      <w:r/>
    </w:p>
    <w:p>
      <w:pPr>
        <w:pStyle w:val="832"/>
        <w:ind w:firstLine="480"/>
        <w:spacing w:line="360" w:lineRule="auto"/>
        <w:rPr>
          <w:rFonts w:ascii="宋体" w:hAnsi="宋体" w:cs="宋体"/>
          <w:sz w:val="24"/>
        </w:rPr>
      </w:pPr>
      <w:r/>
      <w:bookmarkStart w:id="119" w:name="_Ref467378840"/>
      <w:r>
        <w:rPr>
          <w:rFonts w:hint="eastAsia" w:ascii="宋体" w:hAnsi="宋体" w:cs="宋体"/>
          <w:sz w:val="24"/>
        </w:rPr>
        <w:t xml:space="preserve">2.1.5 “甲方”系指与中标或成交供应商签署合同的采购人</w:t>
      </w:r>
      <w:bookmarkEnd w:id="119"/>
      <w:r>
        <w:rPr>
          <w:rFonts w:hint="eastAsia" w:ascii="宋体" w:hAnsi="宋体" w:cs="宋体"/>
          <w:sz w:val="24"/>
        </w:rPr>
        <w:t xml:space="preserve">；采购人委托采购代理机构代表其与乙方签订合同的，采购人的授权委托书作为合同附件。</w:t>
      </w:r>
      <w:r>
        <w:rPr>
          <w:rFonts w:ascii="宋体" w:hAnsi="宋体" w:cs="宋体"/>
          <w:sz w:val="24"/>
        </w:rPr>
      </w:r>
      <w:r/>
    </w:p>
    <w:p>
      <w:pPr>
        <w:pStyle w:val="832"/>
        <w:ind w:firstLine="480"/>
        <w:spacing w:line="360" w:lineRule="auto"/>
        <w:rPr>
          <w:rFonts w:ascii="宋体" w:hAnsi="宋体" w:cs="宋体"/>
          <w:sz w:val="24"/>
        </w:rPr>
      </w:pPr>
      <w:r/>
      <w:bookmarkStart w:id="120" w:name="_Ref467379400"/>
      <w:r>
        <w:rPr>
          <w:rFonts w:hint="eastAsia" w:ascii="宋体" w:hAnsi="宋体" w:cs="宋体"/>
          <w:sz w:val="24"/>
        </w:rPr>
        <w:t xml:space="preserve">2.1.6 “乙方”系指根据合同约定交付货物的中标或成交供应商</w:t>
      </w:r>
      <w:bookmarkEnd w:id="120"/>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sz w:val="24"/>
        </w:rPr>
      </w:r>
      <w:r/>
    </w:p>
    <w:p>
      <w:pPr>
        <w:pStyle w:val="832"/>
        <w:ind w:firstLine="480"/>
        <w:spacing w:line="360" w:lineRule="auto"/>
        <w:rPr>
          <w:rFonts w:ascii="宋体" w:hAnsi="宋体" w:cs="宋体"/>
          <w:sz w:val="24"/>
        </w:rPr>
      </w:pPr>
      <w:r/>
      <w:bookmarkStart w:id="121" w:name="_Ref467379436"/>
      <w:r>
        <w:rPr>
          <w:rFonts w:hint="eastAsia" w:ascii="宋体" w:hAnsi="宋体" w:cs="宋体"/>
          <w:sz w:val="24"/>
        </w:rPr>
        <w:t xml:space="preserve">2.1.7 “现场”系指合同约定货物将要运至或者安装的地点。</w:t>
      </w:r>
      <w:bookmarkEnd w:id="121"/>
      <w:r>
        <w:rPr>
          <w:rFonts w:ascii="宋体" w:hAnsi="宋体" w:cs="宋体"/>
          <w:sz w:val="24"/>
        </w:rPr>
      </w:r>
      <w:r/>
    </w:p>
    <w:p>
      <w:pPr>
        <w:pStyle w:val="832"/>
        <w:ind w:firstLine="482"/>
        <w:spacing w:line="360" w:lineRule="auto"/>
        <w:rPr>
          <w:rFonts w:ascii="宋体" w:hAnsi="宋体" w:cs="宋体"/>
          <w:b/>
          <w:sz w:val="24"/>
        </w:rPr>
        <w:outlineLvl w:val="0"/>
      </w:pPr>
      <w:r/>
      <w:bookmarkStart w:id="122" w:name="_Toc259093670"/>
      <w:r/>
      <w:bookmarkStart w:id="123" w:name="_Toc32504"/>
      <w:r/>
      <w:bookmarkStart w:id="124" w:name="_Toc279701241"/>
      <w:r/>
      <w:bookmarkStart w:id="125" w:name="_Toc27635"/>
      <w:r/>
      <w:bookmarkStart w:id="126" w:name="_Toc487900350"/>
      <w:r/>
      <w:bookmarkStart w:id="127" w:name="_Toc13336"/>
      <w:r>
        <w:rPr>
          <w:rFonts w:hint="eastAsia" w:ascii="宋体" w:hAnsi="宋体" w:cs="宋体"/>
          <w:b/>
          <w:sz w:val="24"/>
        </w:rPr>
        <w:t xml:space="preserve">2.2 技术规范</w:t>
      </w:r>
      <w:bookmarkEnd w:id="122"/>
      <w:r/>
      <w:bookmarkEnd w:id="123"/>
      <w:r/>
      <w:bookmarkEnd w:id="124"/>
      <w:r/>
      <w:bookmarkEnd w:id="125"/>
      <w:r/>
      <w:bookmarkEnd w:id="126"/>
      <w:r/>
      <w:bookmarkEnd w:id="127"/>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rPr>
          <w:rFonts w:ascii="宋体" w:hAnsi="宋体" w:cs="宋体"/>
          <w:sz w:val="24"/>
        </w:rPr>
      </w:r>
      <w:r/>
    </w:p>
    <w:p>
      <w:pPr>
        <w:pStyle w:val="832"/>
        <w:ind w:firstLine="482"/>
        <w:spacing w:line="360" w:lineRule="auto"/>
        <w:rPr>
          <w:rFonts w:ascii="宋体" w:hAnsi="宋体" w:cs="宋体"/>
          <w:b/>
          <w:sz w:val="24"/>
        </w:rPr>
        <w:outlineLvl w:val="0"/>
      </w:pPr>
      <w:r/>
      <w:bookmarkStart w:id="128" w:name="_Toc9829"/>
      <w:r/>
      <w:bookmarkStart w:id="129" w:name="_Toc487900351"/>
      <w:r/>
      <w:bookmarkStart w:id="130" w:name="_Toc27853"/>
      <w:r/>
      <w:bookmarkStart w:id="131" w:name="_Toc279701242"/>
      <w:r/>
      <w:bookmarkStart w:id="132" w:name="_Toc31634"/>
      <w:r/>
      <w:bookmarkStart w:id="133" w:name="_Toc259093671"/>
      <w:r>
        <w:rPr>
          <w:rFonts w:hint="eastAsia" w:ascii="宋体" w:hAnsi="宋体" w:cs="宋体"/>
          <w:b/>
          <w:sz w:val="24"/>
        </w:rPr>
        <w:t xml:space="preserve">2.3 知识产权</w:t>
      </w:r>
      <w:bookmarkEnd w:id="128"/>
      <w:r/>
      <w:bookmarkEnd w:id="129"/>
      <w:r/>
      <w:bookmarkEnd w:id="130"/>
      <w:r/>
      <w:bookmarkEnd w:id="131"/>
      <w:r/>
      <w:bookmarkEnd w:id="132"/>
      <w:r/>
      <w:bookmarkEnd w:id="133"/>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ascii="宋体" w:hAnsi="宋体" w:cs="宋体"/>
          <w:sz w:val="24"/>
        </w:rPr>
      </w:r>
      <w:r/>
    </w:p>
    <w:p>
      <w:pPr>
        <w:pStyle w:val="832"/>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合同专用条款2.3.2</w:t>
      </w:r>
      <w:r>
        <w:rPr>
          <w:rFonts w:hint="eastAsia" w:ascii="宋体" w:hAnsi="宋体" w:cs="宋体"/>
          <w:iCs/>
          <w:sz w:val="24"/>
        </w:rPr>
        <w:t xml:space="preserve">。</w:t>
      </w:r>
      <w:r>
        <w:rPr>
          <w:rFonts w:ascii="宋体" w:hAnsi="宋体" w:cs="宋体"/>
          <w:iCs/>
          <w:sz w:val="24"/>
        </w:rPr>
      </w:r>
      <w:r/>
    </w:p>
    <w:p>
      <w:pPr>
        <w:pStyle w:val="832"/>
        <w:ind w:firstLine="482"/>
        <w:spacing w:line="360" w:lineRule="auto"/>
        <w:rPr>
          <w:rFonts w:ascii="宋体" w:hAnsi="宋体" w:cs="宋体"/>
          <w:b/>
          <w:sz w:val="24"/>
        </w:rPr>
        <w:outlineLvl w:val="0"/>
      </w:pPr>
      <w:r/>
      <w:bookmarkStart w:id="134" w:name="_Toc29149"/>
      <w:r/>
      <w:bookmarkStart w:id="135" w:name="_Toc4194"/>
      <w:r/>
      <w:bookmarkStart w:id="136" w:name="_Toc11932"/>
      <w:r>
        <w:rPr>
          <w:rFonts w:hint="eastAsia" w:ascii="宋体" w:hAnsi="宋体" w:cs="宋体"/>
          <w:b/>
          <w:sz w:val="24"/>
        </w:rPr>
        <w:t xml:space="preserve">2.4 包装和装运</w:t>
      </w:r>
      <w:bookmarkEnd w:id="134"/>
      <w:r/>
      <w:bookmarkEnd w:id="135"/>
      <w:r/>
      <w:bookmarkEnd w:id="136"/>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合同专用条款2.4.3</w:t>
      </w:r>
      <w:r>
        <w:rPr>
          <w:rFonts w:hint="eastAsia" w:ascii="宋体" w:hAnsi="宋体" w:cs="宋体"/>
          <w:iCs/>
          <w:sz w:val="24"/>
        </w:rPr>
        <w:t xml:space="preserve">。</w:t>
      </w:r>
      <w:r>
        <w:rPr>
          <w:rFonts w:ascii="宋体" w:hAnsi="宋体" w:cs="宋体"/>
          <w:sz w:val="24"/>
        </w:rPr>
      </w:r>
      <w:r/>
    </w:p>
    <w:p>
      <w:pPr>
        <w:pStyle w:val="832"/>
        <w:ind w:firstLine="482"/>
        <w:spacing w:line="360" w:lineRule="auto"/>
        <w:rPr>
          <w:rFonts w:ascii="宋体" w:hAnsi="宋体" w:cs="宋体"/>
          <w:b/>
          <w:sz w:val="24"/>
        </w:rPr>
        <w:outlineLvl w:val="0"/>
      </w:pPr>
      <w:r/>
      <w:bookmarkStart w:id="137" w:name="_Ref467379542"/>
      <w:r/>
      <w:bookmarkStart w:id="138" w:name="_Toc259093674"/>
      <w:r/>
      <w:bookmarkStart w:id="139" w:name="_Toc279701245"/>
      <w:r/>
      <w:bookmarkStart w:id="140" w:name="_Ref467379536"/>
      <w:r/>
      <w:bookmarkStart w:id="141" w:name="_Ref467378591"/>
      <w:r/>
      <w:bookmarkStart w:id="142" w:name="_Ref467379527"/>
      <w:r/>
      <w:bookmarkStart w:id="143" w:name="_Ref467378541"/>
      <w:r/>
      <w:bookmarkStart w:id="144" w:name="_Toc487900354"/>
      <w:r/>
      <w:bookmarkStart w:id="145" w:name="_Toc19074"/>
      <w:r/>
      <w:bookmarkStart w:id="146" w:name="_Toc30272"/>
      <w:r/>
      <w:bookmarkStart w:id="147" w:name="_Toc26182"/>
      <w:r>
        <w:rPr>
          <w:rFonts w:hint="eastAsia" w:ascii="宋体" w:hAnsi="宋体" w:cs="宋体"/>
          <w:b/>
          <w:sz w:val="24"/>
        </w:rPr>
        <w:t xml:space="preserve">2.</w:t>
      </w:r>
      <w:bookmarkEnd w:id="137"/>
      <w:r/>
      <w:bookmarkEnd w:id="138"/>
      <w:r/>
      <w:bookmarkEnd w:id="139"/>
      <w:r/>
      <w:bookmarkEnd w:id="140"/>
      <w:r/>
      <w:bookmarkEnd w:id="141"/>
      <w:r/>
      <w:bookmarkEnd w:id="142"/>
      <w:r/>
      <w:bookmarkEnd w:id="143"/>
      <w:r/>
      <w:bookmarkEnd w:id="144"/>
      <w:r>
        <w:rPr>
          <w:rFonts w:hint="eastAsia" w:ascii="宋体" w:hAnsi="宋体" w:cs="宋体"/>
          <w:b/>
          <w:sz w:val="24"/>
        </w:rPr>
        <w:t xml:space="preserve">5 履约检查和问题反馈</w:t>
      </w:r>
      <w:bookmarkEnd w:id="145"/>
      <w:r/>
      <w:bookmarkEnd w:id="146"/>
      <w:r/>
      <w:bookmarkEnd w:id="147"/>
      <w:r>
        <w:rPr>
          <w:rFonts w:ascii="宋体" w:hAnsi="宋体" w:cs="宋体"/>
          <w:b/>
          <w:sz w:val="24"/>
        </w:rPr>
      </w:r>
      <w:r/>
    </w:p>
    <w:p>
      <w:pPr>
        <w:pStyle w:val="832"/>
        <w:ind w:firstLine="480"/>
        <w:spacing w:line="360" w:lineRule="auto"/>
        <w:rPr>
          <w:rFonts w:ascii="宋体" w:hAnsi="宋体" w:cs="宋体"/>
          <w:sz w:val="24"/>
        </w:rPr>
      </w:pPr>
      <w:r/>
      <w:bookmarkStart w:id="148" w:name="_Ref467379657"/>
      <w:r>
        <w:rPr>
          <w:rFonts w:hint="eastAsia" w:ascii="宋体" w:hAnsi="宋体" w:cs="宋体"/>
          <w:sz w:val="24"/>
        </w:rPr>
        <w:t xml:space="preserve">2.5.1</w:t>
      </w:r>
      <w:bookmarkEnd w:id="148"/>
      <w:r/>
      <w:bookmarkStart w:id="149" w:name="_Toc186431854"/>
      <w:r/>
      <w:bookmarkStart w:id="150" w:name="_Toc279701247"/>
      <w:r/>
      <w:bookmarkStart w:id="151" w:name="_Toc259093676"/>
      <w:r/>
      <w:bookmarkStart w:id="152" w:name="_Toc487900357"/>
      <w:r/>
      <w:bookmarkStart w:id="153" w:name="_Ref467379807"/>
      <w:r/>
      <w:bookmarkStart w:id="154" w:name="_Ref46737979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49"/>
      <w:r/>
      <w:bookmarkStart w:id="155" w:name="_Toc186431855"/>
      <w:r>
        <w:rPr>
          <w:rFonts w:hint="eastAsia" w:ascii="宋体" w:hAnsi="宋体" w:cs="宋体"/>
          <w:sz w:val="24"/>
        </w:rPr>
        <w:t xml:space="preserve">。</w:t>
      </w:r>
      <w:bookmarkEnd w:id="150"/>
      <w:r/>
      <w:bookmarkEnd w:id="151"/>
      <w:r/>
      <w:bookmarkEnd w:id="152"/>
      <w:r/>
      <w:bookmarkEnd w:id="153"/>
      <w:r/>
      <w:bookmarkEnd w:id="154"/>
      <w:r/>
      <w:bookmarkEnd w:id="155"/>
      <w:r>
        <w:rPr>
          <w:rFonts w:ascii="宋体" w:hAnsi="宋体" w:cs="宋体"/>
          <w:sz w:val="24"/>
        </w:rPr>
      </w:r>
      <w:r/>
    </w:p>
    <w:p>
      <w:pPr>
        <w:pStyle w:val="832"/>
        <w:ind w:firstLine="482"/>
        <w:spacing w:line="360" w:lineRule="auto"/>
        <w:rPr>
          <w:rFonts w:ascii="宋体" w:hAnsi="宋体" w:cs="宋体"/>
          <w:b/>
          <w:sz w:val="24"/>
        </w:rPr>
        <w:outlineLvl w:val="0"/>
      </w:pPr>
      <w:r/>
      <w:bookmarkStart w:id="156" w:name="_Ref467379863"/>
      <w:r/>
      <w:bookmarkStart w:id="157" w:name="_Toc259093677"/>
      <w:r/>
      <w:bookmarkStart w:id="158" w:name="_Ref467379923"/>
      <w:r/>
      <w:bookmarkStart w:id="159" w:name="_Ref467379852"/>
      <w:r/>
      <w:bookmarkStart w:id="160" w:name="_Toc279701248"/>
      <w:r/>
      <w:bookmarkStart w:id="161" w:name="_Toc774"/>
      <w:r/>
      <w:bookmarkStart w:id="162" w:name="_Toc3225"/>
      <w:r/>
      <w:bookmarkStart w:id="163" w:name="_Toc16110"/>
      <w:r/>
      <w:bookmarkStart w:id="164" w:name="_Toc487900358"/>
      <w:r>
        <w:rPr>
          <w:rFonts w:hint="eastAsia" w:ascii="宋体" w:hAnsi="宋体" w:cs="宋体"/>
          <w:b/>
          <w:sz w:val="24"/>
        </w:rPr>
        <w:t xml:space="preserve">2.6 技术资料</w:t>
      </w:r>
      <w:bookmarkEnd w:id="156"/>
      <w:r/>
      <w:bookmarkEnd w:id="157"/>
      <w:r/>
      <w:bookmarkEnd w:id="158"/>
      <w:r/>
      <w:bookmarkEnd w:id="159"/>
      <w:r/>
      <w:bookmarkEnd w:id="160"/>
      <w:r/>
      <w:bookmarkEnd w:id="164"/>
      <w:r>
        <w:rPr>
          <w:rFonts w:hint="eastAsia" w:ascii="宋体" w:hAnsi="宋体" w:cs="宋体"/>
          <w:b/>
          <w:sz w:val="24"/>
        </w:rPr>
        <w:t xml:space="preserve">和保密义务</w:t>
      </w:r>
      <w:bookmarkEnd w:id="161"/>
      <w:r/>
      <w:bookmarkEnd w:id="162"/>
      <w:r/>
      <w:bookmarkEnd w:id="163"/>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rPr>
          <w:rFonts w:ascii="宋体" w:hAnsi="宋体" w:cs="宋体"/>
          <w:sz w:val="24"/>
        </w:rPr>
      </w:r>
      <w:r/>
    </w:p>
    <w:p>
      <w:pPr>
        <w:pStyle w:val="832"/>
        <w:ind w:firstLine="482"/>
        <w:spacing w:line="360" w:lineRule="auto"/>
        <w:rPr>
          <w:rFonts w:ascii="宋体" w:hAnsi="宋体" w:cs="宋体"/>
          <w:b/>
          <w:sz w:val="24"/>
        </w:rPr>
        <w:outlineLvl w:val="0"/>
      </w:pPr>
      <w:r/>
      <w:bookmarkStart w:id="165" w:name="_Toc7860"/>
      <w:r>
        <w:rPr>
          <w:rFonts w:hint="eastAsia" w:ascii="宋体" w:hAnsi="宋体" w:cs="宋体"/>
          <w:b/>
          <w:sz w:val="24"/>
        </w:rPr>
        <w:t xml:space="preserve">2.7 质量保证</w:t>
      </w:r>
      <w:bookmarkEnd w:id="165"/>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rPr>
          <w:rFonts w:ascii="宋体" w:hAnsi="宋体" w:cs="宋体"/>
          <w:sz w:val="24"/>
        </w:rPr>
      </w:r>
      <w:r/>
    </w:p>
    <w:p>
      <w:pPr>
        <w:pStyle w:val="832"/>
        <w:ind w:firstLine="482"/>
        <w:spacing w:line="360" w:lineRule="auto"/>
        <w:rPr>
          <w:rFonts w:ascii="宋体" w:hAnsi="宋体" w:cs="宋体"/>
          <w:b/>
          <w:sz w:val="24"/>
        </w:rPr>
        <w:outlineLvl w:val="0"/>
      </w:pPr>
      <w:r/>
      <w:bookmarkStart w:id="166" w:name="_Toc17244"/>
      <w:r/>
      <w:bookmarkStart w:id="167" w:name="_Toc487900362"/>
      <w:r/>
      <w:bookmarkStart w:id="168" w:name="_Toc279701252"/>
      <w:r/>
      <w:bookmarkStart w:id="169" w:name="_Toc259093681"/>
      <w:r>
        <w:rPr>
          <w:rFonts w:hint="eastAsia" w:ascii="宋体" w:hAnsi="宋体" w:cs="宋体"/>
          <w:b/>
          <w:sz w:val="24"/>
        </w:rPr>
        <w:t xml:space="preserve">2.8 货物的风险负担</w:t>
      </w:r>
      <w:bookmarkEnd w:id="166"/>
      <w:r>
        <w:rPr>
          <w:rFonts w:ascii="宋体" w:hAnsi="宋体" w:cs="宋体"/>
          <w:b/>
          <w:sz w:val="24"/>
        </w:rPr>
      </w:r>
      <w:r/>
    </w:p>
    <w:p>
      <w:pPr>
        <w:pStyle w:val="832"/>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合同专用条款2.8</w:t>
      </w:r>
      <w:r>
        <w:rPr>
          <w:rFonts w:hint="eastAsia" w:ascii="宋体" w:hAnsi="宋体" w:cs="宋体"/>
          <w:iCs/>
          <w:sz w:val="24"/>
        </w:rPr>
        <w:t xml:space="preserve">。</w:t>
      </w:r>
      <w:r>
        <w:rPr>
          <w:rFonts w:ascii="宋体" w:hAnsi="宋体" w:cs="宋体"/>
          <w:b/>
          <w:iCs/>
          <w:sz w:val="24"/>
        </w:rPr>
      </w:r>
      <w:r/>
    </w:p>
    <w:p>
      <w:pPr>
        <w:pStyle w:val="832"/>
        <w:ind w:firstLine="482"/>
        <w:spacing w:line="360" w:lineRule="auto"/>
        <w:rPr>
          <w:rFonts w:ascii="宋体" w:hAnsi="宋体" w:cs="宋体"/>
          <w:b/>
          <w:sz w:val="24"/>
        </w:rPr>
        <w:outlineLvl w:val="0"/>
      </w:pPr>
      <w:r/>
      <w:bookmarkStart w:id="170" w:name="_Toc14055"/>
      <w:r>
        <w:rPr>
          <w:rFonts w:hint="eastAsia" w:ascii="宋体" w:hAnsi="宋体" w:cs="宋体"/>
          <w:b/>
          <w:sz w:val="24"/>
        </w:rPr>
        <w:t xml:space="preserve">2.9 延迟</w:t>
      </w:r>
      <w:bookmarkEnd w:id="167"/>
      <w:r/>
      <w:bookmarkEnd w:id="168"/>
      <w:r/>
      <w:bookmarkEnd w:id="169"/>
      <w:r/>
      <w:bookmarkEnd w:id="170"/>
      <w:r>
        <w:rPr>
          <w:rFonts w:hint="eastAsia" w:ascii="宋体" w:hAnsi="宋体" w:cs="宋体"/>
          <w:b/>
          <w:sz w:val="24"/>
        </w:rPr>
        <w:t xml:space="preserve">交付</w:t>
      </w:r>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rPr>
          <w:rFonts w:ascii="宋体" w:hAnsi="宋体" w:cs="宋体"/>
          <w:sz w:val="24"/>
        </w:rPr>
      </w:r>
      <w:r/>
    </w:p>
    <w:p>
      <w:pPr>
        <w:pStyle w:val="832"/>
        <w:ind w:firstLine="482"/>
        <w:spacing w:line="360" w:lineRule="auto"/>
        <w:rPr>
          <w:rFonts w:ascii="宋体" w:hAnsi="宋体" w:cs="宋体"/>
          <w:b/>
          <w:sz w:val="24"/>
        </w:rPr>
        <w:outlineLvl w:val="0"/>
      </w:pPr>
      <w:r/>
      <w:bookmarkStart w:id="171" w:name="_Toc7502"/>
      <w:r/>
      <w:bookmarkStart w:id="172" w:name="_Toc279701254"/>
      <w:r/>
      <w:bookmarkStart w:id="173" w:name="_Toc487900364"/>
      <w:r/>
      <w:bookmarkStart w:id="174" w:name="_Ref467378121"/>
      <w:r/>
      <w:bookmarkStart w:id="175" w:name="_Toc259093683"/>
      <w:r>
        <w:rPr>
          <w:rFonts w:hint="eastAsia" w:ascii="宋体" w:hAnsi="宋体" w:cs="宋体"/>
          <w:b/>
          <w:sz w:val="24"/>
        </w:rPr>
        <w:t xml:space="preserve">2.10 合同变更</w:t>
      </w:r>
      <w:bookmarkEnd w:id="171"/>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6" w:name="_Toc259093688"/>
      <w:r/>
      <w:bookmarkStart w:id="177" w:name="_Toc279701259"/>
      <w:r/>
      <w:bookmarkStart w:id="178" w:name="_Toc487900369"/>
      <w:r>
        <w:rPr>
          <w:rFonts w:ascii="宋体" w:hAnsi="宋体" w:cs="宋体"/>
          <w:sz w:val="24"/>
        </w:rPr>
      </w:r>
      <w:r/>
    </w:p>
    <w:p>
      <w:pPr>
        <w:pStyle w:val="832"/>
        <w:ind w:firstLine="482"/>
        <w:spacing w:line="360" w:lineRule="auto"/>
        <w:rPr>
          <w:rFonts w:ascii="宋体" w:hAnsi="宋体" w:cs="宋体"/>
          <w:b/>
          <w:sz w:val="24"/>
        </w:rPr>
        <w:outlineLvl w:val="0"/>
      </w:pPr>
      <w:r/>
      <w:bookmarkStart w:id="179" w:name="_Toc22955"/>
      <w:r/>
      <w:bookmarkStart w:id="180" w:name="_Toc10366"/>
      <w:r/>
      <w:bookmarkStart w:id="181" w:name="_Toc15237"/>
      <w:r>
        <w:rPr>
          <w:rFonts w:hint="eastAsia" w:ascii="宋体" w:hAnsi="宋体" w:cs="宋体"/>
          <w:b/>
          <w:sz w:val="24"/>
        </w:rPr>
        <w:t xml:space="preserve">2.11 合同转让</w:t>
      </w:r>
      <w:bookmarkEnd w:id="176"/>
      <w:r/>
      <w:bookmarkEnd w:id="177"/>
      <w:r/>
      <w:bookmarkEnd w:id="178"/>
      <w:r>
        <w:rPr>
          <w:rFonts w:hint="eastAsia" w:ascii="宋体" w:hAnsi="宋体" w:cs="宋体"/>
          <w:b/>
          <w:sz w:val="24"/>
        </w:rPr>
        <w:t xml:space="preserve">和分包</w:t>
      </w:r>
      <w:bookmarkEnd w:id="179"/>
      <w:r/>
      <w:bookmarkEnd w:id="180"/>
      <w:r/>
      <w:bookmarkEnd w:id="181"/>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rPr>
          <w:rFonts w:ascii="宋体" w:hAnsi="宋体" w:cs="宋体"/>
          <w:sz w:val="24"/>
        </w:rPr>
      </w:r>
      <w:r/>
    </w:p>
    <w:p>
      <w:pPr>
        <w:pStyle w:val="832"/>
        <w:ind w:firstLine="482"/>
        <w:spacing w:line="360" w:lineRule="auto"/>
        <w:rPr>
          <w:rFonts w:ascii="宋体" w:hAnsi="宋体" w:cs="宋体"/>
          <w:b/>
          <w:sz w:val="24"/>
        </w:rPr>
        <w:outlineLvl w:val="0"/>
      </w:pPr>
      <w:r/>
      <w:bookmarkStart w:id="182" w:name="_Toc16508"/>
      <w:r/>
      <w:bookmarkStart w:id="183" w:name="_Toc14066"/>
      <w:r/>
      <w:bookmarkStart w:id="184" w:name="_Toc13566"/>
      <w:r>
        <w:rPr>
          <w:rFonts w:hint="eastAsia" w:ascii="宋体" w:hAnsi="宋体" w:cs="宋体"/>
          <w:b/>
          <w:sz w:val="24"/>
        </w:rPr>
        <w:t xml:space="preserve">2.12 不可抗力</w:t>
      </w:r>
      <w:bookmarkEnd w:id="182"/>
      <w:r/>
      <w:bookmarkEnd w:id="183"/>
      <w:r/>
      <w:bookmarkEnd w:id="184"/>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合同专用条款2.12.3</w:t>
      </w:r>
      <w:r>
        <w:rPr>
          <w:rFonts w:hint="eastAsia" w:ascii="宋体" w:hAnsi="宋体" w:cs="宋体"/>
          <w:sz w:val="24"/>
        </w:rPr>
        <w:t xml:space="preserve">约定时间内以书面形式变更合同；</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合同专用条款2.12.4</w:t>
      </w:r>
      <w:r>
        <w:rPr>
          <w:rFonts w:hint="eastAsia" w:ascii="宋体" w:hAnsi="宋体" w:cs="宋体"/>
          <w:sz w:val="24"/>
        </w:rPr>
        <w:t xml:space="preserve">约定时间内，将有关部门出具的证明文件送达对方当事人。</w:t>
      </w:r>
      <w:r>
        <w:rPr>
          <w:rFonts w:ascii="宋体" w:hAnsi="宋体" w:cs="宋体"/>
          <w:sz w:val="24"/>
        </w:rPr>
      </w:r>
      <w:r/>
    </w:p>
    <w:p>
      <w:pPr>
        <w:pStyle w:val="832"/>
        <w:ind w:firstLine="482"/>
        <w:spacing w:line="360" w:lineRule="auto"/>
        <w:rPr>
          <w:rFonts w:ascii="宋体" w:hAnsi="宋体" w:cs="宋体"/>
          <w:b/>
          <w:sz w:val="24"/>
        </w:rPr>
        <w:outlineLvl w:val="0"/>
      </w:pPr>
      <w:r/>
      <w:bookmarkStart w:id="185" w:name="_Toc259093684"/>
      <w:r/>
      <w:bookmarkStart w:id="186" w:name="_Toc279701255"/>
      <w:r/>
      <w:bookmarkStart w:id="187" w:name="_Toc689"/>
      <w:r/>
      <w:bookmarkStart w:id="188" w:name="_Toc6969"/>
      <w:r/>
      <w:bookmarkStart w:id="189" w:name="_Toc30676"/>
      <w:r/>
      <w:bookmarkStart w:id="190" w:name="_Toc487900365"/>
      <w:r>
        <w:rPr>
          <w:rFonts w:hint="eastAsia" w:ascii="宋体" w:hAnsi="宋体" w:cs="宋体"/>
          <w:b/>
          <w:sz w:val="24"/>
        </w:rPr>
        <w:t xml:space="preserve">2.13 税费</w:t>
      </w:r>
      <w:bookmarkEnd w:id="185"/>
      <w:r/>
      <w:bookmarkEnd w:id="186"/>
      <w:r/>
      <w:bookmarkEnd w:id="187"/>
      <w:r/>
      <w:bookmarkEnd w:id="188"/>
      <w:r/>
      <w:bookmarkEnd w:id="189"/>
      <w:r/>
      <w:bookmarkEnd w:id="190"/>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rPr>
          <w:rFonts w:ascii="宋体" w:hAnsi="宋体" w:cs="宋体"/>
          <w:sz w:val="24"/>
        </w:rPr>
      </w:r>
      <w:r/>
    </w:p>
    <w:p>
      <w:pPr>
        <w:pStyle w:val="832"/>
        <w:ind w:firstLine="482"/>
        <w:spacing w:line="360" w:lineRule="auto"/>
        <w:rPr>
          <w:rFonts w:ascii="宋体" w:hAnsi="宋体" w:cs="宋体"/>
          <w:b/>
          <w:sz w:val="24"/>
        </w:rPr>
        <w:outlineLvl w:val="0"/>
      </w:pPr>
      <w:r/>
      <w:bookmarkStart w:id="191" w:name="_Toc259093687"/>
      <w:r/>
      <w:bookmarkStart w:id="192" w:name="_Toc7102"/>
      <w:r/>
      <w:bookmarkStart w:id="193" w:name="_Toc16959"/>
      <w:r/>
      <w:bookmarkStart w:id="194" w:name="_Toc8298"/>
      <w:r/>
      <w:bookmarkStart w:id="195" w:name="_Toc279701258"/>
      <w:r/>
      <w:bookmarkStart w:id="196" w:name="_Toc487900368"/>
      <w:r>
        <w:rPr>
          <w:rFonts w:hint="eastAsia" w:ascii="宋体" w:hAnsi="宋体" w:cs="宋体"/>
          <w:b/>
          <w:sz w:val="24"/>
        </w:rPr>
        <w:t xml:space="preserve">2.14乙方破产</w:t>
      </w:r>
      <w:bookmarkEnd w:id="191"/>
      <w:r/>
      <w:bookmarkEnd w:id="192"/>
      <w:r/>
      <w:bookmarkEnd w:id="193"/>
      <w:r/>
      <w:bookmarkEnd w:id="194"/>
      <w:r/>
      <w:bookmarkEnd w:id="195"/>
      <w:r/>
      <w:bookmarkEnd w:id="196"/>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sz w:val="24"/>
        </w:rPr>
      </w:r>
      <w:r/>
    </w:p>
    <w:p>
      <w:pPr>
        <w:pStyle w:val="832"/>
        <w:ind w:firstLine="482"/>
        <w:spacing w:line="360" w:lineRule="auto"/>
        <w:rPr>
          <w:rFonts w:ascii="宋体" w:hAnsi="宋体" w:cs="宋体"/>
          <w:b/>
          <w:sz w:val="24"/>
        </w:rPr>
        <w:outlineLvl w:val="0"/>
      </w:pPr>
      <w:r/>
      <w:bookmarkStart w:id="197" w:name="_Toc29333"/>
      <w:r/>
      <w:bookmarkStart w:id="198" w:name="_Toc6134"/>
      <w:r/>
      <w:bookmarkStart w:id="199" w:name="_Toc15387"/>
      <w:r>
        <w:rPr>
          <w:rFonts w:hint="eastAsia" w:ascii="宋体" w:hAnsi="宋体" w:cs="宋体"/>
          <w:b/>
          <w:sz w:val="24"/>
        </w:rPr>
        <w:t xml:space="preserve">2.15 合同中止、终止</w:t>
      </w:r>
      <w:bookmarkEnd w:id="197"/>
      <w:r/>
      <w:bookmarkEnd w:id="198"/>
      <w:r/>
      <w:bookmarkEnd w:id="199"/>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rPr>
          <w:rFonts w:ascii="宋体" w:hAnsi="宋体" w:cs="宋体"/>
          <w:sz w:val="24"/>
        </w:rPr>
      </w:r>
      <w:r/>
    </w:p>
    <w:p>
      <w:pPr>
        <w:pStyle w:val="832"/>
        <w:ind w:firstLine="482"/>
        <w:spacing w:line="360" w:lineRule="auto"/>
        <w:rPr>
          <w:rFonts w:ascii="宋体" w:hAnsi="宋体" w:cs="宋体"/>
          <w:b/>
          <w:sz w:val="24"/>
        </w:rPr>
        <w:outlineLvl w:val="0"/>
      </w:pPr>
      <w:r/>
      <w:bookmarkStart w:id="200" w:name="_Toc14563"/>
      <w:r/>
      <w:bookmarkStart w:id="201" w:name="_Toc1125"/>
      <w:r/>
      <w:bookmarkStart w:id="202" w:name="_Toc6596"/>
      <w:r>
        <w:rPr>
          <w:rFonts w:hint="eastAsia" w:ascii="宋体" w:hAnsi="宋体" w:cs="宋体"/>
          <w:b/>
          <w:sz w:val="24"/>
        </w:rPr>
        <w:t xml:space="preserve">2.16检验和验收</w:t>
      </w:r>
      <w:bookmarkEnd w:id="200"/>
      <w:r/>
      <w:bookmarkEnd w:id="201"/>
      <w:r/>
      <w:bookmarkEnd w:id="202"/>
      <w:r>
        <w:rPr>
          <w:rFonts w:ascii="宋体" w:hAnsi="宋体" w:cs="宋体"/>
          <w:b/>
          <w:sz w:val="24"/>
        </w:rPr>
      </w:r>
      <w:r/>
    </w:p>
    <w:p>
      <w:pPr>
        <w:pStyle w:val="832"/>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合同专用条款2.16.1（</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ascii="宋体" w:hAnsi="宋体" w:cs="宋体"/>
          <w:sz w:val="24"/>
        </w:rPr>
      </w:r>
      <w:r/>
    </w:p>
    <w:p>
      <w:pPr>
        <w:pStyle w:val="832"/>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rPr>
          <w:rFonts w:ascii="宋体" w:hAnsi="宋体" w:cs="宋体"/>
          <w:sz w:val="24"/>
        </w:rPr>
      </w:r>
      <w:r/>
    </w:p>
    <w:p>
      <w:pPr>
        <w:pStyle w:val="832"/>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合同专用条款2.16.3</w:t>
      </w:r>
      <w:r>
        <w:rPr>
          <w:rFonts w:hint="eastAsia" w:ascii="宋体" w:hAnsi="宋体" w:cs="宋体"/>
          <w:iCs/>
          <w:sz w:val="24"/>
        </w:rPr>
        <w:t xml:space="preserve">。</w:t>
      </w:r>
      <w:r>
        <w:rPr>
          <w:rFonts w:hint="eastAsia" w:ascii="宋体" w:hAnsi="宋体" w:cs="宋体"/>
          <w:i/>
          <w:sz w:val="24"/>
        </w:rPr>
        <w:t xml:space="preserve">（提醒：必须填写）</w:t>
      </w:r>
      <w:bookmarkEnd w:id="172"/>
      <w:r/>
      <w:bookmarkEnd w:id="173"/>
      <w:r/>
      <w:bookmarkEnd w:id="174"/>
      <w:r/>
      <w:bookmarkEnd w:id="175"/>
      <w:r>
        <w:rPr>
          <w:rFonts w:ascii="宋体" w:hAnsi="宋体" w:cs="宋体"/>
          <w:iCs/>
          <w:sz w:val="24"/>
        </w:rPr>
      </w:r>
      <w:r/>
    </w:p>
    <w:p>
      <w:pPr>
        <w:pStyle w:val="832"/>
        <w:ind w:firstLine="482"/>
        <w:spacing w:line="360" w:lineRule="auto"/>
        <w:rPr>
          <w:rFonts w:ascii="宋体" w:hAnsi="宋体" w:cs="宋体"/>
          <w:b/>
          <w:sz w:val="24"/>
        </w:rPr>
        <w:outlineLvl w:val="0"/>
      </w:pPr>
      <w:r/>
      <w:bookmarkStart w:id="203" w:name="_Toc279701261"/>
      <w:r/>
      <w:bookmarkStart w:id="204" w:name="_Toc487900371"/>
      <w:r/>
      <w:bookmarkStart w:id="205" w:name="_Toc259093690"/>
      <w:r/>
      <w:bookmarkStart w:id="206" w:name="_Toc11284"/>
      <w:r/>
      <w:bookmarkStart w:id="207" w:name="_Toc19604"/>
      <w:r/>
      <w:bookmarkStart w:id="208" w:name="_Toc25182"/>
      <w:r>
        <w:rPr>
          <w:rFonts w:hint="eastAsia" w:ascii="宋体" w:hAnsi="宋体" w:cs="宋体"/>
          <w:b/>
          <w:sz w:val="24"/>
        </w:rPr>
        <w:t xml:space="preserve">2.17 通知</w:t>
      </w:r>
      <w:bookmarkEnd w:id="203"/>
      <w:r/>
      <w:bookmarkEnd w:id="204"/>
      <w:r/>
      <w:bookmarkEnd w:id="205"/>
      <w:r>
        <w:rPr>
          <w:rFonts w:hint="eastAsia" w:ascii="宋体" w:hAnsi="宋体" w:cs="宋体"/>
          <w:b/>
          <w:sz w:val="24"/>
        </w:rPr>
        <w:t xml:space="preserve">和送达</w:t>
      </w:r>
      <w:bookmarkEnd w:id="206"/>
      <w:r/>
      <w:bookmarkEnd w:id="207"/>
      <w:r/>
      <w:bookmarkEnd w:id="208"/>
      <w:r>
        <w:rPr>
          <w:rFonts w:ascii="宋体" w:hAnsi="宋体" w:cs="宋体"/>
          <w:b/>
          <w:sz w:val="24"/>
        </w:rPr>
      </w:r>
      <w:r/>
    </w:p>
    <w:p>
      <w:pPr>
        <w:pStyle w:val="832"/>
        <w:ind w:firstLine="480"/>
        <w:spacing w:line="360" w:lineRule="auto"/>
        <w:rPr>
          <w:rFonts w:ascii="宋体" w:hAnsi="宋体" w:cs="宋体"/>
          <w:sz w:val="24"/>
        </w:rPr>
      </w:pPr>
      <w:r/>
      <w:bookmarkStart w:id="209" w:name="_Toc6698"/>
      <w:r/>
      <w:bookmarkStart w:id="210" w:name="_Toc3135"/>
      <w:r/>
      <w:bookmarkStart w:id="211" w:name="_Toc279701262"/>
      <w:r/>
      <w:bookmarkStart w:id="212" w:name="_Toc487900372"/>
      <w:r/>
      <w:bookmarkStart w:id="213" w:name="_Toc259093691"/>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9"/>
      <w:r/>
      <w:bookmarkEnd w:id="210"/>
      <w:r>
        <w:rPr>
          <w:rFonts w:ascii="宋体" w:hAnsi="宋体" w:cs="宋体"/>
          <w:sz w:val="24"/>
        </w:rPr>
      </w:r>
      <w:r/>
    </w:p>
    <w:p>
      <w:pPr>
        <w:pStyle w:val="832"/>
        <w:ind w:firstLine="480"/>
        <w:spacing w:line="360" w:lineRule="auto"/>
        <w:rPr>
          <w:rFonts w:ascii="宋体" w:hAnsi="宋体" w:cs="宋体"/>
          <w:sz w:val="24"/>
        </w:rPr>
      </w:pPr>
      <w:r/>
      <w:bookmarkStart w:id="214" w:name="_Toc23294"/>
      <w:r/>
      <w:bookmarkStart w:id="215" w:name="_Toc23128"/>
      <w:r>
        <w:rPr>
          <w:rFonts w:hint="eastAsia" w:ascii="宋体" w:hAnsi="宋体" w:cs="宋体"/>
          <w:sz w:val="24"/>
        </w:rPr>
        <w:t xml:space="preserve">2.17.2</w:t>
      </w:r>
      <w:bookmarkEnd w:id="214"/>
      <w:r/>
      <w:bookmarkEnd w:id="215"/>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rPr>
          <w:rFonts w:ascii="宋体" w:hAnsi="宋体" w:cs="宋体"/>
          <w:sz w:val="24"/>
        </w:rPr>
      </w:r>
      <w:r/>
    </w:p>
    <w:p>
      <w:pPr>
        <w:pStyle w:val="832"/>
        <w:ind w:firstLine="482"/>
        <w:spacing w:line="360" w:lineRule="auto"/>
        <w:rPr>
          <w:rFonts w:ascii="宋体" w:hAnsi="宋体" w:cs="宋体"/>
          <w:b/>
          <w:sz w:val="24"/>
        </w:rPr>
        <w:outlineLvl w:val="0"/>
      </w:pPr>
      <w:r/>
      <w:bookmarkStart w:id="216" w:name="_Toc4355"/>
      <w:r/>
      <w:bookmarkStart w:id="217" w:name="_Toc18540"/>
      <w:r/>
      <w:bookmarkStart w:id="218" w:name="_Toc30599"/>
      <w:r>
        <w:rPr>
          <w:rFonts w:hint="eastAsia" w:ascii="宋体" w:hAnsi="宋体" w:cs="宋体"/>
          <w:b/>
          <w:sz w:val="24"/>
        </w:rPr>
        <w:t xml:space="preserve">2.18 计量单位</w:t>
      </w:r>
      <w:bookmarkEnd w:id="211"/>
      <w:r/>
      <w:bookmarkEnd w:id="212"/>
      <w:r/>
      <w:bookmarkEnd w:id="213"/>
      <w:r/>
      <w:bookmarkEnd w:id="216"/>
      <w:r/>
      <w:bookmarkEnd w:id="217"/>
      <w:r/>
      <w:bookmarkEnd w:id="218"/>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rPr>
          <w:rFonts w:ascii="宋体" w:hAnsi="宋体" w:cs="宋体"/>
          <w:sz w:val="24"/>
        </w:rPr>
      </w:r>
      <w:r/>
    </w:p>
    <w:p>
      <w:pPr>
        <w:pStyle w:val="832"/>
        <w:ind w:firstLine="482"/>
        <w:spacing w:line="360" w:lineRule="auto"/>
        <w:rPr>
          <w:rFonts w:ascii="宋体" w:hAnsi="宋体" w:cs="宋体"/>
          <w:b/>
          <w:sz w:val="24"/>
        </w:rPr>
        <w:outlineLvl w:val="0"/>
      </w:pPr>
      <w:r/>
      <w:bookmarkStart w:id="219" w:name="_Toc10330"/>
      <w:r/>
      <w:bookmarkStart w:id="220" w:name="_Toc18567"/>
      <w:r/>
      <w:bookmarkStart w:id="221" w:name="_Toc279701263"/>
      <w:r/>
      <w:bookmarkStart w:id="222" w:name="_Toc12773"/>
      <w:r/>
      <w:bookmarkStart w:id="223" w:name="_Toc259093692"/>
      <w:r/>
      <w:bookmarkStart w:id="224" w:name="_Toc487900373"/>
      <w:r>
        <w:rPr>
          <w:rFonts w:hint="eastAsia" w:ascii="宋体" w:hAnsi="宋体" w:cs="宋体"/>
          <w:b/>
          <w:sz w:val="24"/>
        </w:rPr>
        <w:t xml:space="preserve">2.19 合同使用的文字和适用的法律</w:t>
      </w:r>
      <w:bookmarkEnd w:id="219"/>
      <w:r/>
      <w:bookmarkEnd w:id="220"/>
      <w:r/>
      <w:bookmarkEnd w:id="221"/>
      <w:r/>
      <w:bookmarkEnd w:id="222"/>
      <w:r/>
      <w:bookmarkEnd w:id="223"/>
      <w:r/>
      <w:bookmarkEnd w:id="224"/>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2.19.1 合同使用汉语书就、变更和解释；</w:t>
      </w:r>
      <w:r>
        <w:rPr>
          <w:rFonts w:ascii="宋体" w:hAnsi="宋体" w:cs="宋体"/>
          <w:sz w:val="24"/>
        </w:rPr>
      </w:r>
      <w:r/>
    </w:p>
    <w:p>
      <w:pPr>
        <w:pStyle w:val="832"/>
        <w:ind w:firstLine="480"/>
        <w:spacing w:line="360" w:lineRule="auto"/>
        <w:rPr>
          <w:rFonts w:ascii="宋体" w:hAnsi="宋体" w:cs="宋体"/>
          <w:sz w:val="24"/>
        </w:rPr>
      </w:pPr>
      <w:r>
        <w:rPr>
          <w:rFonts w:hint="eastAsia" w:ascii="宋体" w:hAnsi="宋体" w:cs="宋体"/>
          <w:sz w:val="24"/>
        </w:rPr>
        <w:t xml:space="preserve">2.19.2 合同适用中华人民共和国法律。</w:t>
      </w:r>
      <w:r>
        <w:rPr>
          <w:rFonts w:ascii="宋体" w:hAnsi="宋体" w:cs="宋体"/>
          <w:sz w:val="24"/>
        </w:rPr>
      </w:r>
      <w:r/>
    </w:p>
    <w:p>
      <w:pPr>
        <w:pStyle w:val="832"/>
        <w:ind w:firstLine="482"/>
        <w:spacing w:line="360" w:lineRule="auto"/>
        <w:rPr>
          <w:rFonts w:ascii="宋体" w:hAnsi="宋体" w:cs="宋体"/>
          <w:b/>
          <w:bCs/>
          <w:sz w:val="24"/>
        </w:rPr>
      </w:pPr>
      <w:r>
        <w:rPr>
          <w:rFonts w:hint="eastAsia" w:ascii="宋体" w:hAnsi="宋体" w:cs="宋体"/>
          <w:b/>
          <w:bCs/>
          <w:sz w:val="24"/>
        </w:rPr>
        <w:t xml:space="preserve">2.20政府采购信用融资</w:t>
      </w:r>
      <w:r>
        <w:rPr>
          <w:rFonts w:ascii="宋体" w:hAnsi="宋体" w:cs="宋体"/>
          <w:b/>
          <w:bCs/>
          <w:sz w:val="24"/>
        </w:rPr>
      </w:r>
      <w:r/>
    </w:p>
    <w:p>
      <w:pPr>
        <w:pStyle w:val="832"/>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ascii="宋体" w:hAnsi="宋体" w:cs="宋体"/>
          <w:sz w:val="24"/>
        </w:rPr>
      </w:r>
      <w:r/>
    </w:p>
    <w:p>
      <w:pPr>
        <w:pStyle w:val="832"/>
        <w:ind w:firstLine="482"/>
        <w:spacing w:line="360" w:lineRule="auto"/>
        <w:rPr>
          <w:rFonts w:ascii="宋体" w:hAnsi="宋体" w:cs="宋体"/>
          <w:b/>
          <w:sz w:val="24"/>
        </w:rPr>
        <w:outlineLvl w:val="0"/>
      </w:pPr>
      <w:r/>
      <w:bookmarkStart w:id="225" w:name="_Toc19890"/>
      <w:r/>
      <w:bookmarkStart w:id="226" w:name="_Toc14001"/>
      <w:r/>
      <w:bookmarkStart w:id="227" w:name="_Toc6885"/>
      <w:r>
        <w:rPr>
          <w:rFonts w:hint="eastAsia" w:ascii="宋体" w:hAnsi="宋体" w:cs="宋体"/>
          <w:b/>
          <w:sz w:val="24"/>
        </w:rPr>
        <w:t xml:space="preserve">2.21 合同份数</w:t>
      </w:r>
      <w:bookmarkEnd w:id="225"/>
      <w:r/>
      <w:bookmarkEnd w:id="226"/>
      <w:r/>
      <w:bookmarkEnd w:id="227"/>
      <w:r>
        <w:rPr>
          <w:rFonts w:ascii="宋体" w:hAnsi="宋体" w:cs="宋体"/>
          <w:b/>
          <w:sz w:val="24"/>
        </w:rPr>
      </w:r>
      <w:r/>
    </w:p>
    <w:p>
      <w:pPr>
        <w:pStyle w:val="832"/>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合同专用条款2.21</w:t>
      </w:r>
      <w:r>
        <w:rPr>
          <w:rFonts w:hint="eastAsia" w:ascii="宋体" w:hAnsi="宋体" w:cs="宋体"/>
          <w:sz w:val="24"/>
        </w:rPr>
        <w:t xml:space="preserve">规定，每份均具有同等法律效力。</w:t>
      </w:r>
      <w:r>
        <w:rPr>
          <w:rFonts w:ascii="宋体" w:hAnsi="宋体" w:cs="宋体"/>
          <w:sz w:val="24"/>
        </w:rPr>
      </w:r>
      <w:r/>
    </w:p>
    <w:p>
      <w:pPr>
        <w:pStyle w:val="832"/>
        <w:ind w:firstLine="2514"/>
        <w:spacing w:line="360" w:lineRule="auto"/>
        <w:rPr>
          <w:rFonts w:hint="eastAsia" w:ascii="宋体" w:hAnsi="宋体" w:cs="宋体"/>
        </w:rPr>
        <w:outlineLvl w:val="0"/>
      </w:pPr>
      <w:r>
        <w:rPr>
          <w:rFonts w:hint="eastAsia" w:ascii="宋体" w:hAnsi="宋体" w:cs="宋体"/>
        </w:rPr>
        <w:br w:type="page" w:clear="all"/>
      </w:r>
      <w:r>
        <w:rPr>
          <w:rFonts w:hint="eastAsia" w:ascii="宋体" w:hAnsi="宋体" w:cs="宋体"/>
        </w:rPr>
      </w:r>
      <w:r/>
    </w:p>
    <w:p>
      <w:pPr>
        <w:pStyle w:val="832"/>
        <w:ind w:firstLine="2514"/>
        <w:spacing w:line="360" w:lineRule="auto"/>
        <w:rPr>
          <w:rFonts w:ascii="宋体" w:hAnsi="宋体" w:cs="宋体"/>
          <w:b/>
          <w:sz w:val="28"/>
          <w:szCs w:val="28"/>
        </w:rPr>
        <w:outlineLvl w:val="0"/>
      </w:pPr>
      <w:r>
        <w:rPr>
          <w:rFonts w:hint="eastAsia" w:ascii="宋体" w:hAnsi="宋体" w:cs="宋体"/>
          <w:b/>
          <w:sz w:val="28"/>
          <w:szCs w:val="28"/>
        </w:rPr>
        <w:t xml:space="preserve">第三部分 合同专用条款</w:t>
      </w:r>
      <w:r>
        <w:rPr>
          <w:rFonts w:ascii="宋体" w:hAnsi="宋体" w:cs="宋体"/>
          <w:b/>
          <w:sz w:val="28"/>
          <w:szCs w:val="28"/>
        </w:rPr>
      </w:r>
      <w:r/>
    </w:p>
    <w:p>
      <w:pPr>
        <w:pStyle w:val="832"/>
        <w:ind w:firstLine="480"/>
        <w:spacing w:line="360" w:lineRule="auto"/>
        <w:rPr>
          <w:rFonts w:ascii="宋体" w:hAnsi="宋体" w:cs="楷体"/>
          <w:sz w:val="24"/>
        </w:rPr>
      </w:pPr>
      <w:r>
        <w:rPr>
          <w:rFonts w:hint="eastAsia" w:ascii="宋体" w:hAnsi="宋体" w:cs="楷体"/>
          <w:sz w:val="24"/>
        </w:rPr>
        <w:t xml:space="preserve">本部分是对前两</w:t>
      </w:r>
      <w:bookmarkStart w:id="228" w:name="_Hlk136502841"/>
      <w:r>
        <w:rPr>
          <w:rFonts w:hint="eastAsia" w:ascii="宋体" w:hAnsi="宋体" w:cs="楷体"/>
          <w:sz w:val="24"/>
        </w:rPr>
        <w:t xml:space="preserve">部分</w:t>
      </w:r>
      <w:bookmarkEnd w:id="228"/>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rPr>
          <w:rFonts w:ascii="宋体" w:hAnsi="宋体" w:cs="楷体"/>
          <w:sz w:val="24"/>
        </w:rPr>
      </w:r>
      <w:r/>
    </w:p>
    <w:tbl>
      <w:tblPr>
        <w:tblW w:w="5000" w:type="pct"/>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76"/>
        <w:gridCol w:w="8547"/>
      </w:tblGrid>
      <w:tr>
        <w:trPr>
          <w:trHeight w:val="391"/>
        </w:trPr>
        <w:tc>
          <w:tcPr>
            <w:tcW w:w="465" w:type="dxa"/>
            <w:vAlign w:val="center"/>
            <w:textDirection w:val="lrTb"/>
            <w:noWrap w:val="false"/>
          </w:tcPr>
          <w:p>
            <w:pPr>
              <w:pStyle w:val="832"/>
              <w:jc w:val="center"/>
              <w:spacing w:line="360" w:lineRule="auto"/>
              <w:rPr>
                <w:rFonts w:ascii="宋体" w:hAnsi="宋体" w:cs="宋体"/>
                <w:b/>
                <w:sz w:val="24"/>
              </w:rPr>
            </w:pPr>
            <w:r>
              <w:rPr>
                <w:rFonts w:hint="eastAsia" w:ascii="宋体" w:hAnsi="宋体" w:cs="宋体"/>
                <w:b/>
                <w:sz w:val="24"/>
              </w:rPr>
              <w:t xml:space="preserve">条款号</w:t>
            </w:r>
            <w:r>
              <w:rPr>
                <w:rFonts w:ascii="宋体" w:hAnsi="宋体" w:cs="宋体"/>
                <w:b/>
                <w:sz w:val="24"/>
              </w:rPr>
            </w:r>
            <w:r/>
          </w:p>
        </w:tc>
        <w:tc>
          <w:tcPr>
            <w:tcW w:w="4534" w:type="dxa"/>
            <w:vAlign w:val="center"/>
            <w:textDirection w:val="lrTb"/>
            <w:noWrap w:val="false"/>
          </w:tcPr>
          <w:p>
            <w:pPr>
              <w:pStyle w:val="832"/>
              <w:jc w:val="center"/>
              <w:spacing w:line="360" w:lineRule="auto"/>
              <w:rPr>
                <w:rFonts w:ascii="宋体" w:hAnsi="宋体" w:cs="宋体"/>
                <w:b/>
                <w:sz w:val="24"/>
              </w:rPr>
            </w:pPr>
            <w:r>
              <w:rPr>
                <w:rFonts w:hint="eastAsia" w:ascii="宋体" w:hAnsi="宋体" w:cs="宋体"/>
                <w:b/>
                <w:sz w:val="24"/>
              </w:rPr>
              <w:t xml:space="preserve">约定内容</w:t>
            </w:r>
            <w:r>
              <w:rPr>
                <w:rFonts w:ascii="宋体" w:hAnsi="宋体" w:cs="宋体"/>
                <w:b/>
                <w:sz w:val="24"/>
              </w:rPr>
            </w:r>
            <w:r/>
          </w:p>
        </w:tc>
      </w:tr>
      <w:tr>
        <w:trPr>
          <w:trHeight w:val="88"/>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1.4.2</w:t>
            </w:r>
            <w:r>
              <w:rPr>
                <w:rFonts w:ascii="宋体" w:hAnsi="宋体" w:cs="宋体"/>
                <w:sz w:val="24"/>
              </w:rPr>
            </w:r>
            <w:r/>
          </w:p>
        </w:tc>
        <w:tc>
          <w:tcPr>
            <w:tcW w:w="4534" w:type="dxa"/>
            <w:vAlign w:val="center"/>
            <w:textDirection w:val="lrTb"/>
            <w:noWrap w:val="false"/>
          </w:tcPr>
          <w:p>
            <w:pPr>
              <w:pStyle w:val="832"/>
              <w:spacing w:line="360" w:lineRule="auto"/>
              <w:rPr>
                <w:rFonts w:ascii="宋体" w:hAnsi="宋体" w:cs="宋体"/>
                <w:i/>
                <w:iCs/>
                <w:sz w:val="24"/>
              </w:rPr>
            </w:pPr>
            <w:r>
              <w:rPr>
                <w:rFonts w:ascii="宋体" w:hAnsi="宋体" w:cs="宋体"/>
                <w:i/>
                <w:iCs/>
                <w:sz w:val="24"/>
              </w:rPr>
            </w:r>
            <w:r/>
          </w:p>
        </w:tc>
      </w:tr>
      <w:tr>
        <w:trPr>
          <w:trHeight w:val="446"/>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1.5.2</w:t>
            </w:r>
            <w:r>
              <w:rPr>
                <w:rFonts w:ascii="宋体" w:hAnsi="宋体" w:cs="宋体"/>
                <w:sz w:val="24"/>
              </w:rPr>
            </w:r>
            <w:r/>
          </w:p>
        </w:tc>
        <w:tc>
          <w:tcPr>
            <w:tcW w:w="4534" w:type="dxa"/>
            <w:vAlign w:val="top"/>
            <w:textDirection w:val="lrTb"/>
            <w:noWrap w:val="false"/>
          </w:tcPr>
          <w:p>
            <w:pPr>
              <w:pStyle w:val="832"/>
              <w:jc w:val="both"/>
              <w:spacing w:line="360" w:lineRule="auto"/>
              <w:rPr>
                <w:rFonts w:ascii="宋体" w:hAnsi="宋体" w:cs="宋体"/>
                <w:i w:val="0"/>
                <w:iCs w:val="0"/>
                <w:sz w:val="24"/>
              </w:rPr>
            </w:pPr>
            <w:r>
              <w:rPr>
                <w:rFonts w:hint="eastAsia" w:ascii="宋体" w:hAnsi="宋体" w:eastAsia="宋体" w:cs="宋体"/>
                <w:i w:val="0"/>
                <w:iCs w:val="0"/>
                <w:color w:val="000000"/>
                <w:sz w:val="24"/>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rPr>
                <w:rFonts w:ascii="宋体" w:hAnsi="宋体" w:cs="宋体"/>
                <w:i w:val="0"/>
                <w:iCs w:val="0"/>
                <w:sz w:val="24"/>
              </w:rPr>
            </w:r>
            <w:r/>
          </w:p>
        </w:tc>
      </w:tr>
      <w:tr>
        <w:trPr>
          <w:trHeight w:val="88"/>
        </w:trPr>
        <w:tc>
          <w:tcPr>
            <w:tcW w:w="465" w:type="dxa"/>
            <w:vAlign w:val="center"/>
            <w:textDirection w:val="lrTb"/>
            <w:noWrap w:val="false"/>
          </w:tcPr>
          <w:p>
            <w:pPr>
              <w:pStyle w:val="832"/>
              <w:spacing w:line="360" w:lineRule="auto"/>
              <w:rPr>
                <w:rFonts w:ascii="宋体" w:hAnsi="宋体" w:cs="宋体"/>
                <w:color w:val="000000"/>
                <w:sz w:val="24"/>
              </w:rPr>
            </w:pPr>
            <w:r>
              <w:rPr>
                <w:rFonts w:hint="eastAsia" w:ascii="宋体" w:hAnsi="宋体" w:cs="宋体"/>
                <w:color w:val="000000"/>
                <w:sz w:val="24"/>
              </w:rPr>
              <w:t xml:space="preserve">1.6.1 </w:t>
            </w:r>
            <w:r>
              <w:rPr>
                <w:rFonts w:ascii="宋体" w:hAnsi="宋体" w:cs="宋体"/>
                <w:color w:val="000000"/>
                <w:sz w:val="24"/>
              </w:rPr>
            </w:r>
            <w:r/>
          </w:p>
        </w:tc>
        <w:tc>
          <w:tcPr>
            <w:tcW w:w="4534" w:type="dxa"/>
            <w:vAlign w:val="center"/>
            <w:textDirection w:val="lrTb"/>
            <w:noWrap w:val="false"/>
          </w:tcPr>
          <w:p>
            <w:pPr>
              <w:pStyle w:val="832"/>
              <w:jc w:val="both"/>
              <w:spacing w:line="360" w:lineRule="auto"/>
              <w:rPr>
                <w:rFonts w:ascii="宋体" w:hAnsi="宋体" w:cs="宋体"/>
                <w:i w:val="0"/>
                <w:iCs w:val="0"/>
                <w:color w:val="000000"/>
                <w:sz w:val="24"/>
                <w:highlight w:val="yellow"/>
              </w:rPr>
            </w:pPr>
            <w:r>
              <w:rPr>
                <w:rFonts w:ascii="宋体" w:hAnsi="宋体" w:cs="宋体"/>
                <w:i w:val="0"/>
                <w:iCs w:val="0"/>
                <w:color w:val="000000"/>
                <w:sz w:val="24"/>
                <w:highlight w:val="yellow"/>
              </w:rPr>
            </w:r>
            <w:r/>
          </w:p>
        </w:tc>
      </w:tr>
      <w:tr>
        <w:trPr>
          <w:trHeight w:val="88"/>
        </w:trPr>
        <w:tc>
          <w:tcPr>
            <w:tcW w:w="465" w:type="dxa"/>
            <w:vAlign w:val="center"/>
            <w:textDirection w:val="lrTb"/>
            <w:noWrap w:val="false"/>
          </w:tcPr>
          <w:p>
            <w:pPr>
              <w:pStyle w:val="832"/>
              <w:spacing w:line="360" w:lineRule="auto"/>
              <w:rPr>
                <w:rFonts w:ascii="宋体" w:hAnsi="宋体" w:cs="宋体"/>
                <w:color w:val="000000"/>
                <w:sz w:val="24"/>
              </w:rPr>
            </w:pPr>
            <w:r>
              <w:rPr>
                <w:rFonts w:hint="eastAsia" w:ascii="宋体" w:hAnsi="宋体" w:cs="宋体"/>
                <w:color w:val="000000"/>
                <w:sz w:val="24"/>
              </w:rPr>
              <w:t xml:space="preserve">1.7.2</w:t>
            </w:r>
            <w:r>
              <w:rPr>
                <w:rFonts w:ascii="宋体" w:hAnsi="宋体" w:cs="宋体"/>
                <w:color w:val="000000"/>
                <w:sz w:val="24"/>
              </w:rPr>
            </w:r>
            <w:r/>
          </w:p>
        </w:tc>
        <w:tc>
          <w:tcPr>
            <w:tcW w:w="4534" w:type="dxa"/>
            <w:vAlign w:val="center"/>
            <w:textDirection w:val="lrTb"/>
            <w:noWrap w:val="false"/>
          </w:tcPr>
          <w:p>
            <w:pPr>
              <w:pStyle w:val="832"/>
              <w:spacing w:line="360" w:lineRule="auto"/>
              <w:rPr>
                <w:rFonts w:hint="eastAsia" w:ascii="宋体" w:hAnsi="宋体" w:eastAsia="宋体" w:cs="宋体"/>
                <w:bCs/>
                <w:i w:val="0"/>
                <w:iCs w:val="0"/>
                <w:color w:val="000000"/>
                <w:sz w:val="24"/>
                <w:highlight w:val="none"/>
                <w:lang w:eastAsia="en-US"/>
              </w:rPr>
            </w:pPr>
            <w:r>
              <w:rPr>
                <w:rFonts w:hint="eastAsia" w:ascii="宋体" w:hAnsi="宋体" w:eastAsia="宋体" w:cs="宋体"/>
                <w:bCs/>
                <w:i w:val="0"/>
                <w:iCs w:val="0"/>
                <w:color w:val="000000"/>
                <w:sz w:val="24"/>
                <w:highlight w:val="none"/>
                <w:lang w:eastAsia="en-US"/>
              </w:rPr>
              <w:t xml:space="preserve">本合同以人民币付款。</w:t>
            </w:r>
            <w:r>
              <w:rPr>
                <w:rFonts w:hint="eastAsia" w:ascii="宋体" w:hAnsi="宋体" w:eastAsia="宋体" w:cs="宋体"/>
                <w:bCs/>
                <w:i w:val="0"/>
                <w:iCs w:val="0"/>
                <w:color w:val="000000"/>
                <w:sz w:val="24"/>
                <w:highlight w:val="none"/>
                <w:lang w:eastAsia="en-US"/>
              </w:rPr>
            </w:r>
            <w:r/>
          </w:p>
          <w:p>
            <w:pPr>
              <w:pStyle w:val="832"/>
              <w:spacing w:line="360" w:lineRule="auto"/>
            </w:pPr>
            <w:r>
              <w:rPr>
                <w:rFonts w:hint="eastAsia" w:ascii="宋体" w:hAnsi="宋体" w:eastAsia="宋体" w:cs="宋体"/>
                <w:bCs/>
                <w:i w:val="0"/>
                <w:iCs w:val="0"/>
                <w:color w:val="ff0000"/>
                <w:sz w:val="24"/>
                <w:highlight w:val="none"/>
                <w:lang w:val="en-US" w:eastAsia="zh-CN"/>
              </w:rPr>
              <w:t xml:space="preserve">在收到供应商正式发票后15 日内，支付合同价款30%的预付款</w:t>
            </w:r>
            <w:r>
              <w:rPr>
                <w:rFonts w:hint="eastAsia" w:ascii="宋体" w:hAnsi="宋体" w:cs="宋体"/>
                <w:bCs/>
                <w:i w:val="0"/>
                <w:iCs w:val="0"/>
                <w:color w:val="ff0000"/>
                <w:sz w:val="24"/>
                <w:highlight w:val="none"/>
                <w:lang w:val="en-US" w:eastAsia="zh-CN"/>
              </w:rPr>
              <w:t xml:space="preserve">；全部货物及</w:t>
            </w:r>
            <w:r>
              <w:rPr>
                <w:rFonts w:hint="eastAsia" w:ascii="宋体" w:hAnsi="宋体" w:eastAsia="宋体" w:cs="宋体"/>
                <w:bCs/>
                <w:i w:val="0"/>
                <w:iCs w:val="0"/>
                <w:color w:val="ff0000"/>
                <w:sz w:val="24"/>
                <w:highlight w:val="none"/>
                <w:lang w:val="en-US" w:eastAsia="zh-CN"/>
              </w:rPr>
              <w:t xml:space="preserve">设备</w:t>
            </w:r>
            <w:r>
              <w:rPr>
                <w:rFonts w:hint="eastAsia" w:ascii="宋体" w:hAnsi="宋体" w:cs="宋体"/>
                <w:bCs/>
                <w:i w:val="0"/>
                <w:iCs w:val="0"/>
                <w:color w:val="ff0000"/>
                <w:sz w:val="24"/>
                <w:highlight w:val="none"/>
                <w:lang w:val="en-US" w:eastAsia="zh-CN"/>
              </w:rPr>
              <w:t xml:space="preserve">安装完成、调试完毕并经验收合格</w:t>
            </w:r>
            <w:r>
              <w:rPr>
                <w:rFonts w:hint="eastAsia" w:ascii="宋体" w:hAnsi="宋体" w:eastAsia="宋体" w:cs="宋体"/>
                <w:bCs/>
                <w:i w:val="0"/>
                <w:iCs w:val="0"/>
                <w:color w:val="ff0000"/>
                <w:sz w:val="24"/>
                <w:highlight w:val="none"/>
                <w:lang w:val="en-US" w:eastAsia="zh-CN"/>
              </w:rPr>
              <w:t xml:space="preserve">后，支付合同价款的20%</w:t>
            </w:r>
            <w:r>
              <w:rPr>
                <w:rFonts w:hint="eastAsia" w:ascii="宋体" w:hAnsi="宋体" w:cs="宋体"/>
                <w:bCs/>
                <w:i w:val="0"/>
                <w:iCs w:val="0"/>
                <w:color w:val="ff0000"/>
                <w:sz w:val="24"/>
                <w:highlight w:val="none"/>
                <w:lang w:val="en-US" w:eastAsia="zh-CN"/>
              </w:rPr>
              <w:t xml:space="preserve">；</w:t>
            </w:r>
            <w:r>
              <w:rPr>
                <w:rFonts w:hint="eastAsia" w:ascii="宋体" w:hAnsi="宋体" w:eastAsia="宋体" w:cs="宋体"/>
                <w:bCs/>
                <w:i w:val="0"/>
                <w:iCs w:val="0"/>
                <w:color w:val="ff0000"/>
                <w:sz w:val="24"/>
                <w:highlight w:val="none"/>
                <w:lang w:val="en-US" w:eastAsia="zh-CN"/>
              </w:rPr>
              <w:t xml:space="preserve">第二年付合同价款的30%</w:t>
            </w:r>
            <w:r>
              <w:rPr>
                <w:rFonts w:hint="eastAsia" w:ascii="宋体" w:hAnsi="宋体" w:cs="宋体"/>
                <w:bCs/>
                <w:i w:val="0"/>
                <w:iCs w:val="0"/>
                <w:color w:val="ff0000"/>
                <w:sz w:val="24"/>
                <w:highlight w:val="none"/>
                <w:lang w:val="en-US" w:eastAsia="zh-CN"/>
              </w:rPr>
              <w:t xml:space="preserve">；</w:t>
            </w:r>
            <w:r>
              <w:rPr>
                <w:rFonts w:hint="eastAsia" w:ascii="宋体" w:hAnsi="宋体" w:eastAsia="宋体" w:cs="宋体"/>
                <w:bCs/>
                <w:i w:val="0"/>
                <w:iCs w:val="0"/>
                <w:color w:val="ff0000"/>
                <w:sz w:val="24"/>
                <w:highlight w:val="none"/>
                <w:lang w:val="en-US" w:eastAsia="zh-CN"/>
              </w:rPr>
              <w:t xml:space="preserve">第三年付清余款。</w:t>
            </w:r>
            <w:r/>
          </w:p>
        </w:tc>
      </w:tr>
      <w:tr>
        <w:trPr>
          <w:trHeight w:val="88"/>
        </w:trPr>
        <w:tc>
          <w:tcPr>
            <w:tcW w:w="465" w:type="dxa"/>
            <w:vAlign w:val="center"/>
            <w:textDirection w:val="lrTb"/>
            <w:noWrap w:val="false"/>
          </w:tcPr>
          <w:p>
            <w:pPr>
              <w:pStyle w:val="832"/>
              <w:spacing w:line="360" w:lineRule="auto"/>
              <w:rPr>
                <w:rFonts w:ascii="宋体" w:hAnsi="宋体" w:cs="宋体"/>
                <w:color w:val="000000"/>
                <w:sz w:val="24"/>
              </w:rPr>
            </w:pPr>
            <w:r>
              <w:rPr>
                <w:rFonts w:hint="eastAsia" w:ascii="宋体" w:hAnsi="宋体" w:cs="宋体"/>
                <w:color w:val="000000"/>
                <w:sz w:val="24"/>
              </w:rPr>
              <w:t xml:space="preserve">1.8.1</w:t>
            </w:r>
            <w:r>
              <w:rPr>
                <w:rFonts w:ascii="宋体" w:hAnsi="宋体" w:cs="宋体"/>
                <w:color w:val="000000"/>
                <w:sz w:val="24"/>
              </w:rPr>
            </w:r>
            <w:r/>
          </w:p>
        </w:tc>
        <w:tc>
          <w:tcPr>
            <w:tcW w:w="4534" w:type="dxa"/>
            <w:vAlign w:val="center"/>
            <w:textDirection w:val="lrTb"/>
            <w:noWrap w:val="false"/>
          </w:tcPr>
          <w:p>
            <w:pPr>
              <w:pStyle w:val="832"/>
              <w:spacing w:line="360" w:lineRule="auto"/>
              <w:rPr>
                <w:rFonts w:ascii="宋体" w:hAnsi="宋体" w:cs="宋体"/>
                <w:i w:val="0"/>
                <w:iCs w:val="0"/>
                <w:color w:val="000000"/>
                <w:sz w:val="24"/>
              </w:rPr>
            </w:pPr>
            <w:r>
              <w:rPr>
                <w:rFonts w:hint="eastAsia" w:ascii="宋体" w:hAnsi="宋体" w:cs="宋体"/>
                <w:i w:val="0"/>
                <w:iCs w:val="0"/>
                <w:color w:val="000000"/>
                <w:sz w:val="24"/>
              </w:rPr>
              <w:t xml:space="preserve">合同签</w:t>
            </w:r>
            <w:r>
              <w:rPr>
                <w:rFonts w:hint="eastAsia" w:ascii="宋体" w:hAnsi="宋体" w:cs="宋体"/>
                <w:i w:val="0"/>
                <w:iCs w:val="0"/>
                <w:color w:val="000000"/>
                <w:sz w:val="24"/>
                <w:highlight w:val="none"/>
              </w:rPr>
              <w:t xml:space="preserve">定后</w:t>
            </w:r>
            <w:r>
              <w:rPr>
                <w:rFonts w:hint="eastAsia" w:ascii="宋体" w:hAnsi="宋体" w:cs="宋体"/>
                <w:i w:val="0"/>
                <w:iCs w:val="0"/>
                <w:color w:val="000000"/>
                <w:sz w:val="24"/>
                <w:highlight w:val="none"/>
                <w:lang w:val="en-US" w:eastAsia="zh-CN"/>
              </w:rPr>
              <w:t xml:space="preserve">45天</w:t>
            </w:r>
            <w:r>
              <w:rPr>
                <w:rFonts w:hint="eastAsia" w:ascii="宋体" w:hAnsi="宋体" w:cs="宋体"/>
                <w:i w:val="0"/>
                <w:iCs w:val="0"/>
                <w:color w:val="000000"/>
                <w:sz w:val="24"/>
                <w:highlight w:val="none"/>
              </w:rPr>
              <w:t xml:space="preserve">内完成</w:t>
            </w:r>
            <w:r>
              <w:rPr>
                <w:rFonts w:hint="eastAsia" w:ascii="宋体" w:hAnsi="宋体" w:cs="宋体"/>
                <w:i w:val="0"/>
                <w:iCs w:val="0"/>
                <w:color w:val="000000"/>
                <w:sz w:val="24"/>
              </w:rPr>
              <w:t xml:space="preserve">供货及安装。</w:t>
            </w:r>
            <w:r>
              <w:rPr>
                <w:rFonts w:ascii="宋体" w:hAnsi="宋体" w:cs="宋体"/>
                <w:i w:val="0"/>
                <w:iCs w:val="0"/>
                <w:color w:val="000000"/>
                <w:sz w:val="24"/>
              </w:rPr>
            </w:r>
            <w:r/>
          </w:p>
        </w:tc>
      </w:tr>
      <w:tr>
        <w:trPr>
          <w:trHeight w:val="88"/>
        </w:trPr>
        <w:tc>
          <w:tcPr>
            <w:tcW w:w="465" w:type="dxa"/>
            <w:vAlign w:val="center"/>
            <w:textDirection w:val="lrTb"/>
            <w:noWrap w:val="false"/>
          </w:tcPr>
          <w:p>
            <w:pPr>
              <w:pStyle w:val="832"/>
              <w:spacing w:line="360" w:lineRule="auto"/>
              <w:rPr>
                <w:rFonts w:ascii="宋体" w:hAnsi="宋体" w:cs="宋体"/>
                <w:color w:val="000000"/>
                <w:sz w:val="24"/>
              </w:rPr>
            </w:pPr>
            <w:r>
              <w:rPr>
                <w:rFonts w:hint="eastAsia" w:ascii="宋体" w:hAnsi="宋体" w:cs="宋体"/>
                <w:color w:val="000000"/>
                <w:sz w:val="24"/>
              </w:rPr>
              <w:t xml:space="preserve">1.8.2</w:t>
            </w:r>
            <w:r>
              <w:rPr>
                <w:rFonts w:ascii="宋体" w:hAnsi="宋体" w:cs="宋体"/>
                <w:color w:val="000000"/>
                <w:sz w:val="24"/>
              </w:rPr>
            </w:r>
            <w:r/>
          </w:p>
        </w:tc>
        <w:tc>
          <w:tcPr>
            <w:tcW w:w="4534" w:type="dxa"/>
            <w:vAlign w:val="center"/>
            <w:textDirection w:val="lrTb"/>
            <w:noWrap w:val="false"/>
          </w:tcPr>
          <w:p>
            <w:pPr>
              <w:pStyle w:val="832"/>
              <w:spacing w:line="360" w:lineRule="auto"/>
              <w:rPr>
                <w:rFonts w:hint="eastAsia" w:ascii="宋体" w:hAnsi="宋体" w:eastAsia="宋体" w:cs="宋体"/>
                <w:i w:val="0"/>
                <w:iCs w:val="0"/>
                <w:color w:val="000000"/>
                <w:sz w:val="24"/>
                <w:lang w:eastAsia="zh-CN"/>
              </w:rPr>
            </w:pPr>
            <w:r>
              <w:rPr>
                <w:rFonts w:hint="eastAsia" w:ascii="宋体" w:hAnsi="宋体" w:cs="宋体"/>
                <w:i w:val="0"/>
                <w:iCs w:val="0"/>
                <w:color w:val="000000"/>
                <w:sz w:val="24"/>
                <w:lang w:eastAsia="zh-CN"/>
              </w:rPr>
              <w:t xml:space="preserve">宝华新城实验幼儿园</w:t>
            </w:r>
            <w:r>
              <w:rPr>
                <w:rFonts w:hint="eastAsia" w:ascii="宋体" w:hAnsi="宋体" w:cs="宋体"/>
                <w:i w:val="0"/>
                <w:iCs w:val="0"/>
                <w:color w:val="000000"/>
                <w:sz w:val="24"/>
              </w:rPr>
              <w:t xml:space="preserve">。中标方必须按采购人要求将本项目中货物送到指定地点，并分地实施安装调试</w:t>
            </w:r>
            <w:r>
              <w:rPr>
                <w:rFonts w:hint="eastAsia" w:ascii="宋体" w:hAnsi="宋体" w:cs="宋体"/>
                <w:i w:val="0"/>
                <w:iCs w:val="0"/>
                <w:color w:val="000000"/>
                <w:sz w:val="24"/>
                <w:lang w:eastAsia="zh-CN"/>
              </w:rPr>
              <w:t xml:space="preserve">。</w:t>
            </w:r>
            <w:r>
              <w:rPr>
                <w:rFonts w:hint="eastAsia" w:ascii="宋体" w:hAnsi="宋体" w:eastAsia="宋体" w:cs="宋体"/>
                <w:i w:val="0"/>
                <w:iCs w:val="0"/>
                <w:color w:val="000000"/>
                <w:sz w:val="24"/>
                <w:lang w:eastAsia="zh-CN"/>
              </w:rPr>
            </w:r>
            <w:r/>
          </w:p>
        </w:tc>
      </w:tr>
      <w:tr>
        <w:trPr>
          <w:trHeight w:val="88"/>
        </w:trPr>
        <w:tc>
          <w:tcPr>
            <w:tcW w:w="465" w:type="dxa"/>
            <w:vAlign w:val="center"/>
            <w:textDirection w:val="lrTb"/>
            <w:noWrap w:val="false"/>
          </w:tcPr>
          <w:p>
            <w:pPr>
              <w:pStyle w:val="832"/>
              <w:spacing w:line="360" w:lineRule="auto"/>
              <w:rPr>
                <w:rFonts w:ascii="宋体" w:hAnsi="宋体" w:cs="宋体"/>
                <w:color w:val="000000"/>
                <w:sz w:val="24"/>
              </w:rPr>
            </w:pPr>
            <w:r>
              <w:rPr>
                <w:rFonts w:hint="eastAsia" w:ascii="宋体" w:hAnsi="宋体" w:cs="宋体"/>
                <w:color w:val="000000"/>
                <w:sz w:val="24"/>
              </w:rPr>
              <w:t xml:space="preserve">1.8.3</w:t>
            </w:r>
            <w:r>
              <w:rPr>
                <w:rFonts w:ascii="宋体" w:hAnsi="宋体" w:cs="宋体"/>
                <w:color w:val="000000"/>
                <w:sz w:val="24"/>
              </w:rPr>
            </w:r>
            <w:r/>
          </w:p>
        </w:tc>
        <w:tc>
          <w:tcPr>
            <w:tcW w:w="4534" w:type="dxa"/>
            <w:vAlign w:val="center"/>
            <w:textDirection w:val="lrTb"/>
            <w:noWrap w:val="false"/>
          </w:tcPr>
          <w:p>
            <w:pPr>
              <w:pStyle w:val="832"/>
              <w:spacing w:line="360" w:lineRule="auto"/>
              <w:rPr>
                <w:rFonts w:ascii="宋体" w:hAnsi="宋体" w:cs="宋体"/>
                <w:i w:val="0"/>
                <w:iCs w:val="0"/>
                <w:color w:val="000000"/>
                <w:sz w:val="24"/>
              </w:rPr>
            </w:pPr>
            <w:r>
              <w:rPr>
                <w:rFonts w:hint="eastAsia" w:ascii="宋体" w:hAnsi="宋体" w:cs="宋体"/>
                <w:i w:val="0"/>
                <w:iCs w:val="0"/>
                <w:color w:val="000000"/>
                <w:sz w:val="24"/>
              </w:rPr>
              <w:t xml:space="preserve">现场安装交付。</w:t>
            </w:r>
            <w:r>
              <w:rPr>
                <w:rFonts w:ascii="宋体" w:hAnsi="宋体" w:cs="宋体"/>
                <w:i w:val="0"/>
                <w:iCs w:val="0"/>
                <w:color w:val="000000"/>
                <w:sz w:val="24"/>
              </w:rPr>
            </w:r>
            <w:r/>
          </w:p>
        </w:tc>
      </w:tr>
      <w:tr>
        <w:trPr>
          <w:trHeight w:val="88"/>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1.9.6</w:t>
            </w:r>
            <w:r>
              <w:rPr>
                <w:rFonts w:ascii="宋体" w:hAnsi="宋体" w:cs="宋体"/>
                <w:sz w:val="24"/>
              </w:rPr>
            </w:r>
            <w:r/>
          </w:p>
        </w:tc>
        <w:tc>
          <w:tcPr>
            <w:tcW w:w="4534" w:type="dxa"/>
            <w:vAlign w:val="center"/>
            <w:textDirection w:val="lrTb"/>
            <w:noWrap w:val="false"/>
          </w:tcPr>
          <w:p>
            <w:pPr>
              <w:pStyle w:val="832"/>
              <w:spacing w:line="360" w:lineRule="auto"/>
              <w:rPr>
                <w:rFonts w:ascii="宋体" w:hAnsi="宋体" w:cs="宋体"/>
                <w:i w:val="0"/>
                <w:iCs w:val="0"/>
                <w:sz w:val="24"/>
              </w:rPr>
            </w:pPr>
            <w:r>
              <w:rPr>
                <w:rFonts w:ascii="宋体" w:hAnsi="宋体" w:cs="宋体"/>
                <w:i w:val="0"/>
                <w:iCs w:val="0"/>
                <w:sz w:val="24"/>
              </w:rPr>
            </w:r>
            <w:r/>
          </w:p>
        </w:tc>
      </w:tr>
      <w:tr>
        <w:trPr>
          <w:trHeight w:val="88"/>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2.3.2</w:t>
            </w:r>
            <w:r>
              <w:rPr>
                <w:rFonts w:ascii="宋体" w:hAnsi="宋体" w:cs="宋体"/>
                <w:sz w:val="24"/>
              </w:rPr>
            </w:r>
            <w:r/>
          </w:p>
        </w:tc>
        <w:tc>
          <w:tcPr>
            <w:tcW w:w="4534" w:type="dxa"/>
            <w:vAlign w:val="center"/>
            <w:textDirection w:val="lrTb"/>
            <w:noWrap w:val="false"/>
          </w:tcPr>
          <w:p>
            <w:pPr>
              <w:pStyle w:val="832"/>
              <w:ind w:left="-420" w:right="-420" w:firstLine="480"/>
              <w:spacing w:line="360" w:lineRule="auto"/>
              <w:rPr>
                <w:rFonts w:hint="eastAsia" w:ascii="宋体" w:hAnsi="宋体" w:eastAsia="宋体" w:cs="宋体"/>
                <w:i w:val="0"/>
                <w:iCs w:val="0"/>
                <w:sz w:val="24"/>
                <w:lang w:eastAsia="zh-CN"/>
              </w:rPr>
            </w:pPr>
            <w:r>
              <w:rPr>
                <w:rFonts w:hint="eastAsia" w:ascii="宋体" w:hAnsi="宋体" w:cs="宋体"/>
                <w:i w:val="0"/>
                <w:iCs w:val="0"/>
                <w:color w:val="000000"/>
                <w:sz w:val="24"/>
                <w:lang w:val="en-US" w:eastAsia="zh-CN"/>
              </w:rPr>
              <w:t xml:space="preserve">归</w:t>
            </w:r>
            <w:r>
              <w:rPr>
                <w:rFonts w:hint="eastAsia" w:ascii="宋体" w:hAnsi="宋体" w:eastAsia="宋体" w:cs="宋体"/>
                <w:i w:val="0"/>
                <w:iCs w:val="0"/>
                <w:color w:val="000000"/>
                <w:sz w:val="24"/>
              </w:rPr>
              <w:t xml:space="preserve">采购人所有</w:t>
            </w:r>
            <w:r>
              <w:rPr>
                <w:rFonts w:hint="eastAsia" w:ascii="宋体" w:hAnsi="宋体" w:cs="宋体"/>
                <w:i w:val="0"/>
                <w:iCs w:val="0"/>
                <w:color w:val="000000"/>
                <w:sz w:val="24"/>
                <w:lang w:eastAsia="zh-CN"/>
              </w:rPr>
              <w:t xml:space="preserve">。</w:t>
            </w:r>
            <w:r>
              <w:rPr>
                <w:rFonts w:hint="eastAsia" w:ascii="宋体" w:hAnsi="宋体" w:eastAsia="宋体" w:cs="宋体"/>
                <w:i w:val="0"/>
                <w:iCs w:val="0"/>
                <w:sz w:val="24"/>
                <w:lang w:eastAsia="zh-CN"/>
              </w:rPr>
            </w:r>
            <w:r/>
          </w:p>
        </w:tc>
      </w:tr>
      <w:tr>
        <w:trPr>
          <w:trHeight w:val="88"/>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2.4.1</w:t>
            </w:r>
            <w:r>
              <w:rPr>
                <w:rFonts w:ascii="宋体" w:hAnsi="宋体" w:cs="宋体"/>
                <w:sz w:val="24"/>
              </w:rPr>
            </w:r>
            <w:r/>
          </w:p>
        </w:tc>
        <w:tc>
          <w:tcPr>
            <w:tcW w:w="4534" w:type="dxa"/>
            <w:vAlign w:val="center"/>
            <w:textDirection w:val="lrTb"/>
            <w:noWrap w:val="false"/>
          </w:tcPr>
          <w:p>
            <w:pPr>
              <w:pStyle w:val="832"/>
              <w:ind w:left="-420" w:right="-420" w:firstLine="480"/>
              <w:spacing w:line="360" w:lineRule="auto"/>
              <w:rPr>
                <w:rFonts w:ascii="宋体" w:hAnsi="宋体" w:cs="宋体"/>
                <w:i w:val="0"/>
                <w:iCs w:val="0"/>
                <w:sz w:val="24"/>
              </w:rPr>
            </w:pPr>
            <w:r>
              <w:rPr>
                <w:rFonts w:ascii="宋体" w:hAnsi="宋体" w:cs="宋体"/>
                <w:i w:val="0"/>
                <w:iCs w:val="0"/>
                <w:sz w:val="24"/>
              </w:rPr>
            </w:r>
            <w:r/>
          </w:p>
        </w:tc>
      </w:tr>
      <w:tr>
        <w:trPr>
          <w:trHeight w:val="88"/>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2.4.3</w:t>
            </w:r>
            <w:r>
              <w:rPr>
                <w:rFonts w:ascii="宋体" w:hAnsi="宋体" w:cs="宋体"/>
                <w:sz w:val="24"/>
              </w:rPr>
            </w:r>
            <w:r/>
          </w:p>
        </w:tc>
        <w:tc>
          <w:tcPr>
            <w:tcW w:w="4534" w:type="dxa"/>
            <w:vAlign w:val="center"/>
            <w:textDirection w:val="lrTb"/>
            <w:noWrap w:val="false"/>
          </w:tcPr>
          <w:p>
            <w:pPr>
              <w:pStyle w:val="832"/>
              <w:spacing w:line="360" w:lineRule="auto"/>
              <w:rPr>
                <w:rFonts w:ascii="宋体" w:hAnsi="宋体" w:cs="宋体"/>
                <w:i w:val="0"/>
                <w:iCs w:val="0"/>
                <w:sz w:val="24"/>
              </w:rPr>
            </w:pPr>
            <w:r>
              <w:rPr>
                <w:rFonts w:ascii="宋体" w:hAnsi="宋体" w:cs="宋体"/>
                <w:i w:val="0"/>
                <w:iCs w:val="0"/>
                <w:sz w:val="24"/>
              </w:rPr>
            </w:r>
            <w:r/>
          </w:p>
        </w:tc>
      </w:tr>
      <w:tr>
        <w:trPr>
          <w:trHeight w:val="88"/>
        </w:trPr>
        <w:tc>
          <w:tcPr>
            <w:tcW w:w="465" w:type="dxa"/>
            <w:vAlign w:val="top"/>
            <w:textDirection w:val="lrTb"/>
            <w:noWrap w:val="false"/>
          </w:tcPr>
          <w:p>
            <w:pPr>
              <w:pStyle w:val="832"/>
              <w:spacing w:line="360" w:lineRule="auto"/>
              <w:rPr>
                <w:rFonts w:ascii="宋体" w:hAnsi="宋体" w:cs="宋体"/>
                <w:sz w:val="24"/>
              </w:rPr>
            </w:pPr>
            <w:r>
              <w:rPr>
                <w:rFonts w:hint="eastAsia" w:ascii="宋体" w:hAnsi="宋体" w:cs="宋体"/>
                <w:sz w:val="24"/>
              </w:rPr>
              <w:t xml:space="preserve">2.8 </w:t>
            </w:r>
            <w:r>
              <w:rPr>
                <w:rFonts w:ascii="宋体" w:hAnsi="宋体" w:cs="宋体"/>
                <w:sz w:val="24"/>
              </w:rPr>
            </w:r>
            <w:r/>
          </w:p>
        </w:tc>
        <w:tc>
          <w:tcPr>
            <w:tcW w:w="4534" w:type="dxa"/>
            <w:vAlign w:val="top"/>
            <w:textDirection w:val="lrTb"/>
            <w:noWrap w:val="false"/>
          </w:tcPr>
          <w:p>
            <w:pPr>
              <w:pStyle w:val="832"/>
              <w:spacing w:line="360" w:lineRule="auto"/>
              <w:rPr>
                <w:rFonts w:ascii="宋体" w:hAnsi="宋体" w:cs="宋体"/>
                <w:i w:val="0"/>
                <w:iCs w:val="0"/>
                <w:sz w:val="24"/>
              </w:rPr>
            </w:pPr>
            <w:r>
              <w:rPr>
                <w:rFonts w:ascii="宋体" w:hAnsi="宋体" w:cs="宋体"/>
                <w:i w:val="0"/>
                <w:iCs w:val="0"/>
                <w:sz w:val="24"/>
              </w:rPr>
            </w:r>
            <w:r/>
          </w:p>
        </w:tc>
      </w:tr>
      <w:tr>
        <w:trPr>
          <w:trHeight w:val="88"/>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2.12.3</w:t>
            </w:r>
            <w:r>
              <w:rPr>
                <w:rFonts w:ascii="宋体" w:hAnsi="宋体" w:cs="宋体"/>
                <w:sz w:val="24"/>
              </w:rPr>
            </w:r>
            <w:r/>
          </w:p>
        </w:tc>
        <w:tc>
          <w:tcPr>
            <w:tcW w:w="4534" w:type="dxa"/>
            <w:vAlign w:val="center"/>
            <w:textDirection w:val="lrTb"/>
            <w:noWrap w:val="false"/>
          </w:tcPr>
          <w:p>
            <w:pPr>
              <w:pStyle w:val="832"/>
              <w:spacing w:line="360" w:lineRule="auto"/>
              <w:rPr>
                <w:rFonts w:ascii="宋体" w:hAnsi="宋体" w:cs="宋体"/>
                <w:i w:val="0"/>
                <w:iCs w:val="0"/>
                <w:sz w:val="24"/>
              </w:rPr>
            </w:pPr>
            <w:r>
              <w:rPr>
                <w:rFonts w:ascii="宋体" w:hAnsi="宋体" w:cs="宋体"/>
                <w:i w:val="0"/>
                <w:iCs w:val="0"/>
                <w:sz w:val="24"/>
              </w:rPr>
            </w:r>
            <w:r/>
          </w:p>
        </w:tc>
      </w:tr>
      <w:tr>
        <w:trPr>
          <w:trHeight w:val="88"/>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2.12.4</w:t>
            </w:r>
            <w:r>
              <w:rPr>
                <w:rFonts w:ascii="宋体" w:hAnsi="宋体" w:cs="宋体"/>
                <w:sz w:val="24"/>
              </w:rPr>
            </w:r>
            <w:r/>
          </w:p>
        </w:tc>
        <w:tc>
          <w:tcPr>
            <w:tcW w:w="4534" w:type="dxa"/>
            <w:vAlign w:val="center"/>
            <w:textDirection w:val="lrTb"/>
            <w:noWrap w:val="false"/>
          </w:tcPr>
          <w:p>
            <w:pPr>
              <w:pStyle w:val="832"/>
              <w:spacing w:line="360" w:lineRule="auto"/>
              <w:rPr>
                <w:rFonts w:ascii="宋体" w:hAnsi="宋体" w:cs="宋体"/>
                <w:i w:val="0"/>
                <w:iCs w:val="0"/>
                <w:sz w:val="24"/>
              </w:rPr>
            </w:pPr>
            <w:r>
              <w:rPr>
                <w:rFonts w:ascii="宋体" w:hAnsi="宋体" w:cs="宋体"/>
                <w:i w:val="0"/>
                <w:iCs w:val="0"/>
                <w:sz w:val="24"/>
              </w:rPr>
            </w:r>
            <w:r/>
          </w:p>
        </w:tc>
      </w:tr>
      <w:tr>
        <w:trPr>
          <w:trHeight w:val="88"/>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2.16.1</w:t>
            </w:r>
            <w:r>
              <w:rPr>
                <w:rFonts w:ascii="宋体" w:hAnsi="宋体" w:cs="宋体"/>
                <w:sz w:val="24"/>
              </w:rPr>
            </w:r>
            <w:r/>
          </w:p>
        </w:tc>
        <w:tc>
          <w:tcPr>
            <w:tcW w:w="4534" w:type="dxa"/>
            <w:vAlign w:val="center"/>
            <w:textDirection w:val="lrTb"/>
            <w:noWrap w:val="false"/>
          </w:tcPr>
          <w:p>
            <w:pPr>
              <w:pStyle w:val="832"/>
              <w:spacing w:line="360" w:lineRule="auto"/>
              <w:rPr>
                <w:rFonts w:ascii="宋体" w:hAnsi="宋体" w:cs="宋体"/>
                <w:i w:val="0"/>
                <w:iCs w:val="0"/>
                <w:sz w:val="24"/>
              </w:rPr>
            </w:pPr>
            <w:r>
              <w:rPr>
                <w:rFonts w:hint="eastAsia" w:ascii="宋体" w:hAnsi="宋体" w:cs="宋体"/>
                <w:b/>
                <w:bCs/>
                <w:i w:val="0"/>
                <w:iCs w:val="0"/>
                <w:color w:val="000000"/>
                <w:sz w:val="24"/>
                <w:u w:val="single"/>
                <w:lang w:eastAsia="zh-CN"/>
              </w:rPr>
              <w:t xml:space="preserve">提醒：必须填写。</w:t>
            </w:r>
            <w:r>
              <w:rPr>
                <w:rFonts w:ascii="宋体" w:hAnsi="宋体" w:cs="宋体"/>
                <w:i w:val="0"/>
                <w:iCs w:val="0"/>
                <w:sz w:val="24"/>
              </w:rPr>
            </w:r>
            <w:r/>
          </w:p>
        </w:tc>
      </w:tr>
      <w:tr>
        <w:trPr>
          <w:trHeight w:val="352"/>
        </w:trPr>
        <w:tc>
          <w:tcPr>
            <w:tcW w:w="465" w:type="dxa"/>
            <w:vAlign w:val="center"/>
            <w:textDirection w:val="lrTb"/>
            <w:noWrap w:val="false"/>
          </w:tcPr>
          <w:p>
            <w:pPr>
              <w:pStyle w:val="832"/>
              <w:spacing w:line="360" w:lineRule="auto"/>
              <w:rPr>
                <w:rFonts w:ascii="宋体" w:hAnsi="宋体" w:cs="宋体"/>
                <w:sz w:val="24"/>
              </w:rPr>
            </w:pPr>
            <w:r>
              <w:rPr>
                <w:rFonts w:hint="eastAsia" w:ascii="宋体" w:hAnsi="宋体" w:cs="宋体"/>
                <w:sz w:val="24"/>
              </w:rPr>
              <w:t xml:space="preserve">2.16.3</w:t>
            </w:r>
            <w:r>
              <w:rPr>
                <w:rFonts w:ascii="宋体" w:hAnsi="宋体" w:cs="宋体"/>
                <w:sz w:val="24"/>
              </w:rPr>
            </w:r>
            <w:r/>
          </w:p>
        </w:tc>
        <w:tc>
          <w:tcPr>
            <w:tcW w:w="4534" w:type="dxa"/>
            <w:vAlign w:val="center"/>
            <w:textDirection w:val="lrTb"/>
            <w:noWrap w:val="false"/>
          </w:tcPr>
          <w:p>
            <w:pPr>
              <w:pStyle w:val="832"/>
              <w:spacing w:line="360" w:lineRule="auto"/>
              <w:rPr>
                <w:rFonts w:ascii="宋体" w:hAnsi="宋体" w:cs="宋体"/>
                <w:i w:val="0"/>
                <w:iCs w:val="0"/>
                <w:sz w:val="24"/>
              </w:rPr>
            </w:pPr>
            <w:r>
              <w:rPr>
                <w:rFonts w:hint="eastAsia" w:ascii="宋体" w:hAnsi="宋体" w:cs="宋体"/>
                <w:b/>
                <w:bCs/>
                <w:i w:val="0"/>
                <w:iCs w:val="0"/>
                <w:color w:val="000000"/>
                <w:sz w:val="24"/>
                <w:u w:val="single"/>
                <w:lang w:eastAsia="zh-CN"/>
              </w:rPr>
              <w:t xml:space="preserve">提醒：必须填写。</w:t>
            </w:r>
            <w:r>
              <w:rPr>
                <w:rFonts w:hint="eastAsia" w:ascii="宋体" w:hAnsi="宋体" w:cs="宋体"/>
                <w:i w:val="0"/>
                <w:iCs w:val="0"/>
                <w:color w:val="000000"/>
                <w:sz w:val="24"/>
                <w:lang w:eastAsia="zh-CN"/>
              </w:rPr>
              <w:t xml:space="preserve">严格按照采购合同开展履约验收。</w:t>
            </w:r>
            <w:bookmarkStart w:id="229" w:name="OLE_LINK1"/>
            <w:r>
              <w:rPr>
                <w:rFonts w:hint="eastAsia" w:ascii="宋体" w:hAnsi="宋体" w:cs="宋体"/>
                <w:i w:val="0"/>
                <w:iCs w:val="0"/>
                <w:color w:val="000000"/>
                <w:sz w:val="24"/>
                <w:lang w:eastAsia="zh-CN"/>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9"/>
            <w:r>
              <w:rPr>
                <w:rFonts w:ascii="宋体" w:hAnsi="宋体" w:cs="宋体"/>
                <w:i w:val="0"/>
                <w:iCs w:val="0"/>
                <w:sz w:val="24"/>
              </w:rPr>
            </w:r>
            <w:r/>
          </w:p>
        </w:tc>
      </w:tr>
      <w:tr>
        <w:trPr>
          <w:trHeight w:val="65"/>
        </w:trPr>
        <w:tc>
          <w:tcPr>
            <w:tcW w:w="465" w:type="dxa"/>
            <w:vAlign w:val="center"/>
            <w:textDirection w:val="lrTb"/>
            <w:noWrap w:val="false"/>
          </w:tcPr>
          <w:p>
            <w:pPr>
              <w:pStyle w:val="832"/>
              <w:ind w:left="-420" w:right="-420" w:firstLine="480"/>
              <w:spacing w:line="360" w:lineRule="auto"/>
              <w:rPr>
                <w:rFonts w:ascii="宋体" w:hAnsi="宋体" w:cs="宋体"/>
                <w:sz w:val="24"/>
              </w:rPr>
              <w:outlineLvl w:val="0"/>
            </w:pPr>
            <w:r>
              <w:rPr>
                <w:rFonts w:hint="eastAsia" w:ascii="宋体" w:hAnsi="宋体" w:cs="宋体"/>
                <w:sz w:val="24"/>
              </w:rPr>
              <w:t xml:space="preserve">2.21 </w:t>
            </w:r>
            <w:r>
              <w:rPr>
                <w:rFonts w:ascii="宋体" w:hAnsi="宋体" w:cs="宋体"/>
                <w:sz w:val="24"/>
              </w:rPr>
            </w:r>
            <w:r/>
          </w:p>
        </w:tc>
        <w:tc>
          <w:tcPr>
            <w:tcW w:w="4534" w:type="dxa"/>
            <w:vAlign w:val="center"/>
            <w:textDirection w:val="lrTb"/>
            <w:noWrap w:val="false"/>
          </w:tcPr>
          <w:p>
            <w:pPr>
              <w:pStyle w:val="832"/>
              <w:spacing w:line="360" w:lineRule="auto"/>
              <w:rPr>
                <w:rFonts w:ascii="宋体" w:hAnsi="宋体" w:cs="宋体"/>
                <w:i w:val="0"/>
                <w:iCs w:val="0"/>
                <w:sz w:val="24"/>
              </w:rPr>
            </w:pPr>
            <w:r>
              <w:rPr>
                <w:rFonts w:ascii="宋体" w:hAnsi="宋体"/>
                <w:i w:val="0"/>
                <w:iCs w:val="0"/>
                <w:sz w:val="24"/>
                <w:szCs w:val="22"/>
              </w:rPr>
              <w:t xml:space="preserve">本合同一式</w:t>
            </w:r>
            <w:r>
              <w:rPr>
                <w:rFonts w:hint="eastAsia" w:ascii="宋体" w:hAnsi="宋体"/>
                <w:i w:val="0"/>
                <w:iCs w:val="0"/>
                <w:sz w:val="24"/>
                <w:szCs w:val="22"/>
              </w:rPr>
              <w:t xml:space="preserve">    份，甲乙双方各执   份。</w:t>
            </w:r>
            <w:r>
              <w:rPr>
                <w:rFonts w:ascii="宋体" w:hAnsi="宋体" w:cs="宋体"/>
                <w:i w:val="0"/>
                <w:iCs w:val="0"/>
                <w:sz w:val="24"/>
              </w:rPr>
            </w:r>
            <w:r/>
          </w:p>
        </w:tc>
      </w:tr>
      <w:tr>
        <w:trPr>
          <w:trHeight w:val="65"/>
        </w:trPr>
        <w:tc>
          <w:tcPr>
            <w:tcW w:w="465" w:type="dxa"/>
            <w:vAlign w:val="center"/>
            <w:textDirection w:val="lrTb"/>
            <w:noWrap w:val="false"/>
          </w:tcPr>
          <w:p>
            <w:pPr>
              <w:pStyle w:val="832"/>
              <w:ind w:left="-420" w:right="-420" w:firstLine="480"/>
              <w:spacing w:line="360" w:lineRule="auto"/>
              <w:rPr>
                <w:rFonts w:ascii="宋体" w:hAnsi="宋体" w:cs="宋体"/>
                <w:sz w:val="24"/>
              </w:rPr>
              <w:outlineLvl w:val="0"/>
            </w:pPr>
            <w:r>
              <w:rPr>
                <w:rFonts w:hint="eastAsia" w:ascii="宋体" w:hAnsi="宋体" w:cs="宋体"/>
                <w:sz w:val="24"/>
              </w:rPr>
              <w:t xml:space="preserve">3.1</w:t>
            </w:r>
            <w:r>
              <w:rPr>
                <w:rFonts w:ascii="宋体" w:hAnsi="宋体" w:cs="宋体"/>
                <w:sz w:val="24"/>
              </w:rPr>
            </w:r>
            <w:r/>
          </w:p>
          <w:p>
            <w:pPr>
              <w:pStyle w:val="832"/>
              <w:ind w:left="-420" w:right="-420" w:firstLine="480"/>
              <w:spacing w:line="360" w:lineRule="auto"/>
              <w:rPr>
                <w:rFonts w:ascii="宋体" w:hAnsi="宋体"/>
              </w:rPr>
              <w:outlineLvl w:val="0"/>
            </w:pPr>
            <w:r>
              <w:rPr>
                <w:rFonts w:hint="eastAsia" w:ascii="宋体" w:hAnsi="宋体" w:cs="宋体"/>
                <w:sz w:val="24"/>
              </w:rPr>
              <w:t xml:space="preserve">……</w:t>
            </w:r>
            <w:r>
              <w:rPr>
                <w:rFonts w:ascii="宋体" w:hAnsi="宋体"/>
              </w:rPr>
            </w:r>
            <w:r/>
          </w:p>
        </w:tc>
        <w:tc>
          <w:tcPr>
            <w:tcW w:w="4534" w:type="dxa"/>
            <w:vAlign w:val="center"/>
            <w:textDirection w:val="lrTb"/>
            <w:noWrap w:val="false"/>
          </w:tcPr>
          <w:p>
            <w:pPr>
              <w:pStyle w:val="832"/>
              <w:spacing w:line="360" w:lineRule="auto"/>
              <w:rPr>
                <w:rFonts w:ascii="宋体" w:hAnsi="宋体" w:cs="宋体"/>
                <w:i w:val="0"/>
                <w:iCs w:val="0"/>
                <w:sz w:val="24"/>
              </w:rPr>
            </w:pPr>
            <w:r>
              <w:rPr>
                <w:rFonts w:hint="eastAsia" w:ascii="宋体" w:hAnsi="宋体" w:cs="宋体"/>
                <w:i w:val="0"/>
                <w:iCs w:val="0"/>
                <w:sz w:val="24"/>
              </w:rPr>
              <w:t xml:space="preserve">……</w:t>
            </w:r>
            <w:r>
              <w:rPr>
                <w:rFonts w:hint="eastAsia" w:ascii="宋体" w:hAnsi="宋体"/>
                <w:i w:val="0"/>
                <w:iCs w:val="0"/>
                <w:sz w:val="24"/>
              </w:rPr>
              <w:t xml:space="preserve">（可自行编辑）</w:t>
            </w:r>
            <w:bookmarkEnd w:id="72"/>
            <w:r>
              <w:rPr>
                <w:rFonts w:ascii="宋体" w:hAnsi="宋体" w:cs="宋体"/>
                <w:i w:val="0"/>
                <w:iCs w:val="0"/>
                <w:sz w:val="24"/>
              </w:rPr>
            </w:r>
            <w:r/>
          </w:p>
        </w:tc>
      </w:tr>
    </w:tbl>
    <w:p>
      <w:pPr>
        <w:pStyle w:val="832"/>
        <w:rPr>
          <w:rFonts w:ascii="Calibri" w:hAnsi="Calibri"/>
          <w:szCs w:val="22"/>
        </w:rPr>
      </w:pPr>
      <w:r>
        <w:rPr>
          <w:rFonts w:ascii="Calibri" w:hAnsi="Calibri"/>
          <w:szCs w:val="22"/>
        </w:rPr>
      </w:r>
      <w:r/>
    </w:p>
    <w:p>
      <w:pPr>
        <w:pStyle w:val="832"/>
        <w:rPr>
          <w:rFonts w:hint="eastAsia" w:ascii="宋体" w:hAnsi="宋体" w:eastAsia="宋体" w:cs="宋体"/>
        </w:rPr>
      </w:pPr>
      <w:r>
        <w:rPr>
          <w:rFonts w:hint="eastAsia" w:ascii="宋体" w:hAnsi="宋体" w:eastAsia="宋体" w:cs="宋体"/>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832"/>
        <w:jc w:val="both"/>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835"/>
        <w:ind w:left="779" w:right="900" w:firstLine="420"/>
        <w:jc w:val="center"/>
        <w:keepLines w:val="0"/>
        <w:keepNext w:val="0"/>
        <w:spacing w:before="200" w:after="20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第四部分 采购需求</w:t>
      </w:r>
      <w:r>
        <w:rPr>
          <w:rFonts w:hint="eastAsia" w:ascii="宋体" w:hAnsi="宋体" w:eastAsia="宋体" w:cs="宋体"/>
          <w:sz w:val="36"/>
          <w:szCs w:val="36"/>
        </w:rPr>
      </w:r>
      <w:r/>
    </w:p>
    <w:p>
      <w:pPr>
        <w:pStyle w:val="832"/>
        <w:jc w:val="left"/>
        <w:spacing w:line="360" w:lineRule="auto"/>
        <w:widowControl/>
        <w:tabs>
          <w:tab w:val="left" w:pos="424" w:leader="none"/>
        </w:tabs>
        <w:rPr>
          <w:rFonts w:hint="eastAsia" w:ascii="宋体" w:hAnsi="宋体" w:eastAsia="宋体" w:cs="宋体"/>
          <w:b/>
          <w:color w:val="000000"/>
          <w:sz w:val="24"/>
          <w:szCs w:val="24"/>
          <w:lang w:val="zh-CN" w:bidi="en-US"/>
        </w:rPr>
      </w:pPr>
      <w:r>
        <w:rPr>
          <w:rFonts w:hint="eastAsia" w:ascii="宋体" w:hAnsi="宋体" w:eastAsia="宋体" w:cs="宋体"/>
          <w:sz w:val="24"/>
          <w:szCs w:val="24"/>
        </w:rPr>
        <w:t xml:space="preserve"> </w:t>
      </w:r>
      <w:r>
        <w:rPr>
          <w:rFonts w:hint="eastAsia" w:ascii="宋体" w:hAnsi="宋体" w:eastAsia="宋体" w:cs="宋体"/>
          <w:b/>
          <w:color w:val="000000"/>
          <w:sz w:val="24"/>
          <w:szCs w:val="24"/>
          <w:lang w:val="zh-CN" w:bidi="en-US"/>
        </w:rPr>
        <w:t xml:space="preserve">一、项目概况</w:t>
      </w:r>
      <w:r>
        <w:rPr>
          <w:rFonts w:hint="eastAsia" w:ascii="宋体" w:hAnsi="宋体" w:eastAsia="宋体" w:cs="宋体"/>
          <w:b/>
          <w:color w:val="000000"/>
          <w:sz w:val="24"/>
          <w:szCs w:val="24"/>
          <w:lang w:val="zh-CN" w:bidi="en-US"/>
        </w:rPr>
      </w:r>
      <w:r/>
    </w:p>
    <w:p>
      <w:pPr>
        <w:pStyle w:val="832"/>
        <w:numPr>
          <w:ilvl w:val="0"/>
          <w:numId w:val="0"/>
        </w:numPr>
        <w:ind w:left="420" w:firstLine="480"/>
        <w:keepLines w:val="0"/>
        <w:keepNext w:val="0"/>
        <w:pageBreakBefore w:val="0"/>
        <w:spacing w:line="360" w:lineRule="auto"/>
        <w:widowControl w:val="off"/>
        <w:rPr>
          <w:rFonts w:hint="eastAsia"/>
        </w:rPr>
        <w:outlineLvl w:val="0"/>
      </w:pPr>
      <w:r>
        <w:rPr>
          <w:rFonts w:hint="eastAsia" w:ascii="宋体" w:hAnsi="宋体" w:cs="宋体"/>
          <w:color w:val="000000"/>
          <w:sz w:val="24"/>
          <w:szCs w:val="24"/>
          <w:lang w:eastAsia="zh-CN"/>
        </w:rPr>
        <w:t xml:space="preserve">宝华新城实验幼儿园教育教学设备设施、办公家具采购</w:t>
      </w:r>
      <w:r>
        <w:rPr>
          <w:rFonts w:hint="eastAsia" w:ascii="宋体" w:hAnsi="宋体" w:eastAsia="宋体" w:cs="宋体"/>
          <w:color w:val="000000"/>
          <w:sz w:val="24"/>
          <w:szCs w:val="24"/>
          <w:lang w:eastAsia="zh-CN"/>
        </w:rPr>
        <w:t xml:space="preserve">，旨在</w:t>
      </w:r>
      <w:r>
        <w:rPr>
          <w:rFonts w:hint="eastAsia" w:ascii="宋体" w:hAnsi="宋体" w:eastAsia="宋体" w:cs="宋体"/>
          <w:color w:val="000000"/>
          <w:sz w:val="24"/>
          <w:szCs w:val="24"/>
          <w:lang w:val="en-US" w:eastAsia="zh-CN"/>
        </w:rPr>
        <w:t xml:space="preserve">保障宝华新城建幼儿园顺利开园，满足3-6岁幼儿日常教学、生活照料、游戏活动及安全防护需求</w:t>
      </w:r>
      <w:r>
        <w:rPr>
          <w:rFonts w:hint="eastAsia" w:ascii="宋体" w:hAnsi="宋体" w:eastAsia="宋体" w:cs="宋体"/>
          <w:color w:val="000000"/>
          <w:sz w:val="24"/>
          <w:szCs w:val="24"/>
          <w:lang w:eastAsia="zh-CN"/>
        </w:rPr>
        <w:t xml:space="preserve">，包括但不限于</w:t>
      </w:r>
      <w:r>
        <w:rPr>
          <w:rFonts w:hint="eastAsia" w:ascii="宋体" w:hAnsi="宋体" w:cs="宋体"/>
          <w:color w:val="000000"/>
          <w:sz w:val="24"/>
          <w:szCs w:val="24"/>
          <w:lang w:eastAsia="zh-CN"/>
        </w:rPr>
        <w:t xml:space="preserve">教育教学设备设施、办</w:t>
      </w:r>
      <w:r>
        <w:rPr>
          <w:rFonts w:hint="eastAsia" w:ascii="宋体" w:hAnsi="宋体" w:eastAsia="宋体" w:cs="宋体"/>
          <w:color w:val="000000"/>
          <w:sz w:val="24"/>
          <w:szCs w:val="24"/>
          <w:lang w:eastAsia="zh-CN"/>
        </w:rPr>
        <w:t xml:space="preserve">公家具采购、运输装缷、安装、项目附属配套施工、调试、试运行、验收及质保期内的伴随服务等，并在招标文件要求的工期内保质保量完</w:t>
      </w:r>
      <w:r>
        <w:rPr>
          <w:rFonts w:hint="eastAsia" w:ascii="宋体" w:hAnsi="宋体" w:eastAsia="宋体" w:cs="宋体"/>
          <w:color w:val="000000"/>
          <w:sz w:val="24"/>
          <w:szCs w:val="24"/>
        </w:rPr>
        <w:t xml:space="preserve">成。</w:t>
      </w:r>
      <w:r>
        <w:rPr>
          <w:rFonts w:hint="eastAsia"/>
        </w:rPr>
      </w:r>
      <w:r/>
    </w:p>
    <w:p>
      <w:pPr>
        <w:pStyle w:val="834"/>
        <w:jc w:val="left"/>
        <w:keepLines/>
        <w:keepNext/>
        <w:pageBreakBefore w:val="0"/>
        <w:spacing w:before="0" w:after="0" w:line="400" w:lineRule="exact"/>
        <w:widowControl w:val="off"/>
        <w:rPr>
          <w:rFonts w:hint="eastAsia" w:ascii="宋体" w:hAnsi="宋体" w:eastAsia="宋体" w:cs="宋体"/>
          <w:b w:val="0"/>
          <w:bCs w:val="0"/>
          <w:color w:val="0000ff"/>
          <w:sz w:val="24"/>
          <w:szCs w:val="24"/>
          <w:lang w:val="en-US" w:eastAsia="zh-CN" w:bidi="ar-SA"/>
        </w:rPr>
      </w:pPr>
      <w:r>
        <w:rPr>
          <w:rFonts w:hint="eastAsia" w:ascii="宋体" w:hAnsi="宋体" w:eastAsia="宋体" w:cs="宋体"/>
          <w:b w:val="0"/>
          <w:bCs w:val="0"/>
          <w:color w:val="0000ff"/>
          <w:sz w:val="24"/>
          <w:szCs w:val="24"/>
          <w:lang w:val="en-US" w:eastAsia="zh-CN" w:bidi="ar-SA"/>
        </w:rPr>
        <w:t xml:space="preserve">项目类别属性:货物类采购</w:t>
      </w:r>
      <w:r>
        <w:rPr>
          <w:rFonts w:hint="eastAsia" w:ascii="宋体" w:hAnsi="宋体" w:eastAsia="宋体" w:cs="宋体"/>
          <w:b w:val="0"/>
          <w:bCs w:val="0"/>
          <w:color w:val="0000ff"/>
          <w:sz w:val="24"/>
          <w:szCs w:val="24"/>
          <w:lang w:val="en-US" w:eastAsia="zh-CN" w:bidi="ar-SA"/>
        </w:rPr>
      </w:r>
      <w:r/>
    </w:p>
    <w:p>
      <w:pPr>
        <w:pStyle w:val="834"/>
        <w:jc w:val="left"/>
        <w:keepLines/>
        <w:keepNext/>
        <w:pageBreakBefore w:val="0"/>
        <w:spacing w:before="0" w:after="0" w:line="400" w:lineRule="exact"/>
        <w:widowControl w:val="off"/>
        <w:rPr>
          <w:rFonts w:hint="eastAsia" w:ascii="宋体" w:hAnsi="宋体" w:eastAsia="宋体" w:cs="宋体"/>
          <w:b w:val="0"/>
          <w:bCs w:val="0"/>
          <w:color w:val="0000ff"/>
          <w:sz w:val="24"/>
          <w:szCs w:val="24"/>
          <w:highlight w:val="none"/>
          <w:lang w:val="en-US" w:eastAsia="zh-CN" w:bidi="ar-SA"/>
        </w:rPr>
      </w:pPr>
      <w:r>
        <w:rPr>
          <w:rFonts w:hint="eastAsia" w:ascii="宋体" w:hAnsi="宋体" w:eastAsia="宋体" w:cs="宋体"/>
          <w:b w:val="0"/>
          <w:bCs w:val="0"/>
          <w:color w:val="0000ff"/>
          <w:sz w:val="24"/>
          <w:szCs w:val="24"/>
          <w:lang w:val="en-US" w:eastAsia="zh-CN" w:bidi="ar-SA"/>
        </w:rPr>
        <w:t xml:space="preserve">项目所</w:t>
      </w:r>
      <w:r>
        <w:rPr>
          <w:rFonts w:hint="eastAsia" w:ascii="宋体" w:hAnsi="宋体" w:eastAsia="宋体" w:cs="宋体"/>
          <w:b w:val="0"/>
          <w:bCs w:val="0"/>
          <w:color w:val="0000ff"/>
          <w:sz w:val="24"/>
          <w:szCs w:val="24"/>
          <w:highlight w:val="none"/>
          <w:lang w:val="en-US" w:eastAsia="zh-CN" w:bidi="ar-SA"/>
        </w:rPr>
        <w:t xml:space="preserve">属行业:工业</w:t>
      </w:r>
      <w:r>
        <w:rPr>
          <w:rFonts w:hint="eastAsia" w:ascii="宋体" w:hAnsi="宋体" w:eastAsia="宋体" w:cs="宋体"/>
          <w:b w:val="0"/>
          <w:bCs w:val="0"/>
          <w:color w:val="0000ff"/>
          <w:sz w:val="24"/>
          <w:szCs w:val="24"/>
          <w:highlight w:val="none"/>
          <w:lang w:val="en-US" w:eastAsia="zh-CN" w:bidi="ar-SA"/>
        </w:rPr>
      </w:r>
      <w:r/>
    </w:p>
    <w:p>
      <w:pPr>
        <w:pStyle w:val="832"/>
        <w:spacing w:line="56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二、采购预算（最高限价）</w:t>
      </w:r>
      <w:r>
        <w:rPr>
          <w:rFonts w:hint="eastAsia" w:ascii="宋体" w:hAnsi="宋体" w:eastAsia="宋体" w:cs="宋体"/>
          <w:b/>
          <w:bCs/>
          <w:color w:val="000000"/>
          <w:sz w:val="24"/>
        </w:rPr>
      </w:r>
      <w:r/>
    </w:p>
    <w:p>
      <w:pPr>
        <w:pStyle w:val="83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1、采购预算：</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3491120.00 元</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r>
      <w:r/>
    </w:p>
    <w:p>
      <w:pPr>
        <w:pStyle w:val="83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2、最高限价：</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3491120.00 元</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r>
      <w:r/>
    </w:p>
    <w:p>
      <w:pPr>
        <w:pStyle w:val="832"/>
        <w:ind w:left="3"/>
        <w:spacing w:before="263" w:line="219" w:lineRule="auto"/>
        <w:rPr>
          <w:rFonts w:hint="eastAsia" w:ascii="宋体" w:hAnsi="宋体" w:eastAsia="宋体" w:cs="宋体"/>
          <w:color w:val="000000"/>
          <w:sz w:val="24"/>
        </w:rPr>
      </w:pPr>
      <w:r>
        <w:rPr>
          <w:rFonts w:hint="eastAsia" w:ascii="宋体" w:hAnsi="宋体" w:eastAsia="宋体" w:cs="宋体"/>
          <w:b/>
          <w:bCs/>
          <w:color w:val="000000"/>
          <w:spacing w:val="-3"/>
          <w:sz w:val="24"/>
        </w:rPr>
        <w:t xml:space="preserve">三.采购标的汇总表</w:t>
      </w:r>
      <w:r>
        <w:rPr>
          <w:rFonts w:hint="eastAsia" w:ascii="宋体" w:hAnsi="宋体" w:eastAsia="宋体" w:cs="宋体"/>
          <w:color w:val="000000"/>
          <w:sz w:val="24"/>
        </w:rPr>
      </w:r>
      <w:r/>
    </w:p>
    <w:p>
      <w:pPr>
        <w:pStyle w:val="832"/>
        <w:ind w:left="6"/>
        <w:spacing w:before="267" w:line="219" w:lineRule="auto"/>
        <w:rPr>
          <w:rFonts w:hint="eastAsia" w:ascii="宋体" w:hAnsi="宋体" w:eastAsia="宋体" w:cs="宋体"/>
          <w:color w:val="000000"/>
          <w:sz w:val="24"/>
        </w:rPr>
      </w:pPr>
      <w:r>
        <w:rPr>
          <w:rFonts w:hint="eastAsia" w:ascii="宋体" w:hAnsi="宋体" w:eastAsia="宋体" w:cs="宋体"/>
          <w:color w:val="000000"/>
          <w:spacing w:val="-2"/>
          <w:sz w:val="24"/>
        </w:rPr>
        <w:t xml:space="preserve">（一） 采购标的</w:t>
      </w:r>
      <w:r>
        <w:rPr>
          <w:rFonts w:hint="eastAsia" w:ascii="宋体" w:hAnsi="宋体" w:eastAsia="宋体" w:cs="宋体"/>
          <w:color w:val="000000"/>
          <w:sz w:val="24"/>
        </w:rPr>
      </w:r>
      <w:r/>
    </w:p>
    <w:p>
      <w:pPr>
        <w:pStyle w:val="832"/>
        <w:ind w:left="17"/>
        <w:pageBreakBefore w:val="0"/>
        <w:spacing w:line="300" w:lineRule="exact"/>
        <w:rPr>
          <w:rFonts w:hint="eastAsia" w:ascii="宋体" w:hAnsi="宋体" w:eastAsia="宋体" w:cs="宋体"/>
          <w:b/>
          <w:bCs/>
          <w:color w:val="000000"/>
          <w:sz w:val="24"/>
        </w:rPr>
      </w:pPr>
      <w:r>
        <w:rPr>
          <w:rFonts w:hint="eastAsia" w:ascii="宋体" w:hAnsi="宋体" w:eastAsia="宋体" w:cs="宋体"/>
          <w:b/>
          <w:bCs/>
          <w:color w:val="000000"/>
          <w:spacing w:val="-4"/>
          <w:sz w:val="24"/>
        </w:rPr>
        <w:t xml:space="preserve">1.货物类标的</w:t>
      </w:r>
      <w:r>
        <w:rPr>
          <w:rFonts w:hint="eastAsia" w:ascii="宋体" w:hAnsi="宋体" w:eastAsia="宋体" w:cs="宋体"/>
          <w:b/>
          <w:bCs/>
          <w:color w:val="000000"/>
          <w:sz w:val="24"/>
        </w:rPr>
      </w:r>
      <w:r/>
    </w:p>
    <w:tbl>
      <w:tblPr>
        <w:tblW w:w="7995"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1066"/>
        <w:gridCol w:w="2665"/>
        <w:gridCol w:w="1066"/>
        <w:gridCol w:w="1066"/>
        <w:gridCol w:w="1066"/>
      </w:tblGrid>
      <w:tr>
        <w:trPr>
          <w:trHeight w:val="57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地点</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货物类标的名称</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计量单位</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是否允许进口</w:t>
            </w:r>
            <w:r>
              <w:rPr>
                <w:rFonts w:hint="eastAsia" w:ascii="宋体" w:hAnsi="宋体" w:eastAsia="宋体" w:cs="宋体"/>
                <w:b/>
                <w:bCs/>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门卫室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环形岛台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器械柜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厨房岛台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电热水器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1.2米观察床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移动消毒灯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造型书柜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档案柜（按场地尺寸定制）带锁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药品柜带锁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四人位沙发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视力表灯箱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电子体重秤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身高坐高计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灭火器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单开门冰箱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晨检工作台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移动紫外线消毒灯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班级活动室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自由组合区角柜2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玩具柜（带轮）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儿童书柜（带轮）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美工材料柜（带轮）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长桌（小班）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长桌（中班）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长桌（大班）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方桌（小班）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方桌（中班）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方桌（大班）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（壁挂式）茶杯架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实物投影展示台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手提药箱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滚筒洗衣机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洗手台顶柜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自然角架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洗衣机台盆架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420件室内建构积木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师幼收纳柜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户外活动区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小皮球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儿童标准篮球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儿童标准足球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球筐（球车）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木质篮球架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小型足球围栏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独轮小推车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体操凳1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弹跳球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脚转球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拱形门1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袋鼠跳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梅花桩（树桩）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跳床1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小哑铃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气球伞</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黄包车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威力摇摆车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炫风车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三轮脚踏车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三轮赛车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双人手推装卸车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幼儿手滚车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脚动扭扭车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1223件户外综合套装碳化积木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42片侧板积木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碳化户外安米吉拼插积木569片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碳化积木866片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碳化户外百变拼插积木828片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户外游戏体能梯-方梯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40件套运动组合碳化梯子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大型实木螺母组合900件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569块安米吉拼插积木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户外大型运动组合器械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跑酷游戏组合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大体操垫</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小体操垫</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桌面式涂鸦板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桌面式多功能涂鸦板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沙盘游戏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户外小厨房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户外音乐墙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户外游戏课程基地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活动实施方案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幼儿园户外活动整体方案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安全使用手册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装箱明细表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分类图卡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造型图卡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合格证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基础建构1单元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基础建构2单元-C形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基础建构2单元-L形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基础建构3单元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基础建构蓄水件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基础水道1单元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基础水道2单元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基础水道3单元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基础水道-弯道</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基础木板1单元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基础木板2单元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基础木板3单元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基础木板4单元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基础木板5单元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阻水件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夹沙件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钻筛沙件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6分水管（1m）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6分水管（2m）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6分水管（5m）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6分通水接口（备用件）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标准双向奶嘴接口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标准万用接口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分流配件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基础标配储水盆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储水盆（小）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擀泥棒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平泥工具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敲泥工具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鲸鱼推车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压水泵</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园艺水枪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喷泉旋转件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沙水区组合套装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玩水管道</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沙水区收纳柜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公共区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布艺窗帘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百叶窗帘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碎纸机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铁皮柜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副园长室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园长室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4+2人位沙发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86寸带支架一体机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备授课软件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直播课堂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会议音箱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音箱壁挂支架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前级音频处理器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音频控制系统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真分集UHF段一拖四无线会议（长咪杆）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DSP数字4进1出反馈抑制器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电源时序器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大报告厅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更衣间柜子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98寸带支架一体机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备授课软件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直播课堂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带轮长条折叠桌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教工之家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无线话筒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打击乐器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人体追踪无线录像设备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调音台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音频处理器会议矩阵4*4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立式话筒架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桌面话筒架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2.4m圆桌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一桌四椅（木质）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双门消毒柜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生活坊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作品展览柜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厨房专用材料收纳柜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材料储物柜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综合操作台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弧形岛台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带4个水池操作台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粮食碾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电蒸锅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非遗传统面塑材料(非食用）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非遗面塑支架托板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编织收纳筐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铂金硅胶揉面垫</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竹制盖帘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花馍梳子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幼儿专用爆米花车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幼儿专用棉花糖机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幼儿专用全自动多功能烘焙箱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封口机套装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裱花练习装饰材料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分料碗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手动打蛋器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厨房电子称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面粉筛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烤盘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6连蛋糕模具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棉手套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裱花台转盘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奶油抹刀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手套-3型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对开门冰箱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电动榨汁机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空气炸锅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平底锅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苏式窗镜卡纸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生宣纸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彩墨汁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国画毛笔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版画拓印滚轮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油墨颜料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a4切割点板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幼儿数字油画</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幼儿专用安全色粉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幼儿专用安全重彩油画棒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幼儿专用安全蜡笔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圆形油画框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方形油画框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幼儿专用安全彩泥套组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丸棒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刮画纸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幼儿浮水画套装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趣味西游皮影戏套组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幼儿夜光丙烯套装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中国风白坯挂件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手绘中式寸鼓</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幼儿专用彩色压花器套装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幼儿手指画</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石膏涂色包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桌面吸灰器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幼儿专用安全波浪剪刀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幼儿专用安全水溶性水彩笔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幼儿专用安全重彩水彩笔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皱纹纸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幼儿专用安全扎染颜料套组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异形桌+配套椅子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科探室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交通安全标志翻版墙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儿童互动智能桌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脑电波赛车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轨道定制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脑智训练设备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智能机械手套件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VR系统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VR头戴式设备系统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K12教育资源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VR资源库</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SIS学生端管理系统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异形儿童桌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泥料瓷花认知板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三福瓶形状工具墙-2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陶艺-展示A柜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长条绘画桌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KT胶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肌理擀泥杖</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唐代人物砖模具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四神瓦当模具套组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历代瓷瓶形状教学成型模具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青铜器器型成型套组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无极变速拉坯机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捏塑垫布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小泥拍</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木质泥塑套装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陶艺八件套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公开课小罐颜料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陶瓷绘画专用色釉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涂抹式浓缩透明釉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冰裂效果浓缩釉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彩色成型泥浆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陶艺专用蕾丝花边套组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触屏语音高功率高温电窑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幼儿陶艺专用素坯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普通瓷泥</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塑钢转台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美术纸筒柜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壁挂式画架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滑轨式作品展示墙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幼儿专用便携式沙画桌（不带支架版）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幼儿无尘画板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桌面工具盒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单人操作台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实木长条板凳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新款大号展示架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展示架1.2米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机床润滑油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手钻</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大童工具10件套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眼罩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白色修补胶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12件套装雕刻刀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小锯套装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迷你老虎钳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木工刨子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锤子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十字批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一字批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调色盘、画笔组合、颜料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材料包2（无丝印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材料包3（23款小配件）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材料包4（树枝圆片）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大车床圆棒荷木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伐木小车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颜料架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插孔挂板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功能隔板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九宫盒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融合教室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手功能及思维训练组合箱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髋关节旋转训练器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PT训练床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平衡板（带扶手）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组合皮软垫</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儿童滚筒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听力言语训练设备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拓展型--显示屏式电子沟通板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过河石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训练浪桥</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万象组合套装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高跷组合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平衡触觉板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刷身刷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摇晃岛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踩踏石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悬浮板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船体套件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卡片式电子沟通板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阳光隧道组合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独脚凳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光面大笼球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认知学习板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感知训练器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彩虹型--显示屏式电子沟通板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团队协力板/4人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奥尔夫乐器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咨询配套茶几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早期行为干预卡片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0-3托幼教室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组合玩具柜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爬爬垫</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各式玩具（海洋球、推推车等等）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玩具收纳室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小中大班桌面玩具、益智区、角色区材料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多彩串珠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ABS颗粒积木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轮子水管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彩色磁力棒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创意拼装条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手持放大镜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双孔3×放大观察箱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牙齿模型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水底探测船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羊皮单排铃鼓</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雪铃21铃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双音木鱼</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木制砂球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手鼓</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半球太阳花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大圆孔八角片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多种连接块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工程建构棒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医生急救箱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布娃娃男女组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餐具仿真颜色41件套网袋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面条机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万能积木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建筑拼搭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空心磁力片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竹屋积木组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地板清洁组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科技收款机II代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熨斗架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厨师服4件套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配对螺丝</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齿轮游戏-机器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齿轮游乐园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简易机械原理组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工程剑桥组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108片原木色卡扣积木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398片积木2.2cm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420件建构积木2.2cm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27片盒装镜面积木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bl>
    <w:p>
      <w:pPr>
        <w:pStyle w:val="832"/>
        <w:keepLines/>
        <w:keepNext/>
        <w:spacing w:line="360" w:lineRule="auto"/>
        <w:rPr>
          <w:rFonts w:hint="eastAsia" w:ascii="宋体" w:hAnsi="宋体" w:eastAsia="宋体" w:cs="宋体"/>
          <w:b/>
          <w:bCs/>
        </w:rPr>
      </w:pPr>
      <w:r>
        <w:rPr>
          <w:rFonts w:hint="eastAsia" w:ascii="宋体" w:hAnsi="宋体" w:cs="宋体"/>
          <w:sz w:val="24"/>
        </w:rPr>
        <w:t xml:space="preserve">（二）本项目核心产品为：</w:t>
      </w:r>
      <w:r>
        <w:rPr>
          <w:rFonts w:hint="eastAsia" w:ascii="宋体" w:hAnsi="宋体" w:cs="宋体"/>
          <w:b/>
          <w:color w:val="000000"/>
          <w:sz w:val="24"/>
          <w:lang w:eastAsia="zh-CN"/>
        </w:rPr>
        <w:t xml:space="preserve">自由组合区角柜2、VR系统、户外大型运动组合器械</w:t>
      </w:r>
      <w:r>
        <w:rPr>
          <w:rFonts w:hint="eastAsia" w:ascii="宋体" w:hAnsi="宋体" w:cs="宋体"/>
          <w:color w:val="000000"/>
          <w:sz w:val="24"/>
        </w:rPr>
        <w:t xml:space="preserve">。 </w:t>
      </w:r>
      <w:r>
        <w:rPr>
          <w:rFonts w:hint="eastAsia" w:ascii="宋体" w:hAnsi="宋体" w:eastAsia="宋体" w:cs="宋体"/>
          <w:b/>
          <w:bCs/>
        </w:rPr>
      </w:r>
      <w:r/>
    </w:p>
    <w:p>
      <w:pPr>
        <w:pStyle w:val="2415"/>
        <w:spacing w:before="240" w:after="240" w:line="360" w:lineRule="atLeast"/>
        <w:rPr>
          <w:rFonts w:hint="eastAsia" w:ascii="宋体" w:hAnsi="宋体" w:eastAsia="宋体" w:cs="宋体"/>
          <w:b/>
          <w:bCs/>
        </w:rPr>
      </w:pPr>
      <w:r>
        <w:rPr>
          <w:rFonts w:hint="eastAsia" w:ascii="宋体" w:hAnsi="宋体" w:eastAsia="宋体" w:cs="宋体"/>
          <w:b/>
          <w:bCs/>
        </w:rPr>
        <w:t xml:space="preserve">四、技术要求</w:t>
      </w:r>
      <w:r>
        <w:rPr>
          <w:rFonts w:hint="eastAsia" w:ascii="宋体" w:hAnsi="宋体" w:eastAsia="宋体" w:cs="宋体"/>
          <w:b/>
          <w:bCs/>
        </w:rPr>
      </w:r>
      <w:r/>
    </w:p>
    <w:p>
      <w:pPr>
        <w:pStyle w:val="832"/>
        <w:ind w:firstLine="420"/>
        <w:keepLines/>
        <w:keepNext/>
        <w:spacing w:line="360" w:lineRule="atLeast"/>
        <w:rPr>
          <w:rFonts w:hint="eastAsia" w:ascii="宋体" w:hAnsi="宋体" w:cs="宋体"/>
          <w:b/>
          <w:bCs/>
          <w:sz w:val="24"/>
        </w:rPr>
      </w:pPr>
      <w:r>
        <w:rPr>
          <w:rFonts w:hint="eastAsia" w:ascii="宋体" w:hAnsi="宋体" w:cs="宋体"/>
          <w:b/>
          <w:bCs/>
          <w:sz w:val="24"/>
        </w:rPr>
        <w:t xml:space="preserve">指标按重要性分为“★”、“#”。★代表实质性指标，不满足该指标项将导致投标无效。#代表重要指标。</w:t>
      </w:r>
      <w:r>
        <w:rPr>
          <w:rFonts w:hint="eastAsia" w:ascii="宋体" w:hAnsi="宋体" w:cs="宋体"/>
          <w:b/>
          <w:bCs/>
          <w:sz w:val="24"/>
        </w:rPr>
      </w:r>
      <w:r/>
    </w:p>
    <w:tbl>
      <w:tblPr>
        <w:tblW w:w="967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5370"/>
        <w:gridCol w:w="2145"/>
      </w:tblGrid>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实质性指标</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重要指标</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详细技术要求</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证明材料要求</w:t>
            </w:r>
            <w:r>
              <w:rPr>
                <w:rFonts w:hint="eastAsia" w:ascii="宋体" w:hAnsi="宋体" w:eastAsia="宋体" w:cs="宋体"/>
                <w:b/>
                <w:bCs/>
                <w:i w:val="0"/>
                <w:iCs w:val="0"/>
                <w:color w:val="000000"/>
                <w:sz w:val="20"/>
                <w:szCs w:val="20"/>
                <w:u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32"/>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32"/>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门卫室：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环形岛台：5200*800*600mm，1、人造石台面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2、E0级多层板柜体,优质绿色环保产品,甲醛含量≤1.2mg/L，具有防水、防烫、防污、防酸、防碱、防火五金配件：优质锁具、导轨和门铰。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器械柜：2300*1200*500mm，E0级多层板柜体,优质绿色环保产品,甲醛含量≤1.2mg/L，具有防水、防烫、防污、防酸、防碱、防火五金配件：优质锁具、导轨和门铰。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采用优质实木，表面平整光滑，无结疤，硬度大，韧性好，不易变形，整体结构结实耐用。油漆采用环保型优质哑光聚脂漆，硬度大，耐磨性强、手感结腻，油漆无颗粒，无气泡，无渣点，颜色均匀。1500*2000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收纳柜：2500（长）*2000*650mm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E0级多层板柜体,优质绿色环保产品,甲醛含量≤1.2mg/L，具有防水、防烫、防污、防酸、防碱、防火五金配件：优质锁具、导轨和门铰。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厨房岛台：800*600*2000mm，1、人造石台面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2、E0级多层板柜体,优质绿色环保产品,甲醛含量≤1.2mg/L，具有防水、防烫、防污、防酸、防碱、防火五金配件：优质锁具、导轨和门铰。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电磁炉：尺寸：350×280×60mm，功率220V，额定功率3000W</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电饭煲：容量3L</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微波炉：900W微波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电热水器：60L，一级能耗，加热功率3300W</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隔离室：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1.2米观察床：床头、尾板：采用铝合金扁管加彩色防火板制作，并贴有卡通片。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床框：40*80*1.5mm方管制作。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床面：采用1.2毫米的优质冷轧ST14钢板一次冲压成型，特别设计的模具冲压，使床板承载能力更佳。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床脚：采用方管喷塑，并配防滑脚套。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护栏：折叠式优质铝合金护栏，带有锁件。护栏上下支架铁件为全套模具化冲压件。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摇手：采用独特的专利设计，结构采用精密装珠轴承加含油铜罗母，并且有双向打滑限位功能，经过全封闭处理，无灰尘进入。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床主体：优质碳钢制造，经过除油→水洗→除锈→水洗→水洗→表调→磷化→水洗→钝化→烘干→静电喷塑→180℃高温固化→冷却多道工序处理，使其整体不腐蚀，不生锈，不潮湿，经久耐用，并带有杂物架，引流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书柜：1、材质：橡木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2、采用优质橡木，表面平整光滑，无结疤，硬度大，韧性好，不易变形，整体结构结实耐用。油漆采用环保型优质哑光聚脂漆，硬度大，耐磨性强、手感结腻，油漆无颗粒，无气泡，无渣点，颜色均匀。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3、1220*300*750mm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玩具柜：1、材质：橡木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2、采用优质橡木，表面平整光滑，无结疤，硬度大，韧性好，不易变形，整体结构结实耐用。油漆采用环保型优质哑光聚脂漆，硬度大，耐磨性强、手感结腻，油漆无颗粒，无气泡，无渣点，颜色均匀。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3、1220*300*750mm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玩具桌：采用优质实木，表面平整光滑，无结疤，硬度大，韧性好，不易变形，整体结构结实耐用。油漆采用环保型优质哑光聚脂漆，硬度大，耐磨性强、手感结腻，油漆无颗粒，无气泡，无渣点，颜色均匀。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800*800*520mm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移动消毒灯：手动灯车，2根紫外线灯管，60W</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消毒柜：不小于290L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国标二星消毒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大厅：</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异形沙发：长3500*宽1400mm；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实木框架，表面经除水、防蛀、烘干处理，编织袋打底，蛇形簧造型，多层高密度高回弹棉表面台湾产布艺。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造型书柜：E0级多层板,优质绿色环保产品,甲醛含量≤1.2mg/L，具有防水、防烫、防污、防酸、防碱、防火五金配件：优质锁具、导轨和门铰。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展示柜：E0级多层板,优质绿色环保产品,甲醛含量≤1.2mg/L，具有防水、防烫、防污、防酸、防碱、防火五金配件：优质锁具、导轨和门铰。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长6000*高2200*深度400mm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保健室：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办公桌：1200*600*760mm,饰面：采用优质三聚氰胺浸渍胶膜纸，依据GB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办公椅：1、面料：选用优质网布，依据GB 18401-2010《国家纺织产品基本安全技术规范》；GB/T 31713-20</w:t>
            </w:r>
            <w:r>
              <w:rPr>
                <w:rFonts w:hint="eastAsia" w:ascii="宋体" w:hAnsi="宋体" w:eastAsia="宋体" w:cs="宋体"/>
                <w:i w:val="0"/>
                <w:iCs w:val="0"/>
                <w:color w:val="000000"/>
                <w:sz w:val="20"/>
                <w:szCs w:val="20"/>
                <w:u w:val="none"/>
                <w:lang w:val="en-US" w:eastAsia="zh-CN" w:bidi="ar"/>
              </w:rPr>
              <w:t xml:space="preserve">15《抗菌纺织品安全性卫生要求》；GB/T 24346-2009《纺织品 防霉性能的评价》﹔GB  17927.1-2011《软体家具 床垫和沙发抗引燃特性的 评定第1部分:阴燃的香烟》﹔GB/T 35607-2017《绿色产品评价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2、海绵：采用优质阻燃高弹海绵，依据QB/T 2280-2016《办公家具 办公椅》、GB/T 6343-2009《泡沫塑料及橡胶 表观密度的测定》、GB 17927.1-2011《软体家具 床</w:t>
            </w:r>
            <w:r>
              <w:rPr>
                <w:rFonts w:hint="eastAsia" w:ascii="宋体" w:hAnsi="宋体" w:eastAsia="宋体" w:cs="宋体"/>
                <w:i w:val="0"/>
                <w:iCs w:val="0"/>
                <w:color w:val="000000"/>
                <w:sz w:val="20"/>
                <w:szCs w:val="20"/>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3、气压棒：采用优质气压棒，依据GB/T 29525-2013《座椅升降气弹簧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4、脚架：优质尼龙五星脚架。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5、脚轮：采用优质脚轮， 依据QB/T 4765-2014《家具用脚轮》； GB 28481-2012 《塑料家具中有害物质限量》；GB/T 3325-2017《金属家具通用技术条件》；GB/T 16422.3-2022《塑料 实验室光源暴露试验方法 第3部分:荧光紫外灯》；GB/T 35607-2017《绿色产品评价 家具》标准；脚轮的轮面光洁，无裂纹、伤痕、毛边等缺陷。抗冲击性、导电性、动载荷、滚动阻力检测合格，实验室光源暴露试验：荧光紫外灯4-5级。产品有害物质（铅、汞）≤1mg/kg。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档案柜（按场地尺寸定制）带锁：</w:t>
            </w:r>
            <w:r>
              <w:rPr>
                <w:rFonts w:hint="eastAsia" w:ascii="宋体" w:hAnsi="宋体" w:cs="宋体"/>
                <w:i w:val="0"/>
                <w:iCs w:val="0"/>
                <w:color w:val="000000"/>
                <w:sz w:val="20"/>
                <w:szCs w:val="20"/>
                <w:u w:val="none"/>
                <w:lang w:val="en-US" w:eastAsia="zh-CN" w:bidi="ar"/>
              </w:rPr>
              <w:t xml:space="preserve">W</w:t>
            </w:r>
            <w:r>
              <w:rPr>
                <w:rFonts w:hint="eastAsia" w:ascii="宋体" w:hAnsi="宋体" w:eastAsia="宋体" w:cs="宋体"/>
                <w:i w:val="0"/>
                <w:iCs w:val="0"/>
                <w:color w:val="000000"/>
                <w:sz w:val="20"/>
                <w:szCs w:val="20"/>
                <w:u w:val="none"/>
                <w:lang w:val="en-US" w:eastAsia="zh-CN" w:bidi="ar"/>
              </w:rPr>
              <w:t xml:space="preserve">900×</w:t>
            </w:r>
            <w:r>
              <w:rPr>
                <w:rFonts w:hint="eastAsia" w:ascii="宋体" w:hAnsi="宋体" w:cs="宋体"/>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400×</w:t>
            </w:r>
            <w:r>
              <w:rPr>
                <w:rFonts w:hint="eastAsia" w:ascii="宋体" w:hAnsi="宋体" w:cs="宋体"/>
                <w:i w:val="0"/>
                <w:iCs w:val="0"/>
                <w:color w:val="000000"/>
                <w:sz w:val="20"/>
                <w:szCs w:val="20"/>
                <w:u w:val="none"/>
                <w:lang w:val="en-US" w:eastAsia="zh-CN" w:bidi="ar"/>
              </w:rPr>
              <w:t xml:space="preserve">H</w:t>
            </w:r>
            <w:r>
              <w:rPr>
                <w:rFonts w:hint="eastAsia" w:ascii="宋体" w:hAnsi="宋体" w:eastAsia="宋体" w:cs="宋体"/>
                <w:i w:val="0"/>
                <w:iCs w:val="0"/>
                <w:color w:val="000000"/>
                <w:sz w:val="20"/>
                <w:szCs w:val="20"/>
                <w:u w:val="none"/>
                <w:lang w:val="en-US" w:eastAsia="zh-CN" w:bidi="ar"/>
              </w:rPr>
              <w:t xml:space="preserve">1850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,1.基材：采用优质品牌厚度0.6mm以上冷轧钢板冲压而成，产品表面经除油、清洗、去锈、磷化清洗、预处理、清洗、钝化等九道工序处理，采用流行色亚光静电喷塑，高温塑化而成。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4.耐腐菌性不低于1级，平整度≤0.2mm，翘曲度≤1mm，符合GB/T 3325-2017《金属家具通用技术条件》、GB/T 1741-2020《漆膜耐霉菌性测定法》标准。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·采用优质0.6mm优质冷轧板；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·上2块，下1块活动层板；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·其他按工厂常规工艺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药品柜带锁：W900×D400×H1850mm,1.基材：采用优质品牌厚度0.6mm以上冷轧钢板冲压而成，产品表面经除油、清洗、去锈、磷化清洗、预处理、清洗、钝化等九道工序处理，采用流行色亚光静电喷塑，高温塑化而成。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4.耐腐菌性不低于1级，平整度≤0.2mm，翘曲度≤1mm，符合GB/T 3325-2017《金属家具通用技术条件》、GB/T 1741-2020《漆膜耐霉菌性测定法》标准。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·采用优质0.6mm优质冷轧板；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·上2块，下1块活动层板；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·其他按工厂常规工艺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四人位沙发：面料：选用优质麻绒布，依据GB 18401-2010《国家纺织产品基本安全技术规范》；GB/T 31713-2015《抗菌纺织品安全性卫生要求》；GB/T 24</w:t>
            </w:r>
            <w:r>
              <w:rPr>
                <w:rFonts w:hint="eastAsia" w:ascii="宋体" w:hAnsi="宋体" w:eastAsia="宋体" w:cs="宋体"/>
                <w:i w:val="0"/>
                <w:iCs w:val="0"/>
                <w:color w:val="000000"/>
                <w:sz w:val="20"/>
                <w:szCs w:val="20"/>
                <w:u w:val="none"/>
                <w:lang w:val="en-US" w:eastAsia="zh-CN" w:bidi="ar"/>
              </w:rPr>
              <w:t xml:space="preserve">346-2009《纺织品 防霉性能的评价》；GB 17927.1-2011《软体家具 床垫和沙发抗引燃特性的 评定第1部分:阴燃的香烟》；GB/T 35607-2017《绿色产品评价家具》；FZ/T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海绵：采用优质阻燃高弹海绵，依据GB/T 10802-2006《通用软质聚醚型聚氨酯泡沫塑料》、QB/T 2280-2016《办公家具 办公椅》、GB/T 6343-2009《泡沫塑料及橡胶 表观密度的测定》、GB 17927.1-2011《软体家具 床垫</w:t>
            </w:r>
            <w:r>
              <w:rPr>
                <w:rFonts w:hint="eastAsia" w:ascii="宋体" w:hAnsi="宋体" w:eastAsia="宋体" w:cs="宋体"/>
                <w:i w:val="0"/>
                <w:iCs w:val="0"/>
                <w:color w:val="000000"/>
                <w:sz w:val="20"/>
                <w:szCs w:val="20"/>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绷带：依据GB 18401-2010</w:t>
            </w:r>
            <w:r>
              <w:rPr>
                <w:rFonts w:hint="eastAsia" w:ascii="宋体" w:hAnsi="宋体" w:eastAsia="宋体" w:cs="宋体"/>
                <w:i w:val="0"/>
                <w:iCs w:val="0"/>
                <w:color w:val="000000"/>
                <w:sz w:val="20"/>
                <w:szCs w:val="20"/>
                <w:u w:val="none"/>
                <w:lang w:val="en-US" w:eastAsia="zh-CN" w:bidi="ar"/>
              </w:rPr>
              <w:t xml:space="preserve"> 《国家纺织产 品基本安全技术规范》；GB/T 31713-2015 《抗菌纺织品安全性卫生要求》；GB/T 20944. 2-2007《纺织品抗菌性能的评价 第2部分:吸收法》；GB/T 35607-2017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蛇形弹簧：依据GB/T 3</w:t>
            </w:r>
            <w:r>
              <w:rPr>
                <w:rFonts w:hint="eastAsia" w:ascii="宋体" w:hAnsi="宋体" w:eastAsia="宋体" w:cs="宋体"/>
                <w:i w:val="0"/>
                <w:iCs w:val="0"/>
                <w:color w:val="000000"/>
                <w:sz w:val="20"/>
                <w:szCs w:val="20"/>
                <w:u w:val="none"/>
                <w:lang w:val="en-US" w:eastAsia="zh-CN" w:bidi="ar"/>
              </w:rPr>
              <w:t xml:space="preserve">325-2017《金属家具通用技术条件》；GB/T 10125-2021《人造气氛腐蚀试验 盐雾试验》；QB/T 3832- 1999《轻工产品金属镀层腐蚀试验结果的评价》；QB/T 4371-2012《家具抗菌性能的评价》；GB/T 1741-2020 《漆膜耐霉菌性测定法》；GB/T 35607-2017《绿色产品评价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框架：背底采用高频热压机加工成型多层弯曲木板，符合人体工程学。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脚架：采用优质实木脚架。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茶几：1200*1200*450mm；饰面：采用优质三聚氰胺浸渍胶膜纸，依据GB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茶水台：W800×D400×H850mm；1、饰面：采用优质木皮，依据GB/T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视力表灯箱：1. 供中小学卫生室测试学生的视力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2.产品规格：5.0M标准对数视力表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电子体重秤：自动；最大秤量：不小于140kg；身长器测量范围：80-210cm；最小分度值：100g；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身高坐高计：身高测量范围为60-160cm，坐高测量范围为38-100cm,分度值是0.2KG,铝质标杆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课桌椅测量尺：各方向360度完全测量；多用途测量工具，量角器、倾角仪和水平尺三合一；量 程：4×90°(0～360°)；显示分辨率： 0.1°；精 度： 0°和90°≤0.1°；其余≤0.2°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灭火器：8KG干粉灭火器,喷射时间≥14S，喷射距离≥4M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单开门冰箱：类别：单门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制冷剂：R600a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总容量：不小于90L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冷冻室：不小于28L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冷藏室：不小于42L</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消毒柜：不小于290L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国标二星消毒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晨检工作台：材质:ABS高强度原料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规格:三层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颜色:纯白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款式:双抽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尺寸:大号95×53×83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脚轮:静音脚轮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移动紫外线消毒灯：手动灯车，2根紫外线灯管，60W</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班级活动室：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自由组合区角柜2：规格206×30×295cm 7件套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1、主框架采用约15mm厚枫木纹双贴面木，甲醛释放量≤0.025mg/m³，符合Enf级，层板采用约15mm厚枫木纹双贴面胶合板，背板约为5mm枫木纹双贴面密度板，甲醛释放量≤0.025mg/m³，符合Enf级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原生态木蜡油封边，成膜牢固，环保无毒，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4、柜体内部格局分为三层，上下两层内空尺寸均为W768×D277×H232mm，中间层内空尺寸W768×D277×H230mm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投标时提供具有CMA或CNAS标志的第三方机构出具的符合GB/T39600-2021国家标准规范要求的橡胶木实木的检测报告原件扫描件，甲醛释放量≤0.025mg/m³，符合Enf级。</w:t>
            </w:r>
            <w:r>
              <w:rPr>
                <w:rFonts w:hint="eastAsia" w:ascii="宋体" w:hAnsi="宋体" w:eastAsia="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b w:val="0"/>
                <w:bCs w:val="0"/>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厨房：规格约；65×160×31cm 4件套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1、框体采用约18mm厚优质环保三聚氰胺双贴面刨花板，甲醛释放量符合GB/T 39600-2021标准要求，甲醛释放量≤0.025mg/m³，符合Enf级； 背板约为5mm枫木纹双贴面密度板，甲醛释放量符合GB/T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优质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QB/T 4463-2013标准要求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厨房主题图案UV打印工艺处理，颜色饱满，图案附着力好，生动立体，不易褪色，无异味，无结块，且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5、采用直径33mm加大旋钮设计，易于儿童使用，并明显标识指针位置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6、洗涤台顶板设有直径18.5cm的圆形孔洞，用于放置不锈钢盆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玩具柜（带轮）：尺寸：W80×D30×H84cm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1、侧板、顶板、上饰板采用约18mm厚枫木纹双贴面新松木，松木实木板甲醛释放量符合GB/T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2、层板、中竖板、底板、踢脚板采用约16mm厚枫木纹双贴面刨花板，饰面刨花板甲醛释放量符合GB/T 39600-2021标准要求，甲醛释放量≤0.025mg/m³，符合Enf级；背板约为5mm厚枫木纹双贴面密度板，饰面密度板甲醛释放量符合GB/T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优质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QB/T 4463-2013标准要求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5、柜体顶部流线弧形设计顶部采用侧包板设计，两侧板及上饰板均高出面板柜体内部格局分为左右两列，左侧为五层，各层内空尺寸均为W244×D270×H121mm；右侧为三层，各层内空尺寸均为W504×D270×H212mm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儿童书柜（带轮）：尺寸：W83×D30×H80cm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1、侧板、竖板、底板、踢脚板采用约18mm厚枫木纹双贴面刨花板，甲醛释放量符合GB/T 39600-2021标准要求，甲醛释放量≤0.025mg/m³，符合Enf级；层板采用约5mm厚枫木纹双贴面密度板，饰面密度板甲醛释放量符合GB/T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优质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QB/T 4463-2013标准要求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4、书柜采用错层设计，方便图书的分类摆放及取阅，共设4层，各层间竖隔板为流线弧形设计；各层内空尺寸为W794×D51mm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美工材料柜（带轮）：尺寸：W80×D30×H80cm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1、侧板</w:t>
            </w:r>
            <w:r>
              <w:rPr>
                <w:rFonts w:hint="eastAsia" w:ascii="宋体" w:hAnsi="宋体" w:eastAsia="宋体" w:cs="宋体"/>
                <w:i w:val="0"/>
                <w:iCs w:val="0"/>
                <w:color w:val="000000"/>
                <w:sz w:val="20"/>
                <w:szCs w:val="20"/>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2、竖隔板、下层板、底板、踢脚板采用16mm厚枫木纹双贴面刨花板，饰面刨花板甲醛释放量符合GB/T 39600-2021标准要求，甲醛释放量≤0.025mg/m³，符合Enf级；优质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QB/T 4463-2013标准要求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本款产品上部分为综合存放空间，左侧为四层阶梯式置物格，可放置画纸及幼儿作品；右侧为两层，上层为90度扇形设计，设置有13个直径18mm的圆形镂空孔洞，可插入画笔等物；下层为圆角方形板，设置有5个直径76mm的圆形镂空孔洞，可用于放置颜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柜体下部分为3层9格柜，其中上面两层各层内空尺寸为W244×D270×H120mm，空间较小，可摆放小教具盒，下面一层内空尺寸为W244×D278×H205mm，空间更大，可摆放大教具盒，方便不同尺寸、规格物品的收纳、整理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5、采用踢脚板设计，既增加了稳定性，又可以防止杂物进入柜底</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提供符合QB/T 4765-2014国家标准规范要求的滚轮检测报告（检测报告上须有CMA或CNAS 的标识），检测项目包括但不限于：主要尺寸[轮径≥20.0mm，轮宽-双联轮脚轮≥5.0mm，外角倒圆半径≥1.5mm]、外观、装配、抗冲击性能、动载荷、滚动阻力、旋转阻力、静载荷等检测指标，判定合格。</w:t>
            </w:r>
            <w:r>
              <w:rPr>
                <w:rFonts w:hint="eastAsia" w:ascii="宋体" w:hAnsi="宋体" w:eastAsia="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长桌（小班）：桌面尺寸：120×60×49cm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1、桌面采用约25mm厚防火板双贴面松木，甲醛释放量符合GB/T39600-2021标准要求，甲醛释放量≤0.025mg/m³，符合Enf级；桌面背部使用塑料应力杆，有效应对桌面热胀冷缩，防止桌面开裂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原生态木蜡油封边，成膜牢固，环保无毒，搅拌后均匀无硬块，木蜡油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投标时提供具有CMA</w:t>
            </w:r>
            <w:r>
              <w:rPr>
                <w:rFonts w:hint="eastAsia" w:ascii="宋体" w:hAnsi="宋体" w:eastAsia="宋体" w:cs="宋体"/>
                <w:i w:val="0"/>
                <w:iCs w:val="0"/>
                <w:color w:val="000000"/>
                <w:sz w:val="20"/>
                <w:szCs w:val="20"/>
                <w:lang w:val="en-US" w:eastAsia="zh-CN" w:bidi="ar"/>
              </w:rPr>
              <w:t xml:space="preserve">或CNAS标志的第三方机构出具的检测报告，检测项目包括但不限于：在容器中状态；细度≤40μm；干燥时间[表干≤8h、实干≤24h]；贮存稳定性[结皮性-无结皮、沉降性-无异常]；涂膜外观正常；光泽(60°)；硬度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可溶性重金属含量（铅、镉、铬、汞）未检出等检测指标。</w:t>
            </w:r>
            <w:r>
              <w:rPr>
                <w:rFonts w:hint="eastAsia" w:ascii="宋体" w:hAnsi="宋体" w:eastAsia="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长桌（中班）：桌面尺寸：120×60×52cm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1、桌面采用25mm厚防火板双贴面松木，甲醛释放量符合GB/T39600-2021标准要求，甲醛释放量≤0.025mg/m³，符合Enf级；桌面背部使用塑料应力杆，有效应对桌面热胀冷缩，防止桌面开裂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原生态木蜡油封边，成膜牢固，环保无毒，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3、桌脚采用直</w:t>
            </w:r>
            <w:r>
              <w:rPr>
                <w:rFonts w:hint="eastAsia" w:ascii="宋体" w:hAnsi="宋体" w:eastAsia="宋体" w:cs="宋体"/>
                <w:i w:val="0"/>
                <w:iCs w:val="0"/>
                <w:color w:val="000000"/>
                <w:sz w:val="20"/>
                <w:szCs w:val="20"/>
                <w:u w:val="none"/>
                <w:lang w:val="en-US" w:eastAsia="zh-CN" w:bidi="ar"/>
              </w:rPr>
              <w:t xml:space="preserve">径48mm桦木，表面采用环保油漆处理，漆面光泽度高，颜色均匀、漆膜丰满、柔韧性好，挥发性有机化合物(VOC)含量、甲醛含量、苯甲苯乙苯和二甲苯的含量总和、乙二醇醚及其酯含量、重金属元素（铅、镉、六价铬、汞、砷、钡、锑、硒）含量等符合GB/T 35602-2017标准要求桌面背面设置有4个三瓣花造型ABS连接件，桌脚使用螺旋安装方式与桌面连接，方便拆卸桌脚底部配置塑料脚套，不仅防滑，并对地板等地面材料起到保护作用4、采用环保无毒塑料，优质不易开裂，黑曲霉、球毛壳霉、宛氏拟青霉、绳状青霉、长枝木霉长霉等级为0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4、五金件选用环保五金，镉、铅、汞、六价铬含量符合GB/T 26572-2011标准要求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投标时提供具有CMA或CNAS标志的第三方机构出具的塑料检测报告，检测项目应均包含：（1）垂直燃烧等级≥V-0；（2）防霉等级0级。</w:t>
            </w:r>
            <w:r>
              <w:rPr>
                <w:rFonts w:hint="eastAsia" w:ascii="宋体" w:hAnsi="宋体" w:eastAsia="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lang w:val="en-US" w:eastAsia="zh-CN"/>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lang w:val="en-US"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长桌（大班）：桌面尺寸：120×60×55cm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1、桌面采用25mm厚防火板双贴面松木，甲醛释放量符合GB/T39600-2021标准要求，甲醛释放量≤0.025mg/m³，符合Enf级；桌面背部使用塑料应力杆，有效应对桌面热胀冷缩，防止桌面开裂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原生态木蜡油封边，成膜牢固，环保无毒，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3、桌脚采用直径约48mm桦木，表面采用环保油漆处理，漆</w:t>
            </w:r>
            <w:r>
              <w:rPr>
                <w:rFonts w:hint="eastAsia" w:ascii="宋体" w:hAnsi="宋体" w:eastAsia="宋体" w:cs="宋体"/>
                <w:i w:val="0"/>
                <w:iCs w:val="0"/>
                <w:color w:val="000000"/>
                <w:sz w:val="20"/>
                <w:szCs w:val="20"/>
                <w:u w:val="none"/>
                <w:lang w:val="en-US" w:eastAsia="zh-CN" w:bidi="ar"/>
              </w:rPr>
              <w:t xml:space="preserve">面光泽度高，颜色均匀、漆膜丰满、柔韧性好，挥发性有机化合物(VOC)含量、甲醛含量、苯甲苯乙苯和二甲苯的含量总和、乙二醇醚及其酯含量、重金属元素（铅、镉、六价铬、汞、砷、钡、锑、硒）含量等符合GB/T 35602-2017标准要求桌面背面设置有4个三瓣花造型ABS连接件，桌脚使用螺旋安装方式与桌面连接，方便拆卸桌脚底部配置塑料脚套，不仅防滑，并对地板等地面材料起到保护作用采用环保无毒塑料，优质不易开裂，黑曲霉、球毛壳霉、宛氏拟青霉、绳状青霉、长枝木霉长霉等级为0级，符合GB/T 24128-2018标准要求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4、五金件选用环保五，镉、铅、汞、六价铬含量符合GB/T 26572-2011标准要求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方桌（小班）：桌面尺寸：60×60×49cm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1、桌面采用约25mm厚木纹防火板双贴面松木，松木实木板甲醛释放量符合GB/T 39600-2021标准要求，甲醛释放量≤0.025mg/m³，符合Enf级；桌面背部使用塑料应力杆，有效应对桌面热胀冷缩，防止桌面开裂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2、桌脚采用直径48mm桦木，表面采用环保油漆处理，漆</w:t>
            </w:r>
            <w:r>
              <w:rPr>
                <w:rFonts w:hint="eastAsia" w:ascii="宋体" w:hAnsi="宋体" w:eastAsia="宋体" w:cs="宋体"/>
                <w:i w:val="0"/>
                <w:iCs w:val="0"/>
                <w:color w:val="000000"/>
                <w:sz w:val="20"/>
                <w:szCs w:val="20"/>
                <w:u w:val="none"/>
                <w:lang w:val="en-US" w:eastAsia="zh-CN" w:bidi="ar"/>
              </w:rPr>
              <w:t xml:space="preserve">面光泽度高，颜色均匀、漆膜丰满、柔韧性好，挥发性有机化合物(VOC)含量、甲醛含量、苯甲苯乙苯和二甲苯的含量总和、乙二醇醚及其酯含量、重金属元素（铅、镉、六价铬、汞、砷、钡、锑、硒）含量等符合GB/T 35602-2017标准要求桌面背部设置有4个三瓣花造型ABS连接件，桌脚使用螺旋安装方式与桌面连接，方便拆卸桌脚底部配置塑料脚套，不仅防滑，并对地板等地面材料起到保护作用采用环保无毒塑料，优质不易开裂，黑曲霉、球毛壳霉、宛氏拟青霉、绳状青霉、长枝木霉长霉等级为0级，符合GB/T 24128-2018标准要求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方桌（中班）：桌面尺寸：约60×60×52cm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1、桌面采用约25mm厚木纹防火板双贴面松木，松木实木板甲醛释放量符合GB/T 39600-2021标准要求，甲醛释放量≤0.025mg/m³，符合Enf级；桌面背部使用塑料应力杆，有效应对桌面热胀冷缩，防止桌面开裂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2、桌脚采用直径约48mm桦木，表面采用环保油漆处理，漆</w:t>
            </w:r>
            <w:r>
              <w:rPr>
                <w:rFonts w:hint="eastAsia" w:ascii="宋体" w:hAnsi="宋体" w:eastAsia="宋体" w:cs="宋体"/>
                <w:i w:val="0"/>
                <w:iCs w:val="0"/>
                <w:color w:val="000000"/>
                <w:sz w:val="20"/>
                <w:szCs w:val="20"/>
                <w:u w:val="none"/>
                <w:lang w:val="en-US" w:eastAsia="zh-CN" w:bidi="ar"/>
              </w:rPr>
              <w:t xml:space="preserve">面光泽度高，颜色均匀、漆膜丰满、柔韧性好，挥发性有机化合物(VOC)含量、甲醛含量、苯甲苯乙苯和二甲苯的含量总和、乙二醇醚及其酯含量、重金属元素（铅、镉、六价铬、汞、砷、钡、锑、硒）含量等符合GB/T 35602-2017标准要求桌面背部设置有4个三瓣花造型ABS连接件，桌脚使用螺旋安装方式与桌面连接，方便拆卸桌脚底部配置塑料脚套，不仅防滑，并对地板等地面材料起到保护作用采用环保无毒塑料，优质不易开裂，黑曲霉、球毛壳霉、宛氏拟青霉、绳状青霉、长枝木霉长霉等级为0级，符合GB/T 24128-2018标准要求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方桌（大班）：桌面尺寸：约60×60×60cm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1、桌面采用约25mm厚木纹防火板双贴面松木，松木实木板甲醛释放量符合GB/T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2、桌脚采用直径约48mm桦木，表面采用环保油漆处理，漆</w:t>
            </w:r>
            <w:r>
              <w:rPr>
                <w:rFonts w:hint="eastAsia" w:ascii="宋体" w:hAnsi="宋体" w:eastAsia="宋体" w:cs="宋体"/>
                <w:i w:val="0"/>
                <w:iCs w:val="0"/>
                <w:color w:val="000000"/>
                <w:sz w:val="20"/>
                <w:szCs w:val="20"/>
                <w:u w:val="none"/>
                <w:lang w:val="en-US" w:eastAsia="zh-CN" w:bidi="ar"/>
              </w:rPr>
              <w:t xml:space="preserve">面光泽度高，颜色均匀、漆膜丰满、柔韧性好，挥发性有机化合物(VOC)含量、甲醛含量、苯甲苯乙苯和二甲苯的含量总和、乙二醇醚及其酯含量、重金属元素（铅、镉、六价铬、汞、砷、钡、锑、硒）含量等符合GB/T 35602-2017标准要求桌面背部设置有4个三瓣花造型ABS连接件，桌脚使用螺旋安装方式与桌面连接，方便拆卸桌脚底部配置塑料脚套，不仅防滑，并对地板等地面材料起到保护作用采用环保无毒塑料，优质不易开裂，黑曲霉、球毛壳霉、宛氏拟青霉、绳状青霉、长枝木霉长霉等级为0级，符合GB/T 24128-2018标准要求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3、塑料件（柜子连接件、桌子连接件、脚套、椅套）符合GB/T 16422.2-2022国家标准规范要求，氙灯老化符合要求。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投标时提供具有CMA或CNAS标志的符合GB/T 16422.2-2022国家标准规范要求的塑料件（柜子连接件、桌子连接件、脚套、椅套）检测报告原件扫描件，氙灯老化符合要求，判定合格满足以上要求。</w:t>
            </w:r>
            <w:r>
              <w:rPr>
                <w:rFonts w:hint="eastAsia" w:ascii="宋体" w:hAnsi="宋体" w:eastAsia="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lang w:val="en-US" w:eastAsia="zh-CN"/>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lang w:val="en-US"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（壁挂式）茶杯架：生活区岛台带茶杯架、饮水机架，大理石台面，按照甲方定制；水杯格尺寸：约9×14×10cm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1、顶板、侧板、底板、中竖板及中层板采用约15mm厚枫木纹双贴面胶合板，其他竖板及层板采用9mm厚枫木纹双贴面胶合板，甲醛释放量符合GB/T 39600-2021标准要求，甲醛释放量≤0.025mg/m³，符合Enf级；背板为约5mm厚枫木纹双贴面密度板，甲醛释放量符合GB/T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原生态木蜡油封边，成膜牢固，环保无毒，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4、挂墙设计，充分利用空间茶杯柜为对开门设计，每扇门板设计4个约为W107×H235mm长方形镂空孔洞，加装优质纱网，既能通风透气又能防止蚊蝇异物等进入，保持安全卫生与清洁，美观实用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内部分为6行8列共48格，48个收纳格，满足一个班级人数使用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现场按照使用方要求定制，</w:t>
            </w:r>
            <w:r>
              <w:rPr>
                <w:rFonts w:hint="eastAsia" w:ascii="宋体" w:hAnsi="宋体" w:eastAsia="宋体" w:cs="宋体"/>
                <w:i w:val="0"/>
                <w:iCs w:val="0"/>
                <w:color w:val="0000ff"/>
                <w:sz w:val="20"/>
                <w:szCs w:val="20"/>
                <w:lang w:val="en-US" w:eastAsia="zh-CN" w:bidi="ar"/>
              </w:rPr>
              <w:t xml:space="preserve">投标时出具承诺函</w:t>
            </w: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实物投影展示台：1摄像头像素≥800万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2.摄像头支持自动对焦，A4大小拍摄幅面，1080P动态视频预览达到30帧/秒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3.整机采用圆弧式设计，无锐角；托板可承重≥3kg，同时托板采用磁吸吸附式机构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4.展示托板正上方具备LED补光灯补光灯开关采用触摸按键设计，同时可通过视频展台软件直接控制开关；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5.摄像头部分进行外壳防护等级试验，防护等级达到IP4×级别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6.支持对展台画面进行实时批注、放大、缩小、旋转、自适应、冻结画面等操作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7.具备图像增强功能，可自动裁剪背景并增强文字显示，使文档画面更清晰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8.具备图像、文本或动态等多种情景模式，适应不同展示内容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9.二维码扫码：支持扫一扫功能，将书本上的二维码放入扫描框内即可自动扫描，并进入系统浏览器获取二维码的链接内容，可获取电子教学资源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10.支持故障自动检测，在软件无法出现展台拍摄画面时，自动出现检测链接，检测“无画面”的原因，并给出引导性解决方案可判断硬件连接、显卡驱动、摄像头占用、软件版本等问题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塑封机：尺寸: 460×145×90mm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温度范围: 85°C-145°C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过塑速度: ≤ 300mm/60s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过膜厚度: 0.6mm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多孔散热、快捷退膜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手提药箱：尺寸：355×200×220mm 14英寸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材质：铝合金、中纤版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颜色：银色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净重：1.56KG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消毒柜：不小于290L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国标二星消毒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滚筒洗衣机：洗涤容量（kg）：3.5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电机类型：变频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能效等级：1级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温度调节：最高95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洗手台顶柜：E0级多层板,优质绿色环保产品,甲醛含量≤1.2mg/L，具有防水、防烫、防污、防酸、防碱、防火五金配件：优质锁具、导轨和门铰；带消毒柜格子，根据现场定制；长4000*高600*深度400mm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自然角架：采用优质实木，表面平整光滑，无结疤，硬度大，韧性好，不易变形，整体结构结实耐用。油漆采用环保型优质哑光聚脂漆，硬度大，耐磨性强、手感结腻，油漆无颗粒，无气泡，无渣点，颜色均匀。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洗衣机台盆架：1、人造石台面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2、E0级多层板柜体,优质绿色环保产品,甲醛含量≤1.2mg/L，具有防水、防烫、防污、防酸、防碱、防火五金配件：优质锁具、导轨和门铰。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3、含不锈钢水池、龙头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4、长1450*高800*深度600mm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420件室内建构积木：长方体：6*6*3cm，24粒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长方体：12*6*3cm，12粒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长方体：24*6*3cm，12粒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长方体：48*6*3cm，12粒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长方体：6*3*3cm，48粒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长方体：12*3*3cm，24粒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长方体：24*3*3cm，12粒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长方体：48*6*1.5cm，6粒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长方体：24*14*1.5cm，6粒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多变形：18*18*3cm，2粒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七形：12*6*3cm，8粒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异形：6*6*3cm，24粒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圆柱体：6*3*3cm，32粒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圆柱体：12*3*3cm，16粒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圆柱体：12*6*6cm，6粒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梯形：12*6*3cm，8粒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坡形6*3*3cm，8粒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坡形12*6*3cm，4粒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坡形6*6*3cm，12粒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长方形60*6*1.5cm，6粒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异性18*9*3cm，2粒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弧形12*12*3cm，4粒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异形9*3*3cm，8粒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三角形6*6*3cm，24粒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三角形12*6*3cm，12粒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三角形24*6*3cm，12粒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坡形12*6*6cm，6粒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正方体6*6*1.5cm，24粒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长方形12*6*1.5cm，24粒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长方形24*6*1.5cm，12粒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桥形24*12*3cm，4粒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Y形18*18*3cm，2粒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Y形24*16*3cm，2粒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异形11*4*3cm，2粒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打印机：类型：A4 黑白激光打印机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最大打印幅面：A4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最高分辨率：600*600dpi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打印速度：A4单面28 页/分钟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首页打印时间&lt;8.5 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月打印负荷≥8000 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接口类型：USB 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教师办公桌：1400*600*760mm饰面：采用优质三聚氰胺浸渍胶膜纸，依据GB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办公椅：1、面料：选用优质网布，依据GB 18401-2010《国家纺织产品基本安全技术规范》；GB/T 31713-20</w:t>
            </w:r>
            <w:r>
              <w:rPr>
                <w:rFonts w:hint="eastAsia" w:ascii="宋体" w:hAnsi="宋体" w:eastAsia="宋体" w:cs="宋体"/>
                <w:i w:val="0"/>
                <w:iCs w:val="0"/>
                <w:color w:val="000000"/>
                <w:sz w:val="20"/>
                <w:szCs w:val="20"/>
                <w:u w:val="none"/>
                <w:lang w:val="en-US" w:eastAsia="zh-CN" w:bidi="ar"/>
              </w:rPr>
              <w:t xml:space="preserve">15《抗菌纺织品安全性卫生要求》；GB/T 24346-2009《纺织品 防霉性能的评价》﹔GB  17927.1-2011《软体家具 床垫和沙发抗引燃特性的 评定第1部分:阴燃的香烟》﹔GB/T 35607-2017《绿色产品评价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2、海绵：采用优质阻燃高弹海绵，依据QB/T 2280-2016《办公家具 办公椅》、GB/T 6343-2009《泡沫塑料及橡胶 表观密度的测定》、GB 17927.1-2011《软体家具 床</w:t>
            </w:r>
            <w:r>
              <w:rPr>
                <w:rFonts w:hint="eastAsia" w:ascii="宋体" w:hAnsi="宋体" w:eastAsia="宋体" w:cs="宋体"/>
                <w:i w:val="0"/>
                <w:iCs w:val="0"/>
                <w:color w:val="000000"/>
                <w:sz w:val="20"/>
                <w:szCs w:val="20"/>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3、气压棒：采用优质气压棒，依据GB/T 29525-2013《座椅升降气弹簧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4、脚架：优质尼龙五星脚架。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5、脚轮：采用优质脚轮， 依据QB/T 4765-2014《家具用脚轮》； GB 28481-2012 《塑料家具中有害物质限量》；GB/T 3325-2017《金属家具通用技术条件》；GB/T 16422.3-2022《塑料 实验室光源暴露试验方法 第3部分:荧光紫外灯》；GB/T 35607-2017《绿色产品评价 家具》标准；脚轮的轮面光洁，无裂纹、伤痕、毛边等缺陷。抗冲击性、导电性、动载荷、滚动阻力检测合格，实验室光源暴露试验：荧光紫外灯4-5级。产品有害物质（铅、汞）≤1mg/kg。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师幼收纳柜：3000*2200*400mm，根据现场情况定制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E0级多层板,优质绿色环保产品,甲醛含量≤1.2mg/L，具有防水、防烫、防污、防酸、防碱、防火五金配件：优质锁具、导轨和门铰。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户外活动区：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小皮球：直径17cm；软体环保塑料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儿童标准篮球：直径20—20.5cm,重量340-370克（4号）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儿童标准足球：直径约19cm，重量320-360g（4号）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球筐（球车）：配有滚轮，可移动；材质为金属铁，静电喷塑；110×63×85cm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木质篮球架：尺寸：90×83×180cm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门：120×52×80cm（内含球网）材质为烤漆钢管、牛津布和特多龙无结网。管径32mm,壁厚0.8mm，粉末喷雾防锈处理,使用足厚强刚性管材，所有转角均为圆角设计保护幼儿防刮蹭受伤。300D牛津布结实耐用不易变形，涤纶无结网小网孔不易绊脚和漏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围栏：150×36×60cm（内含支撑底座）材质为烤漆钢管、牛津布和特多龙无结网。管径20mm,壁厚1mm,粉末喷雾防锈处理,使用足厚强刚性管材，所有转角均为圆角设计保护幼儿防刮蹭受伤。300D牛津布结实耐用不易变形，涤纶无结网小网孔不易绊脚和漏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独轮小推车：工程塑料；85×34×40cm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体操凳1：130×24×20cm；工程塑料制品；直条型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弹跳球：直径16cm；材质为橡胶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羊角球：直径45cm；红绿黄蓝四色；优质PVC</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脚转球：套圈塑料味工程塑料；每套十只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拱形门1：78×19×80cm；工程塑料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体操圈：直径50cm；材质为工程塑料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袋鼠跳：优质防雨布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梅花桩（树桩）：工程塑料；直径19cm；高40cm；8支一套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平衡板：河流平衡板；12块一套；高级塑料；每块35×12×5cm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跳床1：直径一米；单人跳床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高跷：规格，10×10（圆柱）材质工程塑料2个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体操垫：两联可折叠；60×60×10cm表面为进口牛津布，内高密度海绵</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套圈：大象套圈；24件一套；工程塑料，无毒无味无害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飞盘：优质塑料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沙包：棉质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体操棒：45cm；材质为塑料；有声体操棒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小哑铃：材质为塑料；有声哑铃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拉力器：环保PE塑料；双人用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气球伞：直径5M；优质布料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黄包车：名称：黄包车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威力摇摆车：名称：威力摇摆车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炫风车：名称：炫风车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三轮脚踏车：名称：三轮脚踏车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三轮赛车：名称：三轮赛车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双人手推装卸车：名称：双人手推装卸车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平衡车：14寸，二、车架与材质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材质：阳极氧化 6061 铝合金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轮组与操控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轮胎类型：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发泡免充气轮：无需打气，耐扎，适合小区 / 公园硬地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车把：360° 可转 + 限位（防侧翻），高度可调；防滑橡胶握把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转向角度：约 45°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幼儿手滚车：名称：幼儿手滚车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脚动扭扭车：名称：脚动扭扭车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小推车：名称：小推车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材质：优质钢材   天然橡胶  塑料高密度进口工程优质钢铁材质，天然橡胶，塑料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货架：长度5米带防雨布定制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1223件户外综合套装碳化积木：1. 三角中空  33.5×31.5×10×16cm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 矩形中空1  16×16×10cm 松 碳化+水性清漆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 矩形中空2  24×16×10cm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 矩形中空3  32×16×10cm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 矩形中空4  48×16×10cm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 矩形中空5  56×28×14cm 松 碳化+水性清漆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 正方形  10×10×2.5cm 松 碳化+水性清漆 140块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 正方形  10×10×2.5cm 松 碳化+水性清漆 100块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 正方形  10×10×5cm 松 碳化+水性清漆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 正方形  10×10×5cm 松 碳化+水性清漆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 长方形  20×10×2.5cm 松 碳化+水性清漆 80块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 长方形  20×10×2.5cm 松 碳化+水性清漆 60块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 长方形  20×10×5cm 松 碳化+水性清漆 60块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 长方形  20×10×5cm 松 碳化+水性清漆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 长方形  40×10×2.5cm 松 碳化+水性清漆 50块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 长方形  40×10×2.5cm 松 碳化+水性清漆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 长方形  60×10×2.5cm 松 碳化+水性清漆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 长方形  60×10×2.5cm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 长方形（开槽）  60×10×2.5cm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 长方形  80×10×2.5cm 松 碳化+水性清漆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 长方形  80×10×2.5cm 松 碳化+水性清漆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22. 长方形  100×10×2.5cm 松 碳化+水性清漆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23. 长条板  120×10×2.5cm 松 碳化+水性清漆 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24. 长条板  120×10×2.5cm 松 碳化+水性清漆 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 方柱  20×10×10cm 松 碳化+水性清漆 12块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26. 圆柱积木  Φ2.5×5cm 松 碳化+水性清漆 60块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27. 圆柱积木  Φ2.5×10cm 松 碳化+水性清漆 30块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28. 圆柱积木  Φ2.5×15cm 松 碳化+水性清漆 30块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29. 圆柱积木  Φ2.5×20cm 松 碳化+水性清漆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30 圆柱积木  Φ2.5×25cm 松 碳化+水性清漆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 圆柱积木  Φ2.5×30cm 松 碳化+水性清漆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32. 圆柱积木  Φ10×20cm 松 碳化+水性清漆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33. 圆柱积木  Φ10×40cm 松 碳化+水性清漆 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34. 直角三角形  40×20×2.5cm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35. 等腰三角形  39×20×2.5cm 松 碳化+水性清漆 12块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36. 扇形积木  半径为20cm 松 碳化+水性清漆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37. 半圆积木  20×10×2.5cm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38. 四分之一圆环积木  42×15×2.5cm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39. 半圆环积木  30×15×2.5cm 松 碳化+水性清漆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40. 三叉路  42×30×2.5cm 松 碳化+水性清漆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41. Y型  40×30×2.5cm 松 碳化+水性清漆 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42. 小单元积木  20×4×10cm 松 碳化+水性清漆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43. 中号单元积木  70×4×10cm 松 碳化+水性清漆 24块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44. 大号单元积木  120×4×10cm 松 碳化+水性清漆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45. 大号半单元积木  120×4×5cm 松 碳化+水性清漆 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46. 烟囱  20×4×10cm 松 碳化+   水性清漆 1块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47. 脚垫  20×4×10cm 松 碳化+   水性清漆 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48. 带木条屋板  130×11×1.5cm 松 碳化+水性清漆 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49. 屋板  130×11×1.5cm 松 碳化+   水性清漆 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50. 圆环积木（小）直径20cm，内圆直径5cm，厚度2.5cm 松碳化+ 水性清漆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 圆环积木（卡口）直径30cm，内圆直径5cm，厚度2.5cm 松碳化+水性清漆2块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52. 屋顶板1  70×30×4cm 松 碳化+   水性清漆 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53. 屋顶板2  100×10×4cm 松 碳化+   水性清漆 2块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42片侧板积木：7个不同的形状，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松木碳化</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碳化户外安米吉拼插积木569片：1. 木片： 10×2.5×10cm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10×2.5×20cm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10×2.5×40cm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10×2.5×60cm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10×2.5×80cm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10×2.5×100cm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10×2.5×120cm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 木砖： 10×5×10cm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10×5×20cm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10×5×40cm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 正方体：10×10×10cm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 长方体：10×10×20cm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10×10×30cm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10×10×40cm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 三角形：10×10×10cm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20×10×20cm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 圆柱积木：10×10×10cm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10×10×20cm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10×10×30cm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10×10×40cm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 圆锥：10×10×20cm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 圆形：20×20×2.5cm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20×20×5cm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 半圆形：20×10×2.5cm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20×10×5cm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 连接杆：2.5×2.5×5cm 60套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2.5×2.5×10cm  30套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2.5×2.5×15cm  30套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2.5×2.5×20cm  20套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2.5×2.5×25cm  20套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2.5×2.5×30cm  20套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 角色包-情景车辆6款 木制情景小车6个，分别是警车14×6.2×7.4cm，救护车14×6.2×7.4cm，校车：14×6.2×7.4cm,出租车13.7×6.2×7.4cm，消防车13.7×6.2×7.4cm，推土机13.7×6.2×7cm每个小车热转印印刷对应卡通图案   6个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 手推车 "手推车：长：60cm，宽：40cm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，高度：10cm，扶手高度：60cm" 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以上规格均为cm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 箱式拉车 "长50cm，宽35cm，高15cm（松木）" 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 平板拉车 "长65cm，宽45cm，高10cm（进口花松木）" 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碳化积木866片：1."正方形（厚）" 10×10×5cm 松木 碳化+清漆 120块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2."正方形（薄）" 10×10×2.5cm 松木 碳化+清漆 166块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3."长方形（厚）" 20×10×5cm 松木 碳化+清漆 200块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4."长方形（薄）" 20×10×2.5cm 松木 碳化+清漆 180块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5."长方形（薄）" 40×10×2.5cm 松木 碳化+清漆 60块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6."长方形（薄）" 60×10×2.5cm 松木 碳化+清漆 30块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7."长方形（薄）" 80×10×2.5cm 松木 碳化+清漆 12块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8."大长方形（有槽）" 80×10×2.5cm 松木 碳化+清漆 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9."大长方形（有槽）" 120×10×2.5cm 松木 碳化+清漆 12块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10.半环形50×25×5cm 松木 碳化+清漆 3块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11.半圆 30×15×5cm 松木 碳化+清漆 3块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12.1/4圆形 15×15×5cm 松木 碳化+清漆 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13.三角形 20×10×5cm 松木 碳化+清漆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14.三角形 30×30×5cm 松木 碳化+清漆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15.小短圆柱 10×5×5cm 松木 碳化+清漆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16.小短圆柱 20×5×5cm 松木 碳化+清漆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17.大短圆柱 20×10×10cm 松木 碳化+清漆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18.小长圆柱 40×5×5cm 松木 碳化+清漆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19.大长圆柱 40×10×10cm 松木 碳化+清漆 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20.锥形 10×10×15cm 松木 碳化+清漆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21.四分之一圆环积木 40×15×2.5cm 松化碳化+清漆 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22.Y型 40×30×2.5cm 松木 碳化+清漆 3块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23.三叉路 42×30×2.5cm 松木 碳化+清漆 3块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碳化户外百变拼插积木828片：1. 正方形  90块 10×10×5cm     1孔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 正方形  220块 10×10×2.5cm 1孔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 长方形  45块 20×10×5cm     2孔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 长方形  120块 20×10×2.5cm 2孔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 长方形  40块 40×10×2.5cm 2孔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 长方形  50块 60×10×2.5cm 3孔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 长方形  30块 80×10×2.5cm 4孔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 圆棒  28块 Φ2.5×10cm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 圆棒  80块 Φ2.5×20cm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 圆棒  80块 Φ2.5×40cm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 圆柱  20块 Φ10×10cm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 圆柱  10块 Φ10×20cm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 Y形积木  1块 40×30×2.5cm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 1/2圆环  2块 直径30×15×2.5cm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 长条板（原木板）12块 100×10×2.5cm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户外游戏体能梯-方梯：16件套炭烧梯规格：平衡梯规格：180×35×7cm，4个平衡木板：180×20×2.5，6个  高低架：53×50（80—100）cm各3个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40件套运动组合碳化梯子：共计40件套，松木碳化，进口多层板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人字梯 尺寸：120cm 数量：4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直梯 尺寸：195cm 数量：4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直梯 尺寸：150cm 数量：4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1.2m平衡板 尺寸：120×20×2.5cm 数量：8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1.5m平衡板 尺寸：150×20×2.5cm 数量：6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支架 尺寸：60cm 数量：2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支架 尺寸：30cm 数量：2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攀爬箱 尺寸：60cm 数量：2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攀爬箱 尺寸：80cm 数量：2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平板车 尺寸：60×60cm 数量：2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大型实木螺母组合900件：1.弧形连接短板：600*100*25mm，海洋板 12个，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2.弧形连接长板：800*100*25mm，海洋板 8个，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3.转角：100*100mm，海洋板 40个，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4.连接短板：400*100*25mm，海洋板 56个；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5.连接中长板：600*100*25mm，海洋板 72个；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6.连接长板：800*100*25mm，海洋板 20个；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7.连接加长板：1000*100*25mm，海洋板 16个；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8.轮：直径150mm，海洋板 40个；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9.滑轮：外直径115mm，塑料+金属 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10.桶：直径200mm，塑料 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11.绳子：6*6*1000mm，尼龙 8根；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12.长螺丝：79*103mm，塑料 310个；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13.螺母：72*16mm，塑料 310个。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569块安米吉拼插积木：木片：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宽10*厚2.5*长10cm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宽10*厚2.5*长20cm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宽10*厚2.5*长40cm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宽10*厚2.5*长60cm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宽10*厚2.5*长80cm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宽10*厚2.5*长100cm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宽10*厚2.5*长120cm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木砖：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宽10*厚5*长10cm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宽10*厚5*长20cm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宽10*厚5*长40cm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正方体：宽10*厚10长10cm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长方体：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宽10*厚10长20cm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宽10*厚10长30cm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宽10*厚10长40cm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三角形：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宽10*厚10长10cm（切成三角形）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宽20*厚10长20cm（切成三角形） 20块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圆柱形：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直径10cm 高10cm  20个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直径10cm 高20cm  20个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直径10cm 高30cm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直径10cm 高40cm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圆锥：直径10cm 高20cm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圆形：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直径20cm 厚度2.5cm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直径20cm 厚度5cm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半圆形：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半径10cm  厚度2.5cm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半径10cm  厚度5cm    10个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连接杆：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6cm 60根； 11cm 30根；      16cm 30根；21cm 20根；      26cm 20根；31cm 20根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手推车：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长：60cm 宽：40cm，高度：10cm，扶手高度：60cm  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箱式拉车：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长50cm，宽35cm，高15cm（进口松） 1辆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平板拉车：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长65cm，宽45cm，高10cm（进口松）  1辆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户外大型运动组合器械：规格：1100*600*580cm  材质：一、塑料件:采用食品级LLDPE工程塑料，经造粒工艺将颜料完全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溶入颗粒中、磨粉机加工、滚塑工艺成型，符合GB/T 4454-1996要求，工程塑料壁厚6mm以上，色彩艳丽，渗入抗紫外线、防静电及防脱色元素，安全、环保、不易老化。扣件采用锌铝合金压铸成形, 符合（GB/T 13818-1992）。螺丝采用不锈钢材质（符合GB/T1221-1992精度标准要求）。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钢管：采用热镀锌钢管和扣件连接工艺，产品铁件经整体加工成型后经除油、除锈、中和、磷化、钝化、抛丸等前处理（符合JB-K5607-1991要求）,表面平滑，不易生锈。表面喷涂户外环保聚酯粉末涂料，抗紫外线，色泽艳丽，不易脱落，日久弥新；喷涂设备采用计算机控制的进口静电粉末喷涂装置，粉末回收采用小旋风和进口滤心，高效率、无污染。整套产品铁件采用的规格分别是钢管Φ114、Φ60、Φ48、Φ32、Φ25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三、滑梯及钻桶类：采用进口食品级LLDPE工程塑料，经造粒工艺将颜料完全溶入颗粒中、磨粉机加工、滚塑工艺成型，符合GB/T 4454-1996要求，工程塑料壁厚6mm以上，色彩艳丽，渗入抗紫外线、防静电及防脱色元素，安全、环保、不易老化。扣件采用锌铝合金压铸成形, 符合（GB/T 13818-1992）。螺丝采用不锈钢材质（符合GB/T1221-1992精度标准要求）。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四、支杆类:采用的钢管Φ60、Φ48、Φ32、Φ25。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（管材质量符合BS1387-1985标准要求，技术标准符合BS1387-1985要求）；焊接采用氩弧焊及CO2气体保护焊(符合GB/T 8810-1995要求)。整体加工成型后经除油、磷化、抛丸处理（符合JB-K5607-1991要求）,表面平滑，不生锈。再采用户外环保聚酯粉末高温喷粉而成，表面防护层，高温固化，表面光滑，抗紫外线，色彩鲜艳，不易脱落；喷涂设备采用计算机控制的美国进口静电粉末喷涂装置；粉末回收采用小旋风和进口滤心，高效率回收、无污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五、附件类：盖帽采用铝合金压铸成型（符合GB/T 11352-1989要求）；螺丝采用不锈钢材质（符合GB/T1221-1992精度标准要求）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六、绳网类:采用￠14mm航海绳加钢丝、￠6mm航海绳、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跑酷游戏组合：三角蹬（浅咖色）：尺寸：800 * 600 * 430mm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三角蹬（深咖色）：尺寸：800 * 600 * 430mm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平衡木-H30：尺寸：600 * 300 * 300 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平衡木-H45：尺寸：800 * 300 * 450mm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折叠防护地垫：尺寸：2000 * 800 * 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跳箱：H10尺寸：800 * 600 * 100mm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H20尺寸：800 * 600 * 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H30尺寸：800 * 600 * 300mm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H40尺寸：800 * 600 * 400mm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跳马：第四级尺寸：800 * 300 * 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第三级尺寸：800 * 400 * 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第二级尺寸：800 * 500 * 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第一级尺寸：800 * 600 * 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大圆环：尺寸：1000 * 400 * 500mm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半圆柱-H30：尺寸600 * 400 * 300mm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弧形斜坡（绿色）：尺寸：800 * 600 * 800mm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体能训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练架：尺寸（含把手和轮子）：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1320 * 800 * 1020mm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材质：铁，PU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梯形墩：材质：1200 * 600 * 400mm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表面材质：PU</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大体操垫：200*100*10cm，表面为进口牛津布，内高密度海绵</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小体操垫：120*60*10cm，表面为进口牛津布，内高密度海绵</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桌面式涂鸦板：52.5×30×65cm，实木架构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桌面式多功能涂鸦板：53.5×30×64cm，实木架构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沙盘游戏：54.3*53.5*15.5cm，供货时需要通过甲方认可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户外小厨房：过家家类玩具，仿木质，包括橱柜一套，餐桌一套，餐椅两张，洗菜池一套，款式自选，供货时需要通过甲方认可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户外音乐墙：打击乐*4，尺寸分别为140*64*95cm，115*60*96cm，82*12*150cm，200*20*150cm，乐拍鼓一套（四个鼓），单鼓尺寸为35*40*50cm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户外游戏课程基地：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活动实施方案：1.规格：封面157g铜版纸，附哑膜，内页80g双胶纸,长18.5cm×宽26cm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幼儿园户外活动整体方案：1.规格：封面157g铜版纸，内页80g双胶纸，长18.5cm×宽26cm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安全使用手册：1.规格：封面157g铜版纸，内页80g双胶纸，长18.5cm×宽26cm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装箱明细表：1.规格：长42cm×宽28.5cm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2.材质：200g铜版纸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分类图卡：1.规格：长21cm×宽14cm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2.材质：300g双面铜版纸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3.数量：34张/套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造型图卡：1.规格：长21cm×宽14cm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2.材质：300g双面铜版纸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3.数量：12张/套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合格证：1.规格：长25cm×宽12cm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2.材质：200g铜版纸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基础建构1单元：1.规格：长16cm×宽16cm×高16cm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3.数量：3件为1组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基础建构2单元-C形：1.规格：长32cm×宽16cm×高16cm2.材质：塑料ABS3.数量：3件为1组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基础建构2单元-L形：1.规格：长32cm×宽16cm×高16cm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3.数量：3件为1组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基础建构3单元：1.规格：长48cm×宽16cm×高16cm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3.数量：3件为1组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基础建构蓄水件：1.规格：长32cm×宽16cm×高32cm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基础水道1单元：1.规格：长23cm×宽12cm×高5cm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2.材质：塑料ABS+橡胶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基础水道2单元：1.规格：长39cm×宽12cm×高5cm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2.材质：塑料ABS+橡胶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基础水道3单元：1.规格：长55cm×宽12cm×高5cm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2.材质：塑料ABS+橡胶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基础水道-弯道：1.规格：长42cm×宽12cm×高8cm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2.材质：塑料ABS+橡胶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基础木板1单元：1.规格：长16cm×宽16cm×高3cm2.材质：松深度炭化木3.数量：1个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基础木板2单元：1.规格：长32cm×宽16cm×高3cm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基础木板3单元：1.规格：长48cm×宽16cm×高3cm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基础木板4单元：1.规格：长64cm×宽16cm×高3cm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基础木板5单元：1.规格：长96cm×宽16cm×高3cm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阻水件：1.规格：长14cm×宽14cm×高11cm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水车：1.规格：长18.8cm×宽14cm×高15.6cm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夹沙件：1.规格：长29.4cm×宽12.6cm×高15.1cm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钻筛沙件：1.规格：把手：长20cm×宽5cm，直径2cm；漏斗：边长12.5cm、深10.5cm2.材质：塑料ABS3.数量：1个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沙铲（小）：1.规格：铲柄长12.5cm，直径2.5cm，铲柄把手长5cm，外径2.5cm，内径1.9cm，前端沙铲长10.2cm，宽8.5cm，深4cm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沙铲（大）：1.规格：铲柄长23cm，直径2.5cm，铲柄把手长5cm，外径2.5cm，内径1.9cm，前端沙铲长13.5cm，宽10cm，深5cm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沙水桶：1.规格：桶口长15cm×宽15cm，桶底长10.6cm×宽10.6cm，桶深14.5cm，桶提手直径2.5cm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6分水管（1m）：1.规格：直径2.5cm，长100cm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2.材质：PVC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6分水管（2m）：1.规格：直径2.5cm，长200cm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2.材质：PVC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6分水管（5m）：1.规格：直径2.5cm，长500cm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2.材质：PVC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6分通水接口（备用件）：1.规格：直径4cm，长6cm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2.材质：金属+塑料ABS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标准双向奶嘴接口：1.规格：直径2.5cm，长4.8cm2.材质：金属+塑料ABS3.数量：1个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标准万用接口：1.规格：直径3.5cm，长6cm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2.材质：金属+塑料ABS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分流配件：1.规格：长12cm×宽5cm×高3cm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2.材质：塑料ABS+橡胶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小球：1.规格：直径3cm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2.材质：塑料PP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基础标配储水盆：1.规格：长56.5cm×宽37cm×高18cm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2.材质：塑料PP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储水盆（小）：1.规格：长52.5cm×宽32.5cm×高9.5cm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2.材质：塑料PC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沙城堡1：1.规格：长10.5cm×宽10.5cm×高7.8cm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沙城堡2：1.规格：长15.3cm×宽15.3cm×高7.8cm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沙城堡3：1.规格：长19.5cm×宽19.5cm×高7.8cm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手刮沙工具1：1.规格：三边长分别为：21cm、18.2cm、12.1cm，厚1.7cm2.材质：松深度炭化木3.数量：1个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手刮沙工具2：1.规格：三边长分别为：21cm、18.2cm、12.1cm，厚1.7cm，长边有锯齿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手刮沙工具3：1.规格：三边长分别为：21cm、18.2cm、12.1cm，厚1.7cm，长边有锯齿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擀泥棒：1.规格：长32.4cm，把手直径2cm，擀泥部分直径4cm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平泥工具：1.规格：外围长度分别为：16cm、16cm、11cm，厚1.2cm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敲泥工具：1.规格：总长18.8cm，正四棱锥边长9.6cm，锥顶磨平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翻泥坯盖（小）：1.规格：长4.8cm×宽4.8cm×高2.4cm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翻泥坯（小）：1.规格：长9.8cm×宽7.3cm×高4.6cm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翻泥坯盖（大）：1.规格：长9.8cm×宽4.8cm×高2.4cm2.材质：松深度炭化木3.数量：1个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翻泥坯（大）：1.规格：长14.5cm×宽7cm×高4.9cm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画框：1.规格：长48cm×宽41.2cm×高8cm，支架：长14cm×宽14cm×高2cm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2.材质：松深度炭化木+亚克力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小推车：1.规格：长75.5cm×宽45cm×高59cm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鲸鱼推车：1.规格：长80cm×宽44.8cm×高59.5cm，不含压水机的高度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2.材质：松深度炭化木+塑料ABS+金属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压水泵：1.规格：长56cm×宽15cm×高9cm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2.材质：松深度炭化木+塑料ABS+金属+橡胶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园艺水枪：1.规格：枪口直径5cm，总长度19.5cm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2.材质：塑料ABS+橡胶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喷泉旋转件：1.规格：总高度9.5cm，直径19cm，含接口直径21cm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3.数量：1个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课程：不低于3次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沙水区：</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沙水区组合套装：200*340*230cm，多变水循环，包括戏水台，戏水箱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玩水管道：5CM直径管子53支，弯头27个，三通12个，球阀（单阀）11个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沙水区收纳柜：长1600深400高800mm，E0级多层板柜体,优质绿色环保产品,甲醛含量≤1.2mg/L，具有防水、防烫、防污、防酸、防碱、防火五金配件：优质锁具、导轨和门铰。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公共区：</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布艺窗帘：1. 面料材质与克重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成分：≥90% 阻燃聚酯纤维（本质阻燃 Trevira CS 优先）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厚度：≥0.4mm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 遮光与功能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遮光率：≥80%（午睡室 / 教室建议 ≥90%）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无镂空、无易脱落小配件（防儿童误食 / 缠绕）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3.包含配套罗马杆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百叶窗帘：窗洞深度：内装≥6cm（含轨道 + 叶片翻转空间）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百叶深度（框厚）：60–150mm（影响防雨 / 通风）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叶片宽度：50mm，包含配套五金件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1、一、二楼公共卫生间（弧形）：11.5*3m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2、教室卫生间：(1.95*1.45+3.35*1.45)*6*3m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3、传达室：1.2*1.5m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餐车：不锈钢保温，三格，30°-110°智能控温，整机尺寸1220*700*800mm，餐盒尺寸550*330*150mm，额定功率2000W/220V</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财务室：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班台：W1600×D780×H750mm,饰面：采用优质三聚氰胺浸渍胶膜纸，依据GB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1.面料：选用优质环保皮，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海绵：采用优质阻燃高弹海绵，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GB/T 10802-2006《通用软质聚醚型氨酯泡沫塑料》、GB 8624-2012《建筑材料及制品燃烧性能分级》等标准。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棒：采用优质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4.脚架：优质钢制五星脚架。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5.脚轮：采用增强尼龙万向脚轮，可溶性重金属可溶性铅（Pb）≤8mg/kg、可溶性汞(Hg)≤2mg/kg、可溶性铬(Cr)≤3mg/kg、可溶性镉(Cd)≤2mg/kg，移动杂音小，耐磨性大。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书柜（按场地尺寸提供）：W2400×D400×H2000mm，饰面：采用优质三聚氰胺浸渍胶膜纸，依据GB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茶水柜：W800×D400×H850mm；1、饰面：采用优质木皮，依据GB/T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保险柜：800×480×450mm,sss国标认证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碎纸机：四级保密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8张同碎</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铁皮柜：850*390*1800mm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(1)采用鞍钢优质冷轧钢板具有抗腐蚀、抗冲击、抗老化、耐磨、经除油，除锈，酸洗，磷化，钝化等工序后模压成型；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(2)静电喷涂，钢材使用马钢或者武钢，钢材经过酸洗磷化防锈去污处理，静电喷粉烤漆面；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打印机：多功能一体机类型：A4彩色激光多功能一体机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最大打印幅面：A4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最高分辨率：600*600dpi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打印速度：A4单面26页/分钟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处理器:双核800MHz+133MHz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内存大小:512M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双面打印:自动双面打印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网络打印:支持网络打印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辅助功能:扫描\复印\打印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首页打印时间&lt;13.5秒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月打印负荷≥10000页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接口类型：USB 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10Base-T/100Base-TX/1000Base-T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IEEE 802.11b/g/n</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副园长室：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班台：W1600×D780×H750mm  ，饰面：采用优质三聚氰胺浸渍胶膜纸，依据GB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1.面料：选用优质环保皮，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海绵：采用优质阻燃高弹海绵，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GB/T 10802-2006《通用软质聚醚型氨酯泡沫塑料》、GB 8624-2012《建筑材料及制品燃烧性能分级》等标准。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棒：采用优质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4.脚架：优质钢制五星脚架。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5.脚轮：采用增强尼龙万向脚轮，可溶性重金属可溶性铅（Pb）≤8mg/kg、可溶性汞(Hg)≤2mg/kg、可溶性铬(Cr)≤3mg/kg、可溶性镉(Cd)≤2mg/kg，移动杂音小，耐磨性大。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书柜：W2400×D400×H2000mm，饰面：采用优质三聚氰胺浸渍胶膜纸，依据GB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3+2人位沙发：面料：选用优质麻绒布，依据GB 18401-2010《国家纺织产品基本安全技术规范》；GB/T 31713-2015《抗菌纺织品安全性卫生要求》；GB/T 24</w:t>
            </w:r>
            <w:r>
              <w:rPr>
                <w:rFonts w:hint="eastAsia" w:ascii="宋体" w:hAnsi="宋体" w:eastAsia="宋体" w:cs="宋体"/>
                <w:i w:val="0"/>
                <w:iCs w:val="0"/>
                <w:color w:val="000000"/>
                <w:sz w:val="20"/>
                <w:szCs w:val="20"/>
                <w:u w:val="none"/>
                <w:lang w:val="en-US" w:eastAsia="zh-CN" w:bidi="ar"/>
              </w:rPr>
              <w:t xml:space="preserve">346-2009《纺织品 防霉性能的评价》；GB 17927.1-2011《软体家具 床垫和沙发抗引燃特性的 评定第1部分:阴燃的香烟》；GB/T 35607-2017《绿色产品评价家具》；FZ/T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海绵：采用优质阻燃高弹海绵，依据GB/T 10802-2006《通用软质聚醚型聚氨酯泡沫塑料》、QB/T 2280-2016《办公家具 办公椅》、GB/T 6343-2009《泡沫塑料及橡胶 表观密度的测定》、GB 17927.1-2011《软体家具 床垫</w:t>
            </w:r>
            <w:r>
              <w:rPr>
                <w:rFonts w:hint="eastAsia" w:ascii="宋体" w:hAnsi="宋体" w:eastAsia="宋体" w:cs="宋体"/>
                <w:i w:val="0"/>
                <w:iCs w:val="0"/>
                <w:color w:val="000000"/>
                <w:sz w:val="20"/>
                <w:szCs w:val="20"/>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绷带：依据GB 18401-2010</w:t>
            </w:r>
            <w:r>
              <w:rPr>
                <w:rFonts w:hint="eastAsia" w:ascii="宋体" w:hAnsi="宋体" w:eastAsia="宋体" w:cs="宋体"/>
                <w:i w:val="0"/>
                <w:iCs w:val="0"/>
                <w:color w:val="000000"/>
                <w:sz w:val="20"/>
                <w:szCs w:val="20"/>
                <w:u w:val="none"/>
                <w:lang w:val="en-US" w:eastAsia="zh-CN" w:bidi="ar"/>
              </w:rPr>
              <w:t xml:space="preserve"> 《国家纺织产 品基本安全技术规范》；GB/T 31713-2015 《抗菌纺织品安全性卫生要求》；GB/T 20944. 2-2007《纺织品抗菌性能的评价 第2部分:吸收法》；GB/T 35607-2017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蛇形弹簧：依据GB/T 3</w:t>
            </w:r>
            <w:r>
              <w:rPr>
                <w:rFonts w:hint="eastAsia" w:ascii="宋体" w:hAnsi="宋体" w:eastAsia="宋体" w:cs="宋体"/>
                <w:i w:val="0"/>
                <w:iCs w:val="0"/>
                <w:color w:val="000000"/>
                <w:sz w:val="20"/>
                <w:szCs w:val="20"/>
                <w:u w:val="none"/>
                <w:lang w:val="en-US" w:eastAsia="zh-CN" w:bidi="ar"/>
              </w:rPr>
              <w:t xml:space="preserve">325-2017《金属家具通用技术条件》；GB/T 10125-2021《人造气氛腐蚀试验 盐雾试验》；QB/T 3832- 1999《轻工产品金属镀层腐蚀试验结果的评价》；QB/T 4371-2012《家具抗菌性能的评价》；GB/T 1741-2020 《漆膜耐霉菌性测定法》；GB/T 35607-2017《绿色产品评价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框架：背底采用高频热压机加工成型多层弯曲木板，符合人体工程学。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脚架：采用优质实木脚架。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茶几：1200*600*450mm，饰面：采用优质三聚氰胺浸渍胶膜纸，依据GB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茶水台：W800×D400×H850mm，1、饰面：采用优质木皮，依据GB/T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会议桌：W3500×1D400×H750mm，饰面：采用优质三聚氰胺浸渍胶膜纸，依据GB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会议椅：1、面料：选用优质网布，依据GB 18401-2010《国家纺织产品基本安全技术规范》；GB/T 31713-20</w:t>
            </w:r>
            <w:r>
              <w:rPr>
                <w:rFonts w:hint="eastAsia" w:ascii="宋体" w:hAnsi="宋体" w:eastAsia="宋体" w:cs="宋体"/>
                <w:i w:val="0"/>
                <w:iCs w:val="0"/>
                <w:color w:val="000000"/>
                <w:sz w:val="20"/>
                <w:szCs w:val="20"/>
                <w:u w:val="none"/>
                <w:lang w:val="en-US" w:eastAsia="zh-CN" w:bidi="ar"/>
              </w:rPr>
              <w:t xml:space="preserve">15《抗菌纺织品安全性卫生要求》；GB/T 24346-2009《纺织品 防霉性能的评价》﹔GB  17927.1-2011《软体家具 床垫和沙发抗引燃特性的 评定第1部分:阴燃的香烟》﹔GB/T 35607-2017《绿色产品评价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2、海绵：采用优质阻燃高弹海绵，依据QB/T 2280-2016《办公家具 办公椅》、GB/T 6343-2009《泡沫塑料及橡胶 表观密度的测定》、GB 17927.1-2011《软体家具 床</w:t>
            </w:r>
            <w:r>
              <w:rPr>
                <w:rFonts w:hint="eastAsia" w:ascii="宋体" w:hAnsi="宋体" w:eastAsia="宋体" w:cs="宋体"/>
                <w:i w:val="0"/>
                <w:iCs w:val="0"/>
                <w:color w:val="000000"/>
                <w:sz w:val="20"/>
                <w:szCs w:val="20"/>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3、气压棒：采用优质气压棒，依据GB/T 29525-2013《座椅升降气弹簧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4、脚架：优质尼龙五星脚架。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5、脚轮：采用优质脚轮， 依据QB/T 4765-2014《家具用脚轮》； GB 28481-2012 《塑料家具中有害物质限量》；GB/T 3325-2017《金属家具通用技术条件》；GB/T 16422.3-2022《塑料 实验室光源暴露试验方法 第3部分:荧光紫外灯》；GB/T 35607-2017《绿色产品评价 家具》标准；脚轮的轮面光洁，无裂纹、伤痕、毛边等缺陷。抗冲击性、导电性、动载荷、滚动阻力检测合格，实验室光源暴露试验：荧光紫外灯4-5级。产品有害物质（铅、汞）≤1mg/kg。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打印机：多功能一体机类型：A4彩色激光多功能一体机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最大打印幅面：A4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最高分辨率：600*600dpi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打印速度：A4单面26页/分钟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处理器:双核800MHz+133MHz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内存大小:512M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双面打印:自动双面打印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网络打印:支持网络打印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辅助功能:扫描\复印\打印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首页打印时间&lt;13.5秒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月打印负荷≥10000页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接口类型：USB 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10Base-T/100Base-TX/1000Base-T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IEEE 802.11b/g/n</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园长室：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班台：W1600×D780×H750mm,饰面：采用优质三聚氰胺浸渍胶膜纸，依据GB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1.面料：选用优质环保皮，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海绵：采用优质阻燃高弹海绵，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GB/T 10802-2006《通用软质聚醚型氨酯泡沫塑料》、GB 8624-2012《建筑材料及制品燃烧性能分级》等标准。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棒：采用优质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4.脚架：优质钢制五星脚架。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5.脚轮：采用增强尼龙万向脚轮，可溶性重金属可溶性铅（Pb）≤8mg/kg、可溶性汞(Hg)≤2mg/kg、可溶性铬(Cr)≤3mg/kg、可溶性镉(Cd)≤2mg/kg，移动杂音小，耐磨性大。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4+2人位沙发：面料：采用≥2.0mm厚牛皮，依据GB/T 16799-2018《家具用皮革</w:t>
            </w:r>
            <w:r>
              <w:rPr>
                <w:rFonts w:hint="eastAsia" w:ascii="宋体" w:hAnsi="宋体" w:eastAsia="宋体" w:cs="宋体"/>
                <w:i w:val="0"/>
                <w:iCs w:val="0"/>
                <w:color w:val="000000"/>
                <w:sz w:val="20"/>
                <w:szCs w:val="20"/>
                <w:u w:val="none"/>
                <w:lang w:val="en-US" w:eastAsia="zh-CN" w:bidi="ar"/>
              </w:rPr>
              <w:t xml:space="preserve">》；QB/T 4199-2011《皮革 防霉性能测试方法》； GB/T 35607-2017《绿色产品评价 家具》； GB 17927.1-2011《软体家具 床垫和沙发抗引燃特性的 评定第1部分:阴燃的香烟》； HJ 507-2009《环境标志产品技术要求 皮革和合成革》标准；涂层粘着牢度≥10N/10mm，耐光性≥5级，耐折牢度50000次无裂纹，撕裂力≥100N，挥发性有机物（VOC）≤10mg/kg，禁用偶氮染料未检出；游离甲醛≤20mg/kg，皮革防霉性能：防霉等级0级或1级，抗引燃特性阻燃Ⅰ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海绵：采用优质阻燃高弹海绵，依据GB/T 10802-2006《通用软质聚醚型聚氨酯泡沫塑料》、QB/T 2280-2016《办公家具 办公椅》、GB/T 6343-2009《泡沫塑料及橡胶 表观密度的测定》、GB 17927.1-2011《软体家具 床</w:t>
            </w:r>
            <w:r>
              <w:rPr>
                <w:rFonts w:hint="eastAsia" w:ascii="宋体" w:hAnsi="宋体" w:eastAsia="宋体" w:cs="宋体"/>
                <w:i w:val="0"/>
                <w:iCs w:val="0"/>
                <w:color w:val="000000"/>
                <w:sz w:val="20"/>
                <w:szCs w:val="20"/>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框架：采用优质实木框架，依据GB/T 1927.4-2021《无疵小试样本材物理力学性质试验方法 第4部分：含水率测定》﹔GB 18584-2001《室内</w:t>
            </w:r>
            <w:r>
              <w:rPr>
                <w:rFonts w:hint="eastAsia" w:ascii="宋体" w:hAnsi="宋体" w:eastAsia="宋体" w:cs="宋体"/>
                <w:i w:val="0"/>
                <w:iCs w:val="0"/>
                <w:color w:val="000000"/>
                <w:sz w:val="20"/>
                <w:szCs w:val="20"/>
                <w:u w:val="none"/>
                <w:lang w:val="en-US" w:eastAsia="zh-CN" w:bidi="ar"/>
              </w:rPr>
              <w:t xml:space="preserve">装饰装修材料木家具中有害物质限量》； GB/T 1927.5-2021《无疵小试样木材物理力学性质试验方法 第5部分:密度测定》﹔GB/T 35601-2017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绷带：依据GB 18401-2010</w:t>
            </w:r>
            <w:r>
              <w:rPr>
                <w:rFonts w:hint="eastAsia" w:ascii="宋体" w:hAnsi="宋体" w:eastAsia="宋体" w:cs="宋体"/>
                <w:i w:val="0"/>
                <w:iCs w:val="0"/>
                <w:color w:val="000000"/>
                <w:sz w:val="20"/>
                <w:szCs w:val="20"/>
                <w:u w:val="none"/>
                <w:lang w:val="en-US" w:eastAsia="zh-CN" w:bidi="ar"/>
              </w:rPr>
              <w:t xml:space="preserve"> 《国家纺织产 品基本安全技术规范》；GB/T 31713-2015 《抗菌纺织品安全性卫生要求》；GB/T 20944. 2-2007《纺织品抗菌性能的评价 第2部分:吸收法》；GB/T 35607-2017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蛇形弹簧：依据GB/T 3</w:t>
            </w:r>
            <w:r>
              <w:rPr>
                <w:rFonts w:hint="eastAsia" w:ascii="宋体" w:hAnsi="宋体" w:eastAsia="宋体" w:cs="宋体"/>
                <w:i w:val="0"/>
                <w:iCs w:val="0"/>
                <w:color w:val="000000"/>
                <w:sz w:val="20"/>
                <w:szCs w:val="20"/>
                <w:u w:val="none"/>
                <w:lang w:val="en-US" w:eastAsia="zh-CN" w:bidi="ar"/>
              </w:rPr>
              <w:t xml:space="preserve">325-2017《金属家具通用技术条件》；GB/T 10125-2021《人造气氛腐蚀试验 盐雾试验》；QB/T 3832- 1999《轻工产品金属镀层腐蚀试验结果的评价》；QB/T 4371-2012《家具抗菌性能的评价》；GB/T 1741-2020 《漆膜耐霉菌性测定法》；GB/T 35607-2017《绿色产品评价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脚架：采用优质喷涂金属脚架，经酸洗磷化等处理，表面喷涂工艺，符合人体工程学。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角几：600*600*450mm；饰面：采用优质三聚氰胺浸渍胶膜纸，依据GB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茶几：1200*1200*450mm；饰面：采用优质三聚氰胺浸渍胶膜纸，依据GB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书柜（按场地尺寸提供）：4000*2700*400mm；饰面：采用优质三聚氰胺浸渍胶膜纸，依据GB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茶水台：W800×D400×H850mm；1、饰面：采用优质木皮，依据GB/T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打印机：多功能一体机类型：A4彩色激光多功能一体机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最大打印幅面：A4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最高分辨率：600*600dpi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打印速度：A4单面26页/分钟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处理器:双核800MHz+133MHz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内存大小:512M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双面打印:自动双面打印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网络打印:支持网络打印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辅助功能:扫描\复印\打印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首页打印时间&lt;13.5秒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月打印负荷≥10000页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接口类型：USB 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10Base-T/100Base-TX/1000Base-T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IEEE 802.11b/g/n</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大会议室：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会议桌：W8000×D2600×H750mm,饰面：采用优质三聚氰胺浸渍胶膜纸，依据GB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会议椅：1、面料：选用优质网布，依据GB 18401-2010《国家纺织产品基本安全技术规范》；GB/T 31713-20</w:t>
            </w:r>
            <w:r>
              <w:rPr>
                <w:rFonts w:hint="eastAsia" w:ascii="宋体" w:hAnsi="宋体" w:eastAsia="宋体" w:cs="宋体"/>
                <w:i w:val="0"/>
                <w:iCs w:val="0"/>
                <w:color w:val="000000"/>
                <w:sz w:val="20"/>
                <w:szCs w:val="20"/>
                <w:u w:val="none"/>
                <w:lang w:val="en-US" w:eastAsia="zh-CN" w:bidi="ar"/>
              </w:rPr>
              <w:t xml:space="preserve">15《抗菌纺织品安全性卫生要求》；GB/T 24346-2009《纺织品 防霉性能的评价》﹔GB  17927.1-2011《软体家具 床垫和沙发抗引燃特性的 评定第1部分:阴燃的香烟》﹔GB/T 35607-2017《绿色产品评价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2、海绵：采用优质阻燃高弹海绵，依据QB/T 2280-2016《办公家具 办公椅》、GB/T 6343-2009《泡沫塑料及橡胶 表观密度的测定》、GB 17927.1-2011《软体家具 床</w:t>
            </w:r>
            <w:r>
              <w:rPr>
                <w:rFonts w:hint="eastAsia" w:ascii="宋体" w:hAnsi="宋体" w:eastAsia="宋体" w:cs="宋体"/>
                <w:i w:val="0"/>
                <w:iCs w:val="0"/>
                <w:color w:val="000000"/>
                <w:sz w:val="20"/>
                <w:szCs w:val="20"/>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3、气压棒：采用优质气压棒，依据GB/T 29525-2013《座椅升降气弹簧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4、脚架：优质尼龙五星脚架。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5、脚轮：采用优质脚轮， 依据QB/T 4765-2014《家具用脚轮》； GB 28481-2012 《塑料家具中有害物质限量》；GB/T 3325-2017《金属家具通用技术条件》；GB/T 16422.3-2022《塑料 实验室光源暴露试验方法 第3部分:荧光紫外灯》；GB/T 35607-2017《绿色产品评价 家具》标准；脚轮的轮面光洁，无裂纹、伤痕、毛边等缺陷。抗冲击性、导电性、动载荷、滚动阻力检测合格，实验室光源暴露试验：荧光紫外灯4-5级。产品有害物质（铅、汞）≤1mg/kg。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书柜（按场地尺寸提供）：W2400×D400×H2000mm，饰面：采用优质三聚氰胺浸渍胶膜纸，依据GB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86寸带支架一体机：一、整体设计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1.屏幕采用≥86英寸液晶显示器，采⽤LED液晶A规屏，显示⽐例16:9。显示分辨率3840*2160，可视⻆度≥178°。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3.整机采用红外触控技术，Windows系统和Android系统均支持≥50点触控及书写划线。整机嵌入式系统版本≥Android 15，主频≥1.6GHz，整机CPU芯片，WIFI与蓝牙芯片、摄像头图像处理芯片、均采用国产自主芯片。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4.整机设备内置2.2声道扬声器，前朝向发声，最大功率≥84W，全部扬声器无需打开背板即可单独拆卸。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5.整机内置非独立外扩展的4阵列麦克风，可用于对教室环境音频进行采集，麦克风拾音距离≥12米。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二、插拔式电脑模块：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1、采用按压式卡扣，无需工具即可快速拆卸电脑模块。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2、电脑模块CPU要求：主频≥2.0GHz，8核心十二线程；配置要求：不低于 DDR4 8GB内存，256GB SSD硬盘；接口要求：≥1路HDMI，≥3路USB。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3、提供一台落地支架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整机听力模式下具备AI人声语言增强功能，支持三挡强弱调节。扩声系统语言传输指数（STIPA）≥0.75。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提供CNAS或CMA认证的检测机构出具的检测报告原件扫描件</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lang w:val="en-US" w:eastAsia="zh-CN"/>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lang w:val="en-US"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提供CNAS或CMA认证的检测机构出具的检测报告原件扫描件</w:t>
            </w:r>
            <w:r>
              <w:rPr>
                <w:rFonts w:hint="eastAsia" w:ascii="宋体" w:hAnsi="宋体" w:cs="宋体"/>
                <w:i w:val="0"/>
                <w:iCs w:val="0"/>
                <w:color w:val="000000"/>
                <w:sz w:val="20"/>
                <w:szCs w:val="20"/>
                <w:lang w:val="en-US" w:eastAsia="zh-CN" w:bidi="ar"/>
              </w:rPr>
              <w:t xml:space="preserve">。</w:t>
            </w:r>
            <w:r>
              <w:rPr>
                <w:rFonts w:hint="eastAsia" w:ascii="宋体" w:hAnsi="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lang w:val="en-US" w:eastAsia="zh-CN"/>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lang w:val="en-US"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PC模块和整机的连接采用万兆级接口，传输速率≥10Gbps。</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提供CNAS或CMA认证的检测机构出具的检测报告原件扫描件</w:t>
            </w:r>
            <w:r>
              <w:rPr>
                <w:rFonts w:hint="eastAsia" w:ascii="宋体" w:hAnsi="宋体" w:cs="宋体"/>
                <w:i w:val="0"/>
                <w:iCs w:val="0"/>
                <w:color w:val="000000"/>
                <w:sz w:val="20"/>
                <w:szCs w:val="20"/>
                <w:lang w:val="en-US" w:eastAsia="zh-CN" w:bidi="ar"/>
              </w:rPr>
              <w:t xml:space="preserve">。</w:t>
            </w:r>
            <w:r>
              <w:rPr>
                <w:rFonts w:hint="eastAsia" w:ascii="宋体" w:hAnsi="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lang w:val="en-US" w:eastAsia="zh-CN"/>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lang w:val="en-US"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备授课软件：1.为教师提供可扩展的云存储空间≥100T。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供网络课件社区，可对上传的教学资源进行共享，提供教师存储空间，支持大批量上传与分发下载，可对教学资源进行评论、点赞；社区板块包括实时动态、都在搜、作品、分类、我的，可显示最近发布、都在用、优质课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3.支持点对点分享云课件，用户可在软件中直接将课件发送给其它用户，同时也可以在软件中直接接收并打开其它用户分享的课件。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直播课堂：1.支持一键开课，教师可通过一键开课生成海报，学生可通过扫描海报微信二维码加入直播课堂，无需额外安装APP。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2.支持远程课件互动，教师可指定授权学生远程互动，并且互动学生可在课件画面进行书写、移动、擦除、参与远程互动。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3.课程回放：课程结束后自动生成直播回放，报名课程的学生可反复学习；回放课程自动保存在云端，支持人工删除。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会议音箱：功能特点：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1.采用1只6.5寸低音喇叭单元和1只1.4寸压缩驱动高音单元；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2.采用先进的洒点喷漆，多工序，新技术，质地均匀，手感好，配以特制的单元，精确分频，使得声音清晰，层次分明，声源还原性好；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3.多边形斜面箱体，正面透声网孔，彰显大气，系统还原度极高；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4.二分频设计，低频更加饱满，声音更加丰富；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1.阻抗：8Ω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2.频响：80Hz-19KHz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3.额定功率：120W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4.峰值功率：480W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5.灵敏度（1W/1m）：90dB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6.最大声压级：118dB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7.覆盖角度：(H)80°(V)50°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8.高音：1.4"高音*1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9.低音：6.5"低音*1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10.吊挂硬件：20*M8吊点、底托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11.重量：5.7kg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12.产品尺寸(H*W*D)：330*210*228mm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音箱壁挂支架：音箱壁挂支架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专业功放：功能特点：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1.设备采用1U机箱设计，具有体积小、重量轻等特点；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2.采用最新Class-D类功放设计方案，具有失真小、效率高等特点；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3.拥有出色的技术指标，特别针对低阻抗、大电流工作情况下的功率放大技术，令功放拥有超过95%的效率和出色的稳定性；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4.采用功率智能恒定技术，当功放连接负载低于额定范围时，输出功率智能控制，不会继续增大，恒定在安全可靠的工作范围,使功放稳定性大为提高；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5.具有恒温智能温度调节电路，配上高密度铝材散热器，能轻易的把机器工作温度降到最低，保证机器的高稳定性；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6.具有直流、短路、过热、过载、欠压等保护功能；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1.输出功率：立体声功率8Ω：200W*2，立体声功率4Ω：300W*2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2.音频输入输出：2路XLR卡侬母接口、2路XLR卡侬公接口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3.输出接口：2路欧姆接口/接线柱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4.网口：2路网口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5.转换速率：40V/μs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5.信噪比：＞80dB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6.阻尼系数：＞350@8Ω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7.频率响应：20Hz-20KHz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8.总谐失真：＜0.01%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9.输入阻抗：10KΩ非平衡、20KΩ平衡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10.供电：AC200-240V、50/60Hz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11.重量：5.0kg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12.产品尺寸（L*W*H）：485*260*44mm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前级音频处理器：功能特点：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1.具有音箱处理器功能的卡拉OK效果器，各部分功能可独立调节；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2.采用24Bit数据总线和32BitDSP；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3.音乐设有7段参量均衡，音乐到主输出高通滤波器；12dB/24dB(0Hz-303Hz)；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4.主输出设有5段参量均衡，有压缩限幅器；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5.中置输出、超低音输出及后置输出均设有3段参量均衡；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6.麦克风有4种反馈抑制模式：OFF、1、2、3；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7.可存储16种模式；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8.话筒输出、主输出、中置输出、超低音输出、后置输出均设有压限及延时功能；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9.内有管理者模式与用户模式，用户模式在调整参数后不能存储；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10.本机设有全功能菜单，可通过强大的PC电脑界面设置；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11.六通道输出带有频率指示灯跳跃，可看信号灵敏度；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12.具有2组音频输入接口，3路麦克风输入接口；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13.具备5.1（XLR）声道输出接口,1组录音输出接口；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14.直接用面板的功能键和拔轮进行功能设置或是连接电脑通过PC控制软件来控制；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15.通过直接旋转面板的不同旋钮可分别控制话筒音量、效果音量、音乐音量和总音量；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16.可通过面板的“系统”键来设定密码锁定面板操作的部分或全部功能，以防止闲杂人员的操作破坏机器的工作状态；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17.采用液晶屏和6段LED显示输入/输出的精确数字电平表、哑音及编辑状态；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1.显示：采用液晶屏分和6段LED显示输入/输出的精确数字电平表、哑音及编辑状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2.输入通道及插座：3路话筒输入口，2路RCA音频输出接口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3.输出通道及插座：5.1声道XLR公卡侬座（一对主声道，一对环绕，一个中置和一个超低），1组RCA录音输出接口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3.输入阻抗：平衡：20KΩ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4.PC接口：后面板1个USB接口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5.失真度：&lt;0.01%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6.信噪比：≥80dB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7.最大输入电平：4V(RMS)，最大输出电平：4V(RMS)，音乐频道增益:MAX：12dB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8.麦克风灵敏度：64mV(out:4V)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9.电源：AC220V,50Hz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10.重量：3.7kg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11.产品尺寸(L*W*H):483*225*52mm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音频控制系统：软件具备智能音箱管理功能：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1、具有音箱终端管理、播放任务管理、音箱权限管理等管理功能，为各语音采集提供数掘接口服务；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2、提供系统运行编程功能；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3、实时监测系统中各个音箱的运行状态；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4、能根据用户密码权限的方式远程登陆主机，并对主机进行有效管理；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5、能通过软件对系统中的设备进行控制；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6、支持TTS文本转语音功能，支持中文和英文；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7、支持对带有led显示屏的设备发布文字信息功能。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真分集UHF段一拖四无线会议（长咪杆）：功能特点：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1.采用真分集接收技术，CPU自动选择最优接收单元保证接收到稳定信号预防断频；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2.每个通道有100个频点可调，可跟无线接收机进行红外对频，同时也支持无线对频，频率同频技术无需对准发射机可轻松实现对频；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3.接收机采用1.8寸TFT彩色显示屏，4个通道频道号，频率，电量，音量，音频电平一目了然；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4.内置啸叫抑制功能，可根据需要开启或关闭；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5.内置4种EQ模式，用户模式可以自由灵活调节13段EQ增益，适配更多场合使用；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6.采用动态随机ID，杜绝串频，接收机只接收最后一次对频的发射机；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7.预置多组规避干扰的频率，有效提高多套同时使用的安装效率；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8.具有杂讯锁定静噪控制+ID锁定静噪；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9.超强抗干扰能力，能有效抑制由外部带来的噪音干扰及同频干扰；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10.具有4路XLR平衡输出，1路混合非平衡输出，适合连接各种外置设备；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11.配带4个吸盘天线，可以将天线放置在机柜外面，避免机柜影响话筒的接收信号；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12.含1台接收机和4只长咪杆无线桌面麦；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接收机指标：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1.调制方式：FM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2.工作频率：640-690MHz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3.频率响应：40Hz-18KHz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4.T.H.D失真：&lt;0.5%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5.S/N信噪比：&gt;100dB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6.使用距离：50-80米（空旷环境）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7.天线接口：4路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8.电源：DV12V/1A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9.接收机尺寸（L*W*H）：130*93*58mm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麦克风指标：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1.频带宽度：50MHz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2.频道间隔：250KHz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3.频率稳定度：±0.005%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4.电池容量：内置4.2V/3000mAH锂离子电池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5.工作时间：连续工作20小时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6.充电时间：6-8小时充满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7.咪杆：360mm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8.话筒2.4寸TFT彩色显示屏：显示发射频率、通道、电池电量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9.底座尺寸（L*W*H）：130*93*58mm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DSP数字4进1出反馈抑制器：功能特点：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1.高清2寸TFT彩屏，实时显示当前高低音频频谱显示，系统音量，麦克风音量；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2.实时自动扫描啸叫抑制点并自动抑制，有效提升麦克风拾音距离；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3.支持100级电子音量调整；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4.24bit高性能A/D及D/A转换芯片,语音清晰，还原度高；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5.具备4通道48V幻象电源独立开关控制，支持接入4路麦克风；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6.高效简单的操作，无需任何调试一键切换啸叫抑制功能打开或关闭，即时了解抑制器的效果；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7.一键对啸叫点进行校正，一键检测啸叫点，Ai自适应算法清除啸叫。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8.移频，陷波双算法，高保真音质，不改变原声。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9.傻瓜式操作，简单易操作。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10.自动增益算法，讲话更轻松，适配各种动圈或电容式话筒。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技术参数：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1.麦克风输入通道：4路平衡输入XLR和4路非平衡输入TRS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2.音乐输入通道：1路RCA接口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3.输出通道：2路平衡输出XLR，1路RCA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4.频率响应：20-20KHz（BYPASS） 100-16KHz（ACTIVE）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5.信噪比：&gt;90dB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6.输入阻抗：10KΩ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7.输出阻抗：1KΩ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8.AD采样：48K,24bit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9.额定电压：220V/AC 50Hz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10.额定功率：&lt;20W</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电源时序器：功能特点：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1.8通道电源口顺序开启逆序关闭,每路输出带指示灯；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2.具有1路短路触发接口，可以通过短接信号控制开关；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1.额定输出电压：交流220V，50Hz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2.可控制电源：8路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3.每路动作延时时间：1秒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4.单路最大承受无功功率：2200W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5.最大承受无功总功率:6000W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6.开启类型：方船型开关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7.重量：2.7kg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8.产品尺寸（L*W*H）：480*185*46mm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配电柜：1、配电柜输入电压为交流单相220V+7%，工频50HZ，功率不低于5KW，输出电压：220V+10%，安装方式：壁挂式，预埋式，灯杆抱箍式；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2、包含控制软件，软件参数如下：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（1）平台首页展示出所有绑定的设备，并以图表和数据的形式，记录与展示设备的状态和故障情况。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（2）当有设备故障时，故障信息会及时发出并且展示在平台首页，同时伴随报警声音，可以对用电安全进行监管。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（3）设备报警后可以通过 WEB 界面立即查看设备状况，查看和处理报警设备，通过点击地图上的设备可以进入到设备信息查看页面，直观反映设备运行时的状态；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（4）具有查看设备所有的历史报警信息的功能；具有设备管理页面和故障查看页面。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（5）可以对绑定的设备进行信息的修改，可以修改设备的基本信息；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（6）可以查看其他的种类的设备故障信息以及处理状态。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机柜：22U</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大报告厅：</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座椅：1.面料：选用优质麻绒布，耐酸汗渍变色、沾色不低于3-4级,无异味，甲醛含量≤20mg/kg，可分解致癌芳香胺染料未检出，防霉性能不低于1级，符合GB 18401-2010《国家纺织产品基本安全技术规范》、GB/T 24346-2009《纺织品 防霉性能的评价》标准。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座、背外壳：高密度曲木板材经高温压一次成型。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海绵：采用优质阻燃高弹海绵，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GB/T 10802-2006《通用软质聚醚型氨酯泡沫塑料》、GB 8624-2012《建筑材料及制品燃烧性能分级》等标准。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3.扶手架及站脚：采用3.0mm优质钢板焊制，表面经酸洗、磷化、防腐、防锈、静电喷塑等化学处理，外贴布面装饰板，加粗横管确保受压之下不产生变形，安心放心。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4.扶手盖：原木扶手外涂环保油漆，经过五底三面油漆工序，木纹纹理清晰，色泽均匀、光滑耐用；挥发性有机化合物（VOC）含量≤50g/L，可溶性重金属含量 可溶性铅（Pb）≤8mg/kg、可溶性镉(Cd)≤2mg/kg、可溶性铬(Cr)≤3mg/kg、可溶性汞(Hg)≤2mg/kg，多环芳烃总和含量≤10mg/kg，漆膜硬度3H,符合GB 18581-2020《木器涂料中有害物质限量》、GB/T 6739-2006《色漆和清漆铅笔法测定漆膜硬度》标准。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5.功能特征：整体设计按照人体工程学设计，椅背海绵两侧有连续的突起状背托、腰托造型（有效缓解长时间保持坐姿而产生的疲劳感）。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附折叠收藏式写字板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主席台桌：2100*720*760mm1、饰面：采用优质木皮，依据GB/T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主席台椅：面料：选用优质环保皮，依据GB/T 16799-2018《家具用皮革》；QB/T 4199-2011《皮革 防霉性能测试方法》</w:t>
            </w:r>
            <w:r>
              <w:rPr>
                <w:rFonts w:hint="eastAsia" w:ascii="宋体" w:hAnsi="宋体" w:eastAsia="宋体" w:cs="宋体"/>
                <w:i w:val="0"/>
                <w:iCs w:val="0"/>
                <w:color w:val="000000"/>
                <w:sz w:val="20"/>
                <w:szCs w:val="20"/>
                <w:u w:val="none"/>
                <w:lang w:val="en-US" w:eastAsia="zh-CN" w:bidi="ar"/>
              </w:rPr>
              <w:t xml:space="preserve">﹔GB/T 35607-2017《绿色产品评价 家具》；GB 17927.1-2011《软体家具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海绵：采用优质阻燃高弹海绵，依据GB/T 10802-2006《通用软质聚醚型聚氨酯泡沫塑料》、QB/T 2280-2016《办公家具 办公椅》、GB/T 6343-2009《泡沫塑料及橡胶 表观密度的测定》、GB 17927.1-2011《软体家具 床</w:t>
            </w:r>
            <w:r>
              <w:rPr>
                <w:rFonts w:hint="eastAsia" w:ascii="宋体" w:hAnsi="宋体" w:eastAsia="宋体" w:cs="宋体"/>
                <w:i w:val="0"/>
                <w:iCs w:val="0"/>
                <w:color w:val="000000"/>
                <w:sz w:val="20"/>
                <w:szCs w:val="20"/>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框架：采用优质实木框架，依据GB/T 1927.4-2021《无疵小试样本材物理力学性质试验方法 第4部分：含水率测定》﹔GB 18584-2001《室内</w:t>
            </w:r>
            <w:r>
              <w:rPr>
                <w:rFonts w:hint="eastAsia" w:ascii="宋体" w:hAnsi="宋体" w:eastAsia="宋体" w:cs="宋体"/>
                <w:i w:val="0"/>
                <w:iCs w:val="0"/>
                <w:color w:val="000000"/>
                <w:sz w:val="20"/>
                <w:szCs w:val="20"/>
                <w:u w:val="none"/>
                <w:lang w:val="en-US" w:eastAsia="zh-CN" w:bidi="ar"/>
              </w:rPr>
              <w:t xml:space="preserve">装饰装修材料木家具中有害物质限量》； GB/T 1927.5-2021《无疵小试样木材物理力学性质试验方法 第5部分:密度测定》﹔GB/T 35601-2017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扶手：采用优质实木扶手，依据GB/T 1927.4-2021《无疵小试样木材物理力学性质试验方法 第4部分: </w:t>
            </w:r>
            <w:r>
              <w:rPr>
                <w:rFonts w:hint="eastAsia" w:ascii="宋体" w:hAnsi="宋体" w:eastAsia="宋体" w:cs="宋体"/>
                <w:i w:val="0"/>
                <w:iCs w:val="0"/>
                <w:color w:val="000000"/>
                <w:sz w:val="20"/>
                <w:szCs w:val="20"/>
                <w:u w:val="none"/>
                <w:lang w:val="en-US" w:eastAsia="zh-CN" w:bidi="ar"/>
              </w:rPr>
              <w:t xml:space="preserve">含水率测定》；GB 18584-2001《室内装饰装修材料木家具中有害物质限量》；GB/T 35601-2017《绿色产品评价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报告台：1、饰面：采用优质木皮，依据GB/T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更衣间柜子：W800×D400×H2000mm，饰面：采用优质三聚氰胺浸渍胶膜纸，依据GB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98寸带支架一体机：一、整体设计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1.屏幕采用≥98英寸液晶显示器，采⽤LED液晶A规屏，显示⽐例16:9。显示分辨率3840*2160，可视⻆度≥178°。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2.整机内置全视角背光增光膜，通过增光膜对背光光源进行均光，整机屏幕中心亮度三分之一的亮度观看视角≥130°，满足GB40070关于亮度可视角≥120°要求，整机白场画面下亮度均匀性≥85%。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3.整机支持AI书写美化能力，智能识别批注的书写轨迹，进行笔锋智能美化，模拟纸上书写的起笔、行笔和收笔效果。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4.整机采用红外触控技术，Windows系统和Android系统均支持≥50点触控及书写划线。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5.整机嵌入式系统版本≥Android 16，CPU≥8核，主频≥2.2GHz，内存≥4GB，存储空间≥64GB。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6.整机内置非独立外扩展的8阵列麦克风，可用于对教室环境音频进行采集，麦克风拾音距离≥12米。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整机内置非独立摄像头，采用一体化集成设计，可拍摄≥5000万像素数的照片，视场角≥135度且水平视场角≥120度，支持输出4:3、16:9比例的图片和视频；支持清晰度为3840x2160（4K）分辨率的视频输出，支持画面畸变矫正功能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9.整机内置双WiFi6无线网卡（不接受外接），在Android和Windows系统下，可实现Wi-Fi无线上网连接、AP无线热点发射。Wi-Fi制式支持IEEE 802.11 a/b/g/n/ac/ax；支持版本Wi-Fi6。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二、插拔式电脑模块：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1、采用按压式卡扣，无需工具即可快速拆卸电脑模块。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2、PC模块和整机的连接采用万兆级接口，传输速率≥10Gbps。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3、电脑模块CPU要求：主频≥2.0GHz，8核心十二线程；配置要求：不低于 DDR4 8GB内存，256GB SSD硬盘；接口要求：≥1路HDMI，≥3路USB。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4.提供一台落地支架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整机设备内置2.2声道扬声器，前朝向发声，12W高音扬声器2个，上朝向30W中低音扬声器2个，最大功率≥84W，全部扬声器无需打开背板即可单独拆卸。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提供CNAS或CMA认证的检测机构出具的检测报告原件扫描件</w:t>
            </w:r>
            <w:r>
              <w:rPr>
                <w:rFonts w:hint="eastAsia" w:ascii="宋体" w:hAnsi="宋体" w:cs="宋体"/>
                <w:i w:val="0"/>
                <w:iCs w:val="0"/>
                <w:color w:val="000000"/>
                <w:sz w:val="20"/>
                <w:szCs w:val="20"/>
                <w:lang w:val="en-US" w:eastAsia="zh-CN" w:bidi="ar"/>
              </w:rPr>
              <w:t xml:space="preserve">。</w:t>
            </w:r>
            <w:r>
              <w:rPr>
                <w:rFonts w:hint="eastAsia" w:ascii="宋体" w:hAnsi="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lang w:val="en-US" w:eastAsia="zh-CN"/>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lang w:val="en-US"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整机听力模式下具备AI人声语言增强功能，支持三挡强弱调节。扩声系统语言传输指数（STIPA）≥0.75。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提供CNAS或CMA认证的检测机构出具的检测报告原件扫描件</w:t>
            </w:r>
            <w:r>
              <w:rPr>
                <w:rFonts w:hint="eastAsia" w:ascii="宋体" w:hAnsi="宋体" w:cs="宋体"/>
                <w:i w:val="0"/>
                <w:iCs w:val="0"/>
                <w:color w:val="000000"/>
                <w:sz w:val="20"/>
                <w:szCs w:val="20"/>
                <w:lang w:val="en-US" w:eastAsia="zh-CN" w:bidi="ar"/>
              </w:rPr>
              <w:t xml:space="preserve">。</w:t>
            </w:r>
            <w:r>
              <w:rPr>
                <w:rFonts w:hint="eastAsia" w:ascii="宋体" w:hAnsi="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lang w:val="en-US" w:eastAsia="zh-CN"/>
              </w:rPr>
              <w:suppressLineNumbers w:val="0"/>
            </w:pPr>
            <w:r>
              <w:rPr>
                <w:rFonts w:hint="eastAsia" w:ascii="宋体" w:hAnsi="宋体" w:eastAsia="宋体" w:cs="宋体"/>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lang w:val="en-US"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备授课软件：1.为教师提供可扩展的云存储空间≥100T。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提供网络课件社区，可对上传的教学资源进行共享，提供教师存储空间，支持大批量上传与分发下载，可对教学资源进行评论、点赞；社区板块包括实时动态、都在搜、作品、分类、我的，可显示最近发布、都在用、优质课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3.支持点对点分享云课件，用户可在软件中直接将课件发送给其它用户，同时也可以在软件中直接接收并打开其它用户分享的课件。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直播课堂：1.支持一键开课，教师可通过一键开课生成海报，学生可通过扫描海报微信二维码加入直播课堂，无需额外安装APP。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2.支持远程课件互动，教师可指定授权学生远程互动，并且互动学生可在课件画面进行书写、移动、擦除、参与远程互动。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3.课程回放：课程结束后自动生成直播回放，报名课程的学生可反复学习；回放课程自动保存在云端，支持人工删除。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带轮长条折叠桌：尺寸：80cm×34cm×100cm；饰面：采用优质三聚氰胺浸渍胶膜纸，依据GB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折叠椅：采用优质碳管钢材加厚钢板 海绵靠垫加固横梁防锈喷塑稳固承重 加宽椅面防滑耐磨脚</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教工之家：</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音箱：12MM进口中纤板；PVC贴皮频率响应：50Hz-20KHz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灵敏度：93dB(1M/1W)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最大声压级：115dB SPL PEAK</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标称阻抗：4Ω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低频单元：1×8"(100磁25芯）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高频单元：3寸纤维盆高音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额定功率：60W（AES）</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功放：输出功率：200W(8Ω 最大)；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失    真：＜0.5% 1KHz 1/3额定功率；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灵 敏 度：线路≦400MV；话筒≦20MV；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信 噪 比：≧74dB；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串音衰减：≦40dB；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频率响应：20Hz-20KHz ±3dB；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电源电压：AC220V 50Hz；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产品净重：3.8KG；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产品尺寸：360mm长×285mm宽×100mm高（最大）；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包装尺寸：450mm长×315mm宽×114mm高；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蓝牙播放，LED显示，带USB SD 左右声道平衡调节，音乐独立高低音独立调节，2路话筒输入，话筒高低音独立调节，4只大功率场效应管放大，过载过流短路的保护，大功率环形变压器供电</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无线话筒：材质：金属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UHF 可调频60组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接收距离：50-100米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打击乐器：（原木铃鼓6寸、原木木鱼、单响筒、13摇铃、早午板、沙蛋、响板、三角铁、沙锤、打棒、带柄碰铃、双响筒、环保铃）各6个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人体追踪无线录像设备：尺寸:长70.5mm，宽44.2mm，高32.8mm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防水裸机20米，加防水壳60米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麦克风3个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立体声收音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重量：146克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连接方式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快拆设计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显示屏：前置显示屏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OLED 可触控彩屏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1.46 英寸331ppi342× 342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800 cd/m’ 最大亮度（典型）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背面显示屏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OLED 可触控彩屏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2.5英寸326 ppi 400 × 712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调音台：话筒输入:10路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幻象电源:48V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频率响应:20Hz-20kHz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耗电功率:55W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外观尺寸:447×143×495mm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净重:9.0kg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音频处理器会议矩阵4*4：1.4路平衡式话筒\线路输入，4路平衡式音频输出，采用凤凰插接口；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2.内置USB声卡，支持音乐播放、录制和软视频会议；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3.输入通道具有增益共享自动混音、拓展器、滤波器、压缩器、信号发生器、自动增益、8段参量均衡、AFC(反馈抑制)、ANS(噪声抑制)等调节；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4.输出通道具有高低通、8段参量均衡、延时器、滤波器、限幅器等调节；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5.具有自定义的用户操作界面，实现多台设备集中控制；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6.每个输入通道具有8个点的自适应反馈抑制；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7.每个输入通道具有幻象电源、反相、静音开关控制；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8.独立通道的AFC（反馈抑制），采用陷波式算法，传声增益提升幅度：10dB；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9.AFC(反馈抑制)具有5个等级选择；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10.信号发生器具有正弦波、白噪声、粉红噪声选择；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11.具有Parametric,Lowshelf,Highshelf,Lowpass,Highpass等5种滤波器选择；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12.具有全功能矩阵混音功能，输入混音电平可调节；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13.具有16组预设，每个预设独立工作；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14.支持通道拷贝、LINK和分组功能；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15.支持R232＆UDP中控，UDP端口可自由设定，可查看控制软件代码；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16.处理器芯片采用ADI架构，40bitDSP浮点运算引擎，提供自由配制软件架构；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17.具有多种控制方式，可通过电脑、手机、平板、按键面板、触摸面板等方式管理；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18.软件可以查看输入和输出的电平信号大小；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立式话筒架：可调高度29-219cm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桌面话筒架：18×15×15，可调节高度0-7cm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沙发：W2030×D835×H850mm；面料：选用优质麻绒布，依据GB 18401-2010《国家纺织产品基本安全技术规范》；GB/T 31713-2015《抗菌纺织品安全性卫生要求》；GB/T 24</w:t>
            </w:r>
            <w:r>
              <w:rPr>
                <w:rFonts w:hint="eastAsia" w:ascii="宋体" w:hAnsi="宋体" w:eastAsia="宋体" w:cs="宋体"/>
                <w:i w:val="0"/>
                <w:iCs w:val="0"/>
                <w:color w:val="000000"/>
                <w:sz w:val="20"/>
                <w:szCs w:val="20"/>
                <w:u w:val="none"/>
                <w:lang w:val="en-US" w:eastAsia="zh-CN" w:bidi="ar"/>
              </w:rPr>
              <w:t xml:space="preserve">346-2009《纺织品 防霉性能的评价》；GB 17927.1-2011《软体家具 床垫和沙发抗引燃特性的 评定第1部分:阴燃的香烟》；GB/T 35607-2017《绿色产品评价家具》；FZ/T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海绵：采用优质阻燃高弹海绵，依据GB/T 10802-2006《通用软质聚醚型聚氨酯泡沫塑料》、QB/T 2280-2016《办公家具 办公椅》、GB/T 6343-2009《泡沫塑料及橡胶 表观密度的测定》、GB 17927.1-2011《软体家具 床垫</w:t>
            </w:r>
            <w:r>
              <w:rPr>
                <w:rFonts w:hint="eastAsia" w:ascii="宋体" w:hAnsi="宋体" w:eastAsia="宋体" w:cs="宋体"/>
                <w:i w:val="0"/>
                <w:iCs w:val="0"/>
                <w:color w:val="000000"/>
                <w:sz w:val="20"/>
                <w:szCs w:val="20"/>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绷带：依据GB 18401-2010</w:t>
            </w:r>
            <w:r>
              <w:rPr>
                <w:rFonts w:hint="eastAsia" w:ascii="宋体" w:hAnsi="宋体" w:eastAsia="宋体" w:cs="宋体"/>
                <w:i w:val="0"/>
                <w:iCs w:val="0"/>
                <w:color w:val="000000"/>
                <w:sz w:val="20"/>
                <w:szCs w:val="20"/>
                <w:u w:val="none"/>
                <w:lang w:val="en-US" w:eastAsia="zh-CN" w:bidi="ar"/>
              </w:rPr>
              <w:t xml:space="preserve"> 《国家纺织产 品基本安全技术规范》；GB/T 31713-2015 《抗菌纺织品安全性卫生要求》；GB/T 20944. 2-2007《纺织品抗菌性能的评价 第2部分:吸收法》；GB/T 35607-2017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蛇形弹簧：依据GB/T 3</w:t>
            </w:r>
            <w:r>
              <w:rPr>
                <w:rFonts w:hint="eastAsia" w:ascii="宋体" w:hAnsi="宋体" w:eastAsia="宋体" w:cs="宋体"/>
                <w:i w:val="0"/>
                <w:iCs w:val="0"/>
                <w:color w:val="000000"/>
                <w:sz w:val="20"/>
                <w:szCs w:val="20"/>
                <w:u w:val="none"/>
                <w:lang w:val="en-US" w:eastAsia="zh-CN" w:bidi="ar"/>
              </w:rPr>
              <w:t xml:space="preserve">325-2017《金属家具通用技术条件》；GB/T 10125-2021《人造气氛腐蚀试验 盐雾试验》；QB/T 3832- 1999《轻工产品金属镀层腐蚀试验结果的评价》；QB/T 4371-2012《家具抗菌性能的评价》；GB/T 1741-2020 《漆膜耐霉菌性测定法》；GB/T 35607-2017《绿色产品评价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框架：背底采用高频热压机加工成型多层弯曲木板，符合人体工程学。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脚架：采用优质实木脚架。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柜子：4000*2700*400mm；饰面：采用优质三聚氰胺浸渍胶膜纸，依据GB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吧台：1、人造石台面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2、E0级多层板柜体,优质绿色环保产品,甲醛含量≤1.2mg/L，具有防水、防烫、防污、防酸、防碱、防火五金配件：优质锁具、导轨和门铰。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3、8000*1400*400mm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教师餐厅：</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2.4m圆桌：D2400*760mm,1、饰面：采用优质木皮，依据GB/T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餐椅：面料：选用优质环保皮，依据GB/T 16799-2018《家具用皮革》；QB/T 4199-2011《皮革 防霉性能测试方法》</w:t>
            </w:r>
            <w:r>
              <w:rPr>
                <w:rFonts w:hint="eastAsia" w:ascii="宋体" w:hAnsi="宋体" w:eastAsia="宋体" w:cs="宋体"/>
                <w:i w:val="0"/>
                <w:iCs w:val="0"/>
                <w:color w:val="000000"/>
                <w:sz w:val="20"/>
                <w:szCs w:val="20"/>
                <w:u w:val="none"/>
                <w:lang w:val="en-US" w:eastAsia="zh-CN" w:bidi="ar"/>
              </w:rPr>
              <w:t xml:space="preserve">﹔GB/T 35607-2017《绿色产品评价 家具》；GB 17927.1-2011《软体家具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海绵：采用优质阻燃高弹海绵，依据GB/T 10802-2006《通用软质聚醚型聚氨酯泡沫塑料》、QB/T 2280-2016《办公家具 办公椅》、GB/T 6343-2009《泡沫塑料及橡胶 表观密度的测定》、GB 17927.1-2011《软体家具 床</w:t>
            </w:r>
            <w:r>
              <w:rPr>
                <w:rFonts w:hint="eastAsia" w:ascii="宋体" w:hAnsi="宋体" w:eastAsia="宋体" w:cs="宋体"/>
                <w:i w:val="0"/>
                <w:iCs w:val="0"/>
                <w:color w:val="000000"/>
                <w:sz w:val="20"/>
                <w:szCs w:val="20"/>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框架：采用优质实木框架，依据GB/T 1927.4-2021《无疵小试样本材物理力学性质试验方法 第4部分：含水率测定》﹔GB 18584-2001《室内</w:t>
            </w:r>
            <w:r>
              <w:rPr>
                <w:rFonts w:hint="eastAsia" w:ascii="宋体" w:hAnsi="宋体" w:eastAsia="宋体" w:cs="宋体"/>
                <w:i w:val="0"/>
                <w:iCs w:val="0"/>
                <w:color w:val="000000"/>
                <w:sz w:val="20"/>
                <w:szCs w:val="20"/>
                <w:u w:val="none"/>
                <w:lang w:val="en-US" w:eastAsia="zh-CN" w:bidi="ar"/>
              </w:rPr>
              <w:t xml:space="preserve">装饰装修材料木家具中有害物质限量》； GB/T 1927.5-2021《无疵小试样木材物理力学性质试验方法 第5部分:密度测定》﹔GB/T 35601-2017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扶手：采用优质实木扶手，依据GB/T 1927.4-2021《无疵小试样木材物理力学性质试验方法 第4部分: </w:t>
            </w:r>
            <w:r>
              <w:rPr>
                <w:rFonts w:hint="eastAsia" w:ascii="宋体" w:hAnsi="宋体" w:eastAsia="宋体" w:cs="宋体"/>
                <w:i w:val="0"/>
                <w:iCs w:val="0"/>
                <w:color w:val="000000"/>
                <w:sz w:val="20"/>
                <w:szCs w:val="20"/>
                <w:u w:val="none"/>
                <w:lang w:val="en-US" w:eastAsia="zh-CN" w:bidi="ar"/>
              </w:rPr>
              <w:t xml:space="preserve">含水率测定》；GB 18584-2001《室内装饰装修材料木家具中有害物质限量》；GB/T 35601-2017《绿色产品评价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3+2人位沙发：面料：选用优质麻绒布，依据GB 18401-2010《国家纺织产品基本安全技术规范》；GB/T 31713-2015《抗菌纺织品安全性卫生要求》；GB/T 24</w:t>
            </w:r>
            <w:r>
              <w:rPr>
                <w:rFonts w:hint="eastAsia" w:ascii="宋体" w:hAnsi="宋体" w:eastAsia="宋体" w:cs="宋体"/>
                <w:i w:val="0"/>
                <w:iCs w:val="0"/>
                <w:color w:val="000000"/>
                <w:sz w:val="20"/>
                <w:szCs w:val="20"/>
                <w:u w:val="none"/>
                <w:lang w:val="en-US" w:eastAsia="zh-CN" w:bidi="ar"/>
              </w:rPr>
              <w:t xml:space="preserve">346-2009《纺织品 防霉性能的评价》；GB 17927.1-2011《软体家具 床垫和沙发抗引燃特性的 评定第1部分:阴燃的香烟》；GB/T 35607-2017《绿色产品评价家具》；FZ/T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海绵：采用优质阻燃高弹海绵，依据GB/T 10802-2006《通用软质聚醚型聚氨酯泡沫塑料》、QB/T 2280-2016《办公家具 办公椅》、GB/T 6343-2009《泡沫塑料及橡胶 表观密度的测定》、GB 17927.1-2011《软体家具 床垫</w:t>
            </w:r>
            <w:r>
              <w:rPr>
                <w:rFonts w:hint="eastAsia" w:ascii="宋体" w:hAnsi="宋体" w:eastAsia="宋体" w:cs="宋体"/>
                <w:i w:val="0"/>
                <w:iCs w:val="0"/>
                <w:color w:val="000000"/>
                <w:sz w:val="20"/>
                <w:szCs w:val="20"/>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绷带：依据GB 18401-2010</w:t>
            </w:r>
            <w:r>
              <w:rPr>
                <w:rFonts w:hint="eastAsia" w:ascii="宋体" w:hAnsi="宋体" w:eastAsia="宋体" w:cs="宋体"/>
                <w:i w:val="0"/>
                <w:iCs w:val="0"/>
                <w:color w:val="000000"/>
                <w:sz w:val="20"/>
                <w:szCs w:val="20"/>
                <w:u w:val="none"/>
                <w:lang w:val="en-US" w:eastAsia="zh-CN" w:bidi="ar"/>
              </w:rPr>
              <w:t xml:space="preserve"> 《国家纺织产 品基本安全技术规范》；GB/T 31713-2015 《抗菌纺织品安全性卫生要求》；GB/T 20944. 2-2007《纺织品抗菌性能的评价 第2部分:吸收法》；GB/T 35607-2017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蛇形弹簧：依据GB/T 3</w:t>
            </w:r>
            <w:r>
              <w:rPr>
                <w:rFonts w:hint="eastAsia" w:ascii="宋体" w:hAnsi="宋体" w:eastAsia="宋体" w:cs="宋体"/>
                <w:i w:val="0"/>
                <w:iCs w:val="0"/>
                <w:color w:val="000000"/>
                <w:sz w:val="20"/>
                <w:szCs w:val="20"/>
                <w:u w:val="none"/>
                <w:lang w:val="en-US" w:eastAsia="zh-CN" w:bidi="ar"/>
              </w:rPr>
              <w:t xml:space="preserve">325-2017《金属家具通用技术条件》；GB/T 10125-2021《人造气氛腐蚀试验 盐雾试验》；QB/T 3832- 1999《轻工产品金属镀层腐蚀试验结果的评价》；QB/T 4371-2012《家具抗菌性能的评价》；GB/T 1741-2020 《漆膜耐霉菌性测定法》；GB/T 35607-2017《绿色产品评价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框架：背底采用高频热压机加工成型多层弯曲木板，符合人体工程学。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脚架：采用优质实木脚架。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800*800*750mm，采用优质实木，表面平整光滑，无结疤，硬度大，韧性好，不易变形，整体结构结实耐用。油漆采用环保型优质哑光聚脂漆，硬度大，耐磨性强、手感结腻，油漆无颗粒，无气泡，无渣点，颜色均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茶水台：W800×D400×H850mm，1、饰面：采用优质木皮，依据GB/T 35601-2017《绿色产品评价人造板和木质地板》；GB 18584-2001《室内装饰装修材料木家具中有害物质限量》；GB/T 13010-2020《木材工业用单板》；GB/T 3324-2017《木家具通用技术条件》标准；厚度≥0.6mm，总挥发性有机化合物≤20㎍/m³，甲醛释放量≤0.5mg/L，单板含水率3%～8%，无贯通裂缝、无虫蛀现象，无腐朽材。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2、基材：采用优质不低于E0级高密度纤维板，依据GB/T 31765-2015《高密度纤维板》；GB/T 17657-2022《人造板及饰面人造板理化性能试验方法》；GB/T 39600-2021《人造板及其制品甲醛释放量分级》；</w:t>
            </w:r>
            <w:r>
              <w:rPr>
                <w:rFonts w:hint="eastAsia" w:ascii="宋体" w:hAnsi="宋体" w:eastAsia="宋体" w:cs="宋体"/>
                <w:i w:val="0"/>
                <w:iCs w:val="0"/>
                <w:color w:val="000000"/>
                <w:sz w:val="20"/>
                <w:szCs w:val="20"/>
                <w:u w:val="none"/>
                <w:lang w:val="en-US" w:eastAsia="zh-CN" w:bidi="ar"/>
              </w:rPr>
              <w:t xml:space="preserve">GB 18580-2017《室内装饰装修材料人造板及其制品中甲醛释放限量》；GB/T 35601-2017《绿色产品评价人造板和木质地板》；JC/T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4、油漆：采用优质环保油漆，依据GB 18581-2020《木器涂料中有害物质限量》；GB/T 21866-2008《抗菌涂料（漆膜）抗菌性测定法和抗菌效果》；GB/T 6739-2006《色漆和清漆铅笔法测定漆膜硬度》﹔GB/T 23997-2009《室内装饰装修用溶剂型聚氨酯木器涂料》；HJ/T </w:t>
            </w:r>
            <w:r>
              <w:rPr>
                <w:rFonts w:hint="eastAsia" w:ascii="宋体" w:hAnsi="宋体" w:eastAsia="宋体" w:cs="宋体"/>
                <w:i w:val="0"/>
                <w:iCs w:val="0"/>
                <w:color w:val="000000"/>
                <w:sz w:val="20"/>
                <w:szCs w:val="20"/>
                <w:u w:val="none"/>
                <w:lang w:val="en-US" w:eastAsia="zh-CN" w:bidi="ar"/>
              </w:rPr>
              <w:t xml:space="preserve">414-2007《环境标志产品技术要求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5、水性胶粘剂：选用优质环保胶，依据GB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组合柜：2400*400*2000mm，饰面：采用优质三聚氰胺浸渍胶膜纸，依据GB 18584-2001《室内装饰装修材料木家具中有害物质限量》；LY/T 1831-2009《人造板饰面专用装饰纸》；GB/T 35601-2017《绿色产品评价 人造板和木质地板》标准；耐热性1级，苯≤5㎍/m³，挥发物含量5%-9%，甲醛释放量≤0.5mg/L。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18580-2017《室内装饰装修材料人造板及其制品中甲醛释放限量》；GB/T 35601-2017《绿色产品评价人造板和木质地板》；QB/T 4371-2012《家具抗菌性能的评价》；JC/T 2039-2010《抗菌防霉木质装饰板》；GB 8624-201</w:t>
            </w:r>
            <w:r>
              <w:rPr>
                <w:rFonts w:hint="eastAsia" w:ascii="宋体" w:hAnsi="宋体" w:eastAsia="宋体" w:cs="宋体"/>
                <w:i w:val="0"/>
                <w:iCs w:val="0"/>
                <w:color w:val="000000"/>
                <w:sz w:val="20"/>
                <w:szCs w:val="20"/>
                <w:u w:val="none"/>
                <w:lang w:val="en-US" w:eastAsia="zh-CN" w:bidi="ar"/>
              </w:rPr>
              <w:t xml:space="preserve">2《建筑材料及制品燃烧性能分级》；GB 18584-2001《室内装饰装修材料木家具中有害物质限量》；GB/T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封边：采用优质ABS激光封边条，依据QB/T 4463-2013《家具用封边条技术要求》；GB/T 24128-2018《塑料 塑料防霉剂的防霉效果评估》;GB 28481-2012《塑料家具中有害物质限量》标准；厚度≥1.8mm，表面光滑，花纹清晰、均匀，无漏印。压纹（压花）表面有统一的花式，且压纹清晰，均匀。耐开裂性1级，耐老化性无开裂，甲醛释放量≤0.5mg/L，防霉等级0级或1级，16种多环芳烃（PAH）总量≤5m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热熔胶：选用优质品牌环保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五金配件：采用优质品牌五金配件，导轨依据GB/</w:t>
            </w:r>
            <w:r>
              <w:rPr>
                <w:rFonts w:hint="eastAsia" w:ascii="宋体" w:hAnsi="宋体" w:eastAsia="宋体" w:cs="宋体"/>
                <w:i w:val="0"/>
                <w:iCs w:val="0"/>
                <w:color w:val="000000"/>
                <w:sz w:val="20"/>
                <w:szCs w:val="20"/>
                <w:u w:val="none"/>
                <w:lang w:val="en-US" w:eastAsia="zh-CN" w:bidi="ar"/>
              </w:rPr>
              <w:t xml:space="preserve">T 10125-2021《人造气氛腐蚀试验盐雾试验》；QB/T 3832- 1999《轻工产品金属镀层腐蚀试验结果的评价》； GB/T 24170. 1-2009《表面抗菌不锈钢第1部分:电化学法》；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w:t>
            </w:r>
            <w:r>
              <w:rPr>
                <w:rFonts w:hint="eastAsia" w:ascii="宋体" w:hAnsi="宋体" w:eastAsia="宋体" w:cs="宋体"/>
                <w:i w:val="0"/>
                <w:iCs w:val="0"/>
                <w:color w:val="000000"/>
                <w:sz w:val="20"/>
                <w:szCs w:val="20"/>
                <w:u w:val="none"/>
                <w:lang w:val="en-US" w:eastAsia="zh-CN" w:bidi="ar"/>
              </w:rPr>
              <w:t xml:space="preserve">013《家具五金杯状暗铰链》；GB/T 10125 -2021《人造气氛腐蚀试验盐雾 试验》； QB/T 3832-1999 《轻工产品金属镀层腐蚀试验结果的评价》；GB/T 24170.1-2009 《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桌四椅（木质）：新中式，800*800*750mm，采用优质实木，表面平整光滑，无结疤，硬度大，韧性好，不易变形，整体结构结实耐用。油漆采用环保型优质哑光聚脂漆，硬度大，耐磨性强、手感结腻，油漆无颗粒，无气泡，无渣点，颜色均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双门消毒柜：容量不小于910L，3层，臭氧，红外消毒，1160*500*1630mm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图书室：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装饰柜：E0级多层板,优质绿色环保产品,甲醛含量≤1.2mg/L，具有防水、防烫、防污、防酸、防碱、防火五金配件：优质锁具、导轨和门铰。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异形沙发：长4200*宽1400mm；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1、面料：优质进口皮，经防虫、防腐、分层、鞣制等数十道专业工序处理，耐磨性强、透气性好。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2、泡棉：圣诺盟高回弹泡棉，座垫密度大于35kg/m3，回弹率≥40%，外衬丝棉。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3、框架：内框架采用东北落叶松实木框架，外嵌胡桃木框架，经去皮、烘干、防虫防腐处理，木材含水量≤13%。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4、打底：高弹力弹簧+尼龙绷带。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5、沙发脚：采用钢制沙发脚。                                          6、甲醛含量：达到国家E0级环保标准甲醛含量≤9mg/100g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生活坊：</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作品展览柜：1、尺寸：80×30×85.5cm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2、材质：橡木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3、表面平整光滑，无结疤，硬度大，韧性好，不易变形，整体结构结实耐用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4、E0级多层板,优质绿色环保产品,甲醛含量≤1.2mg/L，具有防水、防烫、防污、防酸、防碱、防火五金配件：优质锁具、导轨和门铰。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厨房专用材料收纳柜：1、尺寸：120×40×60cm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2、材质：橡木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3、表面平整光滑，无结疤，硬度大，韧性好，不易变形，整体结构结实耐用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4、E0级多层板,优质绿色环保产品,甲醛含量≤1.2mg/L，具有防水、防烫、防污、防酸、防碱、防火五金配件：优质锁具、导轨和门铰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材料储物柜：整体组合柜的尺寸：400×40×260 cm（宽×深×高）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包含：食育微波炉柜×2，食育门板-厨具×1，通用两层柜×5，食育门板-饼干×1，美劳教室-美劳储格柜×1，食育门板-面条×1，食育烤箱柜×1，食育门板-调料×1，蛋糕饰顶×1，通用门板-枫木×2，食育门板-围裙×1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（1）食育微波炉柜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尺寸：80×40×140cm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1、主体采用约18mm厚优质环保三聚氰胺双贴面刨花板，甲醛释放量符合GB/T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2、表面耐磨、耐污、耐划伤，易清洁，无透底现象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优质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QB/T 4463-2013标准要求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（2）食育门板-厨具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尺寸：80×1.8×58.2cm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1、框体采用约18mm厚优质环保三聚氰胺双贴面刨花板，甲醛释放量符合GB/T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（3）通用两层柜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尺寸：80×40×60cm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1、采用约18mm厚优质环保双贴面刨花板，甲醛释放量符合GB/T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（4）食育门板-饼干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尺寸：80×1.8×58.2cm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1、框体采用约18mm厚优质环保三聚氰胺双贴面刨花板，甲醛释放量符合GB/T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（5）储格柜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尺寸：80×40×140cm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1、采用约18mm厚优质环保三聚氰胺双贴面刨花板，甲醛释放量符合GB/T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（6）食育门板-面条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尺寸：80×1.8×58.2cm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1、框体采用约18mm厚优质环保三聚氰胺双贴面刨花板，甲醛释放量符合GB/T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（7）食育烤箱柜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尺寸：160×40×140cm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1、主体采用约18mm厚优质环保三聚氰胺双贴面刨花板，甲醛释放量符合GB/T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（8）食育门板-调料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尺寸：80×1.8×58.2cm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1、框体采用约18mm厚优质环保三聚氰胺双贴面刨花板，甲醛释放量符合GB/T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（9）蛋糕饰顶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尺寸：78×1.5×54cm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1、采用约15mm厚优质环保三聚氰胺双贴面胶合板，甲醛释放量符合GB/T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（10）通用门板-枫木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尺寸：80×58.2cm×1.8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1、采用约18mm厚优质环保枫木纹双贴面刨花板，甲醛释放量符合GB/T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（11）食育门板-围裙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尺寸：80×1.8×58.2cm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1、框体采用约18mm厚优质环保三聚氰胺双贴面刨花板，甲醛释放量符合GB/T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综合操作台：尺寸：120×60×60cm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1、框体采用约18mm厚枫木纹双贴面胶合板，台面采用约12mm厚桦木纹康贝特，饰面胶合板甲醛释放量符合GB/T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原生态木蜡油封边，成膜牢固，环保无毒，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4、采用踢脚板设计，即增加稳定性，又可以防止杂物进入柜底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5、产品采用双贴面工艺边角安全防撞设计产品整体结构稳固，不易倾倒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优质PVC封边条封边，耐干热性，耐磨性，耐开裂性(耐龟裂性)≥2级，耐老化性，耐冷热循环性，耐光色牢度(灰色样卡)≥4级、有害物质限量[甲醛释放量≤1.5mg/L，氯乙烯单体未检出，可迁移元素(可溶性重金属)（铅、镉、铬、汞、砷、钡、锑、硒）未检出，邻苯二甲酸酯（DBP、BBP、DEHP、DNOP、DINP、DIDP）总量≤0.1%，多溴联苯(PBB)未检出，多溴联苯醚(PBDE)未检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方凳：尺寸：H35cm，椅座25×25cm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1、凳面采用15mm厚枫木纹双贴面胶合板，甲醛释放量符合GB/T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2、椅架表面金属烤漆处理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3、本款产品可堆叠收纳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边台：1、材质：橡木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2、尺寸：120cm×40cm×60cm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3、采用优质橡木，表面平整光滑，无结疤，硬度大，韧性好，不易变形，整体结构结实耐用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幼儿专用罩衣：1、材质：防水布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2、尺寸：ML码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3、陶艺课使用，米黄色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教师围裙：1、材质：防水布，米黄色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2、尺寸：81×63cm ，防水效果好，教师食育课必备品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弧形岛台：桌面大理石，尺寸 6000*550*600mm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带4个水池操作台：桌面大理石，3个幼儿用（316不锈钢），1成人（316不锈钢）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石磨：1、尺寸：170×270mm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2、材质：青石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粮食碾：1、尺寸：180×550mm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2、材质：青石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电蒸锅：1、规格：34.5×34.1×36.5cm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2、蒸笼面积：10L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3、额定功率：1500W电压：220V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4、材质：不锈钢（三层不锈钢）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非遗传统面塑材料(非食用）：12色一套，每包100g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非遗面塑支架托板：橡木板100×100mm,81孔插板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非遗面塑工具：15件工具一套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编织收纳筐：1、尺寸规格：340×230×140mm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2、旧色复古色系，用于工具材料收纳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铂金硅胶揉面垫：1、规格：60×40cm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2、材质：硅胶、玻纤布用于桌面垫子，揉面、做饼干等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竹制盖帘：1、材质：天然竹，尼龙包边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2、尺寸：≥直径390mm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3、用途：传统收纳、置物板，可盛放面食作品等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花馍梳子：1、材质：塑料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2、尺寸：≥长90mm宽50mm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3、用途：花馍辅助工具，用于装饰花馍，在面食上制作肌理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幼儿专用爆米花车：1、外形尺寸：27×31cm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2、功率：≥500w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3、电压：≥220v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4、材质：金属+无毒PP</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幼儿专用棉花糖机：1、外形尺寸：25×25×19cm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2、功率：≥400w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3、电压：≥220v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4、材质：金属+无毒PP</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幼儿专用全自动多功能烘焙箱：1、容量：≥38L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2、功率：≥1800w，电压：220v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3、产品重量：≥7KG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4、尺寸：535×395×355mm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封口机套装：1、尺寸：190×20×24cm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2、材质：PET+ABS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3、说明：多功能封口机，安全快捷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裱花工具：裱花托50只，裱花棒1只，裱花剪1只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裱花练习装饰材料：常规配套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分料碗：1、产品名称；小碗四个装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2、产品材质；小麦秸秆+食品级PP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3、产品重量；大饭碗452g（含包装） 小碗282g（含包装）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手动打蛋器：1、手动打蛋器规格：18×3.5cm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2、材质：不锈钢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3、优质不锈钢选材，A级抛光+磨光工艺，双重质感，光滑不伤手，用于打散鸡蛋液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厨房电子称：1、厨房电子称，材质：不锈钢拉丝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2、规格：18×14×1.7cm，电子显示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搅拌铲：规格：4.5×28cm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面粉筛：1、规格：12cm×12cm×16cm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3、手柄，用于筛面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烤盘：1、规格：22×17×4.5cm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2、材质：铝合金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3、烤制饼干、蛋卷等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6连蛋糕模具：1、规格：26×18cm，圈圈直径7.5cm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2、材质：铝合金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棉手套：1、规格：30×15cm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2、材质：棉、隔热棉、无纺布耐高温230度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锡纸：1、规格：23×10cm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2、材质：8001铝箔用与烧烤烘焙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裱花台转盘：规格：面板直径29cm高9cm；2、材质：ABS塑料用于蛋糕制作，裱花等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奶油抹刀：1、规格：32×3cm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2、材质：不锈钢用于蛋糕制作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油纸：油纸，作物食物垫使用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手套-3型：1、材质：食品级认证PVC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2、规格：20只/盒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手套套装：1、材质：PVC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2、尺寸：S码65-80×320mm;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3、说明：清洗工具时使用，共单层与加绒两款，满足不同季节的需求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对开门冰箱：总容量：不小于555L，冷藏室容量不小于350L，冷冻室不小于200L</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消毒柜：不小于290L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国标二星消毒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电磁炉：尺寸：350×280×60mm，功率220V，额定功率3000W，双屏面板，不锈钢材质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微波炉：一级能效，900W微波，按键式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电动榨汁机：容量：1.6L，配套滤网，噪音值≤80dB</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空气炸锅：容量6.5L，不小于2000W，加热方式：双热源，可视化窗口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电饭煲：容量3L 母婴级0涂层不锈钢内胆煮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平底锅：不沾平底锅，直径：24.5cm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布织收纳筐：尺寸：35×25×17.5cm金属框架，丙丝带编织布料，两侧设计有提手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水桶：塑料材质,直径20cm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苏式窗镜卡纸：1、尺寸：8k</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2、重量约：300g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3、环保原木浆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生宣纸：尺寸：4k</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彩墨汁：用于幼儿国画课程的绘画工具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国画毛笔：用于幼儿国画课程的绘画工具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版画拓印滚轮：1、塑柄滚筒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2、儿童版画拓印工具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砂纸：材质：碳化硅水纸尺寸：100目，280×230mm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拓包：材质：棉+丝绸尺寸：2.5cm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油墨颜料：材质：油墨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版画：规格：1套16个模板（图案印压-模板-动物单图）尺寸：150×150mm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材质：KS</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a4切割点板：材质：pvc 尺寸：300×220mm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幼儿数字油画：1、20×20cm，袋装6幅重量约1公斤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2、画板+丙烯颜料+画笔2支+挂钩1套+彩图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幼儿专用安全色粉：1、规格：12色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2、用于幼儿色粉课程的绘画耗材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幼儿专用安全重彩油画棒：1、规格：12色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2、用于幼儿绘画课程，安全无毒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幼儿专用安全蜡笔：1、规格：12色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2、用于绘画课程的材料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圆形油画框：规格：φ15cm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方形油画框：规格：15×15cm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画架：材质：实木，尺寸：44×44×182表面光滑、无毛刺、无弯曲，接缝无开裂，整体无疤痕无弯曲，表面环保烤漆处理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画板：尺寸：4K，厚度1.8m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幼儿专用安全彩泥套组：规格：50g、36色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麻绳：规格：3mm×200米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棉花：规格：500g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丸棒：材质：不锈钢+塑料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圆形作品托板：尺寸φ150mm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刮画纸：1、规格：10×14cm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2、重量：57g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幼儿浮水画套装：1、上手简单土耳其水上绘画玩法，可以用于多种材质表面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2、幼儿最新最潮流的绘画玩法</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趣味西游皮影戏套组：1、尺寸：22.5×29.5cm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2、重量约：31g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3、一套8件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4、让孩子感受中国古老皮影戏的乐趣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幼儿夜光丙烯套装：1、色彩鲜艳、质地细腻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2、适用多种材质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3、膏体颜料，颜色鲜艳饱和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4、幼儿最新最潮流的绘画玩法</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中国风白坯挂件：1、尺寸：31×29cm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2、重量约：65g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3、环保原木浆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4、幼儿可以搭配超轻黏土，丙烯颜料等进行创作，提高孩子的动手能力和专注力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手绘中式寸鼓：优质天然牛皮、塑胶，尺寸φ20cm，高度约14cm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幼儿专用彩色压花器套装：1、材质：ABS+合金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2、一套3个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3、幼儿可以用来装饰日记本、DIY贺卡等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幼儿手指画：1、颜色多样，可以满足幼儿各种DIY手工制作需求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2、尺寸18cm、可以水洗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3、让幼儿的想象力更加丰富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石膏涂色包：1、材质：硬质石膏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2、让孩子尽情享受涂抹雕塑的快乐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桌面吸灰器：尺寸65mm×85mm，材质为A++级别优质ABS材质，安全防静电</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幼儿专用安全波浪剪刀：规格：220×220×5mm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幼儿专用安全水溶性水彩笔：1、软头水彩笔、水性可擦洗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2、用于创意美术课程的工具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幼儿专用安全重彩水彩笔：1、重彩水彩笔，效果艳丽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2、用于绘画课程的工具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皱纹纸：1、规格：30×0.2cm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2、颜色：12色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彩卡：1、规格：35×52cm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2、颜色：10色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3、用于幼儿创意美术课程的绘画材料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幼儿专用安全扎染颜料套组：1、规格：100ml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2、颜色：5色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3、含辅材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4、用于幼儿染织课程的材料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异形桌+配套椅子：尺寸：140×70×65cm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椅子（6张）尺寸：65×40×40cm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科探室：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交通安全标志翻版墙：定制产品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一、交通安全标识互动游戏通过图文结合的方式表现交通安全标志参观者通过参与互动，了解自己认识那些交通安全标识，巩固交通安全标志知识，强化交通安全意识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交通安全标志简单的说就是树立在道路旁或者悬挂在马路上方的各种形状的标牌，目的是提醒开车的人或行人了解路况、方向机各种规定交通安全标志主要有禁令标志、警告标志、指示标志三类，展示常用标志15种类，其它为图文展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操作说明：翻板，阅读图文等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1.尺寸：3000×400×1800mm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2.底座材质：阻燃板抗划伤烤漆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3.翻牌材质：亚克力背胶写真；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 单个框体300×300MM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5.不锈钢固定轴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儿童互动智能桌：1、软件简介：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此软件是为了提升和改善教育环节中脑力开发的能力，将传统的学习的图形记忆、空间思维、数学计算、拼写技巧等能力，变成数字化化软件训练，从而锻炼记忆力、空间能力、计算能力、思维逻辑和创造力等。软件包含了方块挑战、拼图挑战、火柴之谜、字母连线、图形连接、接线挑战等多款主题；支持多触点服务满意度精准测评功能，根据训练结果进行打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2、硬件参数：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显示比例:16:9;</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屏幕尺寸：32英寸;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分辨率:≥1920X1080;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显示尺寸:(H)392.85mmX(V)698.4mm;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动态对比度:≥1000:1;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亮度:≥350cd/m2;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可视角度:89/89/89/89 (Typ.)(CR≥10);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触摸屏类型:10点投射型电容触摸屏;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表面硬度:表面钢化玻璃，莫氏硬度等级≥7;</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液晶屏和触摸屏贴合方式:全贴合;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处理器:CPU≥8核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内存：≥8G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储存:≥128G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WIFI：支持双频WIFI。</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脑电波赛车：利用脑电波控制四驱车运动，当脑电波增强时四驱车车速变快，当脑电波减弱时，车速降低参与者可以进行竞技比赛，也可以锻炼个人意志力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 四驱车 定制2、NeuroSky脑电波头带频率响应（Hz）：0.5-100采样率（Hz）：512输出接口标准：UART（57600）通信方式：蓝牙2.1/串口最大功耗为 30mA@3V配V4.0+V2.1双模蓝牙接收器3、arduinonano处理器 ATmega328工作电压 5V输入电压（推荐） 7-12V输入电压（范围） 6-20V数字IO脚 14 (其中6路作为PWM输出）模拟输入脚 6IO脚直流电流 40 mAFlash Memory 16 or 32 KB （其</w:t>
            </w:r>
            <w:r>
              <w:rPr>
                <w:rFonts w:hint="eastAsia" w:ascii="宋体" w:hAnsi="宋体" w:eastAsia="宋体" w:cs="宋体"/>
                <w:i w:val="0"/>
                <w:iCs w:val="0"/>
                <w:color w:val="000000"/>
                <w:sz w:val="20"/>
                <w:szCs w:val="20"/>
                <w:u w:val="none"/>
                <w:lang w:val="en-US" w:eastAsia="zh-CN" w:bidi="ar"/>
              </w:rPr>
              <w:t xml:space="preserve">中2 KB 用于 bootloader）SRAM 1 KB or 2 KBEEPROM 0.5 KB or 1 KB （ATmega328）FT232RL FTDI USB接口芯片工作时钟 16 MHz4、HC-05输入电压3.6~6V，禁止超过7V未配对时电流约30mA，配对后约10mA，空旷地有效距离10米(功率等级为CLASS 2)体积（3.57cm×1.52cm）支持从4800bps~1382400bps间的标准波特率5、充电模板&amp;锂电池支持3.3V与5V输出，最大电流分别为500mA/1000mA</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轨道定制：根据厂地定制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脑智训练设备：功能描述与技术参数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1.尺寸重量≤110 克，采用嵌入式 ARM 架构设计，采用 FreeRTOS 实时操作系统，高度集成多种功能应用，包括脑电数据采集实时传输、脑电采集实时参数调节、状态灯显示控制、佩戴检测、电量检测报警等功能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3.采用带主动电路的特殊金属电极；高精度硬件电路，底噪声达到医疗级别 1uV， 稳定可靠的采集用户脑电波数据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4.内置 RGB 颜色脑电专注力显示状态灯，实时显示当前用户专注力状态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5.采用拥有自主知识产权的 BrainPkg 协议打包技术，实时高效传输脑电数据超低功耗，满电工作时间可达 8 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6.采用带有实时温度保护的充电管理技术，整机电路管理系统包含比通常安规更严格的多重过压/过流/短路保护电路，确保产品安全可靠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7.采用自适应调节的结构设计，配合固定头带使用，最大限度的满足幼/小/中学生不同头围的需求，满足绝大多数人群的使用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8.产品电极采用自适应弹性伸缩结构设计，佩戴舒适可靠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智能机械手套件：一、功能描述：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超能实验室套装，通过动手搭建、图形化编程可以实现不同任务的学习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二、配置要求：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该套件包含手指零件（含指节、指尖组件）、舵机、舵机线、面包板、传感器、遥控器等零件，零件总数不少于273个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三、技术参数：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1、机体材料：ABS、PC、硅胶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2、主机参数：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·锂离子电池  3.6V 3200mAh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·输入电压：5V2A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·充电温度：+1~43 deg.C.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·工作温度：：-15~50 deg.C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·工作频率：48Mhz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·接口：6路舵机接口，5路普通传感器接口，1路高级传感器接口，1路USB-typc接口，2路电机接口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·指示灯：6路RGB传感器指示灯，1路电源指示灯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·A-F：output,3.3V±5%,with 500mA OVP；output,5V±5%,with 500mA OVP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·M1-M：2output,3.4V~4.2V,with 680mA OVP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·S1-S6：output,5.4V±5%,with 500mA OVP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3、舵机参数：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·舵机：DS-S006-9g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·舵机扭矩：≥1.2kgm.cm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·工作电压：5.4V</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VR系统：产品功率：1.5KW ；产品电压：220V ；触控显示屏：19寸控制显示；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9dvr眼镜360°全景模拟，，再细微的头部运动也会引发即时场景同步，内置9轴传感器，361度头部追踪，轻转头部即可真实触碰新世界，体验驾驭全场的掌控感。座位：单座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内容数量：≥100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（1）分辨率：≥3664*1920（4K 5.46英寸夏普极速液晶屏）；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（2）重量：≥394g(采用人体工学设计，支持配戴眼镜者使用）；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（3）产品规格：≥266*194.5*96毫米；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（4）屏幕刷新率：≥72Hz；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（5）屏幕类型：Fast LCD；</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（6）屏幕PPI：773；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（7）透镜类型：菲涅尔透镜；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（8）PPD：22；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（9）散热方案：被动散热（底部进风口+侧边散热孔）；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（10）供电：USB2.0*1；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（11）瞳距范围：53-73毫米（手动调节）；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（12）FOV：110°（水平）  90°（垂直）；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（13）标配面罩：皮质卡面罩；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CPU：10核 2.0GHZ以上；显卡：2GB GDDR5/128bit 显存，7000MHz 等效频率，TDP 75W；                                                                                                                                            内存：8G ； 固态硬盘：固态128G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VR头戴式设备系统：1. 屏幕分辨率≥3664x1920 ；刷新率72/90Hz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 处理器核心数不低于八核，主频≥2.8GHz，64位；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 视场角≥98°FOV；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 内存容量≥256GB ROM，≥6GB RAM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 不低于5300mAh电池容量，连续使用续航超过3小时，USB Type-C 3.0数据传输；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 WIFI6 802.11 b/g/n/ac/ax，2.4G/5G双频；BT5.1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 内置扬声器、麦克风，支持3.5mm音频接口外接耳机；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 6DoF体感手柄 x 2，支持光学定位，支持线性振动马达；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 机身采用轻质聚合物，薄壁注塑工艺，航空级轻金属；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 面罩：采用高透气性泡棉，支持拆解替换；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 机身具有电源键，APP键（返回键），确认键，Home键，音量加，音量加减按键；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 支持QC3.0快速充电；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 扬声器内置双立体声喇叭，麦克风双麦克降噪，全指向麦克风；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 支持3.5mm音频接口连接第三方立体声耳机使用；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 Led灯三色Led 显示开机，关机，充电状态。                                                                                                                          本软件支持使用6DOF VR一体机设备。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K12教育资源：A.启动课件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（3）翻页：课件列表支持点击上一页、下一页按钮翻页。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B.场景漫游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（1）漫游移动：支持在3D虚拟场景中漫游，可原地转向；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C.新手引导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（2）操作提示：首次启动某类课件，可查看该类课件的操作提示面板；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D.系统特性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（1）开机自启动；能屏蔽所有与学习无关的VR影视、游戏等内容；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（3）WIFI高级设置：提供WIFI设置功能，提供WIFI设置自动记忆功能；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（4）电量及连接状态显示：提供一体机剩余电量显示功能，提供是否处于课堂教学连接状态显示功能。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资源库：1、至少提供35个可交互VR安全教育课件；需集合各种可能发生危险的场景，学习者可以在危机场景中互动，使学习者感受到真实、紧张、生动、形象的现场气氛，并深刻体会到危险情况下的威胁感受和后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2、使用VR眼镜、操控手柄的体验方式，可通过VR眼镜沉浸其中，使用控制手柄来完成操作任务；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3、包含但不限于病毒防疫、消防安全、防溺水、防暴恐、交通安全、安全用电、公共卫生、自然灾害、防拐骗、家庭安全、校园安全等主题；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4、课件至少包含《低层建筑消防逃生》、《高层建筑消防逃生》、《预防溺水及自救方法》、《溺水救护》、《反恐及可疑物品处理》、《恐怖袭击自救》、《交通信号灯及安</w:t>
            </w:r>
            <w:r>
              <w:rPr>
                <w:rFonts w:hint="eastAsia" w:ascii="宋体" w:hAnsi="宋体" w:eastAsia="宋体" w:cs="宋体"/>
                <w:i w:val="0"/>
                <w:iCs w:val="0"/>
                <w:color w:val="000000"/>
                <w:sz w:val="20"/>
                <w:szCs w:val="20"/>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5、课件有学生交互操作，通过与课件中的内容互动，提高趣味性、参与度、增强教学效果。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6、VR课件同时配备2D视频内容，支持无VR环境下的2D视频播放。基于次世代 3D 渲染技术、高端贴图渲染技术、Unity 引擎动画等技术；资源能够实现让体验者能够以第一人称的方式进入到全景虚拟环境中，置身于类真实的情景，亲身体验场景；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提供的资源所创造或模拟的事物与环境真实而生动，并且提供交互手段，使得体验者可以自由活动和探索虚拟世界，可以获得对客观事物的各种感性或理性认识；提供不低于100个VR科普课程资源，交互类内容100%，具体要求如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1）VR教学科普课件：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1.提供100个可交互VR教学科普课件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2.包含植物、动物、人、科学、宇宙、水和空气等多个主题；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3.课件包含北极熊、卢沟桥、心脏与血液循环、日食的形成、雷电类型以及形成、火山内部构造、呼吸系统、花的结构和授粉、昆虫分类、认识龙卷风、学习电路原理、探索图形、制作果树等。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4.精品课件配学生学习活动卡。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 与教学强相关：课程、课件的设计紧密结合教师上课使用场景，力求灵活多样、与多种教学场景配合（如：探究、小组讨论、分组实验等等），又不制约教师的教学设计思路，不限制教师教学过程的个性发挥，不拘泥教学使用场景与使用方式。                                                                                                          1.至少提供30个课件；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2.课件内容五台山、体验小行星撞击地球、动力伞滑翔遨游、好莱坞的日落、里约风光、浴火银河、巴塞罗那、壮美维多利亚瀑布、非洲大地 、萤火虫洞、大堡礁水下奇观、太空漫步、撒哈拉以南的非洲等；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3.支持VR全景播放形式；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4.清晰度不低于4K分辨率；</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SIS学生端管理系统：1.支持自主操作和受控两种方式，操作简单，手柄和头控方式均可进行操作，更便于VR课堂和设备管理；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2.屏蔽所有非学习相关的 VR 影视、游戏等内容；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3.支持无外网的场景：无外网互联网接入可正常使用；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4.学生端接受并执行教师端的各种指令，同时向教师端反馈设备状态；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5.支持6DoF体验，可以追踪头盔和手柄前、后、左、右、上、下和旋转的运动状态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6.本系统内置应用智慧商城，部署云端服务，支持一键下载更新，方便易用，告别物理传输时代。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异形儿童桌：尺寸：140×70×65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椅子（6张）尺寸：65×40×40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泥料瓷花认知板：1、尺寸：直径350mm,一组4个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2、材质：木头、陶瓷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三福瓶形状工具墙-2：1、“葫芦瓶”尺寸：112×65cm 工具展示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2、包含工具展示套组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陶艺-展示A柜：1、尺寸：83.6×41×130cm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2、侧板采用约15mm枫木纹双贴面胶合板，饰面胶合板甲醛释放量符合GB/T 39600-2021标准要求，甲醛释放量≤0.025mg/m³，符合Enf级；其他板材采用约16mm厚枫木纹双贴面刨花板，饰面刨花板甲醛释放量符合GB/T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5、开放式4层收纳架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6、产品采用双贴面工艺，保持颜色一致、无色差及表面光滑平整边角安全防撞设计产品整体结构稳固，不易倾倒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操作桌：1、尺寸：160×80×55.5cm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2、桌面采用约25mm厚枫木纹双贴面刨花板，其他部分采用约18mm厚枫木纹双贴面刨花板，饰面刨花板甲醛释放量符合GB/T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4、桌板左右两侧分别以双层柜作为支撑，提升活动桌的稳定性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5、产品采用双贴面工艺，保持颜色一致、无色差及表面光滑平整边角安全防撞设计产品整体结构稳固，不易倾倒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工作凳：1、尺寸：高度35cm，椅座25×25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2、凳面采用15mm厚枫木纹双贴面胶合板，甲醛释放量符合GB/T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3、椅架表面金属烤漆处理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幼儿美术综合柜：1、尺寸：80.4×29.8×81.4cm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2、主框架采用约15mm厚优质环保枫木纹三聚氰胺双贴面木，甲醛释放量符合GB/T 39600-</w:t>
            </w:r>
            <w:r>
              <w:rPr>
                <w:rFonts w:hint="eastAsia" w:ascii="宋体" w:hAnsi="宋体" w:eastAsia="宋体" w:cs="宋体"/>
                <w:i w:val="0"/>
                <w:iCs w:val="0"/>
                <w:color w:val="000000"/>
                <w:sz w:val="20"/>
                <w:szCs w:val="20"/>
                <w:u w:val="none"/>
                <w:lang w:val="en-US" w:eastAsia="zh-CN" w:bidi="ar"/>
              </w:rPr>
              <w:t xml:space="preserve">2021标准要求，甲醛释放量≤0.025mg/m³，符合Enf级；层板采用约15mm厚枫木纹三聚氰胺双贴面胶合板，甲醛释放量符合GB/T 39600-2021标准要求，甲醛释放量≤0.025mg/m³，符合Enf级，背板为5mm枫木纹三聚氰胺双贴面密度板，甲醛释放量符合GB/T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 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4、柜体内部格局分为三层边角安全防撞设计，结构稳固，不易倾倒，安全缝隙和孔洞均符合GB28007-2011儿童家具通用技术条件的要求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折叠式边柜：1、材质：橡木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2、采用优质橡木，表面平整光滑，无结疤，硬度大，韧性好，不易变形，整体结构结实耐用。油漆采用环保型优质哑光聚脂漆，硬度大，耐磨性强、手感结腻，油漆无颗粒，无气泡，无渣点，颜色均匀。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3、尺寸：80cm×34cm×100cm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陈列架：1、尺寸：83.6×41×130cm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5、开放式4层收纳架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6、采用踢脚板设计，既增加了稳定性，又可以防止杂物进入柜底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7、产品采用双贴面工艺，保持颜色一致、无色差及表面光滑平整边角安全防撞设计，产品整体结构稳固，不易倾倒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陈列架：1、尺寸：83.6×41×190cm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5、开放式5层收纳架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6、采用踢脚板设计，既增加了稳定性，又可以防止杂物进入柜底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7、产品采用双贴面工艺，保持颜色一致、无色差及表面光滑平整边角安全防撞设计，产品整体结构稳固，不易倾倒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编织袈：材质：帆布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尺寸：45×60cm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配件：魔术贴，加固提手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承重：8–10kg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长条绘画桌：180×60×52cm，多层实木板 + 防火 / 防涂鸦贴面（E0 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实木方腿（5×5cm 及以上）或加厚钢管（≥1.2mm 壁厚，电泳防锈）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必须加装防滑橡胶脚垫，防晃、防噪音、保护地板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所有边角倒圆半径≥10mm，无毛刺、无尖锐五金突出物（符合《儿童家具通用技术条件》GB 28007）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挂钩：约60×5.8×1.8cm原木制成，五个金属挂钩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布织收纳筐：尺寸：35×25×17.5金属框架，丙丝带编织布料，两侧设计有提手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幼儿专用罩衣：1、材质：防水布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2、尺寸：ML码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3、陶艺课使用，米黄色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教师围裙：1、材质：防水布，米黄色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2、尺寸：81×63cm ，防水效果好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玻璃胶套装：超粘玻璃胶2支、胶枪1把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KT胶：宽约2.0cm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肌理擀泥杖：1、尺寸：150mm，一组12个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2、用途：用于课程泥板制作中肌理应用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唐代人物砖模具：1、尺寸100×80mm，一组5个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2、用途：用于课程中人物形象制作，让学生了解历史用人物的形象动作及着装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四神瓦当模具套组：1、尺寸：φ80mm，一组4个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2、用途：用于课程中四神瓦当制作，了解古代瓦当用途及四神图案含义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历代瓷瓶形状教学成型模具：1、尺寸：50×80mm，一组5个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2、用途：用于课程陶瓷器型制作，让学生了解陶瓷的器型及其背后含义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青铜器器型成型套组：1、尺寸：50×80mm，一组5个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2、用途：用于课程青铜器器型制作，让学生了解青铜器的器型及其深厚文化</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无极变速拉坯机：1、工作电压：AC220±10%                                                                                                                                                                                                           2、外形尺寸：宽600×长500×高440mm±2%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3、功    率：375W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4、负载扭矩：50Nm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5、铝盘直径：φ320mm±2%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6、铝盘跳动：≤0.1mm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7、噪    音：≤60dB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产品特点: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1、安全稳定：拉坯机采用国标正品直流电机，质量稳定使用寿命长，电源品字插头自带防漏电保护和过载保护功能，安全性极高，节能省电，大扭力输出，电机经过5万小时使用寿命测试，质量可靠稳定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2、电子控制采用智能CPU芯片控制，具有过载、过流、漏电、故障自诊断等多重监测保护拉坯机带有智能防止断电重来电飞车摔坯功能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3、自主研发智能控制系统，速度反馈灵敏扭矩大，具有过载、过流、漏电、故障自诊断等多重监测保护；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4、铝盘采用铝合金材料，化学成分应符合国家标准GB/T20975.25-2020《铝及铝合金化学分析方法》要求，同时满足以下元素含量限值：8%≤Si≤12%、Fe≤1.5%、Cu≤0.6%、Mn≤0.2%、0.1%≤Mg≤0.3%、Cr≤0.1%、Zn≤0.8%、Ti≤0.08%；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5、拉坯机电源采用的航空插头应符合国家标准《GB/T 2423.7-2018 环境试验 第2部分：试验方法 试验Ed：自由跌落》要求；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电子霍尔调速踏板应符合国家GB/T4208-2017《外壳防护等级（IP代码）》标准，依据GB/T4208-2017进行IP×2防水试验，被试品外壳在两个相互垂直平面上各倾斜15°（共四个测试方位），每个方位持续喷淋2.5分钟，总试验时间10±0.5分钟，经IP×2防水测试后，试验结果合格</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圆形作品托板：尺寸：φ150mm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捏塑垫布：尺寸：320×210mm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小泥拍：1、材质：木质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2、尺寸：总长19.5cm，宽6.5cm；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木质泥塑套装：1、材质：木制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2、内涵：泥刮器、打孔器、泥刀等5件工具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陶艺八件套：1、材质：木制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2、内涵：泥刮器、打孔器、泥刀等8件工具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公开课小罐颜料：6个一组</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陶瓷绘画专用色釉：60ml每瓶12色一套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涂抹式浓缩透明釉：250ml每瓶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冰裂效果浓缩釉：250ml每瓶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彩色成型泥浆：60ml每瓶12色一套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水桶：塑料材质,直径20cm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陶艺专用蕾丝花边套组：尺寸：12×17cm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触屏语音高功率高温电窑：外形尺寸：W660×L900×H1260mm±2%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炉膛尺寸：W340×D370×H460mm±2%                                                                                                       </w:t>
            </w:r>
            <w:r>
              <w:rPr>
                <w:rFonts w:hint="eastAsia" w:ascii="宋体" w:hAnsi="宋体" w:eastAsia="宋体" w:cs="宋体"/>
                <w:i w:val="0"/>
                <w:iCs w:val="0"/>
                <w:color w:val="000000"/>
                <w:sz w:val="20"/>
                <w:szCs w:val="20"/>
                <w:u w:val="none"/>
                <w:lang w:val="en-US" w:eastAsia="zh-CN" w:bidi="ar"/>
              </w:rPr>
              <w:t xml:space="preserve">                                                                                      棚板：280×340mm±2% 1块/层                                                                                                                                                      </w:t>
            </w:r>
            <w:r>
              <w:rPr>
                <w:rFonts w:hint="eastAsia" w:ascii="宋体" w:hAnsi="宋体" w:eastAsia="宋体" w:cs="宋体"/>
                <w:i w:val="0"/>
                <w:iCs w:val="0"/>
                <w:color w:val="000000"/>
                <w:sz w:val="20"/>
                <w:szCs w:val="20"/>
                <w:u w:val="none"/>
                <w:lang w:val="en-US" w:eastAsia="zh-CN" w:bidi="ar"/>
              </w:rPr>
              <w:t xml:space="preserve">                                   内容积：0.058立方米±2%                                                                                                                                                                                                      开门方式：侧开门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工作电压：220</w:t>
            </w:r>
            <w:r>
              <w:rPr>
                <w:rFonts w:hint="eastAsia" w:ascii="宋体" w:hAnsi="宋体" w:eastAsia="宋体" w:cs="宋体"/>
                <w:i w:val="0"/>
                <w:iCs w:val="0"/>
                <w:color w:val="000000"/>
                <w:sz w:val="20"/>
                <w:szCs w:val="20"/>
                <w:u w:val="none"/>
                <w:lang w:val="en-US" w:eastAsia="zh-CN" w:bidi="ar"/>
              </w:rPr>
              <w:t xml:space="preserve">V±10V（50HZ)，功率：≥6.5KW，相电流：≥29A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最高工作温度：≥1300℃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常规工作温度：≥1240℃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线径： ≥6平方国标铜芯线（地线≥4平方）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控温方式：≥1点控温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颜色：黑色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1、智能温控，为自主设计研制而成，最高温度 1300 ℃，采用液晶屏中文控制面板，内置自主研发一键烧成控制系统让操作更加方便简洁a/可进行多种显示模式：数字、仪表、列表、</w:t>
            </w:r>
            <w:r>
              <w:rPr>
                <w:rFonts w:hint="eastAsia" w:ascii="宋体" w:hAnsi="宋体" w:eastAsia="宋体" w:cs="宋体"/>
                <w:i w:val="0"/>
                <w:iCs w:val="0"/>
                <w:color w:val="000000"/>
                <w:sz w:val="20"/>
                <w:szCs w:val="20"/>
                <w:u w:val="none"/>
                <w:lang w:val="en-US" w:eastAsia="zh-CN" w:bidi="ar"/>
              </w:rPr>
              <w:t xml:space="preserve">曲线等；b/可保存实验数据，并可将保存的实验数据导出至电脑或数据采集器，采集自动报警功能；c/可选择多种报警模式：声音报警、震动报警、荧光报警等；d/内置逻辑处理功能，配有逻辑端口；可自动开启风扇，灯光报警等；e/内置多种包含烤花、素烧、釉烧、紫砂等基本烧成程序，可设置自定义升温曲线，自定义升温曲线可以输入中文名称；f/内置测量电压、电流功能，工作时可显示实际电压、电流；g/液晶触控温控系统自带自主研发断电自动续烧系统，安全断电功能, 窑炉如出现电炉丝断线、热电偶损坏等情况的报错功能,延迟定时烧制设置功能；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2、超大0.058m³内空，侧开门设计，装窑不在吃力；                     </w:t>
            </w:r>
            <w:r>
              <w:rPr>
                <w:rFonts w:hint="eastAsia" w:ascii="宋体" w:hAnsi="宋体" w:eastAsia="宋体" w:cs="宋体"/>
                <w:i w:val="0"/>
                <w:iCs w:val="0"/>
                <w:color w:val="000000"/>
                <w:sz w:val="20"/>
                <w:szCs w:val="20"/>
                <w:u w:val="none"/>
                <w:lang w:val="en-US" w:eastAsia="zh-CN" w:bidi="ar"/>
              </w:rPr>
              <w:t xml:space="preserve">                                                                                                                                                                  3、内部框架采用国标Q355B级钢材，钢材应符合国家标准GB/T228.1-2021《金属材料 拉伸试验 第1部分：室温试验方法》要求；                          </w:t>
            </w:r>
            <w:r>
              <w:rPr>
                <w:rFonts w:hint="eastAsia" w:ascii="宋体" w:hAnsi="宋体" w:eastAsia="宋体" w:cs="宋体"/>
                <w:i w:val="0"/>
                <w:iCs w:val="0"/>
                <w:color w:val="000000"/>
                <w:sz w:val="20"/>
                <w:szCs w:val="20"/>
                <w:u w:val="none"/>
                <w:lang w:val="en-US" w:eastAsia="zh-CN" w:bidi="ar"/>
              </w:rPr>
              <w:t xml:space="preserve">                                                                                                                                                                                 4、炉内保温层由进口莫来石砖和高品质节能隔热棉板组成，其中莫来石砖应符合国家GB/T21114-2019《耐火材料 ×射线荧光光谱化学分析 熔铸玻璃片法》标准</w:t>
            </w:r>
            <w:r>
              <w:rPr>
                <w:rFonts w:hint="eastAsia" w:ascii="宋体" w:hAnsi="宋体" w:eastAsia="宋体" w:cs="宋体"/>
                <w:i w:val="0"/>
                <w:iCs w:val="0"/>
                <w:color w:val="000000"/>
                <w:sz w:val="20"/>
                <w:szCs w:val="20"/>
                <w:u w:val="none"/>
                <w:lang w:val="en-US" w:eastAsia="zh-CN" w:bidi="ar"/>
              </w:rPr>
              <w:t xml:space="preserve">；                                                                                                                                        5、采用5面发热，受热更均匀电炉丝应符合国家SN/T3343-2012《不锈钢中铬、镍、钼、铜、锰、钛、铝、磷、硅、硫、钒、铌、钨含量的测定 电感耦合等离子体原子发射光谱法》、GB/T223.11-2008《钢铁及合金铬含量的测定》标准；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6、内置刚玉管热电偶，准确测温灵敏控温；                                                                                                                                      </w:t>
            </w:r>
            <w:r>
              <w:rPr>
                <w:rFonts w:hint="eastAsia" w:ascii="宋体" w:hAnsi="宋体" w:eastAsia="宋体" w:cs="宋体"/>
                <w:i w:val="0"/>
                <w:iCs w:val="0"/>
                <w:color w:val="000000"/>
                <w:sz w:val="20"/>
                <w:szCs w:val="20"/>
                <w:u w:val="none"/>
                <w:lang w:val="en-US" w:eastAsia="zh-CN" w:bidi="ar"/>
              </w:rPr>
              <w:t xml:space="preserve">                   7、能进行工艺品陶和瓷制品的高中温烧制，炉内上下温差均匀等特点；                                                                                                                                                          8、不锈钢炉丝接线夹盐雾性能应符合国家GB/T10125-2021《人造气氛腐蚀试验 盐雾试验》标准；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幼儿陶艺专用素坯：1、规格：20个/组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2、规格：直径约7cm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3、材质：高白泥</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普通瓷泥：1、材质：高岭土、长石、瓷矿石等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2、含量：≥200g/袋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密封保存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灰陶：1、材质：高岭土、长石、瓷矿石等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2、含量：≥200g/袋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密封保存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红陶：1、材质：石英、云母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2、含量：≥200g/袋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密封保存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塑钢转台：尺寸：转台上直径29.7cm，下底直径21cm，高12cm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美术纸筒柜：尺寸：62.2×30×59cm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1、侧板采用约18mm厚枫木纹双贴面刨花板，底板、面板、踢脚板采用约16mm厚枫木纹双贴面刨花板，背板采用约5mm枫木纹双贴面密度板，甲醛释放量符合GB/T 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3、产品采用双贴面工艺，边角安全防撞设计，产品整体结构稳固，不易倾倒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陈列架：尺寸：83.6×41×190cm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1、侧板采用约15mm枫木纹双贴面胶合板，饰面胶合板甲醛释放量符合GB/T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2、其他板材采用约16mm厚枫木纹双贴面刨花板，饰面刨花板甲醛释放量符合GB/T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4、产品采用双贴面工艺，边角安全防撞设计，产品整体结构稳固，不易倾倒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操作桌：尺寸：160×80×55.5cm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1、桌面采用约25mm厚枫木纹双贴面刨花板，其他部分采用约18mm厚枫木纹双贴面刨花板，饰面刨花板甲醛释放量符合GB/T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3、产品采用双贴面工艺，边角安全防撞设计，产品整体结构稳固，不易倾倒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工作凳：尺寸：28×29×52cm，座高27cm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材料柜：尺寸：W80×D30×H80cm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1、侧板</w:t>
            </w:r>
            <w:r>
              <w:rPr>
                <w:rFonts w:hint="eastAsia" w:ascii="宋体" w:hAnsi="宋体" w:eastAsia="宋体" w:cs="宋体"/>
                <w:i w:val="0"/>
                <w:iCs w:val="0"/>
                <w:color w:val="000000"/>
                <w:sz w:val="20"/>
                <w:szCs w:val="20"/>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2、竖隔板、下层板、底板、踢脚板采用16mm厚枫木纹双贴面刨花板，饰面刨花板甲醛释放量符合GB/T 39600-2021标准要求，甲醛释放量≤0.025mg/m³，符合Enf级；优质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QB/T 4463-2013标准要求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本款产品上部分为综合存放空间，左侧为四层阶梯式置物格，可放置画纸及幼儿作品；右侧为两层，上层为90度扇形设计，设置有13个直径18mm的圆形镂空孔洞，可插入画笔等物；下层为圆角方形板，设置有5个直径76mm的圆形镂空孔洞，可用于放置颜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柜体下部分为3层9格柜，其中上面两层各层内空尺寸为W244×D270×H120mm，空间较小，可摆放小教具盒，下面一层内空尺寸为W244×D278×H205mm，空间更大，可摆放大教具盒，方便不同尺寸、规格物品的收纳、整理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5、采用踢脚板设计，既增加了稳定性，又可以防止杂物进入柜底</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幼儿美术综合柜：尺寸：W60×D60×H64.7cm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1、顶板、侧板、层板、底板、左背板、下竖板采用约16mm厚枫木纹双贴面刨花板，甲醛释放量符合GB/T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2、上竖隔板采用约9mm厚枫木纹双贴面胶合板，甲醛释放量符合GB/T 39600-2021标准要求，甲醛释放量≤0.025mg/m³，符合Enf级；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4、柜体顶部9宫格储存空间，用于美术用品的摆放；柜体下方分为左右两列，左边为有背板三层柜，右边为无背板通透两层柜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柜体底部配以4个塑料滑轮（其中2个带锁定），便于移动脚轮运行平稳无声，转动顺滑，轮面光洁，无裂纹、伤痕、毛边等缺陷，金属件表面光滑平整、无锈蚀、毛刺刃口、露底等缺陷，转动零部件转动灵活，无卡滞及松脱现象，抗冲击性能、动载荷、滚动阻力、旋转阻力、静载荷等符合QB/T 4765-2014标准要求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5、产品采用双贴面工艺，边角安全防撞设计，产品整体结构稳固，不易倾倒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折叠式边柜：1、材质：橡木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2、采用优质橡木，表面平整光滑，无结疤，硬度大，韧性好，不易变形，整体结构结实耐用。油漆采用环保型优质哑光聚脂漆，硬度大，耐磨性强、手感结腻，油漆无颗粒，无气泡，无渣点，颜色均匀。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3、尺寸：80cm×34cm×100cm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壁挂式画架：1、材质：实木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2、尺寸：52cm×80cm×9.5cm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3、原生态松木直拼板，含4个塑料杯和一卷画纸，装于墙面作画</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滑轨式作品展示墙：长120×6×2cm木条，含8个活动木夹子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幼儿专用便携式沙画桌（不带支架版）：1、材质：航空箱板材料、防火防水面板、耐高温、防撞击、防潮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2、表面采用圆角包角，作画不伤手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3、可以连接电脑、充电宝、方便演示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幼儿无尘画板：1、升降范围：66-115cm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2、含框板面：44×34cm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3、适合年龄：2-7岁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4、16道工序手工打磨，亲肤无毛刺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5、高度可调节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6、幼儿绘画专用架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桌面工具盒：1、桌面工具收纳材料盒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2、尺寸为：20×21×8cm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幼儿专用罩衣：1、材质：防水布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2、尺寸：ML码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教师围裙：1、材质：防水布，米黄色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2、尺寸：81×63cm ，防水效果好，教师美育课必备品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玻璃胶套装：超粘玻璃胶2支、含胶枪1把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单人操作台：尺寸：90×60×65cm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1、桌面及其围板采用约18mm厚木板，侧板、桌脚采用约15mm厚枫木纹双贴面胶合板，甲醛释放量符合GB/T39600-2021标准要求，甲醛释放量≤0.025mg/m³，符合Enf级；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桌面设计铝合金凹槽，尺寸为约L600×W84×H10mm，可接木屑且可取出，方便幼儿清洁桌面垃圾；两侧支板各开两个工具槽和两排共6个圆形孔洞，工具槽尺寸为W240×H36mm，圆形孔洞直径为16.5mm；本产品共配置12个球头挂杆及12个S形铁钩，可插入圆形孔洞，用于悬挂物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4、桌面下设层板，尺寸为L754×W283mm，板底离地高度为101mm，大储存空间，可按需放置各种规格收纳盒</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实木长条板凳：尺寸：90×30×40（cm）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采用约3.5cm厚松，天然环保</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新款大号展示架：尺寸：83.6×41×190cm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1、侧板采用约15mm枫木纹双贴面胶合板，饰面胶合板甲醛释放量符合GB/T 39600-2021标准要求，甲醛释放量≤0.025mg/m³，符合Enf级；原生态木蜡油封边，成膜牢固，环保无毒，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2、底板、竖板、层板采约用16mm厚枫木纹双贴面刨花板，饰面刨花板甲醛释放量符合GB/T 39600-2021标准要求，甲醛释放量≤0.025mg/m³，符合Enf级；优质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QB/T 4463-2013标准要求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4、本产品上部分为3层开放式置物架，下部分为3层教具盒柜，搭配透明PC教具盒，教具盒尺寸为26×35×10cm木棒采用直径约27×800mm的桦木实木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展示架1.2米：尺寸：83.6×41×130cm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1、侧板采用约15mm枫木纹双贴面胶合板，饰面胶合板甲醛释放量符合GB/T 39600-2021标准要求，甲醛释放量≤0.025mg/m³，符合Enf级；原生态木蜡油封边，成膜牢固，环保无毒，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2、其他板材采用约16mm厚枫木纹双贴面刨花板，饰面刨花板甲醛释放量符合GB/T 39600-2021标准要求，甲醛释放量≤0.025mg/m³，符合Enf级；优质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QB/T 4463-2013标准要求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3、五金件选用环保五金，镉、铅、汞、六价铬含量符合GB/T 26572-2011标准要求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4、开放式4层收纳架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机床：可单独组装钻床、锯床、磨轮、车床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钻床：台面尺寸：90×90mm  远程桌面-主轴：0-36mm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锯床、磨轮：对于胶合板的厚度为6mm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表的大小：90×90mm  行程率：3.700分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磁盘速度：3.700转   磁盘ø：32mm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车床：嫩枝直径达30mm   中心距：130mm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摆在床上：36mm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机床润滑油：低噪音润滑油，200ml/罐，成分：锂皂基，产品粘度：3#，适用温度：-20到130度</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手钻：20×5.7×21,儿童专用手枪钻,7.2DC伏特低电压，0-500转/分钟，卡盘加紧尺寸为0.8mm-8mm，充电时长3-5小时，配备钻头2枚，3.5MM钻头一枚</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大童工具10件套：十件套，儿童专用定制46×6.8×36.5cm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手套：11.8×1.5×19.5cm环保猪皮手套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眼罩：PC镜框和PVC透明镜片组成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白色修补胶：13×4.3×5.5cm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12件套装雕刻刀：19.5×2.5共有12款不同刀头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小锯套装：41.5×18.1×2.1cm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U型锯：19×10.9×2.4cm含备用锯条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迷你老虎钳：360度旋转微型台钳 铝合金材质轻巧方便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木工刨子：21.1×14×18一套四款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锤子：15cm×2cm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卷尺：5米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十字批：十字批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一字批：一字批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调色盘、画笔组合、颜料：丙烯颜料,含调色盘,小毛笔套装丙烯颜料,儿童专用环保颜料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材料包1：18.3×18.3×2mm厚夹板,分23款不同图案,一包50张板材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材料包2（无丝印：18.3×18.3×2mm厚夹板,无图案空白板材,可任意发挥绘画,一包50张板材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材料包3（23款小配件）：18.3×18.3mm；里面包括23款材料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材料包4（树枝圆片）：含4包原木片和6捆树枝</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大车床圆棒荷木：直径：3cm 长：10cm荷木;一横切面中心点打孔直径:3mm,深:7mm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伐木小车：彩盒包装、松、最高等级纯原塑料14×6.6×5.6cm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颜料架：314×192×120mm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笔架：200×200×80mm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木工箱：34.5×28×25cm，共四层，表层可收纳螺丝钉子等小材料，下三层为抽屉式，原生态木式轨道经久耐用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插孔挂板：底板尺寸：120×80 配120粒木塞，可挂于墙上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功能隔板：底板尺寸：120×80 五块隔板可挂工具，可挂于墙上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挂钩：60×5.8×1.8cm原木制成，五个金属挂钩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九宫盒：40×28×0.7外框由榉木制作而成，内框为卡槽夹板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融合教室：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手功能及思维训练组合箱：1、 组合箱分三层，中间层为固定的亚克力板，亚克力板均匀分布24个磁力孔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2、组合箱尺寸30×20×4cm；材料为亚克力、实木夹板、和金属磁板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3、手功能及思维训练组合箱由三层组成：（1）表面为透明亚克力材料，厚度约2mm；（2）中间层为亚克力板，均匀分布24个磁力孔；（3）底层为任务卡区域，任务卡尺寸25×15cm；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4、配有磁力笔1支，可将金属磁板吸入相应的亚克力24个磁力孔中5、配置任务卡数量不少于120张；尺寸23×12cm，任务卡排版中有磁力孔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任务卡包含以下模式：（1）人物职业与对应物品模式；（2）动物与对应食物模模式；（3）找线条模式；（4）物品与关联模式；（5）形状配对模式；（6）影子配对模块；（7）物品补缺模式；（8）分类模式；（9）空间位置配对模式；（10）轻重选择配对模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髋关节旋转训练器：通过足的画圈运动，改善髋关节的旋转功能，用于髋关节活动受限的患者124×92×53cm，扶手高度调节范围，90～135cm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PT训练床：用于PT训练患者床上活动 190×126×48cm, 床面高度48cm；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平衡板（带扶手）：92×72×24cm，面板摆动角度-13°～+13°，额定载荷135kg，功能：偏瘫、脑瘫等运动失调患者进行平衡、协调训练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组合皮软垫：适用于各种垫上运动，包括关节活动度、座位平衡、卧位医疗体操及卧位肌力训练，182×122×5cm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儿童滚筒：尺寸：￠22×80cm，功能：训练上肢功能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听力言语训练设备：一、辅助沟通模块：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1、沟通符号分为人物类、日常动作、实物、意见表达、情绪状态、玩具活动、地垫、衣物穿戴、日常用品、交通工具、天气、身体器官等20个大类，700个核心沟通词汇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2、组句栏可以扩充到18个词汇，一次性发声沟通词汇18个词汇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3、辅助沟通界面的背景为彩色，便于学生视觉区域归类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二、噪声检测模块：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1、环境噪声监测：一键进行环境噪声监测得出分贝，并自动判别出检测噪声的类似环境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2、系统可以建构出20种不同的噪声播放环境，满足学生的学习需求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三、听觉感知功能模块：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1、在异同分辨、响度感知、时长感知、节拍感知、音高感知、旋律感知和空间感知模块的训练前，可以进行训练的噪声背景设置，噪声强度设置：无、弱、中和强四种模式选择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异同分辨、响度感知、时长感知、节拍感知、音高感知、旋律感知和空间感知模块的训练前，可以进行训练的噪声背景设置，噪声类型设置：白噪声、音乐噪声、人声噪声、街道噪声、校园噪声和风噪声六种模式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四、语音识别训练模式：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1、在韵母识别、声母识别、声调识别和词语识别模块中，可以进行训练的噪声背景设置，噪声强度设置：无、弱、中和强四种模式选择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2、在韵母识别、声母识别、声调识别和词语识别模块中，可以进行训练的噪声背景设置，噪声类型设置：白噪声、音乐噪声、人声噪声、街道噪声、校园噪声和风噪声六种模式选择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感知测试和语音测试模式：1、在感知测试和语音识别测试模块的训练前，可以建构模拟16种组合噪声类型的场景到语音播放中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五、构音训练模块：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1、构音训练模块包含：构音一阶（y/w）、构音二阶（b/m/d/h）、构音三阶(p/t/g/k/n)、构音四阶(f/j/q/×)、构音五阶(L/z/s/r)和构音六阶(c/zh/ch/sh)，训练形式包含单字、词语和句子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2、构音训练模块中单字训练，每次都会在题库中随机抽出10个汉字进行学习，单字训练内容包含y/w/b/m/d/h/p/t/g/k/n/f/j/q/×/L/z/s/r/c/zh/ch/sh，每个单字训练内容都有专业老师的针对该内容的讲解视频，并演示训练方法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3、构音训练模块中的单字和词语都有口型对比视频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六、激发反馈模块：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1、激发反馈模块有</w:t>
            </w:r>
            <w:r>
              <w:rPr>
                <w:rFonts w:hint="eastAsia" w:ascii="宋体" w:hAnsi="宋体" w:eastAsia="宋体" w:cs="宋体"/>
                <w:i w:val="0"/>
                <w:iCs w:val="0"/>
                <w:color w:val="000000"/>
                <w:sz w:val="20"/>
                <w:szCs w:val="20"/>
                <w:u w:val="none"/>
                <w:lang w:val="en-US" w:eastAsia="zh-CN" w:bidi="ar"/>
              </w:rPr>
              <w:t xml:space="preserve">低阶和高阶的内容，低阶内容包含：胡萝卜、梨、排骨、柠檬、猴子、猫、面包、火龙果、蜜蜂、牛、一、姨、已、亿、鸡、及、挤、继、咪、迷、米、秘、失、时、使、是、出、厨、楚、处、哥、隔、葛、各、沙、啥、傻、煞、磕、咳、可、克、书、熟、鼠、树、呲、辞、此、次、泼、婆、叵、迫、失、时、使、是、猪、竹、主、住、撸、卢、卤、录、须、徐、许、旭、逼、鼻、笔、必、批、皮、匹、屁高阶内容包含：吉他、零、彩、直升飞机、九、书包、小鸡、手提包、夹克、手表、梯形、海豚、螃蟹、球鞋、背包、跟、哏、艮、茛、掰、白、百、败、优、游、友、右、</w:t>
            </w:r>
            <w:r>
              <w:rPr>
                <w:rFonts w:hint="eastAsia" w:ascii="宋体" w:hAnsi="宋体" w:eastAsia="宋体" w:cs="宋体"/>
                <w:i w:val="0"/>
                <w:iCs w:val="0"/>
                <w:color w:val="000000"/>
                <w:sz w:val="20"/>
                <w:szCs w:val="20"/>
                <w:u w:val="none"/>
                <w:lang w:val="en-US" w:eastAsia="zh-CN" w:bidi="ar"/>
              </w:rPr>
              <w:t xml:space="preserve">虽、随、髓、岁、灰、回、悔、慧、轻、情、请、庆、分、坟、粉、粪、靴、学、雪、穴、音、银、饮、印、餐、残、惨、残、穿、船、喘、串、砰、鹏、捧、碰、喵、苗、秒、庙、妞、牛、扭、拗、接、杰、姐、借、 憨、韩、喊、汗、拈、粘、碾、念、糟、凿、枣、皂、深、神、沈、肾、包、薄、宝、豹、齁、猴、吼、厚、凹、熬、袄、澳、秧、羊、养、样、捞、劳、老、酪、方、房、仿、放、晕、云、允、运、飞、肥、匪、费、汪、王、往、忘、挑、条、挑、跳、招、着、找、照、嗨、还、海、害、嚷、瓤、壤、让、星、行、醒、兴、嘬、昨、左、坐、风、逢、讽、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激发反馈模块预录制了标准化的训练内容音频，并与音频同步呈现音量和音调的动画视频，用户也可自主录制音频，录制音频的音调和音量可以用动画的形式呈现波形图，并自动匹配标准化的音调和音量动画，越接近得分越高，同时给出得分，使语训可视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七、硬件参数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1、外型尺寸32×26×12cm±3%，外壳为ABS材料，可以防摔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2、内置5600mAh电池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3、电源按钮和音量按钮嵌入到外壳中，便于操作和防摔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4、存储：32GB+云存储，可音视频播放及存储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5、硬件内置双通道100dB高保真扬声器，出音口面向使用者方向，保障音频输出的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6、硬件内置双麦克风列阵，保障高清录制语音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7、振动试验要求：按照《GB/T 14727-2008  无线传输式聋儿听力言语训练设备通用技术条件》标准检测，将带有包装盒的设备紧固在振动台上，在频率20Hz、加速度3g、振幅为1.875mm的条件下，垂直、水平、侧向各振动10min，试验后在测试条件下其结构、性能均符合要求，各种功能应正常并符合初始测试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8、外观结构要求：按照《GB/T 14727-2008  无线传输式聋儿听力言语训练设备通用技术条件》标准检测，文字、符号或标记应清晰、正确，产品表面无毛刺、飞边凹陷和划痕的缺陷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拓展型--显示屏式电子沟通板：1.主界面由42个核心词汇构成，可自由组合词组、句子，并在播放栏进行播放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2.可自由设置行×列的方式，行和列可从1扩展到12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 系统包含4000份的沟通词汇，用户可完成替代性沟通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4.沟通模板、背景、格子的颜色都可以进行自由设定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5.版面排列可自由设置，可自主调整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6.可进行模板的超链接的功能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 可进行文字、语音速度、播放栏的设定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系统硬件组成：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 4核处理器；9.7寸屏幕；32GB；</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过河石：感统体能训练，过河石11件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训练浪桥：1、A字架：长约190cm； 宽约170cm； 高约110cm，不锈钢材质，钢管直径约3cm，挂件钢管厚度：1.5mm，其他钢管厚度：1mm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2、吊缆：长度：160cm, 中间宽度：60cm；帆布+木质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3、横抱筒：直径：18cm长度：58cm，外层PU革、内填充密度海绵，接口处配有拉链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4、竖抱筒：直径：18cm长度：56cm，外层PU革、内填充密度海绵，接口处配有拉链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5、可靠稳定性要求：在设备主架结构中间部分施加约200N±2%水平拉力或推力，设备不产生位移，符合相应的国家标准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万象组合套装：1、半砖：高级塑胶PP/PE/ABS，数量12个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2、全砖：高级塑胶PP/PE/ABS，数量8个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3、平衡桥：高级塑胶PP/PE/ABS，数量4个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4、体能环：高级塑胶PP/PE/ABS,直径35cm，数量：4个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5、体能环：高级塑胶PP/PE/ABS，直径59cm，数量：4个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6、体能棒：高级塑胶PP/PE/ABS，长35cm，数量：16根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7、体能棒：高级塑胶PP/PE/ABS，长70cm，数量：8根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8、棒夹：高级塑胶PP/PE/ABS，数量：12个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9、环夹：高级塑胶PP/PE/ABS，数量：12个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10、豆袋：布制+塑料粒子、数量：10个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高跷组合：1、带踩压形状的塑料底座，合成橡胶的手柄由4个塑料部分制成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2.尺寸：260×160×700mm；材料：PP 塑料, TPE合成橡胶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3、静载强度要求：承载力2000±2%N并保持5分钟，静载试验后，不应有任何裂纹、破损等，符合相应的国家标准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平衡触觉板：1、由塑料横杆组成的步道，8片曲线+8片直线,4个墩触觉板组合的步数.触点提供神经刺激讯号.加强儿童触觉学习,亦可与组合系列配合,做平衡动作训练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2、产品规格；49长×13.5宽×8高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刷身刷：进行触觉训练；包括2个刷身刷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晃岛：1、可以设计有趣和挑战性的平衡训练，锻炼学生的平衡、本体感觉底部盘是处于活动的，需要学生专注在保持平衡，同时进行平衡游戏；底部的圆盘由2个硬的塑料部件，中间是厚的而且可以活动的橡胶链子连接，随着学生的重心改变而移动；货物尺寸：直径210mm、高度160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2、活动部件间的间隙：应可插入直径约12mm的圆杆，符合相应的国家标准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踩踏石：1、适合于训练小朋友的协调能力和感觉统合能力以及逻辑思维能力，以及培养儿童判断距离的能力可设计多种情景进行游戏防滑塑胶设计,确保安全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2、规格：ø15cm，H7cm  承重100kg，3对/套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悬浮板：1、可以提供不同的排列组合方式，为学生提供无限的乐趣，在游戏的过程中进行平衡训练可以全面培养学生的大肢体动作，有趣和安全的设计鼓励学生多进行锻炼表面为可接触性环保塑料，主材为塑料及钢材；接触面直径约32cm,高度约10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2、密封性能要求：将球体置于水下100mm处，气泡产生间隔大于1分钟，符合相应的国家标准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3、气压下降率要求：施压约500N±1%,放置8小时，卸载后气压下降率应不大于15%，符合相应的国家标准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船体套件：1、学生可以在曲型中使用各种方式进行训练，如凹面触觉板和独木桥触觉板等，还可以提供不同的排列组合方式，为学生提供无限的乐趣，在游戏的过程中进行触觉训练适合各种不能年龄段的学生进行康复训练；表面为可接触性环保塑料，主材为塑料及钢材；尺寸500×170×89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2、机械性强度要求：主要受力位置施加静载荷2000N±2%并保持5分钟，卸载后无任何裂痕和破损，符合相应的国家标准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滑板：1、应用于学生进行平衡、重心移动及本体感统刺激，同时具有防滑设计，可以进行全方位旋转训练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2、表面为可接触性环保塑料和尼龙，带有弧形；防滑性：表面具有防滑纹 ，尺寸480×150×72mm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3、地面具有8个轮；两侧个4个轮子均匀分布在圆周上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4、机械性强度要求：主要受力位置施加静载荷2000N±2%并保持5分钟，卸载后无任何裂痕和破损，符合相应的国家标准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跳袋：材料色彩鲜艳仿皮布袋，仿皮布袋；锻炼孩子的平衡及本体觉能力尺寸：30×60cm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卡片式电子沟通板：1、适用人群：用于儿童自闭症人群、智力障碍人群、发育迟缓人群等语言沟通交流障碍的功能障碍者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2、录音：用户可自选卡片进行录音，所录声音不随电池用尽或关机而消失再次录音会覆盖该位置原有储存，本机储存芯片总录音时长为16分钟（4层页面设计）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3、模式：共分为四种模式，模式一：12键模式，模式二：4键模式，模式三：2键模式，模式四：1键模式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4、沟通卡：配置50张沟通卡片，插入卡片即可使用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5、页面所在层设置：根据不同学生的需求我们可以设置录音和放音的所在层，页面上指示灯1/2/3/4分别对应4层页面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6、沟通图库：配置沟通图库优盘，专业的图库数量2000份，便于老师制作个性化的沟通卡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7、特殊开关模式：本机可使用3.5mm标准插头的特殊开关，按压特殊开关进行沟通，为肢体不便人士提供便利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巡检成句模式：插好特殊开关，按特殊按钮，进入巡检成句模式，本机开始顺序播报，播报过程中，根据听到的想要表达的声音播报按压特殊开关，全部播报完毕后，本机按照使用者所选（特殊按钮选择位置顺序）组成整句，再次播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9、本沟通板可外接耳机或功放，以适用不同障碍人士要求使用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配置：沟通板一台：沟通板面9.6英寸；沟通卡50张；特殊开关一台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10、用户界面要求：按照《GB∕T 28922-2012 残疾人辅助器具日常生活的环境控制系统》标准检测，环境控制系统应满足特定用户指令的功能要求，所用方式应满足感觉、认知障碍者的需求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11、输入要求：按照《GB∕T 28922-2012 残疾人辅助器具日常生活的环境控制系统》标准检测，在使用说明书中指出按键或开关的灵敏区域，及指示区域内触发按键和（或）开关的力的大小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阳光隧道组合：1、布料采用加密涤塔夫+网布，钢丝从两层涤塔夫中间穿过，加厚设计，不用担心宝宝会被钢丝割到，充分锻炼孩子的攀爬能力天窗的设计，让老师们能看清幼儿情况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2、该产品能够有效的刺激前庭平衡感适合于动作不协调，注意力不集中，平衡感差，容易跌倒的儿童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3、钢丝+涤纶布；48×72cm（6通）</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独脚凳：1、进行感觉统合训练能促进大脑功能的发展和成熟，提高孩子的学习技能和体能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2、材质：木质（椅面有一定柔软度，保护保护孩子脊柱）</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彩色球：1、环保塑料，直径约40cm，内置彩色球，可以发出响声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2、密封性能要求：将球体置于水下100mm处，气泡产生间隔大于1分钟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3、气压下降率要求：施压约500N±1%,放置8小时，卸载后气压下降率应不大于15%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光面大笼球：1、材质：环保塑料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2、负载：最大可承受100kg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3、内容及尺寸：直径约52cm球一个；颜色：蓝色、红色、黄色不等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羊角球：1、可进行下肢力度训练，也可以进行本体觉训练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2、材质：环保塑料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认知学习板：认知学习板训练学生的手眼协调、形状认知、事物认知、精细动作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1、由英文大写字母和数字组成的双面钢珠写字板，两个面板上都有钢珠排布的图案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2、磁性板标有笔画顺序，帮助学生用有趣的方式学字认字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3、数字板带有自主练习区，不少于32行6列共256颗钢珠组成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4、写字板约30×23cm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感知训练器：产品功能：1.训练学生手眼协调能力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1、训练学生对手指力量的控制度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2、训练学生手指灵活度;延长学生专注力时间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3、木质板面长：52cm，宽19cm，厚1.5cm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4、杯子数量12个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5、弹射器：2个，弹力球：1个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彩虹型--显示屏式电子沟通板：1、彩虹型--电子沟通板采用文字、符号、图形等视觉信息和声音相结合的形式，能够发出与视觉信息内容相对应的声音，辅助言语障碍者交流信息或训练沟通能力的电子辅助器具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2、沟通模板可自由设定，最多可设置10种模式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3、播放方式分为组合朗读和直接朗读，可满足不同沟通障碍者的需求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4、系统自带数据库，共有23种类词汇，含530个核心词汇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5、可进行版面之间的超链接功能，可极大扩充词汇内容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6、系统自带各类沟通模板，共500张，便于用户使用；沟通素材可自主编辑录制及选用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7、硬件：四核，16GB储存空间，8寸屏幕尺寸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8、设计要求：按照《GB∕T 28922-2012 残疾人辅助器具日常生活的环境控制系统》标准检测，设备应能清楚识别设备是否处于编程模式，设备的设计应适其在断电情况下功能设置不遭到破坏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团队协力板/4人：1、用于学生下肢平衡以及身体协调能力训练同时可进行团队训练，锻炼团体的凝聚力等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2、环保塑料：39.5×12.5×2.5cm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奥尔夫乐器：1、以节奏乐器为主，材质要求环保、无毒，分四类，皮革类：所有的鼓类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2、2、原木铃鼓6寸、原木木鱼、单响筒、13摇铃、早午板、沙蛋、响板、三角铁、沙锤、打棒、带柄碰铃、双响筒、环保铃各6个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3、产品设计合理，能够满足特殊教育随班就读学生的实际需求并保证学生使用安全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咨询沙发：单人布艺一套；双人布艺沙发一套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咨询配套茶几：实木茶几：圆形茶几，直径60cm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早期行为干预卡片：1、早期行为干预卡片分为学会聆听、学会发声、情感体验、礼貌用语、文明行为、社会交往、换位思考、学会分享等9个篇章，可通过示范教学、情景模仿、角色扮演、正面强化、行为矫正等多种训练形式，引导教育和综合培养特殊需要儿童的行为素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2、每个主题均呈现为连续性卡片，将日常生活中经常发生的行为按事件先后顺序呈现给儿童，分步进行行为指导和干预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3、每张卡片正面右上角均有该主题的图标，有助于儿童对每个主题的区分，并在排序卡片时给予提示主题卡片中含有正确行为与错误行为，可让儿童对正确行为与错误行为进行区分，以强化正确行为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早期行为干预卡片适用于智力障碍、认知障碍、精神发育迟滞、孤独症谱系障碍、品行障碍、多动症等特殊儿童的早期行为干预本套卡片包括学会聆听、学会发声、情感体验、社会交往、乐于合作、礼貌用语、文明行为、换位思考和学会分享九个篇章，每个篇章均包含1-2个单元主题，并配套有使用说明手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0-3托幼教室：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组合玩具柜：1.尺寸：4700*30*145mm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2.材质：橡木拼接板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3.板子厚度：18mm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幼儿沙发：1、92×45×45.9cm，面料：优质进口皮，经防虫、防腐、分层、鞣制等数十道专业工序处理，耐磨性强、透气性好。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原生态木蜡油封边，成膜牢固，环保无毒，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3、五金件选用环保五金，安全无毒，稳固不松动，镉、铅、汞、六价铬含量符合GB/T 26572-2011标准要求。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4、软垫采用环保耐磨PVC阻燃透气皮包覆，触感轻柔，绿色环保，耐磨耐用，皮革中P值、甲醛、可裂解出致癌芳香胺的偶氮染料、耐水色牢度、耐干摩擦色牢度度、无异味等各项指标均符合QB/T 4045-2010国家标准规范的要求。内部填充海绵，弹性好韧性强，具有很好的缓冲性，充分守护幼儿安全，危险杂质、污染物、含杂质率、燃烧性能、无异味、微生物等符合GB/T 30400-2013标准要求。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5、甲醛含量：达到国家E0级环保标准甲醛含量≤9mg/100g</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提供符合QB/T 4463-2013国家标准规范要求的PVC封边条检测报告原件扫描件（检测报告上须有CMA或CNAS 的标识），检测项目包括但不限于：PH4.0~9.0；甲醛未检出；可裂解出致癌芳香胺的偶氮染料未检出；色牢度（沾色）耐水≥4级，色牢度（沾色）耐干摩擦≥4级；危险杂质；污染物；含杂质率≤1.0%；燃烧性能-燃烧面积≤7500m㎡；无异味；微生物[细菌菌落总数≤5000CFU/g，大肠杆菌未检出]无异味等检测指标</w:t>
            </w:r>
            <w:r>
              <w:rPr>
                <w:rFonts w:hint="eastAsia" w:ascii="宋体" w:hAnsi="宋体" w:cs="宋体"/>
                <w:i w:val="0"/>
                <w:iCs w:val="0"/>
                <w:color w:val="000000"/>
                <w:sz w:val="20"/>
                <w:szCs w:val="20"/>
                <w:lang w:val="en-US" w:eastAsia="zh-CN" w:bidi="ar"/>
              </w:rPr>
              <w:t xml:space="preserve">。</w:t>
            </w:r>
            <w:r>
              <w:rPr>
                <w:rFonts w:hint="eastAsia" w:ascii="宋体" w:hAnsi="宋体" w:cs="宋体"/>
                <w:i w:val="0"/>
                <w:iCs w:val="0"/>
                <w:color w:val="000000"/>
                <w:sz w:val="20"/>
                <w:szCs w:val="20"/>
                <w:lang w:val="en-US" w:eastAsia="zh-CN" w:bidi="ar"/>
              </w:rPr>
            </w:r>
            <w:r/>
          </w:p>
          <w:p>
            <w:pPr>
              <w:pStyle w:val="832"/>
              <w:numPr>
                <w:ilvl w:val="0"/>
                <w:numId w:val="0"/>
              </w:numPr>
              <w:jc w:val="both"/>
              <w:keepLines w:val="0"/>
              <w:keepNext w:val="0"/>
              <w:widowControl/>
              <w:rPr>
                <w:rFonts w:hint="eastAsia"/>
                <w:lang w:val="en-US" w:eastAsia="zh-CN"/>
              </w:rPr>
              <w:suppressLineNumbers w:val="0"/>
            </w:pPr>
            <w:r>
              <w:rPr>
                <w:rFonts w:hint="eastAsia" w:ascii="宋体" w:hAnsi="宋体" w:eastAsia="宋体" w:cs="宋体"/>
                <w:b w:val="0"/>
                <w:bCs w:val="0"/>
                <w:i w:val="0"/>
                <w:iCs w:val="0"/>
                <w:color w:val="0000ff"/>
                <w:sz w:val="20"/>
                <w:szCs w:val="20"/>
                <w:lang w:val="en-US" w:eastAsia="zh-CN" w:bidi="ar"/>
              </w:rPr>
              <w:t xml:space="preserve">（中标供应商签订合同前提交其投标文件中上报的检测报告的原件让采购人或者代理机构核查，核查不合格的上报监管部门。）</w:t>
            </w:r>
            <w:r>
              <w:rPr>
                <w:rFonts w:hint="eastAsia"/>
                <w:lang w:val="en-US" w:eastAsia="zh-CN"/>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爬爬垫：材质：XPE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尺寸：宽1800mm长50000mm厚25mm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各式玩具（海洋球、推推车等等）：80mm海洋球200个，包含海绵软体围挡2.64*1.92m，730*300*330mm独轮小推车1辆，900*850*550mm推推车1辆，1950*1000*1050mm精灵钻洞1套，1000*400*1100mm人形墙1套，5930*200*200平衡独木桥1个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玩具收纳室：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器材架：全部采用优质冷轧钢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美观大方、结构牢固、规格多样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表面处理采用乳化剂和碱性助洗脱脂，磷酸除锈，钝化最后粉末喷涂，装饰防护性能好，附着力强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1800*500*2000mm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档案室：</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资料架：(1)采用鞍钢优质冷轧钢板具有抗腐蚀、抗冲击、抗老化、耐磨、经除油，除锈，酸洗，磷化，钝化等工序后模压成型；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(2)静电喷涂，钢材使用马钢或者武钢，钢材经过酸洗磷化防锈去污处理，静电喷粉烤漆面；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(3)850*390*1800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小中大班桌面玩具、益智区、角色区材料：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（一）益智区（小班）：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彩串珠：材质：桦木、禾木；包装尺寸：约13.1×13.1×18.3cm；产品尺寸：串珠约2.2cm内含：内含正方体36件、球形36件、圆柱体36件、绳子6件丰富多样的串珠，可以按颜色进行分类，可以进行计数，学习加减法等游戏，还可以创建各种图案，提高创意能力不仅如此，幼儿还可以通过串珠，锻炼小手精细动作，促进专注力的提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（二）建构区（小班）：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颗粒积木：材质：塑料（ABS）；包装尺寸：约26×23.3×19.3cm；产品尺寸：底板约12.7×12.7×1.4cm，最小约3.2×3.2×2.4cm内含：积木×103由5种不同配件及6种颜色组成，可进行分类、颜色、排序、计数等游戏，还可以搭建各种各样造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子水管：材质：塑料（ABS）；包装尺寸：约26×23×19cm；产品尺寸：直管长约7cm、直径约2.3cm内含：红色轮子4个，黄色直管10个，黄色弯管10个，绿色直管10个，绿色弯管10个，紫色十字4个，紫色T字4个，橙色十字4个，橙色T字4个适合幼儿操作、可以创造小人、车辆等形状、锻炼小手肌肉控制能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磁力棒：材质：塑料、磁铁；包装尺寸：约26×23.3×10.5cm；产品尺寸：磁力棒最长约11.6cm、磁力棒最短约6.9cm、球4.5cm、操作卡20×14cm内含：磁力棒×32、球×10、操作卡×5大尺寸的磁力棒，大小适中，适合幼儿小手抓握圆润光滑，优质环保，无毒无异味磁力强劲，永磁体经久耐用，搭建造型更加稳固丰富的色彩及造型，配有操作图卡，帮助幼儿认知各种颜色、形状、搭建各种造型让幼儿在搭建中充分发挥想象力、创新能力和思维能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创意拼装条：材质：塑料(PP)；包装尺寸：约26×23×19cm；产品尺寸：半圆形拼条尺寸10×6cm内含：创意拼装条×120各种形状的拼装条可以灵活拼插，锻炼了幼儿的空间想象力，玩法多多，造型多多</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（三）科学区（小班）：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手持放大镜：材质：ABS；包装尺寸：24×24.6×16.6cm；产品尺寸：镜面宽度带包边11.5cm、加手柄总长23cm内含：红放大镜×1、黄放大镜×1、蓝放大镜×1、绿放大镜×1、橙放大镜×1、紫放大镜 ×1工艺考究、适用于小组活动、是幼儿园开展科学活动的必备工具可选购收纳盒、培养幼儿随拿随放的好习惯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双孔3×放大观察箱：材质：塑料（ABS、LDPE、PMM）；包装尺寸：约17×9.9×8.9cm；产品尺寸：20×13cm内含：观察箱×1幼儿能从3 倍观察孔观察捕捉到的昆虫植物防水及透气孔设计，不会伤害到小昆虫，让幼儿友善安全地观察大自然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牙齿模型：材质：塑料(ABS/PVC)；包装尺寸：17×17.5×22.2cm；产品尺寸：牙齿模型约20×16×13cm，牙刷约22×2.1cm内含：牙齿模型×1，牙刷×1适合给幼儿演示刷牙的牙齿模型，了解牙齿的基本构造和基本功能，理解牙齿健康的重要性，了解有关换牙的知识，养成爱护牙齿的好习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底探测船：材质：塑料(TPE、PP、ABS)；包装尺寸：约27.4×22.9×7.1cm；产品尺寸：透明底船约25×13×6cm；内含：探测船×1船底部用固定3倍放大镜，可以在游泳池或是安全的小水池观察水底下放大的物品，能清楚看到细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（四）音乐区（小班）：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皮单排铃鼓：材质：木制、皮制（仿羊皮）；包装尺寸：约19.4×5×19.5cm；产品尺寸：铃鼓直径约18cm内含：铃鼓×1边缘打磨光滑的铁铃，不会伤到幼儿的小手羊皮鼓面，触感细腻，品质上乘可用于音乐伴奏、器乐合奏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铃21铃：材质：桦木、人造皮、电镀铁；产品尺寸：棒形雪铃长约26.5cm内含：棒形雪铃×1棒形雪铃是木棒形状带着铃铛的打击乐器，轻轻晃动手臂，发出叮铃铃的响声，声音清脆而响亮，幼儿在自由操作的过程中感受音乐的韵律感，锻炼手腕和手臂力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碰钟：材质：黄铜；产品尺寸：直径约4.4cm内含：碰钟1对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双音木鱼：材质：椿木；包装尺寸：双音木鱼约18.5×4cm；产品尺寸：双音木鱼约20×4cm内含：双音木鱼×1、敲棒×1 通过木制的敲棒击打而发音，它的音色接近于响板通过音律的快慢进行有节奏的敲打，提升幼儿的节奏感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砂球：材质：桦木；产品尺寸：长约11.5cm内含：沙球×2精选优质木材，制作工艺考究，圆润打磨、无毛刺，贴心呵护幼儿的小手精致小巧的尺寸设计，方便幼儿灵活抓握可进行音律启蒙，同时也可锻炼幼儿的手眼协调能力和专注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响棒：材质：橡木；产品尺寸：约17.8×2cm内含：响棒×2精心打磨的节奏响棒，配合音乐可敲打出快慢不同的节奏，让幼儿在自由操作中充分感受音乐中节奏的快慢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鼓：材质：防皮、金属、橡木；产品尺寸：手鼓直径约14cm内含：手鼓×1，棒子×1平滑有微微弹性的鼓面，敲击起来使乐声更有质感鼓面强韧，不易破损在打鼓的过程中锻炼幼儿四肢协调能力，促进右脑潜能的开发和平衡左右脑发展</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木琴：材质：桦木；产品尺寸：木琴约42cm×21.5cm内含：木琴×1 、棒子×2实木琴片，更贴近自然质地坚固，不易开裂和变形，经久耐玩标准音阶，音乐启蒙不跑偏音色自然，带给幼儿准确的音乐启蒙两根实木敲棒，在双手敲打间培养幼儿手眼协调，也能促进左右大脑的开发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（五）建构区（中班）：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半球太阳花：材质：PP；包装尺寸：约26×23.3×19.3cm；产品尺寸：最大约6.5cm内含：积木×150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大圆孔八角片：材质：塑料(PP)；包装尺寸：约26×23×10cm；产品尺寸：单件直径约6.5cm内含：红×28、黄×28、蓝×28、绿×28、紫×28、橘×28颜色多样，可制作不同的作品，锻炼幼儿动手能力与想象力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种连接块：材质：塑料（ABS）；包装尺寸：约26×23×10cm；产品尺寸：单个方块约2×2×2cm内含：红×30、黄×30、蓝×30、绿×30、紫×30、橘×30（其中方块90只，其他三个形状各30只）利用不同形状的连接，创作机器人、动物等造型，锻炼手眼协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建构棒：材质：塑料(PVC)；包装尺寸：约20.8×20.6×5.6cm；产品尺寸：约20.5×21×5cm内含：棍子、曲线和连接件等58个零件如何搭建出二维、三维立体作品呢？工程建构棒帮助幼儿在创造过程中学会解决问题，并发现建构中的乐趣，提升几何空间能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（六）扮演区（中班）：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医生急救箱：材质：ABS；包装尺寸：约17×46.5cm内含：听诊器×1、剪刀×1、钳子×1、药瓶×1、温度计×1、镊子×1、手术刀×1、牙镜×1、针筒×1、眼镜×1、耳镜×1、 医药箱×1温度计中的刻罗盘可以360°任意转动，针筒柄在一定力度的作用下可以下压，松开后自动弹起，丰富的玩具材料可以帮助幼儿模仿医生工作，了解医生这一职业，也能让扮演情境更丰富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娃娃男女组：材质：布制；包装尺寸：约47×33×14cm；产品尺寸：娃娃高约41cm内含：娃娃×2，衣服×2，奶瓶×2，衣架×2新手爸爸妈妈，来帮布娃娃换尿布、穿衣服、戴帽子，透过实际的操作帮助幼儿学习关怀照顾他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篮：材质：塑料（ABS、PVC、TPE）；包装尺寸：约14.7×14.7×14.7cm；产品尺寸：篮子高约10cm，直径约14cm内含：篮子×1、玉米×1、黄瓜×1、花椰菜×1、红椒×1、茄子×1、胡萝卜×1、黄椒×1、芦笋×1、土豆×1各种蔬菜，既可以让幼儿学习认识蔬菜名称、颜色，也可以作为扮演游戏的辅助材料，丰富游戏情节，体验互相交流的乐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篮：材质：塑料；包装尺寸：约14×14×12.7cm；产品尺寸：篮子高约10cm，直径约14cm内含：篮子×1、苹果×1、草莓×1、柠檬×1、香蕉×1、李子×1、橘子×1、杏×1、葡萄×1、梨×1可以让幼儿学习认识水果名称、颜色，或是说说自己喜欢的水果；也可以作为扮演游戏的道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仿真颜色41件套网袋：材质：塑料(PP)；包装尺寸：约22×16×17.5cm；产品尺寸：网袋装产品后的尺寸：高约20cm，盘子直径约21.5cm内含：模拟颜色41件套丰富多样的餐具，幼儿可以扮演家长，玩餐厅准备美食游戏，邀请亲朋好友一起来参加派对，准备好吃的食物和精致的碗盘摆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条机：材质：塑料（ABS）；包装尺寸：约33.5×13×24cm内含：面条桶×1、手柄×1、粗切面组件×1、细切面组件×1、面盘×1、圆形刀模×1、饺子制作模×1、饺子制作模×1丰富的材料可以让幼儿扮演面条制作师、玩面条加工厂的游戏，体验制作面条的愉悦心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（七）建构区（大班）：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积木：材质：塑料(PE)；包装尺寸：26×23.3×19.3cm；产品尺寸：轮子直径约7.4cm、最小积木约4.4×4.4×1.5cm内含：万能积木×52多种形状的积木块，可以建立更多造型，做个机器人、搭个风车，让幼儿灵感不断，满足他们的奇思妙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建筑拼搭：材质：</w:t>
            </w:r>
            <w:r>
              <w:rPr>
                <w:rFonts w:hint="eastAsia" w:ascii="宋体" w:hAnsi="宋体" w:eastAsia="宋体" w:cs="宋体"/>
                <w:i w:val="0"/>
                <w:iCs w:val="0"/>
                <w:color w:val="000000"/>
                <w:sz w:val="20"/>
                <w:szCs w:val="20"/>
                <w:u w:val="none"/>
                <w:lang w:val="en-US" w:eastAsia="zh-CN" w:bidi="ar"/>
              </w:rPr>
              <w:t xml:space="preserve">塑料（ABS）；包装尺寸：约26×23×19cm；产品尺寸：单件最长约19cm内含：红长条5个，红立方体3个，红螺母16个，红螺栓13个，红色一共37个；黄色条子9个，黄立方体4个，黄螺母16个，黄螺栓13个，黄色一共42个；蓝色条子9个，蓝螺母15个，蓝螺栓18个，蓝扳手1个，蓝六角扳手1个，蓝色一共44个；绿长条5个，绿螺母15个，绿螺栓18个，绿色一共38个；黑色6个内含红、黄、蓝、绿色的长条、立方体、螺母、螺栓等材料、可以搭建挖掘机、机器人、动物等多种类的造型、满足幼儿自主搭建培养积极主动的良好习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空心磁力片：材质： 塑料、磁铁</w:t>
            </w:r>
            <w:r>
              <w:rPr>
                <w:rFonts w:hint="eastAsia" w:ascii="宋体" w:hAnsi="宋体" w:eastAsia="宋体" w:cs="宋体"/>
                <w:i w:val="0"/>
                <w:iCs w:val="0"/>
                <w:color w:val="000000"/>
                <w:sz w:val="20"/>
                <w:szCs w:val="20"/>
                <w:u w:val="none"/>
                <w:lang w:val="en-US" w:eastAsia="zh-CN" w:bidi="ar"/>
              </w:rPr>
              <w:t xml:space="preserve">；包装尺寸：约26×23.3×10.5cm；产品尺寸：最大约12×6.4×5.9cm、最小约4.3×4.3cm、操作卡约20×14cm内含：新三角×24、新四角×24、新五角×2、新长三角×8、梯形×4、白卡块×10、操作卡片×5多道工序反复打磨，圆润光滑，保护幼儿的小手，圆角设计，轻巧薄款，让幼儿轻松抓握，易搭易拆，造型多变的空心磁力片，可以满足幼儿的奇思妙想，配有操作图卡，从基础形状拼搭，到简易立体造型拼搭，再到三维立体图形的拼搭，逐步建立幼儿的基础空间感知，配有磁力片收纳箱，培养幼儿养成自主收纳好习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屋积木组：材质：竹制；包装尺寸：约27×26×9cm；产品尺寸：最长约20.3cm内含：竹制积木×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（八）扮演区（大班）：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地板清洁组：材质：榉木，荷木，ABS，布制，包装尺寸：约：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26.5×13.5×43cm，内含：扫帚×1，拖把×1，除尘掸×1，刷子×1，簸箕×1，收纳架×1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科技收款机II代：材质：塑料,包装尺寸：约 28.6×25.1×15.7cm,内含：收款机 ×1，游戏纸币 ×30，塑料币 ×40，操作指南×1,液晶屏幕可实际计算的智能型收款机，钱币投掷孔，不含 3C 电池还可练习数字的计算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熨斗架：尺寸：60×30×60cm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 18mm 厚优质环保三聚氰胺贴面胶合板，甲醛释放量符合 GB/T39600-2021 标准要求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2、原生态木蜡油封边，重金属钡、铅、镉、锑、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硒、铬、汞、砷等含量符合国家标准规范的要求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3、五金件选用环保五金，安全无毒符合国家标准规范的要求，钡、铅、镉、锑、硒、铬、汞、砷等含量控制指标完全符合要求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厨师服4件套：材质：优质棉布，包装尺寸：约：58×43×2cm，内含：帽子 ×1、上衣 ×1、围裙 ×1、三角巾 ×1可以玩扮演厨师、开面包店、美食店等游戏活动，帮助幼儿了解厨师及相关的职业功能、特性，扩大幼儿的视野，培养社交能力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（九）益智区（大班）：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配对螺丝：材质：木制+塑料，包装尺寸：约：26×23.3×10.5cm，内含：木质×42 件，塑料×22 件，教具盒×1 个，操作卡×3 张</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（十）多元STEAM区（大班）：</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齿轮游戏-机器：材质：塑料,包装尺寸：约 36.8×27.9×10.2cm,内含：内含螺旋桨、链条、轮子、车轴等 112 个零件,包括特殊零件，例如螺旋桨、球、链条、滑轮、轮子和车轴等部件开放式的设计和可互换的零部件能使幼儿专注于探索和发现，帮助幼儿获得一系列STEAM 技能，如跨领域、动手做、生活应用、解决问题、五感学习，强调自我探索、 自主学习等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齿轮游乐园：材质：ABS，包装尺寸：约：35.5×26×10.7cm，内含：积木×100+3 张学习卡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简易机械原理组：材质：塑料,包装尺寸：约 36.8×24.1×10.9cm,内含：,通过杠杆、滑轮、斜面、轮轴，学习力量、装载、行动和距离的关系可搭配活动指南和机械动力组卡片使用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剑桥组：材质：塑料,包装尺寸：35×26×21cm,内含：各种三角形片×50、各种空心方形片×44、实心方形片×8、小中长连接棒×8、滑轮×4、把手×2、各种方孔片×6、铰链×2、凸轮×4、底座×2、各种悬垂管及管柱×4,幼儿可参考说明书中 的世界著名的桥梁设计，掌握拼搭、架构、悬挂、悬臂和吊桥等建构技能，并鼓励幼儿挑战超出设定的形状和尝试表达出自己的创作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（十一）室内建构积木：</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108片原木色卡扣积木：松木实木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25×5×2.5cm</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398片积木2.2cm：1.长方形 60×7×2.2cm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2.长方形 40×7×2.2cm  松木 原色 12块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3.长方形（薄）40×7×1.1cm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4.长方形 30×7×2.2cm 松木 原色 14块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5.长方形 20×7×2.2cm 松木 原色 14块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6.长方形（薄）20×7×1.cm1 松木 原色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7.长方形 5×7×2.2cm 松木 原色 48块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8.长方形 15×2.2×2.2cm 松木 原色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9.三角形 15×7×2.2cm 松木 原色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10.三角形 7×7×2.2cm 松木 原色 60块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11.圆柱形 15×5×5cm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12.圆柱形 15×4×4cm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13.圆柱形 10×4×4cm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14.圆柱形 10×2.2×2.2cm 松木 原色 30块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15.七字形 15×7×2.2cm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16.七字形内心 7.5×4.5×2.2cm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17.半环形 30×15×2.2cm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18.半环形 15×7.5×2.2cm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19.半圆形 15×7.5×2.2cm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20.半圆形 10×5×2.2cm 松木 原色 16块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420件建构积木2.2cm：1.长方形 60×7×2.2cm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2.长方形 40×7×2.2cm 松木 原色 12块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3.长方形（薄） 40×7×1.1cm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4.长方形 30×7×2.2cm 松木 原色 14块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5.长方形 20×7×2.2cm 松木 原色 14块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6.长方形（薄） 20×7×1.1cm 松木 原色 4块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7.长方形 5×7×2.2cm 松木 原色 50块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8.长方形 15×2.2×2.2cm 松木 原色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9.长方形 10×2.2×2.2cm 松木 原色 10块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10.三角形 15×7×2.2cm 松木 原色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11.三角形 7×7×2.2cm 松木 原色 60块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12.圆柱形 15×5×5cm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13.圆柱形 15×4×4cm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14.圆柱形 10×4×4cm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15.圆柱形 10×2.2×2.2cm 松木 原色 40块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16.七字形 15×7×2.2cm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17.七字形内心 7.5×4.5×2.2cm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18.半环形 30×15×2.2cm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19.半环形 15×7.5×2.2cm 松木 原色 16块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20.半圆形 15×7.5×2.2cm 松木 原色 8块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21.半圆形 10×5×2.2cm 松木 原色 16块</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3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pStyle w:val="83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27片盒装镜面积木：6种形状，带镜面，带木制收纳盒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松木+亚克力上漆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832"/>
              <w:numPr>
                <w:ilvl w:val="0"/>
                <w:numId w:val="0"/>
              </w:numPr>
              <w:jc w:val="both"/>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r>
            <w:r/>
          </w:p>
        </w:tc>
      </w:tr>
    </w:tbl>
    <w:p>
      <w:pPr>
        <w:pStyle w:val="2415"/>
        <w:spacing w:before="240" w:after="240" w:line="360" w:lineRule="atLeast"/>
        <w:rPr>
          <w:rFonts w:hint="eastAsia" w:ascii="宋体" w:hAnsi="宋体" w:cs="宋体"/>
          <w:b/>
          <w:bCs/>
          <w:sz w:val="24"/>
          <w:lang w:val="en-US" w:eastAsia="zh-CN"/>
        </w:rPr>
      </w:pPr>
      <w:r>
        <w:rPr>
          <w:rFonts w:hint="eastAsia" w:ascii="宋体" w:hAnsi="宋体" w:cs="宋体"/>
          <w:b/>
          <w:bCs/>
          <w:color w:val="000000"/>
          <w:sz w:val="24"/>
        </w:rPr>
        <w:t xml:space="preserve">“证明材料”要求如有要求，投标人未提供有效证明材料或证明材料中内容与所填报指标不一致的，该指标按不满足处理。</w:t>
      </w:r>
      <w:r>
        <w:rPr>
          <w:rFonts w:hint="eastAsia" w:ascii="宋体" w:hAnsi="宋体" w:cs="宋体"/>
          <w:b/>
          <w:bCs/>
          <w:sz w:val="24"/>
          <w:lang w:val="en-US" w:eastAsia="zh-CN"/>
        </w:rPr>
      </w:r>
      <w:r/>
    </w:p>
    <w:p>
      <w:pPr>
        <w:pStyle w:val="2415"/>
        <w:spacing w:before="240" w:after="240" w:line="360" w:lineRule="atLeast"/>
        <w:rPr>
          <w:rFonts w:hint="eastAsia" w:ascii="宋体" w:hAnsi="宋体" w:eastAsia="宋体" w:cs="宋体"/>
        </w:rPr>
      </w:pPr>
      <w:r>
        <w:rPr>
          <w:rFonts w:hint="eastAsia" w:ascii="宋体" w:hAnsi="宋体" w:eastAsia="宋体" w:cs="宋体"/>
          <w:b/>
          <w:bCs/>
        </w:rPr>
        <w:t xml:space="preserve">五、采购标的需执行的国家相关标准、行业标准、地方标准或者其他标准、规范；</w:t>
      </w:r>
      <w:r>
        <w:rPr>
          <w:rFonts w:hint="eastAsia" w:ascii="宋体" w:hAnsi="宋体" w:eastAsia="宋体" w:cs="宋体"/>
        </w:rPr>
      </w:r>
      <w:r/>
    </w:p>
    <w:p>
      <w:pPr>
        <w:pStyle w:val="2415"/>
        <w:ind w:firstLine="480"/>
        <w:jc w:val="both"/>
        <w:keepLines w:val="0"/>
        <w:keepNext w:val="0"/>
        <w:pageBreakBefore w:val="0"/>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均执行国家现行有关标准、相关行业规范：</w:t>
      </w:r>
      <w:r>
        <w:rPr>
          <w:rStyle w:val="2420"/>
          <w:rFonts w:hint="eastAsia" w:ascii="宋体" w:hAnsi="宋体" w:eastAsia="宋体" w:cs="宋体"/>
          <w:b w:val="0"/>
          <w:bCs w:val="0"/>
          <w:highlight w:val="none"/>
          <w:lang w:val="en-US" w:eastAsia="zh-CN"/>
        </w:rPr>
      </w:r>
      <w:r/>
    </w:p>
    <w:p>
      <w:pPr>
        <w:pStyle w:val="2415"/>
        <w:ind w:firstLine="480"/>
        <w:jc w:val="both"/>
        <w:keepLines w:val="0"/>
        <w:keepNext w:val="0"/>
        <w:pageBreakBefore w:val="0"/>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（1）</w:t>
      </w:r>
      <w:r>
        <w:rPr>
          <w:rStyle w:val="2420"/>
          <w:rFonts w:ascii="宋体" w:hAnsi="宋体" w:eastAsia="宋体" w:cs="宋体"/>
          <w:b w:val="0"/>
          <w:bCs w:val="0"/>
          <w:highlight w:val="none"/>
          <w:lang w:val="en-US" w:eastAsia="zh-CN"/>
        </w:rPr>
        <w:t xml:space="preserve">家具类：GB/T 39600-2021《人造板及其制品甲醛释放量分级》（强制标准，涵盖甲醛释放量、结构安全、有害物质限量等核心要求）。</w:t>
      </w:r>
      <w:r>
        <w:rPr>
          <w:rStyle w:val="2420"/>
          <w:rFonts w:hint="eastAsia" w:ascii="宋体" w:hAnsi="宋体" w:eastAsia="宋体" w:cs="宋体"/>
          <w:b w:val="0"/>
          <w:bCs w:val="0"/>
          <w:highlight w:val="none"/>
          <w:lang w:val="en-US" w:eastAsia="zh-CN"/>
        </w:rPr>
      </w:r>
      <w:r/>
    </w:p>
    <w:p>
      <w:pPr>
        <w:pStyle w:val="2415"/>
        <w:ind w:firstLine="480"/>
        <w:jc w:val="both"/>
        <w:keepLines w:val="0"/>
        <w:keepNext w:val="0"/>
        <w:pageBreakBefore w:val="0"/>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（2）</w:t>
      </w:r>
      <w:r>
        <w:rPr>
          <w:rStyle w:val="2420"/>
          <w:rFonts w:ascii="宋体" w:hAnsi="宋体" w:eastAsia="宋体" w:cs="宋体"/>
          <w:b w:val="0"/>
          <w:bCs w:val="0"/>
          <w:highlight w:val="none"/>
          <w:lang w:val="en-US" w:eastAsia="zh-CN"/>
        </w:rPr>
        <w:t xml:space="preserve">玩具类：GB 6675系列《玩具安全》（含GB 6675.1-2014机械与物理性能、GB 6675.2-2014阻燃性能、GB 6675.3-2014特定元素的迁移、GB 6675.4-2014邻苯二甲酸酯含量等）。</w:t>
      </w:r>
      <w:r>
        <w:rPr>
          <w:rStyle w:val="2420"/>
          <w:rFonts w:hint="eastAsia" w:ascii="宋体" w:hAnsi="宋体" w:eastAsia="宋体" w:cs="宋体"/>
          <w:b w:val="0"/>
          <w:bCs w:val="0"/>
          <w:highlight w:val="none"/>
          <w:lang w:val="en-US" w:eastAsia="zh-CN"/>
        </w:rPr>
      </w:r>
      <w:r/>
    </w:p>
    <w:p>
      <w:pPr>
        <w:pStyle w:val="2415"/>
        <w:ind w:firstLine="480"/>
        <w:jc w:val="both"/>
        <w:keepLines w:val="0"/>
        <w:keepNext w:val="0"/>
        <w:pageBreakBefore w:val="0"/>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（3）</w:t>
      </w:r>
      <w:r>
        <w:rPr>
          <w:rStyle w:val="2420"/>
          <w:rFonts w:ascii="宋体" w:hAnsi="宋体" w:eastAsia="宋体" w:cs="宋体"/>
          <w:b w:val="0"/>
          <w:bCs w:val="0"/>
          <w:highlight w:val="none"/>
          <w:lang w:val="en-US" w:eastAsia="zh-CN"/>
        </w:rPr>
        <w:t xml:space="preserve">纺织类：GB 31701-2015《婴幼儿及儿童纺织产品安全技术规范》（适用于幼儿床品、毛巾、衣帽等纺织类附属产品）。</w:t>
      </w:r>
      <w:r>
        <w:rPr>
          <w:rStyle w:val="2420"/>
          <w:rFonts w:hint="eastAsia" w:ascii="宋体" w:hAnsi="宋体" w:eastAsia="宋体" w:cs="宋体"/>
          <w:b w:val="0"/>
          <w:bCs w:val="0"/>
          <w:highlight w:val="none"/>
          <w:lang w:val="en-US" w:eastAsia="zh-CN"/>
        </w:rPr>
      </w:r>
      <w:r/>
    </w:p>
    <w:p>
      <w:pPr>
        <w:pStyle w:val="2415"/>
        <w:ind w:firstLine="480"/>
        <w:jc w:val="both"/>
        <w:keepLines w:val="0"/>
        <w:keepNext w:val="0"/>
        <w:pageBreakBefore w:val="0"/>
        <w:spacing w:line="360" w:lineRule="atLeast"/>
        <w:rPr>
          <w:rStyle w:val="2420"/>
          <w:rFonts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（4）</w:t>
      </w:r>
      <w:r>
        <w:rPr>
          <w:rStyle w:val="2420"/>
          <w:rFonts w:ascii="宋体" w:hAnsi="宋体" w:eastAsia="宋体" w:cs="宋体"/>
          <w:b w:val="0"/>
          <w:bCs w:val="0"/>
          <w:highlight w:val="none"/>
          <w:lang w:val="en-US" w:eastAsia="zh-CN"/>
        </w:rPr>
        <w:t xml:space="preserve">设计规范：《托儿所、幼儿园建筑设计规范》（GB 50099-2013），确保家具、玩具摆放与区域规划符合幼儿园建筑安全要求。</w:t>
      </w:r>
      <w:r>
        <w:rPr>
          <w:rStyle w:val="2420"/>
          <w:rFonts w:ascii="宋体" w:hAnsi="宋体" w:eastAsia="宋体" w:cs="宋体"/>
          <w:b w:val="0"/>
          <w:bCs w:val="0"/>
          <w:highlight w:val="none"/>
          <w:lang w:val="en-US" w:eastAsia="zh-CN"/>
        </w:rPr>
      </w:r>
      <w:r/>
    </w:p>
    <w:p>
      <w:pPr>
        <w:pStyle w:val="832"/>
        <w:ind w:firstLine="482"/>
        <w:jc w:val="both"/>
        <w:keepLines w:val="0"/>
        <w:keepNext w:val="0"/>
        <w:pageBreakBefore w:val="0"/>
        <w:rPr>
          <w:rStyle w:val="2420"/>
          <w:rFonts w:hint="eastAsia" w:ascii="宋体" w:hAnsi="宋体" w:eastAsia="宋体" w:cs="宋体"/>
          <w:b w:val="0"/>
          <w:bCs w:val="0"/>
          <w:highlight w:val="none"/>
          <w:lang w:val="en-US" w:eastAsia="zh-CN"/>
        </w:rPr>
      </w:pPr>
      <w:r>
        <w:rPr>
          <w:rFonts w:hint="eastAsia" w:ascii="宋体" w:hAnsi="宋体" w:cs="宋体"/>
          <w:b/>
          <w:bCs/>
          <w:color w:val="000000"/>
          <w:sz w:val="24"/>
          <w:lang w:val="en-US" w:eastAsia="zh-CN"/>
        </w:rPr>
        <w:t xml:space="preserve">注：</w:t>
      </w:r>
      <w:r>
        <w:rPr>
          <w:rFonts w:hint="eastAsia" w:ascii="宋体" w:hAnsi="宋体" w:cs="宋体"/>
          <w:b/>
          <w:bCs/>
          <w:color w:val="000000"/>
          <w:sz w:val="24"/>
        </w:rPr>
        <w:t xml:space="preserve">投标人提供的投标货物应符合绿色环保要求，所使用的主、辅材料应符合国家环保标准。如果以上所列的标准和规范，有新的版本或新的标准、规范，则按最新标准和规范执行。</w:t>
      </w:r>
      <w:r>
        <w:rPr>
          <w:rStyle w:val="2420"/>
          <w:rFonts w:hint="eastAsia" w:ascii="宋体" w:hAnsi="宋体" w:eastAsia="宋体" w:cs="宋体"/>
          <w:b w:val="0"/>
          <w:bCs w:val="0"/>
          <w:highlight w:val="none"/>
          <w:lang w:val="en-US" w:eastAsia="zh-CN"/>
        </w:rPr>
      </w:r>
      <w:r/>
    </w:p>
    <w:p>
      <w:pPr>
        <w:pStyle w:val="2415"/>
        <w:spacing w:before="240" w:after="240" w:line="360" w:lineRule="atLeast"/>
        <w:rPr>
          <w:rFonts w:hint="eastAsia" w:ascii="宋体" w:hAnsi="宋体" w:eastAsia="宋体" w:cs="宋体"/>
          <w:b/>
          <w:bCs/>
          <w:lang w:val="en-US" w:eastAsia="zh-CN"/>
        </w:rPr>
      </w:pPr>
      <w:r>
        <w:rPr>
          <w:rFonts w:hint="eastAsia" w:ascii="宋体" w:hAnsi="宋体" w:eastAsia="宋体" w:cs="宋体"/>
          <w:b/>
          <w:bCs/>
        </w:rPr>
        <w:t xml:space="preserve">六、</w:t>
      </w:r>
      <w:r>
        <w:rPr>
          <w:rFonts w:hint="eastAsia" w:ascii="宋体" w:hAnsi="宋体" w:eastAsia="宋体" w:cs="宋体"/>
          <w:b/>
          <w:bCs/>
          <w:lang w:val="zh-CN" w:eastAsia="zh-CN"/>
        </w:rPr>
        <w:t xml:space="preserve">★</w:t>
      </w:r>
      <w:r>
        <w:rPr>
          <w:rFonts w:hint="eastAsia" w:ascii="宋体" w:hAnsi="宋体" w:eastAsia="宋体" w:cs="宋体"/>
          <w:b/>
          <w:bCs/>
          <w:lang w:val="en-US" w:eastAsia="zh-CN"/>
        </w:rPr>
        <w:t xml:space="preserve">质量要求</w:t>
      </w:r>
      <w:r>
        <w:rPr>
          <w:rFonts w:hint="eastAsia" w:ascii="宋体" w:hAnsi="宋体" w:eastAsia="宋体" w:cs="宋体"/>
          <w:b/>
          <w:bCs/>
          <w:lang w:val="en-US" w:eastAsia="zh-CN"/>
        </w:rPr>
      </w:r>
      <w:r/>
    </w:p>
    <w:p>
      <w:pPr>
        <w:pStyle w:val="2415"/>
        <w:ind w:firstLine="420"/>
        <w:jc w:val="both"/>
        <w:spacing w:line="360" w:lineRule="atLeast"/>
        <w:rPr>
          <w:rStyle w:val="2420"/>
          <w:rFonts w:hint="eastAsia" w:ascii="宋体" w:hAnsi="宋体" w:eastAsia="宋体" w:cs="宋体"/>
          <w:b w:val="0"/>
          <w:bCs w:val="0"/>
          <w:highlight w:val="yellow"/>
          <w:lang w:val="en-US" w:eastAsia="zh-CN"/>
        </w:rPr>
      </w:pPr>
      <w:r>
        <w:rPr>
          <w:rStyle w:val="2420"/>
          <w:rFonts w:hint="eastAsia" w:ascii="宋体" w:hAnsi="宋体" w:eastAsia="宋体" w:cs="宋体"/>
          <w:b w:val="0"/>
          <w:bCs w:val="0"/>
          <w:color w:val="0000ff"/>
          <w:highlight w:val="none"/>
          <w:lang w:val="en-US" w:eastAsia="zh-CN"/>
        </w:rPr>
        <w:t xml:space="preserve">投标人需在投标文件中针对以下要求做出响应承诺函，未做响应会被判定未实质性响应招标文件。</w:t>
      </w:r>
      <w:r>
        <w:rPr>
          <w:rStyle w:val="2420"/>
          <w:rFonts w:hint="eastAsia" w:ascii="宋体" w:hAnsi="宋体" w:eastAsia="宋体" w:cs="宋体"/>
          <w:b w:val="0"/>
          <w:bCs w:val="0"/>
          <w:highlight w:val="yellow"/>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1、供货商应保证所供货物是全新的，未使用过的原装合格产品，并完全符合采购需求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2、在货物到达使用单位后，供货方应2个工作日内派工程师到达现场，在采购人技术人员在场的情况下开箱清点货物，组织安装、调试，并承担因此发生的一切费用。</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3、供应商保证产品不存在因材质、设计、制造等问题所引起的缺陷，否则应无偿予以纠正；</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4、供应商提供的设备发生非人为因素严重故障时，应当免费在七日内将补充或者更换的货物运抵发生故障的货物所在地，由此产生的一切相关费用由供应商承担。</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5、中标供应商负责设备安装、调试，确保正常运行。安装过程中发生的意外事故等由中标供应商负责，与采购人无关。</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6、供货安装中如涉及商品包装、快递包装及绿色建材的，其标准应不低于《关于印发&lt;商品包装政府采购需求标准（试行）&gt;、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7、投标文件中家具外形尺寸、重量允许有±5％偏差。</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8、中标后，家具类标的物材质不得改变。在中标单价不变的前提下，各标的物的款式及颜色由采购单位确定，同时中标标的物的规格尺寸在±5％范围内由采购单位确定，中标单位自行承担相关费用，采购单位不予考虑。</w:t>
      </w:r>
      <w:r>
        <w:rPr>
          <w:rStyle w:val="2420"/>
          <w:rFonts w:hint="eastAsia" w:ascii="宋体" w:hAnsi="宋体" w:eastAsia="宋体" w:cs="宋体"/>
          <w:b w:val="0"/>
          <w:bCs w:val="0"/>
          <w:highlight w:val="none"/>
          <w:lang w:val="en-US" w:eastAsia="zh-CN"/>
        </w:rPr>
      </w:r>
      <w:r/>
    </w:p>
    <w:p>
      <w:pPr>
        <w:pStyle w:val="2415"/>
        <w:spacing w:before="240" w:after="240" w:line="360" w:lineRule="atLeast"/>
        <w:rPr>
          <w:rFonts w:hint="eastAsia" w:ascii="宋体" w:hAnsi="宋体" w:eastAsia="宋体" w:cs="宋体"/>
          <w:b/>
          <w:bCs/>
          <w:lang w:val="en-US" w:eastAsia="zh-CN"/>
        </w:rPr>
      </w:pPr>
      <w:r>
        <w:rPr>
          <w:rFonts w:hint="eastAsia" w:ascii="宋体" w:hAnsi="宋体" w:eastAsia="宋体" w:cs="宋体"/>
          <w:b/>
          <w:bCs/>
          <w:lang w:val="en-US" w:eastAsia="zh-CN"/>
        </w:rPr>
        <w:t xml:space="preserve">七</w:t>
      </w:r>
      <w:r>
        <w:rPr>
          <w:rFonts w:hint="eastAsia" w:ascii="宋体" w:hAnsi="宋体" w:eastAsia="宋体" w:cs="宋体"/>
          <w:b/>
          <w:bCs/>
        </w:rPr>
        <w:t xml:space="preserve">、</w:t>
      </w:r>
      <w:r>
        <w:rPr>
          <w:rFonts w:hint="eastAsia" w:ascii="宋体" w:hAnsi="宋体" w:eastAsia="宋体" w:cs="宋体"/>
          <w:b/>
          <w:bCs/>
          <w:lang w:val="zh-CN" w:eastAsia="zh-CN"/>
        </w:rPr>
        <w:t xml:space="preserve">★售后服务要求</w:t>
      </w:r>
      <w:r>
        <w:rPr>
          <w:rFonts w:hint="eastAsia" w:ascii="宋体" w:hAnsi="宋体" w:eastAsia="宋体" w:cs="宋体"/>
          <w:b/>
          <w:bCs/>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color w:val="0000ff"/>
          <w:highlight w:val="none"/>
          <w:lang w:val="en-US" w:eastAsia="zh-CN"/>
        </w:rPr>
        <w:t xml:space="preserve">投标人需在投标文件中针对以下要求做出响应承诺函，未做响应会被判定未实质性响应招标文件。</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1、质保期：3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2、质保期内所有因更换或修理货物或部件而导致停止运行的时间应从其质保期内扣除；供货方在质保期内安装的任何零配件，必须是其投标设备生产制造厂商原产的或是经其认可的。</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3、在质保期内，供货方有责任解决所销售设备和软件系统的任何问题。</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4、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5、质保期满后，每年定期上门免费维护至少1次。</w:t>
      </w:r>
      <w:r>
        <w:rPr>
          <w:rStyle w:val="2420"/>
          <w:rFonts w:hint="eastAsia" w:ascii="宋体" w:hAnsi="宋体" w:eastAsia="宋体" w:cs="宋体"/>
          <w:b w:val="0"/>
          <w:bCs w:val="0"/>
          <w:highlight w:val="none"/>
          <w:lang w:val="en-US" w:eastAsia="zh-CN"/>
        </w:rPr>
      </w:r>
      <w:r/>
    </w:p>
    <w:p>
      <w:pPr>
        <w:pStyle w:val="2415"/>
        <w:spacing w:before="240" w:after="240" w:line="360" w:lineRule="atLeast"/>
        <w:rPr>
          <w:rFonts w:hint="eastAsia" w:ascii="宋体" w:hAnsi="宋体" w:eastAsia="宋体" w:cs="宋体"/>
          <w:b/>
          <w:bCs/>
          <w:lang w:val="zh-CN" w:eastAsia="zh-CN"/>
        </w:rPr>
      </w:pPr>
      <w:r>
        <w:rPr>
          <w:rFonts w:hint="eastAsia" w:ascii="宋体" w:hAnsi="宋体" w:eastAsia="宋体" w:cs="宋体"/>
          <w:b/>
          <w:bCs/>
          <w:lang w:val="en-US" w:eastAsia="zh-CN"/>
        </w:rPr>
        <w:t xml:space="preserve">八</w:t>
      </w:r>
      <w:r>
        <w:rPr>
          <w:rFonts w:hint="eastAsia" w:ascii="宋体" w:hAnsi="宋体" w:eastAsia="宋体" w:cs="宋体"/>
          <w:b/>
          <w:bCs/>
        </w:rPr>
        <w:t xml:space="preserve">、</w:t>
      </w:r>
      <w:r>
        <w:rPr>
          <w:rFonts w:hint="eastAsia" w:ascii="宋体" w:hAnsi="宋体" w:eastAsia="宋体" w:cs="宋体"/>
          <w:b/>
          <w:bCs/>
          <w:lang w:val="zh-CN" w:eastAsia="zh-CN"/>
        </w:rPr>
        <w:t xml:space="preserve">★验收要求</w:t>
      </w:r>
      <w:r>
        <w:rPr>
          <w:rFonts w:hint="eastAsia" w:ascii="宋体" w:hAnsi="宋体" w:eastAsia="宋体" w:cs="宋体"/>
          <w:b/>
          <w:bCs/>
          <w:lang w:val="zh-CN" w:eastAsia="zh-CN"/>
        </w:rPr>
      </w:r>
      <w:r/>
    </w:p>
    <w:p>
      <w:pPr>
        <w:pStyle w:val="2415"/>
        <w:ind w:firstLine="420"/>
        <w:jc w:val="both"/>
        <w:spacing w:line="360" w:lineRule="atLeast"/>
        <w:rPr>
          <w:rStyle w:val="2420"/>
          <w:rFonts w:hint="eastAsia" w:ascii="宋体" w:hAnsi="宋体" w:eastAsia="宋体" w:cs="宋体"/>
          <w:b w:val="0"/>
          <w:bCs w:val="0"/>
          <w:color w:val="0000ff"/>
          <w:highlight w:val="none"/>
          <w:lang w:val="en-US" w:eastAsia="zh-CN"/>
        </w:rPr>
      </w:pPr>
      <w:r>
        <w:rPr>
          <w:rStyle w:val="2420"/>
          <w:rFonts w:hint="eastAsia" w:ascii="宋体" w:hAnsi="宋体" w:eastAsia="宋体" w:cs="宋体"/>
          <w:b w:val="0"/>
          <w:bCs w:val="0"/>
          <w:color w:val="0000ff"/>
          <w:highlight w:val="none"/>
          <w:lang w:val="en-US" w:eastAsia="zh-CN"/>
        </w:rPr>
        <w:t xml:space="preserve">投标人需在投标文件中针对以下要求做出响应承诺函，未做响应会被判定未实质性响应招标文件。</w:t>
      </w:r>
      <w:r>
        <w:rPr>
          <w:rStyle w:val="2420"/>
          <w:rFonts w:hint="eastAsia" w:ascii="宋体" w:hAnsi="宋体" w:eastAsia="宋体" w:cs="宋体"/>
          <w:b w:val="0"/>
          <w:bCs w:val="0"/>
          <w:color w:val="0000ff"/>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1、供应商负责设备供货、安装、调试，并确保所有产品能正常运行、使用。</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2、设备安装调试后一个月内进行验收。设备安装后供应商应向采购人提供详细的验收材料。</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rPr>
          <w:rStyle w:val="2420"/>
          <w:rFonts w:hint="eastAsia" w:ascii="宋体" w:hAnsi="宋体" w:eastAsia="宋体" w:cs="宋体"/>
          <w:b w:val="0"/>
          <w:bCs w:val="0"/>
          <w:highlight w:val="none"/>
          <w:lang w:val="en-US" w:eastAsia="zh-CN"/>
        </w:rPr>
      </w:r>
      <w:r/>
    </w:p>
    <w:p>
      <w:pPr>
        <w:pStyle w:val="2415"/>
        <w:spacing w:before="240" w:after="240" w:line="360" w:lineRule="atLeast"/>
        <w:rPr>
          <w:rFonts w:hint="eastAsia" w:ascii="宋体" w:hAnsi="宋体" w:eastAsia="宋体" w:cs="宋体"/>
          <w:b/>
          <w:bCs/>
          <w:lang w:val="zh-CN" w:eastAsia="zh-CN"/>
        </w:rPr>
      </w:pPr>
      <w:r>
        <w:rPr>
          <w:rFonts w:hint="eastAsia" w:ascii="宋体" w:hAnsi="宋体" w:eastAsia="宋体" w:cs="宋体"/>
          <w:b/>
          <w:bCs/>
          <w:lang w:val="en-US" w:eastAsia="zh-CN"/>
        </w:rPr>
        <w:t xml:space="preserve">九、</w:t>
      </w:r>
      <w:r>
        <w:rPr>
          <w:rFonts w:hint="eastAsia" w:ascii="宋体" w:hAnsi="宋体" w:eastAsia="宋体" w:cs="宋体"/>
          <w:b/>
          <w:bCs/>
          <w:lang w:val="zh-CN" w:eastAsia="zh-CN"/>
        </w:rPr>
        <w:t xml:space="preserve">★服务期限及地点</w:t>
      </w:r>
      <w:r>
        <w:rPr>
          <w:rFonts w:hint="eastAsia" w:ascii="宋体" w:hAnsi="宋体" w:eastAsia="宋体" w:cs="宋体"/>
          <w:b/>
          <w:bCs/>
          <w:lang w:val="zh-CN" w:eastAsia="zh-CN"/>
        </w:rPr>
      </w:r>
      <w:r/>
    </w:p>
    <w:p>
      <w:pPr>
        <w:pStyle w:val="2415"/>
        <w:ind w:firstLine="420"/>
        <w:jc w:val="both"/>
        <w:spacing w:line="360" w:lineRule="atLeast"/>
        <w:rPr>
          <w:rStyle w:val="2420"/>
          <w:rFonts w:hint="eastAsia" w:ascii="宋体" w:hAnsi="宋体" w:eastAsia="宋体" w:cs="宋体"/>
          <w:b w:val="0"/>
          <w:bCs w:val="0"/>
          <w:color w:val="0000ff"/>
          <w:highlight w:val="none"/>
          <w:lang w:val="en-US" w:eastAsia="zh-CN"/>
        </w:rPr>
      </w:pPr>
      <w:r>
        <w:rPr>
          <w:rStyle w:val="2420"/>
          <w:rFonts w:hint="eastAsia" w:ascii="宋体" w:hAnsi="宋体" w:eastAsia="宋体" w:cs="宋体"/>
          <w:b w:val="0"/>
          <w:bCs w:val="0"/>
          <w:color w:val="0000ff"/>
          <w:highlight w:val="none"/>
          <w:lang w:val="en-US" w:eastAsia="zh-CN"/>
        </w:rPr>
        <w:t xml:space="preserve">投标人需在投标文件中针对以下要求做出响应承诺函，未做响应会被判定未实质性响应招标文件。</w:t>
      </w:r>
      <w:r>
        <w:rPr>
          <w:rStyle w:val="2420"/>
          <w:rFonts w:hint="eastAsia" w:ascii="宋体" w:hAnsi="宋体" w:eastAsia="宋体" w:cs="宋体"/>
          <w:b w:val="0"/>
          <w:bCs w:val="0"/>
          <w:color w:val="0000ff"/>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（1）交付时间：合同签订后45个日历天完工。</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rPr>
          <w:rStyle w:val="2420"/>
          <w:rFonts w:hint="eastAsia" w:ascii="宋体" w:hAnsi="宋体" w:eastAsia="宋体" w:cs="宋体"/>
          <w:b w:val="0"/>
          <w:bCs w:val="0"/>
          <w:highlight w:val="none"/>
          <w:lang w:val="en-US" w:eastAsia="zh-CN"/>
        </w:rPr>
      </w:r>
      <w:r/>
    </w:p>
    <w:p>
      <w:pPr>
        <w:pStyle w:val="2415"/>
        <w:ind w:firstLine="420"/>
        <w:jc w:val="both"/>
        <w:spacing w:line="360" w:lineRule="atLeast"/>
        <w:rPr>
          <w:rStyle w:val="2420"/>
          <w:rFonts w:hint="eastAsia" w:ascii="宋体" w:hAnsi="宋体" w:eastAsia="宋体" w:cs="宋体"/>
          <w:b w:val="0"/>
          <w:bCs w:val="0"/>
          <w:highlight w:val="none"/>
          <w:lang w:val="en-US" w:eastAsia="zh-CN"/>
        </w:rPr>
      </w:pPr>
      <w:r>
        <w:rPr>
          <w:rStyle w:val="2420"/>
          <w:rFonts w:hint="eastAsia" w:ascii="宋体" w:hAnsi="宋体" w:eastAsia="宋体" w:cs="宋体"/>
          <w:b w:val="0"/>
          <w:bCs w:val="0"/>
          <w:highlight w:val="none"/>
          <w:lang w:val="en-US" w:eastAsia="zh-CN"/>
        </w:rPr>
      </w:r>
      <w:r/>
    </w:p>
    <w:p>
      <w:pPr>
        <w:pStyle w:val="832"/>
        <w:rPr>
          <w:rFonts w:hint="eastAsia" w:cs="宋体"/>
          <w:color w:val="000000"/>
          <w:sz w:val="22"/>
        </w:rPr>
      </w:pPr>
      <w:r>
        <w:rPr>
          <w:rFonts w:hint="eastAsia" w:cs="宋体"/>
          <w:color w:val="000000"/>
          <w:sz w:val="22"/>
        </w:rPr>
        <w:br w:type="page" w:clear="all"/>
      </w:r>
      <w:r>
        <w:rPr>
          <w:rFonts w:hint="eastAsia" w:cs="宋体"/>
          <w:color w:val="000000"/>
          <w:sz w:val="22"/>
        </w:rPr>
      </w:r>
      <w:r/>
    </w:p>
    <w:p>
      <w:pPr>
        <w:pStyle w:val="835"/>
        <w:ind w:left="779" w:right="900" w:firstLine="420"/>
        <w:jc w:val="center"/>
        <w:keepLines w:val="0"/>
        <w:keepNext w:val="0"/>
        <w:spacing w:before="200" w:after="200" w:line="360" w:lineRule="auto"/>
        <w:rPr>
          <w:rFonts w:hint="eastAsia" w:ascii="宋体" w:hAnsi="宋体" w:eastAsia="宋体" w:cs="宋体"/>
          <w:sz w:val="36"/>
          <w:szCs w:val="36"/>
        </w:rPr>
      </w:pPr>
      <w:r>
        <w:rPr>
          <w:rFonts w:hint="eastAsia" w:ascii="宋体" w:hAnsi="宋体" w:eastAsia="宋体" w:cs="宋体"/>
          <w:sz w:val="36"/>
          <w:szCs w:val="36"/>
        </w:rPr>
        <w:t xml:space="preserve">第五部分    </w:t>
      </w:r>
      <w:bookmarkStart w:id="230" w:name="_Toc98669372"/>
      <w:r/>
      <w:bookmarkStart w:id="231" w:name="_Toc100386076"/>
      <w:r/>
      <w:bookmarkStart w:id="232" w:name="_Toc76955302"/>
      <w:r/>
      <w:bookmarkStart w:id="233" w:name="_Toc98669730"/>
      <w:r/>
      <w:bookmarkStart w:id="234" w:name="_Toc20821546"/>
      <w:r>
        <w:rPr>
          <w:rFonts w:hint="eastAsia" w:ascii="宋体" w:hAnsi="宋体" w:eastAsia="宋体" w:cs="宋体"/>
          <w:sz w:val="36"/>
          <w:szCs w:val="36"/>
        </w:rPr>
        <w:t xml:space="preserve">评标办法和标准</w:t>
      </w:r>
      <w:r>
        <w:rPr>
          <w:rFonts w:hint="eastAsia" w:ascii="宋体" w:hAnsi="宋体" w:eastAsia="宋体" w:cs="宋体"/>
          <w:sz w:val="36"/>
          <w:szCs w:val="36"/>
        </w:rPr>
      </w:r>
      <w:r/>
    </w:p>
    <w:p>
      <w:pPr>
        <w:pStyle w:val="835"/>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1.采购代理机构职责</w:t>
      </w:r>
      <w:r>
        <w:rPr>
          <w:rFonts w:hint="eastAsia" w:ascii="宋体" w:hAnsi="宋体" w:eastAsia="宋体" w:cs="宋体"/>
          <w:sz w:val="30"/>
        </w:rPr>
      </w:r>
      <w:r/>
    </w:p>
    <w:p>
      <w:pPr>
        <w:pStyle w:val="84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 采购代理机构负责组织评标工作，并履行下列职责：</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rPr>
        <w:t xml:space="preserve">向政府采购监管部门</w:t>
      </w:r>
      <w:r>
        <w:rPr>
          <w:rFonts w:hint="eastAsia" w:ascii="宋体" w:hAnsi="宋体" w:eastAsia="宋体" w:cs="宋体"/>
          <w:color w:val="000000"/>
          <w:sz w:val="24"/>
        </w:rPr>
        <w:t xml:space="preserve">报告；</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（2）宣布评标纪律；</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（3）公布投标人名单，告知评审专家应当回避的情形；</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（4）组织评标委员会推选评标组长，采购人代表不得担任组长；</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（5）在评标期间采取必要的通讯管理措施，保证评标活动不受外界干扰；</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（6）根据评标委员会的要求介绍政府采购相关政策法规、招标文件；</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sz w:val="24"/>
        </w:rPr>
      </w:pPr>
      <w:r>
        <w:rPr>
          <w:rFonts w:hint="eastAsia" w:ascii="宋体" w:hAnsi="宋体" w:eastAsia="宋体" w:cs="宋体"/>
          <w:color w:val="000000"/>
          <w:sz w:val="24"/>
        </w:rPr>
        <w:t xml:space="preserve">（8）核对评标结果，有《政府采购货物和服务招标投标管理办法》</w:t>
      </w:r>
      <w:r>
        <w:rPr>
          <w:rFonts w:hint="eastAsia" w:ascii="宋体" w:hAnsi="宋体" w:eastAsia="宋体" w:cs="宋体"/>
          <w:sz w:val="24"/>
        </w:rPr>
        <w:t xml:space="preserve">（财政部87号令）</w:t>
      </w:r>
      <w:r>
        <w:rPr>
          <w:rFonts w:hint="eastAsia" w:ascii="宋体" w:hAnsi="宋体" w:eastAsia="宋体" w:cs="宋体"/>
          <w:color w:val="000000"/>
          <w:sz w:val="24"/>
        </w:rPr>
        <w:t xml:space="preserve">第六十四条规定情形的，要</w:t>
      </w:r>
      <w:r>
        <w:rPr>
          <w:rFonts w:hint="eastAsia" w:ascii="宋体" w:hAnsi="宋体" w:eastAsia="宋体" w:cs="宋体"/>
          <w:sz w:val="24"/>
        </w:rPr>
        <w:t xml:space="preserve">求评标委员会复核或者书面说明理由，评标委员会拒绝的，应予记录并向本级政府采购监管部门报告；</w:t>
      </w:r>
      <w:r>
        <w:rPr>
          <w:rFonts w:hint="eastAsia" w:ascii="宋体" w:hAnsi="宋体" w:eastAsia="宋体" w:cs="宋体"/>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sz w:val="24"/>
        </w:rPr>
        <w:t xml:space="preserve">（9）评审工作完成后，按照规定向评</w:t>
      </w:r>
      <w:r>
        <w:rPr>
          <w:rFonts w:hint="eastAsia" w:ascii="宋体" w:hAnsi="宋体" w:eastAsia="宋体" w:cs="宋体"/>
          <w:color w:val="000000"/>
          <w:sz w:val="24"/>
        </w:rPr>
        <w:t xml:space="preserve">审专家支付劳务报酬和异地评审差旅费，不得向评审专家以外的其他人员支付评审劳务报酬；</w:t>
      </w:r>
      <w:r>
        <w:rPr>
          <w:rFonts w:hint="eastAsia" w:ascii="宋体" w:hAnsi="宋体" w:eastAsia="宋体" w:cs="宋体"/>
          <w:color w:val="000000"/>
          <w:sz w:val="24"/>
        </w:rPr>
      </w:r>
      <w:r/>
    </w:p>
    <w:p>
      <w:pPr>
        <w:pStyle w:val="849"/>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（10）处理与评标有关的其他事项。</w:t>
      </w:r>
      <w:r>
        <w:rPr>
          <w:rFonts w:hint="eastAsia" w:ascii="宋体" w:hAnsi="宋体" w:eastAsia="宋体" w:cs="宋体"/>
          <w:color w:val="000000"/>
          <w:sz w:val="24"/>
        </w:rPr>
      </w:r>
      <w:r/>
    </w:p>
    <w:p>
      <w:pPr>
        <w:pStyle w:val="835"/>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2.评标委员会职责</w:t>
      </w:r>
      <w:r>
        <w:rPr>
          <w:rFonts w:hint="eastAsia" w:ascii="宋体" w:hAnsi="宋体" w:eastAsia="宋体" w:cs="宋体"/>
          <w:sz w:val="30"/>
          <w:szCs w:val="30"/>
        </w:rPr>
      </w:r>
      <w:r/>
    </w:p>
    <w:p>
      <w:pPr>
        <w:pStyle w:val="835"/>
        <w:ind w:firstLine="480"/>
        <w:keepLines w:val="0"/>
        <w:keepNext w:val="0"/>
        <w:spacing w:before="0"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2.1 评标委员会负责具体评标事务，并独立履行下列职责： </w:t>
      </w:r>
      <w:r>
        <w:rPr>
          <w:rFonts w:hint="eastAsia" w:ascii="宋体" w:hAnsi="宋体" w:eastAsia="宋体" w:cs="宋体"/>
          <w:sz w:val="24"/>
          <w:szCs w:val="24"/>
        </w:rPr>
      </w:r>
      <w:r/>
    </w:p>
    <w:p>
      <w:pPr>
        <w:pStyle w:val="832"/>
        <w:ind w:firstLine="420"/>
        <w:spacing w:line="360" w:lineRule="auto"/>
        <w:rPr>
          <w:rFonts w:hint="eastAsia" w:ascii="宋体" w:hAnsi="宋体" w:eastAsia="宋体" w:cs="宋体"/>
          <w:sz w:val="24"/>
        </w:rPr>
      </w:pPr>
      <w:r>
        <w:rPr>
          <w:rFonts w:hint="eastAsia" w:ascii="宋体" w:hAnsi="宋体" w:eastAsia="宋体" w:cs="宋体"/>
          <w:sz w:val="24"/>
        </w:rPr>
        <w:t xml:space="preserve">（1）审查、评价投标文件是否符合招标文件的商务、技术等实质性要求；  </w:t>
      </w:r>
      <w:r>
        <w:rPr>
          <w:rFonts w:hint="eastAsia" w:ascii="宋体" w:hAnsi="宋体" w:eastAsia="宋体" w:cs="宋体"/>
          <w:sz w:val="24"/>
        </w:rPr>
      </w:r>
      <w:r/>
    </w:p>
    <w:p>
      <w:pPr>
        <w:pStyle w:val="832"/>
        <w:ind w:firstLine="420"/>
        <w:spacing w:line="360" w:lineRule="auto"/>
        <w:rPr>
          <w:rFonts w:hint="eastAsia" w:ascii="宋体" w:hAnsi="宋体" w:eastAsia="宋体" w:cs="宋体"/>
          <w:sz w:val="24"/>
        </w:rPr>
      </w:pPr>
      <w:r>
        <w:rPr>
          <w:rFonts w:hint="eastAsia" w:ascii="宋体" w:hAnsi="宋体" w:eastAsia="宋体" w:cs="宋体"/>
          <w:sz w:val="24"/>
        </w:rPr>
        <w:t xml:space="preserve">（2）要求投标人对投标文件有关事项作出澄清或者说明；  </w:t>
      </w:r>
      <w:r>
        <w:rPr>
          <w:rFonts w:hint="eastAsia" w:ascii="宋体" w:hAnsi="宋体" w:eastAsia="宋体" w:cs="宋体"/>
          <w:sz w:val="24"/>
        </w:rPr>
      </w:r>
      <w:r/>
    </w:p>
    <w:p>
      <w:pPr>
        <w:pStyle w:val="832"/>
        <w:ind w:firstLine="420"/>
        <w:spacing w:line="360" w:lineRule="auto"/>
        <w:rPr>
          <w:rFonts w:hint="eastAsia" w:ascii="宋体" w:hAnsi="宋体" w:eastAsia="宋体" w:cs="宋体"/>
          <w:sz w:val="24"/>
        </w:rPr>
      </w:pPr>
      <w:r>
        <w:rPr>
          <w:rFonts w:hint="eastAsia" w:ascii="宋体" w:hAnsi="宋体" w:eastAsia="宋体" w:cs="宋体"/>
          <w:sz w:val="24"/>
        </w:rPr>
        <w:t xml:space="preserve">（3）对投标文件进行比较和评价；  </w:t>
      </w:r>
      <w:r>
        <w:rPr>
          <w:rFonts w:hint="eastAsia" w:ascii="宋体" w:hAnsi="宋体" w:eastAsia="宋体" w:cs="宋体"/>
          <w:sz w:val="24"/>
        </w:rPr>
      </w:r>
      <w:r/>
    </w:p>
    <w:p>
      <w:pPr>
        <w:pStyle w:val="832"/>
        <w:ind w:firstLine="420"/>
        <w:spacing w:line="360" w:lineRule="auto"/>
        <w:rPr>
          <w:rFonts w:hint="eastAsia" w:ascii="宋体" w:hAnsi="宋体" w:eastAsia="宋体" w:cs="宋体"/>
          <w:sz w:val="24"/>
        </w:rPr>
      </w:pPr>
      <w:r>
        <w:rPr>
          <w:rFonts w:hint="eastAsia" w:ascii="宋体" w:hAnsi="宋体" w:eastAsia="宋体" w:cs="宋体"/>
          <w:sz w:val="24"/>
        </w:rPr>
        <w:t xml:space="preserve">（4）确定中标候选人名单，以及根据采购人委托直接确定中标人；  </w:t>
      </w:r>
      <w:r>
        <w:rPr>
          <w:rFonts w:hint="eastAsia" w:ascii="宋体" w:hAnsi="宋体" w:eastAsia="宋体" w:cs="宋体"/>
          <w:sz w:val="24"/>
        </w:rPr>
      </w:r>
      <w:r/>
    </w:p>
    <w:p>
      <w:pPr>
        <w:pStyle w:val="832"/>
        <w:ind w:firstLine="420"/>
        <w:spacing w:line="360" w:lineRule="auto"/>
        <w:rPr>
          <w:rFonts w:hint="eastAsia" w:ascii="宋体" w:hAnsi="宋体" w:eastAsia="宋体" w:cs="宋体"/>
          <w:sz w:val="24"/>
        </w:rPr>
      </w:pPr>
      <w:r>
        <w:rPr>
          <w:rFonts w:hint="eastAsia" w:ascii="宋体" w:hAnsi="宋体" w:eastAsia="宋体" w:cs="宋体"/>
          <w:sz w:val="24"/>
        </w:rPr>
        <w:t xml:space="preserve">（5）向采购人、采购代理机构或者有关部门报告评标中发现的违法行为。</w:t>
      </w:r>
      <w:r>
        <w:rPr>
          <w:rFonts w:hint="eastAsia" w:ascii="宋体" w:hAnsi="宋体" w:eastAsia="宋体" w:cs="宋体"/>
          <w:sz w:val="24"/>
        </w:rPr>
      </w:r>
      <w:r/>
    </w:p>
    <w:p>
      <w:pPr>
        <w:pStyle w:val="835"/>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3.评标注意事项</w:t>
      </w:r>
      <w:r>
        <w:rPr>
          <w:rFonts w:hint="eastAsia" w:ascii="宋体" w:hAnsi="宋体" w:eastAsia="宋体" w:cs="宋体"/>
          <w:sz w:val="30"/>
          <w:szCs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3.1评标时，评标委员会各成员应当独立对每个投标人的投标文件进行评价，并汇总每个投标人的得分。</w:t>
      </w:r>
      <w:r>
        <w:rPr>
          <w:rFonts w:hint="eastAsia" w:ascii="宋体" w:hAnsi="宋体" w:eastAsia="宋体" w:cs="宋体"/>
          <w:sz w:val="24"/>
        </w:rPr>
      </w:r>
      <w:r/>
    </w:p>
    <w:p>
      <w:pPr>
        <w:pStyle w:val="832"/>
        <w:ind w:left="1"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3.2</w:t>
      </w:r>
      <w:r>
        <w:rPr>
          <w:rFonts w:hint="eastAsia" w:ascii="宋体" w:hAnsi="宋体" w:eastAsia="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sz w:val="24"/>
          <w:u w:val="single"/>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3.5评标委员会及其成员不得有下列行为：</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（1）确定参与评标至评标结束前私自接触投标人；</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（2）接受投标人提出的与投标文件不一致的澄清或者说明，《政府采购货物和服务招标投标管理办法》（财政部87号令）第五十一条规定的情形除外；</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（3）违反评标纪律发表倾向性意见或者征询采购人的倾向性意见；</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（4）对需要专业判断的主观评审因素协商评分；</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（5）在评标过程中擅离职守，影响评标程序正常进行；</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（6）记录、复制或者带走任何评标资料；</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（7）其他不遵守评标纪律的行为。</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评标委员会成员有上述第一至五项行为之一的，其评审意见无效，并不得获取评审劳务报酬和报销异地评审差旅费。</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eastAsia="宋体" w:cs="宋体"/>
          <w:sz w:val="24"/>
        </w:rPr>
      </w:r>
      <w:r/>
    </w:p>
    <w:p>
      <w:pPr>
        <w:pStyle w:val="835"/>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4.评标过程的保密</w:t>
      </w:r>
      <w:r>
        <w:rPr>
          <w:rFonts w:hint="eastAsia" w:ascii="宋体" w:hAnsi="宋体" w:eastAsia="宋体" w:cs="宋体"/>
          <w:sz w:val="30"/>
          <w:szCs w:val="30"/>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4.2 在评标过程中，如果投标人试图在投标文件审查、澄清、比较及授标建议等方面向采购人、采购代理机构或参加评标的人员施加任何影响，都将会导致其投标无效。</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u w:val="single"/>
        </w:rPr>
      </w:pPr>
      <w:r>
        <w:rPr>
          <w:rFonts w:hint="eastAsia" w:ascii="宋体" w:hAnsi="宋体" w:eastAsia="宋体" w:cs="宋体"/>
          <w:sz w:val="24"/>
        </w:rPr>
        <w:t xml:space="preserve">4.3</w:t>
      </w:r>
      <w:r>
        <w:rPr>
          <w:rFonts w:hint="eastAsia" w:ascii="宋体" w:hAnsi="宋体" w:eastAsia="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sz w:val="24"/>
          <w:u w:val="single"/>
        </w:rPr>
      </w:r>
      <w:r/>
    </w:p>
    <w:p>
      <w:pPr>
        <w:pStyle w:val="835"/>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5.报价前后不一致的处理原则</w:t>
      </w:r>
      <w:r>
        <w:rPr>
          <w:rFonts w:hint="eastAsia" w:ascii="宋体" w:hAnsi="宋体" w:eastAsia="宋体" w:cs="宋体"/>
          <w:sz w:val="30"/>
          <w:szCs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5.1投标文件报价出现前后不一致的，按照下列规定修正：</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rPr>
          <w:rFonts w:hint="eastAsia" w:ascii="宋体" w:hAnsi="宋体" w:eastAsia="宋体" w:cs="宋体"/>
          <w:sz w:val="24"/>
        </w:rPr>
      </w:r>
      <w:r/>
    </w:p>
    <w:p>
      <w:pPr>
        <w:pStyle w:val="832"/>
        <w:ind w:left="1" w:firstLine="480"/>
        <w:spacing w:line="360" w:lineRule="auto"/>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rPr>
          <w:rFonts w:hint="eastAsia" w:ascii="宋体" w:hAnsi="宋体" w:eastAsia="宋体" w:cs="宋体"/>
          <w:sz w:val="24"/>
        </w:rPr>
      </w:r>
      <w:r/>
    </w:p>
    <w:p>
      <w:pPr>
        <w:pStyle w:val="832"/>
        <w:ind w:left="1" w:firstLine="482"/>
        <w:spacing w:line="360" w:lineRule="auto"/>
        <w:rPr>
          <w:rFonts w:hint="eastAsia" w:ascii="宋体" w:hAnsi="宋体" w:eastAsia="宋体" w:cs="宋体"/>
          <w:sz w:val="24"/>
        </w:rPr>
      </w:pPr>
      <w:r>
        <w:rPr>
          <w:rFonts w:hint="eastAsia" w:ascii="宋体" w:hAnsi="宋体" w:eastAsia="宋体" w:cs="宋体"/>
          <w:b/>
          <w:sz w:val="24"/>
        </w:rPr>
        <w:t xml:space="preserve">同时出现两种以上不一致的，按上述规定排序在先的原则进行修正</w:t>
      </w:r>
      <w:r>
        <w:rPr>
          <w:rFonts w:hint="eastAsia" w:ascii="宋体" w:hAnsi="宋体" w:eastAsia="宋体" w:cs="宋体"/>
          <w:sz w:val="24"/>
        </w:rPr>
        <w:t xml:space="preserve">，修正后的报价须经投标人确认后产生约束力，投标人确认应当以书面形式，并加盖公章，或者由法定代表人或其授权代表签字。投标人不确认的，其投标无效。</w:t>
      </w:r>
      <w:r>
        <w:rPr>
          <w:rFonts w:hint="eastAsia" w:ascii="宋体" w:hAnsi="宋体" w:eastAsia="宋体" w:cs="宋体"/>
          <w:sz w:val="24"/>
        </w:rPr>
      </w:r>
      <w:r/>
    </w:p>
    <w:p>
      <w:pPr>
        <w:pStyle w:val="832"/>
        <w:ind w:firstLine="446"/>
        <w:jc w:val="left"/>
        <w:spacing w:before="200" w:after="200" w:line="360" w:lineRule="auto"/>
        <w:widowControl/>
        <w:rPr>
          <w:rFonts w:hint="eastAsia" w:ascii="宋体" w:hAnsi="宋体" w:eastAsia="宋体" w:cs="宋体"/>
          <w:b/>
          <w:sz w:val="30"/>
          <w:szCs w:val="30"/>
        </w:rPr>
      </w:pPr>
      <w:r>
        <w:rPr>
          <w:rFonts w:hint="eastAsia" w:ascii="宋体" w:hAnsi="宋体" w:eastAsia="宋体" w:cs="宋体"/>
          <w:b/>
          <w:sz w:val="30"/>
          <w:szCs w:val="30"/>
        </w:rPr>
        <w:t xml:space="preserve">6.投标人资格审查</w:t>
      </w:r>
      <w:r>
        <w:rPr>
          <w:rFonts w:hint="eastAsia" w:ascii="宋体" w:hAnsi="宋体" w:eastAsia="宋体" w:cs="宋体"/>
          <w:b/>
          <w:sz w:val="30"/>
          <w:szCs w:val="30"/>
        </w:rPr>
      </w:r>
      <w:r/>
    </w:p>
    <w:p>
      <w:pPr>
        <w:pStyle w:val="83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6.1 采用资格后审方式</w:t>
      </w:r>
      <w:r>
        <w:rPr>
          <w:rFonts w:hint="eastAsia" w:ascii="宋体" w:hAnsi="宋体" w:eastAsia="宋体" w:cs="宋体"/>
          <w:color w:val="000000"/>
          <w:sz w:val="24"/>
        </w:rPr>
      </w:r>
      <w:r/>
    </w:p>
    <w:p>
      <w:pPr>
        <w:pStyle w:val="832"/>
        <w:ind w:firstLine="480"/>
        <w:jc w:val="left"/>
        <w:spacing w:line="360" w:lineRule="auto"/>
        <w:widowControl/>
        <w:rPr>
          <w:rFonts w:hint="eastAsia" w:ascii="宋体" w:hAnsi="宋体" w:eastAsia="宋体" w:cs="宋体"/>
          <w:b/>
          <w:sz w:val="24"/>
        </w:rPr>
      </w:pPr>
      <w:r>
        <w:rPr>
          <w:rFonts w:hint="eastAsia" w:ascii="宋体" w:hAnsi="宋体" w:eastAsia="宋体" w:cs="宋体"/>
          <w:sz w:val="24"/>
        </w:rPr>
        <w:t xml:space="preserve">开标结束后，采购人或代理机构将依法对投标人的资格进行审查。资格审查的内容如下：</w:t>
      </w:r>
      <w:r>
        <w:rPr>
          <w:rFonts w:hint="eastAsia" w:ascii="宋体" w:hAnsi="宋体" w:eastAsia="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3559"/>
        <w:gridCol w:w="5471"/>
      </w:tblGrid>
      <w:tr>
        <w:trPr/>
        <w:tc>
          <w:tcPr>
            <w:tcW w:w="554" w:type="dxa"/>
            <w:vAlign w:val="top"/>
            <w:textDirection w:val="lrTb"/>
            <w:noWrap w:val="false"/>
          </w:tcPr>
          <w:p>
            <w:pPr>
              <w:pStyle w:val="832"/>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序号</w:t>
            </w:r>
            <w:r>
              <w:rPr>
                <w:rFonts w:hint="eastAsia" w:ascii="宋体" w:hAnsi="宋体" w:eastAsia="宋体" w:cs="宋体"/>
                <w:b/>
                <w:sz w:val="24"/>
                <w:lang w:eastAsia="en-US"/>
              </w:rPr>
            </w:r>
            <w:r/>
          </w:p>
        </w:tc>
        <w:tc>
          <w:tcPr>
            <w:tcW w:w="3586" w:type="dxa"/>
            <w:vAlign w:val="center"/>
            <w:textDirection w:val="lrTb"/>
            <w:noWrap w:val="false"/>
          </w:tcPr>
          <w:p>
            <w:pPr>
              <w:pStyle w:val="832"/>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审查要素</w:t>
            </w:r>
            <w:r>
              <w:rPr>
                <w:rFonts w:hint="eastAsia" w:ascii="宋体" w:hAnsi="宋体" w:eastAsia="宋体" w:cs="宋体"/>
                <w:b/>
                <w:sz w:val="24"/>
                <w:lang w:eastAsia="en-US"/>
              </w:rPr>
            </w:r>
            <w:r/>
          </w:p>
        </w:tc>
        <w:tc>
          <w:tcPr>
            <w:tcW w:w="5489" w:type="dxa"/>
            <w:vAlign w:val="top"/>
            <w:textDirection w:val="lrTb"/>
            <w:noWrap w:val="false"/>
          </w:tcPr>
          <w:p>
            <w:pPr>
              <w:pStyle w:val="832"/>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审查内容</w:t>
            </w:r>
            <w:r>
              <w:rPr>
                <w:rFonts w:hint="eastAsia" w:ascii="宋体" w:hAnsi="宋体" w:eastAsia="宋体" w:cs="宋体"/>
                <w:b/>
                <w:sz w:val="24"/>
                <w:lang w:eastAsia="en-US"/>
              </w:rPr>
            </w:r>
            <w:r/>
          </w:p>
        </w:tc>
      </w:tr>
      <w:tr>
        <w:trPr/>
        <w:tc>
          <w:tcPr>
            <w:tcW w:w="554" w:type="dxa"/>
            <w:vAlign w:val="center"/>
            <w:textDirection w:val="lrTb"/>
            <w:noWrap w:val="false"/>
          </w:tcPr>
          <w:p>
            <w:pPr>
              <w:pStyle w:val="832"/>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w:t>
            </w:r>
            <w:r>
              <w:rPr>
                <w:rFonts w:hint="eastAsia" w:ascii="宋体" w:hAnsi="宋体" w:eastAsia="宋体" w:cs="宋体"/>
                <w:sz w:val="24"/>
                <w:lang w:eastAsia="en-US"/>
              </w:rPr>
            </w:r>
            <w:r/>
          </w:p>
        </w:tc>
        <w:tc>
          <w:tcPr>
            <w:tcW w:w="3586"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具有独立承担民事责任的能力</w:t>
            </w:r>
            <w:r>
              <w:rPr>
                <w:rFonts w:hint="eastAsia" w:ascii="宋体" w:hAnsi="宋体" w:eastAsia="宋体" w:cs="宋体"/>
                <w:sz w:val="24"/>
              </w:rPr>
            </w:r>
            <w:r/>
          </w:p>
        </w:tc>
        <w:tc>
          <w:tcPr>
            <w:tcW w:w="5489" w:type="dxa"/>
            <w:vAlign w:val="top"/>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szCs w:val="28"/>
              </w:rPr>
              <w:t xml:space="preserve">法人或者其他组织的营业执照等证明文件；自然人的身份证。</w:t>
            </w:r>
            <w:r>
              <w:rPr>
                <w:rFonts w:hint="eastAsia" w:ascii="宋体" w:hAnsi="宋体" w:eastAsia="宋体" w:cs="宋体"/>
                <w:sz w:val="24"/>
              </w:rPr>
            </w:r>
            <w:r/>
          </w:p>
        </w:tc>
      </w:tr>
      <w:tr>
        <w:trPr/>
        <w:tc>
          <w:tcPr>
            <w:tcW w:w="554" w:type="dxa"/>
            <w:vAlign w:val="center"/>
            <w:textDirection w:val="lrTb"/>
            <w:noWrap w:val="false"/>
          </w:tcPr>
          <w:p>
            <w:pPr>
              <w:pStyle w:val="832"/>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w:t>
            </w:r>
            <w:r>
              <w:rPr>
                <w:rFonts w:hint="eastAsia" w:ascii="宋体" w:hAnsi="宋体" w:eastAsia="宋体" w:cs="宋体"/>
                <w:sz w:val="24"/>
                <w:lang w:eastAsia="en-US"/>
              </w:rPr>
            </w:r>
            <w:r/>
          </w:p>
        </w:tc>
        <w:tc>
          <w:tcPr>
            <w:tcW w:w="3586"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具有良好的商业信誉和健全的财务会计制度</w:t>
            </w:r>
            <w:r>
              <w:rPr>
                <w:rFonts w:hint="eastAsia" w:ascii="宋体" w:hAnsi="宋体" w:eastAsia="宋体" w:cs="宋体"/>
                <w:sz w:val="24"/>
              </w:rPr>
            </w:r>
            <w:r/>
          </w:p>
        </w:tc>
        <w:tc>
          <w:tcPr>
            <w:tcW w:w="5489" w:type="dxa"/>
            <w:vAlign w:val="center"/>
            <w:textDirection w:val="lrTb"/>
            <w:noWrap w:val="false"/>
          </w:tcPr>
          <w:p>
            <w:pPr>
              <w:pStyle w:val="832"/>
              <w:spacing w:line="360" w:lineRule="auto"/>
              <w:rPr>
                <w:rFonts w:hint="eastAsia" w:ascii="宋体" w:hAnsi="宋体" w:eastAsia="宋体" w:cs="宋体"/>
                <w:b/>
                <w:sz w:val="24"/>
              </w:rPr>
            </w:pPr>
            <w:r>
              <w:rPr>
                <w:rFonts w:hint="eastAsia" w:ascii="宋体" w:hAnsi="宋体" w:eastAsia="宋体" w:cs="宋体"/>
                <w:sz w:val="24"/>
                <w:lang w:val="en-US" w:eastAsia="zh-CN"/>
              </w:rPr>
              <w:t xml:space="preserve">2024</w:t>
            </w:r>
            <w:r>
              <w:rPr>
                <w:rFonts w:hint="eastAsia" w:ascii="宋体" w:hAnsi="宋体" w:eastAsia="宋体" w:cs="宋体"/>
                <w:sz w:val="24"/>
              </w:rPr>
              <w:t xml:space="preserve">年度</w:t>
            </w:r>
            <w:r>
              <w:rPr>
                <w:rFonts w:hint="eastAsia" w:ascii="宋体" w:hAnsi="宋体" w:cs="宋体"/>
                <w:sz w:val="24"/>
                <w:lang w:eastAsia="zh-CN"/>
              </w:rPr>
              <w:t xml:space="preserve">或</w:t>
            </w:r>
            <w:r>
              <w:rPr>
                <w:rFonts w:hint="eastAsia" w:ascii="宋体" w:hAnsi="宋体" w:cs="宋体"/>
                <w:sz w:val="24"/>
                <w:lang w:val="en-US" w:eastAsia="zh-CN"/>
              </w:rPr>
              <w:t xml:space="preserve">2025年度</w:t>
            </w:r>
            <w:r>
              <w:rPr>
                <w:rFonts w:hint="eastAsia" w:ascii="宋体" w:hAnsi="宋体" w:eastAsia="宋体" w:cs="宋体"/>
                <w:sz w:val="24"/>
              </w:rPr>
              <w:t xml:space="preserve">财务报告（成立不满一年的提供至少一个月），或银行出具的资信证明，或财政部门认可的政府采购专业担保机构出具的投标担保函等或资格承诺函。</w:t>
            </w:r>
            <w:r>
              <w:rPr>
                <w:rFonts w:hint="eastAsia" w:ascii="宋体" w:hAnsi="宋体" w:eastAsia="宋体" w:cs="宋体"/>
                <w:b/>
                <w:sz w:val="24"/>
              </w:rPr>
            </w:r>
            <w:r/>
          </w:p>
        </w:tc>
      </w:tr>
      <w:tr>
        <w:trPr/>
        <w:tc>
          <w:tcPr>
            <w:tcW w:w="554" w:type="dxa"/>
            <w:vAlign w:val="center"/>
            <w:textDirection w:val="lrTb"/>
            <w:noWrap w:val="false"/>
          </w:tcPr>
          <w:p>
            <w:pPr>
              <w:pStyle w:val="832"/>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3</w:t>
            </w:r>
            <w:r>
              <w:rPr>
                <w:rFonts w:hint="eastAsia" w:ascii="宋体" w:hAnsi="宋体" w:eastAsia="宋体" w:cs="宋体"/>
                <w:sz w:val="24"/>
                <w:lang w:eastAsia="en-US"/>
              </w:rPr>
            </w:r>
            <w:r/>
          </w:p>
        </w:tc>
        <w:tc>
          <w:tcPr>
            <w:tcW w:w="3586"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具有履行合同所必需的设备和专业技术能力</w:t>
            </w:r>
            <w:r>
              <w:rPr>
                <w:rFonts w:hint="eastAsia" w:ascii="宋体" w:hAnsi="宋体" w:eastAsia="宋体" w:cs="宋体"/>
                <w:sz w:val="24"/>
              </w:rPr>
            </w:r>
            <w:r/>
          </w:p>
        </w:tc>
        <w:tc>
          <w:tcPr>
            <w:tcW w:w="5489"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提供具有履行合同所必需的设备和专业技术能力的书面声明或者提供资格承诺函。</w:t>
            </w:r>
            <w:r>
              <w:rPr>
                <w:rFonts w:hint="eastAsia" w:ascii="宋体" w:hAnsi="宋体" w:eastAsia="宋体" w:cs="宋体"/>
                <w:sz w:val="24"/>
              </w:rPr>
            </w:r>
            <w:r/>
          </w:p>
        </w:tc>
      </w:tr>
      <w:tr>
        <w:trPr/>
        <w:tc>
          <w:tcPr>
            <w:tcW w:w="554" w:type="dxa"/>
            <w:vAlign w:val="center"/>
            <w:textDirection w:val="lrTb"/>
            <w:noWrap w:val="false"/>
          </w:tcPr>
          <w:p>
            <w:pPr>
              <w:pStyle w:val="832"/>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4</w:t>
            </w:r>
            <w:r>
              <w:rPr>
                <w:rFonts w:hint="eastAsia" w:ascii="宋体" w:hAnsi="宋体" w:eastAsia="宋体" w:cs="宋体"/>
                <w:sz w:val="24"/>
                <w:lang w:eastAsia="en-US"/>
              </w:rPr>
            </w:r>
            <w:r/>
          </w:p>
        </w:tc>
        <w:tc>
          <w:tcPr>
            <w:tcW w:w="3586"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有依法缴纳税收和社会保障资金的良好记录</w:t>
            </w:r>
            <w:r>
              <w:rPr>
                <w:rFonts w:hint="eastAsia" w:ascii="宋体" w:hAnsi="宋体" w:eastAsia="宋体" w:cs="宋体"/>
                <w:sz w:val="24"/>
              </w:rPr>
            </w:r>
            <w:r/>
          </w:p>
        </w:tc>
        <w:tc>
          <w:tcPr>
            <w:tcW w:w="5489"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参加本次政府采购活动前半年内（至少一个月）依法缴纳税收和社会保险资金的相关材料或资格承诺函。</w:t>
            </w:r>
            <w:r>
              <w:rPr>
                <w:rFonts w:hint="eastAsia" w:ascii="宋体" w:hAnsi="宋体" w:eastAsia="宋体" w:cs="宋体"/>
                <w:sz w:val="24"/>
              </w:rPr>
            </w:r>
            <w:r/>
          </w:p>
        </w:tc>
      </w:tr>
      <w:tr>
        <w:trPr/>
        <w:tc>
          <w:tcPr>
            <w:tcW w:w="554" w:type="dxa"/>
            <w:vAlign w:val="center"/>
            <w:textDirection w:val="lrTb"/>
            <w:noWrap w:val="false"/>
          </w:tcPr>
          <w:p>
            <w:pPr>
              <w:pStyle w:val="832"/>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5</w:t>
            </w:r>
            <w:r>
              <w:rPr>
                <w:rFonts w:hint="eastAsia" w:ascii="宋体" w:hAnsi="宋体" w:eastAsia="宋体" w:cs="宋体"/>
                <w:sz w:val="24"/>
                <w:lang w:eastAsia="en-US"/>
              </w:rPr>
            </w:r>
            <w:r/>
          </w:p>
        </w:tc>
        <w:tc>
          <w:tcPr>
            <w:tcW w:w="3586"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参加政府采购活动前三年内，在经营活动中没有重大违法记录</w:t>
            </w:r>
            <w:r>
              <w:rPr>
                <w:rFonts w:hint="eastAsia" w:ascii="宋体" w:hAnsi="宋体" w:eastAsia="宋体" w:cs="宋体"/>
                <w:sz w:val="24"/>
              </w:rPr>
            </w:r>
            <w:r/>
          </w:p>
        </w:tc>
        <w:tc>
          <w:tcPr>
            <w:tcW w:w="5489" w:type="dxa"/>
            <w:vAlign w:val="center"/>
            <w:textDirection w:val="lrTb"/>
            <w:noWrap w:val="false"/>
          </w:tcPr>
          <w:p>
            <w:pPr>
              <w:pStyle w:val="832"/>
              <w:spacing w:line="360" w:lineRule="auto"/>
              <w:rPr>
                <w:rFonts w:hint="eastAsia" w:ascii="宋体" w:hAnsi="宋体" w:eastAsia="宋体" w:cs="宋体"/>
                <w:sz w:val="24"/>
                <w:szCs w:val="28"/>
              </w:rPr>
            </w:pPr>
            <w:r>
              <w:rPr>
                <w:rFonts w:hint="eastAsia" w:ascii="宋体" w:hAnsi="宋体" w:eastAsia="宋体" w:cs="宋体"/>
                <w:sz w:val="24"/>
              </w:rPr>
              <w:t xml:space="preserve">（1）投标函或资格承诺函。</w:t>
            </w:r>
            <w:r>
              <w:rPr>
                <w:rFonts w:hint="eastAsia" w:ascii="宋体" w:hAnsi="宋体" w:eastAsia="宋体" w:cs="宋体"/>
                <w:sz w:val="24"/>
                <w:szCs w:val="28"/>
              </w:rPr>
            </w:r>
            <w:r/>
          </w:p>
          <w:p>
            <w:pPr>
              <w:pStyle w:val="832"/>
              <w:spacing w:line="360" w:lineRule="auto"/>
              <w:rPr>
                <w:rFonts w:hint="eastAsia" w:ascii="宋体" w:hAnsi="宋体" w:eastAsia="宋体" w:cs="宋体"/>
                <w:sz w:val="24"/>
                <w:lang w:eastAsia="en-US"/>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eastAsia="宋体" w:cs="宋体"/>
                <w:sz w:val="24"/>
                <w:lang w:eastAsia="en-US"/>
              </w:rPr>
              <w:t xml:space="preserve">“信用中国”网站（www.creditchina.gov.cn）、中国政府采购网（www.ccgp.gov.cn）的查询结果未列入失信被执行人名单、重大税收违法案件当事人名单、政府采购严重违法失信行为名单，以现场查询为准。</w:t>
            </w:r>
            <w:r>
              <w:rPr>
                <w:rFonts w:hint="eastAsia" w:ascii="宋体" w:hAnsi="宋体" w:eastAsia="宋体" w:cs="宋体"/>
                <w:sz w:val="24"/>
                <w:lang w:eastAsia="en-US"/>
              </w:rPr>
            </w:r>
            <w:r/>
          </w:p>
        </w:tc>
      </w:tr>
      <w:tr>
        <w:trPr/>
        <w:tc>
          <w:tcPr>
            <w:tcW w:w="554" w:type="dxa"/>
            <w:vAlign w:val="center"/>
            <w:textDirection w:val="lrTb"/>
            <w:noWrap w:val="false"/>
          </w:tcPr>
          <w:p>
            <w:pPr>
              <w:pStyle w:val="832"/>
              <w:jc w:val="center"/>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r>
            <w:r/>
          </w:p>
        </w:tc>
        <w:tc>
          <w:tcPr>
            <w:tcW w:w="3586" w:type="dxa"/>
            <w:vAlign w:val="center"/>
            <w:textDirection w:val="lrTb"/>
            <w:noWrap w:val="false"/>
          </w:tcPr>
          <w:p>
            <w:pPr>
              <w:pStyle w:val="83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tc>
        <w:tc>
          <w:tcPr>
            <w:tcW w:w="5489" w:type="dxa"/>
            <w:vAlign w:val="center"/>
            <w:textDirection w:val="lrTb"/>
            <w:noWrap w:val="false"/>
          </w:tcPr>
          <w:p>
            <w:pPr>
              <w:pStyle w:val="832"/>
              <w:spacing w:line="360" w:lineRule="auto"/>
              <w:rPr>
                <w:rFonts w:hint="eastAsia"/>
                <w:color w:val="000000"/>
                <w:lang w:eastAsia="zh-CN"/>
              </w:rPr>
            </w:pPr>
            <w:r>
              <w:rPr>
                <w:rFonts w:hint="eastAsia" w:ascii="宋体" w:hAnsi="宋体" w:eastAsia="宋体" w:cs="Times New Roman"/>
                <w:bCs/>
                <w:color w:val="000000"/>
                <w:sz w:val="24"/>
                <w:szCs w:val="24"/>
                <w:lang w:val="en-US" w:eastAsia="en-US" w:bidi="ar-SA"/>
              </w:rPr>
              <w:t xml:space="preserve">本项目</w:t>
            </w:r>
            <w:r>
              <w:rPr>
                <w:rFonts w:hint="eastAsia" w:ascii="宋体" w:hAnsi="宋体" w:cs="Times New Roman"/>
                <w:bCs/>
                <w:color w:val="000000"/>
                <w:sz w:val="24"/>
                <w:szCs w:val="24"/>
                <w:lang w:val="en-US" w:eastAsia="zh-CN" w:bidi="ar-SA"/>
              </w:rPr>
              <w:t xml:space="preserve">属于不</w:t>
            </w:r>
            <w:r>
              <w:rPr>
                <w:rFonts w:hint="eastAsia" w:ascii="宋体" w:hAnsi="宋体" w:eastAsia="宋体" w:cs="Times New Roman"/>
                <w:bCs/>
                <w:color w:val="000000"/>
                <w:sz w:val="24"/>
                <w:szCs w:val="24"/>
                <w:lang w:val="en-US" w:eastAsia="en-US" w:bidi="ar-SA"/>
              </w:rPr>
              <w:t xml:space="preserve">专门面向中小企业采购的项目，提供中小企业声明函</w:t>
            </w:r>
            <w:r>
              <w:rPr>
                <w:rFonts w:hint="eastAsia" w:ascii="宋体" w:hAnsi="宋体" w:eastAsia="宋体" w:cs="Times New Roman"/>
                <w:bCs/>
                <w:color w:val="000000"/>
                <w:sz w:val="24"/>
                <w:szCs w:val="24"/>
                <w:lang w:val="en-US" w:eastAsia="zh-CN" w:bidi="ar-SA"/>
              </w:rPr>
              <w:t xml:space="preserve">。</w:t>
            </w:r>
            <w:r>
              <w:rPr>
                <w:rFonts w:hint="eastAsia"/>
                <w:color w:val="000000"/>
                <w:lang w:eastAsia="zh-CN"/>
              </w:rPr>
            </w:r>
            <w:r/>
          </w:p>
        </w:tc>
      </w:tr>
      <w:tr>
        <w:trPr/>
        <w:tc>
          <w:tcPr>
            <w:tcW w:w="554" w:type="dxa"/>
            <w:vAlign w:val="center"/>
            <w:textDirection w:val="lrTb"/>
            <w:noWrap w:val="false"/>
          </w:tcPr>
          <w:p>
            <w:pPr>
              <w:pStyle w:val="832"/>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w:t>
            </w:r>
            <w:r>
              <w:rPr>
                <w:rFonts w:hint="eastAsia" w:ascii="宋体" w:hAnsi="宋体" w:eastAsia="宋体" w:cs="宋体"/>
                <w:sz w:val="24"/>
                <w:lang w:val="en-US" w:eastAsia="zh-CN"/>
              </w:rPr>
            </w:r>
            <w:r/>
          </w:p>
        </w:tc>
        <w:tc>
          <w:tcPr>
            <w:tcW w:w="3586" w:type="dxa"/>
            <w:vAlign w:val="center"/>
            <w:textDirection w:val="lrTb"/>
            <w:noWrap w:val="false"/>
          </w:tcPr>
          <w:p>
            <w:pPr>
              <w:pStyle w:val="832"/>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 xml:space="preserve">不接受进口产品投标</w:t>
            </w:r>
            <w:r>
              <w:rPr>
                <w:rFonts w:hint="eastAsia" w:ascii="宋体" w:hAnsi="宋体" w:eastAsia="宋体" w:cs="宋体"/>
                <w:sz w:val="24"/>
                <w:highlight w:val="none"/>
                <w:lang w:val="en-US" w:eastAsia="zh-CN"/>
              </w:rPr>
            </w:r>
            <w:r/>
          </w:p>
        </w:tc>
        <w:tc>
          <w:tcPr>
            <w:tcW w:w="5489" w:type="dxa"/>
            <w:vAlign w:val="center"/>
            <w:textDirection w:val="lrTb"/>
            <w:noWrap w:val="false"/>
          </w:tcPr>
          <w:p>
            <w:pPr>
              <w:pStyle w:val="832"/>
              <w:spacing w:line="360" w:lineRule="auto"/>
              <w:rPr>
                <w:rFonts w:ascii="宋体" w:hAnsi="宋体" w:eastAsia="宋体" w:cs="宋体"/>
                <w:sz w:val="24"/>
                <w:highlight w:val="none"/>
                <w:lang w:val="en-US" w:eastAsia="zh-CN"/>
              </w:rPr>
            </w:pPr>
            <w:r>
              <w:rPr>
                <w:rFonts w:hint="eastAsia" w:ascii="宋体" w:hAnsi="宋体" w:eastAsia="宋体" w:cs="Times New Roman"/>
                <w:bCs/>
                <w:color w:val="000000"/>
                <w:sz w:val="24"/>
                <w:szCs w:val="24"/>
                <w:lang w:val="en-US" w:eastAsia="zh-CN" w:bidi="ar-SA"/>
              </w:rPr>
              <w:t xml:space="preserve">确认投标品牌是否为进口品牌（供应商须提供《关于符合本国产品标准的声明函》）</w:t>
            </w:r>
            <w:r>
              <w:rPr>
                <w:rFonts w:ascii="宋体" w:hAnsi="宋体" w:eastAsia="宋体" w:cs="宋体"/>
                <w:sz w:val="24"/>
                <w:highlight w:val="none"/>
                <w:lang w:val="en-US" w:eastAsia="zh-CN"/>
              </w:rPr>
            </w:r>
            <w:r/>
          </w:p>
        </w:tc>
      </w:tr>
    </w:tbl>
    <w:p>
      <w:pPr>
        <w:pStyle w:val="832"/>
        <w:ind w:firstLine="446"/>
        <w:jc w:val="left"/>
        <w:spacing w:before="200" w:after="200" w:line="360" w:lineRule="auto"/>
        <w:widowControl/>
        <w:rPr>
          <w:rFonts w:hint="eastAsia" w:ascii="宋体" w:hAnsi="宋体" w:eastAsia="宋体" w:cs="宋体"/>
          <w:b/>
          <w:sz w:val="30"/>
          <w:szCs w:val="30"/>
        </w:rPr>
      </w:pPr>
      <w:r>
        <w:rPr>
          <w:rFonts w:hint="eastAsia" w:ascii="宋体" w:hAnsi="宋体" w:eastAsia="宋体" w:cs="宋体"/>
          <w:b/>
          <w:sz w:val="30"/>
          <w:szCs w:val="30"/>
        </w:rPr>
        <w:t xml:space="preserve">7.投标人符合性审查</w:t>
      </w:r>
      <w:r>
        <w:rPr>
          <w:rFonts w:hint="eastAsia" w:ascii="宋体" w:hAnsi="宋体" w:eastAsia="宋体" w:cs="宋体"/>
          <w:b/>
          <w:sz w:val="30"/>
          <w:szCs w:val="30"/>
        </w:rPr>
      </w:r>
      <w:r/>
    </w:p>
    <w:p>
      <w:pPr>
        <w:pStyle w:val="832"/>
        <w:spacing w:line="360" w:lineRule="auto"/>
        <w:rPr>
          <w:rFonts w:hint="eastAsia" w:ascii="宋体" w:hAnsi="宋体" w:eastAsia="宋体" w:cs="宋体"/>
          <w:sz w:val="24"/>
        </w:rPr>
      </w:pPr>
      <w:r>
        <w:rPr>
          <w:rFonts w:hint="eastAsia" w:ascii="宋体" w:hAnsi="宋体" w:eastAsia="宋体" w:cs="宋体"/>
          <w:sz w:val="24"/>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eastAsia="宋体" w:cs="宋体"/>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3202"/>
        <w:gridCol w:w="5462"/>
      </w:tblGrid>
      <w:tr>
        <w:trPr/>
        <w:tc>
          <w:tcPr>
            <w:tcW w:w="922" w:type="dxa"/>
            <w:vAlign w:val="top"/>
            <w:textDirection w:val="lrTb"/>
            <w:noWrap w:val="false"/>
          </w:tcPr>
          <w:p>
            <w:pPr>
              <w:pStyle w:val="832"/>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序号</w:t>
            </w:r>
            <w:r>
              <w:rPr>
                <w:rFonts w:hint="eastAsia" w:ascii="宋体" w:hAnsi="宋体" w:eastAsia="宋体" w:cs="宋体"/>
                <w:b/>
                <w:sz w:val="24"/>
                <w:lang w:eastAsia="en-US"/>
              </w:rPr>
            </w:r>
            <w:r/>
          </w:p>
        </w:tc>
        <w:tc>
          <w:tcPr>
            <w:tcW w:w="3218" w:type="dxa"/>
            <w:vAlign w:val="top"/>
            <w:textDirection w:val="lrTb"/>
            <w:noWrap w:val="false"/>
          </w:tcPr>
          <w:p>
            <w:pPr>
              <w:pStyle w:val="832"/>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审查要素</w:t>
            </w:r>
            <w:r>
              <w:rPr>
                <w:rFonts w:hint="eastAsia" w:ascii="宋体" w:hAnsi="宋体" w:eastAsia="宋体" w:cs="宋体"/>
                <w:b/>
                <w:sz w:val="24"/>
                <w:lang w:eastAsia="en-US"/>
              </w:rPr>
            </w:r>
            <w:r/>
          </w:p>
        </w:tc>
        <w:tc>
          <w:tcPr>
            <w:tcW w:w="5489" w:type="dxa"/>
            <w:vAlign w:val="top"/>
            <w:textDirection w:val="lrTb"/>
            <w:noWrap w:val="false"/>
          </w:tcPr>
          <w:p>
            <w:pPr>
              <w:pStyle w:val="832"/>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审查内容</w:t>
            </w:r>
            <w:r>
              <w:rPr>
                <w:rFonts w:hint="eastAsia" w:ascii="宋体" w:hAnsi="宋体" w:eastAsia="宋体" w:cs="宋体"/>
                <w:b/>
                <w:sz w:val="24"/>
                <w:lang w:eastAsia="en-US"/>
              </w:rPr>
            </w:r>
            <w:r/>
          </w:p>
        </w:tc>
      </w:tr>
      <w:tr>
        <w:trPr>
          <w:cantSplit/>
        </w:trPr>
        <w:tc>
          <w:tcPr>
            <w:tcW w:w="922" w:type="dxa"/>
            <w:vAlign w:val="center"/>
            <w:vMerge w:val="restart"/>
            <w:textDirection w:val="lrTb"/>
            <w:noWrap w:val="false"/>
          </w:tcPr>
          <w:p>
            <w:pPr>
              <w:pStyle w:val="832"/>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w:t>
            </w:r>
            <w:r>
              <w:rPr>
                <w:rFonts w:hint="eastAsia" w:ascii="宋体" w:hAnsi="宋体" w:eastAsia="宋体" w:cs="宋体"/>
                <w:sz w:val="24"/>
                <w:lang w:eastAsia="en-US"/>
              </w:rPr>
            </w:r>
            <w:r/>
          </w:p>
        </w:tc>
        <w:tc>
          <w:tcPr>
            <w:tcW w:w="3218" w:type="dxa"/>
            <w:vAlign w:val="center"/>
            <w:vMerge w:val="restart"/>
            <w:textDirection w:val="lrTb"/>
            <w:noWrap w:val="false"/>
          </w:tcPr>
          <w:p>
            <w:pPr>
              <w:pStyle w:val="832"/>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投标文件有效性</w:t>
            </w:r>
            <w:r>
              <w:rPr>
                <w:rFonts w:hint="eastAsia" w:ascii="宋体" w:hAnsi="宋体" w:eastAsia="宋体" w:cs="宋体"/>
                <w:sz w:val="24"/>
                <w:lang w:eastAsia="en-US"/>
              </w:rPr>
            </w:r>
            <w:r/>
          </w:p>
        </w:tc>
        <w:tc>
          <w:tcPr>
            <w:tcW w:w="5489"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投标文件的有效电子签章。</w:t>
            </w:r>
            <w:r>
              <w:rPr>
                <w:rFonts w:hint="eastAsia" w:ascii="宋体" w:hAnsi="宋体" w:eastAsia="宋体" w:cs="宋体"/>
                <w:sz w:val="24"/>
              </w:rPr>
            </w:r>
            <w:r/>
          </w:p>
        </w:tc>
      </w:tr>
      <w:tr>
        <w:trPr>
          <w:cantSplit/>
          <w:trHeight w:val="569"/>
        </w:trPr>
        <w:tc>
          <w:tcPr>
            <w:tcW w:w="922" w:type="dxa"/>
            <w:vAlign w:val="center"/>
            <w:vMerge w:val="continue"/>
            <w:textDirection w:val="lrTb"/>
            <w:noWrap w:val="false"/>
          </w:tcPr>
          <w:p>
            <w:pPr>
              <w:pStyle w:val="832"/>
              <w:jc w:val="center"/>
              <w:spacing w:line="360" w:lineRule="auto"/>
              <w:rPr>
                <w:rFonts w:hint="eastAsia" w:ascii="宋体" w:hAnsi="宋体" w:eastAsia="宋体" w:cs="宋体"/>
                <w:sz w:val="24"/>
              </w:rPr>
            </w:pPr>
            <w:r>
              <w:rPr>
                <w:rFonts w:hint="eastAsia" w:ascii="宋体" w:hAnsi="宋体" w:eastAsia="宋体" w:cs="宋体"/>
                <w:sz w:val="24"/>
              </w:rPr>
            </w:r>
            <w:r/>
          </w:p>
        </w:tc>
        <w:tc>
          <w:tcPr>
            <w:tcW w:w="3218" w:type="dxa"/>
            <w:vAlign w:val="center"/>
            <w:vMerge w:val="continue"/>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r>
            <w:r/>
          </w:p>
        </w:tc>
        <w:tc>
          <w:tcPr>
            <w:tcW w:w="5489" w:type="dxa"/>
            <w:vAlign w:val="center"/>
            <w:textDirection w:val="lrTb"/>
            <w:noWrap w:val="false"/>
          </w:tcPr>
          <w:p>
            <w:pPr>
              <w:pStyle w:val="832"/>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投标报价。</w:t>
            </w:r>
            <w:r>
              <w:rPr>
                <w:rFonts w:hint="eastAsia" w:ascii="宋体" w:hAnsi="宋体" w:eastAsia="宋体" w:cs="宋体"/>
                <w:sz w:val="24"/>
                <w:lang w:eastAsia="en-US"/>
              </w:rPr>
            </w:r>
            <w:r/>
          </w:p>
        </w:tc>
      </w:tr>
      <w:tr>
        <w:trPr>
          <w:cantSplit/>
          <w:trHeight w:val="602"/>
        </w:trPr>
        <w:tc>
          <w:tcPr>
            <w:tcW w:w="922" w:type="dxa"/>
            <w:vAlign w:val="center"/>
            <w:vMerge w:val="continue"/>
            <w:textDirection w:val="lrTb"/>
            <w:noWrap w:val="false"/>
          </w:tcPr>
          <w:p>
            <w:pPr>
              <w:pStyle w:val="832"/>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c>
          <w:tcPr>
            <w:tcW w:w="3218" w:type="dxa"/>
            <w:vAlign w:val="center"/>
            <w:vMerge w:val="continue"/>
            <w:textDirection w:val="lrTb"/>
            <w:noWrap w:val="false"/>
          </w:tcPr>
          <w:p>
            <w:pPr>
              <w:pStyle w:val="832"/>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c>
          <w:tcPr>
            <w:tcW w:w="5489" w:type="dxa"/>
            <w:vAlign w:val="center"/>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未发现属无效投标的情形。</w:t>
            </w:r>
            <w:r>
              <w:rPr>
                <w:rFonts w:hint="eastAsia" w:ascii="宋体" w:hAnsi="宋体" w:eastAsia="宋体" w:cs="宋体"/>
                <w:sz w:val="24"/>
              </w:rPr>
            </w:r>
            <w:r/>
          </w:p>
        </w:tc>
      </w:tr>
      <w:tr>
        <w:trPr>
          <w:trHeight w:val="1424"/>
        </w:trPr>
        <w:tc>
          <w:tcPr>
            <w:tcW w:w="922" w:type="dxa"/>
            <w:vAlign w:val="center"/>
            <w:textDirection w:val="lrTb"/>
            <w:noWrap w:val="false"/>
          </w:tcPr>
          <w:p>
            <w:pPr>
              <w:pStyle w:val="832"/>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w:t>
            </w:r>
            <w:r>
              <w:rPr>
                <w:rFonts w:hint="eastAsia" w:ascii="宋体" w:hAnsi="宋体" w:eastAsia="宋体" w:cs="宋体"/>
                <w:sz w:val="24"/>
                <w:lang w:eastAsia="en-US"/>
              </w:rPr>
            </w:r>
            <w:r/>
          </w:p>
        </w:tc>
        <w:tc>
          <w:tcPr>
            <w:tcW w:w="3218" w:type="dxa"/>
            <w:vAlign w:val="center"/>
            <w:textDirection w:val="lrTb"/>
            <w:noWrap w:val="false"/>
          </w:tcPr>
          <w:p>
            <w:pPr>
              <w:pStyle w:val="832"/>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对招标文件响应程度</w:t>
            </w:r>
            <w:r>
              <w:rPr>
                <w:rFonts w:hint="eastAsia" w:ascii="宋体" w:hAnsi="宋体" w:eastAsia="宋体" w:cs="宋体"/>
                <w:sz w:val="24"/>
                <w:lang w:eastAsia="en-US"/>
              </w:rPr>
            </w:r>
            <w:r/>
          </w:p>
        </w:tc>
        <w:tc>
          <w:tcPr>
            <w:tcW w:w="5489" w:type="dxa"/>
            <w:vAlign w:val="top"/>
            <w:textDirection w:val="lrTb"/>
            <w:noWrap w:val="false"/>
          </w:tcPr>
          <w:p>
            <w:pPr>
              <w:pStyle w:val="832"/>
              <w:spacing w:line="360" w:lineRule="auto"/>
              <w:rPr>
                <w:rFonts w:hint="eastAsia" w:ascii="宋体" w:hAnsi="宋体" w:eastAsia="宋体" w:cs="宋体"/>
                <w:sz w:val="24"/>
              </w:rPr>
            </w:pPr>
            <w:r>
              <w:rPr>
                <w:rFonts w:hint="eastAsia" w:ascii="宋体" w:hAnsi="宋体" w:eastAsia="宋体" w:cs="宋体"/>
                <w:sz w:val="24"/>
              </w:rPr>
              <w:t xml:space="preserve">审查投标文件，以确定其是否满足招标文件的实质性要求。不满足招标文件的实质性要求的，投标无效。</w:t>
            </w:r>
            <w:bookmarkEnd w:id="230"/>
            <w:r/>
            <w:bookmarkEnd w:id="231"/>
            <w:r/>
            <w:bookmarkEnd w:id="232"/>
            <w:r/>
            <w:bookmarkEnd w:id="233"/>
            <w:r/>
            <w:bookmarkEnd w:id="234"/>
            <w:r>
              <w:rPr>
                <w:rFonts w:hint="eastAsia" w:ascii="宋体" w:hAnsi="宋体" w:eastAsia="宋体" w:cs="宋体"/>
                <w:sz w:val="24"/>
              </w:rPr>
            </w:r>
            <w:r/>
          </w:p>
        </w:tc>
      </w:tr>
    </w:tbl>
    <w:p>
      <w:pPr>
        <w:pStyle w:val="832"/>
        <w:ind w:firstLine="446"/>
        <w:jc w:val="left"/>
        <w:spacing w:before="200" w:after="200" w:line="360" w:lineRule="auto"/>
        <w:widowControl/>
        <w:rPr>
          <w:rFonts w:hint="eastAsia" w:ascii="宋体" w:hAnsi="宋体" w:eastAsia="宋体" w:cs="宋体"/>
          <w:b/>
          <w:sz w:val="30"/>
          <w:szCs w:val="30"/>
        </w:rPr>
      </w:pPr>
      <w:r>
        <w:rPr>
          <w:rFonts w:hint="eastAsia" w:ascii="宋体" w:hAnsi="宋体" w:eastAsia="宋体" w:cs="宋体"/>
          <w:b/>
          <w:sz w:val="30"/>
          <w:szCs w:val="30"/>
        </w:rPr>
      </w:r>
      <w:r/>
    </w:p>
    <w:p>
      <w:pPr>
        <w:pStyle w:val="832"/>
        <w:ind w:firstLine="446"/>
        <w:jc w:val="left"/>
        <w:spacing w:before="200" w:after="200" w:line="360" w:lineRule="auto"/>
        <w:widowControl/>
        <w:rPr>
          <w:rFonts w:hint="eastAsia" w:ascii="宋体" w:hAnsi="宋体" w:eastAsia="宋体" w:cs="宋体"/>
          <w:b/>
          <w:sz w:val="30"/>
          <w:szCs w:val="30"/>
        </w:rPr>
      </w:pPr>
      <w:r>
        <w:rPr>
          <w:rFonts w:hint="eastAsia" w:ascii="宋体" w:hAnsi="宋体" w:eastAsia="宋体" w:cs="宋体"/>
          <w:b/>
          <w:sz w:val="30"/>
          <w:szCs w:val="30"/>
        </w:rPr>
        <w:t xml:space="preserve">8.商务和技术评估</w:t>
      </w:r>
      <w:r>
        <w:rPr>
          <w:rFonts w:hint="eastAsia" w:ascii="宋体" w:hAnsi="宋体" w:eastAsia="宋体" w:cs="宋体"/>
          <w:b/>
          <w:sz w:val="30"/>
          <w:szCs w:val="30"/>
        </w:rPr>
      </w:r>
      <w:r/>
    </w:p>
    <w:p>
      <w:pPr>
        <w:pStyle w:val="832"/>
        <w:ind w:firstLine="420"/>
        <w:jc w:val="left"/>
        <w:spacing w:line="360" w:lineRule="auto"/>
        <w:widowControl/>
        <w:rPr>
          <w:rFonts w:hint="eastAsia" w:ascii="宋体" w:hAnsi="宋体" w:eastAsia="宋体" w:cs="宋体"/>
          <w:color w:val="5b9bd5"/>
          <w:sz w:val="24"/>
        </w:rPr>
      </w:pPr>
      <w:r>
        <w:rPr>
          <w:rFonts w:hint="eastAsia" w:ascii="宋体" w:hAnsi="宋体" w:eastAsia="宋体" w:cs="宋体"/>
          <w:color w:val="00b050"/>
          <w:sz w:val="24"/>
          <w:lang w:eastAsia="zh-CN"/>
        </w:rPr>
        <w:t xml:space="preserve">☑</w:t>
      </w:r>
      <w:r>
        <w:rPr>
          <w:rFonts w:hint="eastAsia" w:ascii="宋体" w:hAnsi="宋体" w:eastAsia="宋体" w:cs="宋体"/>
          <w:sz w:val="24"/>
        </w:rPr>
        <w:t xml:space="preserve">8.1 </w:t>
      </w:r>
      <w:r>
        <w:rPr>
          <w:rFonts w:hint="eastAsia" w:ascii="宋体" w:hAnsi="宋体" w:eastAsia="宋体" w:cs="宋体"/>
          <w:b/>
          <w:sz w:val="24"/>
        </w:rPr>
        <w:t xml:space="preserve">本项目采用综合评分法。</w:t>
      </w:r>
      <w:r>
        <w:rPr>
          <w:rFonts w:hint="eastAsia" w:ascii="宋体" w:hAnsi="宋体" w:eastAsia="宋体" w:cs="宋体"/>
          <w:color w:val="5b9bd5"/>
          <w:sz w:val="24"/>
        </w:rPr>
      </w:r>
      <w:r/>
    </w:p>
    <w:tbl>
      <w:tblPr>
        <w:tblpPr w:horzAnchor="page" w:tblpXSpec="center" w:vertAnchor="text" w:tblpY="196" w:leftFromText="180" w:topFromText="0" w:rightFromText="180" w:bottomFromText="0"/>
        <w:tblW w:w="8959"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1"/>
        <w:gridCol w:w="2315"/>
        <w:gridCol w:w="2315"/>
        <w:gridCol w:w="2318"/>
      </w:tblGrid>
      <w:tr>
        <w:trPr>
          <w:trHeight w:val="518"/>
        </w:trPr>
        <w:tc>
          <w:tcPr>
            <w:tcW w:w="2011" w:type="dxa"/>
            <w:vAlign w:val="center"/>
            <w:textDirection w:val="lrTb"/>
            <w:noWrap w:val="false"/>
          </w:tcPr>
          <w:p>
            <w:pPr>
              <w:pStyle w:val="832"/>
              <w:jc w:val="center"/>
              <w:spacing w:before="129" w:line="221" w:lineRule="auto"/>
              <w:widowControl/>
              <w:rPr>
                <w:rFonts w:ascii="宋体" w:hAnsi="宋体" w:cs="宋体"/>
                <w:color w:val="000000"/>
                <w:szCs w:val="21"/>
              </w:rPr>
              <w:framePr w:vAnchor="text" w:hAnchor="page" w:xAlign="center" w:y="196"/>
            </w:pPr>
            <w:r>
              <w:rPr>
                <w:rFonts w:ascii="宋体" w:hAnsi="宋体" w:cs="宋体"/>
                <w:color w:val="000000"/>
                <w:spacing w:val="-1"/>
                <w:szCs w:val="21"/>
              </w:rPr>
              <w:t xml:space="preserve">评分项目</w:t>
            </w:r>
            <w:r>
              <w:rPr>
                <w:rFonts w:ascii="宋体" w:hAnsi="宋体" w:cs="宋体"/>
                <w:color w:val="000000"/>
                <w:szCs w:val="21"/>
              </w:rPr>
            </w:r>
            <w:r/>
          </w:p>
        </w:tc>
        <w:tc>
          <w:tcPr>
            <w:tcW w:w="2315" w:type="dxa"/>
            <w:vAlign w:val="center"/>
            <w:textDirection w:val="lrTb"/>
            <w:noWrap w:val="false"/>
          </w:tcPr>
          <w:p>
            <w:pPr>
              <w:pStyle w:val="832"/>
              <w:jc w:val="center"/>
              <w:spacing w:before="130" w:line="219" w:lineRule="auto"/>
              <w:widowControl/>
              <w:rPr>
                <w:rFonts w:ascii="宋体" w:hAnsi="宋体" w:cs="宋体"/>
                <w:color w:val="000000"/>
                <w:szCs w:val="21"/>
              </w:rPr>
              <w:framePr w:vAnchor="text" w:hAnchor="page" w:xAlign="center" w:y="196"/>
            </w:pPr>
            <w:r>
              <w:rPr>
                <w:rFonts w:ascii="宋体" w:hAnsi="宋体" w:cs="宋体"/>
                <w:color w:val="000000"/>
                <w:spacing w:val="-2"/>
                <w:szCs w:val="21"/>
              </w:rPr>
              <w:t xml:space="preserve">技术</w:t>
            </w:r>
            <w:r>
              <w:rPr>
                <w:rFonts w:ascii="宋体" w:hAnsi="宋体" w:cs="宋体"/>
                <w:color w:val="000000"/>
                <w:spacing w:val="-1"/>
                <w:szCs w:val="21"/>
              </w:rPr>
              <w:t xml:space="preserve">评估</w:t>
            </w:r>
            <w:r>
              <w:rPr>
                <w:rFonts w:ascii="宋体" w:hAnsi="宋体" w:cs="宋体"/>
                <w:color w:val="000000"/>
                <w:szCs w:val="21"/>
              </w:rPr>
            </w:r>
            <w:r/>
          </w:p>
        </w:tc>
        <w:tc>
          <w:tcPr>
            <w:tcW w:w="2315" w:type="dxa"/>
            <w:vAlign w:val="center"/>
            <w:textDirection w:val="lrTb"/>
            <w:noWrap w:val="false"/>
          </w:tcPr>
          <w:p>
            <w:pPr>
              <w:pStyle w:val="832"/>
              <w:jc w:val="center"/>
              <w:spacing w:before="130" w:line="219" w:lineRule="auto"/>
              <w:widowControl/>
              <w:rPr>
                <w:rFonts w:ascii="宋体" w:hAnsi="宋体" w:cs="宋体"/>
                <w:color w:val="000000"/>
                <w:szCs w:val="21"/>
              </w:rPr>
              <w:framePr w:vAnchor="text" w:hAnchor="page" w:xAlign="center" w:y="196"/>
            </w:pPr>
            <w:r>
              <w:rPr>
                <w:rFonts w:ascii="宋体" w:hAnsi="宋体" w:cs="宋体"/>
                <w:color w:val="000000"/>
                <w:spacing w:val="-3"/>
                <w:szCs w:val="21"/>
              </w:rPr>
              <w:t xml:space="preserve">商</w:t>
            </w:r>
            <w:r>
              <w:rPr>
                <w:rFonts w:ascii="宋体" w:hAnsi="宋体" w:cs="宋体"/>
                <w:color w:val="000000"/>
                <w:spacing w:val="-2"/>
                <w:szCs w:val="21"/>
              </w:rPr>
              <w:t xml:space="preserve">务评估</w:t>
            </w:r>
            <w:r>
              <w:rPr>
                <w:rFonts w:ascii="宋体" w:hAnsi="宋体" w:cs="宋体"/>
                <w:color w:val="000000"/>
                <w:szCs w:val="21"/>
              </w:rPr>
            </w:r>
            <w:r/>
          </w:p>
        </w:tc>
        <w:tc>
          <w:tcPr>
            <w:tcW w:w="2318" w:type="dxa"/>
            <w:vAlign w:val="center"/>
            <w:textDirection w:val="lrTb"/>
            <w:noWrap w:val="false"/>
          </w:tcPr>
          <w:p>
            <w:pPr>
              <w:pStyle w:val="832"/>
              <w:jc w:val="center"/>
              <w:spacing w:before="130" w:line="219" w:lineRule="auto"/>
              <w:widowControl/>
              <w:rPr>
                <w:rFonts w:ascii="宋体" w:hAnsi="宋体" w:cs="宋体"/>
                <w:color w:val="000000"/>
                <w:szCs w:val="21"/>
              </w:rPr>
              <w:framePr w:vAnchor="text" w:hAnchor="page" w:xAlign="center" w:y="196"/>
            </w:pPr>
            <w:r>
              <w:rPr>
                <w:rFonts w:ascii="宋体" w:hAnsi="宋体" w:cs="宋体"/>
                <w:color w:val="000000"/>
                <w:spacing w:val="-2"/>
                <w:szCs w:val="21"/>
              </w:rPr>
              <w:t xml:space="preserve">价格</w:t>
            </w:r>
            <w:r>
              <w:rPr>
                <w:rFonts w:ascii="宋体" w:hAnsi="宋体" w:cs="宋体"/>
                <w:color w:val="000000"/>
                <w:spacing w:val="-1"/>
                <w:szCs w:val="21"/>
              </w:rPr>
              <w:t xml:space="preserve">评估</w:t>
            </w:r>
            <w:r>
              <w:rPr>
                <w:rFonts w:ascii="宋体" w:hAnsi="宋体" w:cs="宋体"/>
                <w:color w:val="000000"/>
                <w:szCs w:val="21"/>
              </w:rPr>
            </w:r>
            <w:r/>
          </w:p>
        </w:tc>
      </w:tr>
      <w:tr>
        <w:trPr>
          <w:trHeight w:val="536"/>
        </w:trPr>
        <w:tc>
          <w:tcPr>
            <w:tcW w:w="2011" w:type="dxa"/>
            <w:vAlign w:val="center"/>
            <w:textDirection w:val="lrTb"/>
            <w:noWrap w:val="false"/>
          </w:tcPr>
          <w:p>
            <w:pPr>
              <w:pStyle w:val="832"/>
              <w:jc w:val="center"/>
              <w:spacing w:before="129" w:line="221" w:lineRule="auto"/>
              <w:widowControl/>
              <w:rPr>
                <w:rFonts w:ascii="宋体" w:hAnsi="宋体" w:cs="宋体"/>
                <w:szCs w:val="21"/>
              </w:rPr>
              <w:framePr w:vAnchor="text" w:hAnchor="page" w:xAlign="center" w:y="196"/>
            </w:pPr>
            <w:r>
              <w:rPr>
                <w:rFonts w:ascii="宋体" w:hAnsi="宋体" w:cs="宋体"/>
                <w:spacing w:val="-3"/>
                <w:szCs w:val="21"/>
              </w:rPr>
              <w:t xml:space="preserve">分</w:t>
            </w:r>
            <w:r>
              <w:rPr>
                <w:rFonts w:ascii="宋体" w:hAnsi="宋体" w:cs="宋体"/>
                <w:spacing w:val="-2"/>
                <w:szCs w:val="21"/>
              </w:rPr>
              <w:t xml:space="preserve">值</w:t>
            </w:r>
            <w:r>
              <w:rPr>
                <w:rFonts w:ascii="宋体" w:hAnsi="宋体" w:cs="宋体"/>
                <w:szCs w:val="21"/>
              </w:rPr>
            </w:r>
            <w:r/>
          </w:p>
        </w:tc>
        <w:tc>
          <w:tcPr>
            <w:tcW w:w="2315" w:type="dxa"/>
            <w:vAlign w:val="center"/>
            <w:textDirection w:val="lrTb"/>
            <w:noWrap w:val="false"/>
          </w:tcPr>
          <w:p>
            <w:pPr>
              <w:pStyle w:val="832"/>
              <w:jc w:val="center"/>
              <w:spacing w:before="165" w:line="183" w:lineRule="auto"/>
              <w:widowControl/>
              <w:rPr>
                <w:rFonts w:ascii="宋体" w:hAnsi="宋体" w:cs="宋体"/>
                <w:szCs w:val="21"/>
              </w:rPr>
              <w:framePr w:vAnchor="text" w:hAnchor="page" w:xAlign="center" w:y="196"/>
            </w:pPr>
            <w:r>
              <w:rPr>
                <w:rFonts w:hint="eastAsia" w:ascii="宋体" w:hAnsi="宋体" w:cs="宋体"/>
                <w:spacing w:val="-2"/>
                <w:szCs w:val="21"/>
                <w:lang w:val="en-US" w:eastAsia="zh-CN"/>
              </w:rPr>
              <w:t xml:space="preserve">28</w:t>
            </w:r>
            <w:r>
              <w:rPr>
                <w:rFonts w:ascii="宋体" w:hAnsi="宋体" w:cs="宋体"/>
                <w:spacing w:val="-2"/>
                <w:szCs w:val="21"/>
              </w:rPr>
              <w:t xml:space="preserve">.00</w:t>
            </w:r>
            <w:r>
              <w:rPr>
                <w:rFonts w:ascii="宋体" w:hAnsi="宋体" w:cs="宋体"/>
                <w:szCs w:val="21"/>
              </w:rPr>
            </w:r>
            <w:r/>
          </w:p>
        </w:tc>
        <w:tc>
          <w:tcPr>
            <w:tcW w:w="2315" w:type="dxa"/>
            <w:vAlign w:val="center"/>
            <w:textDirection w:val="lrTb"/>
            <w:noWrap w:val="false"/>
          </w:tcPr>
          <w:p>
            <w:pPr>
              <w:pStyle w:val="832"/>
              <w:jc w:val="center"/>
              <w:spacing w:before="165" w:line="183" w:lineRule="auto"/>
              <w:widowControl/>
              <w:rPr>
                <w:rFonts w:ascii="宋体" w:hAnsi="宋体" w:cs="宋体"/>
                <w:szCs w:val="21"/>
              </w:rPr>
              <w:framePr w:vAnchor="text" w:hAnchor="page" w:xAlign="center" w:y="196"/>
            </w:pPr>
            <w:r>
              <w:rPr>
                <w:rFonts w:hint="eastAsia" w:ascii="宋体" w:hAnsi="宋体" w:cs="宋体"/>
                <w:spacing w:val="-2"/>
                <w:szCs w:val="21"/>
                <w:lang w:val="en-US" w:eastAsia="zh-CN"/>
              </w:rPr>
              <w:t xml:space="preserve">22</w:t>
            </w:r>
            <w:r>
              <w:rPr>
                <w:rFonts w:ascii="宋体" w:hAnsi="宋体" w:cs="宋体"/>
                <w:spacing w:val="-2"/>
                <w:szCs w:val="21"/>
              </w:rPr>
              <w:t xml:space="preserve">.</w:t>
            </w:r>
            <w:r>
              <w:rPr>
                <w:rFonts w:ascii="宋体" w:hAnsi="宋体" w:cs="宋体"/>
                <w:spacing w:val="-1"/>
                <w:szCs w:val="21"/>
              </w:rPr>
              <w:t xml:space="preserve">00</w:t>
            </w:r>
            <w:r>
              <w:rPr>
                <w:rFonts w:ascii="宋体" w:hAnsi="宋体" w:cs="宋体"/>
                <w:szCs w:val="21"/>
              </w:rPr>
            </w:r>
            <w:r/>
          </w:p>
        </w:tc>
        <w:tc>
          <w:tcPr>
            <w:tcW w:w="2318" w:type="dxa"/>
            <w:vAlign w:val="center"/>
            <w:textDirection w:val="lrTb"/>
            <w:noWrap w:val="false"/>
          </w:tcPr>
          <w:p>
            <w:pPr>
              <w:pStyle w:val="832"/>
              <w:jc w:val="center"/>
              <w:spacing w:before="165" w:line="183" w:lineRule="auto"/>
              <w:widowControl/>
              <w:rPr>
                <w:rFonts w:ascii="宋体" w:hAnsi="宋体" w:cs="宋体"/>
                <w:szCs w:val="21"/>
              </w:rPr>
              <w:framePr w:vAnchor="text" w:hAnchor="page" w:xAlign="center" w:y="196"/>
            </w:pPr>
            <w:r>
              <w:rPr>
                <w:rFonts w:hint="eastAsia" w:ascii="宋体" w:hAnsi="宋体" w:cs="宋体"/>
                <w:spacing w:val="-2"/>
                <w:szCs w:val="21"/>
              </w:rPr>
              <w:t xml:space="preserve">50</w:t>
            </w:r>
            <w:r>
              <w:rPr>
                <w:rFonts w:ascii="宋体" w:hAnsi="宋体" w:cs="宋体"/>
                <w:spacing w:val="-2"/>
                <w:szCs w:val="21"/>
              </w:rPr>
              <w:t xml:space="preserve">.00</w:t>
            </w:r>
            <w:r>
              <w:rPr>
                <w:rFonts w:ascii="宋体" w:hAnsi="宋体" w:cs="宋体"/>
                <w:szCs w:val="21"/>
              </w:rPr>
            </w:r>
            <w:r/>
          </w:p>
        </w:tc>
      </w:tr>
    </w:tbl>
    <w:p>
      <w:pPr>
        <w:pStyle w:val="832"/>
        <w:numPr>
          <w:ilvl w:val="0"/>
          <w:numId w:val="0"/>
        </w:numPr>
        <w:jc w:val="left"/>
        <w:spacing w:line="360" w:lineRule="auto"/>
        <w:widowControl/>
        <w:rPr>
          <w:rFonts w:hint="eastAsia" w:ascii="宋体" w:hAnsi="宋体" w:eastAsia="宋体" w:cs="宋体"/>
          <w:b/>
          <w:sz w:val="24"/>
        </w:rPr>
      </w:pPr>
      <w:r>
        <w:rPr>
          <w:rFonts w:hint="eastAsia" w:ascii="宋体" w:hAnsi="宋体" w:eastAsia="宋体" w:cs="宋体"/>
          <w:b/>
          <w:sz w:val="24"/>
        </w:rPr>
      </w:r>
      <w:r/>
    </w:p>
    <w:p>
      <w:pPr>
        <w:pStyle w:val="832"/>
        <w:numPr>
          <w:ilvl w:val="0"/>
          <w:numId w:val="0"/>
        </w:numPr>
        <w:jc w:val="left"/>
        <w:spacing w:line="360" w:lineRule="auto"/>
        <w:widowControl/>
        <w:rPr>
          <w:rFonts w:hint="eastAsia" w:ascii="宋体" w:hAnsi="宋体" w:eastAsia="宋体" w:cs="宋体"/>
          <w:b/>
          <w:sz w:val="24"/>
        </w:rPr>
      </w:pPr>
      <w:r>
        <w:rPr>
          <w:rFonts w:hint="eastAsia" w:ascii="宋体" w:hAnsi="宋体" w:cs="宋体"/>
          <w:b/>
          <w:sz w:val="24"/>
          <w:lang w:eastAsia="zh-CN"/>
        </w:rPr>
        <w:t xml:space="preserve">（一）</w:t>
      </w:r>
      <w:r>
        <w:rPr>
          <w:rFonts w:hint="eastAsia" w:ascii="宋体" w:hAnsi="宋体" w:eastAsia="宋体" w:cs="宋体"/>
          <w:b/>
          <w:sz w:val="24"/>
        </w:rPr>
        <w:t xml:space="preserve">技术评估</w:t>
      </w:r>
      <w:r>
        <w:rPr>
          <w:rFonts w:hint="eastAsia" w:ascii="宋体" w:hAnsi="宋体" w:eastAsia="宋体" w:cs="宋体"/>
          <w:b/>
          <w:sz w:val="24"/>
        </w:rPr>
      </w:r>
      <w:r/>
    </w:p>
    <w:tbl>
      <w:tblPr>
        <w:tblW w:w="9717" w:type="dxa"/>
        <w:jc w:val="center"/>
        <w:tblInd w:w="-1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5"/>
        <w:gridCol w:w="1057"/>
        <w:gridCol w:w="7362"/>
        <w:gridCol w:w="653"/>
      </w:tblGrid>
      <w:tr>
        <w:trPr>
          <w:trHeight w:val="746"/>
        </w:trPr>
        <w:tc>
          <w:tcPr>
            <w:tcW w:w="645" w:type="dxa"/>
            <w:vAlign w:val="center"/>
            <w:textDirection w:val="lrTb"/>
            <w:noWrap w:val="false"/>
          </w:tcPr>
          <w:p>
            <w:pPr>
              <w:pStyle w:val="832"/>
              <w:ind w:left="130"/>
              <w:jc w:val="center"/>
              <w:spacing w:line="360" w:lineRule="exact"/>
              <w:widowControl/>
              <w:rPr>
                <w:rFonts w:hint="eastAsia" w:ascii="宋体" w:hAnsi="宋体" w:eastAsia="宋体" w:cs="宋体"/>
                <w:sz w:val="24"/>
                <w:szCs w:val="24"/>
                <w:lang w:eastAsia="en-US"/>
              </w:rPr>
            </w:pPr>
            <w:r>
              <w:rPr>
                <w:rFonts w:hint="eastAsia" w:ascii="宋体" w:hAnsi="宋体" w:eastAsia="宋体" w:cs="宋体"/>
                <w:spacing w:val="31"/>
                <w:sz w:val="24"/>
                <w:szCs w:val="24"/>
                <w:lang w:eastAsia="en-US"/>
              </w:rPr>
              <w:t xml:space="preserve">序号</w:t>
            </w:r>
            <w:r>
              <w:rPr>
                <w:rFonts w:hint="eastAsia" w:ascii="宋体" w:hAnsi="宋体" w:eastAsia="宋体" w:cs="宋体"/>
                <w:sz w:val="24"/>
                <w:szCs w:val="24"/>
                <w:lang w:eastAsia="en-US"/>
              </w:rPr>
            </w:r>
            <w:r/>
          </w:p>
        </w:tc>
        <w:tc>
          <w:tcPr>
            <w:tcW w:w="1057" w:type="dxa"/>
            <w:vAlign w:val="center"/>
            <w:textDirection w:val="lrTb"/>
            <w:noWrap w:val="false"/>
          </w:tcPr>
          <w:p>
            <w:pPr>
              <w:pStyle w:val="832"/>
              <w:jc w:val="center"/>
              <w:spacing w:line="360" w:lineRule="exact"/>
              <w:widowControl/>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评审因</w:t>
            </w:r>
            <w:r>
              <w:rPr>
                <w:rFonts w:hint="eastAsia" w:ascii="宋体" w:hAnsi="宋体" w:eastAsia="宋体" w:cs="宋体"/>
                <w:sz w:val="24"/>
                <w:szCs w:val="24"/>
                <w:lang w:eastAsia="en-US"/>
              </w:rPr>
              <w:t xml:space="preserve">素</w:t>
            </w:r>
            <w:r>
              <w:rPr>
                <w:rFonts w:hint="eastAsia" w:ascii="宋体" w:hAnsi="宋体" w:eastAsia="宋体" w:cs="宋体"/>
                <w:sz w:val="24"/>
                <w:szCs w:val="24"/>
                <w:lang w:eastAsia="en-US"/>
              </w:rPr>
            </w:r>
            <w:r/>
          </w:p>
        </w:tc>
        <w:tc>
          <w:tcPr>
            <w:tcW w:w="7362" w:type="dxa"/>
            <w:vAlign w:val="center"/>
            <w:textDirection w:val="lrTb"/>
            <w:noWrap w:val="false"/>
          </w:tcPr>
          <w:p>
            <w:pPr>
              <w:pStyle w:val="832"/>
              <w:ind w:firstLine="2856"/>
              <w:jc w:val="both"/>
              <w:spacing w:line="360" w:lineRule="exact"/>
              <w:widowControl/>
              <w:rPr>
                <w:rFonts w:hint="eastAsia" w:ascii="宋体" w:hAnsi="宋体" w:eastAsia="宋体" w:cs="宋体"/>
                <w:sz w:val="24"/>
                <w:szCs w:val="24"/>
                <w:lang w:eastAsia="en-US"/>
              </w:rPr>
            </w:pPr>
            <w:r>
              <w:rPr>
                <w:rFonts w:hint="eastAsia" w:ascii="宋体" w:hAnsi="宋体" w:eastAsia="宋体" w:cs="宋体"/>
                <w:spacing w:val="-1"/>
                <w:sz w:val="24"/>
                <w:szCs w:val="24"/>
                <w:lang w:eastAsia="en-US"/>
              </w:rPr>
              <w:t xml:space="preserve">评审细则</w:t>
            </w:r>
            <w:r>
              <w:rPr>
                <w:rFonts w:hint="eastAsia" w:ascii="宋体" w:hAnsi="宋体" w:eastAsia="宋体" w:cs="宋体"/>
                <w:sz w:val="24"/>
                <w:szCs w:val="24"/>
                <w:lang w:eastAsia="en-US"/>
              </w:rPr>
            </w:r>
            <w:r/>
          </w:p>
        </w:tc>
        <w:tc>
          <w:tcPr>
            <w:tcW w:w="653" w:type="dxa"/>
            <w:vAlign w:val="center"/>
            <w:textDirection w:val="lrTb"/>
            <w:noWrap w:val="false"/>
          </w:tcPr>
          <w:p>
            <w:pPr>
              <w:pStyle w:val="832"/>
              <w:jc w:val="center"/>
              <w:spacing w:line="360" w:lineRule="exact"/>
              <w:widowControl/>
              <w:rPr>
                <w:rFonts w:hint="eastAsia" w:ascii="宋体" w:hAnsi="宋体" w:eastAsia="宋体" w:cs="宋体"/>
                <w:sz w:val="24"/>
                <w:szCs w:val="24"/>
                <w:lang w:eastAsia="en-US"/>
              </w:rPr>
            </w:pPr>
            <w:r>
              <w:rPr>
                <w:rFonts w:hint="eastAsia" w:ascii="宋体" w:hAnsi="宋体" w:eastAsia="宋体" w:cs="宋体"/>
                <w:spacing w:val="-3"/>
                <w:sz w:val="24"/>
                <w:szCs w:val="24"/>
                <w:lang w:eastAsia="en-US"/>
              </w:rPr>
              <w:t xml:space="preserve">分值</w:t>
            </w:r>
            <w:r>
              <w:rPr>
                <w:rFonts w:hint="eastAsia" w:ascii="宋体" w:hAnsi="宋体" w:eastAsia="宋体" w:cs="宋体"/>
                <w:sz w:val="24"/>
                <w:szCs w:val="24"/>
                <w:lang w:eastAsia="en-US"/>
              </w:rPr>
            </w:r>
            <w:r/>
          </w:p>
        </w:tc>
      </w:tr>
      <w:tr>
        <w:trPr>
          <w:trHeight w:val="558"/>
        </w:trPr>
        <w:tc>
          <w:tcPr>
            <w:gridSpan w:val="3"/>
            <w:tcW w:w="9064" w:type="dxa"/>
            <w:vAlign w:val="center"/>
            <w:textDirection w:val="lrTb"/>
            <w:noWrap w:val="false"/>
          </w:tcPr>
          <w:p>
            <w:pPr>
              <w:pStyle w:val="832"/>
              <w:ind w:firstLine="480"/>
              <w:jc w:val="center"/>
              <w:spacing w:line="360" w:lineRule="exact"/>
              <w:widowControl/>
              <w:rPr>
                <w:rFonts w:hint="eastAsia" w:ascii="宋体" w:hAnsi="宋体" w:eastAsia="宋体" w:cs="宋体"/>
                <w:sz w:val="24"/>
                <w:szCs w:val="24"/>
                <w:lang w:eastAsia="zh-CN"/>
              </w:rPr>
            </w:pPr>
            <w:r>
              <w:rPr>
                <w:rFonts w:hint="eastAsia" w:ascii="宋体" w:hAnsi="宋体" w:cs="宋体"/>
                <w:color w:val="000000"/>
                <w:spacing w:val="-2"/>
                <w:sz w:val="24"/>
                <w:lang w:val="en-US" w:eastAsia="zh-CN"/>
              </w:rPr>
              <w:t xml:space="preserve">1.</w:t>
            </w:r>
            <w:r>
              <w:rPr>
                <w:rFonts w:hint="eastAsia" w:ascii="宋体" w:hAnsi="宋体" w:cs="宋体"/>
                <w:color w:val="000000"/>
                <w:spacing w:val="-2"/>
                <w:sz w:val="24"/>
                <w:lang w:eastAsia="zh-CN"/>
              </w:rPr>
              <w:t xml:space="preserve">技术参数评价</w:t>
            </w:r>
            <w:r>
              <w:rPr>
                <w:rFonts w:hint="eastAsia" w:ascii="宋体" w:hAnsi="宋体" w:eastAsia="宋体" w:cs="宋体"/>
                <w:sz w:val="24"/>
                <w:szCs w:val="24"/>
                <w:lang w:eastAsia="zh-CN"/>
              </w:rPr>
            </w:r>
            <w:r/>
          </w:p>
        </w:tc>
        <w:tc>
          <w:tcPr>
            <w:tcW w:w="653" w:type="dxa"/>
            <w:vAlign w:val="center"/>
            <w:textDirection w:val="lrTb"/>
            <w:noWrap w:val="false"/>
          </w:tcPr>
          <w:p>
            <w:pPr>
              <w:pStyle w:val="832"/>
              <w:jc w:val="center"/>
              <w:spacing w:line="360" w:lineRule="exact"/>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28</w:t>
            </w:r>
            <w:r>
              <w:rPr>
                <w:rFonts w:ascii="宋体" w:hAnsi="宋体" w:eastAsia="宋体" w:cs="宋体"/>
                <w:sz w:val="24"/>
                <w:szCs w:val="24"/>
                <w:lang w:val="en-US" w:eastAsia="zh-CN"/>
              </w:rPr>
            </w:r>
            <w:r/>
          </w:p>
        </w:tc>
      </w:tr>
      <w:tr>
        <w:trPr>
          <w:trHeight w:val="558"/>
        </w:trPr>
        <w:tc>
          <w:tcPr>
            <w:tcW w:w="645" w:type="dxa"/>
            <w:vAlign w:val="center"/>
            <w:textDirection w:val="lrTb"/>
            <w:noWrap w:val="false"/>
          </w:tcPr>
          <w:p>
            <w:pPr>
              <w:pStyle w:val="832"/>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057" w:type="dxa"/>
            <w:vAlign w:val="center"/>
            <w:textDirection w:val="lrTb"/>
            <w:noWrap w:val="false"/>
          </w:tcPr>
          <w:p>
            <w:pPr>
              <w:pStyle w:val="832"/>
              <w:jc w:val="center"/>
              <w:spacing w:line="276" w:lineRule="auto"/>
              <w:rPr>
                <w:rFonts w:hint="eastAsia" w:ascii="宋体" w:hAnsi="宋体" w:eastAsia="宋体" w:cs="宋体"/>
                <w:sz w:val="24"/>
                <w:szCs w:val="24"/>
              </w:rPr>
            </w:pPr>
            <w:r>
              <w:rPr>
                <w:rFonts w:ascii="宋体" w:hAnsi="宋体"/>
                <w:color w:val="000000"/>
                <w:sz w:val="21"/>
                <w:szCs w:val="21"/>
              </w:rPr>
              <w:t xml:space="preserve">技术参数响应</w:t>
            </w:r>
            <w:r>
              <w:rPr>
                <w:rFonts w:hint="eastAsia" w:ascii="宋体" w:hAnsi="宋体" w:eastAsia="宋体" w:cs="宋体"/>
                <w:sz w:val="24"/>
                <w:szCs w:val="24"/>
              </w:rPr>
            </w:r>
            <w:r/>
          </w:p>
        </w:tc>
        <w:tc>
          <w:tcPr>
            <w:tcW w:w="7362" w:type="dxa"/>
            <w:vAlign w:val="center"/>
            <w:textDirection w:val="lrTb"/>
            <w:noWrap w:val="false"/>
          </w:tcPr>
          <w:p>
            <w:pPr>
              <w:pStyle w:val="832"/>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评标委员会根据招标文件中的评审要点，对投标文件的技术参数等的响应情况进行评分，依据《技术响应及偏离表》等进行评价。</w:t>
            </w:r>
            <w:r>
              <w:rPr>
                <w:rFonts w:hint="eastAsia" w:ascii="宋体" w:hAnsi="宋体" w:eastAsia="宋体" w:cs="宋体"/>
                <w:color w:val="000000"/>
                <w:szCs w:val="21"/>
                <w:lang w:val="en-US" w:eastAsia="zh-CN"/>
              </w:rPr>
            </w:r>
            <w:r/>
          </w:p>
          <w:p>
            <w:pPr>
              <w:pStyle w:val="832"/>
              <w:numPr>
                <w:ilvl w:val="0"/>
                <w:numId w:val="0"/>
              </w:numPr>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Cs w:val="21"/>
                <w:lang w:val="en-US" w:eastAsia="zh-CN"/>
              </w:rPr>
              <w:t xml:space="preserve">“★” 代表实质性指标，不满足该指标项将导致投标无效；</w:t>
            </w:r>
            <w:r>
              <w:rPr>
                <w:rFonts w:hint="eastAsia" w:ascii="宋体" w:hAnsi="宋体" w:eastAsia="宋体" w:cs="宋体"/>
                <w:color w:val="000000"/>
                <w:szCs w:val="21"/>
                <w:lang w:val="en-US" w:eastAsia="zh-CN"/>
              </w:rPr>
            </w:r>
            <w:r/>
          </w:p>
          <w:p>
            <w:pPr>
              <w:pStyle w:val="832"/>
              <w:numPr>
                <w:ilvl w:val="0"/>
                <w:numId w:val="0"/>
              </w:numPr>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Cs w:val="21"/>
                <w:lang w:val="en-US" w:eastAsia="zh-CN"/>
              </w:rPr>
              <w:t xml:space="preserve">“</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Cs w:val="21"/>
                <w:lang w:val="en-US" w:eastAsia="zh-CN"/>
              </w:rPr>
              <w:t xml:space="preserve">”代表重要指标，每负偏离一项扣2分，正偏离不加分。</w:t>
            </w:r>
            <w:r>
              <w:rPr>
                <w:rFonts w:hint="eastAsia" w:ascii="宋体" w:hAnsi="宋体" w:eastAsia="宋体" w:cs="宋体"/>
                <w:color w:val="000000"/>
                <w:szCs w:val="21"/>
                <w:lang w:val="en-US" w:eastAsia="zh-CN"/>
              </w:rPr>
            </w:r>
            <w:r/>
          </w:p>
          <w:p>
            <w:pPr>
              <w:pStyle w:val="832"/>
              <w:numPr>
                <w:ilvl w:val="0"/>
                <w:numId w:val="0"/>
              </w:numPr>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注：所有指标</w:t>
            </w:r>
            <w:r>
              <w:rPr>
                <w:rFonts w:hint="eastAsia" w:ascii="宋体" w:hAnsi="宋体" w:cs="宋体"/>
                <w:color w:val="000000"/>
                <w:szCs w:val="21"/>
                <w:lang w:val="en-US" w:eastAsia="zh-CN"/>
              </w:rPr>
              <w:t xml:space="preserve">22</w:t>
            </w:r>
            <w:r>
              <w:rPr>
                <w:rFonts w:ascii="宋体" w:hAnsi="宋体" w:cs="宋体"/>
                <w:color w:val="000000"/>
                <w:szCs w:val="21"/>
              </w:rPr>
              <w:t xml:space="preserve">分扣完为止</w:t>
            </w:r>
            <w:r>
              <w:rPr>
                <w:rFonts w:hint="eastAsia" w:ascii="宋体" w:hAnsi="宋体" w:cs="宋体"/>
                <w:color w:val="000000"/>
                <w:szCs w:val="21"/>
                <w:lang w:eastAsia="zh-CN"/>
              </w:rPr>
              <w:t xml:space="preserve">，</w:t>
            </w:r>
            <w:r>
              <w:rPr>
                <w:rFonts w:hint="eastAsia" w:ascii="宋体" w:hAnsi="宋体" w:eastAsia="宋体" w:cs="宋体"/>
                <w:color w:val="000000"/>
                <w:szCs w:val="21"/>
                <w:lang w:val="en-US" w:eastAsia="zh-CN"/>
              </w:rPr>
              <w:t xml:space="preserve">技术参数中需要提交证明材料的，未提供有效证明材料或证明材料中内容与所填报指标不一致的，该指标按不满足处理。需要提供证明材料的技术参数，投标人须提供索引，证明材料附在偏离表后面。</w:t>
            </w:r>
            <w:r>
              <w:rPr>
                <w:rFonts w:hint="eastAsia" w:ascii="宋体" w:hAnsi="宋体" w:eastAsia="宋体" w:cs="宋体"/>
                <w:color w:val="000000"/>
                <w:szCs w:val="21"/>
                <w:lang w:val="en-US" w:eastAsia="zh-CN"/>
              </w:rPr>
            </w:r>
            <w:r/>
          </w:p>
          <w:p>
            <w:pPr>
              <w:pStyle w:val="832"/>
              <w:numPr>
                <w:ilvl w:val="0"/>
                <w:numId w:val="0"/>
              </w:numPr>
              <w:rPr>
                <w:lang w:val="en-US"/>
              </w:rPr>
            </w:pPr>
            <w:r>
              <w:rPr>
                <w:lang w:val="en-US"/>
              </w:rPr>
            </w:r>
            <w:r/>
          </w:p>
        </w:tc>
        <w:tc>
          <w:tcPr>
            <w:tcW w:w="653" w:type="dxa"/>
            <w:vAlign w:val="center"/>
            <w:textDirection w:val="lrTb"/>
            <w:noWrap w:val="false"/>
          </w:tcPr>
          <w:p>
            <w:pPr>
              <w:pStyle w:val="832"/>
              <w:jc w:val="center"/>
              <w:spacing w:line="360" w:lineRule="exact"/>
              <w:widowControl/>
              <w:rPr>
                <w:rFonts w:ascii="宋体" w:hAnsi="宋体" w:eastAsia="宋体" w:cs="宋体"/>
                <w:sz w:val="24"/>
                <w:szCs w:val="24"/>
                <w:lang w:val="en-US"/>
              </w:rPr>
            </w:pPr>
            <w:r>
              <w:rPr>
                <w:rFonts w:hint="eastAsia" w:ascii="宋体" w:hAnsi="宋体" w:cs="宋体"/>
                <w:sz w:val="24"/>
                <w:szCs w:val="24"/>
                <w:lang w:val="en-US" w:eastAsia="zh-CN"/>
              </w:rPr>
              <w:t xml:space="preserve">22.0</w:t>
            </w:r>
            <w:r>
              <w:rPr>
                <w:rFonts w:ascii="宋体" w:hAnsi="宋体" w:eastAsia="宋体" w:cs="宋体"/>
                <w:sz w:val="24"/>
                <w:szCs w:val="24"/>
                <w:lang w:val="en-US"/>
              </w:rPr>
            </w:r>
            <w:r/>
          </w:p>
        </w:tc>
      </w:tr>
      <w:tr>
        <w:trPr>
          <w:trHeight w:val="558"/>
        </w:trPr>
        <w:tc>
          <w:tcPr>
            <w:gridSpan w:val="3"/>
            <w:tcW w:w="9064" w:type="dxa"/>
            <w:vAlign w:val="center"/>
            <w:textDirection w:val="lrTb"/>
            <w:noWrap w:val="false"/>
          </w:tcPr>
          <w:p>
            <w:pPr>
              <w:pStyle w:val="832"/>
              <w:jc w:val="center"/>
              <w:spacing w:line="276" w:lineRule="auto"/>
              <w:rPr>
                <w:rFonts w:ascii="宋体" w:hAnsi="宋体" w:cs="宋体"/>
                <w:color w:val="000000"/>
                <w:szCs w:val="21"/>
              </w:rPr>
            </w:pP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技术方案</w:t>
            </w:r>
            <w:r>
              <w:rPr>
                <w:rFonts w:ascii="宋体" w:hAnsi="宋体" w:cs="宋体"/>
                <w:color w:val="000000"/>
                <w:szCs w:val="21"/>
              </w:rPr>
            </w:r>
            <w:r/>
          </w:p>
        </w:tc>
        <w:tc>
          <w:tcPr>
            <w:tcW w:w="653" w:type="dxa"/>
            <w:vAlign w:val="center"/>
            <w:textDirection w:val="lrTb"/>
            <w:noWrap w:val="false"/>
          </w:tcPr>
          <w:p>
            <w:pPr>
              <w:pStyle w:val="832"/>
              <w:jc w:val="center"/>
              <w:spacing w:line="360" w:lineRule="exact"/>
              <w:widowControl/>
              <w:rPr>
                <w:rFonts w:ascii="宋体" w:hAnsi="宋体" w:cs="宋体"/>
                <w:sz w:val="24"/>
                <w:szCs w:val="24"/>
                <w:lang w:val="en-US" w:eastAsia="zh-CN"/>
              </w:rPr>
            </w:pPr>
            <w:r>
              <w:rPr>
                <w:rFonts w:hint="eastAsia" w:ascii="宋体" w:hAnsi="宋体" w:cs="宋体"/>
                <w:sz w:val="24"/>
                <w:szCs w:val="24"/>
                <w:lang w:val="en-US" w:eastAsia="zh-CN"/>
              </w:rPr>
              <w:t xml:space="preserve">6</w:t>
            </w:r>
            <w:r>
              <w:rPr>
                <w:rFonts w:ascii="宋体" w:hAnsi="宋体" w:cs="宋体"/>
                <w:sz w:val="24"/>
                <w:szCs w:val="24"/>
                <w:lang w:val="en-US" w:eastAsia="zh-CN"/>
              </w:rPr>
            </w:r>
            <w:r/>
          </w:p>
        </w:tc>
      </w:tr>
      <w:tr>
        <w:trPr>
          <w:trHeight w:val="1017"/>
        </w:trPr>
        <w:tc>
          <w:tcPr>
            <w:tcW w:w="645" w:type="dxa"/>
            <w:vAlign w:val="center"/>
            <w:textDirection w:val="lrTb"/>
            <w:noWrap w:val="false"/>
          </w:tcPr>
          <w:p>
            <w:pPr>
              <w:pStyle w:val="832"/>
              <w:jc w:val="center"/>
              <w:spacing w:line="36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tcW w:w="1057" w:type="dxa"/>
            <w:vAlign w:val="center"/>
            <w:textDirection w:val="lrTb"/>
            <w:noWrap w:val="false"/>
          </w:tcPr>
          <w:p>
            <w:pPr>
              <w:pStyle w:val="832"/>
              <w:jc w:val="center"/>
              <w:spacing w:line="276" w:lineRule="auto"/>
              <w:rPr>
                <w:rFonts w:hint="eastAsia" w:ascii="宋体" w:hAnsi="宋体"/>
                <w:color w:val="000000"/>
                <w:sz w:val="21"/>
                <w:szCs w:val="21"/>
                <w:lang w:eastAsia="en-US"/>
              </w:rPr>
            </w:pPr>
            <w:r>
              <w:rPr>
                <w:rFonts w:hint="eastAsia" w:ascii="宋体" w:hAnsi="宋体"/>
                <w:color w:val="000000"/>
                <w:sz w:val="21"/>
                <w:szCs w:val="21"/>
                <w:lang w:val="en-US" w:eastAsia="zh-CN"/>
              </w:rPr>
              <w:t xml:space="preserve">项目实施方案</w:t>
            </w:r>
            <w:r>
              <w:rPr>
                <w:rFonts w:hint="eastAsia" w:ascii="宋体" w:hAnsi="宋体"/>
                <w:color w:val="000000"/>
                <w:sz w:val="21"/>
                <w:szCs w:val="21"/>
                <w:lang w:eastAsia="zh-CN"/>
              </w:rPr>
              <w:t xml:space="preserve">评价</w:t>
            </w:r>
            <w:r>
              <w:rPr>
                <w:rFonts w:hint="eastAsia" w:ascii="宋体" w:hAnsi="宋体"/>
                <w:color w:val="000000"/>
                <w:sz w:val="21"/>
                <w:szCs w:val="21"/>
                <w:lang w:eastAsia="en-US"/>
              </w:rPr>
            </w:r>
            <w:r/>
          </w:p>
        </w:tc>
        <w:tc>
          <w:tcPr>
            <w:tcW w:w="7362" w:type="dxa"/>
            <w:vAlign w:val="center"/>
            <w:textDirection w:val="lrTb"/>
            <w:noWrap w:val="false"/>
          </w:tcPr>
          <w:p>
            <w:pPr>
              <w:pStyle w:val="832"/>
              <w:spacing w:line="360" w:lineRule="exact"/>
              <w:rPr>
                <w:rFonts w:hint="eastAsia" w:ascii="宋体" w:hAnsi="宋体" w:eastAsia="宋体" w:cs="宋体"/>
                <w:color w:val="000000"/>
                <w:sz w:val="24"/>
                <w:szCs w:val="24"/>
              </w:rPr>
            </w:pPr>
            <w:r>
              <w:rPr>
                <w:rFonts w:hint="eastAsia" w:ascii="宋体" w:hAnsi="宋体" w:eastAsia="宋体" w:cs="宋体"/>
                <w:color w:val="000000"/>
                <w:szCs w:val="21"/>
                <w:lang w:val="en-US" w:eastAsia="zh-CN"/>
              </w:rPr>
              <w:t xml:space="preserve">投标人提供本项目具体实施方案，包含但不限于：现场采购实施方案、质量控制措施、加工方案、包装配送方案。方案完全包含上述要点的得1分，有缺项或未提供方案的本项不得分；方案具有可操作性的加</w:t>
            </w:r>
            <w:r>
              <w:rPr>
                <w:rFonts w:hint="eastAsia" w:ascii="宋体" w:hAnsi="宋体" w:cs="宋体"/>
                <w:color w:val="000000"/>
                <w:szCs w:val="21"/>
                <w:lang w:val="en-US" w:eastAsia="zh-CN"/>
              </w:rPr>
              <w:t xml:space="preserve">0.5</w:t>
            </w:r>
            <w:r>
              <w:rPr>
                <w:rFonts w:hint="eastAsia" w:ascii="宋体" w:hAnsi="宋体" w:eastAsia="宋体" w:cs="宋体"/>
                <w:color w:val="000000"/>
                <w:szCs w:val="21"/>
                <w:lang w:val="en-US" w:eastAsia="zh-CN"/>
              </w:rPr>
              <w:t xml:space="preserve">分；方案贴合使用单位实际的加</w:t>
            </w:r>
            <w:r>
              <w:rPr>
                <w:rFonts w:hint="eastAsia" w:ascii="宋体" w:hAnsi="宋体" w:cs="宋体"/>
                <w:color w:val="000000"/>
                <w:szCs w:val="21"/>
                <w:lang w:val="en-US" w:eastAsia="zh-CN"/>
              </w:rPr>
              <w:t xml:space="preserve">0.5</w:t>
            </w:r>
            <w:r>
              <w:rPr>
                <w:rFonts w:hint="eastAsia" w:ascii="宋体" w:hAnsi="宋体" w:eastAsia="宋体" w:cs="宋体"/>
                <w:color w:val="000000"/>
                <w:szCs w:val="21"/>
                <w:lang w:val="en-US" w:eastAsia="zh-CN"/>
              </w:rPr>
              <w:t xml:space="preserve">分。</w:t>
            </w:r>
            <w:r>
              <w:rPr>
                <w:rFonts w:hint="eastAsia" w:ascii="宋体" w:hAnsi="宋体" w:eastAsia="宋体" w:cs="宋体"/>
                <w:color w:val="000000"/>
                <w:sz w:val="24"/>
                <w:szCs w:val="24"/>
              </w:rPr>
            </w:r>
            <w:r/>
          </w:p>
        </w:tc>
        <w:tc>
          <w:tcPr>
            <w:tcW w:w="653" w:type="dxa"/>
            <w:vAlign w:val="center"/>
            <w:textDirection w:val="lrTb"/>
            <w:noWrap w:val="false"/>
          </w:tcPr>
          <w:p>
            <w:pPr>
              <w:pStyle w:val="832"/>
              <w:jc w:val="center"/>
              <w:spacing w:line="36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1017"/>
        </w:trPr>
        <w:tc>
          <w:tcPr>
            <w:tcW w:w="645" w:type="dxa"/>
            <w:vAlign w:val="center"/>
            <w:textDirection w:val="lrTb"/>
            <w:noWrap w:val="false"/>
          </w:tcPr>
          <w:p>
            <w:pPr>
              <w:pStyle w:val="832"/>
              <w:jc w:val="center"/>
              <w:spacing w:line="36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1057" w:type="dxa"/>
            <w:vAlign w:val="center"/>
            <w:textDirection w:val="lrTb"/>
            <w:noWrap w:val="false"/>
          </w:tcPr>
          <w:p>
            <w:pPr>
              <w:pStyle w:val="832"/>
              <w:jc w:val="center"/>
              <w:spacing w:line="276" w:lineRule="auto"/>
              <w:rPr>
                <w:rFonts w:hint="eastAsia" w:ascii="宋体" w:hAnsi="宋体"/>
                <w:color w:val="000000"/>
                <w:sz w:val="21"/>
                <w:szCs w:val="21"/>
                <w:lang w:eastAsia="zh-CN"/>
              </w:rPr>
            </w:pPr>
            <w:r>
              <w:rPr>
                <w:rFonts w:hint="eastAsia" w:ascii="宋体" w:hAnsi="宋体"/>
                <w:color w:val="000000"/>
                <w:sz w:val="21"/>
                <w:szCs w:val="21"/>
                <w:lang w:val="en-US" w:eastAsia="zh-CN"/>
              </w:rPr>
              <w:t xml:space="preserve">培训方案</w:t>
            </w:r>
            <w:r>
              <w:rPr>
                <w:rFonts w:hint="eastAsia" w:ascii="宋体" w:hAnsi="宋体"/>
                <w:color w:val="000000"/>
                <w:sz w:val="21"/>
                <w:szCs w:val="21"/>
                <w:lang w:eastAsia="zh-CN"/>
              </w:rPr>
              <w:t xml:space="preserve">评价</w:t>
            </w:r>
            <w:r>
              <w:rPr>
                <w:rFonts w:hint="eastAsia" w:ascii="宋体" w:hAnsi="宋体"/>
                <w:color w:val="000000"/>
                <w:sz w:val="21"/>
                <w:szCs w:val="21"/>
                <w:lang w:eastAsia="zh-CN"/>
              </w:rPr>
            </w:r>
            <w:r/>
          </w:p>
        </w:tc>
        <w:tc>
          <w:tcPr>
            <w:tcW w:w="7362" w:type="dxa"/>
            <w:vAlign w:val="center"/>
            <w:textDirection w:val="lrTb"/>
            <w:noWrap w:val="false"/>
          </w:tcPr>
          <w:p>
            <w:pPr>
              <w:pStyle w:val="832"/>
              <w:spacing w:line="360" w:lineRule="exact"/>
              <w:rPr>
                <w:rFonts w:hint="eastAsia" w:ascii="宋体" w:hAnsi="宋体" w:eastAsia="宋体" w:cs="宋体"/>
                <w:color w:val="000000"/>
                <w:sz w:val="24"/>
                <w:szCs w:val="24"/>
              </w:rPr>
            </w:pPr>
            <w:r>
              <w:rPr>
                <w:rFonts w:hint="eastAsia" w:ascii="宋体" w:hAnsi="宋体" w:eastAsia="宋体" w:cs="宋体"/>
                <w:color w:val="000000"/>
                <w:szCs w:val="21"/>
                <w:lang w:val="en-US" w:eastAsia="zh-CN"/>
              </w:rPr>
              <w:t xml:space="preserve">根据投标文件中提供的培训方案，考察提供的培训计划、培训课程、授课人员、培训对象与人数、培训地点、培训时间进行评分；方案完全包含上述要点的得1分，有缺项或未提供方案的本项不得分；方案具有可操作性的加</w:t>
            </w:r>
            <w:r>
              <w:rPr>
                <w:rFonts w:hint="eastAsia" w:ascii="宋体" w:hAnsi="宋体" w:cs="宋体"/>
                <w:color w:val="000000"/>
                <w:szCs w:val="21"/>
                <w:lang w:val="en-US" w:eastAsia="zh-CN"/>
              </w:rPr>
              <w:t xml:space="preserve">0.5</w:t>
            </w:r>
            <w:r>
              <w:rPr>
                <w:rFonts w:hint="eastAsia" w:ascii="宋体" w:hAnsi="宋体" w:eastAsia="宋体" w:cs="宋体"/>
                <w:color w:val="000000"/>
                <w:szCs w:val="21"/>
                <w:lang w:val="en-US" w:eastAsia="zh-CN"/>
              </w:rPr>
              <w:t xml:space="preserve">分；方案贴合使用单位实际的加</w:t>
            </w:r>
            <w:r>
              <w:rPr>
                <w:rFonts w:hint="eastAsia" w:ascii="宋体" w:hAnsi="宋体" w:cs="宋体"/>
                <w:color w:val="000000"/>
                <w:szCs w:val="21"/>
                <w:lang w:val="en-US" w:eastAsia="zh-CN"/>
              </w:rPr>
              <w:t xml:space="preserve">0.5</w:t>
            </w:r>
            <w:r>
              <w:rPr>
                <w:rFonts w:hint="eastAsia" w:ascii="宋体" w:hAnsi="宋体" w:eastAsia="宋体" w:cs="宋体"/>
                <w:color w:val="000000"/>
                <w:szCs w:val="21"/>
                <w:lang w:val="en-US" w:eastAsia="zh-CN"/>
              </w:rPr>
              <w:t xml:space="preserve">分。</w:t>
            </w:r>
            <w:r>
              <w:rPr>
                <w:rFonts w:hint="eastAsia" w:ascii="宋体" w:hAnsi="宋体" w:eastAsia="宋体" w:cs="宋体"/>
                <w:color w:val="000000"/>
                <w:sz w:val="24"/>
                <w:szCs w:val="24"/>
              </w:rPr>
            </w:r>
            <w:r/>
          </w:p>
        </w:tc>
        <w:tc>
          <w:tcPr>
            <w:tcW w:w="653" w:type="dxa"/>
            <w:vAlign w:val="center"/>
            <w:textDirection w:val="lrTb"/>
            <w:noWrap w:val="false"/>
          </w:tcPr>
          <w:p>
            <w:pPr>
              <w:pStyle w:val="832"/>
              <w:jc w:val="center"/>
              <w:spacing w:line="36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1017"/>
        </w:trPr>
        <w:tc>
          <w:tcPr>
            <w:tcW w:w="645" w:type="dxa"/>
            <w:vAlign w:val="center"/>
            <w:textDirection w:val="lrTb"/>
            <w:noWrap w:val="false"/>
          </w:tcPr>
          <w:p>
            <w:pPr>
              <w:pStyle w:val="832"/>
              <w:jc w:val="center"/>
              <w:spacing w:line="36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1057" w:type="dxa"/>
            <w:vAlign w:val="center"/>
            <w:textDirection w:val="lrTb"/>
            <w:noWrap w:val="false"/>
          </w:tcPr>
          <w:p>
            <w:pPr>
              <w:pStyle w:val="832"/>
              <w:jc w:val="center"/>
              <w:spacing w:line="276" w:lineRule="auto"/>
              <w:rPr>
                <w:rFonts w:hint="eastAsia" w:ascii="宋体" w:hAnsi="宋体"/>
                <w:color w:val="000000"/>
                <w:sz w:val="21"/>
                <w:szCs w:val="21"/>
                <w:lang w:eastAsia="zh-CN"/>
              </w:rPr>
            </w:pPr>
            <w:r>
              <w:rPr>
                <w:rFonts w:hint="eastAsia" w:ascii="宋体" w:hAnsi="宋体"/>
                <w:color w:val="000000"/>
                <w:sz w:val="21"/>
                <w:szCs w:val="21"/>
                <w:lang w:val="en-US" w:eastAsia="zh-CN"/>
              </w:rPr>
              <w:t xml:space="preserve">售后服务方案</w:t>
            </w:r>
            <w:r>
              <w:rPr>
                <w:rFonts w:hint="eastAsia" w:ascii="宋体" w:hAnsi="宋体"/>
                <w:color w:val="000000"/>
                <w:sz w:val="21"/>
                <w:szCs w:val="21"/>
                <w:lang w:eastAsia="zh-CN"/>
              </w:rPr>
              <w:t xml:space="preserve">评价</w:t>
            </w:r>
            <w:r>
              <w:rPr>
                <w:rFonts w:hint="eastAsia" w:ascii="宋体" w:hAnsi="宋体"/>
                <w:color w:val="000000"/>
                <w:sz w:val="21"/>
                <w:szCs w:val="21"/>
                <w:lang w:eastAsia="zh-CN"/>
              </w:rPr>
            </w:r>
            <w:r/>
          </w:p>
        </w:tc>
        <w:tc>
          <w:tcPr>
            <w:tcW w:w="7362" w:type="dxa"/>
            <w:vAlign w:val="center"/>
            <w:textDirection w:val="lrTb"/>
            <w:noWrap w:val="false"/>
          </w:tcPr>
          <w:p>
            <w:pPr>
              <w:pStyle w:val="832"/>
              <w:spacing w:line="360" w:lineRule="exact"/>
              <w:rPr>
                <w:rFonts w:hint="eastAsia"/>
              </w:rPr>
            </w:pPr>
            <w:r>
              <w:rPr>
                <w:rFonts w:hint="eastAsia" w:ascii="宋体" w:hAnsi="宋体" w:eastAsia="宋体" w:cs="宋体"/>
                <w:color w:val="000000"/>
                <w:szCs w:val="21"/>
                <w:lang w:val="en-US" w:eastAsia="zh-CN"/>
              </w:rPr>
              <w:t xml:space="preserve">根据投标人提供的售后服务方案综合评审，根据货物的技术服务、售后服务的内容及措施、维修服务的响应时间、响应方式、解决问题是否迅速、设备保障措施、技术支持方案酌情打分。方案完全包含上述要点的得1分，有缺项或未提供方案的本项不得分；方案具有可操作性的加0.5分；方案贴合使用单位实际的加0.5分。</w:t>
            </w:r>
            <w:r>
              <w:rPr>
                <w:rFonts w:hint="eastAsia"/>
              </w:rPr>
            </w:r>
            <w:r/>
          </w:p>
        </w:tc>
        <w:tc>
          <w:tcPr>
            <w:tcW w:w="653" w:type="dxa"/>
            <w:vAlign w:val="center"/>
            <w:textDirection w:val="lrTb"/>
            <w:noWrap w:val="false"/>
          </w:tcPr>
          <w:p>
            <w:pPr>
              <w:pStyle w:val="832"/>
              <w:jc w:val="center"/>
              <w:spacing w:line="360" w:lineRule="exact"/>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2.0</w:t>
            </w:r>
            <w:r>
              <w:rPr>
                <w:rFonts w:ascii="宋体" w:hAnsi="宋体" w:cs="宋体"/>
                <w:color w:val="000000"/>
                <w:sz w:val="24"/>
                <w:szCs w:val="24"/>
                <w:lang w:val="en-US" w:eastAsia="zh-CN"/>
              </w:rPr>
            </w:r>
            <w:r/>
          </w:p>
        </w:tc>
      </w:tr>
    </w:tbl>
    <w:p>
      <w:pPr>
        <w:pStyle w:val="832"/>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2"/>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2"/>
        <w:numPr>
          <w:ilvl w:val="0"/>
          <w:numId w:val="0"/>
        </w:numPr>
        <w:jc w:val="left"/>
        <w:spacing w:line="360" w:lineRule="auto"/>
        <w:widowControl/>
        <w:rPr>
          <w:rFonts w:hint="eastAsia" w:ascii="宋体" w:hAnsi="宋体"/>
          <w:b/>
          <w:sz w:val="24"/>
          <w:szCs w:val="22"/>
        </w:rPr>
      </w:pPr>
      <w:r>
        <w:rPr>
          <w:rFonts w:hint="eastAsia" w:ascii="宋体" w:hAnsi="宋体" w:cs="宋体"/>
          <w:b/>
          <w:bCs/>
          <w:color w:val="000000"/>
          <w:sz w:val="24"/>
          <w:szCs w:val="24"/>
          <w:lang w:eastAsia="zh-CN"/>
        </w:rPr>
        <w:t xml:space="preserve">（二）</w:t>
      </w:r>
      <w:r>
        <w:rPr>
          <w:rFonts w:hint="eastAsia" w:ascii="宋体" w:hAnsi="宋体" w:eastAsia="宋体" w:cs="宋体"/>
          <w:b/>
          <w:bCs/>
          <w:color w:val="000000"/>
          <w:sz w:val="24"/>
          <w:szCs w:val="24"/>
        </w:rPr>
        <w:t xml:space="preserve">商务评估</w:t>
      </w:r>
      <w:r>
        <w:rPr>
          <w:rFonts w:hint="eastAsia" w:ascii="宋体" w:hAnsi="宋体"/>
          <w:b/>
          <w:sz w:val="24"/>
          <w:szCs w:val="22"/>
        </w:rPr>
      </w:r>
      <w:r/>
    </w:p>
    <w:tbl>
      <w:tblPr>
        <w:tblW w:w="5024" w:type="pct"/>
        <w:jc w:val="center"/>
        <w:tblInd w:w="-1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2"/>
        <w:gridCol w:w="1134"/>
        <w:gridCol w:w="5884"/>
        <w:gridCol w:w="1355"/>
        <w:gridCol w:w="705"/>
      </w:tblGrid>
      <w:tr>
        <w:trPr>
          <w:trHeight w:val="717"/>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both"/>
              <w:spacing w:line="360" w:lineRule="exact"/>
              <w:widowControl/>
              <w:rPr>
                <w:rFonts w:ascii="宋体" w:hAnsi="宋体" w:eastAsia="宋体" w:cs="宋体"/>
                <w:spacing w:val="31"/>
                <w:sz w:val="24"/>
                <w:szCs w:val="24"/>
                <w:lang w:val="en-US" w:eastAsia="zh-CN"/>
              </w:rPr>
            </w:pPr>
            <w:r>
              <w:rPr>
                <w:rFonts w:hint="eastAsia" w:ascii="宋体" w:hAnsi="宋体" w:eastAsia="宋体" w:cs="宋体"/>
                <w:spacing w:val="31"/>
                <w:sz w:val="24"/>
                <w:szCs w:val="24"/>
                <w:lang w:val="en-US" w:eastAsia="zh-CN"/>
              </w:rPr>
              <w:t xml:space="preserve">序号</w:t>
            </w:r>
            <w:r>
              <w:rPr>
                <w:rFonts w:ascii="宋体" w:hAnsi="宋体" w:eastAsia="宋体" w:cs="宋体"/>
                <w:spacing w:val="31"/>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ind w:left="130"/>
              <w:jc w:val="center"/>
              <w:spacing w:line="360" w:lineRule="exact"/>
              <w:widowControl/>
              <w:rPr>
                <w:rFonts w:hint="eastAsia" w:ascii="宋体" w:hAnsi="宋体" w:eastAsia="宋体" w:cs="宋体"/>
                <w:spacing w:val="31"/>
                <w:sz w:val="24"/>
                <w:szCs w:val="24"/>
                <w:lang w:eastAsia="en-US"/>
              </w:rPr>
            </w:pPr>
            <w:r>
              <w:rPr>
                <w:rFonts w:hint="eastAsia" w:ascii="宋体" w:hAnsi="宋体" w:eastAsia="宋体" w:cs="宋体"/>
                <w:spacing w:val="31"/>
                <w:sz w:val="24"/>
                <w:szCs w:val="24"/>
                <w:lang w:val="en-US" w:eastAsia="zh-CN"/>
              </w:rPr>
              <w:t xml:space="preserve">评分因素</w:t>
            </w:r>
            <w:r>
              <w:rPr>
                <w:rFonts w:hint="eastAsia" w:ascii="宋体" w:hAnsi="宋体" w:eastAsia="宋体" w:cs="宋体"/>
                <w:spacing w:val="31"/>
                <w:sz w:val="24"/>
                <w:szCs w:val="24"/>
                <w:lang w:eastAsia="en-US"/>
              </w:rPr>
            </w:r>
            <w:r/>
          </w:p>
        </w:tc>
        <w:tc>
          <w:tcPr>
            <w:gridSpan w:val="2"/>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pStyle w:val="832"/>
              <w:ind w:left="130"/>
              <w:jc w:val="center"/>
              <w:spacing w:line="360" w:lineRule="exact"/>
              <w:widowControl/>
              <w:rPr>
                <w:rFonts w:hint="eastAsia" w:ascii="宋体" w:hAnsi="宋体" w:eastAsia="宋体" w:cs="宋体"/>
                <w:spacing w:val="31"/>
                <w:sz w:val="24"/>
                <w:szCs w:val="24"/>
                <w:lang w:eastAsia="en-US"/>
              </w:rPr>
            </w:pPr>
            <w:r>
              <w:rPr>
                <w:rFonts w:hint="eastAsia" w:ascii="宋体" w:hAnsi="宋体" w:eastAsia="宋体" w:cs="宋体"/>
                <w:spacing w:val="31"/>
                <w:sz w:val="24"/>
                <w:szCs w:val="24"/>
                <w:lang w:val="en-US" w:eastAsia="zh-CN"/>
              </w:rPr>
              <w:t xml:space="preserve">评审细则</w:t>
            </w:r>
            <w:r>
              <w:rPr>
                <w:rFonts w:hint="eastAsia" w:ascii="宋体" w:hAnsi="宋体" w:eastAsia="宋体" w:cs="宋体"/>
                <w:spacing w:val="31"/>
                <w:sz w:val="24"/>
                <w:szCs w:val="24"/>
                <w:lang w:eastAsia="en-US"/>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ind w:left="130"/>
              <w:jc w:val="center"/>
              <w:spacing w:line="360" w:lineRule="exact"/>
              <w:widowControl/>
              <w:rPr>
                <w:rFonts w:hint="eastAsia" w:ascii="宋体" w:hAnsi="宋体" w:eastAsia="宋体" w:cs="宋体"/>
                <w:spacing w:val="31"/>
                <w:sz w:val="24"/>
                <w:szCs w:val="24"/>
                <w:lang w:eastAsia="en-US"/>
              </w:rPr>
            </w:pPr>
            <w:r>
              <w:rPr>
                <w:rFonts w:hint="eastAsia" w:ascii="宋体" w:hAnsi="宋体" w:eastAsia="宋体" w:cs="宋体"/>
                <w:spacing w:val="31"/>
                <w:sz w:val="24"/>
                <w:szCs w:val="24"/>
                <w:lang w:val="en-US" w:eastAsia="zh-CN"/>
              </w:rPr>
              <w:t xml:space="preserve">分值</w:t>
            </w:r>
            <w:r>
              <w:rPr>
                <w:rFonts w:hint="eastAsia" w:ascii="宋体" w:hAnsi="宋体" w:eastAsia="宋体" w:cs="宋体"/>
                <w:spacing w:val="31"/>
                <w:sz w:val="24"/>
                <w:szCs w:val="24"/>
                <w:lang w:eastAsia="en-US"/>
              </w:rPr>
            </w:r>
            <w:r/>
          </w:p>
        </w:tc>
      </w:tr>
      <w:tr>
        <w:trPr>
          <w:trHeight w:val="401"/>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综合实力</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2"/>
                <w:szCs w:val="22"/>
                <w:lang w:val="en-US" w:eastAsia="zh-CN"/>
              </w:rPr>
              <w:t xml:space="preserve">1.1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eastAsia="宋体" w:cs="宋体"/>
                <w:sz w:val="24"/>
                <w:szCs w:val="24"/>
                <w:lang w:val="en-US" w:eastAsia="zh-CN"/>
              </w:rPr>
            </w:pPr>
            <w:r>
              <w:rPr>
                <w:rFonts w:hint="eastAsia" w:ascii="宋体" w:hAnsi="宋体"/>
                <w:color w:val="000000"/>
                <w:sz w:val="21"/>
                <w:szCs w:val="21"/>
                <w:lang w:val="en-US" w:eastAsia="zh-CN"/>
              </w:rPr>
              <w:t xml:space="preserve">认证体系</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供应商具有质量管理体系认证证书、环境管理体系认证证书、职业健康安全管理体系认证证书、信息安全管理体系认证证书的，每提供一个得0.5分，满分为2分。</w:t>
            </w:r>
            <w:r>
              <w:rPr>
                <w:rFonts w:hint="eastAsia" w:ascii="宋体" w:hAnsi="宋体" w:eastAsia="宋体" w:cs="宋体"/>
                <w:color w:val="000000"/>
                <w:sz w:val="22"/>
                <w:szCs w:val="22"/>
                <w:lang w:val="en-US" w:eastAsia="zh-CN"/>
              </w:rPr>
            </w:r>
            <w:r/>
          </w:p>
          <w:p>
            <w:pPr>
              <w:pStyle w:val="832"/>
              <w:spacing w:line="360" w:lineRule="exact"/>
              <w:rPr>
                <w:rFonts w:hint="eastAsia"/>
                <w:lang w:val="en-US" w:eastAsia="zh-CN"/>
              </w:rPr>
            </w:pPr>
            <w:r>
              <w:rPr>
                <w:rFonts w:hint="eastAsia" w:ascii="宋体" w:hAnsi="宋体" w:eastAsia="宋体" w:cs="宋体"/>
                <w:color w:val="000000"/>
                <w:sz w:val="22"/>
                <w:szCs w:val="22"/>
                <w:lang w:val="en-US" w:eastAsia="zh-CN"/>
              </w:rPr>
              <w:t xml:space="preserve">注：1.供应商需提供相关</w:t>
            </w:r>
            <w:r>
              <w:rPr>
                <w:rFonts w:hint="eastAsia" w:ascii="宋体" w:hAnsi="宋体" w:cs="宋体"/>
                <w:color w:val="000000"/>
                <w:sz w:val="22"/>
                <w:szCs w:val="22"/>
                <w:lang w:val="en-US" w:eastAsia="zh-CN"/>
              </w:rPr>
              <w:t xml:space="preserve">证书原件扫描件</w:t>
            </w:r>
            <w:r>
              <w:rPr>
                <w:rFonts w:hint="eastAsia" w:ascii="宋体" w:hAnsi="宋体" w:eastAsia="宋体" w:cs="宋体"/>
                <w:color w:val="000000"/>
                <w:sz w:val="22"/>
                <w:szCs w:val="22"/>
                <w:lang w:val="en-US" w:eastAsia="zh-CN"/>
              </w:rPr>
              <w:t xml:space="preserve">，不提供不得分。</w:t>
            </w:r>
            <w:r>
              <w:rPr>
                <w:rFonts w:hint="eastAsia"/>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rPr>
            </w:r>
            <w:r/>
          </w:p>
        </w:tc>
      </w:tr>
      <w:tr>
        <w:trPr>
          <w:trHeight w:val="142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2"/>
                <w:szCs w:val="22"/>
                <w:lang w:val="en-US" w:eastAsia="zh-CN"/>
              </w:rPr>
            </w:pPr>
            <w:r>
              <w:rPr>
                <w:rFonts w:hint="eastAsia" w:ascii="宋体" w:hAnsi="宋体" w:cs="宋体"/>
                <w:sz w:val="22"/>
                <w:szCs w:val="22"/>
                <w:lang w:val="en-US" w:eastAsia="zh-CN"/>
              </w:rPr>
              <w:t xml:space="preserve">1.2</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ascii="宋体" w:hAnsi="宋体"/>
                <w:color w:val="000000"/>
                <w:sz w:val="21"/>
                <w:szCs w:val="21"/>
                <w:lang w:val="en-US" w:eastAsia="zh-CN"/>
              </w:rPr>
            </w:pPr>
            <w:r>
              <w:rPr>
                <w:rFonts w:hint="eastAsia" w:ascii="宋体" w:hAnsi="宋体"/>
                <w:color w:val="000000"/>
                <w:sz w:val="21"/>
                <w:szCs w:val="21"/>
                <w:lang w:val="en-US" w:eastAsia="zh-CN"/>
              </w:rPr>
              <w:t xml:space="preserve">认证证书</w:t>
            </w:r>
            <w:r>
              <w:rPr>
                <w:rFonts w:ascii="宋体" w:hAnsi="宋体"/>
                <w:color w:val="000000"/>
                <w:sz w:val="21"/>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供应商或产品制造商具有家具产品有害物质限量认证证书(长桌、方桌类)，STEAM玩具认证证书（工程剑桥组）的，每提供一个得1分，满分为2分。</w:t>
            </w:r>
            <w:r>
              <w:rPr>
                <w:rFonts w:hint="eastAsia" w:ascii="宋体" w:hAnsi="宋体" w:eastAsia="宋体" w:cs="宋体"/>
                <w:color w:val="000000"/>
                <w:sz w:val="22"/>
                <w:szCs w:val="22"/>
                <w:lang w:val="en-US" w:eastAsia="zh-CN"/>
              </w:rPr>
            </w:r>
            <w:r/>
          </w:p>
          <w:p>
            <w:pPr>
              <w:pStyle w:val="832"/>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注：1.供应商需提供相关</w:t>
            </w:r>
            <w:r>
              <w:rPr>
                <w:rFonts w:hint="eastAsia" w:ascii="宋体" w:hAnsi="宋体" w:cs="宋体"/>
                <w:color w:val="000000"/>
                <w:sz w:val="22"/>
                <w:szCs w:val="22"/>
                <w:lang w:val="en-US" w:eastAsia="zh-CN"/>
              </w:rPr>
              <w:t xml:space="preserve">证书原件扫描件</w:t>
            </w:r>
            <w:r>
              <w:rPr>
                <w:rFonts w:hint="eastAsia" w:ascii="宋体" w:hAnsi="宋体" w:eastAsia="宋体" w:cs="宋体"/>
                <w:color w:val="000000"/>
                <w:sz w:val="22"/>
                <w:szCs w:val="22"/>
                <w:lang w:val="en-US" w:eastAsia="zh-CN"/>
              </w:rPr>
              <w:t xml:space="preserve">，不提供不得分。</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eastAsia="zh-CN" w:bidi="ar"/>
              </w:rPr>
            </w:r>
            <w:r/>
          </w:p>
        </w:tc>
      </w:tr>
      <w:tr>
        <w:trPr>
          <w:trHeight w:val="388"/>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业绩</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1224"/>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2"/>
                <w:szCs w:val="22"/>
                <w:lang w:val="en-US" w:eastAsia="zh-CN"/>
              </w:rPr>
              <w:t xml:space="preserve">2.1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eastAsia="宋体" w:cs="宋体"/>
                <w:sz w:val="24"/>
                <w:szCs w:val="24"/>
                <w:lang w:val="en-US" w:eastAsia="zh-CN"/>
              </w:rPr>
            </w:pPr>
            <w:r>
              <w:rPr>
                <w:rFonts w:hint="eastAsia" w:ascii="宋体" w:hAnsi="宋体"/>
                <w:color w:val="000000"/>
                <w:sz w:val="21"/>
                <w:szCs w:val="21"/>
                <w:lang w:val="en-US" w:eastAsia="zh-CN"/>
              </w:rPr>
              <w:t xml:space="preserve">经验</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 xml:space="preserve">供应商具有自2020年1月1日以来具有类似项目的成功案例(日期以合同签订为准)，每提供一个得1分，满分2分。</w:t>
            </w:r>
            <w:r>
              <w:rPr>
                <w:rFonts w:hint="eastAsia" w:ascii="宋体" w:hAnsi="宋体" w:cs="宋体"/>
                <w:color w:val="000000"/>
                <w:sz w:val="22"/>
                <w:szCs w:val="22"/>
                <w:lang w:val="en-US" w:eastAsia="zh-CN"/>
              </w:rPr>
            </w:r>
            <w:r/>
          </w:p>
          <w:p>
            <w:pPr>
              <w:pStyle w:val="832"/>
              <w:spacing w:line="360" w:lineRule="exact"/>
              <w:rPr>
                <w:rFonts w:hint="eastAsia" w:ascii="宋体" w:hAnsi="宋体" w:eastAsia="宋体" w:cs="宋体"/>
                <w:i w:val="0"/>
                <w:iCs w:val="0"/>
                <w:color w:val="000000"/>
                <w:sz w:val="24"/>
                <w:szCs w:val="24"/>
                <w:u w:val="none"/>
              </w:rPr>
            </w:pPr>
            <w:r>
              <w:rPr>
                <w:rFonts w:hint="eastAsia" w:ascii="宋体" w:hAnsi="宋体" w:cs="宋体"/>
                <w:color w:val="000000"/>
                <w:sz w:val="22"/>
                <w:szCs w:val="22"/>
                <w:lang w:val="en-US" w:eastAsia="zh-CN"/>
              </w:rPr>
              <w:t xml:space="preserve">注：1.供应商需提供合同扫描件，不提供不得分。</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rPr>
            </w:r>
            <w:r/>
          </w:p>
        </w:tc>
      </w:tr>
      <w:tr>
        <w:trPr>
          <w:trHeight w:val="423"/>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pStyle w:val="832"/>
              <w:jc w:val="center"/>
              <w:keepLines w:val="0"/>
              <w:keepNext w:val="0"/>
              <w:widowControl/>
              <w:rPr>
                <w:rFonts w:ascii="宋体" w:hAnsi="宋体" w:eastAsia="宋体" w:cs="宋体"/>
                <w:color w:val="000000"/>
                <w:szCs w:val="21"/>
                <w:lang w:val="en-US" w:eastAsia="zh-CN"/>
              </w:rPr>
              <w:suppressLineNumbers w:val="0"/>
            </w:pPr>
            <w:r>
              <w:rPr>
                <w:rFonts w:hint="eastAsia" w:ascii="宋体" w:hAnsi="宋体" w:cs="宋体"/>
                <w:i w:val="0"/>
                <w:iCs w:val="0"/>
                <w:color w:val="000000"/>
                <w:sz w:val="22"/>
                <w:szCs w:val="22"/>
                <w:u w:val="none"/>
                <w:lang w:val="en-US" w:eastAsia="zh-CN" w:bidi="ar"/>
              </w:rPr>
              <w:t xml:space="preserve">3.样品评价</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r>
      <w:tr>
        <w:trPr>
          <w:trHeight w:val="1224"/>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3.1</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color w:val="000000"/>
                <w:sz w:val="21"/>
                <w:szCs w:val="21"/>
                <w:lang w:val="en-US" w:eastAsia="zh-CN"/>
              </w:rPr>
            </w:pPr>
            <w:r>
              <w:rPr>
                <w:rFonts w:hint="eastAsia" w:ascii="宋体" w:hAnsi="宋体"/>
                <w:color w:val="000000"/>
                <w:sz w:val="21"/>
                <w:szCs w:val="21"/>
                <w:lang w:val="en-US" w:eastAsia="zh-CN"/>
              </w:rPr>
              <w:t xml:space="preserve">单人操作台</w:t>
            </w:r>
            <w:r>
              <w:rPr>
                <w:rFonts w:hint="eastAsia" w:ascii="宋体" w:hAnsi="宋体"/>
                <w:color w:val="000000"/>
                <w:sz w:val="21"/>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 xml:space="preserve">根据招标文件采购需求中关于出样产品技术参数的要求，生产样品。评审委员会根据出样产品的技术参数和样图要求对实物样品进行评审。(测量工具：0～5m钢卷尺,精度1mm，十分度游标卡尺，精度0.1mm)</w:t>
            </w:r>
            <w:r>
              <w:rPr>
                <w:rFonts w:hint="eastAsia" w:ascii="宋体" w:hAnsi="宋体" w:cs="宋体"/>
                <w:color w:val="000000"/>
                <w:sz w:val="22"/>
                <w:szCs w:val="22"/>
                <w:lang w:val="en-US" w:eastAsia="zh-CN"/>
              </w:rPr>
            </w:r>
            <w:r/>
          </w:p>
          <w:p>
            <w:pPr>
              <w:pStyle w:val="832"/>
              <w:spacing w:line="360" w:lineRule="exact"/>
              <w:rPr>
                <w:rFonts w:hint="eastAsia"/>
                <w:lang w:val="en-US" w:eastAsia="zh-CN"/>
              </w:rPr>
            </w:pPr>
            <w:r>
              <w:rPr>
                <w:rFonts w:hint="eastAsia" w:ascii="宋体" w:hAnsi="宋体" w:cs="宋体"/>
                <w:color w:val="000000"/>
                <w:sz w:val="22"/>
                <w:szCs w:val="22"/>
                <w:lang w:val="en-US" w:eastAsia="zh-CN"/>
              </w:rPr>
              <w:t xml:space="preserve">（1）产品整体观感：样品外观符合招标文件要求的，得0.5分。（2）产品稳固性：样品安全牢固的得0.5分。</w:t>
            </w:r>
            <w:r>
              <w:rPr>
                <w:rFonts w:hint="eastAsia"/>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r>
      <w:tr>
        <w:trPr>
          <w:trHeight w:val="1224"/>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3.2</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color w:val="000000"/>
                <w:sz w:val="21"/>
                <w:szCs w:val="21"/>
                <w:lang w:val="en-US" w:eastAsia="zh-CN"/>
              </w:rPr>
            </w:pPr>
            <w:r>
              <w:rPr>
                <w:rFonts w:hint="eastAsia" w:ascii="宋体" w:hAnsi="宋体"/>
                <w:color w:val="000000"/>
                <w:sz w:val="21"/>
                <w:szCs w:val="21"/>
                <w:lang w:val="en-US" w:eastAsia="zh-CN"/>
              </w:rPr>
              <w:t xml:space="preserve">玩具柜（带轮）</w:t>
            </w:r>
            <w:r>
              <w:rPr>
                <w:rFonts w:hint="eastAsia" w:ascii="宋体" w:hAnsi="宋体"/>
                <w:color w:val="000000"/>
                <w:sz w:val="21"/>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 xml:space="preserve">根据招标文件采购需求中关于出样产品技术参数的要求，生产样品。评审委员会根据出样产品的技术参数和样图要求对实物样品进行评审。(测量工具：0～5m钢卷尺,精度1mm，十分度游标卡尺，精度0.1mm)</w:t>
            </w:r>
            <w:r>
              <w:rPr>
                <w:rFonts w:hint="eastAsia" w:ascii="宋体" w:hAnsi="宋体" w:cs="宋体"/>
                <w:color w:val="000000"/>
                <w:sz w:val="22"/>
                <w:szCs w:val="22"/>
                <w:lang w:val="en-US" w:eastAsia="zh-CN"/>
              </w:rPr>
            </w:r>
            <w:r/>
          </w:p>
          <w:p>
            <w:pPr>
              <w:pStyle w:val="832"/>
              <w:spacing w:line="360" w:lineRule="exact"/>
              <w:rPr>
                <w:rFonts w:hint="eastAsia"/>
                <w:lang w:val="en-US" w:eastAsia="zh-CN"/>
              </w:rPr>
            </w:pPr>
            <w:r>
              <w:rPr>
                <w:rFonts w:hint="eastAsia" w:ascii="宋体" w:hAnsi="宋体" w:cs="宋体"/>
                <w:color w:val="000000"/>
                <w:sz w:val="22"/>
                <w:szCs w:val="22"/>
                <w:lang w:val="en-US" w:eastAsia="zh-CN"/>
              </w:rPr>
              <w:t xml:space="preserve">（1）产品整体观感：样品外观符合招标文件要求的，得0.5分。（2）产品稳固性：样品安全牢固的得0.5分。</w:t>
            </w:r>
            <w:r>
              <w:rPr>
                <w:rFonts w:hint="eastAsia"/>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r>
      <w:tr>
        <w:trPr>
          <w:trHeight w:val="336"/>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2"/>
                <w:szCs w:val="22"/>
                <w:u w:val="none"/>
                <w:lang w:val="en-US" w:eastAsia="zh-CN" w:bidi="ar"/>
              </w:rPr>
              <w:t xml:space="preserve">4.产品评价</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rPr>
            </w:r>
            <w:r/>
          </w:p>
        </w:tc>
      </w:tr>
      <w:tr>
        <w:trP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4.1</w:t>
            </w:r>
            <w:r>
              <w:rPr>
                <w:rFonts w:hint="eastAsia"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ascii="宋体" w:hAnsi="宋体"/>
                <w:color w:val="000000"/>
                <w:sz w:val="21"/>
                <w:szCs w:val="21"/>
                <w:lang w:val="en-US" w:eastAsia="zh-CN"/>
              </w:rPr>
            </w:pPr>
            <w:r>
              <w:rPr>
                <w:rFonts w:hint="eastAsia" w:ascii="宋体" w:hAnsi="宋体"/>
                <w:color w:val="000000"/>
                <w:sz w:val="21"/>
                <w:szCs w:val="21"/>
                <w:lang w:val="en-US" w:eastAsia="zh-CN"/>
              </w:rPr>
              <w:t xml:space="preserve">材料储物柜</w:t>
            </w:r>
            <w:r>
              <w:rPr>
                <w:rFonts w:ascii="宋体" w:hAnsi="宋体"/>
                <w:color w:val="000000"/>
                <w:sz w:val="21"/>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eastAsia="宋体" w:cs="宋体"/>
                <w:i w:val="0"/>
                <w:iCs w:val="0"/>
                <w:color w:val="000000"/>
                <w:sz w:val="24"/>
                <w:szCs w:val="24"/>
                <w:u w:val="none"/>
              </w:rPr>
            </w:pPr>
            <w:r>
              <w:rPr>
                <w:rFonts w:hint="eastAsia" w:ascii="宋体" w:hAnsi="宋体" w:cs="宋体"/>
                <w:color w:val="000000"/>
                <w:sz w:val="22"/>
                <w:szCs w:val="22"/>
                <w:lang w:val="en-US" w:eastAsia="zh-CN"/>
              </w:rPr>
              <w:t xml:space="preserve">投标人根据采购需求提供以下投标产品详尽的设计方案，设计方案包括但不限于产品三视图、部件结构图、用料说明、技术工艺要求(如中标，该图纸作为验收依据)。</w:t>
            </w:r>
            <w:r>
              <w:rPr>
                <w:rFonts w:hint="eastAsia" w:ascii="宋体" w:hAnsi="宋体" w:cs="宋体"/>
                <w:color w:val="000000"/>
                <w:sz w:val="22"/>
                <w:szCs w:val="22"/>
                <w:lang w:val="en-US" w:eastAsia="zh-CN"/>
              </w:rPr>
              <w:br w:type="textWrapping" w:clear="all"/>
            </w:r>
            <w:r>
              <w:rPr>
                <w:rFonts w:hint="eastAsia" w:ascii="宋体" w:hAnsi="宋体" w:cs="宋体"/>
                <w:color w:val="000000"/>
                <w:sz w:val="22"/>
                <w:szCs w:val="22"/>
                <w:lang w:val="en-US" w:eastAsia="zh-CN"/>
              </w:rPr>
              <w:t xml:space="preserve">设计方案包括三视图、部件结构图、用料说明、技术工艺要求的，得2分；每缺一项的，扣0.5分。</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rPr>
            </w:r>
            <w:r/>
          </w:p>
        </w:tc>
      </w:tr>
      <w:tr>
        <w:trP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4.2</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color w:val="000000"/>
                <w:sz w:val="21"/>
                <w:szCs w:val="21"/>
                <w:lang w:val="en-US" w:eastAsia="zh-CN"/>
              </w:rPr>
            </w:pPr>
            <w:r>
              <w:rPr>
                <w:rFonts w:hint="eastAsia" w:ascii="宋体" w:hAnsi="宋体"/>
                <w:color w:val="000000"/>
                <w:sz w:val="21"/>
                <w:szCs w:val="21"/>
                <w:lang w:val="en-US" w:eastAsia="zh-CN"/>
              </w:rPr>
              <w:t xml:space="preserve">配电柜</w:t>
            </w:r>
            <w:r>
              <w:rPr>
                <w:rFonts w:hint="eastAsia" w:ascii="宋体" w:hAnsi="宋体"/>
                <w:color w:val="000000"/>
                <w:sz w:val="21"/>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eastAsia="宋体" w:cs="宋体"/>
                <w:i w:val="0"/>
                <w:iCs w:val="0"/>
                <w:color w:val="000000"/>
                <w:sz w:val="24"/>
                <w:szCs w:val="24"/>
                <w:u w:val="none"/>
              </w:rPr>
            </w:pPr>
            <w:r>
              <w:rPr>
                <w:rFonts w:hint="eastAsia" w:ascii="宋体" w:hAnsi="宋体" w:cs="宋体"/>
                <w:color w:val="000000"/>
                <w:sz w:val="22"/>
                <w:szCs w:val="22"/>
                <w:lang w:val="en-US" w:eastAsia="zh-CN"/>
              </w:rPr>
              <w:t xml:space="preserve">配电柜中的控制软件具备用电安全监管功能，投标时提供用电安全监管平台软件著作权证书的得2分。</w:t>
            </w:r>
            <w:r>
              <w:rPr>
                <w:rFonts w:hint="eastAsia" w:ascii="宋体" w:hAnsi="宋体" w:cs="宋体"/>
                <w:color w:val="000000"/>
                <w:sz w:val="22"/>
                <w:szCs w:val="22"/>
                <w:lang w:val="en-US" w:eastAsia="zh-CN"/>
              </w:rPr>
              <w:br w:type="textWrapping" w:clear="all"/>
            </w:r>
            <w:r>
              <w:rPr>
                <w:rFonts w:hint="eastAsia" w:ascii="宋体" w:hAnsi="宋体" w:cs="宋体"/>
                <w:color w:val="000000"/>
                <w:sz w:val="22"/>
                <w:szCs w:val="22"/>
                <w:lang w:val="en-US" w:eastAsia="zh-CN"/>
              </w:rPr>
              <w:t xml:space="preserve">注：投标时需提供软件著作权证书原件扫描件，不提供不得分，提供的证书名称与招标文件要求的名称不一致时，但经评委会认定能实现同一功能的，也可以认为响应。</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rPr>
            </w:r>
            <w:r/>
          </w:p>
        </w:tc>
      </w:tr>
      <w:tr>
        <w:trP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4.3</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ascii="宋体" w:hAnsi="宋体"/>
                <w:color w:val="000000"/>
                <w:sz w:val="21"/>
                <w:szCs w:val="21"/>
                <w:lang w:val="en-US" w:eastAsia="zh-CN"/>
              </w:rPr>
            </w:pPr>
            <w:r>
              <w:rPr>
                <w:rFonts w:hint="eastAsia" w:ascii="宋体" w:hAnsi="宋体"/>
                <w:color w:val="000000"/>
                <w:sz w:val="21"/>
                <w:szCs w:val="21"/>
                <w:lang w:val="en-US" w:eastAsia="zh-CN"/>
              </w:rPr>
              <w:t xml:space="preserve">备授课软件</w:t>
            </w:r>
            <w:r>
              <w:rPr>
                <w:rFonts w:ascii="宋体" w:hAnsi="宋体"/>
                <w:color w:val="000000"/>
                <w:sz w:val="21"/>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eastAsia="宋体" w:cs="宋体"/>
                <w:i w:val="0"/>
                <w:iCs w:val="0"/>
                <w:color w:val="000000"/>
                <w:sz w:val="24"/>
                <w:szCs w:val="24"/>
                <w:u w:val="none"/>
              </w:rPr>
            </w:pPr>
            <w:r>
              <w:rPr>
                <w:rFonts w:hint="eastAsia" w:ascii="宋体" w:hAnsi="宋体" w:cs="宋体"/>
                <w:color w:val="000000"/>
                <w:sz w:val="22"/>
                <w:szCs w:val="22"/>
                <w:lang w:val="en-US" w:eastAsia="zh-CN"/>
              </w:rPr>
              <w:t xml:space="preserve">供应商所备授课软件具有大批量上传分布式并发功能，投标时提供大批量上传分布式并发软件著作权证书的得2分。</w:t>
            </w:r>
            <w:r>
              <w:rPr>
                <w:rFonts w:hint="eastAsia" w:ascii="宋体" w:hAnsi="宋体" w:cs="宋体"/>
                <w:color w:val="000000"/>
                <w:sz w:val="22"/>
                <w:szCs w:val="22"/>
                <w:lang w:val="en-US" w:eastAsia="zh-CN"/>
              </w:rPr>
              <w:br w:type="textWrapping" w:clear="all"/>
            </w:r>
            <w:r>
              <w:rPr>
                <w:rFonts w:hint="eastAsia" w:ascii="宋体" w:hAnsi="宋体" w:cs="宋体"/>
                <w:color w:val="000000"/>
                <w:sz w:val="22"/>
                <w:szCs w:val="22"/>
                <w:lang w:val="en-US" w:eastAsia="zh-CN"/>
              </w:rPr>
              <w:t xml:space="preserve">注：投标时需提供软件著作权证书原件扫描件，不提供不得分，提供的证书名称与招标文件要求的名称不一致时，但经评委会认定能实现同一功能的，也可以认为响应。</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rPr>
            </w:r>
            <w:r/>
          </w:p>
        </w:tc>
      </w:tr>
      <w:tr>
        <w:trP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4.4</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eastAsia="宋体" w:cs="宋体"/>
                <w:sz w:val="24"/>
                <w:szCs w:val="24"/>
                <w:lang w:val="en-US" w:eastAsia="zh-CN"/>
              </w:rPr>
            </w:pPr>
            <w:r>
              <w:rPr>
                <w:rFonts w:hint="eastAsia" w:ascii="宋体" w:hAnsi="宋体"/>
                <w:color w:val="000000"/>
                <w:sz w:val="21"/>
                <w:szCs w:val="21"/>
                <w:lang w:val="en-US" w:eastAsia="zh-CN"/>
              </w:rPr>
              <w:t xml:space="preserve">儿童互动智能桌</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eastAsia="宋体" w:cs="宋体"/>
                <w:color w:val="000000"/>
                <w:szCs w:val="21"/>
                <w:lang w:val="en-US" w:eastAsia="zh-CN"/>
              </w:rPr>
            </w:pPr>
            <w:r>
              <w:rPr>
                <w:rFonts w:hint="eastAsia" w:ascii="宋体" w:hAnsi="宋体" w:cs="宋体"/>
                <w:color w:val="000000"/>
                <w:sz w:val="22"/>
                <w:szCs w:val="22"/>
                <w:lang w:val="en-US" w:eastAsia="zh-CN"/>
              </w:rPr>
              <w:t xml:space="preserve">供应商所投儿童互动智能桌中软件系统具有多触点服务满意度精准测评功能，投标时提供多触点服务满意度精准测评软件著作权证书的得2分。</w:t>
            </w:r>
            <w:r>
              <w:rPr>
                <w:rFonts w:hint="eastAsia" w:ascii="宋体" w:hAnsi="宋体" w:cs="宋体"/>
                <w:color w:val="000000"/>
                <w:sz w:val="22"/>
                <w:szCs w:val="22"/>
                <w:lang w:val="en-US" w:eastAsia="zh-CN"/>
              </w:rPr>
              <w:br w:type="textWrapping" w:clear="all"/>
            </w:r>
            <w:r>
              <w:rPr>
                <w:rFonts w:hint="eastAsia" w:ascii="宋体" w:hAnsi="宋体" w:cs="宋体"/>
                <w:color w:val="000000"/>
                <w:sz w:val="22"/>
                <w:szCs w:val="22"/>
                <w:lang w:val="en-US" w:eastAsia="zh-CN"/>
              </w:rPr>
              <w:t xml:space="preserve">注：投标时需提供软件著作权证书原件扫描件，不提供不得分，提供的证书名称与招标文件要求的名称不一致时，但经评委会认定能实现同一功能的，也可以认为响应。</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2.0</w:t>
            </w:r>
            <w:r>
              <w:rPr>
                <w:rFonts w:ascii="宋体" w:hAnsi="宋体" w:cs="宋体"/>
                <w:i w:val="0"/>
                <w:iCs w:val="0"/>
                <w:color w:val="000000"/>
                <w:sz w:val="22"/>
                <w:szCs w:val="22"/>
                <w:u w:val="none"/>
                <w:lang w:val="en-US" w:eastAsia="zh-CN" w:bidi="ar"/>
              </w:rPr>
            </w:r>
            <w:r/>
          </w:p>
        </w:tc>
      </w:tr>
      <w:tr>
        <w:trP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4.5</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eastAsia="宋体" w:cs="宋体"/>
                <w:sz w:val="24"/>
                <w:szCs w:val="24"/>
                <w:lang w:val="en-US" w:eastAsia="zh-CN"/>
              </w:rPr>
            </w:pPr>
            <w:r>
              <w:rPr>
                <w:rFonts w:hint="eastAsia" w:ascii="宋体" w:hAnsi="宋体"/>
                <w:color w:val="000000"/>
                <w:sz w:val="21"/>
                <w:szCs w:val="21"/>
                <w:lang w:val="en-US" w:eastAsia="zh-CN"/>
              </w:rPr>
              <w:t xml:space="preserve">音频控制系统</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eastAsia="宋体" w:cs="宋体"/>
                <w:color w:val="000000"/>
                <w:szCs w:val="21"/>
                <w:lang w:val="en-US" w:eastAsia="zh-CN"/>
              </w:rPr>
            </w:pPr>
            <w:r>
              <w:rPr>
                <w:rFonts w:hint="eastAsia" w:ascii="宋体" w:hAnsi="宋体" w:cs="宋体"/>
                <w:color w:val="000000"/>
                <w:sz w:val="22"/>
                <w:szCs w:val="22"/>
                <w:lang w:val="en-US" w:eastAsia="zh-CN"/>
              </w:rPr>
              <w:t xml:space="preserve">供应商所投音频控制系统具有智能音箱平台功能，投标时需提供智能音箱平台软件著作权证书的得2分。</w:t>
            </w:r>
            <w:r>
              <w:rPr>
                <w:rFonts w:hint="eastAsia" w:ascii="宋体" w:hAnsi="宋体" w:cs="宋体"/>
                <w:color w:val="000000"/>
                <w:sz w:val="22"/>
                <w:szCs w:val="22"/>
                <w:lang w:val="en-US" w:eastAsia="zh-CN"/>
              </w:rPr>
              <w:br w:type="textWrapping" w:clear="all"/>
            </w:r>
            <w:r>
              <w:rPr>
                <w:rFonts w:hint="eastAsia" w:ascii="宋体" w:hAnsi="宋体" w:cs="宋体"/>
                <w:color w:val="000000"/>
                <w:sz w:val="22"/>
                <w:szCs w:val="22"/>
                <w:lang w:val="en-US" w:eastAsia="zh-CN"/>
              </w:rPr>
              <w:t xml:space="preserve">注：投标时需提供软件著作权证书原件扫描件，不提供不得分，提供的证书名称与招标文件要求的名称不一致时，但经评委会认定能实现同一功能的，也可以认为响应。</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2.0</w:t>
            </w:r>
            <w:r>
              <w:rPr>
                <w:rFonts w:ascii="宋体" w:hAnsi="宋体" w:cs="宋体"/>
                <w:i w:val="0"/>
                <w:iCs w:val="0"/>
                <w:color w:val="000000"/>
                <w:sz w:val="22"/>
                <w:szCs w:val="22"/>
                <w:u w:val="none"/>
                <w:lang w:val="en-US" w:eastAsia="zh-CN" w:bidi="ar"/>
              </w:rPr>
            </w:r>
            <w:r/>
          </w:p>
        </w:tc>
      </w:tr>
      <w:tr>
        <w:trP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4.6</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eastAsia="宋体" w:cs="宋体"/>
                <w:sz w:val="24"/>
                <w:szCs w:val="24"/>
                <w:lang w:val="en-US" w:eastAsia="zh-CN"/>
              </w:rPr>
            </w:pPr>
            <w:r>
              <w:rPr>
                <w:rFonts w:hint="eastAsia" w:ascii="宋体" w:hAnsi="宋体"/>
                <w:color w:val="000000"/>
                <w:sz w:val="21"/>
                <w:szCs w:val="21"/>
                <w:lang w:val="en-US" w:eastAsia="zh-CN"/>
              </w:rPr>
              <w:t xml:space="preserve">SIS学生端管理系统</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eastAsia="宋体" w:cs="宋体"/>
                <w:color w:val="000000"/>
                <w:szCs w:val="21"/>
                <w:lang w:val="en-US" w:eastAsia="zh-CN"/>
              </w:rPr>
            </w:pPr>
            <w:r>
              <w:rPr>
                <w:rFonts w:hint="eastAsia" w:ascii="宋体" w:hAnsi="宋体" w:cs="宋体"/>
                <w:color w:val="000000"/>
                <w:sz w:val="22"/>
                <w:szCs w:val="22"/>
                <w:lang w:val="en-US" w:eastAsia="zh-CN"/>
              </w:rPr>
              <w:t xml:space="preserve">供应商SIS学生端管理系统支持智慧商城功能，投标时提供智慧商城平台软件著作权证书的得2分。</w:t>
            </w:r>
            <w:r>
              <w:rPr>
                <w:rFonts w:hint="eastAsia" w:ascii="宋体" w:hAnsi="宋体" w:cs="宋体"/>
                <w:color w:val="000000"/>
                <w:sz w:val="22"/>
                <w:szCs w:val="22"/>
                <w:lang w:val="en-US" w:eastAsia="zh-CN"/>
              </w:rPr>
              <w:br w:type="textWrapping" w:clear="all"/>
            </w:r>
            <w:r>
              <w:rPr>
                <w:rFonts w:hint="eastAsia" w:ascii="宋体" w:hAnsi="宋体" w:cs="宋体"/>
                <w:color w:val="000000"/>
                <w:sz w:val="22"/>
                <w:szCs w:val="22"/>
                <w:lang w:val="en-US" w:eastAsia="zh-CN"/>
              </w:rPr>
              <w:t xml:space="preserve">注：投标时需提供软件著作权证书原件扫描件，不提供不得分，提供的证书名称与招标文件要求的名称不一致时，但经评委会认定能实现同一功能的，也可以认为响应。</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2.0</w:t>
            </w:r>
            <w:r>
              <w:rPr>
                <w:rFonts w:ascii="宋体" w:hAnsi="宋体" w:cs="宋体"/>
                <w:i w:val="0"/>
                <w:iCs w:val="0"/>
                <w:color w:val="000000"/>
                <w:sz w:val="22"/>
                <w:szCs w:val="22"/>
                <w:u w:val="none"/>
                <w:lang w:val="en-US" w:eastAsia="zh-CN" w:bidi="ar"/>
              </w:rPr>
            </w:r>
            <w:r/>
          </w:p>
        </w:tc>
      </w:tr>
      <w:tr>
        <w:trPr>
          <w:trHeight w:val="406"/>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pStyle w:val="832"/>
              <w:jc w:val="center"/>
              <w:keepLines w:val="0"/>
              <w:keepNext w:val="0"/>
              <w:widowControl/>
              <w:rPr>
                <w:rFonts w:ascii="宋体" w:hAnsi="宋体" w:eastAsia="宋体" w:cs="宋体"/>
                <w:color w:val="000000"/>
                <w:szCs w:val="21"/>
                <w:lang w:val="en-US" w:eastAsia="zh-CN"/>
              </w:rPr>
              <w:suppressLineNumbers w:val="0"/>
            </w:pPr>
            <w:r>
              <w:rPr>
                <w:rFonts w:hint="eastAsia" w:ascii="宋体" w:hAnsi="宋体" w:cs="宋体"/>
                <w:i w:val="0"/>
                <w:iCs w:val="0"/>
                <w:color w:val="000000"/>
                <w:sz w:val="22"/>
                <w:szCs w:val="22"/>
                <w:u w:val="none"/>
                <w:lang w:val="en-US" w:eastAsia="zh-CN" w:bidi="ar"/>
              </w:rPr>
              <w:t xml:space="preserve">5.节能环保</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ascii="宋体" w:hAnsi="宋体" w:cs="宋体"/>
                <w:i w:val="0"/>
                <w:iCs w:val="0"/>
                <w:color w:val="000000"/>
                <w:sz w:val="22"/>
                <w:szCs w:val="22"/>
                <w:u w:val="none"/>
                <w:lang w:val="en-US" w:eastAsia="zh-CN" w:bidi="ar"/>
              </w:rPr>
            </w:r>
            <w:r/>
          </w:p>
        </w:tc>
      </w:tr>
      <w:tr>
        <w:trP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4"/>
                <w:szCs w:val="24"/>
                <w:lang w:val="en-US" w:eastAsia="zh-CN"/>
              </w:rPr>
            </w:pPr>
            <w:r>
              <w:rPr>
                <w:rFonts w:hint="eastAsia" w:ascii="宋体" w:hAnsi="宋体" w:eastAsia="宋体" w:cs="宋体"/>
                <w:sz w:val="22"/>
                <w:szCs w:val="22"/>
                <w:lang w:val="en-US" w:eastAsia="zh-CN"/>
              </w:rPr>
              <w:t xml:space="preserve">5.1</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eastAsia="宋体" w:cs="宋体"/>
                <w:sz w:val="24"/>
                <w:szCs w:val="24"/>
                <w:lang w:val="en-US" w:eastAsia="zh-CN"/>
              </w:rPr>
            </w:pPr>
            <w:r>
              <w:rPr>
                <w:rFonts w:hint="eastAsia" w:ascii="宋体" w:hAnsi="宋体"/>
                <w:color w:val="000000"/>
                <w:sz w:val="21"/>
                <w:szCs w:val="21"/>
                <w:lang w:val="en-US" w:eastAsia="zh-CN"/>
              </w:rPr>
              <w:t xml:space="preserve">节能环保认证</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pStyle w:val="832"/>
              <w:spacing w:line="360" w:lineRule="exact"/>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 xml:space="preserve">1.所投产品中有属于财政部、发展改革委公布的“节能产品政府采购品目清单”范围内国家确定的认证机构出具的、处于有效期之内的该节能产品认证证书原件扫描件的得0.5分。</w:t>
            </w:r>
            <w:r>
              <w:rPr>
                <w:rFonts w:hint="eastAsia" w:ascii="宋体" w:hAnsi="宋体" w:cs="宋体"/>
                <w:color w:val="000000"/>
                <w:sz w:val="22"/>
                <w:szCs w:val="22"/>
                <w:lang w:val="en-US" w:eastAsia="zh-CN"/>
              </w:rPr>
            </w:r>
            <w:r/>
          </w:p>
          <w:p>
            <w:pPr>
              <w:pStyle w:val="832"/>
              <w:spacing w:line="360" w:lineRule="exact"/>
              <w:rPr>
                <w:rFonts w:hint="eastAsia"/>
                <w:lang w:val="en-US" w:eastAsia="zh-CN"/>
              </w:rPr>
            </w:pPr>
            <w:r>
              <w:rPr>
                <w:rFonts w:hint="eastAsia" w:ascii="宋体" w:hAnsi="宋体" w:cs="宋体"/>
                <w:color w:val="000000"/>
                <w:sz w:val="22"/>
                <w:szCs w:val="22"/>
                <w:lang w:val="en-US" w:eastAsia="zh-CN"/>
              </w:rPr>
              <w:t xml:space="preserve">2.所投产品中有属于财政部、生态环境部公布的“环境标志产品政府采购品目清单”范围内国家确定的认证机构出具的、处于有效期内的该环保产品认证证书原件扫描件的得0.5分。</w:t>
            </w:r>
            <w:r>
              <w:rPr>
                <w:rFonts w:hint="eastAsia"/>
                <w:lang w:val="en-US" w:eastAsia="zh-CN"/>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32"/>
              <w:jc w:val="center"/>
              <w:keepLines w:val="0"/>
              <w:keepNext w:val="0"/>
              <w:widowControl/>
              <w:rPr>
                <w:rFonts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rPr>
                <w:rFonts w:ascii="宋体" w:hAnsi="宋体" w:cs="宋体"/>
                <w:i w:val="0"/>
                <w:iCs w:val="0"/>
                <w:color w:val="000000"/>
                <w:sz w:val="22"/>
                <w:szCs w:val="22"/>
                <w:u w:val="none"/>
                <w:lang w:val="en-US" w:eastAsia="zh-CN" w:bidi="ar"/>
              </w:rPr>
            </w:r>
            <w:r/>
          </w:p>
        </w:tc>
      </w:tr>
      <w:tr>
        <w:trPr>
          <w:trHeight w:val="406"/>
        </w:trPr>
        <w:tc>
          <w:tcPr>
            <w:gridSpan w:val="3"/>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pStyle w:val="832"/>
              <w:jc w:val="center"/>
              <w:rPr>
                <w:rFonts w:ascii="Times New Roman" w:hAnsi="Times New Roman" w:eastAsia="宋体" w:cs="Times New Roman"/>
                <w:color w:val="000000"/>
                <w:sz w:val="21"/>
                <w:szCs w:val="24"/>
                <w:lang w:val="en-US" w:eastAsia="zh-CN" w:bidi="ar-SA"/>
              </w:rPr>
            </w:pP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.售后服务</w:t>
            </w:r>
            <w:r>
              <w:rPr>
                <w:rFonts w:ascii="Times New Roman" w:hAnsi="Times New Roman" w:eastAsia="宋体" w:cs="Times New Roman"/>
                <w:color w:val="000000"/>
                <w:sz w:val="21"/>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pStyle w:val="832"/>
              <w:jc w:val="center"/>
              <w:rPr>
                <w:rFonts w:ascii="Times New Roman" w:hAnsi="Times New Roman" w:eastAsia="宋体" w:cs="Times New Roman"/>
                <w:color w:val="00b0f0"/>
                <w:sz w:val="21"/>
                <w:szCs w:val="24"/>
                <w:lang w:val="en-US" w:eastAsia="zh-CN" w:bidi="ar-SA"/>
              </w:rPr>
            </w:pPr>
            <w:r>
              <w:rPr>
                <w:rFonts w:hint="eastAsia" w:ascii="宋体" w:hAnsi="宋体"/>
                <w:color w:val="000000"/>
                <w:sz w:val="22"/>
                <w:szCs w:val="22"/>
              </w:rPr>
              <w:t xml:space="preserve">1</w:t>
            </w:r>
            <w:r>
              <w:rPr>
                <w:rFonts w:ascii="Times New Roman" w:hAnsi="Times New Roman" w:eastAsia="宋体" w:cs="Times New Roman"/>
                <w:color w:val="00b0f0"/>
                <w:sz w:val="21"/>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32"/>
              <w:jc w:val="center"/>
              <w:spacing w:line="360" w:lineRule="exact"/>
              <w:widowControl/>
              <w:rPr>
                <w:rFonts w:ascii="宋体" w:hAnsi="宋体" w:eastAsia="宋体" w:cs="宋体"/>
                <w:sz w:val="24"/>
                <w:szCs w:val="24"/>
                <w:lang w:val="en-US" w:eastAsia="zh-CN"/>
              </w:rPr>
            </w:pPr>
            <w:r>
              <w:rPr>
                <w:rFonts w:hint="eastAsia" w:ascii="宋体" w:hAnsi="宋体" w:cs="宋体"/>
                <w:sz w:val="22"/>
                <w:szCs w:val="22"/>
                <w:lang w:val="en-US" w:eastAsia="zh-CN"/>
              </w:rPr>
              <w:t xml:space="preserve">6</w:t>
            </w:r>
            <w:r>
              <w:rPr>
                <w:rFonts w:hint="eastAsia" w:ascii="宋体" w:hAnsi="宋体" w:eastAsia="宋体" w:cs="宋体"/>
                <w:sz w:val="22"/>
                <w:szCs w:val="22"/>
                <w:lang w:val="en-US" w:eastAsia="zh-CN"/>
              </w:rPr>
              <w:t xml:space="preserve">.1</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2"/>
              <w:jc w:val="center"/>
              <w:spacing w:line="276" w:lineRule="auto"/>
              <w:rPr>
                <w:rFonts w:hint="eastAsia" w:ascii="宋体" w:hAnsi="宋体" w:eastAsia="宋体" w:cs="宋体"/>
                <w:sz w:val="24"/>
                <w:szCs w:val="24"/>
                <w:lang w:val="en-US" w:eastAsia="zh-CN"/>
              </w:rPr>
            </w:pPr>
            <w:r>
              <w:rPr>
                <w:rFonts w:hint="eastAsia" w:ascii="宋体" w:hAnsi="宋体"/>
                <w:b w:val="0"/>
                <w:color w:val="000000"/>
                <w:sz w:val="22"/>
                <w:szCs w:val="22"/>
              </w:rPr>
              <w:t xml:space="preserve">服务承诺</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884" w:type="dxa"/>
            <w:vAlign w:val="top"/>
            <w:textDirection w:val="lrTb"/>
            <w:noWrap w:val="false"/>
          </w:tcPr>
          <w:p>
            <w:pPr>
              <w:pStyle w:val="832"/>
              <w:spacing w:line="360" w:lineRule="exact"/>
              <w:rPr>
                <w:rFonts w:hint="eastAsia" w:ascii="宋体" w:hAnsi="宋体" w:cs="宋体"/>
                <w:color w:val="000000"/>
                <w:sz w:val="22"/>
                <w:szCs w:val="22"/>
                <w:lang w:val="en-US" w:eastAsia="zh-CN"/>
              </w:rPr>
            </w:pPr>
            <w:r/>
            <w:bookmarkStart w:id="235" w:name="OLE_LINK22"/>
            <w:r/>
            <w:bookmarkStart w:id="236" w:name="OLE_LINK24"/>
            <w:r>
              <w:rPr>
                <w:rFonts w:hint="eastAsia" w:ascii="宋体" w:hAnsi="宋体" w:cs="宋体"/>
                <w:color w:val="000000"/>
                <w:sz w:val="22"/>
                <w:szCs w:val="22"/>
                <w:lang w:val="en-US" w:eastAsia="zh-CN"/>
              </w:rPr>
              <w:t xml:space="preserve">所供货物免费质保期为3年，每增加1年得0.5分，最高得分不超过1分。</w:t>
            </w:r>
            <w:r>
              <w:rPr>
                <w:rFonts w:hint="eastAsia" w:ascii="宋体" w:hAnsi="宋体" w:cs="宋体"/>
                <w:color w:val="000000"/>
                <w:sz w:val="22"/>
                <w:szCs w:val="22"/>
                <w:lang w:val="en-US" w:eastAsia="zh-CN"/>
              </w:rPr>
            </w:r>
            <w:r/>
          </w:p>
          <w:p>
            <w:pPr>
              <w:pStyle w:val="832"/>
              <w:spacing w:line="360" w:lineRule="exact"/>
              <w:rPr>
                <w:rFonts w:hint="eastAsia"/>
                <w:lang w:val="en-US" w:eastAsia="zh-CN"/>
              </w:rPr>
            </w:pPr>
            <w:r>
              <w:rPr>
                <w:rFonts w:hint="eastAsia" w:ascii="宋体" w:hAnsi="宋体" w:cs="宋体"/>
                <w:color w:val="000000"/>
                <w:sz w:val="22"/>
                <w:szCs w:val="22"/>
                <w:lang w:val="en-US" w:eastAsia="zh-CN"/>
              </w:rPr>
              <w:t xml:space="preserve">注：提供承诺书并加盖公章，未提供不得分。</w:t>
            </w:r>
            <w:bookmarkEnd w:id="235"/>
            <w:r/>
            <w:bookmarkEnd w:id="236"/>
            <w:r>
              <w:rPr>
                <w:rFonts w:hint="eastAsia"/>
                <w:lang w:val="en-US" w:eastAsia="zh-CN"/>
              </w:rPr>
            </w:r>
            <w:r/>
          </w:p>
        </w:tc>
        <w:tc>
          <w:tcPr>
            <w:gridSpan w:val="2"/>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pStyle w:val="832"/>
              <w:jc w:val="center"/>
              <w:keepLines w:val="0"/>
              <w:keepNext w:val="0"/>
              <w:widowControl/>
              <w:rPr>
                <w:rFonts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rPr>
                <w:rFonts w:ascii="宋体" w:hAnsi="宋体" w:cs="宋体"/>
                <w:i w:val="0"/>
                <w:iCs w:val="0"/>
                <w:color w:val="000000"/>
                <w:sz w:val="22"/>
                <w:szCs w:val="22"/>
                <w:u w:val="none"/>
                <w:lang w:val="en-US" w:eastAsia="zh-CN" w:bidi="ar"/>
              </w:rPr>
            </w:r>
            <w:r/>
          </w:p>
        </w:tc>
      </w:tr>
    </w:tbl>
    <w:p>
      <w:pPr>
        <w:pStyle w:val="83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（三）价格评估</w:t>
      </w:r>
      <w:r>
        <w:rPr>
          <w:rFonts w:hint="eastAsia" w:ascii="宋体" w:hAnsi="宋体" w:eastAsia="宋体" w:cs="宋体"/>
          <w:color w:val="000000"/>
          <w:sz w:val="24"/>
          <w:szCs w:val="24"/>
        </w:rPr>
      </w:r>
      <w:r/>
    </w:p>
    <w:tbl>
      <w:tblPr>
        <w:tblW w:w="9607" w:type="dxa"/>
        <w:jc w:val="center"/>
        <w:tblInd w:w="-1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113"/>
        <w:gridCol w:w="6919"/>
        <w:gridCol w:w="934"/>
      </w:tblGrid>
      <w:tr>
        <w:trPr>
          <w:trHeight w:val="757"/>
        </w:trPr>
        <w:tc>
          <w:tcPr>
            <w:tcW w:w="641" w:type="dxa"/>
            <w:vAlign w:val="center"/>
            <w:textDirection w:val="lrTb"/>
            <w:noWrap w:val="false"/>
          </w:tcPr>
          <w:p>
            <w:pPr>
              <w:pStyle w:val="832"/>
              <w:jc w:val="center"/>
              <w:spacing w:line="360" w:lineRule="exact"/>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序号</w:t>
            </w:r>
            <w:r>
              <w:rPr>
                <w:rFonts w:hint="eastAsia" w:ascii="宋体" w:hAnsi="宋体" w:eastAsia="宋体" w:cs="宋体"/>
                <w:color w:val="000000"/>
                <w:spacing w:val="-2"/>
                <w:sz w:val="24"/>
                <w:szCs w:val="24"/>
                <w:lang w:eastAsia="en-US"/>
              </w:rPr>
            </w:r>
            <w:r/>
          </w:p>
        </w:tc>
        <w:tc>
          <w:tcPr>
            <w:tcW w:w="1113" w:type="dxa"/>
            <w:vAlign w:val="center"/>
            <w:textDirection w:val="lrTb"/>
            <w:noWrap w:val="false"/>
          </w:tcPr>
          <w:p>
            <w:pPr>
              <w:pStyle w:val="832"/>
              <w:jc w:val="center"/>
              <w:spacing w:line="360" w:lineRule="exact"/>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评审因素</w:t>
            </w:r>
            <w:r>
              <w:rPr>
                <w:rFonts w:hint="eastAsia" w:ascii="宋体" w:hAnsi="宋体" w:eastAsia="宋体" w:cs="宋体"/>
                <w:color w:val="000000"/>
                <w:spacing w:val="-2"/>
                <w:sz w:val="24"/>
                <w:szCs w:val="24"/>
                <w:lang w:eastAsia="en-US"/>
              </w:rPr>
            </w:r>
            <w:r/>
          </w:p>
        </w:tc>
        <w:tc>
          <w:tcPr>
            <w:tcW w:w="6919" w:type="dxa"/>
            <w:vAlign w:val="center"/>
            <w:textDirection w:val="lrTb"/>
            <w:noWrap w:val="false"/>
          </w:tcPr>
          <w:p>
            <w:pPr>
              <w:pStyle w:val="832"/>
              <w:jc w:val="center"/>
              <w:spacing w:line="360" w:lineRule="exact"/>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评审细则</w:t>
            </w:r>
            <w:r>
              <w:rPr>
                <w:rFonts w:hint="eastAsia" w:ascii="宋体" w:hAnsi="宋体" w:eastAsia="宋体" w:cs="宋体"/>
                <w:color w:val="000000"/>
                <w:spacing w:val="-2"/>
                <w:sz w:val="24"/>
                <w:szCs w:val="24"/>
                <w:lang w:eastAsia="en-US"/>
              </w:rPr>
            </w:r>
            <w:r/>
          </w:p>
        </w:tc>
        <w:tc>
          <w:tcPr>
            <w:tcW w:w="934" w:type="dxa"/>
            <w:vAlign w:val="center"/>
            <w:textDirection w:val="lrTb"/>
            <w:noWrap w:val="false"/>
          </w:tcPr>
          <w:p>
            <w:pPr>
              <w:pStyle w:val="832"/>
              <w:jc w:val="center"/>
              <w:spacing w:line="360" w:lineRule="exact"/>
              <w:widowControl/>
              <w:rPr>
                <w:rFonts w:hint="eastAsia" w:ascii="宋体" w:hAnsi="宋体" w:eastAsia="宋体" w:cs="宋体"/>
                <w:color w:val="000000"/>
                <w:spacing w:val="-2"/>
                <w:sz w:val="24"/>
                <w:szCs w:val="24"/>
                <w:lang w:eastAsia="en-US"/>
              </w:rPr>
            </w:pPr>
            <w:r>
              <w:rPr>
                <w:rFonts w:hint="eastAsia" w:ascii="宋体" w:hAnsi="宋体" w:eastAsia="宋体" w:cs="宋体"/>
                <w:color w:val="000000"/>
                <w:spacing w:val="-2"/>
                <w:sz w:val="24"/>
                <w:szCs w:val="24"/>
                <w:lang w:eastAsia="en-US"/>
              </w:rPr>
              <w:t xml:space="preserve">分值</w:t>
            </w:r>
            <w:r>
              <w:rPr>
                <w:rFonts w:hint="eastAsia" w:ascii="宋体" w:hAnsi="宋体" w:eastAsia="宋体" w:cs="宋体"/>
                <w:color w:val="000000"/>
                <w:spacing w:val="-2"/>
                <w:sz w:val="24"/>
                <w:szCs w:val="24"/>
                <w:lang w:eastAsia="en-US"/>
              </w:rPr>
            </w:r>
            <w:r/>
          </w:p>
        </w:tc>
      </w:tr>
      <w:tr>
        <w:trPr>
          <w:trHeight w:val="441"/>
        </w:trPr>
        <w:tc>
          <w:tcPr>
            <w:gridSpan w:val="3"/>
            <w:tcW w:w="8673" w:type="dxa"/>
            <w:vAlign w:val="top"/>
            <w:textDirection w:val="lrTb"/>
            <w:noWrap w:val="false"/>
          </w:tcPr>
          <w:p>
            <w:pPr>
              <w:pStyle w:val="832"/>
              <w:jc w:val="center"/>
              <w:keepLines w:val="0"/>
              <w:keepNext w:val="0"/>
              <w:widowControl/>
              <w:rPr>
                <w:rFonts w:hint="eastAsia" w:ascii="宋体" w:hAnsi="宋体" w:eastAsia="宋体" w:cs="宋体"/>
                <w:color w:val="000000"/>
                <w:spacing w:val="-2"/>
                <w:sz w:val="24"/>
                <w:szCs w:val="24"/>
                <w:lang w:eastAsia="en-US"/>
              </w:rPr>
              <w:suppressLineNumbers w:val="0"/>
            </w:pPr>
            <w:r>
              <w:rPr>
                <w:rFonts w:hint="eastAsia" w:ascii="宋体" w:hAnsi="宋体" w:cs="宋体"/>
                <w:i w:val="0"/>
                <w:iCs w:val="0"/>
                <w:color w:val="000000"/>
                <w:sz w:val="22"/>
                <w:szCs w:val="22"/>
                <w:u w:val="none"/>
                <w:lang w:val="en-US" w:eastAsia="en-US" w:bidi="ar"/>
              </w:rPr>
              <w:t xml:space="preserve">投标报价得分</w:t>
            </w:r>
            <w:r>
              <w:rPr>
                <w:rFonts w:hint="eastAsia" w:ascii="宋体" w:hAnsi="宋体" w:eastAsia="宋体" w:cs="宋体"/>
                <w:color w:val="000000"/>
                <w:spacing w:val="-2"/>
                <w:sz w:val="24"/>
                <w:szCs w:val="24"/>
                <w:lang w:eastAsia="en-US"/>
              </w:rPr>
            </w:r>
            <w:r/>
          </w:p>
        </w:tc>
        <w:tc>
          <w:tcPr>
            <w:tcW w:w="934" w:type="dxa"/>
            <w:vAlign w:val="top"/>
            <w:textDirection w:val="lrTb"/>
            <w:noWrap w:val="false"/>
          </w:tcPr>
          <w:p>
            <w:pPr>
              <w:pStyle w:val="832"/>
              <w:jc w:val="center"/>
              <w:keepLines w:val="0"/>
              <w:keepNext w:val="0"/>
              <w:widowControl/>
              <w:rPr>
                <w:rFonts w:hint="eastAsia" w:ascii="宋体" w:hAnsi="宋体" w:eastAsia="宋体" w:cs="宋体"/>
                <w:color w:val="000000"/>
                <w:spacing w:val="-2"/>
                <w:sz w:val="24"/>
                <w:szCs w:val="24"/>
                <w:lang w:eastAsia="en-US"/>
              </w:rPr>
              <w:suppressLineNumbers w:val="0"/>
            </w:pPr>
            <w:r>
              <w:rPr>
                <w:rFonts w:hint="eastAsia" w:ascii="宋体" w:hAnsi="宋体" w:cs="宋体"/>
                <w:i w:val="0"/>
                <w:iCs w:val="0"/>
                <w:color w:val="000000"/>
                <w:sz w:val="22"/>
                <w:szCs w:val="22"/>
                <w:u w:val="none"/>
                <w:lang w:val="en-US" w:eastAsia="zh-CN" w:bidi="ar"/>
              </w:rPr>
              <w:t xml:space="preserve">50</w:t>
            </w:r>
            <w:r>
              <w:rPr>
                <w:rFonts w:hint="eastAsia" w:ascii="宋体" w:hAnsi="宋体" w:eastAsia="宋体" w:cs="宋体"/>
                <w:color w:val="000000"/>
                <w:spacing w:val="-2"/>
                <w:sz w:val="24"/>
                <w:szCs w:val="24"/>
                <w:lang w:eastAsia="en-US"/>
              </w:rPr>
            </w:r>
            <w:r/>
          </w:p>
        </w:tc>
      </w:tr>
      <w:tr>
        <w:trPr>
          <w:trHeight w:val="3036"/>
        </w:trPr>
        <w:tc>
          <w:tcPr>
            <w:tcW w:w="641" w:type="dxa"/>
            <w:vAlign w:val="center"/>
            <w:textDirection w:val="lrTb"/>
            <w:noWrap w:val="false"/>
          </w:tcPr>
          <w:p>
            <w:pPr>
              <w:pStyle w:val="832"/>
              <w:jc w:val="center"/>
              <w:spacing w:line="360" w:lineRule="exact"/>
              <w:widowControl/>
              <w:rPr>
                <w:rFonts w:hint="eastAsia" w:ascii="宋体" w:hAnsi="宋体" w:eastAsia="宋体" w:cs="宋体"/>
                <w:sz w:val="24"/>
                <w:szCs w:val="24"/>
                <w:lang w:val="en-US" w:eastAsia="en-US"/>
              </w:rPr>
            </w:pPr>
            <w:r>
              <w:rPr>
                <w:rFonts w:hint="eastAsia" w:ascii="宋体" w:hAnsi="宋体" w:eastAsia="宋体" w:cs="宋体"/>
                <w:sz w:val="22"/>
                <w:szCs w:val="22"/>
                <w:lang w:val="en-US" w:eastAsia="en-US"/>
              </w:rPr>
              <w:t xml:space="preserve">1.1</w:t>
            </w:r>
            <w:r>
              <w:rPr>
                <w:rFonts w:hint="eastAsia" w:ascii="宋体" w:hAnsi="宋体" w:eastAsia="宋体" w:cs="宋体"/>
                <w:sz w:val="24"/>
                <w:szCs w:val="24"/>
                <w:lang w:val="en-US" w:eastAsia="en-US"/>
              </w:rPr>
            </w:r>
            <w:r/>
          </w:p>
        </w:tc>
        <w:tc>
          <w:tcPr>
            <w:tcW w:w="1113" w:type="dxa"/>
            <w:vAlign w:val="center"/>
            <w:textDirection w:val="lrTb"/>
            <w:noWrap w:val="false"/>
          </w:tcPr>
          <w:p>
            <w:pPr>
              <w:pStyle w:val="832"/>
              <w:jc w:val="center"/>
              <w:spacing w:line="276" w:lineRule="auto"/>
              <w:rPr>
                <w:rFonts w:hint="eastAsia" w:ascii="宋体" w:hAnsi="宋体" w:eastAsia="宋体" w:cs="宋体"/>
                <w:sz w:val="24"/>
                <w:szCs w:val="24"/>
                <w:lang w:val="en-US" w:eastAsia="en-US"/>
              </w:rPr>
            </w:pPr>
            <w:r>
              <w:rPr>
                <w:rFonts w:hint="eastAsia" w:ascii="宋体" w:hAnsi="宋体"/>
                <w:color w:val="000000"/>
                <w:sz w:val="21"/>
                <w:szCs w:val="21"/>
                <w:lang w:val="en-US" w:eastAsia="en-US"/>
              </w:rPr>
              <w:t xml:space="preserve">投标报价</w:t>
            </w:r>
            <w:r>
              <w:rPr>
                <w:rFonts w:hint="eastAsia" w:ascii="宋体" w:hAnsi="宋体" w:eastAsia="宋体" w:cs="宋体"/>
                <w:sz w:val="24"/>
                <w:szCs w:val="24"/>
                <w:lang w:val="en-US" w:eastAsia="en-US"/>
              </w:rPr>
            </w:r>
            <w:r/>
          </w:p>
        </w:tc>
        <w:tc>
          <w:tcPr>
            <w:tcW w:w="6919" w:type="dxa"/>
            <w:vAlign w:val="center"/>
            <w:textDirection w:val="lrTb"/>
            <w:noWrap w:val="false"/>
          </w:tcPr>
          <w:p>
            <w:pPr>
              <w:pStyle w:val="832"/>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rPr>
                <w:rFonts w:hint="eastAsia" w:ascii="宋体" w:hAnsi="宋体" w:eastAsia="宋体" w:cs="宋体"/>
                <w:color w:val="000000"/>
                <w:sz w:val="22"/>
                <w:szCs w:val="22"/>
                <w:lang w:val="en-US" w:eastAsia="zh-CN"/>
              </w:rPr>
            </w:r>
            <w:r/>
          </w:p>
          <w:p>
            <w:pPr>
              <w:pStyle w:val="832"/>
              <w:spacing w:line="360" w:lineRule="exact"/>
              <w:rPr>
                <w:rFonts w:hint="eastAsia" w:ascii="宋体" w:hAnsi="宋体" w:eastAsia="宋体" w:cs="宋体"/>
                <w:color w:val="000000"/>
                <w:spacing w:val="-2"/>
                <w:sz w:val="24"/>
                <w:szCs w:val="24"/>
              </w:rPr>
            </w:pPr>
            <w:r>
              <w:rPr>
                <w:rFonts w:hint="eastAsia" w:ascii="宋体" w:hAnsi="宋体" w:eastAsia="宋体" w:cs="宋体"/>
                <w:color w:val="000000"/>
                <w:sz w:val="22"/>
                <w:szCs w:val="22"/>
                <w:lang w:val="en-US" w:eastAsia="zh-CN"/>
              </w:rPr>
              <w:t xml:space="preserve">注：根据财政部、工信部《政府采购促进中小企业发展管理办法》要求，提供的货物全部由符合政策要求的中小企业制造， 对其价格给予10%的调减，以调减后的价 格计算价格分。《中小企业声明函》填写格式见第六部分投标文件格式。</w:t>
            </w:r>
            <w:r>
              <w:rPr>
                <w:rFonts w:hint="eastAsia" w:ascii="宋体" w:hAnsi="宋体" w:eastAsia="宋体" w:cs="宋体"/>
                <w:color w:val="000000"/>
                <w:spacing w:val="-2"/>
                <w:sz w:val="24"/>
                <w:szCs w:val="24"/>
              </w:rPr>
            </w:r>
            <w:r/>
          </w:p>
        </w:tc>
        <w:tc>
          <w:tcPr>
            <w:tcW w:w="934" w:type="dxa"/>
            <w:vAlign w:val="center"/>
            <w:textDirection w:val="lrTb"/>
            <w:noWrap w:val="false"/>
          </w:tcPr>
          <w:p>
            <w:pPr>
              <w:pStyle w:val="832"/>
              <w:jc w:val="center"/>
              <w:keepLines w:val="0"/>
              <w:keepNext w:val="0"/>
              <w:widowControl/>
              <w:rPr>
                <w:rFonts w:hint="eastAsia" w:ascii="宋体" w:hAnsi="宋体" w:eastAsia="宋体" w:cs="宋体"/>
                <w:color w:val="000000"/>
                <w:spacing w:val="-2"/>
                <w:sz w:val="24"/>
                <w:szCs w:val="24"/>
                <w:lang w:eastAsia="en-US"/>
              </w:rPr>
              <w:suppressLineNumbers w:val="0"/>
            </w:pPr>
            <w:r>
              <w:rPr>
                <w:rFonts w:hint="eastAsia" w:ascii="宋体" w:hAnsi="宋体" w:cs="宋体"/>
                <w:i w:val="0"/>
                <w:iCs w:val="0"/>
                <w:color w:val="000000"/>
                <w:sz w:val="22"/>
                <w:szCs w:val="22"/>
                <w:u w:val="none"/>
                <w:lang w:val="en-US" w:eastAsia="zh-CN" w:bidi="ar"/>
              </w:rPr>
              <w:t xml:space="preserve">50</w:t>
            </w:r>
            <w:r>
              <w:rPr>
                <w:rFonts w:hint="eastAsia" w:ascii="宋体" w:hAnsi="宋体" w:cs="宋体"/>
                <w:i w:val="0"/>
                <w:iCs w:val="0"/>
                <w:color w:val="000000"/>
                <w:sz w:val="22"/>
                <w:szCs w:val="22"/>
                <w:u w:val="none"/>
                <w:lang w:val="en-US" w:eastAsia="en-US" w:bidi="ar"/>
              </w:rPr>
              <w:t xml:space="preserve">.0</w:t>
            </w:r>
            <w:r>
              <w:rPr>
                <w:rFonts w:hint="eastAsia" w:ascii="宋体" w:hAnsi="宋体" w:eastAsia="宋体" w:cs="宋体"/>
                <w:color w:val="000000"/>
                <w:spacing w:val="-2"/>
                <w:sz w:val="24"/>
                <w:szCs w:val="24"/>
                <w:lang w:eastAsia="en-US"/>
              </w:rPr>
            </w:r>
            <w:r/>
          </w:p>
        </w:tc>
      </w:tr>
    </w:tbl>
    <w:p>
      <w:pPr>
        <w:pStyle w:val="835"/>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9.相同品牌产品的处理原则</w:t>
      </w:r>
      <w:r>
        <w:rPr>
          <w:rFonts w:hint="eastAsia" w:ascii="宋体" w:hAnsi="宋体" w:eastAsia="宋体" w:cs="宋体"/>
          <w:sz w:val="30"/>
          <w:szCs w:val="30"/>
        </w:rPr>
      </w:r>
      <w:r/>
    </w:p>
    <w:p>
      <w:pPr>
        <w:pStyle w:val="835"/>
        <w:ind w:firstLine="473"/>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9.1非单一产品采购项目，采购人应当根据采购项目技术构成、产品价格比重等合理确定核心产品。本项目核心产品见投标人须知前附表。</w:t>
      </w:r>
      <w:r>
        <w:rPr>
          <w:rFonts w:hint="eastAsia" w:ascii="宋体" w:hAnsi="宋体" w:eastAsia="宋体" w:cs="宋体"/>
          <w:b w:val="0"/>
          <w:sz w:val="24"/>
          <w:szCs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sz w:val="24"/>
        </w:rPr>
      </w:r>
      <w:r/>
    </w:p>
    <w:p>
      <w:pPr>
        <w:pStyle w:val="835"/>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10.允许修改评标结果的情形</w:t>
      </w:r>
      <w:r>
        <w:rPr>
          <w:rFonts w:hint="eastAsia" w:ascii="宋体" w:hAnsi="宋体" w:eastAsia="宋体" w:cs="宋体"/>
          <w:sz w:val="30"/>
          <w:szCs w:val="30"/>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10.1评标结果汇总完成后，除下列情形外，任何人不得修改评标结果：</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（1）分值汇总计算错误的；</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（2）分项评分超出评分标准范围的；</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（3）评标委员会成员对客观评审因素评分不一致的；</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（4）经评标委员会认定评分畸高、畸低的。</w:t>
      </w:r>
      <w:r>
        <w:rPr>
          <w:rFonts w:hint="eastAsia" w:ascii="宋体" w:hAnsi="宋体" w:eastAsia="宋体" w:cs="宋体"/>
          <w:sz w:val="24"/>
        </w:rPr>
      </w:r>
      <w:r/>
    </w:p>
    <w:p>
      <w:pPr>
        <w:pStyle w:val="832"/>
        <w:ind w:firstLine="480"/>
        <w:spacing w:line="360" w:lineRule="auto"/>
        <w:rPr>
          <w:rFonts w:hint="eastAsia" w:ascii="宋体" w:hAnsi="宋体" w:eastAsia="宋体" w:cs="宋体"/>
          <w:sz w:val="24"/>
        </w:rPr>
      </w:pPr>
      <w:r>
        <w:rPr>
          <w:rFonts w:hint="eastAsia" w:ascii="宋体" w:hAnsi="宋体" w:eastAsia="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100386064"/>
      <w:r/>
      <w:bookmarkEnd w:id="237"/>
      <w:r/>
      <w:bookmarkStart w:id="238" w:name="_Toc98669361"/>
      <w:r/>
      <w:bookmarkEnd w:id="238"/>
      <w:r/>
      <w:bookmarkStart w:id="239" w:name="_Toc98669719"/>
      <w:r/>
      <w:bookmarkEnd w:id="239"/>
      <w:r/>
      <w:bookmarkStart w:id="240" w:name="_Toc92168030"/>
      <w:r/>
      <w:bookmarkEnd w:id="240"/>
      <w:r/>
      <w:bookmarkStart w:id="241" w:name="_Toc20732998"/>
      <w:r/>
      <w:bookmarkEnd w:id="241"/>
      <w:r>
        <w:rPr>
          <w:rFonts w:hint="eastAsia" w:ascii="宋体" w:hAnsi="宋体" w:eastAsia="宋体" w:cs="宋体"/>
          <w:sz w:val="24"/>
        </w:rPr>
      </w:r>
      <w:r/>
    </w:p>
    <w:p>
      <w:pPr>
        <w:pStyle w:val="835"/>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11.推荐中标候选人</w:t>
      </w:r>
      <w:r>
        <w:rPr>
          <w:rFonts w:hint="eastAsia" w:ascii="宋体" w:hAnsi="宋体" w:eastAsia="宋体" w:cs="宋体"/>
          <w:sz w:val="30"/>
          <w:szCs w:val="30"/>
        </w:rPr>
      </w:r>
      <w:r/>
    </w:p>
    <w:p>
      <w:pPr>
        <w:pStyle w:val="832"/>
        <w:ind w:firstLine="420"/>
        <w:jc w:val="left"/>
        <w:spacing w:line="360" w:lineRule="auto"/>
        <w:widowControl/>
        <w:rPr>
          <w:rFonts w:hint="eastAsia" w:ascii="宋体" w:hAnsi="宋体" w:eastAsia="宋体" w:cs="宋体"/>
          <w:sz w:val="24"/>
        </w:rPr>
      </w:pPr>
      <w:r>
        <w:rPr>
          <w:rFonts w:hint="eastAsia" w:ascii="宋体" w:hAnsi="宋体" w:eastAsia="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rPr>
      </w:r>
      <w:r/>
    </w:p>
    <w:p>
      <w:pPr>
        <w:pStyle w:val="832"/>
        <w:jc w:val="left"/>
        <w:spacing w:line="360" w:lineRule="auto"/>
        <w:widowControl/>
        <w:rPr>
          <w:rFonts w:hint="eastAsia" w:ascii="宋体" w:hAnsi="宋体" w:eastAsia="宋体" w:cs="宋体"/>
          <w:sz w:val="24"/>
        </w:rPr>
      </w:pPr>
      <w:r>
        <w:rPr>
          <w:rFonts w:hint="eastAsia" w:ascii="宋体" w:hAnsi="宋体" w:eastAsia="宋体" w:cs="宋体"/>
          <w:sz w:val="24"/>
        </w:rPr>
      </w:r>
      <w:r/>
    </w:p>
    <w:p>
      <w:pPr>
        <w:pStyle w:val="832"/>
        <w:jc w:val="left"/>
        <w:spacing w:line="360" w:lineRule="auto"/>
        <w:widowControl/>
        <w:rPr>
          <w:rFonts w:hint="eastAsia" w:ascii="宋体" w:hAnsi="宋体" w:eastAsia="宋体" w:cs="宋体"/>
          <w:sz w:val="24"/>
        </w:rPr>
      </w:pPr>
      <w:r>
        <w:rPr>
          <w:rFonts w:hint="eastAsia" w:ascii="宋体" w:hAnsi="宋体" w:eastAsia="宋体" w:cs="宋体"/>
          <w:sz w:val="24"/>
        </w:rPr>
      </w:r>
      <w:r/>
    </w:p>
    <w:p>
      <w:pPr>
        <w:pStyle w:val="832"/>
        <w:jc w:val="center"/>
        <w:spacing w:line="360" w:lineRule="auto"/>
        <w:rPr>
          <w:rFonts w:hint="eastAsia" w:ascii="宋体" w:hAnsi="宋体" w:eastAsia="宋体" w:cs="宋体"/>
          <w:b/>
          <w:sz w:val="36"/>
          <w:szCs w:val="36"/>
          <w:lang w:val="en-US" w:eastAsia="en-US" w:bidi="ar-SA"/>
        </w:rPr>
      </w:pPr>
      <w:r>
        <w:rPr>
          <w:rFonts w:hint="eastAsia" w:ascii="宋体" w:hAnsi="宋体" w:eastAsia="宋体" w:cs="宋体"/>
          <w:b/>
          <w:sz w:val="36"/>
          <w:szCs w:val="36"/>
          <w:lang w:val="en-US" w:eastAsia="en-US" w:bidi="ar-SA"/>
        </w:rPr>
        <w:br w:type="page" w:clear="all"/>
      </w:r>
      <w:r>
        <w:rPr>
          <w:rFonts w:hint="eastAsia" w:ascii="宋体" w:hAnsi="宋体" w:eastAsia="宋体" w:cs="宋体"/>
          <w:b/>
          <w:sz w:val="36"/>
          <w:szCs w:val="36"/>
          <w:lang w:val="en-US" w:eastAsia="en-US" w:bidi="ar-SA"/>
        </w:rPr>
        <w:t xml:space="preserve">第六部分    投标文件（格式）</w:t>
      </w:r>
      <w:r>
        <w:rPr>
          <w:rFonts w:hint="eastAsia" w:ascii="宋体" w:hAnsi="宋体" w:eastAsia="宋体" w:cs="宋体"/>
          <w:b/>
          <w:sz w:val="36"/>
          <w:szCs w:val="36"/>
          <w:lang w:val="en-US" w:eastAsia="en-US" w:bidi="ar-SA"/>
        </w:rPr>
      </w:r>
      <w:r/>
    </w:p>
    <w:p>
      <w:pPr>
        <w:pStyle w:val="832"/>
        <w:jc w:val="center"/>
        <w:spacing w:line="360" w:lineRule="auto"/>
        <w:rPr>
          <w:rFonts w:hint="eastAsia" w:ascii="宋体" w:hAnsi="宋体" w:eastAsia="宋体" w:cs="宋体"/>
          <w:b/>
          <w:sz w:val="72"/>
        </w:rPr>
      </w:pPr>
      <w:r>
        <w:rPr>
          <w:rFonts w:hint="eastAsia" w:ascii="宋体" w:hAnsi="宋体" w:eastAsia="宋体" w:cs="宋体"/>
          <w:b/>
          <w:sz w:val="72"/>
        </w:rPr>
      </w:r>
      <w:r/>
    </w:p>
    <w:p>
      <w:pPr>
        <w:pStyle w:val="832"/>
        <w:jc w:val="center"/>
        <w:spacing w:line="360" w:lineRule="auto"/>
        <w:rPr>
          <w:rFonts w:hint="eastAsia" w:ascii="宋体" w:hAnsi="宋体" w:eastAsia="宋体" w:cs="宋体"/>
          <w:sz w:val="72"/>
        </w:rPr>
      </w:pPr>
      <w:r>
        <w:rPr>
          <w:rFonts w:hint="eastAsia" w:ascii="宋体" w:hAnsi="宋体" w:eastAsia="宋体" w:cs="宋体"/>
          <w:b/>
          <w:sz w:val="72"/>
        </w:rPr>
        <w:t xml:space="preserve">投   标   文   件</w:t>
      </w:r>
      <w:r>
        <w:rPr>
          <w:rFonts w:hint="eastAsia" w:ascii="宋体" w:hAnsi="宋体" w:eastAsia="宋体" w:cs="宋体"/>
          <w:sz w:val="72"/>
        </w:rPr>
      </w:r>
      <w:r/>
    </w:p>
    <w:p>
      <w:pPr>
        <w:pStyle w:val="832"/>
        <w:ind w:firstLine="723"/>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832"/>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32"/>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32"/>
        <w:jc w:val="center"/>
        <w:spacing w:line="360" w:lineRule="auto"/>
        <w:rPr>
          <w:rFonts w:hint="eastAsia" w:ascii="宋体" w:hAnsi="宋体" w:eastAsia="宋体" w:cs="宋体"/>
          <w:b/>
          <w:sz w:val="32"/>
        </w:rPr>
      </w:pPr>
      <w:r>
        <w:rPr>
          <w:rFonts w:hint="eastAsia" w:ascii="宋体" w:hAnsi="宋体" w:eastAsia="宋体" w:cs="宋体"/>
          <w:b/>
          <w:sz w:val="32"/>
        </w:rPr>
        <w:t xml:space="preserve">项目编号：</w:t>
      </w:r>
      <w:r>
        <w:rPr>
          <w:rFonts w:hint="eastAsia" w:ascii="宋体" w:hAnsi="宋体" w:eastAsia="宋体" w:cs="宋体"/>
          <w:b/>
          <w:color w:val="6600ff"/>
          <w:sz w:val="24"/>
          <w:u w:val="single"/>
        </w:rPr>
        <w:t xml:space="preserve">××××</w:t>
      </w:r>
      <w:r>
        <w:rPr>
          <w:rFonts w:hint="eastAsia" w:ascii="宋体" w:hAnsi="宋体" w:eastAsia="宋体" w:cs="宋体"/>
          <w:b/>
          <w:sz w:val="32"/>
        </w:rPr>
      </w:r>
      <w:r/>
    </w:p>
    <w:p>
      <w:pPr>
        <w:pStyle w:val="832"/>
        <w:ind w:firstLine="560"/>
        <w:jc w:val="center"/>
        <w:spacing w:line="360" w:lineRule="auto"/>
        <w:rPr>
          <w:rFonts w:hint="eastAsia" w:ascii="宋体" w:hAnsi="宋体" w:eastAsia="宋体" w:cs="宋体"/>
          <w:sz w:val="28"/>
        </w:rPr>
      </w:pPr>
      <w:r>
        <w:rPr>
          <w:rFonts w:hint="eastAsia" w:ascii="宋体" w:hAnsi="宋体" w:eastAsia="宋体" w:cs="宋体"/>
          <w:sz w:val="28"/>
        </w:rPr>
      </w:r>
      <w:r/>
    </w:p>
    <w:p>
      <w:pPr>
        <w:pStyle w:val="832"/>
        <w:ind w:firstLine="560"/>
        <w:jc w:val="center"/>
        <w:spacing w:line="360" w:lineRule="auto"/>
        <w:rPr>
          <w:rFonts w:hint="eastAsia" w:ascii="宋体" w:hAnsi="宋体" w:eastAsia="宋体" w:cs="宋体"/>
          <w:sz w:val="28"/>
        </w:rPr>
      </w:pPr>
      <w:r>
        <w:rPr>
          <w:rFonts w:hint="eastAsia" w:ascii="宋体" w:hAnsi="宋体" w:eastAsia="宋体" w:cs="宋体"/>
          <w:sz w:val="28"/>
        </w:rPr>
      </w:r>
      <w:r/>
    </w:p>
    <w:p>
      <w:pPr>
        <w:pStyle w:val="832"/>
        <w:ind w:firstLine="560"/>
        <w:jc w:val="center"/>
        <w:spacing w:line="360" w:lineRule="auto"/>
        <w:rPr>
          <w:rFonts w:hint="eastAsia" w:ascii="宋体" w:hAnsi="宋体" w:eastAsia="宋体" w:cs="宋体"/>
          <w:sz w:val="28"/>
        </w:rPr>
      </w:pPr>
      <w:r>
        <w:rPr>
          <w:rFonts w:hint="eastAsia" w:ascii="宋体" w:hAnsi="宋体" w:eastAsia="宋体" w:cs="宋体"/>
          <w:sz w:val="28"/>
        </w:rPr>
      </w:r>
      <w:r/>
    </w:p>
    <w:p>
      <w:pPr>
        <w:pStyle w:val="832"/>
        <w:ind w:firstLine="562"/>
        <w:jc w:val="center"/>
        <w:spacing w:line="360" w:lineRule="auto"/>
        <w:rPr>
          <w:rFonts w:hint="eastAsia" w:ascii="宋体" w:hAnsi="宋体" w:eastAsia="宋体" w:cs="宋体"/>
          <w:b/>
          <w:sz w:val="28"/>
        </w:rPr>
      </w:pPr>
      <w:r>
        <w:rPr>
          <w:rFonts w:hint="eastAsia" w:ascii="宋体" w:hAnsi="宋体" w:eastAsia="宋体" w:cs="宋体"/>
          <w:b/>
          <w:sz w:val="28"/>
        </w:rPr>
      </w:r>
      <w:r/>
    </w:p>
    <w:p>
      <w:pPr>
        <w:pStyle w:val="832"/>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项目名称：</w:t>
      </w:r>
      <w:r>
        <w:rPr>
          <w:rFonts w:hint="eastAsia" w:ascii="宋体" w:hAnsi="宋体" w:eastAsia="宋体" w:cs="宋体"/>
          <w:b/>
          <w:color w:val="6600ff"/>
          <w:sz w:val="24"/>
          <w:u w:val="single"/>
        </w:rPr>
        <w:t xml:space="preserve">××××</w:t>
      </w:r>
      <w:r>
        <w:rPr>
          <w:rFonts w:hint="eastAsia" w:ascii="宋体" w:hAnsi="宋体" w:eastAsia="宋体" w:cs="宋体"/>
          <w:b/>
          <w:sz w:val="32"/>
          <w:szCs w:val="32"/>
        </w:rPr>
      </w:r>
      <w:r/>
    </w:p>
    <w:p>
      <w:pPr>
        <w:pStyle w:val="958"/>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958"/>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32"/>
        <w:jc w:val="center"/>
        <w:spacing w:line="360" w:lineRule="auto"/>
        <w:rPr>
          <w:rFonts w:hint="eastAsia" w:ascii="宋体" w:hAnsi="宋体" w:eastAsia="宋体" w:cs="宋体"/>
          <w:b/>
          <w:sz w:val="32"/>
        </w:rPr>
      </w:pPr>
      <w:r>
        <w:rPr>
          <w:rFonts w:hint="eastAsia" w:ascii="宋体" w:hAnsi="宋体" w:eastAsia="宋体" w:cs="宋体"/>
          <w:b/>
          <w:sz w:val="32"/>
        </w:rPr>
        <w:t xml:space="preserve">投 标 人（公章）：</w:t>
      </w:r>
      <w:r>
        <w:rPr>
          <w:rFonts w:hint="eastAsia" w:ascii="宋体" w:hAnsi="宋体" w:eastAsia="宋体" w:cs="宋体"/>
          <w:b/>
          <w:color w:val="6600ff"/>
          <w:sz w:val="24"/>
          <w:u w:val="single"/>
        </w:rPr>
        <w:t xml:space="preserve">××××</w:t>
      </w:r>
      <w:r>
        <w:rPr>
          <w:rFonts w:hint="eastAsia" w:ascii="宋体" w:hAnsi="宋体" w:eastAsia="宋体" w:cs="宋体"/>
          <w:b/>
          <w:sz w:val="32"/>
        </w:rPr>
      </w:r>
      <w:r/>
    </w:p>
    <w:p>
      <w:pPr>
        <w:pStyle w:val="832"/>
        <w:ind w:firstLine="723"/>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832"/>
        <w:ind w:firstLine="723"/>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832"/>
        <w:ind w:firstLine="723"/>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832"/>
        <w:jc w:val="center"/>
        <w:spacing w:line="360" w:lineRule="auto"/>
        <w:rPr>
          <w:rFonts w:hint="eastAsia" w:ascii="宋体" w:hAnsi="宋体" w:eastAsia="宋体" w:cs="宋体"/>
          <w:b/>
          <w:sz w:val="32"/>
        </w:rPr>
      </w:pPr>
      <w:r>
        <w:rPr>
          <w:rFonts w:hint="eastAsia" w:ascii="宋体" w:hAnsi="宋体" w:eastAsia="宋体" w:cs="宋体"/>
          <w:b/>
          <w:color w:val="6600ff"/>
          <w:sz w:val="24"/>
          <w:u w:val="single"/>
        </w:rPr>
        <w:t xml:space="preserve">××××</w:t>
      </w:r>
      <w:r>
        <w:rPr>
          <w:rFonts w:hint="eastAsia" w:ascii="宋体" w:hAnsi="宋体" w:eastAsia="宋体" w:cs="宋体"/>
          <w:b/>
          <w:sz w:val="32"/>
        </w:rPr>
        <w:t xml:space="preserve">年</w:t>
      </w:r>
      <w:r>
        <w:rPr>
          <w:rFonts w:hint="eastAsia" w:ascii="宋体" w:hAnsi="宋体" w:eastAsia="宋体" w:cs="宋体"/>
          <w:b/>
          <w:color w:val="6600ff"/>
          <w:sz w:val="24"/>
          <w:u w:val="single"/>
        </w:rPr>
        <w:t xml:space="preserve">××</w:t>
      </w:r>
      <w:r>
        <w:rPr>
          <w:rFonts w:hint="eastAsia" w:ascii="宋体" w:hAnsi="宋体" w:eastAsia="宋体" w:cs="宋体"/>
          <w:b/>
          <w:sz w:val="32"/>
        </w:rPr>
        <w:t xml:space="preserve">月</w:t>
      </w:r>
      <w:r>
        <w:rPr>
          <w:rFonts w:hint="eastAsia" w:ascii="宋体" w:hAnsi="宋体" w:eastAsia="宋体" w:cs="宋体"/>
          <w:b/>
          <w:color w:val="6600ff"/>
          <w:sz w:val="24"/>
          <w:u w:val="single"/>
        </w:rPr>
        <w:t xml:space="preserve">××</w:t>
      </w:r>
      <w:r>
        <w:rPr>
          <w:rFonts w:hint="eastAsia" w:ascii="宋体" w:hAnsi="宋体" w:eastAsia="宋体" w:cs="宋体"/>
          <w:b/>
          <w:sz w:val="32"/>
        </w:rPr>
        <w:t xml:space="preserve">日</w:t>
      </w:r>
      <w:r>
        <w:rPr>
          <w:rFonts w:hint="eastAsia" w:ascii="宋体" w:hAnsi="宋体" w:eastAsia="宋体" w:cs="宋体"/>
          <w:b/>
          <w:sz w:val="32"/>
        </w:rPr>
      </w:r>
      <w:r/>
    </w:p>
    <w:p>
      <w:pPr>
        <w:pStyle w:val="834"/>
        <w:ind w:firstLine="643"/>
        <w:spacing w:line="360" w:lineRule="auto"/>
        <w:rPr>
          <w:rFonts w:hint="eastAsia" w:ascii="宋体" w:hAnsi="宋体" w:eastAsia="宋体" w:cs="宋体"/>
          <w:sz w:val="32"/>
        </w:rPr>
      </w:pPr>
      <w:r>
        <w:rPr>
          <w:rFonts w:hint="eastAsia" w:ascii="宋体" w:hAnsi="宋体" w:eastAsia="宋体" w:cs="宋体"/>
          <w:sz w:val="32"/>
        </w:rPr>
        <w:t xml:space="preserve">一、资格部分</w:t>
      </w:r>
      <w:r>
        <w:rPr>
          <w:rFonts w:hint="eastAsia" w:ascii="宋体" w:hAnsi="宋体" w:eastAsia="宋体" w:cs="宋体"/>
          <w:sz w:val="32"/>
        </w:rPr>
      </w:r>
      <w:r/>
    </w:p>
    <w:p>
      <w:pPr>
        <w:pStyle w:val="834"/>
        <w:ind w:firstLine="643"/>
        <w:spacing w:line="360" w:lineRule="auto"/>
        <w:rPr>
          <w:rFonts w:hint="eastAsia" w:ascii="宋体" w:hAnsi="宋体" w:eastAsia="宋体" w:cs="宋体"/>
          <w:sz w:val="32"/>
        </w:rPr>
      </w:pPr>
      <w:r>
        <w:rPr>
          <w:rFonts w:hint="eastAsia" w:ascii="宋体" w:hAnsi="宋体" w:eastAsia="宋体" w:cs="宋体"/>
          <w:sz w:val="32"/>
        </w:rPr>
        <w:t xml:space="preserve">（一）投标函</w:t>
      </w:r>
      <w:r>
        <w:rPr>
          <w:rFonts w:hint="eastAsia" w:ascii="宋体" w:hAnsi="宋体" w:eastAsia="宋体" w:cs="宋体"/>
          <w:sz w:val="32"/>
        </w:rPr>
      </w:r>
      <w:r/>
    </w:p>
    <w:p>
      <w:pPr>
        <w:pStyle w:val="832"/>
        <w:spacing w:line="360" w:lineRule="auto"/>
        <w:rPr>
          <w:rFonts w:hint="eastAsia" w:ascii="宋体" w:hAnsi="宋体" w:eastAsia="宋体" w:cs="宋体"/>
          <w:b/>
          <w:bCs/>
          <w:sz w:val="30"/>
        </w:rPr>
      </w:pPr>
      <w:r>
        <w:rPr>
          <w:rFonts w:hint="eastAsia" w:ascii="宋体" w:hAnsi="宋体" w:eastAsia="宋体" w:cs="宋体"/>
          <w:b/>
          <w:sz w:val="24"/>
          <w:u w:val="single"/>
        </w:rPr>
        <w:t xml:space="preserve">致</w:t>
      </w:r>
      <w:r>
        <w:rPr>
          <w:rFonts w:hint="eastAsia" w:ascii="宋体" w:hAnsi="宋体" w:eastAsia="宋体" w:cs="宋体"/>
          <w:b/>
          <w:color w:val="0000ff"/>
          <w:sz w:val="24"/>
          <w:szCs w:val="22"/>
          <w:u w:val="single"/>
          <w:lang w:val="en-US" w:eastAsia="zh-CN" w:bidi="ar-SA"/>
        </w:rPr>
        <w:t xml:space="preserve">××××（采购代理机构）</w:t>
      </w:r>
      <w:r>
        <w:rPr>
          <w:rFonts w:hint="eastAsia" w:ascii="宋体" w:hAnsi="宋体" w:eastAsia="宋体" w:cs="宋体"/>
          <w:b/>
          <w:bCs/>
          <w:sz w:val="30"/>
        </w:rPr>
        <w:t xml:space="preserve">：</w:t>
      </w:r>
      <w:r>
        <w:rPr>
          <w:rFonts w:hint="eastAsia" w:ascii="宋体" w:hAnsi="宋体" w:eastAsia="宋体" w:cs="宋体"/>
          <w:b/>
          <w:bCs/>
          <w:sz w:val="30"/>
        </w:rPr>
      </w:r>
      <w:r/>
    </w:p>
    <w:p>
      <w:pPr>
        <w:pStyle w:val="958"/>
        <w:ind w:left="0" w:firstLine="560"/>
        <w:jc w:val="both"/>
        <w:spacing w:line="360" w:lineRule="auto"/>
        <w:rPr>
          <w:rFonts w:hint="eastAsia" w:ascii="宋体" w:hAnsi="宋体" w:eastAsia="宋体" w:cs="宋体"/>
          <w:sz w:val="28"/>
          <w:szCs w:val="28"/>
        </w:rPr>
      </w:pPr>
      <w:r>
        <w:rPr>
          <w:rFonts w:hint="eastAsia" w:ascii="宋体" w:hAnsi="宋体" w:eastAsia="宋体" w:cs="宋体"/>
          <w:sz w:val="28"/>
          <w:szCs w:val="24"/>
        </w:rPr>
        <w:t xml:space="preserve">根据贵方</w:t>
      </w:r>
      <w:r>
        <w:rPr>
          <w:rFonts w:hint="eastAsia" w:ascii="宋体" w:hAnsi="宋体" w:eastAsia="宋体" w:cs="宋体"/>
          <w:sz w:val="28"/>
          <w:szCs w:val="28"/>
        </w:rPr>
        <w:t xml:space="preserve">关于</w:t>
      </w:r>
      <w:r>
        <w:rPr>
          <w:rFonts w:hint="eastAsia" w:ascii="宋体" w:hAnsi="宋体" w:eastAsia="宋体" w:cs="宋体"/>
          <w:b/>
          <w:color w:val="0000ff"/>
          <w:sz w:val="24"/>
          <w:szCs w:val="22"/>
          <w:u w:val="single"/>
          <w:lang w:val="en-US" w:eastAsia="zh-CN" w:bidi="ar-SA"/>
        </w:rPr>
        <w:t xml:space="preserve">××××（项目名称）（项目编号：××××）</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rPr>
          <w:rFonts w:hint="eastAsia" w:ascii="宋体" w:hAnsi="宋体" w:eastAsia="宋体" w:cs="宋体"/>
          <w:sz w:val="28"/>
          <w:szCs w:val="28"/>
        </w:rPr>
      </w:r>
      <w:r/>
    </w:p>
    <w:p>
      <w:pPr>
        <w:pStyle w:val="921"/>
        <w:ind w:left="1"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据此函，我方兹宣布同意如下：</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1．按招标文件规定提供货物的唯一投标报价见开标一览表。</w: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3;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5;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sz w:val="28"/>
          <w:szCs w:val="28"/>
        </w:rPr>
        <w:t xml:space="preserve">2．我方承诺根据招标文件的规定，完成合同义务，并承担责任（如有偏离，在投标文件中另作说明）。</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3．我方已</w:t>
      </w:r>
      <w:r>
        <w:rPr>
          <w:rFonts w:hint="eastAsia" w:ascii="宋体" w:hAnsi="宋体" w:eastAsia="宋体" w:cs="宋体"/>
          <w:sz w:val="28"/>
        </w:rPr>
        <w:t xml:space="preserve">详读</w:t>
      </w:r>
      <w:r>
        <w:rPr>
          <w:rFonts w:hint="eastAsia" w:ascii="宋体" w:hAnsi="宋体" w:eastAsia="宋体" w:cs="宋体"/>
          <w:sz w:val="28"/>
          <w:szCs w:val="28"/>
        </w:rPr>
        <w:t xml:space="preserve">全部招标文件，包括招标文件书面修改通知（如果有的话），我方完全理解并同意放弃对这方面不明及误解的权利。</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5．我方同意从规定的招标日期起遵循本招标文件，并在规定的投标有效期期满之前均具有约束力。</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6．我方同意向贵方提供贵方可能要求的与本投标有关的任何证据或资料。</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7．我方知道如用虚假材料或恶意方式向贵方提出质疑，将承担相应的法律责任。同时承诺：我方如果有上述行为，将无条件承担贵方相关的调查论证费用。</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8．我方承诺：参加政府采购活动前三年内，在经营活动中没有重大违法记录。</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9．本次投标文件内容与招标文件内容偏离情况见偏离说明（如果有）。</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10．遵守招标文件中要求的收费项目和标准。</w:t>
      </w:r>
      <w:r>
        <w:rPr>
          <w:rFonts w:hint="eastAsia" w:ascii="宋体" w:hAnsi="宋体" w:eastAsia="宋体" w:cs="宋体"/>
          <w:sz w:val="28"/>
          <w:szCs w:val="28"/>
        </w:rPr>
      </w:r>
      <w:r/>
    </w:p>
    <w:p>
      <w:pPr>
        <w:pStyle w:val="832"/>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11．与本投标有关的一切正式往来通讯请寄：</w:t>
      </w:r>
      <w:r>
        <w:rPr>
          <w:rFonts w:hint="eastAsia" w:ascii="宋体" w:hAnsi="宋体" w:eastAsia="宋体" w:cs="宋体"/>
          <w:sz w:val="28"/>
          <w:szCs w:val="28"/>
        </w:rPr>
      </w:r>
      <w:r/>
    </w:p>
    <w:p>
      <w:pPr>
        <w:pStyle w:val="921"/>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color w:val="0000ff"/>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color w:val="0000ff"/>
          <w:sz w:val="24"/>
          <w:u w:val="single"/>
        </w:rPr>
        <w:t xml:space="preserve">××</w:t>
      </w:r>
      <w:r>
        <w:rPr>
          <w:rFonts w:hint="eastAsia" w:ascii="宋体" w:hAnsi="宋体" w:eastAsia="宋体" w:cs="宋体"/>
          <w:sz w:val="28"/>
          <w:szCs w:val="24"/>
        </w:rPr>
      </w:r>
      <w:r/>
    </w:p>
    <w:p>
      <w:pPr>
        <w:pStyle w:val="921"/>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color w:val="0000ff"/>
          <w:sz w:val="24"/>
          <w:u w:val="single"/>
        </w:rPr>
        <w:t xml:space="preserve">×× </w:t>
      </w:r>
      <w:r>
        <w:rPr>
          <w:rFonts w:hint="eastAsia" w:ascii="宋体" w:hAnsi="宋体" w:eastAsia="宋体" w:cs="宋体"/>
          <w:sz w:val="28"/>
          <w:szCs w:val="24"/>
        </w:rPr>
        <w:t xml:space="preserve">                邮政编码：</w:t>
      </w:r>
      <w:r>
        <w:rPr>
          <w:rFonts w:hint="eastAsia" w:ascii="宋体" w:hAnsi="宋体" w:eastAsia="宋体" w:cs="宋体"/>
          <w:b/>
          <w:color w:val="0000ff"/>
          <w:sz w:val="24"/>
          <w:u w:val="single"/>
        </w:rPr>
        <w:t xml:space="preserve">××</w:t>
      </w:r>
      <w:r>
        <w:rPr>
          <w:rFonts w:hint="eastAsia" w:ascii="宋体" w:hAnsi="宋体" w:eastAsia="宋体" w:cs="宋体"/>
          <w:sz w:val="28"/>
          <w:szCs w:val="24"/>
        </w:rPr>
      </w:r>
      <w:r/>
    </w:p>
    <w:p>
      <w:pPr>
        <w:pStyle w:val="921"/>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color w:val="0000ff"/>
          <w:sz w:val="24"/>
          <w:u w:val="single"/>
        </w:rPr>
        <w:t xml:space="preserve">××</w:t>
      </w:r>
      <w:r>
        <w:rPr>
          <w:rFonts w:hint="eastAsia" w:ascii="宋体" w:hAnsi="宋体" w:eastAsia="宋体" w:cs="宋体"/>
          <w:sz w:val="28"/>
          <w:szCs w:val="24"/>
        </w:rPr>
      </w:r>
      <w:r/>
    </w:p>
    <w:p>
      <w:pPr>
        <w:pStyle w:val="921"/>
        <w:ind w:firstLine="560"/>
        <w:spacing w:line="360" w:lineRule="auto"/>
        <w:rPr>
          <w:rFonts w:hint="eastAsia"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color w:val="0000ff"/>
          <w:sz w:val="24"/>
          <w:u w:val="single"/>
        </w:rPr>
        <w:t xml:space="preserve">××</w:t>
      </w:r>
      <w:r>
        <w:rPr>
          <w:rFonts w:hint="eastAsia" w:ascii="宋体" w:hAnsi="宋体" w:eastAsia="宋体" w:cs="宋体"/>
          <w:sz w:val="28"/>
          <w:szCs w:val="24"/>
        </w:rPr>
      </w:r>
      <w:r/>
    </w:p>
    <w:p>
      <w:pPr>
        <w:pStyle w:val="921"/>
        <w:ind w:right="1060" w:firstLine="560"/>
        <w:jc w:val="right"/>
        <w:spacing w:line="360" w:lineRule="auto"/>
        <w:rPr>
          <w:rFonts w:hint="eastAsia"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年</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月</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日</w:t>
      </w:r>
      <w:r>
        <w:rPr>
          <w:rFonts w:hint="eastAsia" w:ascii="宋体" w:hAnsi="宋体" w:eastAsia="宋体" w:cs="宋体"/>
          <w:sz w:val="28"/>
          <w:szCs w:val="28"/>
        </w:rPr>
      </w:r>
      <w:r/>
    </w:p>
    <w:p>
      <w:pPr>
        <w:pStyle w:val="834"/>
        <w:ind w:firstLine="883"/>
        <w:spacing w:line="360" w:lineRule="auto"/>
        <w:rPr>
          <w:rFonts w:hint="eastAsia"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rPr>
          <w:rFonts w:hint="eastAsia" w:ascii="宋体" w:hAnsi="宋体" w:eastAsia="宋体" w:cs="宋体"/>
          <w:sz w:val="32"/>
        </w:rPr>
      </w:r>
      <w:r/>
    </w:p>
    <w:p>
      <w:pPr>
        <w:pStyle w:val="832"/>
        <w:ind w:firstLine="560"/>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提供法人或者其他组织的营业执照等证明文件复印件；投标人为自然人的，提供其身份证复印件</w:t>
      </w:r>
      <w:r>
        <w:rPr>
          <w:rFonts w:hint="eastAsia" w:ascii="宋体" w:hAnsi="宋体" w:eastAsia="宋体" w:cs="宋体"/>
          <w:sz w:val="28"/>
          <w:szCs w:val="28"/>
        </w:rPr>
      </w:r>
      <w:r/>
    </w:p>
    <w:p>
      <w:pPr>
        <w:pStyle w:val="832"/>
        <w:ind w:firstLine="561"/>
        <w:jc w:val="center"/>
        <w:keepLines w:val="0"/>
        <w:keepNext w:val="0"/>
        <w:pageBreakBefore w:val="0"/>
        <w:spacing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sz w:val="28"/>
          <w:szCs w:val="28"/>
        </w:rPr>
        <w:br w:type="page" w:clear="all"/>
      </w:r>
      <w:r>
        <w:rPr>
          <w:rFonts w:hint="eastAsia" w:ascii="宋体" w:hAnsi="宋体" w:eastAsia="宋体" w:cs="宋体"/>
          <w:b/>
          <w:sz w:val="32"/>
          <w:szCs w:val="32"/>
          <w:lang w:val="en-US" w:eastAsia="zh-CN" w:bidi="ar-SA"/>
        </w:rPr>
        <w:t xml:space="preserve">（三）良好的商业信誉和健全的财务会计制度</w:t>
      </w:r>
      <w:r>
        <w:rPr>
          <w:rFonts w:hint="eastAsia" w:ascii="宋体" w:hAnsi="宋体" w:eastAsia="宋体" w:cs="宋体"/>
          <w:b/>
          <w:sz w:val="32"/>
          <w:szCs w:val="20"/>
          <w:lang w:val="en-US" w:eastAsia="zh-CN" w:bidi="ar-SA"/>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提供</w:t>
      </w:r>
      <w:r>
        <w:rPr>
          <w:rFonts w:hint="eastAsia" w:ascii="宋体" w:hAnsi="宋体" w:eastAsia="宋体" w:cs="宋体"/>
          <w:sz w:val="28"/>
          <w:szCs w:val="28"/>
          <w:lang w:val="en-US" w:eastAsia="zh-CN"/>
        </w:rPr>
        <w:t xml:space="preserve">2024</w:t>
      </w:r>
      <w:r>
        <w:rPr>
          <w:rFonts w:hint="eastAsia" w:ascii="宋体" w:hAnsi="宋体" w:eastAsia="宋体" w:cs="宋体"/>
          <w:sz w:val="28"/>
          <w:szCs w:val="28"/>
        </w:rPr>
        <w:t xml:space="preserve">年</w:t>
      </w:r>
      <w:r>
        <w:rPr>
          <w:rFonts w:hint="eastAsia" w:ascii="宋体" w:hAnsi="宋体" w:cs="宋体"/>
          <w:sz w:val="28"/>
          <w:szCs w:val="28"/>
          <w:lang w:eastAsia="zh-CN"/>
        </w:rPr>
        <w:t xml:space="preserve">或</w:t>
      </w:r>
      <w:r>
        <w:rPr>
          <w:rFonts w:hint="eastAsia" w:ascii="宋体" w:hAnsi="宋体" w:cs="宋体"/>
          <w:sz w:val="28"/>
          <w:szCs w:val="28"/>
          <w:lang w:val="en-US" w:eastAsia="zh-CN"/>
        </w:rPr>
        <w:t xml:space="preserve">2025年</w:t>
      </w:r>
      <w:r>
        <w:rPr>
          <w:rFonts w:hint="eastAsia" w:ascii="宋体" w:hAnsi="宋体" w:eastAsia="宋体" w:cs="宋体"/>
          <w:sz w:val="28"/>
          <w:szCs w:val="28"/>
        </w:rPr>
        <w:t xml:space="preserve">度财务报告、成立不满一年的提供至少一个月财务报告，或银行出具的资信证明，或财政部门认可的政府采购专业担保机构出具的投标担保函等，或提供</w:t>
      </w:r>
      <w:bookmarkStart w:id="242" w:name="_Hlk131494070"/>
      <w:r>
        <w:rPr>
          <w:rFonts w:hint="eastAsia" w:ascii="宋体" w:hAnsi="宋体" w:eastAsia="宋体" w:cs="宋体"/>
          <w:sz w:val="28"/>
          <w:szCs w:val="28"/>
        </w:rPr>
        <w:t xml:space="preserve">资格承诺函</w:t>
      </w:r>
      <w:bookmarkEnd w:id="242"/>
      <w:r/>
      <w:bookmarkStart w:id="243" w:name="_Hlk131494108"/>
      <w:r>
        <w:rPr>
          <w:rFonts w:hint="eastAsia" w:ascii="宋体" w:hAnsi="宋体" w:eastAsia="宋体" w:cs="宋体"/>
          <w:sz w:val="28"/>
          <w:szCs w:val="28"/>
        </w:rPr>
        <w:t xml:space="preserve">）</w:t>
      </w:r>
      <w:bookmarkEnd w:id="243"/>
      <w:r>
        <w:rPr>
          <w:rFonts w:hint="eastAsia" w:ascii="宋体" w:hAnsi="宋体" w:eastAsia="宋体" w:cs="宋体"/>
          <w:sz w:val="28"/>
          <w:szCs w:val="28"/>
        </w:rPr>
        <w:t xml:space="preserve">。</w:t>
      </w:r>
      <w:r>
        <w:rPr>
          <w:rFonts w:hint="eastAsia" w:ascii="宋体" w:hAnsi="宋体" w:eastAsia="宋体" w:cs="宋体"/>
          <w:sz w:val="28"/>
          <w:szCs w:val="28"/>
        </w:rPr>
      </w:r>
      <w:r/>
    </w:p>
    <w:p>
      <w:pPr>
        <w:pStyle w:val="832"/>
        <w:rPr>
          <w:rFonts w:hint="eastAsia" w:ascii="宋体" w:hAnsi="宋体" w:eastAsia="宋体" w:cs="宋体"/>
          <w:sz w:val="32"/>
        </w:rPr>
      </w:pPr>
      <w:r>
        <w:rPr>
          <w:rFonts w:hint="eastAsia" w:ascii="宋体" w:hAnsi="宋体" w:eastAsia="宋体" w:cs="宋体"/>
          <w:sz w:val="32"/>
        </w:rPr>
        <w:br w:type="page" w:clear="all"/>
      </w:r>
      <w:r>
        <w:rPr>
          <w:rFonts w:hint="eastAsia" w:ascii="宋体" w:hAnsi="宋体" w:eastAsia="宋体" w:cs="宋体"/>
          <w:sz w:val="32"/>
        </w:rPr>
      </w:r>
      <w:r/>
    </w:p>
    <w:p>
      <w:pPr>
        <w:pStyle w:val="834"/>
        <w:numPr>
          <w:ilvl w:val="0"/>
          <w:numId w:val="3"/>
        </w:numPr>
        <w:ind w:firstLine="643"/>
        <w:spacing w:line="360" w:lineRule="auto"/>
        <w:rPr>
          <w:rFonts w:hint="eastAsia" w:ascii="宋体" w:hAnsi="宋体" w:eastAsia="宋体" w:cs="宋体"/>
          <w:sz w:val="32"/>
        </w:rPr>
      </w:pPr>
      <w:r>
        <w:rPr>
          <w:rFonts w:hint="eastAsia" w:ascii="宋体" w:hAnsi="宋体" w:eastAsia="宋体" w:cs="宋体"/>
          <w:sz w:val="32"/>
        </w:rPr>
        <w:t xml:space="preserve">履行合同所必需的设备和专业技术能力</w:t>
      </w:r>
      <w:r>
        <w:rPr>
          <w:rFonts w:hint="eastAsia" w:ascii="宋体" w:hAnsi="宋体" w:eastAsia="宋体" w:cs="宋体"/>
          <w:sz w:val="32"/>
        </w:rPr>
      </w:r>
      <w:r/>
    </w:p>
    <w:p>
      <w:pPr>
        <w:pStyle w:val="2417"/>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具备履行合同所必需的设备和专业技术能力的书面声明</w:t>
      </w:r>
      <w:r>
        <w:rPr>
          <w:rFonts w:hint="eastAsia" w:ascii="宋体" w:hAnsi="宋体" w:eastAsia="宋体" w:cs="宋体"/>
          <w:sz w:val="28"/>
          <w:szCs w:val="28"/>
        </w:rPr>
      </w:r>
      <w:r/>
    </w:p>
    <w:p>
      <w:pPr>
        <w:pStyle w:val="2417"/>
        <w:ind w:firstLine="48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2417"/>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我单位郑重声明：我单位具备履行本项采购合同所必需的设备和专业技术能力，为履行本项采购合同我公司具备如下主要设备和主要专业技术能力： </w:t>
      </w:r>
      <w:r>
        <w:rPr>
          <w:rFonts w:hint="eastAsia" w:ascii="宋体" w:hAnsi="宋体" w:eastAsia="宋体" w:cs="宋体"/>
          <w:sz w:val="28"/>
          <w:szCs w:val="28"/>
        </w:rPr>
      </w:r>
      <w:r/>
    </w:p>
    <w:p>
      <w:pPr>
        <w:pStyle w:val="2417"/>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主要设备有： </w:t>
      </w:r>
      <w:r>
        <w:rPr>
          <w:rFonts w:hint="eastAsia" w:ascii="宋体" w:hAnsi="宋体" w:eastAsia="宋体" w:cs="宋体"/>
          <w:sz w:val="28"/>
          <w:szCs w:val="28"/>
        </w:rPr>
      </w:r>
      <w:r/>
    </w:p>
    <w:p>
      <w:pPr>
        <w:pStyle w:val="2417"/>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主要专业技术能力有：</w:t>
      </w:r>
      <w:r>
        <w:rPr>
          <w:rFonts w:hint="eastAsia" w:ascii="宋体" w:hAnsi="宋体" w:eastAsia="宋体" w:cs="宋体"/>
          <w:sz w:val="28"/>
          <w:szCs w:val="28"/>
        </w:rPr>
      </w:r>
      <w:r/>
    </w:p>
    <w:p>
      <w:pPr>
        <w:pStyle w:val="2417"/>
        <w:ind w:firstLine="48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2417"/>
        <w:ind w:firstLine="48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2417"/>
        <w:ind w:firstLine="480"/>
        <w:jc w:val="right"/>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供应商名称(公章)： </w:t>
      </w:r>
      <w:r>
        <w:rPr>
          <w:rFonts w:hint="eastAsia" w:ascii="宋体" w:hAnsi="宋体" w:eastAsia="宋体" w:cs="宋体"/>
          <w:sz w:val="28"/>
          <w:szCs w:val="28"/>
        </w:rPr>
      </w:r>
      <w:r/>
    </w:p>
    <w:p>
      <w:pPr>
        <w:pStyle w:val="2417"/>
        <w:ind w:firstLine="720"/>
        <w:jc w:val="center"/>
        <w:spacing w:line="360" w:lineRule="auto"/>
        <w:rPr>
          <w:rFonts w:hint="eastAsia" w:ascii="宋体" w:hAnsi="宋体" w:eastAsia="宋体" w:cs="宋体"/>
          <w:color w:val="000000"/>
          <w:sz w:val="28"/>
          <w:szCs w:val="24"/>
          <w:u w:val="single"/>
        </w:rPr>
      </w:pPr>
      <w:r>
        <w:rPr>
          <w:rFonts w:hint="eastAsia" w:ascii="宋体" w:hAnsi="宋体" w:eastAsia="宋体" w:cs="宋体"/>
          <w:sz w:val="28"/>
          <w:szCs w:val="28"/>
        </w:rPr>
        <w:t xml:space="preserve">                                            日期： 年 月 日</w:t>
      </w:r>
      <w:r>
        <w:rPr>
          <w:rFonts w:hint="eastAsia" w:ascii="宋体" w:hAnsi="宋体" w:eastAsia="宋体" w:cs="宋体"/>
          <w:color w:val="000000"/>
          <w:sz w:val="28"/>
          <w:szCs w:val="24"/>
          <w:u w:val="single"/>
        </w:rPr>
      </w:r>
      <w:r/>
    </w:p>
    <w:p>
      <w:pPr>
        <w:pStyle w:val="832"/>
        <w:jc w:val="center"/>
        <w:widowControl/>
        <w:rPr>
          <w:rFonts w:hint="eastAsia" w:ascii="宋体" w:hAnsi="宋体" w:eastAsia="宋体" w:cs="宋体"/>
          <w:b/>
          <w:sz w:val="32"/>
          <w:szCs w:val="20"/>
          <w:lang w:val="en-US" w:eastAsia="zh-CN" w:bidi="ar-SA"/>
        </w:rPr>
      </w:pPr>
      <w:r>
        <w:rPr>
          <w:rFonts w:hint="eastAsia" w:ascii="宋体" w:hAnsi="宋体" w:eastAsia="宋体" w:cs="宋体"/>
          <w:b/>
          <w:sz w:val="32"/>
          <w:szCs w:val="20"/>
        </w:rPr>
        <w:br w:type="page" w:clear="all"/>
      </w:r>
      <w:r>
        <w:rPr>
          <w:rFonts w:hint="eastAsia" w:ascii="宋体" w:hAnsi="宋体" w:eastAsia="宋体" w:cs="宋体"/>
          <w:b/>
          <w:sz w:val="32"/>
          <w:szCs w:val="20"/>
          <w:lang w:val="en-US" w:eastAsia="zh-CN" w:bidi="ar-SA"/>
        </w:rPr>
        <w:t xml:space="preserve">（五）依法缴纳税收和社会保障资金的良好记录</w:t>
      </w:r>
      <w:r>
        <w:rPr>
          <w:rFonts w:hint="eastAsia" w:ascii="宋体" w:hAnsi="宋体" w:eastAsia="宋体" w:cs="宋体"/>
          <w:b/>
          <w:sz w:val="32"/>
          <w:szCs w:val="20"/>
          <w:lang w:val="en-US" w:eastAsia="zh-CN" w:bidi="ar-SA"/>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b w:val="0"/>
          <w:bCs/>
          <w:sz w:val="28"/>
          <w:szCs w:val="28"/>
        </w:rPr>
      </w:r>
      <w:r/>
    </w:p>
    <w:p>
      <w:pPr>
        <w:pStyle w:val="834"/>
        <w:ind w:firstLine="560"/>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rPr>
          <w:rFonts w:hint="eastAsia" w:ascii="宋体" w:hAnsi="宋体" w:eastAsia="宋体" w:cs="宋体"/>
          <w:b w:val="0"/>
          <w:bCs/>
          <w:sz w:val="28"/>
          <w:szCs w:val="28"/>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六</w:t>
      </w:r>
      <w:r>
        <w:rPr>
          <w:rFonts w:hint="eastAsia" w:ascii="宋体" w:hAnsi="宋体" w:eastAsia="宋体" w:cs="宋体"/>
        </w:rPr>
        <w:t xml:space="preserve">）参加政府采购活动前三年内，在经营活动中没有重大违法记录</w:t>
      </w:r>
      <w:r>
        <w:rPr>
          <w:rFonts w:hint="eastAsia" w:ascii="宋体" w:hAnsi="宋体" w:eastAsia="宋体" w:cs="宋体"/>
        </w:rPr>
      </w:r>
      <w:r/>
    </w:p>
    <w:p>
      <w:pPr>
        <w:pStyle w:val="832"/>
        <w:spacing w:line="360" w:lineRule="auto"/>
        <w:rPr>
          <w:rFonts w:hint="eastAsia" w:ascii="宋体" w:hAnsi="宋体" w:eastAsia="宋体" w:cs="宋体"/>
          <w:sz w:val="24"/>
        </w:rPr>
      </w:pPr>
      <w:r>
        <w:rPr>
          <w:rFonts w:hint="eastAsia" w:ascii="宋体" w:hAnsi="宋体" w:eastAsia="宋体" w:cs="宋体"/>
          <w:sz w:val="24"/>
        </w:rPr>
      </w:r>
      <w:r/>
    </w:p>
    <w:p>
      <w:pPr>
        <w:pStyle w:val="832"/>
        <w:spacing w:line="360" w:lineRule="auto"/>
        <w:rPr>
          <w:rFonts w:hint="eastAsia" w:ascii="宋体" w:hAnsi="宋体" w:eastAsia="宋体" w:cs="宋体"/>
          <w:sz w:val="24"/>
          <w:szCs w:val="28"/>
        </w:rPr>
      </w:pPr>
      <w:r>
        <w:rPr>
          <w:rFonts w:hint="eastAsia" w:ascii="宋体" w:hAnsi="宋体" w:eastAsia="宋体" w:cs="宋体"/>
          <w:sz w:val="24"/>
        </w:rPr>
        <w:t xml:space="preserve">（1）投标函或资格承诺函。</w:t>
      </w:r>
      <w:r>
        <w:rPr>
          <w:rFonts w:hint="eastAsia" w:ascii="宋体" w:hAnsi="宋体" w:eastAsia="宋体" w:cs="宋体"/>
          <w:sz w:val="24"/>
          <w:szCs w:val="28"/>
        </w:rPr>
      </w:r>
      <w:r/>
    </w:p>
    <w:p>
      <w:pPr>
        <w:pStyle w:val="835"/>
        <w:jc w:val="both"/>
        <w:keepLines w:val="0"/>
        <w:keepNext w:val="0"/>
        <w:spacing w:before="0" w:after="0"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rPr>
          <w:rFonts w:hint="eastAsia" w:ascii="宋体" w:hAnsi="宋体" w:eastAsia="宋体" w:cs="宋体"/>
          <w:b w:val="0"/>
          <w:sz w:val="24"/>
          <w:szCs w:val="24"/>
          <w:lang w:val="en-US" w:eastAsia="zh-CN" w:bidi="ar-SA"/>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jc w:val="both"/>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七</w:t>
      </w:r>
      <w:r>
        <w:rPr>
          <w:rFonts w:hint="eastAsia" w:ascii="宋体" w:hAnsi="宋体" w:eastAsia="宋体" w:cs="宋体"/>
        </w:rPr>
        <w:t xml:space="preserve">）落实政府采购政策需满足的资格要求</w:t>
      </w:r>
      <w:r>
        <w:rPr>
          <w:rFonts w:hint="eastAsia" w:ascii="宋体" w:hAnsi="宋体" w:eastAsia="宋体" w:cs="宋体"/>
        </w:rPr>
      </w:r>
      <w:r/>
    </w:p>
    <w:p>
      <w:pPr>
        <w:pStyle w:val="835"/>
        <w:ind w:firstLine="643"/>
        <w:jc w:val="center"/>
        <w:keepLines w:val="0"/>
        <w:keepNext w:val="0"/>
        <w:spacing w:before="0" w:after="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35"/>
        <w:ind w:firstLine="643"/>
        <w:jc w:val="center"/>
        <w:keepLines w:val="0"/>
        <w:keepNext w:val="0"/>
        <w:spacing w:before="0" w:after="0" w:line="360" w:lineRule="auto"/>
        <w:rPr>
          <w:rFonts w:hint="eastAsia" w:ascii="宋体" w:hAnsi="宋体" w:eastAsia="宋体" w:cs="宋体"/>
          <w:b/>
          <w:sz w:val="32"/>
          <w:szCs w:val="32"/>
        </w:rPr>
      </w:pPr>
      <w:r>
        <w:rPr>
          <w:rFonts w:hint="eastAsia" w:ascii="宋体" w:hAnsi="宋体" w:eastAsia="宋体" w:cs="宋体"/>
          <w:b/>
          <w:sz w:val="32"/>
          <w:szCs w:val="32"/>
        </w:rPr>
        <w:t xml:space="preserve">中小企业声明函（货物类）</w:t>
      </w:r>
      <w:r>
        <w:rPr>
          <w:rFonts w:hint="eastAsia" w:ascii="宋体" w:hAnsi="宋体" w:eastAsia="宋体" w:cs="宋体"/>
          <w:b/>
          <w:sz w:val="32"/>
          <w:szCs w:val="32"/>
        </w:rPr>
      </w:r>
      <w:r/>
    </w:p>
    <w:p>
      <w:pPr>
        <w:pStyle w:val="849"/>
        <w:ind w:firstLine="584"/>
        <w:jc w:val="left"/>
        <w:spacing w:line="5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本公司（联合体）郑重声明，根据《政府采购促进中小企业发展管理办法》（财库﹝2020﹞46 号）的规定，本公司（联合体）参加</w:t>
      </w:r>
      <w:r>
        <w:rPr>
          <w:rFonts w:hint="eastAsia" w:ascii="宋体" w:hAnsi="宋体" w:eastAsia="宋体" w:cs="宋体"/>
          <w:spacing w:val="6"/>
          <w:sz w:val="24"/>
          <w:szCs w:val="24"/>
          <w:u w:val="single"/>
        </w:rPr>
        <w:t xml:space="preserve">（单位名称）</w:t>
      </w:r>
      <w:r>
        <w:rPr>
          <w:rFonts w:hint="eastAsia" w:ascii="宋体" w:hAnsi="宋体" w:eastAsia="宋体" w:cs="宋体"/>
          <w:spacing w:val="6"/>
          <w:sz w:val="24"/>
          <w:szCs w:val="24"/>
        </w:rPr>
        <w:t xml:space="preserve">的</w:t>
      </w:r>
      <w:r>
        <w:rPr>
          <w:rFonts w:hint="eastAsia" w:ascii="宋体" w:hAnsi="宋体" w:eastAsia="宋体" w:cs="宋体"/>
          <w:spacing w:val="6"/>
          <w:sz w:val="24"/>
          <w:szCs w:val="24"/>
          <w:u w:val="single"/>
        </w:rPr>
        <w:t xml:space="preserve">（项目名称）</w:t>
      </w:r>
      <w:r>
        <w:rPr>
          <w:rFonts w:hint="eastAsia" w:ascii="宋体" w:hAnsi="宋体" w:eastAsia="宋体" w:cs="宋体"/>
          <w:spacing w:val="6"/>
          <w:sz w:val="24"/>
          <w:szCs w:val="24"/>
        </w:rPr>
        <w:t xml:space="preserve">采购活动，</w:t>
      </w:r>
      <w:r>
        <w:rPr>
          <w:rFonts w:hint="eastAsia" w:ascii="宋体" w:hAnsi="宋体" w:eastAsia="宋体" w:cs="宋体"/>
          <w:color w:val="110cf2"/>
          <w:spacing w:val="6"/>
          <w:sz w:val="24"/>
          <w:szCs w:val="24"/>
        </w:rPr>
        <w:t xml:space="preserve">提供的货物全部由符合政策要求的中小企业制造</w:t>
      </w:r>
      <w:r>
        <w:rPr>
          <w:rFonts w:hint="eastAsia" w:ascii="宋体" w:hAnsi="宋体" w:eastAsia="宋体" w:cs="宋体"/>
          <w:spacing w:val="6"/>
          <w:sz w:val="24"/>
          <w:szCs w:val="24"/>
        </w:rPr>
        <w:t xml:space="preserve">。相关企业（含联合体中的中小企业、签订分包意向协议的中小企业）的具体情况如下：  </w:t>
      </w:r>
      <w:r>
        <w:rPr>
          <w:rFonts w:hint="eastAsia" w:ascii="宋体" w:hAnsi="宋体" w:eastAsia="宋体" w:cs="宋体"/>
          <w:spacing w:val="6"/>
          <w:sz w:val="24"/>
          <w:szCs w:val="24"/>
        </w:rPr>
      </w:r>
      <w:r/>
    </w:p>
    <w:p>
      <w:pPr>
        <w:pStyle w:val="849"/>
        <w:ind w:firstLine="584"/>
        <w:jc w:val="left"/>
        <w:spacing w:line="5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6"/>
          <w:sz w:val="24"/>
          <w:szCs w:val="24"/>
          <w:u w:val="single"/>
        </w:rPr>
        <w:t xml:space="preserve">（标的名称）</w:t>
      </w:r>
      <w:r>
        <w:rPr>
          <w:rFonts w:hint="eastAsia" w:ascii="宋体" w:hAnsi="宋体" w:eastAsia="宋体" w:cs="宋体"/>
          <w:spacing w:val="6"/>
          <w:sz w:val="24"/>
          <w:szCs w:val="24"/>
        </w:rPr>
        <w:t xml:space="preserve">，属于</w:t>
      </w:r>
      <w:r>
        <w:rPr>
          <w:rFonts w:hint="eastAsia" w:ascii="宋体" w:hAnsi="宋体" w:eastAsia="宋体" w:cs="宋体"/>
          <w:spacing w:val="6"/>
          <w:sz w:val="24"/>
          <w:szCs w:val="24"/>
          <w:u w:val="single"/>
        </w:rPr>
        <w:t xml:space="preserve">（采购文件中明确的所属行业）</w:t>
      </w:r>
      <w:r>
        <w:rPr>
          <w:rFonts w:hint="eastAsia" w:ascii="宋体" w:hAnsi="宋体" w:eastAsia="宋体" w:cs="宋体"/>
          <w:spacing w:val="6"/>
          <w:sz w:val="24"/>
          <w:szCs w:val="24"/>
        </w:rPr>
        <w:t xml:space="preserve">行业；制造商为</w:t>
      </w:r>
      <w:r>
        <w:rPr>
          <w:rFonts w:hint="eastAsia" w:ascii="宋体" w:hAnsi="宋体" w:eastAsia="宋体" w:cs="宋体"/>
          <w:spacing w:val="6"/>
          <w:sz w:val="24"/>
          <w:szCs w:val="24"/>
          <w:u w:val="single"/>
        </w:rPr>
        <w:t xml:space="preserve">（企业名称）</w:t>
      </w:r>
      <w:r>
        <w:rPr>
          <w:rFonts w:hint="eastAsia" w:ascii="宋体" w:hAnsi="宋体" w:eastAsia="宋体" w:cs="宋体"/>
          <w:spacing w:val="6"/>
          <w:sz w:val="24"/>
          <w:szCs w:val="24"/>
        </w:rPr>
        <w:t xml:space="preserve">，从业人员</w:t>
      </w:r>
      <w:r>
        <w:rPr>
          <w:rFonts w:hint="eastAsia" w:ascii="宋体" w:hAnsi="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人</w:t>
      </w:r>
      <w:r>
        <w:rPr>
          <w:rFonts w:hint="eastAsia" w:ascii="宋体" w:hAnsi="宋体" w:eastAsia="宋体" w:cs="宋体"/>
          <w:spacing w:val="6"/>
          <w:sz w:val="24"/>
          <w:szCs w:val="24"/>
        </w:rPr>
        <w:t xml:space="preserve">，营业收入为</w:t>
      </w:r>
      <w:r>
        <w:rPr>
          <w:rFonts w:hint="eastAsia" w:ascii="宋体" w:hAnsi="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万元</w:t>
      </w:r>
      <w:r>
        <w:rPr>
          <w:rFonts w:hint="eastAsia" w:ascii="宋体" w:hAnsi="宋体" w:eastAsia="宋体" w:cs="宋体"/>
          <w:spacing w:val="6"/>
          <w:sz w:val="24"/>
          <w:szCs w:val="24"/>
        </w:rPr>
        <w:t xml:space="preserve">，资产总额</w:t>
      </w:r>
      <w:r>
        <w:rPr>
          <w:rFonts w:hint="eastAsia" w:ascii="宋体" w:hAnsi="宋体" w:eastAsia="宋体" w:cs="宋体"/>
          <w:spacing w:val="6"/>
          <w:sz w:val="24"/>
          <w:szCs w:val="24"/>
          <w:u w:val="single"/>
        </w:rPr>
        <w:t xml:space="preserve">为</w:t>
      </w:r>
      <w:r>
        <w:rPr>
          <w:rFonts w:hint="eastAsia" w:ascii="宋体" w:hAnsi="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万元</w:t>
      </w:r>
      <w:r>
        <w:rPr>
          <w:rFonts w:hint="eastAsia" w:ascii="宋体" w:hAnsi="宋体" w:eastAsia="宋体" w:cs="宋体"/>
          <w:spacing w:val="6"/>
          <w:sz w:val="24"/>
          <w:szCs w:val="24"/>
        </w:rPr>
        <w:t xml:space="preserve">，属于</w:t>
      </w:r>
      <w:bookmarkStart w:id="244" w:name="_Hlk133157441"/>
      <w:r>
        <w:rPr>
          <w:rFonts w:hint="eastAsia" w:ascii="宋体" w:hAnsi="宋体" w:eastAsia="宋体" w:cs="宋体"/>
          <w:spacing w:val="6"/>
          <w:sz w:val="24"/>
          <w:szCs w:val="24"/>
          <w:u w:val="single"/>
        </w:rPr>
        <w:t xml:space="preserve">（中型企业、小型企业、微型企业）</w:t>
      </w:r>
      <w:bookmarkEnd w:id="244"/>
      <w:r>
        <w:rPr>
          <w:rFonts w:hint="eastAsia" w:ascii="宋体" w:hAnsi="宋体" w:eastAsia="宋体" w:cs="宋体"/>
          <w:spacing w:val="6"/>
          <w:sz w:val="24"/>
          <w:szCs w:val="24"/>
        </w:rPr>
        <w:t xml:space="preserve">；  </w:t>
      </w:r>
      <w:r>
        <w:rPr>
          <w:rFonts w:hint="eastAsia" w:ascii="宋体" w:hAnsi="宋体" w:eastAsia="宋体" w:cs="宋体"/>
          <w:spacing w:val="6"/>
          <w:sz w:val="24"/>
          <w:szCs w:val="24"/>
        </w:rPr>
      </w:r>
      <w:r/>
    </w:p>
    <w:p>
      <w:pPr>
        <w:pStyle w:val="849"/>
        <w:ind w:firstLine="584"/>
        <w:jc w:val="left"/>
        <w:spacing w:line="5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w:t>
      </w:r>
      <w:r>
        <w:rPr>
          <w:rFonts w:hint="eastAsia" w:ascii="宋体" w:hAnsi="宋体" w:eastAsia="宋体" w:cs="宋体"/>
          <w:spacing w:val="6"/>
          <w:sz w:val="24"/>
          <w:szCs w:val="24"/>
          <w:u w:val="single"/>
        </w:rPr>
        <w:t xml:space="preserve">（标的名称）</w:t>
      </w:r>
      <w:r>
        <w:rPr>
          <w:rFonts w:hint="eastAsia" w:ascii="宋体" w:hAnsi="宋体" w:eastAsia="宋体" w:cs="宋体"/>
          <w:spacing w:val="6"/>
          <w:sz w:val="24"/>
          <w:szCs w:val="24"/>
        </w:rPr>
        <w:t xml:space="preserve">，属于</w:t>
      </w:r>
      <w:r>
        <w:rPr>
          <w:rFonts w:hint="eastAsia" w:ascii="宋体" w:hAnsi="宋体" w:eastAsia="宋体" w:cs="宋体"/>
          <w:spacing w:val="6"/>
          <w:sz w:val="24"/>
          <w:szCs w:val="24"/>
          <w:u w:val="single"/>
        </w:rPr>
        <w:t xml:space="preserve">（采购文件中明确的所属行业）</w:t>
      </w:r>
      <w:r>
        <w:rPr>
          <w:rFonts w:hint="eastAsia" w:ascii="宋体" w:hAnsi="宋体" w:eastAsia="宋体" w:cs="宋体"/>
          <w:spacing w:val="6"/>
          <w:sz w:val="24"/>
          <w:szCs w:val="24"/>
        </w:rPr>
        <w:t xml:space="preserve">行业；制造商为</w:t>
      </w:r>
      <w:r>
        <w:rPr>
          <w:rFonts w:hint="eastAsia" w:ascii="宋体" w:hAnsi="宋体" w:eastAsia="宋体" w:cs="宋体"/>
          <w:spacing w:val="6"/>
          <w:sz w:val="24"/>
          <w:szCs w:val="24"/>
          <w:u w:val="single"/>
        </w:rPr>
        <w:t xml:space="preserve">（企业名称）</w:t>
      </w:r>
      <w:r>
        <w:rPr>
          <w:rFonts w:hint="eastAsia" w:ascii="宋体" w:hAnsi="宋体" w:eastAsia="宋体" w:cs="宋体"/>
          <w:spacing w:val="6"/>
          <w:sz w:val="24"/>
          <w:szCs w:val="24"/>
        </w:rPr>
        <w:t xml:space="preserve">，从业人员</w:t>
      </w:r>
      <w:r>
        <w:rPr>
          <w:rFonts w:hint="eastAsia" w:ascii="宋体" w:hAnsi="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人</w:t>
      </w:r>
      <w:r>
        <w:rPr>
          <w:rFonts w:hint="eastAsia" w:ascii="宋体" w:hAnsi="宋体" w:eastAsia="宋体" w:cs="宋体"/>
          <w:spacing w:val="6"/>
          <w:sz w:val="24"/>
          <w:szCs w:val="24"/>
        </w:rPr>
        <w:t xml:space="preserve">，营业收入为</w:t>
      </w:r>
      <w:r>
        <w:rPr>
          <w:rFonts w:hint="eastAsia" w:ascii="宋体" w:hAnsi="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万元</w:t>
      </w:r>
      <w:r>
        <w:rPr>
          <w:rFonts w:hint="eastAsia" w:ascii="宋体" w:hAnsi="宋体" w:eastAsia="宋体" w:cs="宋体"/>
          <w:spacing w:val="6"/>
          <w:sz w:val="24"/>
          <w:szCs w:val="24"/>
        </w:rPr>
        <w:t xml:space="preserve">，资产总额</w:t>
      </w:r>
      <w:r>
        <w:rPr>
          <w:rFonts w:hint="eastAsia" w:ascii="宋体" w:hAnsi="宋体" w:eastAsia="宋体" w:cs="宋体"/>
          <w:spacing w:val="6"/>
          <w:sz w:val="24"/>
          <w:szCs w:val="24"/>
          <w:u w:val="single"/>
        </w:rPr>
        <w:t xml:space="preserve">为</w:t>
      </w:r>
      <w:r>
        <w:rPr>
          <w:rFonts w:hint="eastAsia" w:ascii="宋体" w:hAnsi="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万元</w:t>
      </w:r>
      <w:r>
        <w:rPr>
          <w:rFonts w:hint="eastAsia" w:ascii="宋体" w:hAnsi="宋体" w:eastAsia="宋体" w:cs="宋体"/>
          <w:spacing w:val="6"/>
          <w:sz w:val="24"/>
          <w:szCs w:val="24"/>
        </w:rPr>
        <w:t xml:space="preserve">，属于</w:t>
      </w:r>
      <w:r>
        <w:rPr>
          <w:rFonts w:hint="eastAsia" w:ascii="宋体" w:hAnsi="宋体" w:eastAsia="宋体" w:cs="宋体"/>
          <w:spacing w:val="6"/>
          <w:sz w:val="24"/>
          <w:szCs w:val="24"/>
          <w:u w:val="single"/>
        </w:rPr>
        <w:t xml:space="preserve">（中型企业、小型企业、微型企业）</w:t>
      </w:r>
      <w:r>
        <w:rPr>
          <w:rFonts w:hint="eastAsia" w:ascii="宋体" w:hAnsi="宋体" w:eastAsia="宋体" w:cs="宋体"/>
          <w:spacing w:val="6"/>
          <w:sz w:val="24"/>
          <w:szCs w:val="24"/>
        </w:rPr>
        <w:t xml:space="preserve">； </w:t>
      </w:r>
      <w:r>
        <w:rPr>
          <w:rFonts w:hint="eastAsia" w:ascii="宋体" w:hAnsi="宋体" w:eastAsia="宋体" w:cs="宋体"/>
          <w:spacing w:val="6"/>
          <w:sz w:val="24"/>
          <w:szCs w:val="24"/>
        </w:rPr>
      </w:r>
      <w:r/>
    </w:p>
    <w:p>
      <w:pPr>
        <w:pStyle w:val="849"/>
        <w:ind w:firstLine="584"/>
        <w:jc w:val="left"/>
        <w:spacing w:line="5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  ……  </w:t>
      </w:r>
      <w:r>
        <w:rPr>
          <w:rFonts w:hint="eastAsia" w:ascii="宋体" w:hAnsi="宋体" w:eastAsia="宋体" w:cs="宋体"/>
          <w:spacing w:val="6"/>
          <w:sz w:val="24"/>
          <w:szCs w:val="24"/>
        </w:rPr>
      </w:r>
      <w:r/>
    </w:p>
    <w:p>
      <w:pPr>
        <w:pStyle w:val="849"/>
        <w:ind w:firstLine="584"/>
        <w:jc w:val="left"/>
        <w:spacing w:line="5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4"/>
          <w:szCs w:val="24"/>
        </w:rPr>
      </w:r>
      <w:r/>
    </w:p>
    <w:p>
      <w:pPr>
        <w:pStyle w:val="849"/>
        <w:ind w:firstLine="584"/>
        <w:jc w:val="left"/>
        <w:spacing w:line="5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本企业对上述声明内容的真实性负责。如有虚假，将依法承担相应责任。  </w:t>
      </w:r>
      <w:r>
        <w:rPr>
          <w:rFonts w:hint="eastAsia" w:ascii="宋体" w:hAnsi="宋体" w:eastAsia="宋体" w:cs="宋体"/>
          <w:spacing w:val="6"/>
          <w:sz w:val="24"/>
          <w:szCs w:val="24"/>
        </w:rPr>
      </w:r>
      <w:r/>
    </w:p>
    <w:p>
      <w:pPr>
        <w:pStyle w:val="849"/>
        <w:ind w:firstLine="584"/>
        <w:jc w:val="left"/>
        <w:spacing w:line="5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企业名称（盖章）：  </w:t>
      </w:r>
      <w:r>
        <w:rPr>
          <w:rFonts w:hint="eastAsia" w:ascii="宋体" w:hAnsi="宋体" w:eastAsia="宋体" w:cs="宋体"/>
          <w:spacing w:val="6"/>
          <w:sz w:val="24"/>
          <w:szCs w:val="24"/>
        </w:rPr>
      </w:r>
      <w:r/>
    </w:p>
    <w:p>
      <w:pPr>
        <w:pStyle w:val="849"/>
        <w:ind w:firstLine="584"/>
        <w:jc w:val="left"/>
        <w:spacing w:line="5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日 期：</w:t>
      </w:r>
      <w:r>
        <w:rPr>
          <w:rFonts w:hint="eastAsia" w:ascii="宋体" w:hAnsi="宋体" w:eastAsia="宋体" w:cs="宋体"/>
          <w:spacing w:val="6"/>
          <w:sz w:val="24"/>
          <w:szCs w:val="24"/>
        </w:rPr>
      </w:r>
      <w:r/>
    </w:p>
    <w:p>
      <w:pPr>
        <w:pStyle w:val="849"/>
        <w:ind w:firstLine="584"/>
        <w:jc w:val="left"/>
        <w:spacing w:line="24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49"/>
        <w:ind w:firstLine="584"/>
        <w:jc w:val="left"/>
        <w:spacing w:line="24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49"/>
        <w:ind w:firstLine="584"/>
        <w:jc w:val="left"/>
        <w:spacing w:line="24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注：</w:t>
      </w:r>
      <w:bookmarkStart w:id="245" w:name="_Hlk136448448"/>
      <w:r>
        <w:rPr>
          <w:rFonts w:hint="eastAsia" w:ascii="宋体" w:hAnsi="宋体" w:eastAsia="宋体" w:cs="宋体"/>
          <w:spacing w:val="6"/>
          <w:sz w:val="24"/>
          <w:szCs w:val="24"/>
        </w:rPr>
        <w:t xml:space="preserve">1.从业人员、营业收入、资产总额填报上一年度数据，无上一年度数据的新成立企业可不填报。</w:t>
      </w:r>
      <w:bookmarkEnd w:id="245"/>
      <w:r>
        <w:rPr>
          <w:rFonts w:hint="eastAsia" w:ascii="宋体" w:hAnsi="宋体" w:eastAsia="宋体" w:cs="宋体"/>
          <w:spacing w:val="6"/>
          <w:sz w:val="24"/>
          <w:szCs w:val="24"/>
        </w:rPr>
      </w:r>
      <w:r/>
    </w:p>
    <w:p>
      <w:pPr>
        <w:pStyle w:val="849"/>
        <w:ind w:firstLine="1168"/>
        <w:jc w:val="left"/>
        <w:spacing w:line="24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2.本声明函中“属于（中型企业、小型企业、微型企业）”的内容，必须且只能选择其中之一填写。</w:t>
      </w:r>
      <w:r>
        <w:rPr>
          <w:rFonts w:hint="eastAsia" w:ascii="宋体" w:hAnsi="宋体" w:eastAsia="宋体" w:cs="宋体"/>
          <w:spacing w:val="6"/>
          <w:sz w:val="24"/>
          <w:szCs w:val="24"/>
        </w:rPr>
      </w:r>
      <w:r/>
    </w:p>
    <w:p>
      <w:pPr>
        <w:pStyle w:val="832"/>
        <w:ind w:firstLine="1008"/>
        <w:jc w:val="left"/>
        <w:spacing w:line="240" w:lineRule="auto"/>
        <w:widowControl/>
        <w:rPr>
          <w:rFonts w:hint="eastAsia" w:ascii="宋体" w:hAnsi="宋体" w:eastAsia="宋体" w:cs="宋体"/>
          <w:b/>
          <w:sz w:val="28"/>
          <w:szCs w:val="18"/>
        </w:rPr>
      </w:pPr>
      <w:r/>
      <w:bookmarkStart w:id="246" w:name="_Hlk136448662"/>
      <w:r>
        <w:rPr>
          <w:rFonts w:hint="eastAsia" w:ascii="宋体" w:hAnsi="宋体" w:eastAsia="宋体" w:cs="宋体"/>
          <w:spacing w:val="6"/>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6"/>
      <w:r>
        <w:rPr>
          <w:rFonts w:hint="eastAsia" w:ascii="宋体" w:hAnsi="宋体" w:eastAsia="宋体" w:cs="宋体"/>
          <w:b/>
          <w:sz w:val="28"/>
          <w:szCs w:val="18"/>
        </w:rPr>
      </w:r>
      <w:r/>
    </w:p>
    <w:p>
      <w:pPr>
        <w:pStyle w:val="849"/>
        <w:rPr>
          <w:rFonts w:hint="eastAsia" w:ascii="宋体" w:hAnsi="宋体" w:eastAsia="宋体" w:cs="宋体"/>
          <w:szCs w:val="32"/>
        </w:rPr>
      </w:pPr>
      <w:r>
        <w:rPr>
          <w:rFonts w:hint="eastAsia" w:ascii="宋体" w:hAnsi="宋体" w:eastAsia="宋体" w:cs="宋体"/>
          <w:szCs w:val="32"/>
        </w:rPr>
      </w:r>
      <w:r/>
    </w:p>
    <w:p>
      <w:pPr>
        <w:pStyle w:val="832"/>
        <w:ind w:left="2111"/>
        <w:spacing w:before="313" w:line="226" w:lineRule="auto"/>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32"/>
        <w:jc w:val="center"/>
        <w:spacing w:before="313" w:line="226" w:lineRule="auto"/>
        <w:rPr>
          <w:rFonts w:hint="eastAsia" w:ascii="宋体" w:hAnsi="宋体" w:cs="宋体"/>
          <w:color w:val="000000"/>
          <w:sz w:val="29"/>
          <w:szCs w:val="29"/>
        </w:rPr>
      </w:pPr>
      <w:r>
        <w:rPr>
          <w:rFonts w:hint="eastAsia" w:ascii="宋体" w:hAnsi="宋体" w:cs="宋体"/>
          <w:sz w:val="28"/>
          <w:szCs w:val="28"/>
        </w:rPr>
        <w:br w:type="page" w:clear="all"/>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rPr>
          <w:rFonts w:hint="eastAsia" w:ascii="宋体" w:hAnsi="宋体" w:cs="宋体"/>
          <w:color w:val="000000"/>
          <w:sz w:val="29"/>
          <w:szCs w:val="29"/>
        </w:rPr>
      </w:r>
      <w:r/>
    </w:p>
    <w:p>
      <w:pPr>
        <w:pStyle w:val="832"/>
        <w:ind w:right="70" w:firstLine="16"/>
        <w:spacing w:before="186" w:line="309" w:lineRule="auto"/>
        <w:widowControl/>
        <w:rPr>
          <w:rFonts w:hint="eastAsia" w:ascii="宋体" w:hAnsi="宋体" w:cs="宋体"/>
          <w:color w:val="110cf2"/>
          <w:sz w:val="24"/>
        </w:rPr>
      </w:pPr>
      <w:r>
        <w:rPr>
          <w:rFonts w:ascii="宋体" w:hAnsi="宋体" w:cs="宋体"/>
          <w:color w:val="110cf2"/>
          <w:spacing w:val="12"/>
          <w:sz w:val="24"/>
        </w:rPr>
        <w:t xml:space="preserve">1</w:t>
      </w:r>
      <w:r>
        <w:rPr>
          <w:rFonts w:ascii="宋体" w:hAnsi="宋体" w:cs="宋体"/>
          <w:color w:val="110cf2"/>
          <w:spacing w:val="7"/>
          <w:sz w:val="24"/>
        </w:rPr>
        <w:t xml:space="preserve">、</w:t>
      </w:r>
      <w:r>
        <w:rPr>
          <w:rFonts w:ascii="宋体" w:hAnsi="宋体" w:cs="宋体"/>
          <w:color w:val="110cf2"/>
          <w:spacing w:val="6"/>
          <w:sz w:val="24"/>
        </w:rPr>
        <w:t xml:space="preserve">请各投标供应商按照本项目类别 (详见</w:t>
      </w:r>
      <w:r>
        <w:rPr>
          <w:rFonts w:hint="eastAsia" w:ascii="宋体" w:hAnsi="宋体" w:cs="宋体"/>
          <w:color w:val="110cf2"/>
          <w:spacing w:val="6"/>
          <w:sz w:val="24"/>
        </w:rPr>
        <w:t xml:space="preserve">采购</w:t>
      </w:r>
      <w:r>
        <w:rPr>
          <w:rFonts w:ascii="宋体" w:hAnsi="宋体" w:cs="宋体"/>
          <w:color w:val="110cf2"/>
          <w:spacing w:val="6"/>
          <w:sz w:val="24"/>
        </w:rPr>
        <w:t xml:space="preserve">需求) 选择对应的《中小企业</w:t>
      </w:r>
      <w:r>
        <w:rPr>
          <w:rFonts w:ascii="宋体" w:hAnsi="宋体" w:cs="宋体"/>
          <w:color w:val="110cf2"/>
          <w:spacing w:val="18"/>
          <w:sz w:val="24"/>
        </w:rPr>
        <w:t xml:space="preserve">声明函</w:t>
      </w:r>
      <w:r>
        <w:rPr>
          <w:rFonts w:ascii="宋体" w:hAnsi="宋体" w:cs="宋体"/>
          <w:color w:val="110cf2"/>
          <w:spacing w:val="12"/>
          <w:sz w:val="24"/>
        </w:rPr>
        <w:t xml:space="preserve">》</w:t>
      </w:r>
      <w:r>
        <w:rPr>
          <w:rFonts w:ascii="宋体" w:hAnsi="宋体" w:cs="宋体"/>
          <w:color w:val="110cf2"/>
          <w:spacing w:val="9"/>
          <w:sz w:val="24"/>
        </w:rPr>
        <w:t xml:space="preserve">进行填写，例如本项目属于货物类，则只需将本项提供的全部货物填写在《中小企</w:t>
      </w:r>
      <w:r>
        <w:rPr>
          <w:rFonts w:ascii="宋体" w:hAnsi="宋体" w:cs="宋体"/>
          <w:color w:val="110cf2"/>
          <w:spacing w:val="-4"/>
          <w:sz w:val="24"/>
        </w:rPr>
        <w:t xml:space="preserve">业声明函</w:t>
      </w:r>
      <w:r>
        <w:rPr>
          <w:rFonts w:ascii="宋体" w:hAnsi="宋体" w:cs="宋体"/>
          <w:color w:val="110cf2"/>
          <w:spacing w:val="-2"/>
          <w:sz w:val="24"/>
        </w:rPr>
        <w:t xml:space="preserve">》(货物)即可</w:t>
      </w:r>
      <w:r>
        <w:rPr>
          <w:rFonts w:hint="eastAsia" w:ascii="宋体" w:hAnsi="宋体" w:cs="宋体"/>
          <w:color w:val="110cf2"/>
          <w:spacing w:val="-2"/>
          <w:sz w:val="24"/>
        </w:rPr>
        <w:t xml:space="preserve">，</w:t>
      </w:r>
      <w:r>
        <w:rPr>
          <w:rFonts w:ascii="宋体" w:hAnsi="宋体" w:cs="宋体"/>
          <w:color w:val="110cf2"/>
          <w:spacing w:val="-2"/>
          <w:sz w:val="24"/>
        </w:rPr>
        <w:t xml:space="preserve">以此类推。</w:t>
      </w:r>
      <w:r>
        <w:rPr>
          <w:rFonts w:hint="eastAsia" w:ascii="宋体" w:hAnsi="宋体" w:cs="宋体"/>
          <w:color w:val="110cf2"/>
          <w:sz w:val="24"/>
        </w:rPr>
      </w:r>
      <w:r/>
    </w:p>
    <w:p>
      <w:pPr>
        <w:pStyle w:val="832"/>
        <w:ind w:right="70" w:firstLine="16"/>
        <w:spacing w:before="186" w:line="309" w:lineRule="auto"/>
        <w:widowControl/>
        <w:rPr>
          <w:rFonts w:hint="eastAsia" w:ascii="宋体" w:hAnsi="宋体" w:cs="宋体"/>
          <w:color w:val="110cf2"/>
          <w:spacing w:val="9"/>
          <w:sz w:val="24"/>
        </w:rPr>
      </w:pPr>
      <w:r>
        <w:rPr>
          <w:rFonts w:ascii="宋体" w:hAnsi="宋体" w:cs="宋体"/>
          <w:color w:val="110cf2"/>
          <w:spacing w:val="9"/>
          <w:sz w:val="24"/>
        </w:rPr>
        <w:t xml:space="preserve">2、采购标的对应的中小企业划分标准所属行业，以</w:t>
      </w:r>
      <w:r>
        <w:rPr>
          <w:rFonts w:hint="eastAsia" w:ascii="宋体" w:hAnsi="宋体" w:cs="宋体"/>
          <w:color w:val="110cf2"/>
          <w:spacing w:val="9"/>
          <w:sz w:val="24"/>
        </w:rPr>
        <w:t xml:space="preserve">采购</w:t>
      </w:r>
      <w:r>
        <w:rPr>
          <w:rFonts w:ascii="宋体" w:hAnsi="宋体" w:cs="宋体"/>
          <w:color w:val="110cf2"/>
          <w:spacing w:val="9"/>
          <w:sz w:val="24"/>
        </w:rPr>
        <w:t xml:space="preserve">需求中的项目所属行业为准。</w:t>
      </w:r>
      <w:r>
        <w:rPr>
          <w:rFonts w:hint="eastAsia" w:ascii="宋体" w:hAnsi="宋体" w:cs="宋体"/>
          <w:color w:val="110cf2"/>
          <w:spacing w:val="9"/>
          <w:sz w:val="24"/>
        </w:rPr>
      </w:r>
      <w:r/>
    </w:p>
    <w:p>
      <w:pPr>
        <w:pStyle w:val="832"/>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rPr>
          <w:rFonts w:hint="eastAsia" w:ascii="宋体" w:hAnsi="宋体" w:cs="宋体"/>
          <w:color w:val="000000"/>
          <w:sz w:val="24"/>
        </w:rPr>
      </w:r>
      <w:r/>
    </w:p>
    <w:p>
      <w:pPr>
        <w:pStyle w:val="832"/>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rPr>
          <w:rFonts w:hint="eastAsia" w:ascii="宋体" w:hAnsi="宋体" w:cs="宋体"/>
          <w:color w:val="000000"/>
          <w:sz w:val="24"/>
        </w:rPr>
      </w:r>
      <w:r/>
    </w:p>
    <w:p>
      <w:pPr>
        <w:pStyle w:val="832"/>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rPr>
          <w:rFonts w:hint="eastAsia" w:ascii="宋体" w:hAnsi="宋体" w:cs="宋体"/>
          <w:color w:val="000000"/>
          <w:sz w:val="24"/>
        </w:rPr>
      </w:r>
      <w:r/>
    </w:p>
    <w:p>
      <w:pPr>
        <w:pStyle w:val="832"/>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rPr>
          <w:rFonts w:hint="eastAsia" w:ascii="宋体" w:hAnsi="宋体" w:cs="宋体"/>
          <w:b/>
          <w:color w:val="000000"/>
          <w:sz w:val="24"/>
        </w:rPr>
      </w:r>
      <w:r/>
    </w:p>
    <w:p>
      <w:pPr>
        <w:pStyle w:val="832"/>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rPr>
          <w:rFonts w:hint="eastAsia" w:ascii="宋体" w:hAnsi="宋体" w:cs="宋体"/>
          <w:color w:val="000000"/>
          <w:sz w:val="24"/>
        </w:rPr>
      </w:r>
      <w:r/>
    </w:p>
    <w:p>
      <w:pPr>
        <w:pStyle w:val="832"/>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rPr>
          <w:rFonts w:hint="eastAsia" w:ascii="宋体" w:hAnsi="宋体" w:cs="宋体"/>
          <w:color w:val="000000"/>
          <w:sz w:val="24"/>
        </w:rPr>
      </w:r>
      <w:r/>
    </w:p>
    <w:p>
      <w:pPr>
        <w:pStyle w:val="832"/>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rPr>
          <w:rFonts w:hint="eastAsia" w:ascii="宋体" w:hAnsi="宋体" w:cs="宋体"/>
          <w:color w:val="000000"/>
          <w:sz w:val="24"/>
        </w:rPr>
      </w:r>
      <w:r/>
    </w:p>
    <w:p>
      <w:pPr>
        <w:pStyle w:val="832"/>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rPr>
          <w:rFonts w:hint="eastAsia" w:ascii="宋体" w:hAnsi="宋体" w:cs="宋体"/>
          <w:color w:val="000000"/>
          <w:sz w:val="24"/>
        </w:rPr>
      </w:r>
      <w:r/>
    </w:p>
    <w:p>
      <w:pPr>
        <w:pStyle w:val="832"/>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rPr>
          <w:rFonts w:hint="eastAsia" w:ascii="宋体" w:hAnsi="宋体" w:cs="宋体"/>
          <w:color w:val="000000"/>
          <w:sz w:val="24"/>
        </w:rPr>
      </w:r>
      <w:r/>
    </w:p>
    <w:p>
      <w:pPr>
        <w:pStyle w:val="832"/>
        <w:ind w:right="173"/>
        <w:spacing w:before="54" w:line="351" w:lineRule="auto"/>
        <w:widowControl/>
        <w:rPr>
          <w:rFonts w:hint="eastAsia" w:ascii="宋体" w:hAnsi="宋体" w:cs="宋体"/>
          <w:color w:val="110cf2"/>
          <w:spacing w:val="5"/>
          <w:sz w:val="24"/>
        </w:rPr>
      </w:pPr>
      <w:r>
        <w:rPr>
          <w:rFonts w:hint="eastAsia" w:ascii="宋体" w:hAnsi="宋体" w:cs="宋体"/>
          <w:color w:val="110cf2"/>
          <w:spacing w:val="6"/>
          <w:sz w:val="24"/>
        </w:rPr>
        <w:t xml:space="preserve">（</w:t>
      </w:r>
      <w:r>
        <w:rPr>
          <w:rFonts w:ascii="宋体" w:hAnsi="宋体" w:cs="宋体"/>
          <w:color w:val="110cf2"/>
          <w:spacing w:val="6"/>
          <w:sz w:val="24"/>
        </w:rPr>
        <w:t xml:space="preserve">二</w:t>
      </w:r>
      <w:r>
        <w:rPr>
          <w:rFonts w:hint="eastAsia" w:ascii="宋体" w:hAnsi="宋体" w:cs="宋体"/>
          <w:color w:val="110cf2"/>
          <w:spacing w:val="6"/>
          <w:sz w:val="24"/>
        </w:rPr>
        <w:t xml:space="preserve">）</w:t>
      </w:r>
      <w:r>
        <w:rPr>
          <w:rFonts w:ascii="宋体" w:hAnsi="宋体" w:cs="宋体"/>
          <w:color w:val="110cf2"/>
          <w:spacing w:val="6"/>
          <w:sz w:val="24"/>
        </w:rPr>
        <w:t xml:space="preserve">工业。从业人员1000人以下或营业收入40000万元以下的为中小微型企业。其中</w:t>
      </w:r>
      <w:r>
        <w:rPr>
          <w:rFonts w:ascii="宋体" w:hAnsi="宋体" w:cs="宋体"/>
          <w:color w:val="110cf2"/>
          <w:spacing w:val="3"/>
          <w:sz w:val="24"/>
        </w:rPr>
        <w:t xml:space="preserve">，</w:t>
      </w:r>
      <w:r>
        <w:rPr>
          <w:rFonts w:ascii="宋体" w:hAnsi="宋体" w:cs="宋体"/>
          <w:color w:val="110cf2"/>
          <w:sz w:val="24"/>
        </w:rPr>
        <w:t xml:space="preserve">从</w:t>
      </w:r>
      <w:r>
        <w:rPr>
          <w:rFonts w:ascii="宋体" w:hAnsi="宋体" w:cs="宋体"/>
          <w:color w:val="110cf2"/>
          <w:spacing w:val="2"/>
          <w:sz w:val="24"/>
        </w:rPr>
        <w:t xml:space="preserve">业人员300人及以上，且营业收入2000万元及以上的</w:t>
      </w:r>
      <w:r>
        <w:rPr>
          <w:rFonts w:ascii="宋体" w:hAnsi="宋体" w:cs="宋体"/>
          <w:color w:val="110cf2"/>
          <w:spacing w:val="1"/>
          <w:sz w:val="24"/>
        </w:rPr>
        <w:t xml:space="preserve">为中型企业；从业人员20人及以上，</w:t>
      </w:r>
      <w:r>
        <w:rPr>
          <w:rFonts w:ascii="宋体" w:hAnsi="宋体" w:cs="宋体"/>
          <w:color w:val="110cf2"/>
          <w:spacing w:val="2"/>
          <w:sz w:val="24"/>
        </w:rPr>
        <w:t xml:space="preserve">且营业收入300万元及以上的为小型企业；从业人员20人以下或营业收入300万元以</w:t>
      </w:r>
      <w:r>
        <w:rPr>
          <w:rFonts w:ascii="宋体" w:hAnsi="宋体" w:cs="宋体"/>
          <w:color w:val="110cf2"/>
          <w:sz w:val="24"/>
        </w:rPr>
        <w:t xml:space="preserve">下的为</w:t>
      </w:r>
      <w:r>
        <w:rPr>
          <w:rFonts w:ascii="宋体" w:hAnsi="宋体" w:cs="宋体"/>
          <w:color w:val="110cf2"/>
          <w:spacing w:val="6"/>
          <w:sz w:val="24"/>
        </w:rPr>
        <w:t xml:space="preserve">微型企业</w:t>
      </w:r>
      <w:r>
        <w:rPr>
          <w:rFonts w:ascii="宋体" w:hAnsi="宋体" w:cs="宋体"/>
          <w:color w:val="110cf2"/>
          <w:spacing w:val="5"/>
          <w:sz w:val="24"/>
        </w:rPr>
        <w:t xml:space="preserve">。</w:t>
      </w:r>
      <w:r>
        <w:rPr>
          <w:rFonts w:hint="eastAsia" w:ascii="宋体" w:hAnsi="宋体" w:cs="宋体"/>
          <w:color w:val="110cf2"/>
          <w:spacing w:val="5"/>
          <w:sz w:val="24"/>
        </w:rPr>
      </w:r>
      <w:r/>
    </w:p>
    <w:p>
      <w:pPr>
        <w:pStyle w:val="832"/>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rPr>
          <w:rFonts w:hint="eastAsia" w:ascii="宋体" w:hAnsi="宋体" w:cs="宋体"/>
          <w:color w:val="000000"/>
          <w:sz w:val="24"/>
        </w:rPr>
      </w:r>
      <w:r/>
    </w:p>
    <w:p>
      <w:pPr>
        <w:pStyle w:val="832"/>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rPr>
          <w:rFonts w:hint="eastAsia" w:ascii="宋体" w:hAnsi="宋体" w:cs="宋体"/>
          <w:color w:val="000000"/>
          <w:sz w:val="24"/>
        </w:rPr>
      </w:r>
      <w:r/>
    </w:p>
    <w:p>
      <w:pPr>
        <w:pStyle w:val="832"/>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832"/>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rPr>
          <w:rFonts w:hint="eastAsia" w:ascii="宋体" w:hAnsi="宋体" w:cs="宋体"/>
          <w:color w:val="000000"/>
          <w:sz w:val="24"/>
        </w:rPr>
      </w:r>
      <w:r/>
    </w:p>
    <w:p>
      <w:pPr>
        <w:pStyle w:val="832"/>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832"/>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832"/>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832"/>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832"/>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rPr>
          <w:rFonts w:hint="eastAsia" w:ascii="宋体" w:hAnsi="宋体" w:cs="宋体"/>
          <w:color w:val="000000"/>
          <w:sz w:val="24"/>
        </w:rPr>
      </w:r>
      <w:r/>
    </w:p>
    <w:p>
      <w:pPr>
        <w:pStyle w:val="832"/>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rPr>
          <w:rFonts w:hint="eastAsia" w:ascii="宋体" w:hAnsi="宋体" w:cs="宋体"/>
          <w:color w:val="000000"/>
          <w:sz w:val="24"/>
        </w:rPr>
      </w:r>
      <w:r/>
    </w:p>
    <w:p>
      <w:pPr>
        <w:pStyle w:val="832"/>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rPr>
          <w:rFonts w:hint="eastAsia" w:ascii="宋体" w:hAnsi="宋体" w:cs="宋体"/>
          <w:color w:val="000000"/>
          <w:sz w:val="24"/>
        </w:rPr>
      </w:r>
      <w:r/>
    </w:p>
    <w:p>
      <w:pPr>
        <w:pStyle w:val="832"/>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rPr>
          <w:rFonts w:hint="eastAsia" w:ascii="宋体" w:hAnsi="宋体" w:cs="宋体"/>
          <w:color w:val="000000"/>
          <w:sz w:val="24"/>
        </w:rPr>
      </w:r>
      <w:r/>
    </w:p>
    <w:p>
      <w:pPr>
        <w:pStyle w:val="832"/>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rPr>
          <w:rFonts w:hint="eastAsia" w:ascii="宋体" w:hAnsi="宋体" w:cs="宋体"/>
          <w:color w:val="000000"/>
          <w:sz w:val="24"/>
        </w:rPr>
      </w:r>
      <w:r/>
    </w:p>
    <w:p>
      <w:pPr>
        <w:pStyle w:val="832"/>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rPr>
          <w:rFonts w:hint="eastAsia" w:ascii="宋体" w:hAnsi="宋体" w:cs="宋体"/>
          <w:color w:val="000000"/>
          <w:sz w:val="24"/>
        </w:rPr>
      </w:r>
      <w:r/>
    </w:p>
    <w:p>
      <w:pPr>
        <w:pStyle w:val="832"/>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rPr>
          <w:rFonts w:hint="eastAsia" w:ascii="宋体" w:hAnsi="宋体" w:cs="宋体"/>
          <w:color w:val="000000"/>
          <w:sz w:val="24"/>
        </w:rPr>
      </w:r>
      <w:r/>
    </w:p>
    <w:p>
      <w:pPr>
        <w:pStyle w:val="832"/>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rPr>
          <w:rFonts w:hint="eastAsia" w:ascii="宋体" w:hAnsi="宋体" w:cs="宋体"/>
          <w:color w:val="000000"/>
          <w:sz w:val="24"/>
        </w:rPr>
      </w:r>
      <w:r/>
    </w:p>
    <w:p>
      <w:pPr>
        <w:pStyle w:val="832"/>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rPr>
          <w:rFonts w:hint="eastAsia" w:ascii="宋体" w:hAnsi="宋体" w:cs="宋体"/>
          <w:color w:val="000000"/>
          <w:sz w:val="24"/>
        </w:rPr>
      </w:r>
      <w:r/>
    </w:p>
    <w:p>
      <w:pPr>
        <w:pStyle w:val="832"/>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rPr>
          <w:rFonts w:hint="eastAsia" w:ascii="宋体" w:hAnsi="宋体" w:cs="宋体"/>
          <w:color w:val="000000"/>
          <w:sz w:val="24"/>
        </w:rPr>
      </w:r>
      <w:r/>
    </w:p>
    <w:p>
      <w:pPr>
        <w:pStyle w:val="832"/>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rPr>
          <w:rFonts w:hint="eastAsia" w:ascii="宋体" w:hAnsi="宋体" w:cs="宋体"/>
          <w:color w:val="000000"/>
          <w:sz w:val="24"/>
        </w:rPr>
      </w:r>
      <w:r/>
    </w:p>
    <w:p>
      <w:pPr>
        <w:pStyle w:val="832"/>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rPr>
          <w:rFonts w:ascii="Arial" w:hAnsi="Arial" w:cs="Arial"/>
          <w:color w:val="000000"/>
          <w:sz w:val="24"/>
        </w:rPr>
      </w:r>
      <w:r/>
    </w:p>
    <w:p>
      <w:pPr>
        <w:pStyle w:val="849"/>
        <w:rPr>
          <w:rFonts w:hint="eastAsia" w:ascii="宋体" w:hAnsi="宋体" w:eastAsia="宋体" w:cs="宋体"/>
          <w:szCs w:val="32"/>
        </w:rPr>
      </w:pPr>
      <w:r>
        <w:rPr>
          <w:rFonts w:hint="eastAsia" w:ascii="宋体" w:hAnsi="宋体" w:eastAsia="宋体" w:cs="宋体"/>
          <w:szCs w:val="32"/>
        </w:rPr>
      </w:r>
      <w:r/>
    </w:p>
    <w:p>
      <w:pPr>
        <w:pStyle w:val="849"/>
        <w:rPr>
          <w:rFonts w:hint="eastAsia" w:ascii="宋体" w:hAnsi="宋体" w:eastAsia="宋体" w:cs="宋体"/>
          <w:szCs w:val="32"/>
        </w:rPr>
      </w:pPr>
      <w:r>
        <w:rPr>
          <w:rFonts w:hint="eastAsia" w:ascii="宋体" w:hAnsi="宋体" w:eastAsia="宋体" w:cs="宋体"/>
          <w:szCs w:val="32"/>
        </w:rPr>
      </w:r>
      <w:r/>
    </w:p>
    <w:p>
      <w:pPr>
        <w:pStyle w:val="849"/>
        <w:rPr>
          <w:rFonts w:hint="eastAsia" w:ascii="宋体" w:hAnsi="宋体" w:eastAsia="宋体" w:cs="宋体"/>
          <w:szCs w:val="32"/>
        </w:rPr>
      </w:pPr>
      <w:r>
        <w:rPr>
          <w:rFonts w:hint="eastAsia" w:ascii="宋体" w:hAnsi="宋体" w:eastAsia="宋体" w:cs="宋体"/>
          <w:szCs w:val="32"/>
        </w:rPr>
      </w:r>
      <w:r/>
    </w:p>
    <w:p>
      <w:pPr>
        <w:pStyle w:val="849"/>
        <w:rPr>
          <w:rFonts w:hint="eastAsia" w:ascii="宋体" w:hAnsi="宋体" w:eastAsia="宋体" w:cs="宋体"/>
          <w:szCs w:val="32"/>
        </w:rPr>
      </w:pPr>
      <w:r>
        <w:rPr>
          <w:rFonts w:hint="eastAsia" w:ascii="宋体" w:hAnsi="宋体" w:eastAsia="宋体" w:cs="宋体"/>
          <w:szCs w:val="32"/>
        </w:rPr>
      </w:r>
      <w:r/>
    </w:p>
    <w:p>
      <w:pPr>
        <w:pStyle w:val="849"/>
        <w:rPr>
          <w:rFonts w:hint="eastAsia" w:ascii="宋体" w:hAnsi="宋体" w:eastAsia="宋体" w:cs="宋体"/>
          <w:szCs w:val="32"/>
        </w:rPr>
      </w:pPr>
      <w:r>
        <w:rPr>
          <w:rFonts w:hint="eastAsia" w:ascii="宋体" w:hAnsi="宋体" w:eastAsia="宋体" w:cs="宋体"/>
          <w:szCs w:val="32"/>
        </w:rPr>
      </w:r>
      <w:r/>
    </w:p>
    <w:p>
      <w:pPr>
        <w:pStyle w:val="849"/>
        <w:rPr>
          <w:rFonts w:hint="eastAsia" w:ascii="宋体" w:hAnsi="宋体" w:eastAsia="宋体" w:cs="宋体"/>
          <w:szCs w:val="32"/>
        </w:rPr>
      </w:pPr>
      <w:r>
        <w:rPr>
          <w:rFonts w:hint="eastAsia" w:ascii="宋体" w:hAnsi="宋体" w:eastAsia="宋体" w:cs="宋体"/>
          <w:szCs w:val="32"/>
        </w:rPr>
      </w:r>
      <w:r/>
    </w:p>
    <w:p>
      <w:pPr>
        <w:pStyle w:val="849"/>
        <w:rPr>
          <w:rFonts w:hint="eastAsia" w:ascii="宋体" w:hAnsi="宋体" w:eastAsia="宋体" w:cs="宋体"/>
          <w:szCs w:val="32"/>
        </w:rPr>
      </w:pPr>
      <w:r>
        <w:rPr>
          <w:rFonts w:hint="eastAsia" w:ascii="宋体" w:hAnsi="宋体" w:eastAsia="宋体" w:cs="宋体"/>
          <w:szCs w:val="32"/>
        </w:rPr>
      </w:r>
      <w:r/>
    </w:p>
    <w:p>
      <w:pPr>
        <w:pStyle w:val="876"/>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sz w:val="32"/>
          <w:szCs w:val="32"/>
          <w:highlight w:val="none"/>
        </w:rPr>
        <w:br w:type="page" w:clear="all"/>
      </w:r>
      <w:r>
        <w:rPr>
          <w:rFonts w:hint="eastAsia" w:ascii="宋体" w:hAnsi="宋体" w:eastAsia="宋体" w:cs="宋体"/>
          <w:b/>
          <w:bCs/>
          <w:color w:val="333333"/>
          <w:sz w:val="30"/>
          <w:szCs w:val="30"/>
          <w:shd w:val="clear" w:color="auto" w:fill="ffffff"/>
        </w:rPr>
        <w:t xml:space="preserve">关于符合</w:t>
      </w:r>
      <w:r>
        <w:rPr>
          <w:rFonts w:hint="eastAsia" w:ascii="宋体" w:hAnsi="宋体" w:eastAsia="宋体" w:cs="宋体"/>
          <w:b/>
          <w:bCs/>
          <w:color w:val="333333"/>
          <w:sz w:val="30"/>
          <w:szCs w:val="30"/>
          <w:shd w:val="clear" w:color="auto" w:fill="ffffff"/>
        </w:rPr>
        <w:t xml:space="preserve">本国产品</w:t>
      </w:r>
      <w:r>
        <w:rPr>
          <w:rFonts w:hint="eastAsia" w:ascii="宋体" w:hAnsi="宋体" w:eastAsia="宋体" w:cs="宋体"/>
          <w:b/>
          <w:bCs/>
          <w:color w:val="333333"/>
          <w:sz w:val="30"/>
          <w:szCs w:val="30"/>
          <w:shd w:val="clear" w:color="auto" w:fill="ffffff"/>
        </w:rPr>
        <w:t xml:space="preserve">标准的声明函</w:t>
      </w:r>
      <w:r/>
    </w:p>
    <w:p>
      <w:pPr>
        <w:pStyle w:val="876"/>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76"/>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bookmarkStart w:id="247"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7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7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7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87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7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76"/>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公司（单位）名称（加盖公章）：         </w:t>
      </w:r>
      <w:r/>
    </w:p>
    <w:p>
      <w:pPr>
        <w:pStyle w:val="876"/>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7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7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7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7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7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7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7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7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7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76"/>
        <w:ind w:left="0" w:right="0" w:firstLine="420"/>
        <w:keepLines w:val="0"/>
        <w:keepNext w:val="0"/>
        <w:spacing w:before="24" w:beforeAutospacing="0" w:after="24" w:afterAutospacing="0" w:line="360" w:lineRule="atLeast"/>
        <w:widowControl/>
        <w:rPr>
          <w:rFonts w:hint="eastAsia" w:ascii="宋体" w:hAnsi="宋体" w:eastAsia="宋体" w:cs="宋体"/>
          <w:b/>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270" w:bottom="1440" w:left="1270" w:header="851" w:footer="992" w:gutter="0"/>
          <w:cols w:num="1" w:sep="0" w:space="1701" w:equalWidth="1"/>
          <w:docGrid w:linePitch="360"/>
          <w:titlePg/>
        </w:sectPr>
        <w:suppressLineNumbers w:val="0"/>
      </w:pPr>
      <w:r/>
      <w:bookmarkEnd w:id="247"/>
      <w:r>
        <w:rPr>
          <w:rFonts w:hint="eastAsia" w:ascii="宋体" w:hAnsi="宋体" w:eastAsia="宋体" w:cs="宋体"/>
          <w:b/>
          <w:sz w:val="24"/>
          <w:szCs w:val="24"/>
          <w:highlight w:val="none"/>
          <w:lang w:val="en-US" w:eastAsia="zh-CN"/>
        </w:rPr>
      </w:r>
      <w:r/>
    </w:p>
    <w:p>
      <w:pPr>
        <w:pStyle w:val="835"/>
        <w:jc w:val="both"/>
        <w:keepLines w:val="0"/>
        <w:keepNext w:val="0"/>
        <w:spacing w:before="0" w:after="0" w:line="360" w:lineRule="auto"/>
        <w:rPr>
          <w:rFonts w:hint="eastAsia" w:ascii="宋体" w:hAnsi="宋体" w:eastAsia="宋体" w:cs="宋体"/>
          <w:b w:val="0"/>
          <w:bCs/>
          <w:szCs w:val="32"/>
          <w:lang w:val="en-US" w:eastAsia="zh-CN"/>
        </w:rPr>
      </w:pPr>
      <w:r>
        <w:rPr>
          <w:rFonts w:hint="eastAsia" w:ascii="宋体" w:hAnsi="宋体" w:eastAsia="宋体" w:cs="宋体"/>
          <w:b w:val="0"/>
          <w:bCs/>
          <w:szCs w:val="32"/>
          <w:lang w:val="en-US" w:eastAsia="zh-CN"/>
        </w:rPr>
      </w:r>
      <w:r/>
    </w:p>
    <w:p>
      <w:pPr>
        <w:pStyle w:val="835"/>
        <w:jc w:val="center"/>
        <w:keepLines w:val="0"/>
        <w:keepNext w:val="0"/>
        <w:spacing w:before="0" w:after="0" w:line="360" w:lineRule="auto"/>
        <w:rPr>
          <w:rFonts w:hint="eastAsia" w:ascii="宋体" w:hAnsi="宋体" w:eastAsia="宋体" w:cs="宋体"/>
          <w:b w:val="0"/>
          <w:bCs/>
          <w:szCs w:val="32"/>
          <w:lang w:val="en-US" w:eastAsia="zh-CN"/>
        </w:rPr>
      </w:pPr>
      <w:r>
        <w:rPr>
          <w:rFonts w:hint="eastAsia" w:ascii="宋体" w:hAnsi="宋体" w:eastAsia="宋体" w:cs="宋体"/>
          <w:b w:val="0"/>
          <w:bCs/>
          <w:szCs w:val="32"/>
          <w:lang w:val="en-US" w:eastAsia="zh-CN"/>
        </w:rPr>
        <w:t xml:space="preserve">（八）本项目特定资格要求</w:t>
      </w:r>
      <w:r>
        <w:rPr>
          <w:rFonts w:hint="eastAsia" w:ascii="宋体" w:hAnsi="宋体" w:eastAsia="宋体" w:cs="宋体"/>
          <w:b w:val="0"/>
          <w:bCs/>
          <w:szCs w:val="32"/>
          <w:lang w:val="en-US" w:eastAsia="zh-CN"/>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5"/>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34"/>
        <w:jc w:val="center"/>
        <w:spacing w:line="360" w:lineRule="auto"/>
        <w:rPr>
          <w:rFonts w:hint="eastAsia" w:ascii="宋体" w:hAnsi="宋体" w:eastAsia="宋体" w:cs="宋体"/>
          <w:sz w:val="32"/>
        </w:rPr>
      </w:pPr>
      <w:r>
        <w:rPr>
          <w:rFonts w:hint="eastAsia" w:ascii="宋体" w:hAnsi="宋体" w:eastAsia="宋体" w:cs="宋体"/>
          <w:sz w:val="32"/>
        </w:rPr>
        <w:t xml:space="preserve">（</w:t>
      </w:r>
      <w:r>
        <w:rPr>
          <w:rFonts w:hint="eastAsia" w:ascii="宋体" w:hAnsi="宋体" w:eastAsia="宋体" w:cs="宋体"/>
          <w:sz w:val="32"/>
          <w:lang w:val="en-US" w:eastAsia="zh-CN"/>
        </w:rPr>
        <w:t xml:space="preserve">九</w:t>
      </w:r>
      <w:r>
        <w:rPr>
          <w:rFonts w:hint="eastAsia" w:ascii="宋体" w:hAnsi="宋体" w:eastAsia="宋体" w:cs="宋体"/>
          <w:sz w:val="32"/>
        </w:rPr>
        <w:t xml:space="preserve">）资格承诺函</w:t>
      </w:r>
      <w:r>
        <w:rPr>
          <w:rFonts w:hint="eastAsia" w:ascii="宋体" w:hAnsi="宋体" w:eastAsia="宋体" w:cs="宋体"/>
          <w:sz w:val="32"/>
        </w:rPr>
      </w:r>
      <w:r/>
    </w:p>
    <w:p>
      <w:pPr>
        <w:pStyle w:val="834"/>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rPr>
          <w:rFonts w:hint="eastAsia" w:ascii="宋体" w:hAnsi="宋体" w:eastAsia="宋体" w:cs="宋体"/>
          <w:b w:val="0"/>
          <w:bCs/>
          <w:sz w:val="28"/>
          <w:szCs w:val="28"/>
        </w:rPr>
      </w:r>
      <w:r/>
    </w:p>
    <w:p>
      <w:pPr>
        <w:pStyle w:val="834"/>
        <w:ind w:firstLine="560"/>
        <w:jc w:val="both"/>
        <w:spacing w:line="360" w:lineRule="auto"/>
        <w:tabs>
          <w:tab w:val="left" w:pos="6930"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日期：     </w:t>
      </w:r>
      <w:r>
        <w:rPr>
          <w:rFonts w:hint="eastAsia" w:ascii="宋体" w:hAnsi="宋体" w:eastAsia="宋体" w:cs="宋体"/>
          <w:b w:val="0"/>
          <w:bCs/>
          <w:sz w:val="28"/>
          <w:szCs w:val="28"/>
        </w:rPr>
        <w:tab/>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w:t>
      </w:r>
      <w:r>
        <w:rPr>
          <w:rFonts w:hint="eastAsia" w:ascii="宋体" w:hAnsi="宋体" w:eastAsia="宋体" w:cs="宋体"/>
          <w:b w:val="0"/>
          <w:bCs/>
          <w:sz w:val="28"/>
          <w:szCs w:val="28"/>
        </w:rPr>
      </w:r>
      <w:r/>
    </w:p>
    <w:p>
      <w:pPr>
        <w:pStyle w:val="834"/>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rPr>
          <w:rFonts w:hint="eastAsia" w:ascii="宋体" w:hAnsi="宋体" w:eastAsia="宋体" w:cs="宋体"/>
          <w:b w:val="0"/>
          <w:bCs/>
          <w:sz w:val="28"/>
          <w:szCs w:val="28"/>
        </w:rPr>
      </w:r>
      <w:r/>
    </w:p>
    <w:p>
      <w:pPr>
        <w:pStyle w:val="834"/>
        <w:ind w:firstLine="560"/>
        <w:jc w:val="left"/>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ff0000"/>
        </w:rPr>
        <w:br w:type="page" w:clear="all"/>
      </w:r>
      <w:r>
        <w:rPr>
          <w:rFonts w:hint="eastAsia" w:ascii="宋体" w:hAnsi="宋体" w:eastAsia="宋体" w:cs="宋体"/>
          <w:b w:val="0"/>
          <w:bCs/>
          <w:sz w:val="28"/>
          <w:szCs w:val="28"/>
        </w:rPr>
      </w:r>
      <w:r/>
    </w:p>
    <w:p>
      <w:pPr>
        <w:pStyle w:val="849"/>
        <w:rPr>
          <w:rFonts w:hint="eastAsia" w:ascii="宋体" w:hAnsi="宋体" w:eastAsia="宋体" w:cs="宋体"/>
          <w:lang w:val="en-US" w:eastAsia="zh-CN"/>
        </w:rPr>
      </w:pPr>
      <w:r>
        <w:rPr>
          <w:rFonts w:hint="eastAsia" w:ascii="宋体" w:hAnsi="宋体" w:eastAsia="宋体" w:cs="宋体"/>
          <w:lang w:val="en-US" w:eastAsia="zh-CN"/>
        </w:rPr>
      </w:r>
      <w:r/>
    </w:p>
    <w:p>
      <w:pPr>
        <w:pStyle w:val="835"/>
        <w:ind w:firstLine="643"/>
        <w:jc w:val="center"/>
        <w:keepLines w:val="0"/>
        <w:keepNext w:val="0"/>
        <w:spacing w:before="0" w:after="0" w:line="360" w:lineRule="auto"/>
        <w:rPr>
          <w:rFonts w:hint="eastAsia" w:ascii="宋体" w:hAnsi="宋体" w:eastAsia="宋体" w:cs="宋体"/>
          <w:sz w:val="36"/>
          <w:szCs w:val="36"/>
          <w:u w:val="single"/>
        </w:rPr>
      </w:pPr>
      <w:r>
        <w:rPr>
          <w:rFonts w:hint="eastAsia" w:ascii="宋体" w:hAnsi="宋体" w:eastAsia="宋体" w:cs="宋体"/>
          <w:szCs w:val="32"/>
        </w:rPr>
        <w:t xml:space="preserve">二、法定代表人（负责人）身份证明书</w:t>
      </w:r>
      <w:r>
        <w:rPr>
          <w:rFonts w:hint="eastAsia" w:ascii="宋体" w:hAnsi="宋体" w:eastAsia="宋体" w:cs="宋体"/>
          <w:sz w:val="36"/>
          <w:szCs w:val="36"/>
          <w:u w:val="single"/>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兹证明</w:t>
      </w:r>
      <w:r>
        <w:rPr>
          <w:rFonts w:hint="eastAsia" w:ascii="宋体" w:hAnsi="宋体" w:eastAsia="宋体" w:cs="宋体"/>
          <w:b/>
          <w:color w:val="0000ff"/>
          <w:sz w:val="24"/>
          <w:u w:val="single"/>
        </w:rPr>
        <w:t xml:space="preserve">×××（）姓名</w:t>
      </w:r>
      <w:r>
        <w:rPr>
          <w:rFonts w:hint="eastAsia" w:ascii="宋体" w:hAnsi="宋体" w:eastAsia="宋体" w:cs="宋体"/>
          <w:sz w:val="28"/>
          <w:szCs w:val="28"/>
        </w:rPr>
        <w:t xml:space="preserve">同志，性别</w:t>
      </w:r>
      <w:r>
        <w:rPr>
          <w:rFonts w:hint="eastAsia" w:ascii="宋体" w:hAnsi="宋体" w:eastAsia="宋体" w:cs="宋体"/>
          <w:b/>
          <w:color w:val="0000ff"/>
          <w:sz w:val="24"/>
          <w:u w:val="single"/>
        </w:rPr>
        <w:t xml:space="preserve">×××</w:t>
      </w:r>
      <w:r>
        <w:rPr>
          <w:rFonts w:hint="eastAsia" w:ascii="宋体" w:hAnsi="宋体" w:eastAsia="宋体" w:cs="宋体"/>
          <w:sz w:val="28"/>
          <w:szCs w:val="28"/>
        </w:rPr>
        <w:t xml:space="preserve">，</w:t>
      </w:r>
      <w:r>
        <w:rPr>
          <w:rFonts w:hint="eastAsia" w:ascii="宋体" w:hAnsi="宋体" w:eastAsia="宋体" w:cs="宋体"/>
          <w:sz w:val="28"/>
        </w:rPr>
        <w:t xml:space="preserve">居民身份证号</w:t>
      </w:r>
      <w:r>
        <w:rPr>
          <w:rFonts w:hint="eastAsia" w:ascii="宋体" w:hAnsi="宋体" w:eastAsia="宋体" w:cs="宋体"/>
          <w:b/>
          <w:color w:val="0000ff"/>
          <w:sz w:val="24"/>
          <w:u w:val="single"/>
        </w:rPr>
        <w:t xml:space="preserve">×××</w:t>
      </w:r>
      <w:r>
        <w:rPr>
          <w:rFonts w:hint="eastAsia" w:ascii="宋体" w:hAnsi="宋体" w:eastAsia="宋体" w:cs="宋体"/>
          <w:sz w:val="28"/>
          <w:szCs w:val="28"/>
        </w:rPr>
        <w:t xml:space="preserve">，在我单位任职务，系我单位主要负责人即法定代表人。</w:t>
      </w: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单位地址：</w:t>
      </w: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电    话：</w:t>
      </w: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单位全称： </w:t>
      </w: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3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公    章： </w:t>
      </w:r>
      <w:r>
        <w:rPr>
          <w:rFonts w:hint="eastAsia" w:ascii="宋体" w:hAnsi="宋体" w:eastAsia="宋体" w:cs="宋体"/>
          <w:sz w:val="28"/>
          <w:szCs w:val="28"/>
        </w:rPr>
      </w:r>
      <w:r/>
    </w:p>
    <w:p>
      <w:pPr>
        <w:pStyle w:val="832"/>
        <w:ind w:firstLine="560"/>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r>
      <w:r/>
    </w:p>
    <w:p>
      <w:pPr>
        <w:pStyle w:val="832"/>
        <w:ind w:firstLine="560"/>
        <w:jc w:val="right"/>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  年     月    日</w:t>
      </w:r>
      <w:r>
        <w:rPr>
          <w:rFonts w:hint="eastAsia" w:ascii="宋体" w:hAnsi="宋体" w:eastAsia="宋体" w:cs="宋体"/>
          <w:sz w:val="28"/>
          <w:szCs w:val="28"/>
        </w:rPr>
      </w:r>
      <w:r/>
    </w:p>
    <w:p>
      <w:pPr>
        <w:pStyle w:val="832"/>
        <w:ind w:firstLine="643"/>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32"/>
        <w:ind w:firstLine="643"/>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32"/>
        <w:ind w:firstLine="643"/>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附：法定代表人居民身份证复印件</w:t>
      </w:r>
      <w:r>
        <w:rPr>
          <w:rFonts w:hint="eastAsia" w:ascii="宋体" w:hAnsi="宋体" w:eastAsia="宋体" w:cs="宋体"/>
          <w:b/>
          <w:sz w:val="32"/>
          <w:szCs w:val="32"/>
        </w:rPr>
      </w:r>
      <w:r/>
    </w:p>
    <w:p>
      <w:pPr>
        <w:pStyle w:val="832"/>
        <w:ind w:firstLine="560"/>
        <w:spacing w:line="360" w:lineRule="auto"/>
        <w:tabs>
          <w:tab w:val="left" w:pos="7290" w:leader="none"/>
        </w:tabs>
        <w:rPr>
          <w:rFonts w:hint="eastAsia" w:ascii="宋体" w:hAnsi="宋体" w:eastAsia="宋体" w:cs="宋体"/>
          <w:sz w:val="28"/>
        </w:rPr>
      </w:pPr>
      <w:r>
        <w:rPr>
          <w:rFonts w:hint="eastAsia" w:ascii="宋体" w:hAnsi="宋体" w:eastAsia="宋体" w:cs="宋体"/>
          <w:sz w:val="28"/>
          <w:u w:val="single"/>
        </w:rPr>
        <w:t xml:space="preserve">注：1.“法定代表人”直接参加投标响应活动的仅需填写本身份证明</w:t>
      </w:r>
      <w:r>
        <w:rPr>
          <w:rFonts w:hint="eastAsia" w:ascii="宋体" w:hAnsi="宋体" w:eastAsia="宋体" w:cs="宋体"/>
          <w:sz w:val="28"/>
        </w:rPr>
        <w:t xml:space="preserve">。</w:t>
      </w:r>
      <w:r>
        <w:rPr>
          <w:rFonts w:hint="eastAsia" w:ascii="宋体" w:hAnsi="宋体" w:eastAsia="宋体" w:cs="宋体"/>
          <w:sz w:val="28"/>
        </w:rPr>
      </w:r>
      <w:r/>
    </w:p>
    <w:p>
      <w:pPr>
        <w:pStyle w:val="832"/>
        <w:ind w:firstLine="562"/>
        <w:spacing w:line="360" w:lineRule="auto"/>
        <w:tabs>
          <w:tab w:val="left" w:pos="7290" w:leader="none"/>
        </w:tabs>
        <w:rPr>
          <w:rFonts w:hint="eastAsia" w:ascii="宋体" w:hAnsi="宋体" w:eastAsia="宋体" w:cs="宋体"/>
          <w:b/>
          <w:sz w:val="28"/>
          <w:szCs w:val="28"/>
          <w:u w:val="single"/>
        </w:rPr>
      </w:pPr>
      <w:r>
        <w:rPr>
          <w:rFonts w:hint="eastAsia" w:ascii="宋体" w:hAnsi="宋体" w:eastAsia="宋体" w:cs="宋体"/>
          <w:b/>
          <w:sz w:val="28"/>
          <w:szCs w:val="28"/>
          <w:u w:val="single"/>
        </w:rPr>
        <w:t xml:space="preserve">2.投标人属于非法人组织的，按照法律、行政法规规定能够对外代表其从事民事活动的主要负责人，视同法定代表人。</w:t>
      </w:r>
      <w:r>
        <w:rPr>
          <w:rFonts w:hint="eastAsia" w:ascii="宋体" w:hAnsi="宋体" w:eastAsia="宋体" w:cs="宋体"/>
          <w:b/>
          <w:sz w:val="28"/>
          <w:szCs w:val="28"/>
          <w:u w:val="single"/>
        </w:rPr>
      </w:r>
      <w:r/>
    </w:p>
    <w:p>
      <w:pPr>
        <w:pStyle w:val="832"/>
        <w:jc w:val="left"/>
        <w:spacing w:line="360" w:lineRule="auto"/>
        <w:widowControl/>
        <w:rPr>
          <w:rFonts w:hint="eastAsia" w:ascii="宋体" w:hAnsi="宋体" w:eastAsia="宋体" w:cs="宋体"/>
          <w:b/>
          <w:sz w:val="32"/>
          <w:szCs w:val="20"/>
        </w:rPr>
      </w:pPr>
      <w:r>
        <w:rPr>
          <w:rFonts w:hint="eastAsia" w:ascii="宋体" w:hAnsi="宋体" w:eastAsia="宋体" w:cs="宋体"/>
        </w:rPr>
        <w:br w:type="page" w:clear="all"/>
      </w:r>
      <w:r>
        <w:rPr>
          <w:rFonts w:hint="eastAsia" w:ascii="宋体" w:hAnsi="宋体" w:eastAsia="宋体" w:cs="宋体"/>
          <w:b/>
          <w:sz w:val="32"/>
          <w:szCs w:val="20"/>
        </w:rPr>
      </w:r>
      <w:r/>
    </w:p>
    <w:p>
      <w:pPr>
        <w:pStyle w:val="835"/>
        <w:ind w:firstLine="643"/>
        <w:jc w:val="center"/>
        <w:keepLines w:val="0"/>
        <w:keepNext w:val="0"/>
        <w:spacing w:before="0" w:after="0" w:line="360" w:lineRule="auto"/>
        <w:rPr>
          <w:rFonts w:hint="eastAsia" w:ascii="宋体" w:hAnsi="宋体" w:eastAsia="宋体" w:cs="宋体"/>
          <w:b w:val="0"/>
          <w:sz w:val="15"/>
          <w:szCs w:val="15"/>
        </w:rPr>
      </w:pPr>
      <w:r>
        <w:rPr>
          <w:rFonts w:hint="eastAsia" w:ascii="宋体" w:hAnsi="宋体" w:eastAsia="宋体" w:cs="宋体"/>
        </w:rPr>
        <w:t xml:space="preserve">三、法定代表人授权委托书</w:t>
      </w:r>
      <w:r>
        <w:rPr>
          <w:rFonts w:hint="eastAsia" w:ascii="宋体" w:hAnsi="宋体" w:eastAsia="宋体" w:cs="宋体"/>
          <w:b w:val="0"/>
          <w:sz w:val="15"/>
          <w:szCs w:val="15"/>
        </w:rPr>
      </w:r>
      <w:r/>
    </w:p>
    <w:p>
      <w:pPr>
        <w:pStyle w:val="832"/>
        <w:ind w:right="420" w:firstLine="560"/>
        <w:spacing w:line="360" w:lineRule="auto"/>
        <w:rPr>
          <w:rFonts w:hint="eastAsia" w:ascii="宋体" w:hAnsi="宋体" w:eastAsia="宋体" w:cs="宋体"/>
          <w:sz w:val="28"/>
        </w:rPr>
      </w:pPr>
      <w:r>
        <w:rPr>
          <w:rFonts w:hint="eastAsia" w:ascii="宋体" w:hAnsi="宋体" w:eastAsia="宋体" w:cs="宋体"/>
          <w:sz w:val="28"/>
        </w:rPr>
      </w:r>
      <w:r/>
    </w:p>
    <w:p>
      <w:pPr>
        <w:pStyle w:val="832"/>
        <w:ind w:right="420" w:firstLine="560"/>
        <w:spacing w:line="360" w:lineRule="auto"/>
        <w:rPr>
          <w:rFonts w:hint="eastAsia" w:ascii="宋体" w:hAnsi="宋体" w:eastAsia="宋体" w:cs="宋体"/>
          <w:sz w:val="28"/>
        </w:rPr>
      </w:pPr>
      <w:r>
        <w:rPr>
          <w:rFonts w:hint="eastAsia" w:ascii="宋体" w:hAnsi="宋体" w:eastAsia="宋体" w:cs="宋体"/>
          <w:sz w:val="28"/>
        </w:rPr>
        <w:t xml:space="preserve">本授权书声明：</w:t>
      </w:r>
      <w:r>
        <w:rPr>
          <w:rFonts w:hint="eastAsia" w:ascii="宋体" w:hAnsi="宋体" w:eastAsia="宋体" w:cs="宋体"/>
          <w:b/>
          <w:color w:val="0000ff"/>
          <w:sz w:val="24"/>
          <w:u w:val="single"/>
        </w:rPr>
        <w:t xml:space="preserve">×××（投标人名称）</w:t>
      </w:r>
      <w:r>
        <w:rPr>
          <w:rFonts w:hint="eastAsia" w:ascii="宋体" w:hAnsi="宋体" w:eastAsia="宋体" w:cs="宋体"/>
          <w:sz w:val="28"/>
        </w:rPr>
        <w:t xml:space="preserve">法定代表人（负责人）</w:t>
      </w:r>
      <w:r>
        <w:rPr>
          <w:rFonts w:hint="eastAsia" w:ascii="宋体" w:hAnsi="宋体" w:eastAsia="宋体" w:cs="宋体"/>
          <w:b/>
          <w:color w:val="0000ff"/>
          <w:sz w:val="24"/>
          <w:u w:val="single"/>
        </w:rPr>
        <w:t xml:space="preserve">×××（姓名） </w:t>
      </w:r>
      <w:r>
        <w:rPr>
          <w:rFonts w:hint="eastAsia" w:ascii="宋体" w:hAnsi="宋体" w:eastAsia="宋体" w:cs="宋体"/>
          <w:sz w:val="28"/>
        </w:rPr>
        <w:t xml:space="preserve">授权</w:t>
      </w:r>
      <w:r>
        <w:rPr>
          <w:rFonts w:hint="eastAsia" w:ascii="宋体" w:hAnsi="宋体" w:eastAsia="宋体" w:cs="宋体"/>
          <w:b/>
          <w:color w:val="0000ff"/>
          <w:sz w:val="24"/>
          <w:u w:val="single"/>
        </w:rPr>
        <w:t xml:space="preserve">×××（委托代理人的姓名、身份证号）</w:t>
      </w:r>
      <w:r>
        <w:rPr>
          <w:rFonts w:hint="eastAsia" w:ascii="宋体" w:hAnsi="宋体" w:eastAsia="宋体" w:cs="宋体"/>
          <w:sz w:val="28"/>
        </w:rPr>
        <w:t xml:space="preserve">为我方就</w:t>
      </w:r>
      <w:r>
        <w:rPr>
          <w:rFonts w:hint="eastAsia" w:ascii="宋体" w:hAnsi="宋体" w:eastAsia="宋体" w:cs="宋体"/>
          <w:b/>
          <w:color w:val="0000ff"/>
          <w:sz w:val="24"/>
          <w:u w:val="single"/>
        </w:rPr>
        <w:t xml:space="preserve">××××（代理机构）代理的××××（项目编号）</w:t>
      </w:r>
      <w:r>
        <w:rPr>
          <w:rFonts w:hint="eastAsia" w:ascii="宋体" w:hAnsi="宋体" w:eastAsia="宋体" w:cs="宋体"/>
          <w:bCs/>
          <w:sz w:val="28"/>
        </w:rPr>
        <w:t xml:space="preserve">项目</w:t>
      </w:r>
      <w:r>
        <w:rPr>
          <w:rFonts w:hint="eastAsia" w:ascii="宋体" w:hAnsi="宋体" w:eastAsia="宋体" w:cs="宋体"/>
          <w:sz w:val="28"/>
        </w:rPr>
        <w:t xml:space="preserve">的投标活动的合法代理人，以本公司名义全权处理一切与该项目投标有关的事务（含合同签订）。</w:t>
      </w:r>
      <w:r>
        <w:rPr>
          <w:rFonts w:hint="eastAsia" w:ascii="宋体" w:hAnsi="宋体" w:eastAsia="宋体" w:cs="宋体"/>
          <w:sz w:val="28"/>
        </w:rPr>
      </w:r>
      <w:r/>
    </w:p>
    <w:p>
      <w:pPr>
        <w:pStyle w:val="832"/>
        <w:ind w:firstLine="560"/>
        <w:spacing w:line="360" w:lineRule="auto"/>
        <w:tabs>
          <w:tab w:val="left" w:pos="5560" w:leader="none"/>
        </w:tabs>
        <w:rPr>
          <w:rFonts w:hint="eastAsia" w:ascii="宋体" w:hAnsi="宋体" w:eastAsia="宋体" w:cs="宋体"/>
          <w:sz w:val="28"/>
        </w:rPr>
      </w:pPr>
      <w:r>
        <w:rPr>
          <w:rFonts w:hint="eastAsia" w:ascii="宋体" w:hAnsi="宋体" w:eastAsia="宋体" w:cs="宋体"/>
          <w:sz w:val="28"/>
        </w:rPr>
        <w:tab/>
      </w:r>
      <w:r>
        <w:rPr>
          <w:rFonts w:hint="eastAsia" w:ascii="宋体" w:hAnsi="宋体" w:eastAsia="宋体" w:cs="宋体"/>
          <w:sz w:val="28"/>
        </w:rPr>
      </w:r>
      <w:r/>
    </w:p>
    <w:p>
      <w:pPr>
        <w:pStyle w:val="832"/>
        <w:ind w:firstLine="560"/>
        <w:spacing w:line="360" w:lineRule="auto"/>
        <w:rPr>
          <w:rFonts w:hint="eastAsia" w:ascii="宋体" w:hAnsi="宋体" w:eastAsia="宋体" w:cs="宋体"/>
          <w:sz w:val="28"/>
        </w:rPr>
      </w:pPr>
      <w:r>
        <w:rPr>
          <w:rFonts w:hint="eastAsia" w:ascii="宋体" w:hAnsi="宋体" w:eastAsia="宋体" w:cs="宋体"/>
          <w:sz w:val="28"/>
        </w:rPr>
        <w:t xml:space="preserve">本授权书于年月日签字生效，特此声明。</w:t>
      </w:r>
      <w:r>
        <w:rPr>
          <w:rFonts w:hint="eastAsia" w:ascii="宋体" w:hAnsi="宋体" w:eastAsia="宋体" w:cs="宋体"/>
          <w:sz w:val="28"/>
        </w:rPr>
      </w:r>
      <w:r/>
    </w:p>
    <w:p>
      <w:pPr>
        <w:pStyle w:val="832"/>
        <w:ind w:firstLine="560"/>
        <w:spacing w:line="360" w:lineRule="auto"/>
        <w:rPr>
          <w:rFonts w:hint="eastAsia" w:ascii="宋体" w:hAnsi="宋体" w:eastAsia="宋体" w:cs="宋体"/>
          <w:sz w:val="28"/>
        </w:rPr>
      </w:pPr>
      <w:r>
        <w:rPr>
          <w:rFonts w:hint="eastAsia" w:ascii="宋体" w:hAnsi="宋体" w:eastAsia="宋体" w:cs="宋体"/>
          <w:sz w:val="28"/>
        </w:rPr>
        <w:t xml:space="preserve">委托代理人身份证号码：</w:t>
      </w:r>
      <w:r>
        <w:rPr>
          <w:rFonts w:hint="eastAsia" w:ascii="宋体" w:hAnsi="宋体" w:eastAsia="宋体" w:cs="宋体"/>
          <w:sz w:val="28"/>
        </w:rPr>
      </w:r>
      <w:r/>
    </w:p>
    <w:p>
      <w:pPr>
        <w:pStyle w:val="832"/>
        <w:ind w:firstLine="560"/>
        <w:spacing w:line="360" w:lineRule="auto"/>
        <w:rPr>
          <w:rFonts w:hint="eastAsia" w:ascii="宋体" w:hAnsi="宋体" w:eastAsia="宋体" w:cs="宋体"/>
          <w:sz w:val="28"/>
        </w:rPr>
      </w:pPr>
      <w:r>
        <w:rPr>
          <w:rFonts w:hint="eastAsia" w:ascii="宋体" w:hAnsi="宋体" w:eastAsia="宋体" w:cs="宋体"/>
          <w:sz w:val="28"/>
        </w:rPr>
        <w:t xml:space="preserve">委托代理人联系电话：（手机）</w:t>
      </w:r>
      <w:r>
        <w:rPr>
          <w:rFonts w:hint="eastAsia" w:ascii="宋体" w:hAnsi="宋体" w:eastAsia="宋体" w:cs="宋体"/>
          <w:sz w:val="28"/>
        </w:rPr>
      </w:r>
      <w:r/>
    </w:p>
    <w:p>
      <w:pPr>
        <w:pStyle w:val="832"/>
        <w:ind w:firstLine="560"/>
        <w:spacing w:line="360" w:lineRule="auto"/>
        <w:rPr>
          <w:rFonts w:hint="eastAsia" w:ascii="宋体" w:hAnsi="宋体" w:eastAsia="宋体" w:cs="宋体"/>
          <w:sz w:val="28"/>
        </w:rPr>
      </w:pPr>
      <w:r>
        <w:rPr>
          <w:rFonts w:hint="eastAsia" w:ascii="宋体" w:hAnsi="宋体" w:eastAsia="宋体" w:cs="宋体"/>
          <w:sz w:val="28"/>
        </w:rPr>
      </w:r>
      <w:r/>
    </w:p>
    <w:p>
      <w:pPr>
        <w:pStyle w:val="832"/>
        <w:ind w:firstLine="560"/>
        <w:spacing w:line="360" w:lineRule="auto"/>
        <w:rPr>
          <w:rFonts w:hint="eastAsia" w:ascii="宋体" w:hAnsi="宋体" w:eastAsia="宋体" w:cs="宋体"/>
          <w:sz w:val="28"/>
          <w:u w:val="single"/>
        </w:rPr>
      </w:pPr>
      <w:r>
        <w:rPr>
          <w:rFonts w:hint="eastAsia" w:ascii="宋体" w:hAnsi="宋体" w:eastAsia="宋体" w:cs="宋体"/>
          <w:sz w:val="28"/>
        </w:rPr>
        <w:t xml:space="preserve">法定代表人签字或盖章：          </w:t>
      </w:r>
      <w:r>
        <w:rPr>
          <w:rFonts w:hint="eastAsia" w:ascii="宋体" w:hAnsi="宋体" w:eastAsia="宋体" w:cs="宋体"/>
          <w:sz w:val="28"/>
          <w:u w:val="single"/>
        </w:rPr>
      </w:r>
      <w:r/>
    </w:p>
    <w:p>
      <w:pPr>
        <w:pStyle w:val="832"/>
        <w:ind w:firstLine="560"/>
        <w:spacing w:line="360" w:lineRule="auto"/>
        <w:rPr>
          <w:rFonts w:hint="eastAsia" w:ascii="宋体" w:hAnsi="宋体" w:eastAsia="宋体" w:cs="宋体"/>
          <w:color w:val="ff0000"/>
          <w:sz w:val="28"/>
        </w:rPr>
      </w:pPr>
      <w:r>
        <w:rPr>
          <w:rFonts w:hint="eastAsia" w:ascii="宋体" w:hAnsi="宋体" w:eastAsia="宋体" w:cs="宋体"/>
          <w:color w:val="ff0000"/>
          <w:sz w:val="28"/>
        </w:rPr>
      </w:r>
      <w:r/>
    </w:p>
    <w:p>
      <w:pPr>
        <w:pStyle w:val="832"/>
        <w:ind w:firstLine="560"/>
        <w:spacing w:line="360" w:lineRule="auto"/>
        <w:rPr>
          <w:rFonts w:hint="eastAsia" w:ascii="宋体" w:hAnsi="宋体" w:eastAsia="宋体" w:cs="宋体"/>
          <w:sz w:val="28"/>
        </w:rPr>
      </w:pPr>
      <w:r>
        <w:rPr>
          <w:rFonts w:hint="eastAsia" w:ascii="宋体" w:hAnsi="宋体" w:eastAsia="宋体" w:cs="宋体"/>
          <w:sz w:val="28"/>
        </w:rPr>
        <w:t xml:space="preserve">投标人名称（公章）：</w:t>
      </w:r>
      <w:r>
        <w:rPr>
          <w:rFonts w:hint="eastAsia" w:ascii="宋体" w:hAnsi="宋体" w:eastAsia="宋体" w:cs="宋体"/>
          <w:sz w:val="28"/>
        </w:rPr>
      </w:r>
      <w:r/>
    </w:p>
    <w:p>
      <w:pPr>
        <w:pStyle w:val="832"/>
        <w:ind w:firstLine="560"/>
        <w:spacing w:line="360" w:lineRule="auto"/>
        <w:rPr>
          <w:rFonts w:hint="eastAsia" w:ascii="宋体" w:hAnsi="宋体" w:eastAsia="宋体" w:cs="宋体"/>
          <w:sz w:val="28"/>
          <w:u w:val="single"/>
        </w:rPr>
      </w:pPr>
      <w:r>
        <w:rPr>
          <w:rFonts w:hint="eastAsia" w:ascii="宋体" w:hAnsi="宋体" w:eastAsia="宋体" w:cs="宋体"/>
          <w:sz w:val="28"/>
        </w:rPr>
        <w:t xml:space="preserve">日     期：</w:t>
      </w:r>
      <w:r>
        <w:rPr>
          <w:rFonts w:hint="eastAsia" w:ascii="宋体" w:hAnsi="宋体" w:eastAsia="宋体" w:cs="宋体"/>
          <w:sz w:val="28"/>
          <w:u w:val="single"/>
        </w:rPr>
      </w:r>
      <w:r/>
    </w:p>
    <w:p>
      <w:pPr>
        <w:pStyle w:val="832"/>
        <w:ind w:firstLine="560"/>
        <w:spacing w:line="360" w:lineRule="auto"/>
        <w:rPr>
          <w:rFonts w:hint="eastAsia" w:ascii="宋体" w:hAnsi="宋体" w:eastAsia="宋体" w:cs="宋体"/>
          <w:color w:val="ff0000"/>
          <w:sz w:val="28"/>
        </w:rPr>
      </w:pPr>
      <w:r>
        <w:rPr>
          <w:rFonts w:hint="eastAsia" w:ascii="宋体" w:hAnsi="宋体" w:eastAsia="宋体" w:cs="宋体"/>
          <w:color w:val="ff0000"/>
          <w:sz w:val="28"/>
        </w:rPr>
      </w:r>
      <w:r/>
    </w:p>
    <w:p>
      <w:pPr>
        <w:pStyle w:val="832"/>
        <w:ind w:firstLine="643"/>
        <w:spacing w:line="360" w:lineRule="auto"/>
        <w:rPr>
          <w:rFonts w:hint="eastAsia" w:ascii="宋体" w:hAnsi="宋体" w:eastAsia="宋体" w:cs="宋体"/>
          <w:sz w:val="28"/>
          <w:u w:val="single"/>
        </w:rPr>
      </w:pPr>
      <w:r>
        <w:rPr>
          <w:rFonts w:hint="eastAsia" w:ascii="宋体" w:hAnsi="宋体" w:eastAsia="宋体" w:cs="宋体"/>
          <w:b/>
          <w:sz w:val="32"/>
          <w:szCs w:val="32"/>
        </w:rPr>
        <w:t xml:space="preserve">附：委托代理人居民身份证复印件</w:t>
      </w:r>
      <w:r>
        <w:rPr>
          <w:rFonts w:hint="eastAsia" w:ascii="宋体" w:hAnsi="宋体" w:eastAsia="宋体" w:cs="宋体"/>
          <w:sz w:val="28"/>
          <w:u w:val="single"/>
        </w:rPr>
      </w:r>
      <w:r/>
    </w:p>
    <w:p>
      <w:pPr>
        <w:pStyle w:val="834"/>
        <w:ind w:firstLine="562"/>
        <w:jc w:val="left"/>
        <w:keepLines w:val="0"/>
        <w:keepNext w:val="0"/>
        <w:spacing w:line="360" w:lineRule="auto"/>
        <w:rPr>
          <w:rFonts w:hint="eastAsia"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rPr>
        <w:t xml:space="preserve">。</w:t>
      </w:r>
      <w:r>
        <w:rPr>
          <w:rFonts w:hint="eastAsia" w:ascii="宋体" w:hAnsi="宋体" w:eastAsia="宋体" w:cs="宋体"/>
          <w:sz w:val="28"/>
          <w:szCs w:val="24"/>
          <w:u w:val="single"/>
        </w:rPr>
      </w:r>
      <w:r/>
    </w:p>
    <w:p>
      <w:pPr>
        <w:pStyle w:val="835"/>
        <w:ind w:firstLine="420"/>
        <w:jc w:val="center"/>
        <w:keepLines w:val="0"/>
        <w:keepNext w:val="0"/>
        <w:spacing w:before="0" w:after="0" w:line="360" w:lineRule="auto"/>
        <w:rPr>
          <w:rFonts w:hint="eastAsia" w:ascii="宋体" w:hAnsi="宋体" w:eastAsia="宋体" w:cs="宋体"/>
          <w:b w:val="0"/>
          <w:sz w:val="21"/>
          <w:szCs w:val="24"/>
        </w:rPr>
      </w:pPr>
      <w:r>
        <w:rPr>
          <w:rFonts w:hint="eastAsia" w:ascii="宋体" w:hAnsi="宋体" w:eastAsia="宋体" w:cs="宋体"/>
          <w:b w:val="0"/>
          <w:sz w:val="21"/>
          <w:szCs w:val="24"/>
        </w:rPr>
      </w:r>
      <w:r/>
    </w:p>
    <w:p>
      <w:pPr>
        <w:pStyle w:val="835"/>
        <w:ind w:firstLine="420"/>
        <w:jc w:val="center"/>
        <w:keepLines w:val="0"/>
        <w:keepNext w:val="0"/>
        <w:spacing w:before="0" w:after="0" w:line="360" w:lineRule="auto"/>
        <w:rPr>
          <w:rFonts w:hint="eastAsia" w:ascii="宋体" w:hAnsi="宋体" w:eastAsia="宋体" w:cs="宋体"/>
          <w:b w:val="0"/>
          <w:sz w:val="21"/>
          <w:szCs w:val="24"/>
        </w:rPr>
      </w:pPr>
      <w:r>
        <w:rPr>
          <w:rFonts w:hint="eastAsia" w:ascii="宋体" w:hAnsi="宋体" w:eastAsia="宋体" w:cs="宋体"/>
          <w:b w:val="0"/>
          <w:sz w:val="21"/>
          <w:szCs w:val="24"/>
        </w:rPr>
      </w:r>
      <w:r/>
    </w:p>
    <w:p>
      <w:pPr>
        <w:pStyle w:val="835"/>
        <w:ind w:firstLine="720"/>
        <w:jc w:val="center"/>
        <w:keepLines w:val="0"/>
        <w:keepNext w:val="0"/>
        <w:spacing w:before="0" w:after="0" w:line="360" w:lineRule="auto"/>
        <w:rPr>
          <w:rFonts w:hint="eastAsia" w:ascii="宋体" w:hAnsi="宋体" w:eastAsia="宋体" w:cs="宋体"/>
          <w:b w:val="0"/>
          <w:sz w:val="36"/>
          <w:szCs w:val="36"/>
        </w:rPr>
      </w:pPr>
      <w:r>
        <w:rPr>
          <w:rFonts w:hint="eastAsia" w:ascii="宋体" w:hAnsi="宋体" w:eastAsia="宋体" w:cs="宋体"/>
          <w:b w:val="0"/>
          <w:sz w:val="36"/>
          <w:szCs w:val="36"/>
        </w:rPr>
      </w:r>
      <w:r/>
    </w:p>
    <w:p>
      <w:pPr>
        <w:pStyle w:val="834"/>
        <w:spacing w:line="360" w:lineRule="auto"/>
        <w:rPr>
          <w:rFonts w:hint="eastAsia" w:ascii="宋体" w:hAnsi="宋体" w:eastAsia="宋体" w:cs="宋体"/>
          <w:sz w:val="32"/>
        </w:rPr>
        <w:sectPr>
          <w:footerReference w:type="default" r:id="rId11"/>
          <w:footerReference w:type="first" r:id="rId12"/>
          <w:footnotePr/>
          <w:endnotePr/>
          <w:type w:val="nextPage"/>
          <w:pgSz w:w="11907" w:h="16840" w:orient="portrait"/>
          <w:pgMar w:top="1247" w:right="1247" w:bottom="1247" w:left="1247" w:header="851" w:footer="992" w:gutter="0"/>
          <w:pgNumType w:start="1"/>
          <w:cols w:num="1" w:sep="0" w:space="1701" w:equalWidth="1"/>
          <w:docGrid w:linePitch="360"/>
          <w:titlePg/>
        </w:sectPr>
      </w:pPr>
      <w:r>
        <w:rPr>
          <w:rFonts w:hint="eastAsia" w:ascii="宋体" w:hAnsi="宋体" w:eastAsia="宋体" w:cs="宋体"/>
          <w:sz w:val="32"/>
        </w:rPr>
      </w:r>
      <w:r/>
    </w:p>
    <w:p>
      <w:pPr>
        <w:pStyle w:val="834"/>
        <w:ind w:firstLine="883"/>
        <w:spacing w:line="360" w:lineRule="auto"/>
        <w:rPr>
          <w:rFonts w:hint="eastAsia" w:ascii="宋体" w:hAnsi="宋体" w:eastAsia="宋体" w:cs="宋体"/>
          <w:szCs w:val="44"/>
        </w:rPr>
      </w:pPr>
      <w:r>
        <w:rPr>
          <w:rFonts w:hint="eastAsia" w:ascii="宋体" w:hAnsi="宋体" w:eastAsia="宋体" w:cs="宋体"/>
          <w:szCs w:val="44"/>
        </w:rPr>
        <w:t xml:space="preserve">四、价格部分</w:t>
      </w:r>
      <w:r>
        <w:rPr>
          <w:rFonts w:hint="eastAsia" w:ascii="宋体" w:hAnsi="宋体" w:eastAsia="宋体" w:cs="宋体"/>
          <w:szCs w:val="44"/>
        </w:rPr>
      </w:r>
      <w:r/>
    </w:p>
    <w:p>
      <w:pPr>
        <w:pStyle w:val="834"/>
        <w:ind w:firstLine="883"/>
        <w:spacing w:line="360" w:lineRule="auto"/>
        <w:rPr>
          <w:rFonts w:hint="eastAsia" w:ascii="宋体" w:hAnsi="宋体" w:eastAsia="宋体" w:cs="宋体"/>
          <w:szCs w:val="44"/>
        </w:rPr>
      </w:pPr>
      <w:r>
        <w:rPr>
          <w:rFonts w:hint="eastAsia" w:ascii="宋体" w:hAnsi="宋体" w:eastAsia="宋体" w:cs="宋体"/>
          <w:szCs w:val="44"/>
          <w:lang w:val="en-US" w:eastAsia="zh-CN"/>
        </w:rPr>
        <w:t xml:space="preserve">4.1</w:t>
      </w:r>
      <w:r>
        <w:rPr>
          <w:rFonts w:hint="eastAsia" w:ascii="宋体" w:hAnsi="宋体" w:eastAsia="宋体" w:cs="宋体"/>
          <w:szCs w:val="44"/>
        </w:rPr>
        <w:t xml:space="preserve">开标一览表</w:t>
      </w:r>
      <w:r>
        <w:rPr>
          <w:rFonts w:hint="eastAsia" w:ascii="宋体" w:hAnsi="宋体" w:eastAsia="宋体" w:cs="宋体"/>
          <w:szCs w:val="4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9286" w:type="dxa"/>
            <w:vAlign w:val="center"/>
            <w:textDirection w:val="lrTb"/>
            <w:noWrap w:val="false"/>
          </w:tcPr>
          <w:p>
            <w:pPr>
              <w:pStyle w:val="832"/>
              <w:ind w:firstLine="640"/>
              <w:spacing w:line="360" w:lineRule="auto"/>
              <w:widowControl/>
              <w:rPr>
                <w:rFonts w:hint="eastAsia" w:ascii="宋体" w:hAnsi="宋体" w:eastAsia="宋体" w:cs="宋体"/>
                <w:sz w:val="32"/>
                <w:szCs w:val="32"/>
              </w:rPr>
            </w:pPr>
            <w:r>
              <w:rPr>
                <w:rFonts w:hint="eastAsia" w:ascii="宋体" w:hAnsi="宋体" w:eastAsia="宋体" w:cs="宋体"/>
                <w:sz w:val="32"/>
                <w:szCs w:val="32"/>
              </w:rPr>
              <w:t xml:space="preserve">单位名称（公章）</w:t>
            </w:r>
            <w:r>
              <w:rPr>
                <w:rFonts w:hint="eastAsia" w:ascii="宋体" w:hAnsi="宋体" w:eastAsia="宋体" w:cs="宋体"/>
                <w:color w:val="0000ff"/>
                <w:sz w:val="32"/>
                <w:szCs w:val="32"/>
              </w:rPr>
              <w:t xml:space="preserve">：</w:t>
            </w:r>
            <w:r>
              <w:rPr>
                <w:rFonts w:hint="eastAsia" w:ascii="宋体" w:hAnsi="宋体" w:eastAsia="宋体" w:cs="宋体"/>
                <w:b/>
                <w:color w:val="0000ff"/>
                <w:sz w:val="24"/>
                <w:u w:val="single"/>
              </w:rPr>
              <w:t xml:space="preserve">××××</w:t>
            </w:r>
            <w:r>
              <w:rPr>
                <w:rFonts w:hint="eastAsia" w:ascii="宋体" w:hAnsi="宋体" w:eastAsia="宋体" w:cs="宋体"/>
                <w:sz w:val="32"/>
                <w:szCs w:val="32"/>
              </w:rPr>
            </w:r>
            <w:r/>
          </w:p>
        </w:tc>
      </w:tr>
      <w:tr>
        <w:trPr>
          <w:trHeight w:val="1289"/>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32"/>
              <w:ind w:firstLine="880"/>
              <w:jc w:val="both"/>
              <w:spacing w:line="360" w:lineRule="auto"/>
              <w:widowControl/>
              <w:rPr>
                <w:rFonts w:hint="eastAsia" w:ascii="宋体" w:hAnsi="宋体" w:eastAsia="宋体" w:cs="宋体"/>
                <w:sz w:val="36"/>
                <w:szCs w:val="36"/>
                <w:lang w:eastAsia="en-US"/>
              </w:rPr>
            </w:pPr>
            <w:r>
              <w:rPr>
                <w:rFonts w:hint="eastAsia" w:ascii="宋体" w:hAnsi="宋体" w:eastAsia="宋体" w:cs="宋体"/>
                <w:sz w:val="36"/>
                <w:szCs w:val="36"/>
                <w:lang w:eastAsia="en-US"/>
              </w:rPr>
              <w:t xml:space="preserve">项目总报价</w:t>
            </w:r>
            <w:r>
              <w:rPr>
                <w:rFonts w:hint="eastAsia" w:ascii="宋体" w:hAnsi="宋体" w:eastAsia="宋体" w:cs="宋体"/>
                <w:sz w:val="36"/>
                <w:szCs w:val="36"/>
                <w:lang w:eastAsia="en-US"/>
              </w:rPr>
            </w:r>
            <w:r/>
          </w:p>
        </w:tc>
        <w:tc>
          <w:tcPr>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832"/>
              <w:ind w:firstLine="880"/>
              <w:jc w:val="center"/>
              <w:spacing w:line="360" w:lineRule="auto"/>
              <w:widowControl/>
              <w:rPr>
                <w:rFonts w:hint="eastAsia" w:ascii="宋体" w:hAnsi="宋体" w:eastAsia="宋体" w:cs="宋体"/>
                <w:sz w:val="36"/>
                <w:szCs w:val="36"/>
              </w:rPr>
            </w:pPr>
            <w:r>
              <w:rPr>
                <w:rFonts w:hint="eastAsia" w:ascii="宋体" w:hAnsi="宋体" w:eastAsia="宋体" w:cs="宋体"/>
                <w:sz w:val="36"/>
                <w:szCs w:val="36"/>
              </w:rPr>
              <w:t xml:space="preserve">金额（大写）：</w:t>
            </w:r>
            <w:r>
              <w:rPr>
                <w:rFonts w:hint="eastAsia" w:ascii="宋体" w:hAnsi="宋体" w:eastAsia="宋体" w:cs="宋体"/>
                <w:b/>
                <w:color w:val="0000ff"/>
                <w:sz w:val="21"/>
                <w:szCs w:val="21"/>
                <w:u w:val="single"/>
              </w:rPr>
              <w:t xml:space="preserve">××××</w:t>
            </w:r>
            <w:r>
              <w:rPr>
                <w:rFonts w:hint="eastAsia" w:ascii="宋体" w:hAnsi="宋体" w:eastAsia="宋体" w:cs="宋体"/>
                <w:sz w:val="36"/>
                <w:szCs w:val="36"/>
              </w:rPr>
              <w:t xml:space="preserve">元人民币</w:t>
            </w:r>
            <w:r>
              <w:rPr>
                <w:rFonts w:hint="eastAsia" w:ascii="宋体" w:hAnsi="宋体" w:eastAsia="宋体" w:cs="宋体"/>
                <w:sz w:val="36"/>
                <w:szCs w:val="36"/>
              </w:rPr>
            </w:r>
            <w:r/>
          </w:p>
          <w:p>
            <w:pPr>
              <w:pStyle w:val="832"/>
              <w:ind w:firstLine="880"/>
              <w:jc w:val="center"/>
              <w:spacing w:line="360" w:lineRule="auto"/>
              <w:tabs>
                <w:tab w:val="left" w:pos="2185" w:leader="none"/>
              </w:tabs>
              <w:rPr>
                <w:rFonts w:hint="eastAsia" w:ascii="宋体" w:hAnsi="宋体" w:eastAsia="宋体" w:cs="宋体"/>
                <w:sz w:val="36"/>
                <w:szCs w:val="36"/>
                <w:lang w:eastAsia="en-US"/>
              </w:rPr>
            </w:pPr>
            <w:r>
              <w:rPr>
                <w:rFonts w:hint="eastAsia" w:ascii="宋体" w:hAnsi="宋体" w:eastAsia="宋体" w:cs="宋体"/>
                <w:sz w:val="36"/>
                <w:szCs w:val="36"/>
                <w:lang w:eastAsia="en-US"/>
              </w:rPr>
              <w:t xml:space="preserve">¥：</w:t>
            </w:r>
            <w:r>
              <w:rPr>
                <w:rFonts w:hint="eastAsia" w:ascii="宋体" w:hAnsi="宋体" w:eastAsia="宋体" w:cs="宋体"/>
                <w:b/>
                <w:color w:val="0000ff"/>
                <w:sz w:val="21"/>
                <w:szCs w:val="21"/>
                <w:u w:val="single"/>
                <w:lang w:eastAsia="en-US"/>
              </w:rPr>
              <w:t xml:space="preserve">××××××××</w:t>
            </w:r>
            <w:r>
              <w:rPr>
                <w:rFonts w:hint="eastAsia" w:ascii="宋体" w:hAnsi="宋体" w:eastAsia="宋体" w:cs="宋体"/>
                <w:sz w:val="36"/>
                <w:szCs w:val="36"/>
                <w:lang w:eastAsia="en-US"/>
              </w:rPr>
              <w:t xml:space="preserve">元</w:t>
            </w:r>
            <w:r>
              <w:rPr>
                <w:rFonts w:hint="eastAsia" w:ascii="宋体" w:hAnsi="宋体" w:eastAsia="宋体" w:cs="宋体"/>
                <w:sz w:val="36"/>
                <w:szCs w:val="36"/>
                <w:lang w:eastAsia="en-US"/>
              </w:rPr>
            </w:r>
            <w:r/>
          </w:p>
        </w:tc>
      </w:tr>
      <w:tr>
        <w:trPr>
          <w:trHeight w:val="691"/>
        </w:trPr>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32"/>
              <w:ind w:firstLine="880"/>
              <w:jc w:val="both"/>
              <w:spacing w:line="360" w:lineRule="auto"/>
              <w:widowControl/>
              <w:rPr>
                <w:rFonts w:hint="eastAsia" w:ascii="宋体" w:hAnsi="宋体" w:eastAsia="宋体" w:cs="宋体"/>
                <w:sz w:val="36"/>
                <w:szCs w:val="36"/>
                <w:lang w:eastAsia="en-US"/>
              </w:rPr>
            </w:pPr>
            <w:r>
              <w:rPr>
                <w:rFonts w:hint="eastAsia" w:ascii="宋体" w:hAnsi="宋体" w:eastAsia="宋体" w:cs="宋体"/>
                <w:sz w:val="36"/>
                <w:szCs w:val="36"/>
                <w:lang w:eastAsia="en-US"/>
              </w:rPr>
              <w:t xml:space="preserve">项目工期</w:t>
            </w:r>
            <w:r>
              <w:rPr>
                <w:rFonts w:hint="eastAsia" w:ascii="宋体" w:hAnsi="宋体" w:eastAsia="宋体" w:cs="宋体"/>
                <w:sz w:val="36"/>
                <w:szCs w:val="36"/>
                <w:lang w:eastAsia="en-US"/>
              </w:rPr>
            </w:r>
            <w:r/>
          </w:p>
        </w:tc>
        <w:tc>
          <w:tcPr>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832"/>
              <w:ind w:firstLine="880"/>
              <w:jc w:val="center"/>
              <w:spacing w:line="360" w:lineRule="auto"/>
              <w:widowControl/>
              <w:rPr>
                <w:rFonts w:hint="eastAsia" w:ascii="宋体" w:hAnsi="宋体" w:eastAsia="宋体" w:cs="宋体"/>
                <w:color w:val="0070c0"/>
                <w:sz w:val="36"/>
                <w:szCs w:val="36"/>
                <w:lang w:eastAsia="en-US"/>
              </w:rPr>
            </w:pPr>
            <w:r>
              <w:rPr>
                <w:rFonts w:hint="eastAsia" w:ascii="宋体" w:hAnsi="宋体" w:eastAsia="宋体" w:cs="宋体"/>
                <w:color w:val="0070c0"/>
                <w:sz w:val="36"/>
                <w:szCs w:val="36"/>
                <w:lang w:eastAsia="en-US"/>
              </w:rPr>
            </w:r>
            <w:r/>
          </w:p>
        </w:tc>
      </w:tr>
    </w:tbl>
    <w:p>
      <w:pPr>
        <w:pStyle w:val="919"/>
        <w:ind w:firstLine="482"/>
        <w:spacing w:line="360" w:lineRule="auto"/>
        <w:rPr>
          <w:rFonts w:hint="eastAsia" w:ascii="宋体" w:hAnsi="宋体" w:eastAsia="宋体" w:cs="宋体"/>
          <w:b/>
          <w:sz w:val="24"/>
        </w:rPr>
      </w:pPr>
      <w:r>
        <w:rPr>
          <w:rFonts w:hint="eastAsia" w:ascii="宋体" w:hAnsi="宋体" w:eastAsia="宋体" w:cs="宋体"/>
          <w:b/>
          <w:sz w:val="24"/>
        </w:rPr>
      </w:r>
      <w:r/>
    </w:p>
    <w:p>
      <w:pPr>
        <w:pStyle w:val="919"/>
        <w:ind w:firstLine="482"/>
        <w:spacing w:line="360" w:lineRule="auto"/>
        <w:rPr>
          <w:rFonts w:hint="eastAsia"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sz w:val="24"/>
          <w:u w:val="single"/>
        </w:rPr>
        <w:t xml:space="preserve">1.“项目总报价”包括本次招标要求提供的货物（服务）已支付或将支付的所有费用；</w:t>
      </w:r>
      <w:r>
        <w:rPr>
          <w:rFonts w:hint="eastAsia" w:ascii="宋体" w:hAnsi="宋体" w:eastAsia="宋体" w:cs="宋体"/>
          <w:sz w:val="24"/>
          <w:u w:val="single"/>
        </w:rPr>
      </w:r>
      <w:r/>
    </w:p>
    <w:p>
      <w:pPr>
        <w:pStyle w:val="919"/>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rPr>
          <w:rFonts w:hint="eastAsia" w:ascii="宋体" w:hAnsi="宋体" w:eastAsia="宋体" w:cs="宋体"/>
          <w:bCs/>
          <w:sz w:val="24"/>
          <w:u w:val="single"/>
        </w:rPr>
      </w:r>
      <w:r/>
    </w:p>
    <w:p>
      <w:pPr>
        <w:pStyle w:val="919"/>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rPr>
          <w:rFonts w:hint="eastAsia" w:ascii="宋体" w:hAnsi="宋体" w:eastAsia="宋体" w:cs="宋体"/>
          <w:bCs/>
          <w:sz w:val="24"/>
          <w:u w:val="single"/>
        </w:rPr>
      </w:r>
      <w:r/>
    </w:p>
    <w:p>
      <w:pPr>
        <w:pStyle w:val="919"/>
        <w:ind w:left="482" w:firstLine="560"/>
        <w:spacing w:line="360" w:lineRule="auto"/>
        <w:rPr>
          <w:rFonts w:hint="eastAsia" w:ascii="宋体" w:hAnsi="宋体" w:eastAsia="宋体" w:cs="宋体"/>
        </w:rPr>
      </w:pPr>
      <w:r>
        <w:rPr>
          <w:rFonts w:hint="eastAsia" w:ascii="宋体" w:hAnsi="宋体" w:eastAsia="宋体" w:cs="宋体"/>
        </w:rPr>
      </w:r>
      <w:r/>
    </w:p>
    <w:p>
      <w:pPr>
        <w:pStyle w:val="919"/>
        <w:ind w:left="482" w:firstLine="560"/>
        <w:spacing w:line="360" w:lineRule="auto"/>
        <w:rPr>
          <w:rFonts w:hint="eastAsia" w:ascii="宋体" w:hAnsi="宋体" w:eastAsia="宋体" w:cs="宋体"/>
          <w:sz w:val="30"/>
        </w:rPr>
      </w:pPr>
      <w:r>
        <w:rPr>
          <w:rFonts w:hint="eastAsia" w:ascii="宋体" w:hAnsi="宋体" w:eastAsia="宋体" w:cs="宋体"/>
        </w:rPr>
        <w:t xml:space="preserve">法定代表人签字或盖章</w:t>
      </w:r>
      <w:r>
        <w:rPr>
          <w:rFonts w:hint="eastAsia" w:ascii="宋体" w:hAnsi="宋体" w:eastAsia="宋体" w:cs="宋体"/>
          <w:sz w:val="30"/>
        </w:rPr>
        <w:t xml:space="preserve">：</w:t>
      </w:r>
      <w:r>
        <w:rPr>
          <w:rFonts w:hint="eastAsia" w:ascii="宋体" w:hAnsi="宋体" w:eastAsia="宋体" w:cs="宋体"/>
          <w:b/>
          <w:color w:val="0000ff"/>
          <w:sz w:val="24"/>
          <w:u w:val="single"/>
        </w:rPr>
        <w:t xml:space="preserve">××××</w:t>
      </w:r>
      <w:r>
        <w:rPr>
          <w:rFonts w:hint="eastAsia" w:ascii="宋体" w:hAnsi="宋体" w:eastAsia="宋体" w:cs="宋体"/>
          <w:sz w:val="30"/>
        </w:rPr>
      </w:r>
      <w:r/>
    </w:p>
    <w:p>
      <w:pPr>
        <w:pStyle w:val="919"/>
        <w:ind w:left="840" w:firstLine="560"/>
        <w:jc w:val="right"/>
        <w:spacing w:line="360" w:lineRule="auto"/>
        <w:rPr>
          <w:rFonts w:hint="eastAsia" w:ascii="宋体" w:hAnsi="宋体" w:eastAsia="宋体" w:cs="宋体"/>
          <w:sz w:val="30"/>
        </w:rPr>
        <w:sectPr>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ascii="宋体" w:hAnsi="宋体" w:eastAsia="宋体" w:cs="宋体"/>
        </w:rPr>
        <w:t xml:space="preserve">日期：</w:t>
      </w:r>
      <w:r>
        <w:rPr>
          <w:rFonts w:hint="eastAsia" w:ascii="宋体" w:hAnsi="宋体" w:eastAsia="宋体" w:cs="宋体"/>
          <w:b/>
          <w:color w:val="0000ff"/>
          <w:sz w:val="24"/>
          <w:u w:val="single"/>
        </w:rPr>
        <w:t xml:space="preserve">××××</w:t>
      </w:r>
      <w:r>
        <w:rPr>
          <w:rFonts w:hint="eastAsia" w:ascii="宋体" w:hAnsi="宋体" w:eastAsia="宋体" w:cs="宋体"/>
        </w:rPr>
        <w:t xml:space="preserve">年</w:t>
      </w:r>
      <w:r>
        <w:rPr>
          <w:rFonts w:hint="eastAsia" w:ascii="宋体" w:hAnsi="宋体" w:eastAsia="宋体" w:cs="宋体"/>
          <w:b/>
          <w:color w:val="0000ff"/>
          <w:sz w:val="24"/>
          <w:u w:val="single"/>
        </w:rPr>
        <w:t xml:space="preserve">××</w:t>
      </w:r>
      <w:r>
        <w:rPr>
          <w:rFonts w:hint="eastAsia" w:ascii="宋体" w:hAnsi="宋体" w:eastAsia="宋体" w:cs="宋体"/>
        </w:rPr>
        <w:t xml:space="preserve">月</w:t>
      </w:r>
      <w:r>
        <w:rPr>
          <w:rFonts w:hint="eastAsia" w:ascii="宋体" w:hAnsi="宋体" w:eastAsia="宋体" w:cs="宋体"/>
          <w:b/>
          <w:color w:val="0000ff"/>
          <w:sz w:val="24"/>
          <w:u w:val="single"/>
        </w:rPr>
        <w:t xml:space="preserve">××</w:t>
      </w:r>
      <w:r>
        <w:rPr>
          <w:rFonts w:hint="eastAsia" w:ascii="宋体" w:hAnsi="宋体" w:eastAsia="宋体" w:cs="宋体"/>
        </w:rPr>
        <w:t xml:space="preserve">日</w:t>
      </w:r>
      <w:r>
        <w:rPr>
          <w:rFonts w:hint="eastAsia" w:ascii="宋体" w:hAnsi="宋体" w:eastAsia="宋体" w:cs="宋体"/>
          <w:sz w:val="30"/>
        </w:rPr>
      </w:r>
      <w:r/>
    </w:p>
    <w:p>
      <w:pPr>
        <w:pStyle w:val="834"/>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lang w:val="en-US" w:eastAsia="zh-CN"/>
        </w:rPr>
        <w:t xml:space="preserve">   4.2</w:t>
      </w:r>
      <w:r>
        <w:rPr>
          <w:rFonts w:hint="eastAsia" w:ascii="楷体" w:hAnsi="楷体" w:eastAsia="楷体"/>
          <w:sz w:val="36"/>
          <w:szCs w:val="36"/>
        </w:rPr>
        <w:t xml:space="preserve">清单及明细报价</w:t>
      </w:r>
      <w:r>
        <w:rPr>
          <w:rFonts w:hint="eastAsia" w:ascii="楷体" w:hAnsi="楷体" w:eastAsia="楷体"/>
          <w:sz w:val="36"/>
          <w:szCs w:val="36"/>
          <w:lang w:eastAsia="zh-CN"/>
        </w:rPr>
        <w:t xml:space="preserve">总</w:t>
      </w:r>
      <w:r>
        <w:rPr>
          <w:rFonts w:hint="eastAsia" w:ascii="楷体" w:hAnsi="楷体" w:eastAsia="楷体"/>
          <w:sz w:val="36"/>
          <w:szCs w:val="36"/>
        </w:rPr>
        <w:t xml:space="preserve">表</w:t>
      </w:r>
      <w:r>
        <w:rPr>
          <w:rFonts w:hint="eastAsia" w:ascii="楷体" w:hAnsi="楷体" w:eastAsia="楷体" w:cs="宋体"/>
          <w:i/>
          <w:iCs/>
          <w:color w:val="0070c0"/>
          <w:szCs w:val="44"/>
        </w:rPr>
        <w:t xml:space="preserve">（可编辑）</w:t>
      </w:r>
      <w:r>
        <w:rPr>
          <w:rFonts w:hint="eastAsia" w:ascii="楷体" w:hAnsi="楷体" w:eastAsia="楷体"/>
          <w:sz w:val="36"/>
          <w:szCs w:val="36"/>
        </w:rPr>
      </w:r>
      <w:r/>
    </w:p>
    <w:tbl>
      <w:tblPr>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441"/>
        <w:gridCol w:w="1463"/>
        <w:gridCol w:w="644"/>
        <w:gridCol w:w="1014"/>
        <w:gridCol w:w="1730"/>
        <w:gridCol w:w="1607"/>
        <w:gridCol w:w="1052"/>
      </w:tblGrid>
      <w:tr>
        <w:trPr>
          <w:trHeight w:val="594"/>
        </w:trPr>
        <w:tc>
          <w:tcPr>
            <w:gridSpan w:val="8"/>
            <w:tcW w:w="9782"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一、货物部分</w:t>
            </w:r>
            <w:r>
              <w:rPr>
                <w:rFonts w:hint="eastAsia" w:ascii="楷体" w:hAnsi="楷体" w:eastAsia="楷体"/>
                <w:b/>
                <w:color w:val="4bacc6"/>
                <w:sz w:val="24"/>
              </w:rPr>
            </w:r>
            <w:r/>
          </w:p>
        </w:tc>
      </w:tr>
      <w:tr>
        <w:trPr>
          <w:trHeight w:val="594"/>
        </w:trPr>
        <w:tc>
          <w:tcPr>
            <w:tcW w:w="831"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序号</w:t>
            </w:r>
            <w:r>
              <w:rPr>
                <w:rFonts w:hint="eastAsia" w:ascii="楷体" w:hAnsi="楷体" w:eastAsia="楷体"/>
                <w:b/>
                <w:color w:val="4bacc6"/>
                <w:sz w:val="24"/>
              </w:rPr>
            </w:r>
            <w:r/>
          </w:p>
        </w:tc>
        <w:tc>
          <w:tcPr>
            <w:tcW w:w="1441"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标的名称</w:t>
            </w:r>
            <w:r>
              <w:rPr>
                <w:rFonts w:hint="eastAsia" w:ascii="楷体" w:hAnsi="楷体" w:eastAsia="楷体"/>
                <w:b/>
                <w:color w:val="4bacc6"/>
                <w:sz w:val="24"/>
              </w:rPr>
            </w:r>
            <w:r/>
          </w:p>
        </w:tc>
        <w:tc>
          <w:tcPr>
            <w:tcW w:w="1463"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品牌型号</w:t>
            </w:r>
            <w:r>
              <w:rPr>
                <w:rFonts w:hint="eastAsia" w:ascii="楷体" w:hAnsi="楷体" w:eastAsia="楷体"/>
                <w:b/>
                <w:color w:val="4bacc6"/>
                <w:sz w:val="24"/>
              </w:rPr>
            </w:r>
            <w:r/>
          </w:p>
        </w:tc>
        <w:tc>
          <w:tcPr>
            <w:gridSpan w:val="2"/>
            <w:tcW w:w="1658"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数量</w:t>
            </w:r>
            <w:r>
              <w:rPr>
                <w:rFonts w:hint="eastAsia" w:ascii="楷体" w:hAnsi="楷体" w:eastAsia="楷体"/>
                <w:b/>
                <w:color w:val="4bacc6"/>
                <w:sz w:val="24"/>
              </w:rPr>
            </w:r>
            <w:r/>
          </w:p>
        </w:tc>
        <w:tc>
          <w:tcPr>
            <w:tcW w:w="1730"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单价（元）</w:t>
            </w:r>
            <w:r>
              <w:rPr>
                <w:rFonts w:hint="eastAsia" w:ascii="楷体" w:hAnsi="楷体" w:eastAsia="楷体"/>
                <w:b/>
                <w:color w:val="4bacc6"/>
                <w:sz w:val="24"/>
              </w:rPr>
            </w:r>
            <w:r/>
          </w:p>
        </w:tc>
        <w:tc>
          <w:tcPr>
            <w:tcW w:w="1607"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合计（元）</w:t>
            </w:r>
            <w:r>
              <w:rPr>
                <w:rFonts w:hint="eastAsia" w:ascii="楷体" w:hAnsi="楷体" w:eastAsia="楷体"/>
                <w:b/>
                <w:color w:val="4bacc6"/>
                <w:sz w:val="24"/>
              </w:rPr>
            </w:r>
            <w:r/>
          </w:p>
        </w:tc>
        <w:tc>
          <w:tcPr>
            <w:tcW w:w="1052"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免费质保期</w:t>
            </w:r>
            <w:r>
              <w:rPr>
                <w:rFonts w:hint="eastAsia" w:ascii="楷体" w:hAnsi="楷体" w:eastAsia="楷体"/>
                <w:b/>
                <w:color w:val="4bacc6"/>
                <w:sz w:val="24"/>
              </w:rPr>
            </w:r>
            <w:r/>
          </w:p>
        </w:tc>
      </w:tr>
      <w:tr>
        <w:trPr>
          <w:trHeight w:val="594"/>
        </w:trPr>
        <w:tc>
          <w:tcPr>
            <w:tcW w:w="831"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t xml:space="preserve">1</w:t>
            </w:r>
            <w:r>
              <w:rPr>
                <w:rFonts w:hint="eastAsia" w:ascii="楷体" w:hAnsi="楷体" w:eastAsia="楷体"/>
                <w:color w:val="4bacc6"/>
                <w:sz w:val="24"/>
              </w:rPr>
            </w:r>
            <w:r/>
          </w:p>
        </w:tc>
        <w:tc>
          <w:tcPr>
            <w:tcW w:w="1441" w:type="dxa"/>
            <w:vAlign w:val="center"/>
            <w:textDirection w:val="lrTb"/>
            <w:noWrap w:val="false"/>
          </w:tcPr>
          <w:p>
            <w:pPr>
              <w:pStyle w:val="832"/>
              <w:widowControl/>
              <w:rPr>
                <w:rFonts w:hint="eastAsia" w:ascii="楷体" w:hAnsi="楷体" w:eastAsia="楷体" w:cs="Calibri"/>
                <w:color w:val="4bacc6"/>
                <w:sz w:val="24"/>
              </w:rPr>
            </w:pPr>
            <w:r>
              <w:rPr>
                <w:rFonts w:hint="eastAsia" w:ascii="楷体" w:hAnsi="楷体" w:eastAsia="楷体" w:cs="Calibri"/>
                <w:color w:val="4bacc6"/>
                <w:sz w:val="24"/>
              </w:rPr>
              <w:t xml:space="preserve"> </w:t>
            </w:r>
            <w:r>
              <w:rPr>
                <w:rFonts w:hint="eastAsia" w:ascii="楷体" w:hAnsi="楷体" w:eastAsia="楷体" w:cs="Calibri"/>
                <w:color w:val="4bacc6"/>
                <w:sz w:val="24"/>
              </w:rPr>
            </w:r>
            <w:r/>
          </w:p>
        </w:tc>
        <w:tc>
          <w:tcPr>
            <w:tcW w:w="1463"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gridSpan w:val="2"/>
            <w:tcW w:w="1658" w:type="dxa"/>
            <w:vAlign w:val="center"/>
            <w:textDirection w:val="lrTb"/>
            <w:noWrap w:val="false"/>
          </w:tcPr>
          <w:p>
            <w:pPr>
              <w:pStyle w:val="832"/>
              <w:jc w:val="center"/>
              <w:widowControl/>
              <w:rPr>
                <w:rFonts w:hint="eastAsia" w:ascii="楷体" w:hAnsi="楷体" w:eastAsia="楷体" w:cs="Calibri"/>
                <w:color w:val="4bacc6"/>
                <w:sz w:val="24"/>
              </w:rPr>
            </w:pPr>
            <w:r>
              <w:rPr>
                <w:rFonts w:hint="eastAsia" w:ascii="楷体" w:hAnsi="楷体" w:eastAsia="楷体" w:cs="Calibri"/>
                <w:color w:val="4bacc6"/>
                <w:sz w:val="24"/>
              </w:rPr>
              <w:t xml:space="preserve"> </w:t>
            </w:r>
            <w:r>
              <w:rPr>
                <w:rFonts w:hint="eastAsia" w:ascii="楷体" w:hAnsi="楷体" w:eastAsia="楷体" w:cs="Calibri"/>
                <w:color w:val="4bacc6"/>
                <w:sz w:val="24"/>
              </w:rPr>
            </w:r>
            <w:r/>
          </w:p>
        </w:tc>
        <w:tc>
          <w:tcPr>
            <w:tcW w:w="1730"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tcW w:w="1607"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tcW w:w="1052" w:type="dxa"/>
            <w:vAlign w:val="top"/>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r>
      <w:tr>
        <w:trPr>
          <w:trHeight w:val="594"/>
        </w:trPr>
        <w:tc>
          <w:tcPr>
            <w:tcW w:w="831"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t xml:space="preserve">2</w:t>
            </w:r>
            <w:r>
              <w:rPr>
                <w:rFonts w:hint="eastAsia" w:ascii="楷体" w:hAnsi="楷体" w:eastAsia="楷体"/>
                <w:color w:val="4bacc6"/>
                <w:sz w:val="24"/>
              </w:rPr>
            </w:r>
            <w:r/>
          </w:p>
        </w:tc>
        <w:tc>
          <w:tcPr>
            <w:tcW w:w="1441" w:type="dxa"/>
            <w:vAlign w:val="center"/>
            <w:textDirection w:val="lrTb"/>
            <w:noWrap w:val="false"/>
          </w:tcPr>
          <w:p>
            <w:pPr>
              <w:pStyle w:val="832"/>
              <w:widowControl/>
              <w:rPr>
                <w:rFonts w:hint="eastAsia" w:ascii="楷体" w:hAnsi="楷体" w:eastAsia="楷体" w:cs="Calibri"/>
                <w:color w:val="4bacc6"/>
                <w:sz w:val="24"/>
              </w:rPr>
            </w:pPr>
            <w:r>
              <w:rPr>
                <w:rFonts w:hint="eastAsia" w:ascii="楷体" w:hAnsi="楷体" w:eastAsia="楷体" w:cs="Calibri"/>
                <w:color w:val="4bacc6"/>
                <w:sz w:val="24"/>
              </w:rPr>
              <w:t xml:space="preserve"> </w:t>
            </w:r>
            <w:r>
              <w:rPr>
                <w:rFonts w:hint="eastAsia" w:ascii="楷体" w:hAnsi="楷体" w:eastAsia="楷体" w:cs="Calibri"/>
                <w:color w:val="4bacc6"/>
                <w:sz w:val="24"/>
              </w:rPr>
            </w:r>
            <w:r/>
          </w:p>
        </w:tc>
        <w:tc>
          <w:tcPr>
            <w:tcW w:w="1463"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gridSpan w:val="2"/>
            <w:tcW w:w="1658" w:type="dxa"/>
            <w:vAlign w:val="center"/>
            <w:textDirection w:val="lrTb"/>
            <w:noWrap w:val="false"/>
          </w:tcPr>
          <w:p>
            <w:pPr>
              <w:pStyle w:val="832"/>
              <w:jc w:val="center"/>
              <w:widowControl/>
              <w:rPr>
                <w:rFonts w:hint="eastAsia" w:ascii="楷体" w:hAnsi="楷体" w:eastAsia="楷体" w:cs="Calibri"/>
                <w:color w:val="4bacc6"/>
                <w:sz w:val="24"/>
              </w:rPr>
            </w:pPr>
            <w:r>
              <w:rPr>
                <w:rFonts w:hint="eastAsia" w:ascii="楷体" w:hAnsi="楷体" w:eastAsia="楷体" w:cs="Calibri"/>
                <w:color w:val="4bacc6"/>
                <w:sz w:val="24"/>
              </w:rPr>
            </w:r>
            <w:r/>
          </w:p>
        </w:tc>
        <w:tc>
          <w:tcPr>
            <w:tcW w:w="1730"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tcW w:w="1607"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tcW w:w="1052" w:type="dxa"/>
            <w:vAlign w:val="top"/>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r>
      <w:tr>
        <w:trPr>
          <w:trHeight w:val="594"/>
        </w:trPr>
        <w:tc>
          <w:tcPr>
            <w:tcW w:w="831"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t xml:space="preserve">3</w:t>
            </w:r>
            <w:r>
              <w:rPr>
                <w:rFonts w:hint="eastAsia" w:ascii="楷体" w:hAnsi="楷体" w:eastAsia="楷体"/>
                <w:color w:val="4bacc6"/>
                <w:sz w:val="24"/>
              </w:rPr>
            </w:r>
            <w:r/>
          </w:p>
        </w:tc>
        <w:tc>
          <w:tcPr>
            <w:tcW w:w="1441" w:type="dxa"/>
            <w:vAlign w:val="center"/>
            <w:textDirection w:val="lrTb"/>
            <w:noWrap w:val="false"/>
          </w:tcPr>
          <w:p>
            <w:pPr>
              <w:pStyle w:val="832"/>
              <w:widowControl/>
              <w:rPr>
                <w:rFonts w:hint="eastAsia" w:ascii="楷体" w:hAnsi="楷体" w:eastAsia="楷体" w:cs="Calibri"/>
                <w:color w:val="4bacc6"/>
                <w:sz w:val="24"/>
              </w:rPr>
            </w:pPr>
            <w:r>
              <w:rPr>
                <w:rFonts w:hint="eastAsia" w:ascii="楷体" w:hAnsi="楷体" w:eastAsia="楷体" w:cs="Calibri"/>
                <w:color w:val="4bacc6"/>
                <w:sz w:val="24"/>
              </w:rPr>
              <w:t xml:space="preserve"> </w:t>
            </w:r>
            <w:r>
              <w:rPr>
                <w:rFonts w:hint="eastAsia" w:ascii="楷体" w:hAnsi="楷体" w:eastAsia="楷体" w:cs="Calibri"/>
                <w:color w:val="4bacc6"/>
                <w:sz w:val="24"/>
              </w:rPr>
            </w:r>
            <w:r/>
          </w:p>
        </w:tc>
        <w:tc>
          <w:tcPr>
            <w:tcW w:w="1463"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gridSpan w:val="2"/>
            <w:tcW w:w="1658" w:type="dxa"/>
            <w:vAlign w:val="center"/>
            <w:textDirection w:val="lrTb"/>
            <w:noWrap w:val="false"/>
          </w:tcPr>
          <w:p>
            <w:pPr>
              <w:pStyle w:val="832"/>
              <w:jc w:val="center"/>
              <w:widowControl/>
              <w:rPr>
                <w:rFonts w:hint="eastAsia" w:ascii="楷体" w:hAnsi="楷体" w:eastAsia="楷体" w:cs="Calibri"/>
                <w:color w:val="4bacc6"/>
                <w:sz w:val="24"/>
              </w:rPr>
            </w:pPr>
            <w:r>
              <w:rPr>
                <w:rFonts w:hint="eastAsia" w:ascii="楷体" w:hAnsi="楷体" w:eastAsia="楷体" w:cs="Calibri"/>
                <w:color w:val="4bacc6"/>
                <w:sz w:val="24"/>
              </w:rPr>
            </w:r>
            <w:r/>
          </w:p>
        </w:tc>
        <w:tc>
          <w:tcPr>
            <w:tcW w:w="1730"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tcW w:w="1607"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tcW w:w="1052" w:type="dxa"/>
            <w:vAlign w:val="top"/>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r>
      <w:tr>
        <w:trPr>
          <w:trHeight w:val="594"/>
        </w:trPr>
        <w:tc>
          <w:tcPr>
            <w:tcW w:w="831" w:type="dxa"/>
            <w:vAlign w:val="center"/>
            <w:textDirection w:val="lrTb"/>
            <w:noWrap w:val="false"/>
          </w:tcPr>
          <w:p>
            <w:pPr>
              <w:pStyle w:val="832"/>
              <w:jc w:val="center"/>
              <w:spacing w:line="360" w:lineRule="auto"/>
              <w:rPr>
                <w:rFonts w:ascii="楷体" w:hAnsi="楷体" w:eastAsia="楷体"/>
                <w:color w:val="4bacc6"/>
                <w:sz w:val="24"/>
                <w:lang w:val="en-US" w:eastAsia="zh-CN"/>
              </w:rPr>
            </w:pPr>
            <w:r>
              <w:rPr>
                <w:rFonts w:hint="eastAsia" w:ascii="楷体" w:hAnsi="楷体" w:eastAsia="楷体"/>
                <w:color w:val="4bacc6"/>
                <w:sz w:val="24"/>
                <w:lang w:val="en-US" w:eastAsia="zh-CN"/>
              </w:rPr>
              <w:t xml:space="preserve">....</w:t>
            </w:r>
            <w:r>
              <w:rPr>
                <w:rFonts w:ascii="楷体" w:hAnsi="楷体" w:eastAsia="楷体"/>
                <w:color w:val="4bacc6"/>
                <w:sz w:val="24"/>
                <w:lang w:val="en-US" w:eastAsia="zh-CN"/>
              </w:rPr>
            </w:r>
            <w:r/>
          </w:p>
        </w:tc>
        <w:tc>
          <w:tcPr>
            <w:tcW w:w="1441" w:type="dxa"/>
            <w:vAlign w:val="center"/>
            <w:textDirection w:val="lrTb"/>
            <w:noWrap w:val="false"/>
          </w:tcPr>
          <w:p>
            <w:pPr>
              <w:pStyle w:val="832"/>
              <w:widowControl/>
              <w:rPr>
                <w:rFonts w:hint="eastAsia" w:ascii="楷体" w:hAnsi="楷体" w:eastAsia="楷体" w:cs="Calibri"/>
                <w:color w:val="4bacc6"/>
                <w:sz w:val="24"/>
              </w:rPr>
            </w:pPr>
            <w:r>
              <w:rPr>
                <w:rFonts w:hint="eastAsia" w:ascii="楷体" w:hAnsi="楷体" w:eastAsia="楷体" w:cs="Calibri"/>
                <w:color w:val="4bacc6"/>
                <w:sz w:val="24"/>
              </w:rPr>
            </w:r>
            <w:r/>
          </w:p>
        </w:tc>
        <w:tc>
          <w:tcPr>
            <w:tcW w:w="1463"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gridSpan w:val="2"/>
            <w:tcW w:w="1658" w:type="dxa"/>
            <w:vAlign w:val="center"/>
            <w:textDirection w:val="lrTb"/>
            <w:noWrap w:val="false"/>
          </w:tcPr>
          <w:p>
            <w:pPr>
              <w:pStyle w:val="832"/>
              <w:jc w:val="center"/>
              <w:widowControl/>
              <w:rPr>
                <w:rFonts w:hint="eastAsia" w:ascii="楷体" w:hAnsi="楷体" w:eastAsia="楷体" w:cs="Calibri"/>
                <w:color w:val="4bacc6"/>
                <w:sz w:val="24"/>
              </w:rPr>
            </w:pPr>
            <w:r>
              <w:rPr>
                <w:rFonts w:hint="eastAsia" w:ascii="楷体" w:hAnsi="楷体" w:eastAsia="楷体" w:cs="Calibri"/>
                <w:color w:val="4bacc6"/>
                <w:sz w:val="24"/>
              </w:rPr>
            </w:r>
            <w:r/>
          </w:p>
        </w:tc>
        <w:tc>
          <w:tcPr>
            <w:tcW w:w="1730"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tcW w:w="1607"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c>
          <w:tcPr>
            <w:tcW w:w="1052" w:type="dxa"/>
            <w:vAlign w:val="top"/>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color w:val="4bacc6"/>
                <w:sz w:val="24"/>
              </w:rPr>
            </w:r>
            <w:r/>
          </w:p>
        </w:tc>
      </w:tr>
      <w:tr>
        <w:trPr>
          <w:trHeight w:val="594"/>
        </w:trPr>
        <w:tc>
          <w:tcPr>
            <w:gridSpan w:val="8"/>
            <w:tcW w:w="9782" w:type="dxa"/>
            <w:vAlign w:val="center"/>
            <w:textDirection w:val="lrTb"/>
            <w:noWrap w:val="false"/>
          </w:tcPr>
          <w:p>
            <w:pPr>
              <w:pStyle w:val="832"/>
              <w:jc w:val="center"/>
              <w:spacing w:line="360" w:lineRule="auto"/>
              <w:rPr>
                <w:rFonts w:hint="eastAsia" w:ascii="楷体" w:hAnsi="楷体" w:eastAsia="楷体"/>
                <w:b/>
                <w:color w:val="4bacc6"/>
                <w:sz w:val="24"/>
              </w:rPr>
            </w:pPr>
            <w:r>
              <w:rPr>
                <w:rFonts w:hint="eastAsia" w:ascii="楷体" w:hAnsi="楷体" w:eastAsia="楷体"/>
                <w:b/>
                <w:color w:val="4bacc6"/>
                <w:sz w:val="24"/>
              </w:rPr>
              <w:t xml:space="preserve">货物部分小计：     元</w:t>
            </w:r>
            <w:r>
              <w:rPr>
                <w:rFonts w:hint="eastAsia" w:ascii="楷体" w:hAnsi="楷体" w:eastAsia="楷体"/>
                <w:b/>
                <w:color w:val="4bacc6"/>
                <w:sz w:val="24"/>
              </w:rPr>
            </w:r>
            <w:r/>
          </w:p>
        </w:tc>
      </w:tr>
      <w:tr>
        <w:trPr>
          <w:trHeight w:val="594"/>
        </w:trPr>
        <w:tc>
          <w:tcPr>
            <w:gridSpan w:val="8"/>
            <w:tcW w:w="9782" w:type="dxa"/>
            <w:vAlign w:val="center"/>
            <w:textDirection w:val="lrTb"/>
            <w:noWrap w:val="false"/>
          </w:tcPr>
          <w:p>
            <w:pPr>
              <w:pStyle w:val="832"/>
              <w:jc w:val="center"/>
              <w:spacing w:line="360" w:lineRule="auto"/>
              <w:rPr>
                <w:rFonts w:hint="eastAsia" w:ascii="楷体" w:hAnsi="楷体" w:eastAsia="楷体"/>
                <w:color w:val="4bacc6"/>
                <w:sz w:val="24"/>
              </w:rPr>
            </w:pPr>
            <w:r>
              <w:rPr>
                <w:rFonts w:hint="eastAsia" w:ascii="楷体" w:hAnsi="楷体" w:eastAsia="楷体"/>
                <w:b/>
                <w:color w:val="4bacc6"/>
                <w:sz w:val="24"/>
              </w:rPr>
              <w:t xml:space="preserve">二、服务部分</w:t>
            </w:r>
            <w:r>
              <w:rPr>
                <w:rFonts w:hint="eastAsia" w:ascii="楷体" w:hAnsi="楷体" w:eastAsia="楷体"/>
                <w:color w:val="4bacc6"/>
                <w:sz w:val="24"/>
              </w:rPr>
            </w:r>
            <w:r/>
          </w:p>
        </w:tc>
      </w:tr>
      <w:tr>
        <w:trPr>
          <w:trHeight w:val="696"/>
        </w:trPr>
        <w:tc>
          <w:tcPr>
            <w:tcW w:w="831"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b/>
                <w:color w:val="4bacc6"/>
                <w:sz w:val="24"/>
              </w:rPr>
            </w:pPr>
            <w:r>
              <w:rPr>
                <w:rFonts w:hint="eastAsia" w:ascii="楷体" w:hAnsi="楷体" w:eastAsia="楷体"/>
                <w:b/>
                <w:color w:val="4bacc6"/>
                <w:sz w:val="24"/>
              </w:rPr>
              <w:t xml:space="preserve">序号</w:t>
            </w:r>
            <w:r>
              <w:rPr>
                <w:rFonts w:hint="eastAsia" w:ascii="楷体" w:hAnsi="楷体" w:eastAsia="楷体"/>
                <w:b/>
                <w:color w:val="4bacc6"/>
                <w:sz w:val="24"/>
              </w:rPr>
            </w:r>
            <w:r/>
          </w:p>
        </w:tc>
        <w:tc>
          <w:tcPr>
            <w:tcW w:w="1441"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b/>
                <w:color w:val="4bacc6"/>
                <w:sz w:val="24"/>
              </w:rPr>
            </w:pPr>
            <w:r>
              <w:rPr>
                <w:rFonts w:hint="eastAsia" w:ascii="楷体" w:hAnsi="楷体" w:eastAsia="楷体"/>
                <w:b/>
                <w:color w:val="4bacc6"/>
                <w:sz w:val="24"/>
              </w:rPr>
              <w:t xml:space="preserve">标的名称</w:t>
            </w:r>
            <w:r>
              <w:rPr>
                <w:rFonts w:hint="eastAsia" w:ascii="楷体" w:hAnsi="楷体" w:eastAsia="楷体"/>
                <w:b/>
                <w:color w:val="4bacc6"/>
                <w:sz w:val="24"/>
              </w:rPr>
            </w:r>
            <w:r/>
          </w:p>
        </w:tc>
        <w:tc>
          <w:tcPr>
            <w:gridSpan w:val="3"/>
            <w:tcW w:w="3121"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b/>
                <w:color w:val="4bacc6"/>
                <w:sz w:val="24"/>
              </w:rPr>
            </w:pPr>
            <w:r>
              <w:rPr>
                <w:rFonts w:hint="eastAsia" w:ascii="楷体" w:hAnsi="楷体" w:eastAsia="楷体"/>
                <w:b/>
                <w:color w:val="4bacc6"/>
                <w:sz w:val="24"/>
              </w:rPr>
              <w:t xml:space="preserve">服务内容</w:t>
            </w:r>
            <w:r>
              <w:rPr>
                <w:rFonts w:hint="eastAsia" w:ascii="楷体" w:hAnsi="楷体" w:eastAsia="楷体"/>
                <w:b/>
                <w:color w:val="4bacc6"/>
                <w:sz w:val="24"/>
              </w:rPr>
            </w:r>
            <w:r/>
          </w:p>
        </w:tc>
        <w:tc>
          <w:tcPr>
            <w:tcW w:w="1730"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b/>
                <w:color w:val="4bacc6"/>
                <w:sz w:val="24"/>
              </w:rPr>
            </w:pPr>
            <w:r>
              <w:rPr>
                <w:rFonts w:hint="eastAsia" w:ascii="楷体" w:hAnsi="楷体" w:eastAsia="楷体"/>
                <w:b/>
                <w:color w:val="4bacc6"/>
                <w:sz w:val="24"/>
              </w:rPr>
              <w:t xml:space="preserve">服务期</w:t>
            </w:r>
            <w:r>
              <w:rPr>
                <w:rFonts w:hint="eastAsia" w:ascii="楷体" w:hAnsi="楷体" w:eastAsia="楷体"/>
                <w:b/>
                <w:color w:val="4bacc6"/>
                <w:sz w:val="24"/>
              </w:rPr>
            </w:r>
            <w:r/>
          </w:p>
        </w:tc>
        <w:tc>
          <w:tcPr>
            <w:tcW w:w="1607"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b/>
                <w:color w:val="4bacc6"/>
                <w:sz w:val="24"/>
              </w:rPr>
            </w:pPr>
            <w:r>
              <w:rPr>
                <w:rFonts w:hint="eastAsia" w:ascii="楷体" w:hAnsi="楷体" w:eastAsia="楷体"/>
                <w:b/>
                <w:color w:val="4bacc6"/>
                <w:sz w:val="24"/>
              </w:rPr>
              <w:t xml:space="preserve">价格（元）</w:t>
            </w:r>
            <w:r>
              <w:rPr>
                <w:rFonts w:hint="eastAsia" w:ascii="楷体" w:hAnsi="楷体" w:eastAsia="楷体"/>
                <w:b/>
                <w:color w:val="4bacc6"/>
                <w:sz w:val="24"/>
              </w:rPr>
            </w:r>
            <w:r/>
          </w:p>
        </w:tc>
        <w:tc>
          <w:tcPr>
            <w:tcW w:w="1052"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b/>
                <w:color w:val="4bacc6"/>
                <w:sz w:val="24"/>
              </w:rPr>
            </w:pPr>
            <w:r>
              <w:rPr>
                <w:rFonts w:hint="eastAsia" w:ascii="楷体" w:hAnsi="楷体" w:eastAsia="楷体"/>
                <w:b/>
                <w:color w:val="4bacc6"/>
                <w:sz w:val="24"/>
              </w:rPr>
              <w:t xml:space="preserve">备注</w:t>
            </w:r>
            <w:r>
              <w:rPr>
                <w:rFonts w:hint="eastAsia" w:ascii="楷体" w:hAnsi="楷体" w:eastAsia="楷体"/>
                <w:b/>
                <w:color w:val="4bacc6"/>
                <w:sz w:val="24"/>
              </w:rPr>
            </w:r>
            <w:r/>
          </w:p>
        </w:tc>
      </w:tr>
      <w:tr>
        <w:trPr>
          <w:trHeight w:val="594"/>
        </w:trPr>
        <w:tc>
          <w:tcPr>
            <w:tcW w:w="831"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color w:val="4bacc6"/>
                <w:sz w:val="24"/>
              </w:rPr>
            </w:pPr>
            <w:r>
              <w:rPr>
                <w:rFonts w:hint="eastAsia" w:ascii="楷体" w:hAnsi="楷体" w:eastAsia="楷体"/>
                <w:color w:val="4bacc6"/>
                <w:sz w:val="24"/>
              </w:rPr>
              <w:t xml:space="preserve">1</w:t>
            </w:r>
            <w:r>
              <w:rPr>
                <w:rFonts w:hint="eastAsia" w:ascii="楷体" w:hAnsi="楷体" w:eastAsia="楷体"/>
                <w:color w:val="4bacc6"/>
                <w:sz w:val="24"/>
              </w:rPr>
            </w:r>
            <w:r/>
          </w:p>
        </w:tc>
        <w:tc>
          <w:tcPr>
            <w:tcW w:w="1441" w:type="dxa"/>
            <w:vAlign w:val="center"/>
            <w:textDirection w:val="lrTb"/>
            <w:noWrap w:val="false"/>
          </w:tcPr>
          <w:p>
            <w:pPr>
              <w:pStyle w:val="832"/>
              <w:keepLines w:val="0"/>
              <w:keepNext w:val="0"/>
              <w:pageBreakBefore w:val="0"/>
              <w:spacing w:line="400" w:lineRule="exact"/>
              <w:widowControl w:val="off"/>
              <w:rPr>
                <w:rFonts w:hint="eastAsia" w:ascii="楷体" w:hAnsi="楷体" w:eastAsia="楷体" w:cs="楷体"/>
                <w:color w:val="110cf2"/>
                <w:sz w:val="24"/>
              </w:rPr>
            </w:pPr>
            <w:r>
              <w:rPr>
                <w:rFonts w:hint="eastAsia" w:ascii="楷体" w:hAnsi="楷体" w:eastAsia="楷体" w:cs="楷体"/>
                <w:color w:val="110cf2"/>
                <w:sz w:val="24"/>
              </w:rPr>
            </w:r>
            <w:r/>
          </w:p>
        </w:tc>
        <w:tc>
          <w:tcPr>
            <w:gridSpan w:val="3"/>
            <w:tcW w:w="3121" w:type="dxa"/>
            <w:vAlign w:val="center"/>
            <w:textDirection w:val="lrTb"/>
            <w:noWrap w:val="false"/>
          </w:tcPr>
          <w:p>
            <w:pPr>
              <w:pStyle w:val="832"/>
              <w:jc w:val="left"/>
              <w:keepLines w:val="0"/>
              <w:keepNext w:val="0"/>
              <w:pageBreakBefore w:val="0"/>
              <w:spacing w:line="400" w:lineRule="exact"/>
              <w:widowControl w:val="off"/>
              <w:rPr>
                <w:rFonts w:hint="eastAsia" w:ascii="楷体" w:hAnsi="楷体" w:eastAsia="楷体" w:cs="楷体"/>
                <w:color w:val="110cf2"/>
                <w:sz w:val="24"/>
                <w:highlight w:val="yellow"/>
              </w:rPr>
            </w:pPr>
            <w:r>
              <w:rPr>
                <w:rFonts w:hint="eastAsia" w:ascii="楷体" w:hAnsi="楷体" w:eastAsia="楷体" w:cs="楷体"/>
                <w:color w:val="110cf2"/>
                <w:sz w:val="24"/>
                <w:highlight w:val="yellow"/>
              </w:rPr>
            </w:r>
            <w:r/>
          </w:p>
        </w:tc>
        <w:tc>
          <w:tcPr>
            <w:tcW w:w="1730"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color w:val="4bacc6"/>
                <w:sz w:val="24"/>
                <w:highlight w:val="yellow"/>
              </w:rPr>
            </w:pPr>
            <w:r>
              <w:rPr>
                <w:rFonts w:hint="eastAsia" w:ascii="楷体" w:hAnsi="楷体" w:eastAsia="楷体"/>
                <w:color w:val="4bacc6"/>
                <w:sz w:val="24"/>
                <w:highlight w:val="yellow"/>
              </w:rPr>
            </w:r>
            <w:r/>
          </w:p>
        </w:tc>
        <w:tc>
          <w:tcPr>
            <w:tcW w:w="1607"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color w:val="4bacc6"/>
                <w:sz w:val="24"/>
                <w:highlight w:val="yellow"/>
              </w:rPr>
            </w:pPr>
            <w:r>
              <w:rPr>
                <w:rFonts w:hint="eastAsia" w:ascii="楷体" w:hAnsi="楷体" w:eastAsia="楷体"/>
                <w:color w:val="4bacc6"/>
                <w:sz w:val="24"/>
                <w:highlight w:val="yellow"/>
              </w:rPr>
            </w:r>
            <w:r/>
          </w:p>
        </w:tc>
        <w:tc>
          <w:tcPr>
            <w:tcW w:w="1052" w:type="dxa"/>
            <w:vAlign w:val="top"/>
            <w:textDirection w:val="lrTb"/>
            <w:noWrap w:val="false"/>
          </w:tcPr>
          <w:p>
            <w:pPr>
              <w:pStyle w:val="832"/>
              <w:jc w:val="center"/>
              <w:keepLines w:val="0"/>
              <w:keepNext w:val="0"/>
              <w:pageBreakBefore w:val="0"/>
              <w:spacing w:line="400" w:lineRule="exact"/>
              <w:widowControl w:val="off"/>
              <w:rPr>
                <w:rFonts w:hint="eastAsia" w:ascii="楷体" w:hAnsi="楷体" w:eastAsia="楷体"/>
                <w:color w:val="4bacc6"/>
                <w:sz w:val="24"/>
                <w:highlight w:val="yellow"/>
              </w:rPr>
            </w:pPr>
            <w:r>
              <w:rPr>
                <w:rFonts w:hint="eastAsia" w:ascii="楷体" w:hAnsi="楷体" w:eastAsia="楷体"/>
                <w:color w:val="4bacc6"/>
                <w:sz w:val="24"/>
                <w:highlight w:val="yellow"/>
              </w:rPr>
            </w:r>
            <w:r/>
          </w:p>
        </w:tc>
      </w:tr>
      <w:tr>
        <w:trPr>
          <w:trHeight w:val="594"/>
        </w:trPr>
        <w:tc>
          <w:tcPr>
            <w:gridSpan w:val="8"/>
            <w:tcW w:w="9782" w:type="dxa"/>
            <w:vAlign w:val="center"/>
            <w:textDirection w:val="lrTb"/>
            <w:noWrap w:val="false"/>
          </w:tcPr>
          <w:p>
            <w:pPr>
              <w:pStyle w:val="832"/>
              <w:jc w:val="center"/>
              <w:keepLines w:val="0"/>
              <w:keepNext w:val="0"/>
              <w:pageBreakBefore w:val="0"/>
              <w:spacing w:line="400" w:lineRule="exact"/>
              <w:widowControl w:val="off"/>
              <w:rPr>
                <w:rFonts w:hint="eastAsia" w:ascii="楷体" w:hAnsi="楷体" w:eastAsia="楷体"/>
                <w:color w:val="4bacc6"/>
                <w:sz w:val="24"/>
              </w:rPr>
            </w:pPr>
            <w:r>
              <w:rPr>
                <w:rFonts w:ascii="楷体" w:hAnsi="楷体" w:eastAsia="楷体"/>
                <w:b/>
                <w:color w:val="4bacc6"/>
                <w:sz w:val="24"/>
              </w:rPr>
              <w:t xml:space="preserve">服务</w:t>
            </w:r>
            <w:r>
              <w:rPr>
                <w:rFonts w:hint="eastAsia" w:ascii="楷体" w:hAnsi="楷体" w:eastAsia="楷体"/>
                <w:b/>
                <w:color w:val="4bacc6"/>
                <w:sz w:val="24"/>
              </w:rPr>
              <w:t xml:space="preserve">部分小计：     元</w:t>
            </w:r>
            <w:r>
              <w:rPr>
                <w:rFonts w:hint="eastAsia" w:ascii="楷体" w:hAnsi="楷体" w:eastAsia="楷体"/>
                <w:color w:val="4bacc6"/>
                <w:sz w:val="24"/>
              </w:rPr>
            </w:r>
            <w:r/>
          </w:p>
        </w:tc>
      </w:tr>
      <w:tr>
        <w:trPr/>
        <w:tc>
          <w:tcPr>
            <w:gridSpan w:val="4"/>
            <w:tcW w:w="4379" w:type="dxa"/>
            <w:vAlign w:val="top"/>
            <w:textDirection w:val="lrTb"/>
            <w:noWrap w:val="false"/>
          </w:tcPr>
          <w:p>
            <w:pPr>
              <w:pStyle w:val="832"/>
              <w:keepLines w:val="0"/>
              <w:keepNext w:val="0"/>
              <w:pageBreakBefore w:val="0"/>
              <w:spacing w:line="400" w:lineRule="exact"/>
              <w:widowControl w:val="off"/>
              <w:rPr>
                <w:rFonts w:hint="eastAsia" w:ascii="楷体" w:hAnsi="楷体" w:eastAsia="楷体"/>
                <w:b/>
                <w:sz w:val="24"/>
              </w:rPr>
            </w:pPr>
            <w:r>
              <w:rPr>
                <w:rFonts w:hint="eastAsia" w:ascii="楷体" w:hAnsi="楷体" w:eastAsia="楷体"/>
                <w:b/>
                <w:color w:val="4bacc6"/>
                <w:sz w:val="24"/>
              </w:rPr>
              <w:t xml:space="preserve">其它与项目有关的费用</w:t>
            </w:r>
            <w:r>
              <w:rPr>
                <w:rFonts w:hint="eastAsia" w:ascii="楷体" w:hAnsi="楷体" w:eastAsia="楷体"/>
                <w:b/>
                <w:i/>
                <w:iCs/>
                <w:color w:val="4bacc6"/>
                <w:sz w:val="24"/>
              </w:rPr>
              <w:t xml:space="preserve">（可编辑）</w:t>
            </w:r>
            <w:r>
              <w:rPr>
                <w:rFonts w:hint="eastAsia" w:ascii="楷体" w:hAnsi="楷体" w:eastAsia="楷体"/>
                <w:b/>
                <w:sz w:val="24"/>
              </w:rPr>
            </w:r>
            <w:r/>
          </w:p>
        </w:tc>
        <w:tc>
          <w:tcPr>
            <w:gridSpan w:val="4"/>
            <w:tcW w:w="5403" w:type="dxa"/>
            <w:vAlign w:val="top"/>
            <w:textDirection w:val="lrTb"/>
            <w:noWrap w:val="false"/>
          </w:tcPr>
          <w:p>
            <w:pPr>
              <w:pStyle w:val="832"/>
              <w:jc w:val="center"/>
              <w:keepLines w:val="0"/>
              <w:keepNext w:val="0"/>
              <w:pageBreakBefore w:val="0"/>
              <w:spacing w:line="400" w:lineRule="exact"/>
              <w:widowControl w:val="off"/>
              <w:rPr>
                <w:rFonts w:hint="eastAsia" w:ascii="楷体" w:hAnsi="楷体" w:eastAsia="楷体"/>
                <w:color w:val="4bacc6"/>
                <w:sz w:val="24"/>
              </w:rPr>
            </w:pPr>
            <w:r>
              <w:rPr>
                <w:rFonts w:hint="eastAsia" w:ascii="楷体" w:hAnsi="楷体" w:eastAsia="楷体" w:cs="楷体"/>
                <w:b/>
                <w:color w:val="4bacc6"/>
                <w:sz w:val="24"/>
              </w:rPr>
              <w:t xml:space="preserve">元</w:t>
            </w:r>
            <w:r>
              <w:rPr>
                <w:rFonts w:hint="eastAsia" w:ascii="楷体" w:hAnsi="楷体" w:eastAsia="楷体"/>
                <w:color w:val="4bacc6"/>
                <w:sz w:val="24"/>
              </w:rPr>
            </w:r>
            <w:r/>
          </w:p>
        </w:tc>
      </w:tr>
      <w:tr>
        <w:trPr/>
        <w:tc>
          <w:tcPr>
            <w:gridSpan w:val="4"/>
            <w:tcW w:w="4379" w:type="dxa"/>
            <w:vAlign w:val="top"/>
            <w:textDirection w:val="lrTb"/>
            <w:noWrap w:val="false"/>
          </w:tcPr>
          <w:p>
            <w:pPr>
              <w:pStyle w:val="832"/>
              <w:keepLines w:val="0"/>
              <w:keepNext w:val="0"/>
              <w:pageBreakBefore w:val="0"/>
              <w:spacing w:line="400" w:lineRule="exact"/>
              <w:widowControl w:val="off"/>
              <w:rPr>
                <w:rFonts w:hint="eastAsia" w:ascii="楷体" w:hAnsi="楷体" w:eastAsia="楷体"/>
                <w:b/>
                <w:color w:val="4bacc6"/>
                <w:sz w:val="24"/>
              </w:rPr>
            </w:pPr>
            <w:r>
              <w:rPr>
                <w:rFonts w:hint="eastAsia" w:ascii="楷体" w:hAnsi="楷体" w:eastAsia="楷体"/>
                <w:b/>
                <w:color w:val="4bacc6"/>
                <w:sz w:val="24"/>
              </w:rPr>
              <w:t xml:space="preserve">项目总报价</w:t>
            </w:r>
            <w:r>
              <w:rPr>
                <w:rFonts w:hint="eastAsia" w:ascii="楷体" w:hAnsi="楷体" w:eastAsia="楷体"/>
                <w:b/>
                <w:color w:val="4bacc6"/>
                <w:sz w:val="24"/>
              </w:rPr>
            </w:r>
            <w:r/>
          </w:p>
        </w:tc>
        <w:tc>
          <w:tcPr>
            <w:gridSpan w:val="4"/>
            <w:tcW w:w="5403" w:type="dxa"/>
            <w:vAlign w:val="top"/>
            <w:textDirection w:val="lrTb"/>
            <w:noWrap w:val="false"/>
          </w:tcPr>
          <w:p>
            <w:pPr>
              <w:pStyle w:val="832"/>
              <w:jc w:val="center"/>
              <w:keepLines w:val="0"/>
              <w:keepNext w:val="0"/>
              <w:pageBreakBefore w:val="0"/>
              <w:spacing w:line="400" w:lineRule="exact"/>
              <w:widowControl w:val="off"/>
              <w:rPr>
                <w:rFonts w:hint="eastAsia" w:ascii="楷体" w:hAnsi="楷体" w:eastAsia="楷体"/>
                <w:color w:val="4bacc6"/>
                <w:sz w:val="24"/>
              </w:rPr>
            </w:pPr>
            <w:r>
              <w:rPr>
                <w:rFonts w:hint="eastAsia" w:ascii="楷体" w:hAnsi="楷体" w:eastAsia="楷体" w:cs="楷体"/>
                <w:b/>
                <w:color w:val="4bacc6"/>
                <w:sz w:val="24"/>
              </w:rPr>
              <w:t xml:space="preserve">元</w:t>
            </w:r>
            <w:r>
              <w:rPr>
                <w:rFonts w:hint="eastAsia" w:ascii="楷体" w:hAnsi="楷体" w:eastAsia="楷体"/>
                <w:color w:val="4bacc6"/>
                <w:sz w:val="24"/>
              </w:rPr>
            </w:r>
            <w:r/>
          </w:p>
        </w:tc>
      </w:tr>
    </w:tbl>
    <w:p>
      <w:pPr>
        <w:pStyle w:val="832"/>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rPr>
      </w:r>
      <w:r/>
    </w:p>
    <w:p>
      <w:pPr>
        <w:pStyle w:val="832"/>
        <w:spacing w:line="360" w:lineRule="auto"/>
        <w:rPr>
          <w:rFonts w:hint="eastAsia" w:ascii="宋体" w:hAnsi="宋体" w:eastAsia="宋体" w:cs="宋体"/>
          <w:b/>
          <w:sz w:val="24"/>
          <w:u w:val="single"/>
        </w:rPr>
      </w:pPr>
      <w:r>
        <w:rPr>
          <w:rFonts w:hint="eastAsia" w:ascii="宋体" w:hAnsi="宋体" w:eastAsia="宋体" w:cs="宋体"/>
          <w:b/>
          <w:sz w:val="24"/>
        </w:rPr>
        <w:t xml:space="preserve">注：</w:t>
      </w:r>
      <w:r>
        <w:rPr>
          <w:rFonts w:hint="eastAsia" w:ascii="宋体" w:hAnsi="宋体" w:eastAsia="宋体" w:cs="宋体"/>
          <w:sz w:val="24"/>
        </w:rPr>
        <w:t xml:space="preserve">1、</w:t>
      </w:r>
      <w:r>
        <w:rPr>
          <w:rFonts w:hint="eastAsia" w:ascii="宋体" w:hAnsi="宋体" w:eastAsia="宋体" w:cs="宋体"/>
          <w:b/>
          <w:sz w:val="24"/>
          <w:u w:val="single"/>
        </w:rPr>
        <w:t xml:space="preserve">投标人应当按照招标文件采购需求及相关报价要求填写</w:t>
      </w:r>
      <w:r>
        <w:rPr>
          <w:rFonts w:hint="eastAsia" w:ascii="宋体" w:hAnsi="宋体" w:eastAsia="宋体" w:cs="宋体"/>
          <w:sz w:val="24"/>
          <w:u w:val="single"/>
        </w:rPr>
        <w:t xml:space="preserve">。</w:t>
      </w:r>
      <w:r>
        <w:rPr>
          <w:rFonts w:hint="eastAsia" w:ascii="宋体" w:hAnsi="宋体" w:eastAsia="宋体" w:cs="宋体"/>
          <w:b/>
          <w:sz w:val="24"/>
          <w:u w:val="single"/>
        </w:rPr>
      </w:r>
      <w:r/>
    </w:p>
    <w:p>
      <w:pPr>
        <w:pStyle w:val="832"/>
        <w:ind w:left="-283" w:firstLine="480"/>
        <w:spacing w:line="360" w:lineRule="auto"/>
        <w:rPr>
          <w:rFonts w:hint="eastAsia" w:ascii="宋体" w:hAnsi="宋体" w:eastAsia="宋体" w:cs="宋体"/>
          <w:sz w:val="24"/>
          <w:u w:val="single"/>
        </w:rPr>
      </w:pPr>
      <w:r>
        <w:rPr>
          <w:rFonts w:hint="eastAsia" w:ascii="宋体" w:hAnsi="宋体" w:eastAsia="宋体" w:cs="宋体"/>
          <w:sz w:val="24"/>
        </w:rPr>
        <w:t xml:space="preserve">2、</w:t>
      </w:r>
      <w:r>
        <w:rPr>
          <w:rFonts w:hint="eastAsia" w:ascii="宋体" w:hAnsi="宋体" w:eastAsia="宋体" w:cs="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宋体" w:hAnsi="宋体" w:eastAsia="宋体" w:cs="宋体"/>
          <w:sz w:val="24"/>
          <w:u w:val="single"/>
        </w:rPr>
      </w:r>
      <w:r/>
    </w:p>
    <w:p>
      <w:pPr>
        <w:pStyle w:val="832"/>
        <w:ind w:left="-283" w:firstLine="480"/>
        <w:spacing w:line="360" w:lineRule="auto"/>
        <w:rPr>
          <w:rFonts w:hint="eastAsia" w:ascii="宋体" w:hAnsi="宋体" w:eastAsia="宋体" w:cs="宋体"/>
          <w:sz w:val="24"/>
          <w:u w:val="single"/>
        </w:rPr>
      </w:pPr>
      <w:r>
        <w:rPr>
          <w:rFonts w:hint="eastAsia" w:ascii="宋体" w:hAnsi="宋体" w:eastAsia="宋体" w:cs="宋体"/>
          <w:sz w:val="24"/>
        </w:rPr>
        <w:t xml:space="preserve">3、</w:t>
      </w:r>
      <w:r>
        <w:rPr>
          <w:rFonts w:hint="eastAsia" w:ascii="宋体" w:hAnsi="宋体" w:eastAsia="宋体" w:cs="宋体"/>
          <w:sz w:val="24"/>
          <w:u w:val="single"/>
        </w:rPr>
        <w:t xml:space="preserve">本表中项目总报价应与开标一览表中项目总报价保持一致。</w:t>
      </w:r>
      <w:r>
        <w:rPr>
          <w:rFonts w:hint="eastAsia" w:ascii="宋体" w:hAnsi="宋体" w:eastAsia="宋体" w:cs="宋体"/>
          <w:sz w:val="24"/>
          <w:u w:val="single"/>
        </w:rPr>
      </w:r>
      <w:r/>
    </w:p>
    <w:p>
      <w:pPr>
        <w:pStyle w:val="832"/>
        <w:ind w:left="-283" w:firstLine="480"/>
        <w:spacing w:line="360" w:lineRule="auto"/>
        <w:rPr>
          <w:rFonts w:hint="eastAsia" w:ascii="宋体" w:hAnsi="宋体" w:eastAsia="宋体" w:cs="宋体"/>
          <w:bCs/>
          <w:sz w:val="24"/>
          <w:u w:val="single"/>
        </w:rPr>
      </w:pPr>
      <w:r>
        <w:rPr>
          <w:rFonts w:hint="eastAsia" w:ascii="宋体" w:hAnsi="宋体" w:eastAsia="宋体" w:cs="宋体"/>
          <w:sz w:val="24"/>
        </w:rPr>
        <w:t xml:space="preserve">4、</w:t>
      </w:r>
      <w:r>
        <w:rPr>
          <w:rFonts w:hint="eastAsia" w:ascii="宋体" w:hAnsi="宋体" w:eastAsia="宋体" w:cs="宋体"/>
          <w:bCs/>
          <w:sz w:val="24"/>
          <w:u w:val="single"/>
        </w:rPr>
        <w:t xml:space="preserve">报价保留至小数点后两位，四舍五入。</w:t>
      </w:r>
      <w:r>
        <w:rPr>
          <w:rFonts w:hint="eastAsia" w:ascii="宋体" w:hAnsi="宋体" w:eastAsia="宋体" w:cs="宋体"/>
          <w:bCs/>
          <w:sz w:val="24"/>
          <w:u w:val="single"/>
        </w:rPr>
      </w:r>
      <w:r/>
    </w:p>
    <w:p>
      <w:pPr>
        <w:pStyle w:val="832"/>
        <w:ind w:left="-283"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5、</w:t>
      </w:r>
      <w:r>
        <w:rPr>
          <w:rFonts w:hint="eastAsia" w:ascii="宋体" w:hAnsi="宋体" w:eastAsia="宋体" w:cs="宋体"/>
          <w:bCs/>
          <w:sz w:val="24"/>
          <w:u w:val="single"/>
        </w:rPr>
        <w:t xml:space="preserve">标的物报价不得为零，否则投标无效。</w:t>
      </w:r>
      <w:r>
        <w:rPr>
          <w:rFonts w:hint="eastAsia" w:ascii="宋体" w:hAnsi="宋体" w:eastAsia="宋体" w:cs="宋体"/>
          <w:bCs/>
          <w:sz w:val="24"/>
          <w:u w:val="single"/>
        </w:rPr>
      </w:r>
      <w:r/>
    </w:p>
    <w:p>
      <w:pPr>
        <w:pStyle w:val="849"/>
        <w:jc w:val="center"/>
        <w:spacing w:line="360" w:lineRule="auto"/>
        <w:rPr>
          <w:rFonts w:hint="eastAsia" w:ascii="宋体" w:hAnsi="宋体" w:eastAsia="宋体" w:cs="宋体"/>
        </w:rPr>
      </w:pPr>
      <w:r>
        <w:rPr>
          <w:rFonts w:hint="eastAsia" w:ascii="宋体" w:hAnsi="宋体" w:eastAsia="宋体" w:cs="宋体"/>
        </w:rPr>
      </w:r>
      <w:r/>
    </w:p>
    <w:p>
      <w:pPr>
        <w:pStyle w:val="849"/>
        <w:jc w:val="center"/>
        <w:spacing w:line="360" w:lineRule="auto"/>
        <w:rPr>
          <w:rFonts w:hint="eastAsia" w:ascii="宋体" w:hAnsi="宋体" w:eastAsia="宋体" w:cs="宋体"/>
        </w:rPr>
      </w:pPr>
      <w:r>
        <w:rPr>
          <w:rFonts w:hint="eastAsia" w:ascii="宋体" w:hAnsi="宋体" w:eastAsia="宋体" w:cs="宋体"/>
        </w:rPr>
      </w:r>
      <w:r/>
    </w:p>
    <w:p>
      <w:pPr>
        <w:pStyle w:val="860"/>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4bacc6"/>
          <w:sz w:val="24"/>
          <w:u w:val="single"/>
        </w:rPr>
        <w:t xml:space="preserve">××</w:t>
      </w:r>
      <w:r>
        <w:rPr>
          <w:rFonts w:hint="eastAsia" w:ascii="楷体" w:hAnsi="楷体" w:eastAsia="楷体"/>
          <w:sz w:val="28"/>
          <w:szCs w:val="24"/>
        </w:rPr>
      </w:r>
      <w:r/>
    </w:p>
    <w:p>
      <w:pPr>
        <w:pStyle w:val="860"/>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4bacc6"/>
          <w:sz w:val="24"/>
          <w:u w:val="single"/>
        </w:rPr>
        <w:t xml:space="preserve">××   </w:t>
      </w:r>
      <w:r>
        <w:rPr>
          <w:rFonts w:hint="eastAsia" w:ascii="楷体" w:hAnsi="楷体"/>
          <w:sz w:val="28"/>
          <w:szCs w:val="24"/>
        </w:rPr>
      </w:r>
      <w:r/>
    </w:p>
    <w:p>
      <w:pPr>
        <w:pStyle w:val="860"/>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4bacc6"/>
          <w:sz w:val="24"/>
          <w:u w:val="single"/>
        </w:rPr>
        <w:t xml:space="preserve">××××</w:t>
      </w:r>
      <w:r>
        <w:rPr>
          <w:rFonts w:hint="eastAsia" w:ascii="楷体" w:hAnsi="楷体" w:eastAsia="楷体"/>
          <w:sz w:val="28"/>
        </w:rPr>
        <w:t xml:space="preserve">年</w:t>
      </w:r>
      <w:r>
        <w:rPr>
          <w:rFonts w:hint="eastAsia" w:ascii="宋体" w:hAnsi="宋体"/>
          <w:b/>
          <w:color w:val="4bacc6"/>
          <w:sz w:val="24"/>
          <w:u w:val="single"/>
        </w:rPr>
        <w:t xml:space="preserve">××</w:t>
      </w:r>
      <w:r>
        <w:rPr>
          <w:rFonts w:hint="eastAsia" w:ascii="楷体" w:hAnsi="楷体" w:eastAsia="楷体"/>
          <w:sz w:val="28"/>
        </w:rPr>
        <w:t xml:space="preserve">月</w:t>
      </w:r>
      <w:r>
        <w:rPr>
          <w:rFonts w:hint="eastAsia" w:ascii="宋体" w:hAnsi="宋体"/>
          <w:b/>
          <w:color w:val="4bacc6"/>
          <w:sz w:val="24"/>
          <w:u w:val="single"/>
        </w:rPr>
        <w:t xml:space="preserve">××</w:t>
      </w:r>
      <w:r>
        <w:rPr>
          <w:rFonts w:hint="eastAsia" w:ascii="楷体" w:hAnsi="楷体" w:eastAsia="楷体"/>
          <w:sz w:val="28"/>
        </w:rPr>
        <w:t xml:space="preserve">日</w:t>
      </w:r>
      <w:r>
        <w:rPr>
          <w:rFonts w:hint="eastAsia" w:ascii="楷体" w:hAnsi="楷体" w:eastAsia="楷体"/>
          <w:sz w:val="28"/>
          <w:szCs w:val="28"/>
        </w:rPr>
      </w:r>
      <w:r/>
    </w:p>
    <w:p>
      <w:pPr>
        <w:pStyle w:val="849"/>
        <w:jc w:val="center"/>
        <w:spacing w:line="360" w:lineRule="auto"/>
        <w:rPr>
          <w:rFonts w:hint="eastAsia" w:ascii="宋体" w:hAnsi="宋体" w:eastAsia="宋体" w:cs="宋体"/>
        </w:rPr>
      </w:pPr>
      <w:r>
        <w:rPr>
          <w:rFonts w:hint="eastAsia" w:ascii="宋体" w:hAnsi="宋体" w:eastAsia="宋体" w:cs="宋体"/>
        </w:rPr>
      </w:r>
      <w:r/>
    </w:p>
    <w:p>
      <w:pPr>
        <w:pStyle w:val="832"/>
        <w:rPr>
          <w:rFonts w:hint="eastAsia" w:ascii="楷体" w:hAnsi="楷体" w:eastAsia="楷体" w:cs="Times New Roman"/>
          <w:b/>
          <w:color w:val="110cf2"/>
          <w:sz w:val="36"/>
          <w:szCs w:val="36"/>
          <w:lang w:val="en-US" w:eastAsia="zh-CN" w:bidi="ar-SA"/>
        </w:rPr>
      </w:pPr>
      <w:r>
        <w:rPr>
          <w:rFonts w:hint="eastAsia" w:ascii="楷体" w:hAnsi="楷体" w:eastAsia="楷体" w:cs="Times New Roman"/>
          <w:b/>
          <w:color w:val="110cf2"/>
          <w:sz w:val="36"/>
          <w:szCs w:val="36"/>
          <w:lang w:val="en-US" w:eastAsia="zh-CN" w:bidi="ar-SA"/>
        </w:rPr>
        <w:br w:type="page" w:clear="all"/>
      </w:r>
      <w:r>
        <w:rPr>
          <w:rFonts w:hint="eastAsia" w:ascii="楷体" w:hAnsi="楷体" w:eastAsia="楷体" w:cs="Times New Roman"/>
          <w:b/>
          <w:color w:val="110cf2"/>
          <w:sz w:val="36"/>
          <w:szCs w:val="36"/>
          <w:lang w:val="en-US" w:eastAsia="zh-CN" w:bidi="ar-SA"/>
        </w:rPr>
      </w:r>
      <w:r/>
    </w:p>
    <w:p>
      <w:pPr>
        <w:pStyle w:val="849"/>
        <w:ind w:firstLine="600"/>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五、技术部分</w:t>
      </w:r>
      <w:r>
        <w:rPr>
          <w:rFonts w:hint="eastAsia" w:ascii="宋体" w:hAnsi="宋体" w:eastAsia="宋体" w:cs="宋体"/>
          <w:b/>
          <w:sz w:val="32"/>
          <w:szCs w:val="32"/>
        </w:rPr>
      </w:r>
      <w:r/>
    </w:p>
    <w:p>
      <w:pPr>
        <w:pStyle w:val="832"/>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1.技术响应及偏离表</w:t>
      </w:r>
      <w:r>
        <w:rPr>
          <w:rFonts w:hint="eastAsia" w:ascii="楷体" w:hAnsi="楷体" w:eastAsia="楷体"/>
          <w:b/>
          <w:color w:val="002060"/>
          <w:sz w:val="32"/>
          <w:szCs w:val="32"/>
        </w:rPr>
        <w:t xml:space="preserve">（与评分标准对应）</w:t>
      </w:r>
      <w:r>
        <w:rPr>
          <w:rFonts w:hint="eastAsia" w:ascii="宋体" w:hAnsi="宋体" w:eastAsia="宋体" w:cs="宋体"/>
          <w:b/>
          <w:color w:val="000000"/>
          <w:sz w:val="24"/>
        </w:rPr>
      </w:r>
      <w:r/>
    </w:p>
    <w:tbl>
      <w:tblPr>
        <w:tblW w:w="10292"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pStyle w:val="832"/>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 w:val="32"/>
                <w:szCs w:val="32"/>
              </w:rPr>
              <w:br w:type="page" w:clear="all"/>
            </w:r>
            <w:r>
              <w:rPr>
                <w:rFonts w:hint="eastAsia" w:ascii="宋体" w:hAnsi="宋体" w:eastAsia="宋体" w:cs="宋体"/>
                <w:b/>
                <w:color w:val="000000"/>
                <w:szCs w:val="21"/>
                <w:lang w:eastAsia="en-US"/>
              </w:rPr>
              <w:t xml:space="preserve">序号</w:t>
            </w:r>
            <w:r>
              <w:rPr>
                <w:rFonts w:hint="eastAsia" w:ascii="宋体" w:hAnsi="宋体" w:eastAsia="宋体" w:cs="宋体"/>
                <w:b/>
                <w:color w:val="000000"/>
                <w:szCs w:val="21"/>
                <w:lang w:eastAsia="en-US"/>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pStyle w:val="832"/>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重要性（★、</w:t>
            </w:r>
            <w:r>
              <w:rPr>
                <w:rFonts w:hint="eastAsia" w:ascii="楷体" w:hAnsi="楷体" w:eastAsia="楷体"/>
                <w:b/>
                <w:color w:val="000000"/>
                <w:szCs w:val="21"/>
                <w:lang w:val="en-US" w:eastAsia="zh-CN"/>
              </w:rPr>
              <w:t xml:space="preserve">#</w:t>
            </w:r>
            <w:r>
              <w:rPr>
                <w:rFonts w:hint="eastAsia" w:ascii="宋体" w:hAnsi="宋体" w:eastAsia="宋体" w:cs="宋体"/>
                <w:b/>
                <w:color w:val="000000"/>
                <w:szCs w:val="21"/>
                <w:lang w:eastAsia="en-US"/>
              </w:rPr>
              <w:t xml:space="preserve">）</w:t>
            </w:r>
            <w:r>
              <w:rPr>
                <w:rFonts w:hint="eastAsia" w:ascii="宋体" w:hAnsi="宋体" w:eastAsia="宋体" w:cs="宋体"/>
                <w:b/>
                <w:color w:val="000000"/>
                <w:szCs w:val="21"/>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832"/>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标的名称</w:t>
            </w:r>
            <w:r>
              <w:rPr>
                <w:rFonts w:hint="eastAsia" w:ascii="宋体" w:hAnsi="宋体" w:eastAsia="宋体" w:cs="宋体"/>
                <w:b/>
                <w:color w:val="000000"/>
                <w:szCs w:val="21"/>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832"/>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响应产品名称及型号</w:t>
            </w:r>
            <w:r>
              <w:rPr>
                <w:rFonts w:hint="eastAsia" w:ascii="宋体" w:hAnsi="宋体" w:eastAsia="宋体" w:cs="宋体"/>
                <w:b/>
                <w:color w:val="000000"/>
                <w:szCs w:val="21"/>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832"/>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指标要求</w:t>
            </w:r>
            <w:r>
              <w:rPr>
                <w:rFonts w:hint="eastAsia" w:ascii="宋体" w:hAnsi="宋体" w:eastAsia="宋体" w:cs="宋体"/>
                <w:b/>
                <w:color w:val="000000"/>
                <w:szCs w:val="21"/>
                <w:lang w:eastAsia="en-US"/>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pStyle w:val="832"/>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证明材料要求</w:t>
            </w:r>
            <w:r>
              <w:rPr>
                <w:rFonts w:hint="eastAsia" w:ascii="宋体" w:hAnsi="宋体" w:eastAsia="宋体" w:cs="宋体"/>
                <w:b/>
                <w:color w:val="000000"/>
                <w:szCs w:val="21"/>
                <w:lang w:eastAsia="en-US"/>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pStyle w:val="832"/>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响应情况</w:t>
            </w:r>
            <w:r>
              <w:rPr>
                <w:rFonts w:hint="eastAsia" w:ascii="宋体" w:hAnsi="宋体" w:eastAsia="宋体" w:cs="宋体"/>
                <w:b/>
                <w:color w:val="000000"/>
                <w:szCs w:val="21"/>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832"/>
              <w:jc w:val="center"/>
              <w:spacing w:before="40" w:after="40"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偏离情况（正偏离/无偏离/负偏离）</w:t>
            </w:r>
            <w:r>
              <w:rPr>
                <w:rFonts w:hint="eastAsia" w:ascii="宋体" w:hAnsi="宋体" w:eastAsia="宋体" w:cs="宋体"/>
                <w:b/>
                <w:color w:val="000000"/>
                <w:szCs w:val="21"/>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pStyle w:val="832"/>
              <w:jc w:val="center"/>
              <w:spacing w:before="40" w:after="40"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备注（证明材料所在位置）</w:t>
            </w:r>
            <w:r>
              <w:rPr>
                <w:rFonts w:hint="eastAsia" w:ascii="宋体" w:hAnsi="宋体" w:eastAsia="宋体" w:cs="宋体"/>
                <w:b/>
                <w:color w:val="000000"/>
                <w:szCs w:val="21"/>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832"/>
              <w:jc w:val="center"/>
              <w:spacing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1</w:t>
            </w:r>
            <w:r>
              <w:rPr>
                <w:rFonts w:hint="eastAsia" w:ascii="宋体" w:hAnsi="宋体" w:eastAsia="宋体" w:cs="宋体"/>
                <w:color w:val="000000"/>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832"/>
              <w:jc w:val="center"/>
              <w:spacing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2</w:t>
            </w:r>
            <w:r>
              <w:rPr>
                <w:rFonts w:hint="eastAsia" w:ascii="宋体" w:hAnsi="宋体" w:eastAsia="宋体" w:cs="宋体"/>
                <w:color w:val="000000"/>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832"/>
              <w:jc w:val="center"/>
              <w:spacing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832"/>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r>
    </w:tbl>
    <w:p>
      <w:pPr>
        <w:pStyle w:val="2408"/>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注：1.按实际如实填写偏离表，行数不够可自行添加。</w:t>
      </w:r>
      <w:r>
        <w:rPr>
          <w:rFonts w:hint="eastAsia" w:ascii="宋体" w:hAnsi="宋体" w:eastAsia="宋体" w:cs="宋体"/>
          <w:color w:val="000000"/>
          <w:sz w:val="24"/>
          <w:u w:val="single"/>
        </w:rPr>
      </w:r>
      <w:r/>
    </w:p>
    <w:p>
      <w:pPr>
        <w:pStyle w:val="2408"/>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rPr>
          <w:rFonts w:hint="eastAsia" w:ascii="宋体" w:hAnsi="宋体" w:eastAsia="宋体" w:cs="宋体"/>
          <w:color w:val="000000"/>
          <w:sz w:val="24"/>
          <w:u w:val="single"/>
        </w:rPr>
      </w:r>
      <w:r/>
    </w:p>
    <w:p>
      <w:pPr>
        <w:pStyle w:val="2408"/>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rPr>
          <w:rFonts w:hint="eastAsia" w:ascii="宋体" w:hAnsi="宋体" w:eastAsia="宋体" w:cs="宋体"/>
          <w:color w:val="000000"/>
          <w:sz w:val="24"/>
          <w:u w:val="single"/>
        </w:rPr>
      </w:r>
      <w:r/>
    </w:p>
    <w:p>
      <w:pPr>
        <w:pStyle w:val="832"/>
        <w:jc w:val="left"/>
        <w:widowControl/>
        <w:rPr>
          <w:rFonts w:hint="eastAsia" w:ascii="宋体" w:hAnsi="宋体" w:eastAsia="宋体" w:cs="宋体"/>
          <w:b/>
          <w:color w:val="0000ff"/>
          <w:sz w:val="32"/>
          <w:szCs w:val="32"/>
        </w:rPr>
      </w:pPr>
      <w:r>
        <w:rPr>
          <w:rFonts w:hint="eastAsia" w:ascii="宋体" w:hAnsi="宋体" w:eastAsia="宋体" w:cs="宋体"/>
          <w:b/>
          <w:color w:val="0000ff"/>
          <w:sz w:val="32"/>
          <w:szCs w:val="32"/>
        </w:rPr>
      </w:r>
      <w:r/>
    </w:p>
    <w:p>
      <w:pPr>
        <w:pStyle w:val="832"/>
        <w:jc w:val="left"/>
        <w:widowControl/>
        <w:rPr>
          <w:rFonts w:hint="eastAsia" w:ascii="宋体" w:hAnsi="宋体" w:eastAsia="宋体" w:cs="宋体"/>
          <w:b/>
          <w:color w:val="0000ff"/>
          <w:sz w:val="32"/>
          <w:szCs w:val="32"/>
        </w:rPr>
      </w:pPr>
      <w:r>
        <w:rPr>
          <w:rFonts w:hint="eastAsia" w:ascii="宋体" w:hAnsi="宋体" w:eastAsia="宋体" w:cs="宋体"/>
          <w:b/>
          <w:color w:val="0000ff"/>
          <w:sz w:val="32"/>
          <w:szCs w:val="32"/>
        </w:rPr>
        <w:br w:type="page" w:clear="all"/>
      </w:r>
      <w:r>
        <w:rPr>
          <w:rFonts w:hint="eastAsia" w:ascii="宋体" w:hAnsi="宋体" w:eastAsia="宋体" w:cs="宋体"/>
          <w:b/>
          <w:color w:val="0000ff"/>
          <w:sz w:val="32"/>
          <w:szCs w:val="32"/>
        </w:rPr>
      </w:r>
      <w:r/>
    </w:p>
    <w:p>
      <w:pPr>
        <w:pStyle w:val="884"/>
        <w:numPr>
          <w:ilvl w:val="0"/>
          <w:numId w:val="0"/>
        </w:numPr>
        <w:ind w:left="0" w:firstLine="640"/>
        <w:jc w:val="center"/>
        <w:widowControl w:val="off"/>
        <w:rPr>
          <w:rFonts w:hint="eastAsia" w:ascii="宋体" w:hAnsi="宋体" w:eastAsia="宋体" w:cs="宋体"/>
          <w:sz w:val="32"/>
          <w:szCs w:val="32"/>
          <w:lang w:eastAsia="en-US"/>
        </w:rPr>
      </w:pPr>
      <w:r>
        <w:rPr>
          <w:rFonts w:hint="eastAsia" w:ascii="宋体" w:hAnsi="宋体" w:eastAsia="宋体" w:cs="宋体"/>
          <w:sz w:val="32"/>
          <w:szCs w:val="32"/>
          <w:lang w:val="zh-CN" w:eastAsia="en-US" w:bidi="ar-SA"/>
        </w:rPr>
        <w:t xml:space="preserve">2</w:t>
      </w:r>
      <w:r>
        <w:rPr>
          <w:rFonts w:hint="eastAsia" w:ascii="宋体" w:hAnsi="宋体" w:cs="宋体"/>
          <w:sz w:val="32"/>
          <w:szCs w:val="32"/>
          <w:lang w:val="en-US" w:eastAsia="zh-CN" w:bidi="ar-SA"/>
        </w:rPr>
        <w:t xml:space="preserve">.</w:t>
      </w:r>
      <w:r>
        <w:rPr>
          <w:rFonts w:hint="eastAsia" w:ascii="宋体" w:hAnsi="宋体" w:cs="宋体"/>
          <w:sz w:val="32"/>
          <w:szCs w:val="32"/>
          <w:lang w:val="en-US" w:eastAsia="zh-CN"/>
        </w:rPr>
        <w:t xml:space="preserve">技术</w:t>
      </w:r>
      <w:r>
        <w:rPr>
          <w:rFonts w:hint="eastAsia" w:ascii="宋体" w:hAnsi="宋体" w:eastAsia="宋体" w:cs="宋体"/>
          <w:sz w:val="32"/>
          <w:szCs w:val="32"/>
          <w:lang w:val="en-US" w:eastAsia="zh-CN"/>
        </w:rPr>
        <w:t xml:space="preserve">方案</w:t>
      </w:r>
      <w:r>
        <w:rPr>
          <w:rFonts w:hint="eastAsia" w:ascii="宋体" w:hAnsi="宋体" w:eastAsia="宋体" w:cs="宋体"/>
          <w:sz w:val="32"/>
          <w:szCs w:val="32"/>
          <w:lang w:eastAsia="en-US"/>
        </w:rPr>
      </w:r>
      <w:r/>
    </w:p>
    <w:p>
      <w:pPr>
        <w:pStyle w:val="884"/>
        <w:numPr>
          <w:ilvl w:val="0"/>
          <w:numId w:val="0"/>
        </w:numPr>
        <w:ind w:left="640"/>
        <w:jc w:val="both"/>
        <w:widowControl w:val="off"/>
        <w:rPr>
          <w:rFonts w:hint="eastAsia" w:ascii="宋体" w:hAnsi="宋体" w:eastAsia="宋体" w:cs="宋体"/>
          <w:sz w:val="32"/>
          <w:szCs w:val="32"/>
          <w:lang w:eastAsia="en-US"/>
        </w:rPr>
      </w:pPr>
      <w:r>
        <w:rPr>
          <w:rFonts w:hint="eastAsia" w:ascii="宋体" w:hAnsi="宋体" w:eastAsia="宋体" w:cs="宋体"/>
          <w:sz w:val="32"/>
          <w:szCs w:val="32"/>
          <w:lang w:eastAsia="en-US"/>
        </w:rPr>
      </w:r>
      <w:r/>
    </w:p>
    <w:p>
      <w:pPr>
        <w:pStyle w:val="884"/>
        <w:numPr>
          <w:ilvl w:val="0"/>
          <w:numId w:val="0"/>
        </w:numPr>
        <w:jc w:val="both"/>
        <w:widowControl w:val="off"/>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84"/>
        <w:numPr>
          <w:ilvl w:val="0"/>
          <w:numId w:val="0"/>
        </w:numPr>
        <w:jc w:val="both"/>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832"/>
        <w:jc w:val="both"/>
        <w:widowControl/>
        <w:rPr>
          <w:rFonts w:hint="eastAsia" w:ascii="宋体" w:hAnsi="宋体" w:eastAsia="宋体" w:cs="宋体"/>
          <w:b/>
          <w:sz w:val="32"/>
          <w:szCs w:val="32"/>
        </w:rPr>
      </w:pPr>
      <w:r>
        <w:rPr>
          <w:rFonts w:hint="eastAsia" w:ascii="宋体" w:hAnsi="宋体" w:eastAsia="宋体" w:cs="宋体"/>
          <w:b/>
          <w:sz w:val="32"/>
          <w:szCs w:val="32"/>
        </w:rPr>
      </w:r>
      <w:r/>
    </w:p>
    <w:p>
      <w:pPr>
        <w:pStyle w:val="832"/>
        <w:jc w:val="center"/>
        <w:widowControl/>
        <w:rPr>
          <w:rFonts w:hint="eastAsia" w:ascii="宋体" w:hAnsi="宋体" w:eastAsia="宋体" w:cs="宋体"/>
          <w:b/>
          <w:sz w:val="32"/>
          <w:szCs w:val="32"/>
        </w:rPr>
      </w:pPr>
      <w:r>
        <w:rPr>
          <w:rFonts w:hint="eastAsia" w:ascii="宋体" w:hAnsi="宋体" w:eastAsia="宋体" w:cs="宋体"/>
          <w:b/>
          <w:sz w:val="32"/>
          <w:szCs w:val="32"/>
        </w:rPr>
      </w:r>
      <w:r/>
    </w:p>
    <w:p>
      <w:pPr>
        <w:pStyle w:val="832"/>
        <w:jc w:val="both"/>
        <w:widowControl/>
        <w:rPr>
          <w:rFonts w:hint="eastAsia" w:ascii="宋体" w:hAnsi="宋体" w:eastAsia="宋体" w:cs="宋体"/>
          <w:b/>
          <w:sz w:val="32"/>
          <w:szCs w:val="32"/>
        </w:rPr>
      </w:pPr>
      <w:r>
        <w:rPr>
          <w:rFonts w:hint="eastAsia" w:ascii="宋体" w:hAnsi="宋体" w:eastAsia="宋体" w:cs="宋体"/>
          <w:b/>
          <w:sz w:val="32"/>
          <w:szCs w:val="32"/>
        </w:rPr>
      </w:r>
      <w:r/>
    </w:p>
    <w:p>
      <w:pPr>
        <w:pStyle w:val="832"/>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rPr>
          <w:rFonts w:hint="eastAsia" w:ascii="楷体" w:hAnsi="楷体" w:eastAsia="楷体"/>
          <w:b/>
          <w:color w:val="002060"/>
          <w:sz w:val="32"/>
          <w:szCs w:val="32"/>
        </w:rPr>
      </w:r>
      <w:r/>
    </w:p>
    <w:p>
      <w:pPr>
        <w:pStyle w:val="832"/>
        <w:ind w:firstLine="560"/>
        <w:jc w:val="left"/>
        <w:keepLines w:val="0"/>
        <w:keepNext w:val="0"/>
        <w:pageBreakBefore w:val="0"/>
        <w:spacing w:line="240" w:lineRule="auto"/>
        <w:widowControl/>
        <w:rPr>
          <w:rFonts w:hint="eastAsia" w:ascii="新宋体" w:hAnsi="新宋体" w:eastAsia="新宋体" w:cs="新宋体"/>
          <w:b w:val="0"/>
          <w:bCs/>
          <w:sz w:val="28"/>
          <w:szCs w:val="28"/>
        </w:rPr>
      </w:pPr>
      <w:r>
        <w:rPr>
          <w:rFonts w:hint="eastAsia" w:ascii="新宋体" w:hAnsi="新宋体" w:eastAsia="新宋体" w:cs="新宋体"/>
          <w:b w:val="0"/>
          <w:bCs/>
          <w:sz w:val="28"/>
          <w:szCs w:val="28"/>
        </w:rPr>
      </w:r>
      <w:r/>
    </w:p>
    <w:p>
      <w:pPr>
        <w:pStyle w:val="834"/>
        <w:jc w:val="both"/>
        <w:rPr>
          <w:rFonts w:hint="eastAsia"/>
        </w:rPr>
      </w:pPr>
      <w:r>
        <w:rPr>
          <w:rFonts w:hint="eastAsia"/>
        </w:rPr>
      </w:r>
      <w:r/>
    </w:p>
    <w:p>
      <w:pPr>
        <w:pStyle w:val="884"/>
        <w:numPr>
          <w:ilvl w:val="0"/>
          <w:numId w:val="0"/>
        </w:numPr>
        <w:ind w:left="0" w:firstLine="640"/>
        <w:jc w:val="both"/>
        <w:widowControl w:val="off"/>
        <w:rPr>
          <w:rFonts w:hint="eastAsia" w:ascii="宋体" w:hAnsi="宋体" w:eastAsia="宋体" w:cs="宋体"/>
          <w:sz w:val="32"/>
          <w:szCs w:val="32"/>
          <w:lang w:val="zh-CN" w:eastAsia="en-US" w:bidi="ar-SA"/>
        </w:rPr>
      </w:pPr>
      <w:r>
        <w:rPr>
          <w:rFonts w:hint="eastAsia" w:ascii="宋体" w:hAnsi="宋体" w:eastAsia="宋体" w:cs="宋体"/>
          <w:sz w:val="32"/>
          <w:szCs w:val="32"/>
          <w:lang w:val="zh-CN" w:eastAsia="en-US" w:bidi="ar-SA"/>
        </w:rPr>
      </w:r>
      <w:r/>
    </w:p>
    <w:p>
      <w:pPr>
        <w:pStyle w:val="849"/>
        <w:ind w:firstLine="3020"/>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32"/>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r>
      <w:r/>
    </w:p>
    <w:p>
      <w:pPr>
        <w:pStyle w:val="849"/>
        <w:ind w:firstLine="3020"/>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七、其他部分</w:t>
      </w:r>
      <w:r>
        <w:rPr>
          <w:rFonts w:hint="eastAsia" w:ascii="宋体" w:hAnsi="宋体" w:eastAsia="宋体" w:cs="宋体"/>
          <w:b/>
          <w:sz w:val="32"/>
          <w:szCs w:val="32"/>
        </w:rPr>
      </w:r>
      <w:r/>
    </w:p>
    <w:p>
      <w:pPr>
        <w:pStyle w:val="832"/>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w:t>
      </w:r>
      <w:r>
        <w:rPr>
          <w:rFonts w:hint="eastAsia" w:ascii="楷体" w:hAnsi="楷体" w:eastAsia="楷体"/>
          <w:b/>
          <w:sz w:val="32"/>
          <w:szCs w:val="32"/>
          <w:lang w:eastAsia="zh-CN"/>
        </w:rPr>
        <w:t xml:space="preserve">一</w:t>
      </w:r>
      <w:r>
        <w:rPr>
          <w:rFonts w:hint="eastAsia" w:ascii="楷体" w:hAnsi="楷体" w:eastAsia="楷体"/>
          <w:b/>
          <w:sz w:val="32"/>
          <w:szCs w:val="32"/>
        </w:rPr>
        <w:t xml:space="preserve">）按招标文件要求投标人所能提供的</w:t>
      </w:r>
      <w:r>
        <w:rPr>
          <w:rFonts w:ascii="楷体" w:hAnsi="楷体" w:eastAsia="楷体"/>
          <w:b/>
          <w:sz w:val="32"/>
          <w:szCs w:val="32"/>
        </w:rPr>
        <w:t xml:space="preserve">其他文件</w:t>
      </w:r>
      <w:r>
        <w:rPr>
          <w:rFonts w:hint="eastAsia" w:ascii="楷体" w:hAnsi="楷体" w:eastAsia="楷体"/>
          <w:b/>
          <w:sz w:val="32"/>
          <w:szCs w:val="32"/>
        </w:rPr>
      </w:r>
      <w:r/>
    </w:p>
    <w:p>
      <w:pPr>
        <w:pStyle w:val="849"/>
        <w:ind w:left="0" w:firstLine="0"/>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sectPr>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pPr>
                          <w:r>
                            <w:fldChar w:fldCharType="begin"/>
                          </w:r>
                          <w:r>
                            <w:instrText xml:space="preserve"> PAGE  \* MERGEFORMAT </w:instrText>
                          </w:r>
                          <w:r>
                            <w:fldChar w:fldCharType="separate"/>
                          </w:r>
                          <w:r>
                            <w:t xml:space="preserve">1</w:t>
                          </w:r>
                          <w:r>
                            <w:fldChar w:fldCharType="end"/>
                          </w:r>
                          <w:r/>
                        </w:p>
                        <w:p>
                          <w:pPr>
                            <w:pStyle w:val="8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1</w:t>
                    </w:r>
                    <w:r>
                      <w:fldChar w:fldCharType="end"/>
                    </w:r>
                    <w:r/>
                  </w:p>
                  <w:p>
                    <w:pPr>
                      <w:pStyle w:val="83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pPr>
                          <w:r>
                            <w:fldChar w:fldCharType="begin"/>
                          </w:r>
                          <w:r>
                            <w:instrText xml:space="preserve"> PAGE  \* MERGEFORMAT </w:instrText>
                          </w:r>
                          <w:r>
                            <w:fldChar w:fldCharType="separate"/>
                          </w:r>
                          <w:r>
                            <w:t xml:space="preserve">190</w:t>
                          </w:r>
                          <w:r>
                            <w:fldChar w:fldCharType="end"/>
                          </w:r>
                          <w:r/>
                        </w:p>
                        <w:p>
                          <w:pPr>
                            <w:pStyle w:val="83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190</w:t>
                    </w:r>
                    <w:r>
                      <w:fldChar w:fldCharType="end"/>
                    </w:r>
                    <w:r/>
                  </w:p>
                  <w:p>
                    <w:pPr>
                      <w:pStyle w:val="8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pPr>
                          <w:r>
                            <w:fldChar w:fldCharType="begin"/>
                          </w:r>
                          <w:r>
                            <w:instrText xml:space="preserve"> PAGE  \* MERGEFORMAT </w:instrText>
                          </w:r>
                          <w:r>
                            <w:fldChar w:fldCharType="separate"/>
                          </w:r>
                          <w:r>
                            <w:t xml:space="preserve">189</w:t>
                          </w:r>
                          <w:r>
                            <w:fldChar w:fldCharType="end"/>
                          </w:r>
                          <w:r/>
                        </w:p>
                        <w:p>
                          <w:pPr>
                            <w:pStyle w:val="83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189</w:t>
                    </w:r>
                    <w:r>
                      <w:fldChar w:fldCharType="end"/>
                    </w:r>
                    <w:r/>
                  </w:p>
                  <w:p>
                    <w:pPr>
                      <w:pStyle w:val="83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tabs>
        <w:tab w:val="center" w:pos="4153" w:leader="none"/>
        <w:tab w:val="right" w:pos="8306" w:leader="none"/>
      </w:tabs>
    </w:pPr>
    <w:r>
      <w:fldChar w:fldCharType="begin"/>
    </w:r>
    <w:r>
      <w:rPr>
        <w:rStyle w:val="985"/>
      </w:rPr>
      <w:instrText xml:space="preserve"> PAGE </w:instrText>
    </w:r>
    <w:r>
      <w:fldChar w:fldCharType="separate"/>
    </w:r>
    <w:r>
      <w:rPr>
        <w:rStyle w:val="98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align>right</wp:align>
              </wp:positionH>
              <wp:positionV relativeFrom="page">
                <wp:align>top</wp:align>
              </wp:positionV>
              <wp:extent cx="443865" cy="443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832"/>
                            <w:rPr>
                              <w:rFonts w:ascii="Arial" w:hAnsi="Arial" w:eastAsia="Arial" w:cs="Arial"/>
                              <w:color w:val="000000"/>
                              <w:sz w:val="16"/>
                              <w:szCs w:val="16"/>
                            </w:rPr>
                          </w:pPr>
                          <w:r>
                            <w:rPr>
                              <w:rFonts w:ascii="Arial" w:hAnsi="Arial" w:eastAsia="Arial" w:cs="Arial"/>
                              <w:color w:val="000000"/>
                              <w:sz w:val="16"/>
                              <w:szCs w:val="16"/>
                            </w:rPr>
                            <w:t xml:space="preserve">KONE Internal</w:t>
                          </w:r>
                          <w:r>
                            <w:rPr>
                              <w:rFonts w:ascii="Arial" w:hAnsi="Arial" w:eastAsia="Arial" w:cs="Arial"/>
                              <w:color w:val="000000"/>
                              <w:sz w:val="16"/>
                              <w:szCs w:val="16"/>
                            </w:rPr>
                          </w:r>
                          <w:r/>
                        </w:p>
                        <w:p>
                          <w:pPr>
                            <w:pStyle w:val="832"/>
                          </w:pPr>
                          <w:r/>
                          <w:r/>
                        </w:p>
                      </w:txbxContent>
                    </wps:txbx>
                    <wps:bodyPr wrap="none" lIns="0" tIns="190500" rIns="254000" bIns="0" upright="1">
                      <a:spAutoFit/>
                    </wps:bodyPr>
                  </wps:wsp>
                </a:graphicData>
              </a:graphic>
            </wp:anchor>
          </w:drawing>
        </mc:Choice>
        <mc:Fallback>
          <w:pict>
            <v:shape id="shape 0" o:spid="_x0000_s0" o:spt="202" type="#_x0000_t202" style="position:absolute;z-index:52428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832"/>
                      <w:rPr>
                        <w:rFonts w:ascii="Arial" w:hAnsi="Arial" w:eastAsia="Arial" w:cs="Arial"/>
                        <w:color w:val="000000"/>
                        <w:sz w:val="16"/>
                        <w:szCs w:val="16"/>
                      </w:rPr>
                    </w:pPr>
                    <w:r>
                      <w:rPr>
                        <w:rFonts w:ascii="Arial" w:hAnsi="Arial" w:eastAsia="Arial" w:cs="Arial"/>
                        <w:color w:val="000000"/>
                        <w:sz w:val="16"/>
                        <w:szCs w:val="16"/>
                      </w:rPr>
                      <w:t xml:space="preserve">KONE Internal</w:t>
                    </w:r>
                    <w:r>
                      <w:rPr>
                        <w:rFonts w:ascii="Arial" w:hAnsi="Arial" w:eastAsia="Arial" w:cs="Arial"/>
                        <w:color w:val="000000"/>
                        <w:sz w:val="16"/>
                        <w:szCs w:val="16"/>
                      </w:rPr>
                    </w:r>
                    <w:r/>
                  </w:p>
                  <w:p>
                    <w:pPr>
                      <w:pStyle w:val="832"/>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32"/>
      </w:pPr>
      <w:rPr>
        <w:rFonts w:hint="eastAsia"/>
      </w:r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2"/>
      </w:p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2"/>
        <w:tabs>
          <w:tab w:val="num" w:pos="312" w:leader="none"/>
        </w:tabs>
      </w:p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832"/>
    <w:next w:val="832"/>
    <w:link w:val="999"/>
    <w:uiPriority w:val="9"/>
    <w:qFormat/>
    <w:pPr>
      <w:keepLines/>
      <w:keepNext/>
      <w:spacing w:before="480" w:after="200"/>
      <w:outlineLvl w:val="0"/>
    </w:pPr>
    <w:rPr>
      <w:rFonts w:ascii="Arial" w:hAnsi="Arial" w:eastAsia="Arial" w:cs="Arial"/>
      <w:sz w:val="40"/>
      <w:szCs w:val="40"/>
    </w:rPr>
  </w:style>
  <w:style w:type="paragraph" w:styleId="804">
    <w:name w:val="Heading 3"/>
    <w:basedOn w:val="832"/>
    <w:next w:val="832"/>
    <w:link w:val="1001"/>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32"/>
    <w:next w:val="832"/>
    <w:link w:val="1002"/>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32"/>
    <w:next w:val="832"/>
    <w:link w:val="1003"/>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32"/>
    <w:next w:val="832"/>
    <w:link w:val="1004"/>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32"/>
    <w:next w:val="832"/>
    <w:link w:val="1005"/>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32"/>
    <w:next w:val="832"/>
    <w:link w:val="1006"/>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32"/>
    <w:next w:val="832"/>
    <w:link w:val="1007"/>
    <w:uiPriority w:val="9"/>
    <w:unhideWhenUsed/>
    <w:qFormat/>
    <w:pPr>
      <w:keepLines/>
      <w:keepNext/>
      <w:spacing w:before="320" w:after="200"/>
      <w:outlineLvl w:val="8"/>
    </w:pPr>
    <w:rPr>
      <w:rFonts w:ascii="Arial" w:hAnsi="Arial" w:eastAsia="Arial" w:cs="Arial"/>
      <w:i/>
      <w:iCs/>
      <w:sz w:val="21"/>
      <w:szCs w:val="21"/>
    </w:rPr>
  </w:style>
  <w:style w:type="paragraph" w:styleId="811">
    <w:name w:val="Title"/>
    <w:basedOn w:val="832"/>
    <w:next w:val="832"/>
    <w:link w:val="1008"/>
    <w:uiPriority w:val="10"/>
    <w:qFormat/>
    <w:pPr>
      <w:contextualSpacing/>
      <w:spacing w:before="300" w:after="200"/>
    </w:pPr>
    <w:rPr>
      <w:sz w:val="48"/>
      <w:szCs w:val="48"/>
    </w:rPr>
  </w:style>
  <w:style w:type="paragraph" w:styleId="812">
    <w:name w:val="Subtitle"/>
    <w:basedOn w:val="832"/>
    <w:next w:val="832"/>
    <w:link w:val="1009"/>
    <w:uiPriority w:val="11"/>
    <w:qFormat/>
    <w:pPr>
      <w:spacing w:before="200" w:after="200"/>
    </w:pPr>
    <w:rPr>
      <w:sz w:val="24"/>
      <w:szCs w:val="24"/>
    </w:rPr>
  </w:style>
  <w:style w:type="paragraph" w:styleId="813">
    <w:name w:val="Header"/>
    <w:basedOn w:val="832"/>
    <w:link w:val="1014"/>
    <w:uiPriority w:val="99"/>
    <w:unhideWhenUsed/>
    <w:pPr>
      <w:spacing w:after="0" w:line="240" w:lineRule="auto"/>
      <w:tabs>
        <w:tab w:val="center" w:pos="7143" w:leader="none"/>
        <w:tab w:val="right" w:pos="14287" w:leader="none"/>
      </w:tabs>
    </w:pPr>
  </w:style>
  <w:style w:type="paragraph" w:styleId="814">
    <w:name w:val="Footer"/>
    <w:basedOn w:val="832"/>
    <w:link w:val="1016"/>
    <w:uiPriority w:val="99"/>
    <w:unhideWhenUsed/>
    <w:pPr>
      <w:spacing w:after="0" w:line="240" w:lineRule="auto"/>
      <w:tabs>
        <w:tab w:val="center" w:pos="7143" w:leader="none"/>
        <w:tab w:val="right" w:pos="14287" w:leader="none"/>
      </w:tabs>
    </w:pPr>
  </w:style>
  <w:style w:type="paragraph" w:styleId="815">
    <w:name w:val="Caption"/>
    <w:basedOn w:val="832"/>
    <w:next w:val="832"/>
    <w:uiPriority w:val="35"/>
    <w:semiHidden/>
    <w:unhideWhenUsed/>
    <w:qFormat/>
    <w:pPr>
      <w:spacing w:line="276" w:lineRule="auto"/>
    </w:pPr>
    <w:rPr>
      <w:b/>
      <w:bCs/>
      <w:color w:val="4f81bd" w:themeColor="accent1"/>
      <w:sz w:val="18"/>
      <w:szCs w:val="18"/>
    </w:rPr>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Hyperlink"/>
    <w:uiPriority w:val="99"/>
    <w:unhideWhenUsed/>
    <w:rPr>
      <w:color w:val="0000ff" w:themeColor="hyperlink"/>
      <w:u w:val="single"/>
    </w:rPr>
  </w:style>
  <w:style w:type="paragraph" w:styleId="818">
    <w:name w:val="footnote text"/>
    <w:basedOn w:val="832"/>
    <w:link w:val="1142"/>
    <w:uiPriority w:val="99"/>
    <w:semiHidden/>
    <w:unhideWhenUsed/>
    <w:pPr>
      <w:spacing w:after="40" w:line="240" w:lineRule="auto"/>
    </w:pPr>
    <w:rPr>
      <w:sz w:val="18"/>
    </w:rPr>
  </w:style>
  <w:style w:type="character" w:styleId="819">
    <w:name w:val="footnote reference"/>
    <w:uiPriority w:val="99"/>
    <w:unhideWhenUsed/>
    <w:rPr>
      <w:vertAlign w:val="superscript"/>
    </w:rPr>
  </w:style>
  <w:style w:type="paragraph" w:styleId="820">
    <w:name w:val="endnote text"/>
    <w:basedOn w:val="832"/>
    <w:link w:val="1143"/>
    <w:uiPriority w:val="99"/>
    <w:semiHidden/>
    <w:unhideWhenUsed/>
    <w:pPr>
      <w:spacing w:after="0" w:line="240" w:lineRule="auto"/>
    </w:pPr>
    <w:rPr>
      <w:sz w:val="20"/>
    </w:rPr>
  </w:style>
  <w:style w:type="character" w:styleId="821">
    <w:name w:val="endnote reference"/>
    <w:uiPriority w:val="99"/>
    <w:semiHidden/>
    <w:unhideWhenUsed/>
    <w:rPr>
      <w:vertAlign w:val="superscript"/>
    </w:rPr>
  </w:style>
  <w:style w:type="paragraph" w:styleId="822">
    <w:name w:val="toc 1"/>
    <w:basedOn w:val="832"/>
    <w:next w:val="832"/>
    <w:uiPriority w:val="39"/>
    <w:unhideWhenUsed/>
    <w:pPr>
      <w:ind w:left="0" w:right="0" w:firstLine="0"/>
      <w:spacing w:after="57"/>
    </w:pPr>
  </w:style>
  <w:style w:type="paragraph" w:styleId="823">
    <w:name w:val="toc 2"/>
    <w:basedOn w:val="832"/>
    <w:next w:val="832"/>
    <w:uiPriority w:val="39"/>
    <w:unhideWhenUsed/>
    <w:pPr>
      <w:ind w:left="283" w:right="0" w:firstLine="0"/>
      <w:spacing w:after="57"/>
    </w:pPr>
  </w:style>
  <w:style w:type="paragraph" w:styleId="824">
    <w:name w:val="toc 3"/>
    <w:basedOn w:val="832"/>
    <w:next w:val="832"/>
    <w:uiPriority w:val="39"/>
    <w:unhideWhenUsed/>
    <w:pPr>
      <w:ind w:left="567" w:right="0" w:firstLine="0"/>
      <w:spacing w:after="57"/>
    </w:pPr>
  </w:style>
  <w:style w:type="paragraph" w:styleId="825">
    <w:name w:val="toc 4"/>
    <w:basedOn w:val="832"/>
    <w:next w:val="832"/>
    <w:uiPriority w:val="39"/>
    <w:unhideWhenUsed/>
    <w:pPr>
      <w:ind w:left="850" w:right="0" w:firstLine="0"/>
      <w:spacing w:after="57"/>
    </w:pPr>
  </w:style>
  <w:style w:type="paragraph" w:styleId="826">
    <w:name w:val="toc 5"/>
    <w:basedOn w:val="832"/>
    <w:next w:val="832"/>
    <w:uiPriority w:val="39"/>
    <w:unhideWhenUsed/>
    <w:pPr>
      <w:ind w:left="1134" w:right="0" w:firstLine="0"/>
      <w:spacing w:after="57"/>
    </w:pPr>
  </w:style>
  <w:style w:type="paragraph" w:styleId="827">
    <w:name w:val="toc 6"/>
    <w:basedOn w:val="832"/>
    <w:next w:val="832"/>
    <w:uiPriority w:val="39"/>
    <w:unhideWhenUsed/>
    <w:pPr>
      <w:ind w:left="1417" w:right="0" w:firstLine="0"/>
      <w:spacing w:after="57"/>
    </w:pPr>
  </w:style>
  <w:style w:type="paragraph" w:styleId="828">
    <w:name w:val="toc 7"/>
    <w:basedOn w:val="832"/>
    <w:next w:val="832"/>
    <w:uiPriority w:val="39"/>
    <w:unhideWhenUsed/>
    <w:pPr>
      <w:ind w:left="1701" w:right="0" w:firstLine="0"/>
      <w:spacing w:after="57"/>
    </w:pPr>
  </w:style>
  <w:style w:type="paragraph" w:styleId="829">
    <w:name w:val="toc 8"/>
    <w:basedOn w:val="832"/>
    <w:next w:val="832"/>
    <w:uiPriority w:val="39"/>
    <w:unhideWhenUsed/>
    <w:pPr>
      <w:ind w:left="1984" w:right="0" w:firstLine="0"/>
      <w:spacing w:after="57"/>
    </w:pPr>
  </w:style>
  <w:style w:type="paragraph" w:styleId="830">
    <w:name w:val="toc 9"/>
    <w:basedOn w:val="832"/>
    <w:next w:val="832"/>
    <w:uiPriority w:val="39"/>
    <w:unhideWhenUsed/>
    <w:pPr>
      <w:ind w:left="2268" w:right="0" w:firstLine="0"/>
      <w:spacing w:after="57"/>
    </w:pPr>
  </w:style>
  <w:style w:type="paragraph" w:styleId="831">
    <w:name w:val="table of figures"/>
    <w:basedOn w:val="832"/>
    <w:next w:val="832"/>
    <w:uiPriority w:val="99"/>
    <w:unhideWhenUsed/>
    <w:pPr>
      <w:spacing w:after="0" w:afterAutospacing="0"/>
    </w:pPr>
  </w:style>
  <w:style w:type="paragraph" w:styleId="832" w:default="1">
    <w:name w:val="Normal"/>
    <w:next w:val="844"/>
    <w:link w:val="832"/>
    <w:qFormat/>
    <w:pPr>
      <w:jc w:val="both"/>
      <w:widowControl w:val="off"/>
    </w:pPr>
    <w:rPr>
      <w:rFonts w:ascii="Times New Roman" w:hAnsi="Times New Roman" w:eastAsia="宋体" w:cs="Times New Roman"/>
      <w:sz w:val="21"/>
      <w:szCs w:val="24"/>
      <w:lang w:val="en-US" w:eastAsia="zh-CN" w:bidi="ar-SA"/>
    </w:rPr>
  </w:style>
  <w:style w:type="paragraph" w:styleId="833">
    <w:name w:val="标题 1"/>
    <w:basedOn w:val="832"/>
    <w:next w:val="832"/>
    <w:link w:val="845"/>
    <w:qFormat/>
    <w:pPr>
      <w:keepNext/>
      <w:outlineLvl w:val="0"/>
    </w:pPr>
    <w:rPr>
      <w:rFonts w:ascii="楷体_GB2312" w:eastAsia="楷体_GB2312"/>
      <w:sz w:val="28"/>
      <w:szCs w:val="20"/>
      <w:lang w:val="en-US" w:eastAsia="en-US"/>
    </w:rPr>
  </w:style>
  <w:style w:type="paragraph" w:styleId="834">
    <w:name w:val="标题 2"/>
    <w:basedOn w:val="832"/>
    <w:next w:val="832"/>
    <w:link w:val="846"/>
    <w:qFormat/>
    <w:pPr>
      <w:jc w:val="center"/>
      <w:keepLines/>
      <w:keepNext/>
      <w:spacing w:before="260" w:after="260" w:line="416" w:lineRule="auto"/>
      <w:outlineLvl w:val="1"/>
    </w:pPr>
    <w:rPr>
      <w:rFonts w:ascii="幼圆" w:hAnsi="Arial" w:eastAsia="楷体_GB2312"/>
      <w:b/>
      <w:sz w:val="44"/>
      <w:szCs w:val="20"/>
    </w:rPr>
  </w:style>
  <w:style w:type="paragraph" w:styleId="835">
    <w:name w:val="标题 3"/>
    <w:basedOn w:val="832"/>
    <w:next w:val="849"/>
    <w:link w:val="848"/>
    <w:qFormat/>
    <w:pPr>
      <w:keepLines/>
      <w:keepNext/>
      <w:spacing w:before="260" w:after="260" w:line="416" w:lineRule="auto"/>
      <w:outlineLvl w:val="2"/>
    </w:pPr>
    <w:rPr>
      <w:b/>
      <w:sz w:val="32"/>
      <w:szCs w:val="20"/>
      <w:lang w:val="en-US" w:eastAsia="en-US"/>
    </w:rPr>
  </w:style>
  <w:style w:type="paragraph" w:styleId="836">
    <w:name w:val="标题 4"/>
    <w:basedOn w:val="832"/>
    <w:next w:val="832"/>
    <w:link w:val="851"/>
    <w:qFormat/>
    <w:pPr>
      <w:keepLines/>
      <w:keepNext/>
      <w:spacing w:before="280" w:after="290" w:line="376" w:lineRule="auto"/>
      <w:outlineLvl w:val="3"/>
    </w:pPr>
    <w:rPr>
      <w:rFonts w:ascii="Arial" w:hAnsi="Arial" w:eastAsia="黑体"/>
      <w:b/>
      <w:bCs/>
      <w:sz w:val="28"/>
      <w:szCs w:val="28"/>
      <w:lang w:val="en-US" w:eastAsia="en-US"/>
    </w:rPr>
  </w:style>
  <w:style w:type="paragraph" w:styleId="837">
    <w:name w:val="标题 5"/>
    <w:basedOn w:val="832"/>
    <w:next w:val="849"/>
    <w:link w:val="852"/>
    <w:qFormat/>
    <w:pPr>
      <w:ind w:left="1008" w:hanging="1008"/>
      <w:keepLines/>
      <w:keepNext/>
      <w:spacing w:before="280" w:after="290" w:line="376" w:lineRule="auto"/>
      <w:tabs>
        <w:tab w:val="left" w:pos="1008" w:leader="none"/>
      </w:tabs>
      <w:outlineLvl w:val="4"/>
    </w:pPr>
    <w:rPr>
      <w:rFonts w:ascii="宋体"/>
      <w:b/>
      <w:spacing w:val="-2"/>
      <w:position w:val="-6"/>
      <w:sz w:val="28"/>
      <w:szCs w:val="20"/>
      <w:lang w:val="en-US" w:eastAsia="en-US"/>
    </w:rPr>
  </w:style>
  <w:style w:type="paragraph" w:styleId="838">
    <w:name w:val="标题 6"/>
    <w:basedOn w:val="832"/>
    <w:next w:val="849"/>
    <w:link w:val="85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val="en-US" w:eastAsia="en-US"/>
    </w:rPr>
  </w:style>
  <w:style w:type="paragraph" w:styleId="839">
    <w:name w:val="标题 7"/>
    <w:basedOn w:val="832"/>
    <w:next w:val="849"/>
    <w:link w:val="854"/>
    <w:qFormat/>
    <w:pPr>
      <w:ind w:left="1296" w:hanging="1296"/>
      <w:keepLines/>
      <w:keepNext/>
      <w:spacing w:before="240" w:after="64" w:line="320" w:lineRule="auto"/>
      <w:tabs>
        <w:tab w:val="left" w:pos="1296" w:leader="none"/>
      </w:tabs>
      <w:outlineLvl w:val="6"/>
    </w:pPr>
    <w:rPr>
      <w:rFonts w:ascii="宋体"/>
      <w:b/>
      <w:spacing w:val="-2"/>
      <w:position w:val="-6"/>
      <w:sz w:val="24"/>
      <w:szCs w:val="20"/>
      <w:lang w:val="en-US" w:eastAsia="en-US"/>
    </w:rPr>
  </w:style>
  <w:style w:type="paragraph" w:styleId="840">
    <w:name w:val="标题 8"/>
    <w:basedOn w:val="832"/>
    <w:next w:val="849"/>
    <w:link w:val="85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val="en-US" w:eastAsia="en-US"/>
    </w:rPr>
  </w:style>
  <w:style w:type="paragraph" w:styleId="841">
    <w:name w:val="标题 9"/>
    <w:basedOn w:val="832"/>
    <w:next w:val="849"/>
    <w:link w:val="85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val="en-US" w:eastAsia="en-US"/>
    </w:rPr>
  </w:style>
  <w:style w:type="character" w:styleId="842">
    <w:name w:val="默认段落字体"/>
    <w:next w:val="842"/>
    <w:link w:val="832"/>
    <w:uiPriority w:val="1"/>
    <w:unhideWhenUsed/>
    <w:qFormat/>
  </w:style>
  <w:style w:type="table" w:styleId="843">
    <w:name w:val="普通表格"/>
    <w:next w:val="843"/>
    <w:link w:val="832"/>
    <w:uiPriority w:val="99"/>
    <w:unhideWhenUsed/>
    <w:qFormat/>
    <w:tblPr/>
  </w:style>
  <w:style w:type="paragraph" w:styleId="844">
    <w:name w:val="正文文本"/>
    <w:basedOn w:val="832"/>
    <w:next w:val="832"/>
    <w:link w:val="832"/>
    <w:qFormat/>
    <w:pPr>
      <w:spacing w:after="120"/>
    </w:pPr>
  </w:style>
  <w:style w:type="character" w:styleId="845">
    <w:name w:val="标题 1 Char3"/>
    <w:next w:val="845"/>
    <w:link w:val="833"/>
    <w:qFormat/>
    <w:rPr>
      <w:rFonts w:ascii="楷体_GB2312" w:hAnsi="Times New Roman" w:eastAsia="楷体_GB2312" w:cs="Times New Roman"/>
      <w:sz w:val="28"/>
      <w:szCs w:val="20"/>
    </w:rPr>
  </w:style>
  <w:style w:type="character" w:styleId="846">
    <w:name w:val="标题 2 Char"/>
    <w:basedOn w:val="847"/>
    <w:next w:val="846"/>
    <w:link w:val="834"/>
    <w:uiPriority w:val="9"/>
    <w:qFormat/>
    <w:rPr>
      <w:rFonts w:ascii="幼圆" w:hAnsi="Arial" w:eastAsia="楷体_GB2312" w:cs="Times New Roman"/>
      <w:b/>
      <w:sz w:val="44"/>
      <w:szCs w:val="20"/>
    </w:rPr>
  </w:style>
  <w:style w:type="character" w:styleId="847">
    <w:name w:val="默认段落字体11"/>
    <w:next w:val="847"/>
    <w:link w:val="832"/>
    <w:uiPriority w:val="1"/>
    <w:unhideWhenUsed/>
    <w:qFormat/>
  </w:style>
  <w:style w:type="character" w:styleId="848">
    <w:name w:val="标题 3 Char3"/>
    <w:next w:val="848"/>
    <w:link w:val="835"/>
    <w:qFormat/>
    <w:rPr>
      <w:rFonts w:ascii="Times New Roman" w:hAnsi="Times New Roman" w:eastAsia="宋体" w:cs="Times New Roman"/>
      <w:b/>
      <w:sz w:val="32"/>
      <w:szCs w:val="20"/>
    </w:rPr>
  </w:style>
  <w:style w:type="paragraph" w:styleId="849">
    <w:name w:val="正文缩进11"/>
    <w:basedOn w:val="832"/>
    <w:next w:val="849"/>
    <w:link w:val="850"/>
    <w:unhideWhenUsed/>
    <w:qFormat/>
    <w:pPr>
      <w:ind w:firstLine="420"/>
    </w:pPr>
    <w:rPr>
      <w:sz w:val="20"/>
      <w:lang w:val="en-US" w:eastAsia="en-US"/>
    </w:rPr>
  </w:style>
  <w:style w:type="character" w:styleId="850">
    <w:name w:val="正文缩进 Char1"/>
    <w:next w:val="850"/>
    <w:link w:val="849"/>
    <w:qFormat/>
    <w:rPr>
      <w:rFonts w:ascii="Times New Roman" w:hAnsi="Times New Roman" w:eastAsia="宋体" w:cs="Times New Roman"/>
      <w:szCs w:val="24"/>
    </w:rPr>
  </w:style>
  <w:style w:type="character" w:styleId="851">
    <w:name w:val="标题 4 Char3"/>
    <w:next w:val="851"/>
    <w:link w:val="836"/>
    <w:qFormat/>
    <w:rPr>
      <w:rFonts w:ascii="Arial" w:hAnsi="Arial" w:eastAsia="黑体" w:cs="Times New Roman"/>
      <w:b/>
      <w:bCs/>
      <w:sz w:val="28"/>
      <w:szCs w:val="28"/>
    </w:rPr>
  </w:style>
  <w:style w:type="character" w:styleId="852">
    <w:name w:val="标题 5 Char3"/>
    <w:next w:val="852"/>
    <w:link w:val="837"/>
    <w:qFormat/>
    <w:rPr>
      <w:rFonts w:ascii="宋体" w:hAnsi="Times New Roman" w:eastAsia="宋体" w:cs="Times New Roman"/>
      <w:b/>
      <w:spacing w:val="-2"/>
      <w:position w:val="-6"/>
      <w:sz w:val="28"/>
      <w:szCs w:val="20"/>
    </w:rPr>
  </w:style>
  <w:style w:type="character" w:styleId="853">
    <w:name w:val="标题 6 Char3"/>
    <w:next w:val="853"/>
    <w:link w:val="838"/>
    <w:qFormat/>
    <w:rPr>
      <w:rFonts w:ascii="Arial" w:hAnsi="Arial" w:eastAsia="黑体" w:cs="Times New Roman"/>
      <w:b/>
      <w:spacing w:val="-2"/>
      <w:position w:val="-6"/>
      <w:sz w:val="24"/>
      <w:szCs w:val="20"/>
    </w:rPr>
  </w:style>
  <w:style w:type="character" w:styleId="854">
    <w:name w:val="标题 7 Char3"/>
    <w:next w:val="854"/>
    <w:link w:val="839"/>
    <w:qFormat/>
    <w:rPr>
      <w:rFonts w:ascii="宋体" w:hAnsi="Times New Roman" w:eastAsia="宋体" w:cs="Times New Roman"/>
      <w:b/>
      <w:spacing w:val="-2"/>
      <w:position w:val="-6"/>
      <w:sz w:val="24"/>
      <w:szCs w:val="20"/>
    </w:rPr>
  </w:style>
  <w:style w:type="character" w:styleId="855">
    <w:name w:val="标题 8 Char2"/>
    <w:next w:val="855"/>
    <w:link w:val="840"/>
    <w:qFormat/>
    <w:rPr>
      <w:rFonts w:ascii="Arial" w:hAnsi="Arial" w:eastAsia="黑体" w:cs="Times New Roman"/>
      <w:spacing w:val="-2"/>
      <w:position w:val="-6"/>
      <w:sz w:val="24"/>
      <w:szCs w:val="20"/>
    </w:rPr>
  </w:style>
  <w:style w:type="character" w:styleId="856">
    <w:name w:val="标题 9 Char3"/>
    <w:next w:val="856"/>
    <w:link w:val="841"/>
    <w:qFormat/>
    <w:rPr>
      <w:rFonts w:ascii="Arial" w:hAnsi="Arial" w:eastAsia="黑体" w:cs="Times New Roman"/>
      <w:spacing w:val="-2"/>
      <w:position w:val="-6"/>
      <w:sz w:val="28"/>
      <w:szCs w:val="20"/>
    </w:rPr>
  </w:style>
  <w:style w:type="paragraph" w:styleId="857">
    <w:name w:val="目录 7"/>
    <w:basedOn w:val="832"/>
    <w:next w:val="832"/>
    <w:link w:val="832"/>
    <w:uiPriority w:val="39"/>
    <w:unhideWhenUsed/>
    <w:qFormat/>
    <w:pPr>
      <w:ind w:left="1701" w:right="0" w:firstLine="0"/>
      <w:spacing w:after="57"/>
    </w:pPr>
  </w:style>
  <w:style w:type="paragraph" w:styleId="858">
    <w:name w:val="正文缩进"/>
    <w:basedOn w:val="832"/>
    <w:next w:val="858"/>
    <w:link w:val="832"/>
    <w:unhideWhenUsed/>
    <w:qFormat/>
    <w:pPr>
      <w:ind w:firstLine="420"/>
    </w:pPr>
  </w:style>
  <w:style w:type="paragraph" w:styleId="859">
    <w:name w:val="题注"/>
    <w:basedOn w:val="832"/>
    <w:next w:val="832"/>
    <w:link w:val="832"/>
    <w:uiPriority w:val="35"/>
    <w:unhideWhenUsed/>
    <w:qFormat/>
    <w:pPr>
      <w:spacing w:line="276" w:lineRule="auto"/>
    </w:pPr>
    <w:rPr>
      <w:b/>
      <w:bCs/>
      <w:color w:val="4f81bd"/>
      <w:sz w:val="18"/>
      <w:szCs w:val="18"/>
    </w:rPr>
  </w:style>
  <w:style w:type="paragraph" w:styleId="860">
    <w:name w:val="正文文本缩进"/>
    <w:basedOn w:val="832"/>
    <w:next w:val="860"/>
    <w:link w:val="832"/>
    <w:qFormat/>
    <w:pPr>
      <w:ind w:firstLine="645"/>
    </w:pPr>
    <w:rPr>
      <w:rFonts w:ascii="楷体_GB2312" w:hAnsi="Arial" w:eastAsia="楷体_GB2312" w:cs="Times New Roman"/>
      <w:sz w:val="32"/>
      <w:szCs w:val="22"/>
    </w:rPr>
  </w:style>
  <w:style w:type="paragraph" w:styleId="861">
    <w:name w:val="目录 5"/>
    <w:basedOn w:val="832"/>
    <w:next w:val="832"/>
    <w:link w:val="832"/>
    <w:uiPriority w:val="39"/>
    <w:unhideWhenUsed/>
    <w:qFormat/>
    <w:pPr>
      <w:ind w:left="1134" w:right="0" w:firstLine="0"/>
      <w:spacing w:after="57"/>
    </w:pPr>
  </w:style>
  <w:style w:type="paragraph" w:styleId="862">
    <w:name w:val="目录 3"/>
    <w:basedOn w:val="832"/>
    <w:next w:val="832"/>
    <w:link w:val="832"/>
    <w:uiPriority w:val="39"/>
    <w:unhideWhenUsed/>
    <w:qFormat/>
    <w:pPr>
      <w:ind w:left="567" w:right="0" w:firstLine="0"/>
      <w:spacing w:after="57"/>
    </w:pPr>
  </w:style>
  <w:style w:type="paragraph" w:styleId="863">
    <w:name w:val="纯文本"/>
    <w:basedOn w:val="832"/>
    <w:next w:val="863"/>
    <w:link w:val="832"/>
    <w:qFormat/>
    <w:pPr>
      <w:jc w:val="left"/>
      <w:widowControl/>
    </w:pPr>
    <w:rPr>
      <w:rFonts w:ascii="宋体" w:hAnsi="Courier New"/>
    </w:rPr>
  </w:style>
  <w:style w:type="paragraph" w:styleId="864">
    <w:name w:val="目录 8"/>
    <w:basedOn w:val="832"/>
    <w:next w:val="832"/>
    <w:link w:val="832"/>
    <w:uiPriority w:val="39"/>
    <w:unhideWhenUsed/>
    <w:qFormat/>
    <w:pPr>
      <w:ind w:left="1984" w:right="0" w:firstLine="0"/>
      <w:spacing w:after="57"/>
    </w:pPr>
  </w:style>
  <w:style w:type="paragraph" w:styleId="865">
    <w:name w:val="尾注文本"/>
    <w:basedOn w:val="832"/>
    <w:next w:val="865"/>
    <w:link w:val="832"/>
    <w:uiPriority w:val="99"/>
    <w:unhideWhenUsed/>
    <w:qFormat/>
    <w:pPr>
      <w:spacing w:after="0" w:line="240" w:lineRule="auto"/>
    </w:pPr>
    <w:rPr>
      <w:sz w:val="20"/>
    </w:rPr>
  </w:style>
  <w:style w:type="paragraph" w:styleId="866">
    <w:name w:val="页脚"/>
    <w:basedOn w:val="832"/>
    <w:next w:val="866"/>
    <w:link w:val="832"/>
    <w:uiPriority w:val="99"/>
    <w:unhideWhenUsed/>
    <w:qFormat/>
    <w:pPr>
      <w:spacing w:after="0" w:line="240" w:lineRule="auto"/>
      <w:tabs>
        <w:tab w:val="center" w:pos="7143" w:leader="none"/>
        <w:tab w:val="right" w:pos="14287" w:leader="none"/>
      </w:tabs>
    </w:pPr>
  </w:style>
  <w:style w:type="paragraph" w:styleId="867">
    <w:name w:val="页眉"/>
    <w:basedOn w:val="832"/>
    <w:next w:val="867"/>
    <w:link w:val="832"/>
    <w:uiPriority w:val="99"/>
    <w:unhideWhenUsed/>
    <w:qFormat/>
    <w:pPr>
      <w:spacing w:after="0" w:line="240" w:lineRule="auto"/>
      <w:tabs>
        <w:tab w:val="center" w:pos="7143" w:leader="none"/>
        <w:tab w:val="right" w:pos="14287" w:leader="none"/>
      </w:tabs>
    </w:pPr>
  </w:style>
  <w:style w:type="paragraph" w:styleId="868">
    <w:name w:val="目录 1"/>
    <w:basedOn w:val="832"/>
    <w:next w:val="832"/>
    <w:link w:val="832"/>
    <w:uiPriority w:val="39"/>
    <w:unhideWhenUsed/>
    <w:qFormat/>
    <w:pPr>
      <w:ind w:left="0" w:right="0" w:firstLine="0"/>
      <w:spacing w:after="57"/>
    </w:pPr>
  </w:style>
  <w:style w:type="paragraph" w:styleId="869">
    <w:name w:val="目录 4"/>
    <w:basedOn w:val="832"/>
    <w:next w:val="832"/>
    <w:link w:val="832"/>
    <w:uiPriority w:val="39"/>
    <w:unhideWhenUsed/>
    <w:qFormat/>
    <w:pPr>
      <w:ind w:left="850" w:right="0" w:firstLine="0"/>
      <w:spacing w:after="57"/>
    </w:pPr>
  </w:style>
  <w:style w:type="paragraph" w:styleId="870">
    <w:name w:val="副标题"/>
    <w:basedOn w:val="832"/>
    <w:next w:val="832"/>
    <w:link w:val="832"/>
    <w:uiPriority w:val="11"/>
    <w:qFormat/>
    <w:pPr>
      <w:spacing w:before="200" w:after="200"/>
    </w:pPr>
    <w:rPr>
      <w:sz w:val="24"/>
      <w:szCs w:val="24"/>
    </w:rPr>
  </w:style>
  <w:style w:type="paragraph" w:styleId="871">
    <w:name w:val="脚注文本"/>
    <w:basedOn w:val="832"/>
    <w:next w:val="871"/>
    <w:link w:val="832"/>
    <w:uiPriority w:val="99"/>
    <w:unhideWhenUsed/>
    <w:qFormat/>
    <w:pPr>
      <w:spacing w:after="40" w:line="240" w:lineRule="auto"/>
    </w:pPr>
    <w:rPr>
      <w:sz w:val="18"/>
    </w:rPr>
  </w:style>
  <w:style w:type="paragraph" w:styleId="872">
    <w:name w:val="目录 6"/>
    <w:basedOn w:val="832"/>
    <w:next w:val="832"/>
    <w:link w:val="832"/>
    <w:uiPriority w:val="39"/>
    <w:unhideWhenUsed/>
    <w:qFormat/>
    <w:pPr>
      <w:ind w:left="1417" w:right="0" w:firstLine="0"/>
      <w:spacing w:after="57"/>
    </w:pPr>
  </w:style>
  <w:style w:type="paragraph" w:styleId="873">
    <w:name w:val="图表目录"/>
    <w:basedOn w:val="832"/>
    <w:next w:val="832"/>
    <w:link w:val="832"/>
    <w:uiPriority w:val="99"/>
    <w:unhideWhenUsed/>
    <w:qFormat/>
    <w:pPr>
      <w:spacing w:after="0" w:afterAutospacing="0"/>
    </w:pPr>
  </w:style>
  <w:style w:type="paragraph" w:styleId="874">
    <w:name w:val="目录 2"/>
    <w:basedOn w:val="832"/>
    <w:next w:val="832"/>
    <w:link w:val="832"/>
    <w:uiPriority w:val="39"/>
    <w:unhideWhenUsed/>
    <w:qFormat/>
    <w:pPr>
      <w:ind w:left="283" w:right="0" w:firstLine="0"/>
      <w:spacing w:after="57"/>
    </w:pPr>
  </w:style>
  <w:style w:type="paragraph" w:styleId="875">
    <w:name w:val="目录 9"/>
    <w:basedOn w:val="832"/>
    <w:next w:val="832"/>
    <w:link w:val="832"/>
    <w:uiPriority w:val="39"/>
    <w:unhideWhenUsed/>
    <w:qFormat/>
    <w:pPr>
      <w:ind w:left="2268" w:right="0" w:firstLine="0"/>
      <w:spacing w:after="57"/>
    </w:pPr>
  </w:style>
  <w:style w:type="paragraph" w:styleId="876">
    <w:name w:val="普通(网站)"/>
    <w:basedOn w:val="832"/>
    <w:next w:val="876"/>
    <w:link w:val="832"/>
    <w:qFormat/>
    <w:pPr>
      <w:jc w:val="left"/>
      <w:spacing w:before="100" w:beforeAutospacing="1" w:after="100" w:afterAutospacing="1"/>
      <w:widowControl/>
    </w:pPr>
    <w:rPr>
      <w:rFonts w:ascii="宋体" w:hAnsi="宋体" w:eastAsia="宋体" w:cs="宋体"/>
      <w:color w:val="000000"/>
      <w:sz w:val="24"/>
    </w:rPr>
  </w:style>
  <w:style w:type="paragraph" w:styleId="877">
    <w:name w:val="标题"/>
    <w:basedOn w:val="832"/>
    <w:next w:val="832"/>
    <w:link w:val="832"/>
    <w:uiPriority w:val="10"/>
    <w:qFormat/>
    <w:pPr>
      <w:contextualSpacing/>
      <w:spacing w:before="300" w:after="200"/>
    </w:pPr>
    <w:rPr>
      <w:sz w:val="48"/>
      <w:szCs w:val="48"/>
    </w:rPr>
  </w:style>
  <w:style w:type="table" w:styleId="878">
    <w:name w:val="网格型"/>
    <w:next w:val="878"/>
    <w:link w:val="832"/>
    <w:uiPriority w:val="59"/>
    <w:qFormat/>
    <w:pPr>
      <w:spacing w:after="0" w:line="240" w:lineRule="auto"/>
    </w:pPr>
    <w:tblPr/>
  </w:style>
  <w:style w:type="character" w:styleId="879">
    <w:name w:val="尾注引用"/>
    <w:next w:val="879"/>
    <w:link w:val="832"/>
    <w:uiPriority w:val="99"/>
    <w:unhideWhenUsed/>
    <w:qFormat/>
    <w:rPr>
      <w:vertAlign w:val="superscript"/>
    </w:rPr>
  </w:style>
  <w:style w:type="character" w:styleId="880">
    <w:name w:val="强调"/>
    <w:next w:val="880"/>
    <w:link w:val="832"/>
    <w:uiPriority w:val="20"/>
    <w:qFormat/>
    <w:rPr>
      <w:color w:val="cc0000"/>
    </w:rPr>
  </w:style>
  <w:style w:type="character" w:styleId="881">
    <w:name w:val="超链接"/>
    <w:basedOn w:val="842"/>
    <w:next w:val="881"/>
    <w:link w:val="832"/>
    <w:uiPriority w:val="99"/>
    <w:unhideWhenUsed/>
    <w:qFormat/>
    <w:rPr>
      <w:color w:val="0000ff"/>
      <w:u w:val="single"/>
    </w:rPr>
  </w:style>
  <w:style w:type="character" w:styleId="882">
    <w:name w:val="脚注引用"/>
    <w:next w:val="882"/>
    <w:link w:val="832"/>
    <w:uiPriority w:val="99"/>
    <w:unhideWhenUsed/>
    <w:qFormat/>
    <w:rPr>
      <w:vertAlign w:val="superscript"/>
    </w:rPr>
  </w:style>
  <w:style w:type="character" w:styleId="883">
    <w:name w:val="px_10"/>
    <w:basedOn w:val="847"/>
    <w:next w:val="883"/>
    <w:link w:val="832"/>
    <w:qFormat/>
  </w:style>
  <w:style w:type="paragraph" w:styleId="884">
    <w:name w:val="首行缩进"/>
    <w:basedOn w:val="832"/>
    <w:next w:val="884"/>
    <w:link w:val="832"/>
    <w:qFormat/>
    <w:pPr>
      <w:ind w:firstLine="480"/>
    </w:pPr>
    <w:rPr>
      <w:lang w:val="zh-CN"/>
    </w:rPr>
  </w:style>
  <w:style w:type="paragraph" w:styleId="885">
    <w:name w:val="正文1"/>
    <w:basedOn w:val="832"/>
    <w:next w:val="886"/>
    <w:link w:val="832"/>
    <w:qFormat/>
    <w:pPr>
      <w:jc w:val="left"/>
      <w:spacing w:line="360" w:lineRule="atLeast"/>
    </w:pPr>
    <w:rPr>
      <w:rFonts w:ascii="宋体" w:hAnsi="Calibri"/>
      <w:sz w:val="24"/>
      <w:szCs w:val="20"/>
    </w:rPr>
  </w:style>
  <w:style w:type="paragraph" w:styleId="886">
    <w:name w:val="正文文本1"/>
    <w:basedOn w:val="832"/>
    <w:next w:val="887"/>
    <w:link w:val="832"/>
    <w:qFormat/>
    <w:pPr>
      <w:jc w:val="left"/>
      <w:spacing w:after="120" w:line="288" w:lineRule="auto"/>
      <w:widowControl/>
    </w:pPr>
    <w:rPr>
      <w:rFonts w:ascii="Verdana" w:hAnsi="Verdana"/>
      <w:sz w:val="24"/>
      <w:szCs w:val="20"/>
      <w:lang w:eastAsia="en-US"/>
    </w:rPr>
  </w:style>
  <w:style w:type="paragraph" w:styleId="887">
    <w:name w:val="一级条标题"/>
    <w:basedOn w:val="888"/>
    <w:next w:val="891"/>
    <w:link w:val="890"/>
    <w:qFormat/>
    <w:pPr>
      <w:ind w:left="420" w:hanging="420"/>
      <w:tabs>
        <w:tab w:val="left" w:pos="567" w:leader="none"/>
        <w:tab w:val="left" w:pos="780" w:leader="none"/>
      </w:tabs>
      <w:outlineLvl w:val="2"/>
    </w:pPr>
    <w:rPr>
      <w:lang w:val="en-US" w:eastAsia="en-US"/>
    </w:rPr>
  </w:style>
  <w:style w:type="paragraph" w:styleId="888">
    <w:name w:val="章标题"/>
    <w:next w:val="832"/>
    <w:link w:val="889"/>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889">
    <w:name w:val="章标题 Char"/>
    <w:next w:val="889"/>
    <w:link w:val="888"/>
    <w:qFormat/>
    <w:rPr>
      <w:rFonts w:ascii="黑体" w:eastAsia="黑体"/>
      <w:lang w:val="en-US" w:eastAsia="zh-CN" w:bidi="ar-SA"/>
    </w:rPr>
  </w:style>
  <w:style w:type="character" w:styleId="890">
    <w:name w:val="一级条标题 Char Char"/>
    <w:next w:val="890"/>
    <w:link w:val="887"/>
    <w:qFormat/>
    <w:rPr>
      <w:rFonts w:ascii="黑体" w:eastAsia="黑体"/>
    </w:rPr>
  </w:style>
  <w:style w:type="paragraph" w:styleId="891">
    <w:name w:val="段"/>
    <w:next w:val="832"/>
    <w:link w:val="832"/>
    <w:qFormat/>
    <w:pPr>
      <w:ind w:firstLine="200"/>
      <w:jc w:val="both"/>
    </w:pPr>
    <w:rPr>
      <w:rFonts w:ascii="宋体" w:hAnsi="Times New Roman" w:eastAsia="宋体" w:cs="Times New Roman"/>
      <w:sz w:val="21"/>
      <w:lang w:val="en-US" w:eastAsia="zh-CN" w:bidi="ar-SA"/>
    </w:rPr>
  </w:style>
  <w:style w:type="paragraph" w:styleId="892">
    <w:name w:val="List Paragraph"/>
    <w:basedOn w:val="832"/>
    <w:next w:val="892"/>
    <w:link w:val="832"/>
    <w:uiPriority w:val="34"/>
    <w:qFormat/>
    <w:pPr>
      <w:contextualSpacing/>
      <w:ind w:left="720"/>
    </w:pPr>
  </w:style>
  <w:style w:type="paragraph" w:styleId="893">
    <w:name w:val="No Spacing"/>
    <w:next w:val="893"/>
    <w:link w:val="832"/>
    <w:uiPriority w:val="1"/>
    <w:qFormat/>
    <w:pPr>
      <w:spacing w:before="0" w:after="0" w:line="240" w:lineRule="auto"/>
    </w:pPr>
    <w:rPr>
      <w:rFonts w:ascii="Times New Roman" w:hAnsi="Times New Roman" w:eastAsia="宋体" w:cs="Times New Roman"/>
    </w:rPr>
  </w:style>
  <w:style w:type="paragraph" w:styleId="894">
    <w:name w:val="Quote"/>
    <w:basedOn w:val="832"/>
    <w:next w:val="832"/>
    <w:link w:val="895"/>
    <w:uiPriority w:val="29"/>
    <w:qFormat/>
    <w:pPr>
      <w:ind w:left="720" w:right="720"/>
    </w:pPr>
    <w:rPr>
      <w:i/>
    </w:rPr>
  </w:style>
  <w:style w:type="character" w:styleId="895">
    <w:name w:val="Quote Char"/>
    <w:next w:val="895"/>
    <w:link w:val="894"/>
    <w:uiPriority w:val="29"/>
    <w:qFormat/>
    <w:rPr>
      <w:i/>
    </w:rPr>
  </w:style>
  <w:style w:type="paragraph" w:styleId="896">
    <w:name w:val="Intense Quote"/>
    <w:basedOn w:val="832"/>
    <w:next w:val="832"/>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next w:val="897"/>
    <w:link w:val="896"/>
    <w:uiPriority w:val="30"/>
    <w:qFormat/>
    <w:rPr>
      <w:i/>
    </w:rPr>
  </w:style>
  <w:style w:type="paragraph" w:styleId="898">
    <w:name w:val="TOC Heading"/>
    <w:next w:val="898"/>
    <w:link w:val="832"/>
    <w:uiPriority w:val="39"/>
    <w:unhideWhenUsed/>
    <w:qFormat/>
    <w:rPr>
      <w:rFonts w:ascii="Times New Roman" w:hAnsi="Times New Roman" w:eastAsia="宋体" w:cs="Times New Roman"/>
    </w:rPr>
  </w:style>
  <w:style w:type="table" w:styleId="899">
    <w:name w:val="普通表格1"/>
    <w:next w:val="899"/>
    <w:link w:val="832"/>
    <w:uiPriority w:val="99"/>
    <w:unhideWhenUsed/>
    <w:qFormat/>
    <w:tblPr/>
  </w:style>
  <w:style w:type="paragraph" w:styleId="900">
    <w:name w:val="目录 71"/>
    <w:basedOn w:val="832"/>
    <w:next w:val="832"/>
    <w:link w:val="832"/>
    <w:uiPriority w:val="39"/>
    <w:unhideWhenUsed/>
    <w:qFormat/>
    <w:pPr>
      <w:ind w:left="1701" w:right="0" w:firstLine="0"/>
      <w:spacing w:after="57"/>
    </w:pPr>
  </w:style>
  <w:style w:type="paragraph" w:styleId="901">
    <w:name w:val="列表编号 21"/>
    <w:basedOn w:val="832"/>
    <w:next w:val="901"/>
    <w:link w:val="832"/>
    <w:unhideWhenUsed/>
    <w:qFormat/>
    <w:pPr>
      <w:ind w:left="425" w:hanging="425"/>
      <w:spacing w:line="300" w:lineRule="auto"/>
      <w:tabs>
        <w:tab w:val="left" w:pos="425" w:leader="none"/>
        <w:tab w:val="left" w:pos="567" w:leader="none"/>
      </w:tabs>
    </w:pPr>
    <w:rPr>
      <w:sz w:val="28"/>
      <w:szCs w:val="20"/>
    </w:rPr>
  </w:style>
  <w:style w:type="paragraph" w:styleId="902">
    <w:name w:val="注释标题1"/>
    <w:basedOn w:val="832"/>
    <w:next w:val="832"/>
    <w:link w:val="903"/>
    <w:qFormat/>
    <w:pPr>
      <w:jc w:val="center"/>
    </w:pPr>
    <w:rPr>
      <w:rFonts w:ascii="等线" w:hAnsi="等线" w:eastAsia="Arial" w:cs="Arial"/>
    </w:rPr>
  </w:style>
  <w:style w:type="character" w:styleId="903">
    <w:name w:val="注释标题 Char2"/>
    <w:basedOn w:val="847"/>
    <w:next w:val="903"/>
    <w:link w:val="902"/>
    <w:uiPriority w:val="99"/>
    <w:semiHidden/>
    <w:qFormat/>
    <w:rPr>
      <w:rFonts w:ascii="Times New Roman" w:hAnsi="Times New Roman" w:eastAsia="宋体" w:cs="Times New Roman"/>
      <w:szCs w:val="24"/>
    </w:rPr>
  </w:style>
  <w:style w:type="paragraph" w:styleId="904">
    <w:name w:val="索引 81"/>
    <w:basedOn w:val="832"/>
    <w:next w:val="832"/>
    <w:link w:val="832"/>
    <w:qFormat/>
    <w:pPr>
      <w:ind w:left="1680" w:hanging="210"/>
      <w:jc w:val="left"/>
    </w:pPr>
    <w:rPr>
      <w:rFonts w:ascii="Calibri" w:hAnsi="Calibri"/>
      <w:sz w:val="20"/>
      <w:szCs w:val="20"/>
    </w:rPr>
  </w:style>
  <w:style w:type="paragraph" w:styleId="905">
    <w:name w:val="列表编号1"/>
    <w:basedOn w:val="906"/>
    <w:next w:val="905"/>
    <w:link w:val="832"/>
    <w:qFormat/>
    <w:pPr>
      <w:ind w:left="720" w:right="720" w:hanging="360"/>
      <w:spacing w:before="120" w:after="240" w:line="240" w:lineRule="atLeast"/>
      <w:widowControl/>
    </w:pPr>
    <w:rPr>
      <w:rFonts w:ascii="宋体" w:hAnsi="Garamond"/>
      <w:spacing w:val="-5"/>
      <w:sz w:val="24"/>
      <w:szCs w:val="20"/>
    </w:rPr>
  </w:style>
  <w:style w:type="paragraph" w:styleId="906">
    <w:name w:val="列表11"/>
    <w:basedOn w:val="832"/>
    <w:next w:val="906"/>
    <w:link w:val="832"/>
    <w:qFormat/>
    <w:pPr>
      <w:ind w:left="200" w:hanging="200"/>
    </w:pPr>
  </w:style>
  <w:style w:type="paragraph" w:styleId="907">
    <w:name w:val="索引 51"/>
    <w:basedOn w:val="832"/>
    <w:next w:val="832"/>
    <w:link w:val="832"/>
    <w:qFormat/>
    <w:pPr>
      <w:ind w:left="1050" w:hanging="210"/>
      <w:jc w:val="left"/>
    </w:pPr>
    <w:rPr>
      <w:rFonts w:ascii="Calibri" w:hAnsi="Calibri"/>
      <w:sz w:val="20"/>
      <w:szCs w:val="20"/>
    </w:rPr>
  </w:style>
  <w:style w:type="paragraph" w:styleId="908">
    <w:name w:val="列表项目符号1"/>
    <w:basedOn w:val="832"/>
    <w:next w:val="908"/>
    <w:link w:val="832"/>
    <w:uiPriority w:val="99"/>
    <w:unhideWhenUsed/>
    <w:qFormat/>
    <w:pPr>
      <w:contextualSpacing/>
      <w:ind w:left="1236" w:hanging="1236"/>
      <w:tabs>
        <w:tab w:val="left" w:pos="360" w:leader="none"/>
      </w:tabs>
    </w:pPr>
    <w:rPr>
      <w:rFonts w:ascii="Calibri" w:hAnsi="Calibri"/>
      <w:szCs w:val="22"/>
    </w:rPr>
  </w:style>
  <w:style w:type="paragraph" w:styleId="909">
    <w:name w:val="文档结构图11"/>
    <w:basedOn w:val="832"/>
    <w:next w:val="909"/>
    <w:link w:val="910"/>
    <w:uiPriority w:val="99"/>
    <w:qFormat/>
    <w:rPr>
      <w:rFonts w:ascii="宋体" w:hAnsi="等线" w:eastAsia="Arial" w:cs="Arial"/>
      <w:sz w:val="18"/>
      <w:szCs w:val="18"/>
    </w:rPr>
  </w:style>
  <w:style w:type="character" w:styleId="910">
    <w:name w:val="文档结构图 Char"/>
    <w:basedOn w:val="847"/>
    <w:next w:val="910"/>
    <w:link w:val="909"/>
    <w:uiPriority w:val="99"/>
    <w:semiHidden/>
    <w:qFormat/>
    <w:rPr>
      <w:rFonts w:ascii="宋体" w:hAnsi="Times New Roman" w:eastAsia="宋体" w:cs="Times New Roman"/>
      <w:sz w:val="18"/>
      <w:szCs w:val="18"/>
    </w:rPr>
  </w:style>
  <w:style w:type="paragraph" w:styleId="911">
    <w:name w:val="批注文字1"/>
    <w:basedOn w:val="832"/>
    <w:next w:val="911"/>
    <w:link w:val="912"/>
    <w:uiPriority w:val="99"/>
    <w:qFormat/>
    <w:pPr>
      <w:jc w:val="left"/>
    </w:pPr>
    <w:rPr>
      <w:rFonts w:ascii="Calibri" w:hAnsi="Calibri" w:eastAsia="Arial" w:cs="Arial"/>
      <w:szCs w:val="22"/>
    </w:rPr>
  </w:style>
  <w:style w:type="character" w:styleId="912">
    <w:name w:val="批注文字 Char"/>
    <w:basedOn w:val="847"/>
    <w:next w:val="912"/>
    <w:link w:val="911"/>
    <w:uiPriority w:val="99"/>
    <w:semiHidden/>
    <w:qFormat/>
    <w:rPr>
      <w:rFonts w:ascii="Times New Roman" w:hAnsi="Times New Roman" w:eastAsia="宋体" w:cs="Times New Roman"/>
      <w:szCs w:val="24"/>
    </w:rPr>
  </w:style>
  <w:style w:type="paragraph" w:styleId="913">
    <w:name w:val="索引 61"/>
    <w:basedOn w:val="832"/>
    <w:next w:val="832"/>
    <w:link w:val="832"/>
    <w:qFormat/>
    <w:pPr>
      <w:ind w:left="1260" w:hanging="210"/>
      <w:jc w:val="left"/>
    </w:pPr>
    <w:rPr>
      <w:rFonts w:ascii="Calibri" w:hAnsi="Calibri"/>
      <w:sz w:val="20"/>
      <w:szCs w:val="20"/>
    </w:rPr>
  </w:style>
  <w:style w:type="paragraph" w:styleId="914">
    <w:name w:val="称呼1"/>
    <w:basedOn w:val="832"/>
    <w:next w:val="832"/>
    <w:link w:val="915"/>
    <w:unhideWhenUsed/>
    <w:qFormat/>
    <w:pPr>
      <w:ind w:firstLine="560"/>
      <w:spacing w:line="500" w:lineRule="exact"/>
    </w:pPr>
    <w:rPr>
      <w:rFonts w:ascii="Arial" w:hAnsi="Arial" w:eastAsia="方正仿宋_GBK" w:cs="Arial"/>
      <w:szCs w:val="22"/>
    </w:rPr>
  </w:style>
  <w:style w:type="character" w:styleId="915">
    <w:name w:val="称呼 Char2"/>
    <w:basedOn w:val="847"/>
    <w:next w:val="915"/>
    <w:link w:val="914"/>
    <w:uiPriority w:val="99"/>
    <w:semiHidden/>
    <w:qFormat/>
    <w:rPr>
      <w:rFonts w:ascii="Times New Roman" w:hAnsi="Times New Roman" w:eastAsia="宋体" w:cs="Times New Roman"/>
      <w:szCs w:val="24"/>
    </w:rPr>
  </w:style>
  <w:style w:type="paragraph" w:styleId="916">
    <w:name w:val="正文文本 311"/>
    <w:basedOn w:val="832"/>
    <w:next w:val="916"/>
    <w:link w:val="917"/>
    <w:qFormat/>
    <w:rPr>
      <w:rFonts w:ascii="仿宋_GB2312" w:hAnsi="Arial" w:eastAsia="仿宋_GB2312" w:cs="Arial"/>
      <w:sz w:val="32"/>
      <w:szCs w:val="22"/>
    </w:rPr>
  </w:style>
  <w:style w:type="character" w:styleId="917">
    <w:name w:val="正文文本 3 Char"/>
    <w:basedOn w:val="847"/>
    <w:next w:val="917"/>
    <w:link w:val="916"/>
    <w:uiPriority w:val="99"/>
    <w:semiHidden/>
    <w:qFormat/>
    <w:rPr>
      <w:rFonts w:ascii="Times New Roman" w:hAnsi="Times New Roman" w:eastAsia="宋体" w:cs="Times New Roman"/>
      <w:sz w:val="16"/>
      <w:szCs w:val="16"/>
    </w:rPr>
  </w:style>
  <w:style w:type="paragraph" w:styleId="918">
    <w:name w:val="列表项目符号 31"/>
    <w:basedOn w:val="832"/>
    <w:next w:val="918"/>
    <w:link w:val="832"/>
    <w:uiPriority w:val="99"/>
    <w:unhideWhenUsed/>
    <w:qFormat/>
    <w:pPr>
      <w:contextualSpacing/>
      <w:ind w:left="1236" w:hanging="1236"/>
      <w:tabs>
        <w:tab w:val="left" w:pos="1200" w:leader="none"/>
      </w:tabs>
    </w:pPr>
  </w:style>
  <w:style w:type="paragraph" w:styleId="919">
    <w:name w:val="正文文本11"/>
    <w:basedOn w:val="832"/>
    <w:next w:val="919"/>
    <w:link w:val="920"/>
    <w:qFormat/>
    <w:rPr>
      <w:rFonts w:ascii="楷体_GB2312" w:hAnsi="Arial" w:eastAsia="楷体_GB2312" w:cs="Arial"/>
      <w:sz w:val="28"/>
      <w:szCs w:val="22"/>
    </w:rPr>
  </w:style>
  <w:style w:type="character" w:styleId="920">
    <w:name w:val="正文文本 Char"/>
    <w:basedOn w:val="847"/>
    <w:next w:val="920"/>
    <w:link w:val="919"/>
    <w:uiPriority w:val="99"/>
    <w:semiHidden/>
    <w:qFormat/>
    <w:rPr>
      <w:rFonts w:ascii="Times New Roman" w:hAnsi="Times New Roman" w:eastAsia="宋体" w:cs="Times New Roman"/>
      <w:szCs w:val="24"/>
    </w:rPr>
  </w:style>
  <w:style w:type="paragraph" w:styleId="921">
    <w:name w:val="正文文本缩进11"/>
    <w:basedOn w:val="832"/>
    <w:next w:val="921"/>
    <w:link w:val="922"/>
    <w:qFormat/>
    <w:pPr>
      <w:ind w:firstLine="645"/>
    </w:pPr>
    <w:rPr>
      <w:rFonts w:ascii="楷体_GB2312" w:hAnsi="等线" w:eastAsia="楷体_GB2312" w:cs="Arial"/>
      <w:sz w:val="32"/>
      <w:szCs w:val="22"/>
    </w:rPr>
  </w:style>
  <w:style w:type="character" w:styleId="922">
    <w:name w:val="正文文本缩进 Char"/>
    <w:basedOn w:val="847"/>
    <w:next w:val="922"/>
    <w:link w:val="921"/>
    <w:uiPriority w:val="99"/>
    <w:semiHidden/>
    <w:qFormat/>
    <w:rPr>
      <w:rFonts w:ascii="Times New Roman" w:hAnsi="Times New Roman" w:eastAsia="宋体" w:cs="Times New Roman"/>
      <w:szCs w:val="24"/>
    </w:rPr>
  </w:style>
  <w:style w:type="paragraph" w:styleId="923">
    <w:name w:val="列表编号 31"/>
    <w:basedOn w:val="832"/>
    <w:next w:val="923"/>
    <w:link w:val="832"/>
    <w:qFormat/>
    <w:pPr>
      <w:ind w:left="720" w:hanging="720"/>
      <w:tabs>
        <w:tab w:val="left" w:pos="1200" w:leader="none"/>
      </w:tabs>
    </w:pPr>
  </w:style>
  <w:style w:type="paragraph" w:styleId="924">
    <w:name w:val="列表 21"/>
    <w:basedOn w:val="832"/>
    <w:next w:val="924"/>
    <w:link w:val="832"/>
    <w:unhideWhenUsed/>
    <w:qFormat/>
    <w:pPr>
      <w:ind w:left="100" w:hanging="200"/>
      <w:spacing w:line="500" w:lineRule="exact"/>
    </w:pPr>
    <w:rPr>
      <w:rFonts w:ascii="Arial" w:hAnsi="Arial" w:eastAsia="仿宋" w:cs="Arial"/>
      <w:sz w:val="28"/>
    </w:rPr>
  </w:style>
  <w:style w:type="paragraph" w:styleId="925">
    <w:name w:val="文本块11"/>
    <w:basedOn w:val="832"/>
    <w:next w:val="925"/>
    <w:link w:val="832"/>
    <w:qFormat/>
    <w:pPr>
      <w:ind w:left="630" w:right="630"/>
      <w:jc w:val="center"/>
    </w:pPr>
    <w:rPr>
      <w:rFonts w:ascii="宋体"/>
      <w:b/>
      <w:sz w:val="32"/>
    </w:rPr>
  </w:style>
  <w:style w:type="paragraph" w:styleId="926">
    <w:name w:val="列表项目符号 21"/>
    <w:basedOn w:val="832"/>
    <w:next w:val="926"/>
    <w:link w:val="832"/>
    <w:qFormat/>
    <w:pPr>
      <w:ind w:left="1236" w:hanging="1236"/>
      <w:tabs>
        <w:tab w:val="left" w:pos="780" w:leader="none"/>
      </w:tabs>
    </w:pPr>
  </w:style>
  <w:style w:type="paragraph" w:styleId="927">
    <w:name w:val="HTML 地址1"/>
    <w:basedOn w:val="832"/>
    <w:next w:val="927"/>
    <w:link w:val="928"/>
    <w:qFormat/>
    <w:rPr>
      <w:rFonts w:ascii="等线" w:hAnsi="等线" w:eastAsia="Arial" w:cs="Arial"/>
      <w:i/>
      <w:iCs/>
    </w:rPr>
  </w:style>
  <w:style w:type="character" w:styleId="928">
    <w:name w:val="HTML 地址 Char1"/>
    <w:basedOn w:val="847"/>
    <w:next w:val="928"/>
    <w:link w:val="927"/>
    <w:uiPriority w:val="99"/>
    <w:semiHidden/>
    <w:qFormat/>
    <w:rPr>
      <w:rFonts w:ascii="Times New Roman" w:hAnsi="Times New Roman" w:eastAsia="宋体" w:cs="Times New Roman"/>
      <w:i/>
      <w:iCs/>
      <w:szCs w:val="24"/>
    </w:rPr>
  </w:style>
  <w:style w:type="paragraph" w:styleId="929">
    <w:name w:val="索引 41"/>
    <w:basedOn w:val="832"/>
    <w:next w:val="832"/>
    <w:link w:val="832"/>
    <w:unhideWhenUsed/>
    <w:qFormat/>
    <w:pPr>
      <w:ind w:left="600"/>
    </w:pPr>
  </w:style>
  <w:style w:type="paragraph" w:styleId="930">
    <w:name w:val="目录 51"/>
    <w:basedOn w:val="832"/>
    <w:next w:val="832"/>
    <w:link w:val="832"/>
    <w:uiPriority w:val="39"/>
    <w:unhideWhenUsed/>
    <w:qFormat/>
    <w:pPr>
      <w:ind w:left="1134" w:right="0" w:firstLine="0"/>
      <w:spacing w:after="57"/>
    </w:pPr>
  </w:style>
  <w:style w:type="paragraph" w:styleId="931">
    <w:name w:val="目录 31"/>
    <w:basedOn w:val="832"/>
    <w:next w:val="832"/>
    <w:link w:val="832"/>
    <w:uiPriority w:val="39"/>
    <w:unhideWhenUsed/>
    <w:qFormat/>
    <w:pPr>
      <w:ind w:left="840"/>
    </w:pPr>
  </w:style>
  <w:style w:type="paragraph" w:styleId="932">
    <w:name w:val="纯文本11"/>
    <w:basedOn w:val="832"/>
    <w:next w:val="932"/>
    <w:link w:val="933"/>
    <w:qFormat/>
    <w:rPr>
      <w:rFonts w:ascii="宋体" w:hAnsi="Courier New" w:eastAsia="Arial" w:cs="Courier New"/>
      <w:szCs w:val="21"/>
    </w:rPr>
  </w:style>
  <w:style w:type="character" w:styleId="933">
    <w:name w:val="纯文本 Char"/>
    <w:basedOn w:val="847"/>
    <w:next w:val="933"/>
    <w:link w:val="932"/>
    <w:uiPriority w:val="99"/>
    <w:qFormat/>
    <w:rPr>
      <w:rFonts w:ascii="宋体" w:hAnsi="Courier New" w:eastAsia="宋体" w:cs="Courier New"/>
      <w:szCs w:val="21"/>
    </w:rPr>
  </w:style>
  <w:style w:type="paragraph" w:styleId="934">
    <w:name w:val="列表项目符号 51"/>
    <w:basedOn w:val="832"/>
    <w:next w:val="934"/>
    <w:link w:val="832"/>
    <w:qFormat/>
    <w:pPr>
      <w:spacing w:line="312" w:lineRule="atLeast"/>
    </w:pPr>
    <w:rPr>
      <w:szCs w:val="20"/>
    </w:rPr>
  </w:style>
  <w:style w:type="paragraph" w:styleId="935">
    <w:name w:val="目录 81"/>
    <w:basedOn w:val="832"/>
    <w:next w:val="832"/>
    <w:link w:val="832"/>
    <w:uiPriority w:val="39"/>
    <w:unhideWhenUsed/>
    <w:qFormat/>
    <w:pPr>
      <w:ind w:left="1984" w:right="0" w:firstLine="0"/>
      <w:spacing w:after="57"/>
    </w:pPr>
  </w:style>
  <w:style w:type="paragraph" w:styleId="936">
    <w:name w:val="索引 31"/>
    <w:basedOn w:val="832"/>
    <w:next w:val="832"/>
    <w:link w:val="832"/>
    <w:qFormat/>
    <w:pPr>
      <w:ind w:left="630" w:hanging="210"/>
      <w:jc w:val="left"/>
    </w:pPr>
    <w:rPr>
      <w:rFonts w:ascii="Calibri" w:hAnsi="Calibri"/>
      <w:sz w:val="20"/>
      <w:szCs w:val="20"/>
    </w:rPr>
  </w:style>
  <w:style w:type="paragraph" w:styleId="937">
    <w:name w:val="日期11"/>
    <w:basedOn w:val="832"/>
    <w:next w:val="832"/>
    <w:link w:val="938"/>
    <w:qFormat/>
    <w:pPr>
      <w:ind w:left="100"/>
    </w:pPr>
    <w:rPr>
      <w:rFonts w:ascii="仿宋_GB2312" w:hAnsi="等线" w:eastAsia="仿宋_GB2312" w:cs="Arial"/>
      <w:b/>
      <w:sz w:val="36"/>
    </w:rPr>
  </w:style>
  <w:style w:type="character" w:styleId="938">
    <w:name w:val="日期 Char"/>
    <w:basedOn w:val="847"/>
    <w:next w:val="938"/>
    <w:link w:val="937"/>
    <w:uiPriority w:val="99"/>
    <w:semiHidden/>
    <w:qFormat/>
    <w:rPr>
      <w:rFonts w:ascii="Times New Roman" w:hAnsi="Times New Roman" w:eastAsia="宋体" w:cs="Times New Roman"/>
      <w:szCs w:val="24"/>
    </w:rPr>
  </w:style>
  <w:style w:type="paragraph" w:styleId="939">
    <w:name w:val="正文文本缩进 211"/>
    <w:basedOn w:val="832"/>
    <w:next w:val="939"/>
    <w:link w:val="940"/>
    <w:qFormat/>
    <w:pPr>
      <w:ind w:firstLine="560"/>
      <w:spacing w:line="520" w:lineRule="exact"/>
    </w:pPr>
    <w:rPr>
      <w:rFonts w:ascii="楷体_GB2312" w:hAnsi="等线" w:eastAsia="楷体_GB2312" w:cs="Arial"/>
      <w:sz w:val="28"/>
      <w:szCs w:val="28"/>
    </w:rPr>
  </w:style>
  <w:style w:type="character" w:styleId="940">
    <w:name w:val="正文文本缩进 2 Char"/>
    <w:basedOn w:val="847"/>
    <w:next w:val="940"/>
    <w:link w:val="939"/>
    <w:uiPriority w:val="99"/>
    <w:semiHidden/>
    <w:qFormat/>
    <w:rPr>
      <w:rFonts w:ascii="Times New Roman" w:hAnsi="Times New Roman" w:eastAsia="宋体" w:cs="Times New Roman"/>
      <w:szCs w:val="24"/>
    </w:rPr>
  </w:style>
  <w:style w:type="paragraph" w:styleId="941">
    <w:name w:val="尾注文本1"/>
    <w:basedOn w:val="832"/>
    <w:next w:val="941"/>
    <w:link w:val="942"/>
    <w:uiPriority w:val="99"/>
    <w:qFormat/>
    <w:pPr>
      <w:jc w:val="left"/>
    </w:pPr>
    <w:rPr>
      <w:sz w:val="20"/>
      <w:szCs w:val="20"/>
    </w:rPr>
  </w:style>
  <w:style w:type="character" w:styleId="942">
    <w:name w:val="尾注文本 Char"/>
    <w:basedOn w:val="847"/>
    <w:next w:val="942"/>
    <w:link w:val="941"/>
    <w:uiPriority w:val="99"/>
    <w:semiHidden/>
    <w:qFormat/>
    <w:rPr>
      <w:rFonts w:ascii="Times New Roman" w:hAnsi="Times New Roman" w:eastAsia="宋体" w:cs="Times New Roman"/>
      <w:szCs w:val="24"/>
    </w:rPr>
  </w:style>
  <w:style w:type="paragraph" w:styleId="943">
    <w:name w:val="批注框文本1"/>
    <w:basedOn w:val="832"/>
    <w:next w:val="943"/>
    <w:link w:val="944"/>
    <w:qFormat/>
    <w:rPr>
      <w:rFonts w:ascii="等线" w:hAnsi="等线" w:eastAsia="Arial" w:cs="Arial"/>
      <w:sz w:val="18"/>
      <w:szCs w:val="18"/>
    </w:rPr>
  </w:style>
  <w:style w:type="character" w:styleId="944">
    <w:name w:val="批注框文本 Char"/>
    <w:basedOn w:val="847"/>
    <w:next w:val="944"/>
    <w:link w:val="943"/>
    <w:uiPriority w:val="99"/>
    <w:semiHidden/>
    <w:qFormat/>
    <w:rPr>
      <w:rFonts w:ascii="Times New Roman" w:hAnsi="Times New Roman" w:eastAsia="宋体" w:cs="Times New Roman"/>
      <w:sz w:val="18"/>
      <w:szCs w:val="18"/>
    </w:rPr>
  </w:style>
  <w:style w:type="paragraph" w:styleId="945">
    <w:name w:val="页脚1"/>
    <w:basedOn w:val="832"/>
    <w:next w:val="945"/>
    <w:link w:val="946"/>
    <w:unhideWhenUsed/>
    <w:qFormat/>
    <w:pPr>
      <w:jc w:val="left"/>
      <w:tabs>
        <w:tab w:val="center" w:pos="4153" w:leader="none"/>
        <w:tab w:val="right" w:pos="8306" w:leader="none"/>
      </w:tabs>
    </w:pPr>
    <w:rPr>
      <w:sz w:val="18"/>
      <w:szCs w:val="18"/>
    </w:rPr>
  </w:style>
  <w:style w:type="character" w:styleId="946">
    <w:name w:val="页脚 Char3"/>
    <w:basedOn w:val="847"/>
    <w:next w:val="946"/>
    <w:link w:val="945"/>
    <w:uiPriority w:val="99"/>
    <w:semiHidden/>
    <w:qFormat/>
    <w:rPr>
      <w:sz w:val="18"/>
      <w:szCs w:val="18"/>
    </w:rPr>
  </w:style>
  <w:style w:type="paragraph" w:styleId="947">
    <w:name w:val="页眉1"/>
    <w:basedOn w:val="832"/>
    <w:next w:val="947"/>
    <w:link w:val="948"/>
    <w:unhideWhenUsed/>
    <w:qFormat/>
    <w:pPr>
      <w:jc w:val="center"/>
      <w:tabs>
        <w:tab w:val="center" w:pos="4153" w:leader="none"/>
        <w:tab w:val="right" w:pos="8306" w:leader="none"/>
      </w:tabs>
      <w:pBdr>
        <w:bottom w:val="single" w:color="000000" w:sz="6" w:space="1"/>
      </w:pBdr>
    </w:pPr>
    <w:rPr>
      <w:sz w:val="18"/>
      <w:szCs w:val="18"/>
    </w:rPr>
  </w:style>
  <w:style w:type="character" w:styleId="948">
    <w:name w:val="页眉 Char3"/>
    <w:basedOn w:val="847"/>
    <w:next w:val="948"/>
    <w:link w:val="947"/>
    <w:uiPriority w:val="99"/>
    <w:semiHidden/>
    <w:qFormat/>
    <w:rPr>
      <w:sz w:val="18"/>
      <w:szCs w:val="18"/>
    </w:rPr>
  </w:style>
  <w:style w:type="paragraph" w:styleId="949">
    <w:name w:val="目录 11"/>
    <w:basedOn w:val="832"/>
    <w:next w:val="832"/>
    <w:link w:val="832"/>
    <w:uiPriority w:val="39"/>
    <w:unhideWhenUsed/>
    <w:qFormat/>
    <w:pPr>
      <w:ind w:left="0" w:right="0" w:firstLine="0"/>
      <w:spacing w:after="57"/>
    </w:pPr>
  </w:style>
  <w:style w:type="paragraph" w:styleId="950">
    <w:name w:val="目录 41"/>
    <w:basedOn w:val="832"/>
    <w:next w:val="832"/>
    <w:link w:val="832"/>
    <w:uiPriority w:val="39"/>
    <w:unhideWhenUsed/>
    <w:qFormat/>
    <w:pPr>
      <w:ind w:left="850" w:right="0" w:firstLine="0"/>
      <w:spacing w:after="57"/>
    </w:pPr>
  </w:style>
  <w:style w:type="paragraph" w:styleId="951">
    <w:name w:val="索引标题1"/>
    <w:basedOn w:val="832"/>
    <w:next w:val="952"/>
    <w:link w:val="832"/>
    <w:unhideWhenUsed/>
    <w:qFormat/>
    <w:pPr>
      <w:spacing w:line="300" w:lineRule="auto"/>
    </w:pPr>
    <w:rPr>
      <w:rFonts w:eastAsia="楷体_GB2312"/>
      <w:sz w:val="24"/>
    </w:rPr>
  </w:style>
  <w:style w:type="paragraph" w:styleId="952">
    <w:name w:val="索引 111"/>
    <w:basedOn w:val="832"/>
    <w:next w:val="832"/>
    <w:link w:val="832"/>
    <w:unhideWhenUsed/>
    <w:qFormat/>
  </w:style>
  <w:style w:type="paragraph" w:styleId="953">
    <w:name w:val="副标题1"/>
    <w:basedOn w:val="832"/>
    <w:next w:val="832"/>
    <w:link w:val="954"/>
    <w:qFormat/>
    <w:pPr>
      <w:jc w:val="center"/>
      <w:spacing w:before="240" w:after="60" w:line="312" w:lineRule="auto"/>
      <w:outlineLvl w:val="1"/>
    </w:pPr>
    <w:rPr>
      <w:rFonts w:ascii="等线" w:hAnsi="等线" w:eastAsia="Arial" w:cs="Arial"/>
      <w:b/>
      <w:bCs/>
      <w:sz w:val="32"/>
      <w:szCs w:val="32"/>
    </w:rPr>
  </w:style>
  <w:style w:type="character" w:styleId="954">
    <w:name w:val="副标题 Char"/>
    <w:basedOn w:val="847"/>
    <w:next w:val="954"/>
    <w:link w:val="953"/>
    <w:uiPriority w:val="11"/>
    <w:qFormat/>
    <w:rPr>
      <w:rFonts w:ascii="等线 Light" w:hAnsi="等线 Light" w:eastAsia="宋体" w:cs="Arial"/>
      <w:b/>
      <w:bCs/>
      <w:sz w:val="32"/>
      <w:szCs w:val="32"/>
    </w:rPr>
  </w:style>
  <w:style w:type="paragraph" w:styleId="955">
    <w:name w:val="脚注文本1"/>
    <w:basedOn w:val="832"/>
    <w:next w:val="955"/>
    <w:link w:val="956"/>
    <w:uiPriority w:val="99"/>
    <w:unhideWhenUsed/>
    <w:qFormat/>
    <w:pPr>
      <w:jc w:val="left"/>
    </w:pPr>
    <w:rPr>
      <w:sz w:val="18"/>
      <w:szCs w:val="20"/>
    </w:rPr>
  </w:style>
  <w:style w:type="character" w:styleId="956">
    <w:name w:val="脚注文本 Char"/>
    <w:basedOn w:val="847"/>
    <w:next w:val="956"/>
    <w:link w:val="955"/>
    <w:uiPriority w:val="99"/>
    <w:semiHidden/>
    <w:qFormat/>
    <w:rPr>
      <w:rFonts w:ascii="Times New Roman" w:hAnsi="Times New Roman" w:eastAsia="宋体" w:cs="Times New Roman"/>
      <w:sz w:val="18"/>
      <w:szCs w:val="18"/>
    </w:rPr>
  </w:style>
  <w:style w:type="paragraph" w:styleId="957">
    <w:name w:val="目录 61"/>
    <w:basedOn w:val="832"/>
    <w:next w:val="832"/>
    <w:link w:val="832"/>
    <w:uiPriority w:val="39"/>
    <w:unhideWhenUsed/>
    <w:qFormat/>
    <w:pPr>
      <w:ind w:left="1417" w:right="0" w:firstLine="0"/>
      <w:spacing w:after="57"/>
    </w:pPr>
  </w:style>
  <w:style w:type="paragraph" w:styleId="958">
    <w:name w:val="正文文本缩进 311"/>
    <w:basedOn w:val="832"/>
    <w:next w:val="958"/>
    <w:link w:val="959"/>
    <w:qFormat/>
    <w:pPr>
      <w:ind w:left="520" w:firstLine="425"/>
      <w:jc w:val="center"/>
    </w:pPr>
    <w:rPr>
      <w:rFonts w:ascii="方正行楷简体" w:hAnsi="Arial" w:eastAsia="方正行楷简体" w:cs="Arial"/>
      <w:sz w:val="36"/>
      <w:szCs w:val="22"/>
    </w:rPr>
  </w:style>
  <w:style w:type="character" w:styleId="959">
    <w:name w:val="正文文本缩进 3 Char"/>
    <w:basedOn w:val="847"/>
    <w:next w:val="959"/>
    <w:link w:val="958"/>
    <w:uiPriority w:val="99"/>
    <w:semiHidden/>
    <w:qFormat/>
    <w:rPr>
      <w:rFonts w:ascii="Times New Roman" w:hAnsi="Times New Roman" w:eastAsia="宋体" w:cs="Times New Roman"/>
      <w:sz w:val="16"/>
      <w:szCs w:val="16"/>
    </w:rPr>
  </w:style>
  <w:style w:type="paragraph" w:styleId="960">
    <w:name w:val="索引 71"/>
    <w:basedOn w:val="832"/>
    <w:next w:val="832"/>
    <w:link w:val="832"/>
    <w:qFormat/>
    <w:pPr>
      <w:ind w:left="1470" w:hanging="210"/>
      <w:jc w:val="left"/>
    </w:pPr>
    <w:rPr>
      <w:rFonts w:ascii="Calibri" w:hAnsi="Calibri"/>
      <w:sz w:val="20"/>
      <w:szCs w:val="20"/>
    </w:rPr>
  </w:style>
  <w:style w:type="paragraph" w:styleId="961">
    <w:name w:val="索引 91"/>
    <w:basedOn w:val="832"/>
    <w:next w:val="832"/>
    <w:link w:val="832"/>
    <w:qFormat/>
    <w:pPr>
      <w:ind w:left="1890" w:hanging="210"/>
      <w:jc w:val="left"/>
    </w:pPr>
    <w:rPr>
      <w:rFonts w:ascii="Calibri" w:hAnsi="Calibri"/>
      <w:sz w:val="20"/>
      <w:szCs w:val="20"/>
    </w:rPr>
  </w:style>
  <w:style w:type="paragraph" w:styleId="962">
    <w:name w:val="图表目录11"/>
    <w:basedOn w:val="832"/>
    <w:next w:val="832"/>
    <w:link w:val="832"/>
    <w:unhideWhenUsed/>
    <w:qFormat/>
    <w:pPr>
      <w:ind w:left="420" w:hanging="420"/>
      <w:jc w:val="left"/>
      <w:spacing w:line="500" w:lineRule="exact"/>
    </w:pPr>
    <w:rPr>
      <w:rFonts w:ascii="Calibri" w:hAnsi="Calibri" w:eastAsia="仿宋"/>
      <w:smallCaps/>
      <w:sz w:val="20"/>
      <w:szCs w:val="20"/>
    </w:rPr>
  </w:style>
  <w:style w:type="paragraph" w:styleId="963">
    <w:name w:val="目录 21"/>
    <w:basedOn w:val="832"/>
    <w:next w:val="832"/>
    <w:link w:val="832"/>
    <w:uiPriority w:val="39"/>
    <w:unhideWhenUsed/>
    <w:qFormat/>
    <w:pPr>
      <w:ind w:left="420"/>
    </w:pPr>
  </w:style>
  <w:style w:type="paragraph" w:styleId="964">
    <w:name w:val="目录 91"/>
    <w:basedOn w:val="832"/>
    <w:next w:val="832"/>
    <w:link w:val="832"/>
    <w:uiPriority w:val="39"/>
    <w:unhideWhenUsed/>
    <w:qFormat/>
    <w:pPr>
      <w:ind w:left="3360"/>
    </w:pPr>
  </w:style>
  <w:style w:type="paragraph" w:styleId="965">
    <w:name w:val="正文文本 211"/>
    <w:basedOn w:val="832"/>
    <w:next w:val="965"/>
    <w:link w:val="966"/>
    <w:qFormat/>
    <w:pPr>
      <w:spacing w:after="120" w:line="480" w:lineRule="auto"/>
    </w:pPr>
    <w:rPr>
      <w:rFonts w:ascii="等线" w:hAnsi="等线" w:eastAsia="Arial" w:cs="Arial"/>
    </w:rPr>
  </w:style>
  <w:style w:type="character" w:styleId="966">
    <w:name w:val="正文文本 2 Char"/>
    <w:basedOn w:val="847"/>
    <w:next w:val="966"/>
    <w:link w:val="965"/>
    <w:uiPriority w:val="99"/>
    <w:semiHidden/>
    <w:qFormat/>
    <w:rPr>
      <w:rFonts w:ascii="Times New Roman" w:hAnsi="Times New Roman" w:eastAsia="宋体" w:cs="Times New Roman"/>
      <w:szCs w:val="24"/>
    </w:rPr>
  </w:style>
  <w:style w:type="paragraph" w:styleId="967">
    <w:name w:val="HTML 预设格式1"/>
    <w:basedOn w:val="832"/>
    <w:next w:val="967"/>
    <w:link w:val="968"/>
    <w:qFormat/>
    <w:rPr>
      <w:rFonts w:ascii="Courier New" w:hAnsi="Courier New" w:eastAsia="Arial" w:cs="Courier New"/>
      <w:szCs w:val="22"/>
    </w:rPr>
  </w:style>
  <w:style w:type="character" w:styleId="968">
    <w:name w:val="HTML 预设格式 Char1"/>
    <w:basedOn w:val="847"/>
    <w:next w:val="968"/>
    <w:link w:val="967"/>
    <w:uiPriority w:val="99"/>
    <w:semiHidden/>
    <w:qFormat/>
    <w:rPr>
      <w:rFonts w:ascii="Courier New" w:hAnsi="Courier New" w:eastAsia="宋体" w:cs="Courier New"/>
      <w:sz w:val="20"/>
      <w:szCs w:val="20"/>
    </w:rPr>
  </w:style>
  <w:style w:type="paragraph" w:styleId="969">
    <w:name w:val="普通(网站)11"/>
    <w:basedOn w:val="832"/>
    <w:next w:val="969"/>
    <w:link w:val="970"/>
    <w:qFormat/>
    <w:pPr>
      <w:jc w:val="left"/>
      <w:spacing w:before="100" w:beforeAutospacing="1" w:after="100" w:afterAutospacing="1"/>
      <w:widowControl/>
    </w:pPr>
    <w:rPr>
      <w:rFonts w:ascii="宋体" w:hAnsi="宋体"/>
      <w:color w:val="000000"/>
      <w:sz w:val="24"/>
      <w:lang w:val="en-US" w:eastAsia="en-US"/>
    </w:rPr>
  </w:style>
  <w:style w:type="character" w:styleId="970">
    <w:name w:val="普通(网站) Char1"/>
    <w:next w:val="970"/>
    <w:link w:val="969"/>
    <w:qFormat/>
    <w:rPr>
      <w:rFonts w:ascii="宋体" w:hAnsi="宋体" w:cs="宋体"/>
      <w:color w:val="000000"/>
      <w:sz w:val="24"/>
      <w:szCs w:val="24"/>
    </w:rPr>
  </w:style>
  <w:style w:type="paragraph" w:styleId="971">
    <w:name w:val="索引 21"/>
    <w:basedOn w:val="832"/>
    <w:next w:val="832"/>
    <w:link w:val="832"/>
    <w:qFormat/>
    <w:pPr>
      <w:ind w:left="420" w:hanging="210"/>
      <w:jc w:val="left"/>
    </w:pPr>
    <w:rPr>
      <w:rFonts w:ascii="Calibri" w:hAnsi="Calibri"/>
      <w:sz w:val="20"/>
      <w:szCs w:val="20"/>
    </w:rPr>
  </w:style>
  <w:style w:type="paragraph" w:styleId="972">
    <w:name w:val="标题111"/>
    <w:basedOn w:val="832"/>
    <w:next w:val="832"/>
    <w:link w:val="973"/>
    <w:uiPriority w:val="10"/>
    <w:qFormat/>
    <w:pPr>
      <w:jc w:val="center"/>
      <w:spacing w:before="240" w:after="60"/>
      <w:outlineLvl w:val="0"/>
    </w:pPr>
    <w:rPr>
      <w:rFonts w:ascii="Cambria" w:hAnsi="Cambria" w:eastAsia="Arial" w:cs="Arial"/>
      <w:b/>
      <w:bCs/>
      <w:sz w:val="32"/>
      <w:szCs w:val="32"/>
    </w:rPr>
  </w:style>
  <w:style w:type="character" w:styleId="973">
    <w:name w:val="标题 Char"/>
    <w:basedOn w:val="847"/>
    <w:next w:val="973"/>
    <w:link w:val="972"/>
    <w:uiPriority w:val="10"/>
    <w:qFormat/>
    <w:rPr>
      <w:rFonts w:ascii="等线 Light" w:hAnsi="等线 Light" w:eastAsia="宋体" w:cs="Arial"/>
      <w:b/>
      <w:bCs/>
      <w:sz w:val="32"/>
      <w:szCs w:val="32"/>
    </w:rPr>
  </w:style>
  <w:style w:type="paragraph" w:styleId="974">
    <w:name w:val="批注主题11"/>
    <w:basedOn w:val="911"/>
    <w:next w:val="911"/>
    <w:link w:val="975"/>
    <w:uiPriority w:val="99"/>
    <w:qFormat/>
    <w:rPr>
      <w:b/>
      <w:bCs/>
    </w:rPr>
  </w:style>
  <w:style w:type="character" w:styleId="975">
    <w:name w:val="批注主题 Char"/>
    <w:basedOn w:val="912"/>
    <w:next w:val="975"/>
    <w:link w:val="974"/>
    <w:uiPriority w:val="99"/>
    <w:semiHidden/>
    <w:qFormat/>
    <w:rPr>
      <w:rFonts w:ascii="Times New Roman" w:hAnsi="Times New Roman" w:eastAsia="宋体" w:cs="Times New Roman"/>
      <w:b/>
      <w:bCs/>
      <w:szCs w:val="24"/>
    </w:rPr>
  </w:style>
  <w:style w:type="paragraph" w:styleId="976">
    <w:name w:val="正文首行缩进11"/>
    <w:basedOn w:val="919"/>
    <w:next w:val="976"/>
    <w:link w:val="977"/>
    <w:unhideWhenUsed/>
    <w:qFormat/>
    <w:pPr>
      <w:ind w:firstLine="420"/>
      <w:spacing w:after="120"/>
    </w:pPr>
    <w:rPr>
      <w:rFonts w:ascii="Arial" w:eastAsia="Arial"/>
      <w:sz w:val="21"/>
      <w:szCs w:val="21"/>
    </w:rPr>
  </w:style>
  <w:style w:type="character" w:styleId="977">
    <w:name w:val="正文首行缩进 Char"/>
    <w:basedOn w:val="920"/>
    <w:next w:val="977"/>
    <w:link w:val="976"/>
    <w:uiPriority w:val="99"/>
    <w:semiHidden/>
    <w:qFormat/>
    <w:rPr>
      <w:rFonts w:ascii="Times New Roman" w:hAnsi="Times New Roman" w:eastAsia="宋体" w:cs="Times New Roman"/>
      <w:szCs w:val="24"/>
    </w:rPr>
  </w:style>
  <w:style w:type="paragraph" w:styleId="978">
    <w:name w:val="正文首行缩进 21"/>
    <w:basedOn w:val="921"/>
    <w:next w:val="978"/>
    <w:link w:val="979"/>
    <w:unhideWhenUsed/>
    <w:qFormat/>
    <w:pPr>
      <w:ind w:left="420" w:firstLine="420"/>
      <w:spacing w:after="120"/>
    </w:pPr>
    <w:rPr>
      <w:rFonts w:ascii="Arial" w:hAnsi="Arial" w:eastAsia="方正仿宋_GBK" w:cs="Arial"/>
      <w:sz w:val="21"/>
      <w:szCs w:val="24"/>
    </w:rPr>
  </w:style>
  <w:style w:type="character" w:styleId="979">
    <w:name w:val="正文首行缩进 2 Char2"/>
    <w:basedOn w:val="922"/>
    <w:next w:val="979"/>
    <w:link w:val="978"/>
    <w:uiPriority w:val="99"/>
    <w:semiHidden/>
    <w:qFormat/>
    <w:rPr>
      <w:rFonts w:ascii="Times New Roman" w:hAnsi="Times New Roman" w:eastAsia="宋体" w:cs="Times New Roman"/>
      <w:szCs w:val="24"/>
    </w:rPr>
  </w:style>
  <w:style w:type="table" w:styleId="980">
    <w:name w:val="网格型111"/>
    <w:basedOn w:val="899"/>
    <w:next w:val="980"/>
    <w:link w:val="832"/>
    <w:uiPriority w:val="59"/>
    <w:unhideWhenUsed/>
    <w:qFormat/>
    <w:tblPr/>
  </w:style>
  <w:style w:type="table" w:styleId="981">
    <w:name w:val="表格主题1"/>
    <w:basedOn w:val="899"/>
    <w:next w:val="981"/>
    <w:link w:val="832"/>
    <w:qFormat/>
    <w:pPr>
      <w:jc w:val="both"/>
      <w:widowControl w:val="off"/>
    </w:pPr>
    <w:tblPr/>
  </w:style>
  <w:style w:type="table" w:styleId="982">
    <w:name w:val="典雅型1"/>
    <w:basedOn w:val="899"/>
    <w:next w:val="982"/>
    <w:link w:val="832"/>
    <w:unhideWhenUsed/>
    <w:qFormat/>
    <w:pPr>
      <w:jc w:val="both"/>
      <w:widowControl w:val="off"/>
    </w:pPr>
    <w:tblPr/>
  </w:style>
  <w:style w:type="character" w:styleId="983">
    <w:name w:val="要点1"/>
    <w:next w:val="983"/>
    <w:link w:val="832"/>
    <w:qFormat/>
    <w:rPr>
      <w:b/>
      <w:bCs/>
    </w:rPr>
  </w:style>
  <w:style w:type="character" w:styleId="984">
    <w:name w:val="尾注引用1"/>
    <w:next w:val="984"/>
    <w:link w:val="832"/>
    <w:qFormat/>
    <w:rPr>
      <w:vertAlign w:val="superscript"/>
    </w:rPr>
  </w:style>
  <w:style w:type="character" w:styleId="985">
    <w:name w:val="页码11"/>
    <w:basedOn w:val="847"/>
    <w:next w:val="985"/>
    <w:link w:val="832"/>
    <w:qFormat/>
  </w:style>
  <w:style w:type="character" w:styleId="986">
    <w:name w:val="已访问的超链接1"/>
    <w:basedOn w:val="847"/>
    <w:next w:val="986"/>
    <w:link w:val="832"/>
    <w:uiPriority w:val="99"/>
    <w:unhideWhenUsed/>
    <w:qFormat/>
    <w:rPr>
      <w:color w:val="954f72"/>
      <w:u w:val="single"/>
    </w:rPr>
  </w:style>
  <w:style w:type="character" w:styleId="987">
    <w:name w:val="强调1"/>
    <w:next w:val="987"/>
    <w:link w:val="832"/>
    <w:uiPriority w:val="20"/>
    <w:qFormat/>
    <w:rPr>
      <w:color w:val="cc0000"/>
    </w:rPr>
  </w:style>
  <w:style w:type="character" w:styleId="988">
    <w:name w:val="HTML 定义1"/>
    <w:basedOn w:val="847"/>
    <w:next w:val="988"/>
    <w:link w:val="832"/>
    <w:unhideWhenUsed/>
    <w:qFormat/>
  </w:style>
  <w:style w:type="character" w:styleId="989">
    <w:name w:val="HTML 打字机1"/>
    <w:next w:val="989"/>
    <w:link w:val="832"/>
    <w:unhideWhenUsed/>
    <w:qFormat/>
    <w:rPr>
      <w:rFonts w:ascii="Courier New" w:hAnsi="Courier New" w:eastAsia="Courier New" w:cs="Courier New"/>
      <w:sz w:val="24"/>
      <w:szCs w:val="24"/>
    </w:rPr>
  </w:style>
  <w:style w:type="character" w:styleId="990">
    <w:name w:val="HTML 缩写1"/>
    <w:basedOn w:val="847"/>
    <w:next w:val="990"/>
    <w:link w:val="832"/>
    <w:qFormat/>
  </w:style>
  <w:style w:type="character" w:styleId="991">
    <w:name w:val="HTML 变量1"/>
    <w:basedOn w:val="847"/>
    <w:next w:val="991"/>
    <w:link w:val="832"/>
    <w:unhideWhenUsed/>
    <w:qFormat/>
  </w:style>
  <w:style w:type="character" w:styleId="992">
    <w:name w:val="超链接1"/>
    <w:basedOn w:val="847"/>
    <w:next w:val="992"/>
    <w:link w:val="832"/>
    <w:uiPriority w:val="99"/>
    <w:qFormat/>
    <w:rPr>
      <w:color w:val="0000ff"/>
      <w:u w:val="none"/>
    </w:rPr>
  </w:style>
  <w:style w:type="character" w:styleId="993">
    <w:name w:val="HTML 代码1"/>
    <w:next w:val="993"/>
    <w:link w:val="832"/>
    <w:unhideWhenUsed/>
    <w:qFormat/>
    <w:rPr>
      <w:rFonts w:ascii="Courier New" w:hAnsi="Courier New" w:eastAsia="Courier New" w:cs="Courier New"/>
      <w:sz w:val="24"/>
      <w:szCs w:val="24"/>
    </w:rPr>
  </w:style>
  <w:style w:type="character" w:styleId="994">
    <w:name w:val="批注引用11"/>
    <w:next w:val="994"/>
    <w:link w:val="832"/>
    <w:uiPriority w:val="99"/>
    <w:qFormat/>
    <w:rPr>
      <w:sz w:val="21"/>
      <w:szCs w:val="21"/>
    </w:rPr>
  </w:style>
  <w:style w:type="character" w:styleId="995">
    <w:name w:val="HTML 引文1"/>
    <w:basedOn w:val="847"/>
    <w:next w:val="995"/>
    <w:link w:val="832"/>
    <w:unhideWhenUsed/>
    <w:qFormat/>
  </w:style>
  <w:style w:type="character" w:styleId="996">
    <w:name w:val="脚注引用1"/>
    <w:next w:val="996"/>
    <w:link w:val="832"/>
    <w:unhideWhenUsed/>
    <w:qFormat/>
    <w:rPr>
      <w:vertAlign w:val="superscript"/>
    </w:rPr>
  </w:style>
  <w:style w:type="character" w:styleId="997">
    <w:name w:val="HTML 键盘1"/>
    <w:next w:val="997"/>
    <w:link w:val="832"/>
    <w:unhideWhenUsed/>
    <w:qFormat/>
    <w:rPr>
      <w:rFonts w:ascii="Courier New" w:hAnsi="Courier New" w:eastAsia="Courier New" w:cs="Courier New"/>
      <w:sz w:val="24"/>
      <w:szCs w:val="24"/>
    </w:rPr>
  </w:style>
  <w:style w:type="character" w:styleId="998">
    <w:name w:val="HTML 样本1"/>
    <w:next w:val="998"/>
    <w:link w:val="832"/>
    <w:unhideWhenUsed/>
    <w:qFormat/>
    <w:rPr>
      <w:rFonts w:ascii="Courier New" w:hAnsi="Courier New" w:eastAsia="Courier New" w:cs="Courier New"/>
    </w:rPr>
  </w:style>
  <w:style w:type="character" w:styleId="999">
    <w:name w:val="Heading 1 Char"/>
    <w:basedOn w:val="847"/>
    <w:next w:val="999"/>
    <w:link w:val="832"/>
    <w:uiPriority w:val="9"/>
    <w:qFormat/>
    <w:rPr>
      <w:rFonts w:ascii="Arial" w:hAnsi="Arial" w:eastAsia="Arial" w:cs="Arial"/>
      <w:sz w:val="40"/>
      <w:szCs w:val="40"/>
    </w:rPr>
  </w:style>
  <w:style w:type="character" w:styleId="1000">
    <w:name w:val="Heading 2 Char"/>
    <w:basedOn w:val="847"/>
    <w:next w:val="1000"/>
    <w:link w:val="832"/>
    <w:uiPriority w:val="9"/>
    <w:qFormat/>
    <w:rPr>
      <w:rFonts w:ascii="Arial" w:hAnsi="Arial" w:eastAsia="Arial" w:cs="Arial"/>
      <w:sz w:val="34"/>
    </w:rPr>
  </w:style>
  <w:style w:type="character" w:styleId="1001">
    <w:name w:val="Heading 3 Char"/>
    <w:basedOn w:val="847"/>
    <w:next w:val="1001"/>
    <w:link w:val="832"/>
    <w:uiPriority w:val="9"/>
    <w:qFormat/>
    <w:rPr>
      <w:rFonts w:ascii="Arial" w:hAnsi="Arial" w:eastAsia="Arial" w:cs="Arial"/>
      <w:sz w:val="30"/>
      <w:szCs w:val="30"/>
    </w:rPr>
  </w:style>
  <w:style w:type="character" w:styleId="1002">
    <w:name w:val="Heading 4 Char"/>
    <w:basedOn w:val="847"/>
    <w:next w:val="1002"/>
    <w:link w:val="832"/>
    <w:uiPriority w:val="9"/>
    <w:qFormat/>
    <w:rPr>
      <w:rFonts w:ascii="Arial" w:hAnsi="Arial" w:eastAsia="Arial" w:cs="Arial"/>
      <w:b/>
      <w:bCs/>
      <w:sz w:val="26"/>
      <w:szCs w:val="26"/>
    </w:rPr>
  </w:style>
  <w:style w:type="character" w:styleId="1003">
    <w:name w:val="Heading 5 Char"/>
    <w:basedOn w:val="847"/>
    <w:next w:val="1003"/>
    <w:link w:val="832"/>
    <w:uiPriority w:val="9"/>
    <w:qFormat/>
    <w:rPr>
      <w:rFonts w:ascii="Arial" w:hAnsi="Arial" w:eastAsia="Arial" w:cs="Arial"/>
      <w:b/>
      <w:bCs/>
      <w:sz w:val="24"/>
      <w:szCs w:val="24"/>
    </w:rPr>
  </w:style>
  <w:style w:type="character" w:styleId="1004">
    <w:name w:val="Heading 6 Char"/>
    <w:basedOn w:val="847"/>
    <w:next w:val="1004"/>
    <w:link w:val="832"/>
    <w:uiPriority w:val="9"/>
    <w:qFormat/>
    <w:rPr>
      <w:rFonts w:ascii="Arial" w:hAnsi="Arial" w:eastAsia="Arial" w:cs="Arial"/>
      <w:b/>
      <w:bCs/>
      <w:sz w:val="22"/>
      <w:szCs w:val="22"/>
    </w:rPr>
  </w:style>
  <w:style w:type="character" w:styleId="1005">
    <w:name w:val="Heading 7 Char"/>
    <w:basedOn w:val="847"/>
    <w:next w:val="1005"/>
    <w:link w:val="832"/>
    <w:uiPriority w:val="9"/>
    <w:qFormat/>
    <w:rPr>
      <w:rFonts w:ascii="Arial" w:hAnsi="Arial" w:eastAsia="Arial" w:cs="Arial"/>
      <w:b/>
      <w:bCs/>
      <w:i/>
      <w:iCs/>
      <w:sz w:val="22"/>
      <w:szCs w:val="22"/>
    </w:rPr>
  </w:style>
  <w:style w:type="character" w:styleId="1006">
    <w:name w:val="Heading 8 Char"/>
    <w:basedOn w:val="847"/>
    <w:next w:val="1006"/>
    <w:link w:val="832"/>
    <w:uiPriority w:val="9"/>
    <w:qFormat/>
    <w:rPr>
      <w:rFonts w:ascii="Arial" w:hAnsi="Arial" w:eastAsia="Arial" w:cs="Arial"/>
      <w:i/>
      <w:iCs/>
      <w:sz w:val="22"/>
      <w:szCs w:val="22"/>
    </w:rPr>
  </w:style>
  <w:style w:type="character" w:styleId="1007">
    <w:name w:val="Heading 9 Char"/>
    <w:basedOn w:val="847"/>
    <w:next w:val="1007"/>
    <w:link w:val="832"/>
    <w:uiPriority w:val="9"/>
    <w:qFormat/>
    <w:rPr>
      <w:rFonts w:ascii="Arial" w:hAnsi="Arial" w:eastAsia="Arial" w:cs="Arial"/>
      <w:i/>
      <w:iCs/>
      <w:sz w:val="21"/>
      <w:szCs w:val="21"/>
    </w:rPr>
  </w:style>
  <w:style w:type="character" w:styleId="1008">
    <w:name w:val="Title Char"/>
    <w:basedOn w:val="847"/>
    <w:next w:val="1008"/>
    <w:link w:val="832"/>
    <w:uiPriority w:val="10"/>
    <w:qFormat/>
    <w:rPr>
      <w:sz w:val="48"/>
      <w:szCs w:val="48"/>
    </w:rPr>
  </w:style>
  <w:style w:type="character" w:styleId="1009">
    <w:name w:val="Subtitle Char"/>
    <w:basedOn w:val="847"/>
    <w:next w:val="1009"/>
    <w:link w:val="832"/>
    <w:uiPriority w:val="11"/>
    <w:qFormat/>
    <w:rPr>
      <w:sz w:val="24"/>
      <w:szCs w:val="24"/>
    </w:rPr>
  </w:style>
  <w:style w:type="paragraph" w:styleId="1010">
    <w:name w:val="引用"/>
    <w:basedOn w:val="832"/>
    <w:next w:val="832"/>
    <w:link w:val="1011"/>
    <w:uiPriority w:val="29"/>
    <w:qFormat/>
    <w:pPr>
      <w:ind w:left="720" w:right="720"/>
    </w:pPr>
    <w:rPr>
      <w:i/>
      <w:sz w:val="20"/>
      <w:szCs w:val="20"/>
      <w:lang w:val="en-US" w:eastAsia="en-US"/>
    </w:rPr>
  </w:style>
  <w:style w:type="character" w:styleId="1011">
    <w:name w:val="引用 Char3"/>
    <w:next w:val="1011"/>
    <w:link w:val="1010"/>
    <w:uiPriority w:val="29"/>
    <w:qFormat/>
    <w:rPr>
      <w:i/>
    </w:rPr>
  </w:style>
  <w:style w:type="paragraph" w:styleId="1012">
    <w:name w:val="明显引用"/>
    <w:basedOn w:val="832"/>
    <w:next w:val="832"/>
    <w:link w:val="10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1013">
    <w:name w:val="明显引用 Char"/>
    <w:next w:val="1013"/>
    <w:link w:val="1012"/>
    <w:uiPriority w:val="30"/>
    <w:qFormat/>
    <w:rPr>
      <w:i/>
    </w:rPr>
  </w:style>
  <w:style w:type="character" w:styleId="1014">
    <w:name w:val="Header Char"/>
    <w:basedOn w:val="847"/>
    <w:next w:val="1014"/>
    <w:link w:val="832"/>
    <w:uiPriority w:val="99"/>
    <w:qFormat/>
  </w:style>
  <w:style w:type="character" w:styleId="1015">
    <w:name w:val="Footer Char"/>
    <w:basedOn w:val="847"/>
    <w:next w:val="1015"/>
    <w:link w:val="832"/>
    <w:uiPriority w:val="99"/>
    <w:qFormat/>
  </w:style>
  <w:style w:type="character" w:styleId="1016">
    <w:name w:val="Caption Char"/>
    <w:next w:val="1016"/>
    <w:link w:val="832"/>
    <w:uiPriority w:val="99"/>
    <w:qFormat/>
  </w:style>
  <w:style w:type="table" w:styleId="1017">
    <w:name w:val="Table Grid Light"/>
    <w:basedOn w:val="899"/>
    <w:next w:val="1017"/>
    <w:link w:val="832"/>
    <w:uiPriority w:val="59"/>
    <w:qFormat/>
    <w:pPr>
      <w:spacing w:after="0" w:line="240" w:lineRule="auto"/>
    </w:pPr>
    <w:tblPr/>
  </w:style>
  <w:style w:type="table" w:styleId="1018">
    <w:name w:val="Plain Table 1"/>
    <w:basedOn w:val="899"/>
    <w:next w:val="1018"/>
    <w:link w:val="832"/>
    <w:uiPriority w:val="59"/>
    <w:qFormat/>
    <w:pPr>
      <w:spacing w:after="0" w:line="240" w:lineRule="auto"/>
    </w:pPr>
    <w:tblPr/>
  </w:style>
  <w:style w:type="table" w:styleId="1019">
    <w:name w:val="Plain Table 2"/>
    <w:basedOn w:val="899"/>
    <w:next w:val="1019"/>
    <w:link w:val="832"/>
    <w:uiPriority w:val="59"/>
    <w:qFormat/>
    <w:pPr>
      <w:spacing w:after="0" w:line="240" w:lineRule="auto"/>
    </w:pPr>
    <w:tblPr/>
  </w:style>
  <w:style w:type="table" w:styleId="1020">
    <w:name w:val="Plain Table 3"/>
    <w:basedOn w:val="899"/>
    <w:next w:val="1020"/>
    <w:link w:val="832"/>
    <w:uiPriority w:val="99"/>
    <w:qFormat/>
    <w:pPr>
      <w:spacing w:after="0" w:line="240" w:lineRule="auto"/>
    </w:pPr>
    <w:tblPr/>
  </w:style>
  <w:style w:type="table" w:styleId="1021">
    <w:name w:val="Plain Table 4"/>
    <w:basedOn w:val="899"/>
    <w:next w:val="1021"/>
    <w:link w:val="832"/>
    <w:uiPriority w:val="99"/>
    <w:qFormat/>
    <w:pPr>
      <w:spacing w:after="0" w:line="240" w:lineRule="auto"/>
    </w:pPr>
    <w:tblPr/>
  </w:style>
  <w:style w:type="table" w:styleId="1022">
    <w:name w:val="Plain Table 5"/>
    <w:basedOn w:val="899"/>
    <w:next w:val="1022"/>
    <w:link w:val="832"/>
    <w:uiPriority w:val="99"/>
    <w:qFormat/>
    <w:pPr>
      <w:spacing w:after="0" w:line="240" w:lineRule="auto"/>
    </w:pPr>
    <w:tblPr/>
  </w:style>
  <w:style w:type="table" w:styleId="1023">
    <w:name w:val="Grid Table 1 Light"/>
    <w:basedOn w:val="899"/>
    <w:next w:val="1023"/>
    <w:link w:val="832"/>
    <w:uiPriority w:val="99"/>
    <w:qFormat/>
    <w:pPr>
      <w:spacing w:after="0" w:line="240" w:lineRule="auto"/>
    </w:pPr>
    <w:tblPr/>
  </w:style>
  <w:style w:type="table" w:styleId="1024">
    <w:name w:val="Grid Table 1 Light - Accent 1"/>
    <w:basedOn w:val="899"/>
    <w:next w:val="1024"/>
    <w:link w:val="832"/>
    <w:uiPriority w:val="99"/>
    <w:qFormat/>
    <w:pPr>
      <w:spacing w:after="0" w:line="240" w:lineRule="auto"/>
    </w:pPr>
    <w:tblPr/>
  </w:style>
  <w:style w:type="table" w:styleId="1025">
    <w:name w:val="Grid Table 1 Light - Accent 2"/>
    <w:basedOn w:val="899"/>
    <w:next w:val="1025"/>
    <w:link w:val="832"/>
    <w:uiPriority w:val="99"/>
    <w:qFormat/>
    <w:pPr>
      <w:spacing w:after="0" w:line="240" w:lineRule="auto"/>
    </w:pPr>
    <w:tblPr/>
  </w:style>
  <w:style w:type="table" w:styleId="1026">
    <w:name w:val="Grid Table 1 Light - Accent 3"/>
    <w:basedOn w:val="899"/>
    <w:next w:val="1026"/>
    <w:link w:val="832"/>
    <w:uiPriority w:val="99"/>
    <w:qFormat/>
    <w:pPr>
      <w:spacing w:after="0" w:line="240" w:lineRule="auto"/>
    </w:pPr>
    <w:tblPr/>
  </w:style>
  <w:style w:type="table" w:styleId="1027">
    <w:name w:val="Grid Table 1 Light - Accent 4"/>
    <w:basedOn w:val="899"/>
    <w:next w:val="1027"/>
    <w:link w:val="832"/>
    <w:uiPriority w:val="99"/>
    <w:qFormat/>
    <w:pPr>
      <w:spacing w:after="0" w:line="240" w:lineRule="auto"/>
    </w:pPr>
    <w:tblPr/>
  </w:style>
  <w:style w:type="table" w:styleId="1028">
    <w:name w:val="Grid Table 1 Light - Accent 5"/>
    <w:basedOn w:val="899"/>
    <w:next w:val="1028"/>
    <w:link w:val="832"/>
    <w:uiPriority w:val="99"/>
    <w:qFormat/>
    <w:pPr>
      <w:spacing w:after="0" w:line="240" w:lineRule="auto"/>
    </w:pPr>
    <w:tblPr/>
  </w:style>
  <w:style w:type="table" w:styleId="1029">
    <w:name w:val="Grid Table 1 Light - Accent 6"/>
    <w:basedOn w:val="899"/>
    <w:next w:val="1029"/>
    <w:link w:val="832"/>
    <w:uiPriority w:val="99"/>
    <w:qFormat/>
    <w:pPr>
      <w:spacing w:after="0" w:line="240" w:lineRule="auto"/>
    </w:pPr>
    <w:tblPr/>
  </w:style>
  <w:style w:type="table" w:styleId="1030">
    <w:name w:val="Grid Table 2"/>
    <w:basedOn w:val="899"/>
    <w:next w:val="1030"/>
    <w:link w:val="832"/>
    <w:uiPriority w:val="99"/>
    <w:qFormat/>
    <w:pPr>
      <w:spacing w:after="0" w:line="240" w:lineRule="auto"/>
    </w:pPr>
    <w:tblPr/>
  </w:style>
  <w:style w:type="table" w:styleId="1031">
    <w:name w:val="Grid Table 2 - Accent 1"/>
    <w:basedOn w:val="899"/>
    <w:next w:val="1031"/>
    <w:link w:val="832"/>
    <w:uiPriority w:val="99"/>
    <w:qFormat/>
    <w:pPr>
      <w:spacing w:after="0" w:line="240" w:lineRule="auto"/>
    </w:pPr>
    <w:tblPr/>
  </w:style>
  <w:style w:type="table" w:styleId="1032">
    <w:name w:val="Grid Table 2 - Accent 2"/>
    <w:basedOn w:val="899"/>
    <w:next w:val="1032"/>
    <w:link w:val="832"/>
    <w:uiPriority w:val="99"/>
    <w:qFormat/>
    <w:pPr>
      <w:spacing w:after="0" w:line="240" w:lineRule="auto"/>
    </w:pPr>
    <w:tblPr/>
  </w:style>
  <w:style w:type="table" w:styleId="1033">
    <w:name w:val="Grid Table 2 - Accent 3"/>
    <w:basedOn w:val="899"/>
    <w:next w:val="1033"/>
    <w:link w:val="832"/>
    <w:uiPriority w:val="99"/>
    <w:qFormat/>
    <w:pPr>
      <w:spacing w:after="0" w:line="240" w:lineRule="auto"/>
    </w:pPr>
    <w:tblPr/>
  </w:style>
  <w:style w:type="table" w:styleId="1034">
    <w:name w:val="Grid Table 2 - Accent 4"/>
    <w:basedOn w:val="899"/>
    <w:next w:val="1034"/>
    <w:link w:val="832"/>
    <w:uiPriority w:val="99"/>
    <w:qFormat/>
    <w:pPr>
      <w:spacing w:after="0" w:line="240" w:lineRule="auto"/>
    </w:pPr>
    <w:tblPr/>
  </w:style>
  <w:style w:type="table" w:styleId="1035">
    <w:name w:val="Grid Table 2 - Accent 5"/>
    <w:basedOn w:val="899"/>
    <w:next w:val="1035"/>
    <w:link w:val="832"/>
    <w:uiPriority w:val="99"/>
    <w:qFormat/>
    <w:pPr>
      <w:spacing w:after="0" w:line="240" w:lineRule="auto"/>
    </w:pPr>
    <w:tblPr/>
  </w:style>
  <w:style w:type="table" w:styleId="1036">
    <w:name w:val="Grid Table 2 - Accent 6"/>
    <w:basedOn w:val="899"/>
    <w:next w:val="1036"/>
    <w:link w:val="832"/>
    <w:uiPriority w:val="99"/>
    <w:qFormat/>
    <w:pPr>
      <w:spacing w:after="0" w:line="240" w:lineRule="auto"/>
    </w:pPr>
    <w:tblPr/>
  </w:style>
  <w:style w:type="table" w:styleId="1037">
    <w:name w:val="Grid Table 3"/>
    <w:basedOn w:val="899"/>
    <w:next w:val="1037"/>
    <w:link w:val="832"/>
    <w:uiPriority w:val="99"/>
    <w:qFormat/>
    <w:pPr>
      <w:spacing w:after="0" w:line="240" w:lineRule="auto"/>
    </w:pPr>
    <w:tblPr/>
  </w:style>
  <w:style w:type="table" w:styleId="1038">
    <w:name w:val="Grid Table 3 - Accent 1"/>
    <w:basedOn w:val="899"/>
    <w:next w:val="1038"/>
    <w:link w:val="832"/>
    <w:uiPriority w:val="99"/>
    <w:qFormat/>
    <w:pPr>
      <w:spacing w:after="0" w:line="240" w:lineRule="auto"/>
    </w:pPr>
    <w:tblPr/>
  </w:style>
  <w:style w:type="table" w:styleId="1039">
    <w:name w:val="Grid Table 3 - Accent 2"/>
    <w:basedOn w:val="899"/>
    <w:next w:val="1039"/>
    <w:link w:val="832"/>
    <w:uiPriority w:val="99"/>
    <w:qFormat/>
    <w:pPr>
      <w:spacing w:after="0" w:line="240" w:lineRule="auto"/>
    </w:pPr>
    <w:tblPr/>
  </w:style>
  <w:style w:type="table" w:styleId="1040">
    <w:name w:val="Grid Table 3 - Accent 3"/>
    <w:basedOn w:val="899"/>
    <w:next w:val="1040"/>
    <w:link w:val="832"/>
    <w:uiPriority w:val="99"/>
    <w:qFormat/>
    <w:pPr>
      <w:spacing w:after="0" w:line="240" w:lineRule="auto"/>
    </w:pPr>
    <w:tblPr/>
  </w:style>
  <w:style w:type="table" w:styleId="1041">
    <w:name w:val="Grid Table 3 - Accent 4"/>
    <w:basedOn w:val="899"/>
    <w:next w:val="1041"/>
    <w:link w:val="832"/>
    <w:uiPriority w:val="99"/>
    <w:qFormat/>
    <w:pPr>
      <w:spacing w:after="0" w:line="240" w:lineRule="auto"/>
    </w:pPr>
    <w:tblPr/>
  </w:style>
  <w:style w:type="table" w:styleId="1042">
    <w:name w:val="Grid Table 3 - Accent 5"/>
    <w:basedOn w:val="899"/>
    <w:next w:val="1042"/>
    <w:link w:val="832"/>
    <w:uiPriority w:val="99"/>
    <w:qFormat/>
    <w:pPr>
      <w:spacing w:after="0" w:line="240" w:lineRule="auto"/>
    </w:pPr>
    <w:tblPr/>
  </w:style>
  <w:style w:type="table" w:styleId="1043">
    <w:name w:val="Grid Table 3 - Accent 6"/>
    <w:basedOn w:val="899"/>
    <w:next w:val="1043"/>
    <w:link w:val="832"/>
    <w:uiPriority w:val="99"/>
    <w:qFormat/>
    <w:pPr>
      <w:spacing w:after="0" w:line="240" w:lineRule="auto"/>
    </w:pPr>
    <w:tblPr/>
  </w:style>
  <w:style w:type="table" w:styleId="1044">
    <w:name w:val="Grid Table 4"/>
    <w:basedOn w:val="899"/>
    <w:next w:val="1044"/>
    <w:link w:val="832"/>
    <w:uiPriority w:val="59"/>
    <w:qFormat/>
    <w:pPr>
      <w:spacing w:after="0" w:line="240" w:lineRule="auto"/>
    </w:pPr>
    <w:tblPr/>
  </w:style>
  <w:style w:type="table" w:styleId="1045">
    <w:name w:val="Grid Table 4 - Accent 1"/>
    <w:basedOn w:val="899"/>
    <w:next w:val="1045"/>
    <w:link w:val="832"/>
    <w:uiPriority w:val="59"/>
    <w:qFormat/>
    <w:pPr>
      <w:spacing w:after="0" w:line="240" w:lineRule="auto"/>
    </w:pPr>
    <w:tblPr/>
  </w:style>
  <w:style w:type="table" w:styleId="1046">
    <w:name w:val="Grid Table 4 - Accent 2"/>
    <w:basedOn w:val="899"/>
    <w:next w:val="1046"/>
    <w:link w:val="832"/>
    <w:uiPriority w:val="59"/>
    <w:qFormat/>
    <w:pPr>
      <w:spacing w:after="0" w:line="240" w:lineRule="auto"/>
    </w:pPr>
    <w:tblPr/>
  </w:style>
  <w:style w:type="table" w:styleId="1047">
    <w:name w:val="Grid Table 4 - Accent 3"/>
    <w:basedOn w:val="899"/>
    <w:next w:val="1047"/>
    <w:link w:val="832"/>
    <w:uiPriority w:val="59"/>
    <w:qFormat/>
    <w:pPr>
      <w:spacing w:after="0" w:line="240" w:lineRule="auto"/>
    </w:pPr>
    <w:tblPr/>
  </w:style>
  <w:style w:type="table" w:styleId="1048">
    <w:name w:val="Grid Table 4 - Accent 4"/>
    <w:basedOn w:val="899"/>
    <w:next w:val="1048"/>
    <w:link w:val="832"/>
    <w:uiPriority w:val="59"/>
    <w:qFormat/>
    <w:pPr>
      <w:spacing w:after="0" w:line="240" w:lineRule="auto"/>
    </w:pPr>
    <w:tblPr/>
  </w:style>
  <w:style w:type="table" w:styleId="1049">
    <w:name w:val="Grid Table 4 - Accent 5"/>
    <w:basedOn w:val="899"/>
    <w:next w:val="1049"/>
    <w:link w:val="832"/>
    <w:uiPriority w:val="59"/>
    <w:qFormat/>
    <w:pPr>
      <w:spacing w:after="0" w:line="240" w:lineRule="auto"/>
    </w:pPr>
    <w:tblPr/>
  </w:style>
  <w:style w:type="table" w:styleId="1050">
    <w:name w:val="Grid Table 4 - Accent 6"/>
    <w:basedOn w:val="899"/>
    <w:next w:val="1050"/>
    <w:link w:val="832"/>
    <w:uiPriority w:val="59"/>
    <w:qFormat/>
    <w:pPr>
      <w:spacing w:after="0" w:line="240" w:lineRule="auto"/>
    </w:pPr>
    <w:tblPr/>
  </w:style>
  <w:style w:type="table" w:styleId="1051">
    <w:name w:val="Grid Table 5 Dark"/>
    <w:basedOn w:val="899"/>
    <w:next w:val="1051"/>
    <w:link w:val="832"/>
    <w:uiPriority w:val="99"/>
    <w:qFormat/>
    <w:pPr>
      <w:spacing w:after="0" w:line="240" w:lineRule="auto"/>
    </w:pPr>
    <w:tblPr/>
  </w:style>
  <w:style w:type="table" w:styleId="1052">
    <w:name w:val="Grid Table 5 Dark- Accent 1"/>
    <w:basedOn w:val="899"/>
    <w:next w:val="1052"/>
    <w:link w:val="832"/>
    <w:uiPriority w:val="99"/>
    <w:qFormat/>
    <w:pPr>
      <w:spacing w:after="0" w:line="240" w:lineRule="auto"/>
    </w:pPr>
    <w:tblPr/>
  </w:style>
  <w:style w:type="table" w:styleId="1053">
    <w:name w:val="Grid Table 5 Dark - Accent 2"/>
    <w:basedOn w:val="899"/>
    <w:next w:val="1053"/>
    <w:link w:val="832"/>
    <w:uiPriority w:val="99"/>
    <w:qFormat/>
    <w:pPr>
      <w:spacing w:after="0" w:line="240" w:lineRule="auto"/>
    </w:pPr>
    <w:tblPr/>
  </w:style>
  <w:style w:type="table" w:styleId="1054">
    <w:name w:val="Grid Table 5 Dark - Accent 3"/>
    <w:basedOn w:val="899"/>
    <w:next w:val="1054"/>
    <w:link w:val="832"/>
    <w:uiPriority w:val="99"/>
    <w:qFormat/>
    <w:pPr>
      <w:spacing w:after="0" w:line="240" w:lineRule="auto"/>
    </w:pPr>
    <w:tblPr/>
  </w:style>
  <w:style w:type="table" w:styleId="1055">
    <w:name w:val="Grid Table 5 Dark- Accent 4"/>
    <w:basedOn w:val="899"/>
    <w:next w:val="1055"/>
    <w:link w:val="832"/>
    <w:uiPriority w:val="99"/>
    <w:qFormat/>
    <w:pPr>
      <w:spacing w:after="0" w:line="240" w:lineRule="auto"/>
    </w:pPr>
    <w:tblPr/>
  </w:style>
  <w:style w:type="table" w:styleId="1056">
    <w:name w:val="Grid Table 5 Dark - Accent 5"/>
    <w:basedOn w:val="899"/>
    <w:next w:val="1056"/>
    <w:link w:val="832"/>
    <w:uiPriority w:val="99"/>
    <w:qFormat/>
    <w:pPr>
      <w:spacing w:after="0" w:line="240" w:lineRule="auto"/>
    </w:pPr>
    <w:tblPr/>
  </w:style>
  <w:style w:type="table" w:styleId="1057">
    <w:name w:val="Grid Table 5 Dark - Accent 6"/>
    <w:basedOn w:val="899"/>
    <w:next w:val="1057"/>
    <w:link w:val="832"/>
    <w:uiPriority w:val="99"/>
    <w:qFormat/>
    <w:pPr>
      <w:spacing w:after="0" w:line="240" w:lineRule="auto"/>
    </w:pPr>
    <w:tblPr/>
  </w:style>
  <w:style w:type="table" w:styleId="1058">
    <w:name w:val="Grid Table 6 Colorful"/>
    <w:basedOn w:val="899"/>
    <w:next w:val="1058"/>
    <w:link w:val="832"/>
    <w:uiPriority w:val="99"/>
    <w:qFormat/>
    <w:pPr>
      <w:spacing w:after="0" w:line="240" w:lineRule="auto"/>
    </w:pPr>
    <w:tblPr/>
  </w:style>
  <w:style w:type="table" w:styleId="1059">
    <w:name w:val="Grid Table 6 Colorful - Accent 1"/>
    <w:basedOn w:val="899"/>
    <w:next w:val="1059"/>
    <w:link w:val="832"/>
    <w:uiPriority w:val="99"/>
    <w:qFormat/>
    <w:pPr>
      <w:spacing w:after="0" w:line="240" w:lineRule="auto"/>
    </w:pPr>
    <w:tblPr/>
  </w:style>
  <w:style w:type="table" w:styleId="1060">
    <w:name w:val="Grid Table 6 Colorful - Accent 2"/>
    <w:basedOn w:val="899"/>
    <w:next w:val="1060"/>
    <w:link w:val="832"/>
    <w:uiPriority w:val="99"/>
    <w:qFormat/>
    <w:pPr>
      <w:spacing w:after="0" w:line="240" w:lineRule="auto"/>
    </w:pPr>
    <w:tblPr/>
  </w:style>
  <w:style w:type="table" w:styleId="1061">
    <w:name w:val="Grid Table 6 Colorful - Accent 3"/>
    <w:basedOn w:val="899"/>
    <w:next w:val="1061"/>
    <w:link w:val="832"/>
    <w:uiPriority w:val="99"/>
    <w:qFormat/>
    <w:pPr>
      <w:spacing w:after="0" w:line="240" w:lineRule="auto"/>
    </w:pPr>
    <w:tblPr/>
  </w:style>
  <w:style w:type="table" w:styleId="1062">
    <w:name w:val="Grid Table 6 Colorful - Accent 4"/>
    <w:basedOn w:val="899"/>
    <w:next w:val="1062"/>
    <w:link w:val="832"/>
    <w:uiPriority w:val="99"/>
    <w:qFormat/>
    <w:pPr>
      <w:spacing w:after="0" w:line="240" w:lineRule="auto"/>
    </w:pPr>
    <w:tblPr/>
  </w:style>
  <w:style w:type="table" w:styleId="1063">
    <w:name w:val="Grid Table 6 Colorful - Accent 5"/>
    <w:basedOn w:val="899"/>
    <w:next w:val="1063"/>
    <w:link w:val="832"/>
    <w:uiPriority w:val="99"/>
    <w:qFormat/>
    <w:pPr>
      <w:spacing w:after="0" w:line="240" w:lineRule="auto"/>
    </w:pPr>
    <w:tblPr/>
  </w:style>
  <w:style w:type="table" w:styleId="1064">
    <w:name w:val="Grid Table 6 Colorful - Accent 6"/>
    <w:basedOn w:val="899"/>
    <w:next w:val="1064"/>
    <w:link w:val="832"/>
    <w:uiPriority w:val="99"/>
    <w:qFormat/>
    <w:pPr>
      <w:spacing w:after="0" w:line="240" w:lineRule="auto"/>
    </w:pPr>
    <w:tblPr/>
  </w:style>
  <w:style w:type="table" w:styleId="1065">
    <w:name w:val="Grid Table 7 Colorful"/>
    <w:basedOn w:val="899"/>
    <w:next w:val="1065"/>
    <w:link w:val="832"/>
    <w:uiPriority w:val="99"/>
    <w:qFormat/>
    <w:pPr>
      <w:spacing w:after="0" w:line="240" w:lineRule="auto"/>
    </w:pPr>
    <w:tblPr/>
  </w:style>
  <w:style w:type="table" w:styleId="1066">
    <w:name w:val="Grid Table 7 Colorful - Accent 1"/>
    <w:basedOn w:val="899"/>
    <w:next w:val="1066"/>
    <w:link w:val="832"/>
    <w:uiPriority w:val="99"/>
    <w:qFormat/>
    <w:pPr>
      <w:spacing w:after="0" w:line="240" w:lineRule="auto"/>
    </w:pPr>
    <w:tblPr/>
  </w:style>
  <w:style w:type="table" w:styleId="1067">
    <w:name w:val="Grid Table 7 Colorful - Accent 2"/>
    <w:basedOn w:val="899"/>
    <w:next w:val="1067"/>
    <w:link w:val="832"/>
    <w:uiPriority w:val="99"/>
    <w:qFormat/>
    <w:pPr>
      <w:spacing w:after="0" w:line="240" w:lineRule="auto"/>
    </w:pPr>
    <w:tblPr/>
  </w:style>
  <w:style w:type="table" w:styleId="1068">
    <w:name w:val="Grid Table 7 Colorful - Accent 3"/>
    <w:basedOn w:val="899"/>
    <w:next w:val="1068"/>
    <w:link w:val="832"/>
    <w:uiPriority w:val="99"/>
    <w:qFormat/>
    <w:pPr>
      <w:spacing w:after="0" w:line="240" w:lineRule="auto"/>
    </w:pPr>
    <w:tblPr/>
  </w:style>
  <w:style w:type="table" w:styleId="1069">
    <w:name w:val="Grid Table 7 Colorful - Accent 4"/>
    <w:basedOn w:val="899"/>
    <w:next w:val="1069"/>
    <w:link w:val="832"/>
    <w:uiPriority w:val="99"/>
    <w:qFormat/>
    <w:pPr>
      <w:spacing w:after="0" w:line="240" w:lineRule="auto"/>
    </w:pPr>
    <w:tblPr/>
  </w:style>
  <w:style w:type="table" w:styleId="1070">
    <w:name w:val="Grid Table 7 Colorful - Accent 5"/>
    <w:basedOn w:val="899"/>
    <w:next w:val="1070"/>
    <w:link w:val="832"/>
    <w:uiPriority w:val="99"/>
    <w:qFormat/>
    <w:pPr>
      <w:spacing w:after="0" w:line="240" w:lineRule="auto"/>
    </w:pPr>
    <w:tblPr/>
  </w:style>
  <w:style w:type="table" w:styleId="1071">
    <w:name w:val="Grid Table 7 Colorful - Accent 6"/>
    <w:basedOn w:val="899"/>
    <w:next w:val="1071"/>
    <w:link w:val="832"/>
    <w:uiPriority w:val="99"/>
    <w:qFormat/>
    <w:pPr>
      <w:spacing w:after="0" w:line="240" w:lineRule="auto"/>
    </w:pPr>
    <w:tblPr/>
  </w:style>
  <w:style w:type="table" w:styleId="1072">
    <w:name w:val="List Table 1 Light"/>
    <w:basedOn w:val="899"/>
    <w:next w:val="1072"/>
    <w:link w:val="832"/>
    <w:uiPriority w:val="99"/>
    <w:qFormat/>
    <w:pPr>
      <w:spacing w:after="0" w:line="240" w:lineRule="auto"/>
    </w:pPr>
    <w:tblPr/>
  </w:style>
  <w:style w:type="table" w:styleId="1073">
    <w:name w:val="List Table 1 Light - Accent 1"/>
    <w:basedOn w:val="899"/>
    <w:next w:val="1073"/>
    <w:link w:val="832"/>
    <w:uiPriority w:val="99"/>
    <w:qFormat/>
    <w:pPr>
      <w:spacing w:after="0" w:line="240" w:lineRule="auto"/>
    </w:pPr>
    <w:tblPr/>
  </w:style>
  <w:style w:type="table" w:styleId="1074">
    <w:name w:val="List Table 1 Light - Accent 2"/>
    <w:basedOn w:val="899"/>
    <w:next w:val="1074"/>
    <w:link w:val="832"/>
    <w:uiPriority w:val="99"/>
    <w:qFormat/>
    <w:pPr>
      <w:spacing w:after="0" w:line="240" w:lineRule="auto"/>
    </w:pPr>
    <w:tblPr/>
  </w:style>
  <w:style w:type="table" w:styleId="1075">
    <w:name w:val="List Table 1 Light - Accent 3"/>
    <w:basedOn w:val="899"/>
    <w:next w:val="1075"/>
    <w:link w:val="832"/>
    <w:uiPriority w:val="99"/>
    <w:qFormat/>
    <w:pPr>
      <w:spacing w:after="0" w:line="240" w:lineRule="auto"/>
    </w:pPr>
    <w:tblPr/>
  </w:style>
  <w:style w:type="table" w:styleId="1076">
    <w:name w:val="List Table 1 Light - Accent 4"/>
    <w:basedOn w:val="899"/>
    <w:next w:val="1076"/>
    <w:link w:val="832"/>
    <w:uiPriority w:val="99"/>
    <w:qFormat/>
    <w:pPr>
      <w:spacing w:after="0" w:line="240" w:lineRule="auto"/>
    </w:pPr>
    <w:tblPr/>
  </w:style>
  <w:style w:type="table" w:styleId="1077">
    <w:name w:val="List Table 1 Light - Accent 5"/>
    <w:basedOn w:val="899"/>
    <w:next w:val="1077"/>
    <w:link w:val="832"/>
    <w:uiPriority w:val="99"/>
    <w:qFormat/>
    <w:pPr>
      <w:spacing w:after="0" w:line="240" w:lineRule="auto"/>
    </w:pPr>
    <w:tblPr/>
  </w:style>
  <w:style w:type="table" w:styleId="1078">
    <w:name w:val="List Table 1 Light - Accent 6"/>
    <w:basedOn w:val="899"/>
    <w:next w:val="1078"/>
    <w:link w:val="832"/>
    <w:uiPriority w:val="99"/>
    <w:qFormat/>
    <w:pPr>
      <w:spacing w:after="0" w:line="240" w:lineRule="auto"/>
    </w:pPr>
    <w:tblPr/>
  </w:style>
  <w:style w:type="table" w:styleId="1079">
    <w:name w:val="List Table 2"/>
    <w:basedOn w:val="899"/>
    <w:next w:val="1079"/>
    <w:link w:val="832"/>
    <w:uiPriority w:val="99"/>
    <w:qFormat/>
    <w:pPr>
      <w:spacing w:after="0" w:line="240" w:lineRule="auto"/>
    </w:pPr>
    <w:tblPr/>
  </w:style>
  <w:style w:type="table" w:styleId="1080">
    <w:name w:val="List Table 2 - Accent 1"/>
    <w:basedOn w:val="899"/>
    <w:next w:val="1080"/>
    <w:link w:val="832"/>
    <w:uiPriority w:val="99"/>
    <w:qFormat/>
    <w:pPr>
      <w:spacing w:after="0" w:line="240" w:lineRule="auto"/>
    </w:pPr>
    <w:tblPr/>
  </w:style>
  <w:style w:type="table" w:styleId="1081">
    <w:name w:val="List Table 2 - Accent 2"/>
    <w:basedOn w:val="899"/>
    <w:next w:val="1081"/>
    <w:link w:val="832"/>
    <w:uiPriority w:val="99"/>
    <w:qFormat/>
    <w:pPr>
      <w:spacing w:after="0" w:line="240" w:lineRule="auto"/>
    </w:pPr>
    <w:tblPr/>
  </w:style>
  <w:style w:type="table" w:styleId="1082">
    <w:name w:val="List Table 2 - Accent 3"/>
    <w:basedOn w:val="899"/>
    <w:next w:val="1082"/>
    <w:link w:val="832"/>
    <w:uiPriority w:val="99"/>
    <w:qFormat/>
    <w:pPr>
      <w:spacing w:after="0" w:line="240" w:lineRule="auto"/>
    </w:pPr>
    <w:tblPr/>
  </w:style>
  <w:style w:type="table" w:styleId="1083">
    <w:name w:val="List Table 2 - Accent 4"/>
    <w:basedOn w:val="899"/>
    <w:next w:val="1083"/>
    <w:link w:val="832"/>
    <w:uiPriority w:val="99"/>
    <w:qFormat/>
    <w:pPr>
      <w:spacing w:after="0" w:line="240" w:lineRule="auto"/>
    </w:pPr>
    <w:tblPr/>
  </w:style>
  <w:style w:type="table" w:styleId="1084">
    <w:name w:val="List Table 2 - Accent 5"/>
    <w:basedOn w:val="899"/>
    <w:next w:val="1084"/>
    <w:link w:val="832"/>
    <w:uiPriority w:val="99"/>
    <w:qFormat/>
    <w:pPr>
      <w:spacing w:after="0" w:line="240" w:lineRule="auto"/>
    </w:pPr>
    <w:tblPr/>
  </w:style>
  <w:style w:type="table" w:styleId="1085">
    <w:name w:val="List Table 2 - Accent 6"/>
    <w:basedOn w:val="899"/>
    <w:next w:val="1085"/>
    <w:link w:val="832"/>
    <w:uiPriority w:val="99"/>
    <w:qFormat/>
    <w:pPr>
      <w:spacing w:after="0" w:line="240" w:lineRule="auto"/>
    </w:pPr>
    <w:tblPr/>
  </w:style>
  <w:style w:type="table" w:styleId="1086">
    <w:name w:val="List Table 3"/>
    <w:basedOn w:val="899"/>
    <w:next w:val="1086"/>
    <w:link w:val="832"/>
    <w:uiPriority w:val="99"/>
    <w:qFormat/>
    <w:pPr>
      <w:spacing w:after="0" w:line="240" w:lineRule="auto"/>
    </w:pPr>
    <w:tblPr/>
  </w:style>
  <w:style w:type="table" w:styleId="1087">
    <w:name w:val="List Table 3 - Accent 1"/>
    <w:basedOn w:val="899"/>
    <w:next w:val="1087"/>
    <w:link w:val="832"/>
    <w:uiPriority w:val="99"/>
    <w:qFormat/>
    <w:pPr>
      <w:spacing w:after="0" w:line="240" w:lineRule="auto"/>
    </w:pPr>
    <w:tblPr/>
  </w:style>
  <w:style w:type="table" w:styleId="1088">
    <w:name w:val="List Table 3 - Accent 2"/>
    <w:basedOn w:val="899"/>
    <w:next w:val="1088"/>
    <w:link w:val="832"/>
    <w:uiPriority w:val="99"/>
    <w:qFormat/>
    <w:pPr>
      <w:spacing w:after="0" w:line="240" w:lineRule="auto"/>
    </w:pPr>
    <w:tblPr/>
  </w:style>
  <w:style w:type="table" w:styleId="1089">
    <w:name w:val="List Table 3 - Accent 3"/>
    <w:basedOn w:val="899"/>
    <w:next w:val="1089"/>
    <w:link w:val="832"/>
    <w:uiPriority w:val="99"/>
    <w:qFormat/>
    <w:pPr>
      <w:spacing w:after="0" w:line="240" w:lineRule="auto"/>
    </w:pPr>
    <w:tblPr/>
  </w:style>
  <w:style w:type="table" w:styleId="1090">
    <w:name w:val="List Table 3 - Accent 4"/>
    <w:basedOn w:val="899"/>
    <w:next w:val="1090"/>
    <w:link w:val="832"/>
    <w:uiPriority w:val="99"/>
    <w:qFormat/>
    <w:pPr>
      <w:spacing w:after="0" w:line="240" w:lineRule="auto"/>
    </w:pPr>
    <w:tblPr/>
  </w:style>
  <w:style w:type="table" w:styleId="1091">
    <w:name w:val="List Table 3 - Accent 5"/>
    <w:basedOn w:val="899"/>
    <w:next w:val="1091"/>
    <w:link w:val="832"/>
    <w:uiPriority w:val="99"/>
    <w:qFormat/>
    <w:pPr>
      <w:spacing w:after="0" w:line="240" w:lineRule="auto"/>
    </w:pPr>
    <w:tblPr/>
  </w:style>
  <w:style w:type="table" w:styleId="1092">
    <w:name w:val="List Table 3 - Accent 6"/>
    <w:basedOn w:val="899"/>
    <w:next w:val="1092"/>
    <w:link w:val="832"/>
    <w:uiPriority w:val="99"/>
    <w:qFormat/>
    <w:pPr>
      <w:spacing w:after="0" w:line="240" w:lineRule="auto"/>
    </w:pPr>
    <w:tblPr/>
  </w:style>
  <w:style w:type="table" w:styleId="1093">
    <w:name w:val="List Table 4"/>
    <w:basedOn w:val="899"/>
    <w:next w:val="1093"/>
    <w:link w:val="832"/>
    <w:uiPriority w:val="99"/>
    <w:qFormat/>
    <w:pPr>
      <w:spacing w:after="0" w:line="240" w:lineRule="auto"/>
    </w:pPr>
    <w:tblPr/>
  </w:style>
  <w:style w:type="table" w:styleId="1094">
    <w:name w:val="List Table 4 - Accent 1"/>
    <w:basedOn w:val="899"/>
    <w:next w:val="1094"/>
    <w:link w:val="832"/>
    <w:uiPriority w:val="99"/>
    <w:qFormat/>
    <w:pPr>
      <w:spacing w:after="0" w:line="240" w:lineRule="auto"/>
    </w:pPr>
    <w:tblPr/>
  </w:style>
  <w:style w:type="table" w:styleId="1095">
    <w:name w:val="List Table 4 - Accent 2"/>
    <w:basedOn w:val="899"/>
    <w:next w:val="1095"/>
    <w:link w:val="832"/>
    <w:uiPriority w:val="99"/>
    <w:qFormat/>
    <w:pPr>
      <w:spacing w:after="0" w:line="240" w:lineRule="auto"/>
    </w:pPr>
    <w:tblPr/>
  </w:style>
  <w:style w:type="table" w:styleId="1096">
    <w:name w:val="List Table 4 - Accent 3"/>
    <w:basedOn w:val="899"/>
    <w:next w:val="1096"/>
    <w:link w:val="832"/>
    <w:uiPriority w:val="99"/>
    <w:qFormat/>
    <w:pPr>
      <w:spacing w:after="0" w:line="240" w:lineRule="auto"/>
    </w:pPr>
    <w:tblPr/>
  </w:style>
  <w:style w:type="table" w:styleId="1097">
    <w:name w:val="List Table 4 - Accent 4"/>
    <w:basedOn w:val="899"/>
    <w:next w:val="1097"/>
    <w:link w:val="832"/>
    <w:uiPriority w:val="99"/>
    <w:qFormat/>
    <w:pPr>
      <w:spacing w:after="0" w:line="240" w:lineRule="auto"/>
    </w:pPr>
    <w:tblPr/>
  </w:style>
  <w:style w:type="table" w:styleId="1098">
    <w:name w:val="List Table 4 - Accent 5"/>
    <w:basedOn w:val="899"/>
    <w:next w:val="1098"/>
    <w:link w:val="832"/>
    <w:uiPriority w:val="99"/>
    <w:qFormat/>
    <w:pPr>
      <w:spacing w:after="0" w:line="240" w:lineRule="auto"/>
    </w:pPr>
    <w:tblPr/>
  </w:style>
  <w:style w:type="table" w:styleId="1099">
    <w:name w:val="List Table 4 - Accent 6"/>
    <w:basedOn w:val="899"/>
    <w:next w:val="1099"/>
    <w:link w:val="832"/>
    <w:uiPriority w:val="99"/>
    <w:qFormat/>
    <w:pPr>
      <w:spacing w:after="0" w:line="240" w:lineRule="auto"/>
    </w:pPr>
    <w:tblPr/>
  </w:style>
  <w:style w:type="table" w:styleId="1100">
    <w:name w:val="List Table 5 Dark"/>
    <w:basedOn w:val="899"/>
    <w:next w:val="1100"/>
    <w:link w:val="832"/>
    <w:uiPriority w:val="99"/>
    <w:qFormat/>
    <w:pPr>
      <w:spacing w:after="0" w:line="240" w:lineRule="auto"/>
    </w:pPr>
    <w:tblPr/>
  </w:style>
  <w:style w:type="table" w:styleId="1101">
    <w:name w:val="List Table 5 Dark - Accent 1"/>
    <w:basedOn w:val="899"/>
    <w:next w:val="1101"/>
    <w:link w:val="832"/>
    <w:uiPriority w:val="99"/>
    <w:qFormat/>
    <w:pPr>
      <w:spacing w:after="0" w:line="240" w:lineRule="auto"/>
    </w:pPr>
    <w:tblPr/>
  </w:style>
  <w:style w:type="table" w:styleId="1102">
    <w:name w:val="List Table 5 Dark - Accent 2"/>
    <w:basedOn w:val="899"/>
    <w:next w:val="1102"/>
    <w:link w:val="832"/>
    <w:uiPriority w:val="99"/>
    <w:qFormat/>
    <w:pPr>
      <w:spacing w:after="0" w:line="240" w:lineRule="auto"/>
    </w:pPr>
    <w:tblPr/>
  </w:style>
  <w:style w:type="table" w:styleId="1103">
    <w:name w:val="List Table 5 Dark - Accent 3"/>
    <w:basedOn w:val="899"/>
    <w:next w:val="1103"/>
    <w:link w:val="832"/>
    <w:uiPriority w:val="99"/>
    <w:qFormat/>
    <w:pPr>
      <w:spacing w:after="0" w:line="240" w:lineRule="auto"/>
    </w:pPr>
    <w:tblPr/>
  </w:style>
  <w:style w:type="table" w:styleId="1104">
    <w:name w:val="List Table 5 Dark - Accent 4"/>
    <w:basedOn w:val="899"/>
    <w:next w:val="1104"/>
    <w:link w:val="832"/>
    <w:uiPriority w:val="99"/>
    <w:qFormat/>
    <w:pPr>
      <w:spacing w:after="0" w:line="240" w:lineRule="auto"/>
    </w:pPr>
    <w:tblPr/>
  </w:style>
  <w:style w:type="table" w:styleId="1105">
    <w:name w:val="List Table 5 Dark - Accent 5"/>
    <w:basedOn w:val="899"/>
    <w:next w:val="1105"/>
    <w:link w:val="832"/>
    <w:uiPriority w:val="99"/>
    <w:qFormat/>
    <w:pPr>
      <w:spacing w:after="0" w:line="240" w:lineRule="auto"/>
    </w:pPr>
    <w:tblPr/>
  </w:style>
  <w:style w:type="table" w:styleId="1106">
    <w:name w:val="List Table 5 Dark - Accent 6"/>
    <w:basedOn w:val="899"/>
    <w:next w:val="1106"/>
    <w:link w:val="832"/>
    <w:uiPriority w:val="99"/>
    <w:qFormat/>
    <w:pPr>
      <w:spacing w:after="0" w:line="240" w:lineRule="auto"/>
    </w:pPr>
    <w:tblPr/>
  </w:style>
  <w:style w:type="table" w:styleId="1107">
    <w:name w:val="List Table 6 Colorful"/>
    <w:basedOn w:val="899"/>
    <w:next w:val="1107"/>
    <w:link w:val="832"/>
    <w:uiPriority w:val="99"/>
    <w:qFormat/>
    <w:pPr>
      <w:spacing w:after="0" w:line="240" w:lineRule="auto"/>
    </w:pPr>
    <w:tblPr/>
  </w:style>
  <w:style w:type="table" w:styleId="1108">
    <w:name w:val="List Table 6 Colorful - Accent 1"/>
    <w:basedOn w:val="899"/>
    <w:next w:val="1108"/>
    <w:link w:val="832"/>
    <w:uiPriority w:val="99"/>
    <w:qFormat/>
    <w:pPr>
      <w:spacing w:after="0" w:line="240" w:lineRule="auto"/>
    </w:pPr>
    <w:tblPr/>
  </w:style>
  <w:style w:type="table" w:styleId="1109">
    <w:name w:val="List Table 6 Colorful - Accent 2"/>
    <w:basedOn w:val="899"/>
    <w:next w:val="1109"/>
    <w:link w:val="832"/>
    <w:uiPriority w:val="99"/>
    <w:qFormat/>
    <w:pPr>
      <w:spacing w:after="0" w:line="240" w:lineRule="auto"/>
    </w:pPr>
    <w:tblPr/>
  </w:style>
  <w:style w:type="table" w:styleId="1110">
    <w:name w:val="List Table 6 Colorful - Accent 3"/>
    <w:basedOn w:val="899"/>
    <w:next w:val="1110"/>
    <w:link w:val="832"/>
    <w:uiPriority w:val="99"/>
    <w:qFormat/>
    <w:pPr>
      <w:spacing w:after="0" w:line="240" w:lineRule="auto"/>
    </w:pPr>
    <w:tblPr/>
  </w:style>
  <w:style w:type="table" w:styleId="1111">
    <w:name w:val="List Table 6 Colorful - Accent 4"/>
    <w:basedOn w:val="899"/>
    <w:next w:val="1111"/>
    <w:link w:val="832"/>
    <w:uiPriority w:val="99"/>
    <w:qFormat/>
    <w:pPr>
      <w:spacing w:after="0" w:line="240" w:lineRule="auto"/>
    </w:pPr>
    <w:tblPr/>
  </w:style>
  <w:style w:type="table" w:styleId="1112">
    <w:name w:val="List Table 6 Colorful - Accent 5"/>
    <w:basedOn w:val="899"/>
    <w:next w:val="1112"/>
    <w:link w:val="832"/>
    <w:uiPriority w:val="99"/>
    <w:qFormat/>
    <w:pPr>
      <w:spacing w:after="0" w:line="240" w:lineRule="auto"/>
    </w:pPr>
    <w:tblPr/>
  </w:style>
  <w:style w:type="table" w:styleId="1113">
    <w:name w:val="List Table 6 Colorful - Accent 6"/>
    <w:basedOn w:val="899"/>
    <w:next w:val="1113"/>
    <w:link w:val="832"/>
    <w:uiPriority w:val="99"/>
    <w:qFormat/>
    <w:pPr>
      <w:spacing w:after="0" w:line="240" w:lineRule="auto"/>
    </w:pPr>
    <w:tblPr/>
  </w:style>
  <w:style w:type="table" w:styleId="1114">
    <w:name w:val="List Table 7 Colorful"/>
    <w:basedOn w:val="899"/>
    <w:next w:val="1114"/>
    <w:link w:val="832"/>
    <w:uiPriority w:val="99"/>
    <w:qFormat/>
    <w:pPr>
      <w:spacing w:after="0" w:line="240" w:lineRule="auto"/>
    </w:pPr>
    <w:tblPr/>
  </w:style>
  <w:style w:type="table" w:styleId="1115">
    <w:name w:val="List Table 7 Colorful - Accent 1"/>
    <w:basedOn w:val="899"/>
    <w:next w:val="1115"/>
    <w:link w:val="832"/>
    <w:uiPriority w:val="99"/>
    <w:qFormat/>
    <w:pPr>
      <w:spacing w:after="0" w:line="240" w:lineRule="auto"/>
    </w:pPr>
    <w:tblPr/>
  </w:style>
  <w:style w:type="table" w:styleId="1116">
    <w:name w:val="List Table 7 Colorful - Accent 2"/>
    <w:basedOn w:val="899"/>
    <w:next w:val="1116"/>
    <w:link w:val="832"/>
    <w:uiPriority w:val="99"/>
    <w:qFormat/>
    <w:pPr>
      <w:spacing w:after="0" w:line="240" w:lineRule="auto"/>
    </w:pPr>
    <w:tblPr/>
  </w:style>
  <w:style w:type="table" w:styleId="1117">
    <w:name w:val="List Table 7 Colorful - Accent 3"/>
    <w:basedOn w:val="899"/>
    <w:next w:val="1117"/>
    <w:link w:val="832"/>
    <w:uiPriority w:val="99"/>
    <w:qFormat/>
    <w:pPr>
      <w:spacing w:after="0" w:line="240" w:lineRule="auto"/>
    </w:pPr>
    <w:tblPr/>
  </w:style>
  <w:style w:type="table" w:styleId="1118">
    <w:name w:val="List Table 7 Colorful - Accent 4"/>
    <w:basedOn w:val="899"/>
    <w:next w:val="1118"/>
    <w:link w:val="832"/>
    <w:uiPriority w:val="99"/>
    <w:qFormat/>
    <w:pPr>
      <w:spacing w:after="0" w:line="240" w:lineRule="auto"/>
    </w:pPr>
    <w:tblPr/>
  </w:style>
  <w:style w:type="table" w:styleId="1119">
    <w:name w:val="List Table 7 Colorful - Accent 5"/>
    <w:basedOn w:val="899"/>
    <w:next w:val="1119"/>
    <w:link w:val="832"/>
    <w:uiPriority w:val="99"/>
    <w:qFormat/>
    <w:pPr>
      <w:spacing w:after="0" w:line="240" w:lineRule="auto"/>
    </w:pPr>
    <w:tblPr/>
  </w:style>
  <w:style w:type="table" w:styleId="1120">
    <w:name w:val="List Table 7 Colorful - Accent 6"/>
    <w:basedOn w:val="899"/>
    <w:next w:val="1120"/>
    <w:link w:val="832"/>
    <w:uiPriority w:val="99"/>
    <w:qFormat/>
    <w:pPr>
      <w:spacing w:after="0" w:line="240" w:lineRule="auto"/>
    </w:pPr>
    <w:tblPr/>
  </w:style>
  <w:style w:type="table" w:styleId="1121">
    <w:name w:val="Lined - Accent"/>
    <w:basedOn w:val="899"/>
    <w:next w:val="1121"/>
    <w:link w:val="832"/>
    <w:uiPriority w:val="99"/>
    <w:qFormat/>
    <w:pPr>
      <w:spacing w:after="0" w:line="240" w:lineRule="auto"/>
    </w:pPr>
    <w:rPr>
      <w:color w:val="404040"/>
    </w:rPr>
    <w:tblPr/>
  </w:style>
  <w:style w:type="table" w:styleId="1122">
    <w:name w:val="Lined - Accent 1"/>
    <w:basedOn w:val="899"/>
    <w:next w:val="1122"/>
    <w:link w:val="832"/>
    <w:uiPriority w:val="99"/>
    <w:qFormat/>
    <w:pPr>
      <w:spacing w:after="0" w:line="240" w:lineRule="auto"/>
    </w:pPr>
    <w:rPr>
      <w:color w:val="404040"/>
    </w:rPr>
    <w:tblPr/>
  </w:style>
  <w:style w:type="table" w:styleId="1123">
    <w:name w:val="Lined - Accent 2"/>
    <w:basedOn w:val="899"/>
    <w:next w:val="1123"/>
    <w:link w:val="832"/>
    <w:uiPriority w:val="99"/>
    <w:qFormat/>
    <w:pPr>
      <w:spacing w:after="0" w:line="240" w:lineRule="auto"/>
    </w:pPr>
    <w:rPr>
      <w:color w:val="404040"/>
    </w:rPr>
    <w:tblPr/>
  </w:style>
  <w:style w:type="table" w:styleId="1124">
    <w:name w:val="Lined - Accent 3"/>
    <w:basedOn w:val="899"/>
    <w:next w:val="1124"/>
    <w:link w:val="832"/>
    <w:uiPriority w:val="99"/>
    <w:qFormat/>
    <w:pPr>
      <w:spacing w:after="0" w:line="240" w:lineRule="auto"/>
    </w:pPr>
    <w:rPr>
      <w:color w:val="404040"/>
    </w:rPr>
    <w:tblPr/>
  </w:style>
  <w:style w:type="table" w:styleId="1125">
    <w:name w:val="Lined - Accent 4"/>
    <w:basedOn w:val="899"/>
    <w:next w:val="1125"/>
    <w:link w:val="832"/>
    <w:uiPriority w:val="99"/>
    <w:qFormat/>
    <w:pPr>
      <w:spacing w:after="0" w:line="240" w:lineRule="auto"/>
    </w:pPr>
    <w:rPr>
      <w:color w:val="404040"/>
    </w:rPr>
    <w:tblPr/>
  </w:style>
  <w:style w:type="table" w:styleId="1126">
    <w:name w:val="Lined - Accent 5"/>
    <w:basedOn w:val="899"/>
    <w:next w:val="1126"/>
    <w:link w:val="832"/>
    <w:uiPriority w:val="99"/>
    <w:qFormat/>
    <w:pPr>
      <w:spacing w:after="0" w:line="240" w:lineRule="auto"/>
    </w:pPr>
    <w:rPr>
      <w:color w:val="404040"/>
    </w:rPr>
    <w:tblPr/>
  </w:style>
  <w:style w:type="table" w:styleId="1127">
    <w:name w:val="Lined - Accent 6"/>
    <w:basedOn w:val="899"/>
    <w:next w:val="1127"/>
    <w:link w:val="832"/>
    <w:uiPriority w:val="99"/>
    <w:qFormat/>
    <w:pPr>
      <w:spacing w:after="0" w:line="240" w:lineRule="auto"/>
    </w:pPr>
    <w:rPr>
      <w:color w:val="404040"/>
    </w:rPr>
    <w:tblPr/>
  </w:style>
  <w:style w:type="table" w:styleId="1128">
    <w:name w:val="Bordered &amp; Lined - Accent"/>
    <w:basedOn w:val="899"/>
    <w:next w:val="1128"/>
    <w:link w:val="832"/>
    <w:uiPriority w:val="99"/>
    <w:qFormat/>
    <w:pPr>
      <w:spacing w:after="0" w:line="240" w:lineRule="auto"/>
    </w:pPr>
    <w:rPr>
      <w:color w:val="404040"/>
    </w:rPr>
    <w:tblPr/>
  </w:style>
  <w:style w:type="table" w:styleId="1129">
    <w:name w:val="Bordered &amp; Lined - Accent 1"/>
    <w:basedOn w:val="899"/>
    <w:next w:val="1129"/>
    <w:link w:val="832"/>
    <w:uiPriority w:val="99"/>
    <w:qFormat/>
    <w:pPr>
      <w:spacing w:after="0" w:line="240" w:lineRule="auto"/>
    </w:pPr>
    <w:rPr>
      <w:color w:val="404040"/>
    </w:rPr>
    <w:tblPr/>
  </w:style>
  <w:style w:type="table" w:styleId="1130">
    <w:name w:val="Bordered &amp; Lined - Accent 2"/>
    <w:basedOn w:val="899"/>
    <w:next w:val="1130"/>
    <w:link w:val="832"/>
    <w:uiPriority w:val="99"/>
    <w:qFormat/>
    <w:pPr>
      <w:spacing w:after="0" w:line="240" w:lineRule="auto"/>
    </w:pPr>
    <w:rPr>
      <w:color w:val="404040"/>
    </w:rPr>
    <w:tblPr/>
  </w:style>
  <w:style w:type="table" w:styleId="1131">
    <w:name w:val="Bordered &amp; Lined - Accent 3"/>
    <w:basedOn w:val="899"/>
    <w:next w:val="1131"/>
    <w:link w:val="832"/>
    <w:uiPriority w:val="99"/>
    <w:qFormat/>
    <w:pPr>
      <w:spacing w:after="0" w:line="240" w:lineRule="auto"/>
    </w:pPr>
    <w:rPr>
      <w:color w:val="404040"/>
    </w:rPr>
    <w:tblPr/>
  </w:style>
  <w:style w:type="table" w:styleId="1132">
    <w:name w:val="Bordered &amp; Lined - Accent 4"/>
    <w:basedOn w:val="899"/>
    <w:next w:val="1132"/>
    <w:link w:val="832"/>
    <w:uiPriority w:val="99"/>
    <w:qFormat/>
    <w:pPr>
      <w:spacing w:after="0" w:line="240" w:lineRule="auto"/>
    </w:pPr>
    <w:rPr>
      <w:color w:val="404040"/>
    </w:rPr>
    <w:tblPr/>
  </w:style>
  <w:style w:type="table" w:styleId="1133">
    <w:name w:val="Bordered &amp; Lined - Accent 5"/>
    <w:basedOn w:val="899"/>
    <w:next w:val="1133"/>
    <w:link w:val="832"/>
    <w:uiPriority w:val="99"/>
    <w:qFormat/>
    <w:pPr>
      <w:spacing w:after="0" w:line="240" w:lineRule="auto"/>
    </w:pPr>
    <w:rPr>
      <w:color w:val="404040"/>
    </w:rPr>
    <w:tblPr/>
  </w:style>
  <w:style w:type="table" w:styleId="1134">
    <w:name w:val="Bordered &amp; Lined - Accent 6"/>
    <w:basedOn w:val="899"/>
    <w:next w:val="1134"/>
    <w:link w:val="832"/>
    <w:uiPriority w:val="99"/>
    <w:qFormat/>
    <w:pPr>
      <w:spacing w:after="0" w:line="240" w:lineRule="auto"/>
    </w:pPr>
    <w:rPr>
      <w:color w:val="404040"/>
    </w:rPr>
    <w:tblPr/>
  </w:style>
  <w:style w:type="table" w:styleId="1135">
    <w:name w:val="Bordered"/>
    <w:basedOn w:val="899"/>
    <w:next w:val="1135"/>
    <w:link w:val="832"/>
    <w:uiPriority w:val="99"/>
    <w:qFormat/>
    <w:pPr>
      <w:spacing w:after="0" w:line="240" w:lineRule="auto"/>
    </w:pPr>
    <w:tblPr/>
  </w:style>
  <w:style w:type="table" w:styleId="1136">
    <w:name w:val="Bordered - Accent 1"/>
    <w:basedOn w:val="899"/>
    <w:next w:val="1136"/>
    <w:link w:val="832"/>
    <w:uiPriority w:val="99"/>
    <w:qFormat/>
    <w:pPr>
      <w:spacing w:after="0" w:line="240" w:lineRule="auto"/>
    </w:pPr>
    <w:tblPr/>
  </w:style>
  <w:style w:type="table" w:styleId="1137">
    <w:name w:val="Bordered - Accent 2"/>
    <w:basedOn w:val="899"/>
    <w:next w:val="1137"/>
    <w:link w:val="832"/>
    <w:uiPriority w:val="99"/>
    <w:qFormat/>
    <w:pPr>
      <w:spacing w:after="0" w:line="240" w:lineRule="auto"/>
    </w:pPr>
    <w:tblPr/>
  </w:style>
  <w:style w:type="table" w:styleId="1138">
    <w:name w:val="Bordered - Accent 3"/>
    <w:basedOn w:val="899"/>
    <w:next w:val="1138"/>
    <w:link w:val="832"/>
    <w:uiPriority w:val="99"/>
    <w:qFormat/>
    <w:pPr>
      <w:spacing w:after="0" w:line="240" w:lineRule="auto"/>
    </w:pPr>
    <w:tblPr/>
  </w:style>
  <w:style w:type="table" w:styleId="1139">
    <w:name w:val="Bordered - Accent 4"/>
    <w:basedOn w:val="899"/>
    <w:next w:val="1139"/>
    <w:link w:val="832"/>
    <w:uiPriority w:val="99"/>
    <w:qFormat/>
    <w:pPr>
      <w:spacing w:after="0" w:line="240" w:lineRule="auto"/>
    </w:pPr>
    <w:tblPr/>
  </w:style>
  <w:style w:type="table" w:styleId="1140">
    <w:name w:val="Bordered - Accent 5"/>
    <w:basedOn w:val="899"/>
    <w:next w:val="1140"/>
    <w:link w:val="832"/>
    <w:uiPriority w:val="99"/>
    <w:qFormat/>
    <w:pPr>
      <w:spacing w:after="0" w:line="240" w:lineRule="auto"/>
    </w:pPr>
    <w:tblPr/>
  </w:style>
  <w:style w:type="table" w:styleId="1141">
    <w:name w:val="Bordered - Accent 6"/>
    <w:basedOn w:val="899"/>
    <w:next w:val="1141"/>
    <w:link w:val="832"/>
    <w:uiPriority w:val="99"/>
    <w:qFormat/>
    <w:pPr>
      <w:spacing w:after="0" w:line="240" w:lineRule="auto"/>
    </w:pPr>
    <w:tblPr/>
  </w:style>
  <w:style w:type="character" w:styleId="1142">
    <w:name w:val="Footnote Text Char"/>
    <w:next w:val="1142"/>
    <w:link w:val="832"/>
    <w:uiPriority w:val="99"/>
    <w:qFormat/>
    <w:rPr>
      <w:sz w:val="18"/>
    </w:rPr>
  </w:style>
  <w:style w:type="character" w:styleId="1143">
    <w:name w:val="Endnote Text Char"/>
    <w:next w:val="1143"/>
    <w:link w:val="832"/>
    <w:uiPriority w:val="99"/>
    <w:qFormat/>
    <w:rPr>
      <w:sz w:val="20"/>
    </w:rPr>
  </w:style>
  <w:style w:type="paragraph" w:styleId="1144">
    <w:name w:val="TOC 标题"/>
    <w:next w:val="1144"/>
    <w:link w:val="832"/>
    <w:uiPriority w:val="39"/>
    <w:qFormat/>
    <w:rPr>
      <w:rFonts w:ascii="Times New Roman" w:hAnsi="Times New Roman" w:eastAsia="宋体" w:cs="Times New Roman"/>
      <w:lang w:val="en-US" w:eastAsia="zh-CN" w:bidi="ar-SA"/>
    </w:rPr>
  </w:style>
  <w:style w:type="paragraph" w:styleId="1145">
    <w:name w:val="Caption1"/>
    <w:basedOn w:val="832"/>
    <w:next w:val="832"/>
    <w:link w:val="1146"/>
    <w:qFormat/>
    <w:rPr>
      <w:rFonts w:ascii="Cambria" w:hAnsi="Cambria" w:eastAsia="黑体"/>
      <w:sz w:val="20"/>
      <w:szCs w:val="20"/>
      <w:lang w:val="en-US" w:eastAsia="en-US"/>
    </w:rPr>
  </w:style>
  <w:style w:type="character" w:styleId="1146">
    <w:name w:val="题注 Char"/>
    <w:next w:val="1146"/>
    <w:link w:val="1145"/>
    <w:qFormat/>
    <w:rPr>
      <w:rFonts w:ascii="Cambria" w:hAnsi="Cambria" w:eastAsia="黑体"/>
    </w:rPr>
  </w:style>
  <w:style w:type="paragraph" w:styleId="1147">
    <w:name w:val="Footer1"/>
    <w:basedOn w:val="832"/>
    <w:next w:val="1147"/>
    <w:link w:val="1148"/>
    <w:uiPriority w:val="99"/>
    <w:unhideWhenUsed/>
    <w:qFormat/>
    <w:pPr>
      <w:jc w:val="left"/>
      <w:tabs>
        <w:tab w:val="center" w:pos="4153" w:leader="none"/>
        <w:tab w:val="right" w:pos="8306" w:leader="none"/>
      </w:tabs>
    </w:pPr>
    <w:rPr>
      <w:sz w:val="18"/>
      <w:szCs w:val="18"/>
    </w:rPr>
  </w:style>
  <w:style w:type="character" w:styleId="1148">
    <w:name w:val="页脚 Char"/>
    <w:basedOn w:val="847"/>
    <w:next w:val="1148"/>
    <w:link w:val="1147"/>
    <w:qFormat/>
    <w:rPr>
      <w:rFonts w:ascii="Times New Roman" w:hAnsi="Times New Roman" w:eastAsia="宋体" w:cs="Times New Roman"/>
      <w:sz w:val="18"/>
      <w:szCs w:val="18"/>
    </w:rPr>
  </w:style>
  <w:style w:type="paragraph" w:styleId="1149">
    <w:name w:val="Header1"/>
    <w:basedOn w:val="832"/>
    <w:next w:val="1149"/>
    <w:link w:val="115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50">
    <w:name w:val="页眉 Char"/>
    <w:basedOn w:val="847"/>
    <w:next w:val="1150"/>
    <w:link w:val="1149"/>
    <w:qFormat/>
    <w:rPr>
      <w:rFonts w:ascii="Times New Roman" w:hAnsi="Times New Roman" w:eastAsia="宋体" w:cs="Times New Roman"/>
      <w:sz w:val="18"/>
      <w:szCs w:val="18"/>
    </w:rPr>
  </w:style>
  <w:style w:type="paragraph" w:styleId="1151">
    <w:name w:val="列出段落"/>
    <w:basedOn w:val="832"/>
    <w:next w:val="1151"/>
    <w:link w:val="1152"/>
    <w:uiPriority w:val="34"/>
    <w:qFormat/>
    <w:pPr>
      <w:ind w:firstLine="420"/>
    </w:pPr>
    <w:rPr>
      <w:sz w:val="20"/>
      <w:lang w:val="en-US" w:eastAsia="en-US"/>
    </w:rPr>
  </w:style>
  <w:style w:type="character" w:styleId="1152">
    <w:name w:val="列出段落 Char"/>
    <w:next w:val="1152"/>
    <w:link w:val="1151"/>
    <w:uiPriority w:val="34"/>
    <w:qFormat/>
    <w:rPr>
      <w:rFonts w:ascii="Times New Roman" w:hAnsi="Times New Roman" w:eastAsia="宋体" w:cs="Times New Roman"/>
      <w:szCs w:val="24"/>
    </w:rPr>
  </w:style>
  <w:style w:type="paragraph" w:styleId="1153">
    <w:name w:val="_Style 18"/>
    <w:basedOn w:val="832"/>
    <w:next w:val="1151"/>
    <w:link w:val="832"/>
    <w:uiPriority w:val="34"/>
    <w:qFormat/>
    <w:pPr>
      <w:ind w:firstLine="420"/>
    </w:pPr>
    <w:rPr>
      <w:rFonts w:ascii="Calibri" w:hAnsi="Calibri"/>
      <w:szCs w:val="22"/>
    </w:rPr>
  </w:style>
  <w:style w:type="character" w:styleId="1154">
    <w:name w:val="htd0"/>
    <w:basedOn w:val="847"/>
    <w:next w:val="1154"/>
    <w:link w:val="832"/>
    <w:qFormat/>
  </w:style>
  <w:style w:type="character" w:styleId="1155">
    <w:name w:val="标题 1 Char"/>
    <w:basedOn w:val="847"/>
    <w:next w:val="1155"/>
    <w:link w:val="832"/>
    <w:uiPriority w:val="9"/>
    <w:qFormat/>
    <w:rPr>
      <w:rFonts w:ascii="Times New Roman" w:hAnsi="Times New Roman" w:eastAsia="宋体" w:cs="Times New Roman"/>
      <w:b/>
      <w:bCs/>
      <w:sz w:val="44"/>
      <w:szCs w:val="44"/>
    </w:rPr>
  </w:style>
  <w:style w:type="character" w:styleId="1156">
    <w:name w:val="标题 3 Char"/>
    <w:basedOn w:val="847"/>
    <w:next w:val="1156"/>
    <w:link w:val="832"/>
    <w:uiPriority w:val="9"/>
    <w:qFormat/>
    <w:rPr>
      <w:rFonts w:ascii="Times New Roman" w:hAnsi="Times New Roman" w:eastAsia="宋体" w:cs="Times New Roman"/>
      <w:b/>
      <w:bCs/>
      <w:sz w:val="32"/>
      <w:szCs w:val="32"/>
    </w:rPr>
  </w:style>
  <w:style w:type="character" w:styleId="1157">
    <w:name w:val="标题 4 Char"/>
    <w:basedOn w:val="847"/>
    <w:next w:val="1157"/>
    <w:link w:val="832"/>
    <w:uiPriority w:val="9"/>
    <w:semiHidden/>
    <w:qFormat/>
    <w:rPr>
      <w:rFonts w:ascii="等线 Light" w:hAnsi="等线 Light" w:eastAsia="Arial" w:cs="Arial"/>
      <w:b/>
      <w:bCs/>
      <w:sz w:val="28"/>
      <w:szCs w:val="28"/>
    </w:rPr>
  </w:style>
  <w:style w:type="character" w:styleId="1158">
    <w:name w:val="标题 5 Char"/>
    <w:basedOn w:val="847"/>
    <w:next w:val="1158"/>
    <w:link w:val="832"/>
    <w:uiPriority w:val="9"/>
    <w:semiHidden/>
    <w:qFormat/>
    <w:rPr>
      <w:rFonts w:ascii="Times New Roman" w:hAnsi="Times New Roman" w:eastAsia="宋体" w:cs="Times New Roman"/>
      <w:b/>
      <w:bCs/>
      <w:sz w:val="28"/>
      <w:szCs w:val="28"/>
    </w:rPr>
  </w:style>
  <w:style w:type="character" w:styleId="1159">
    <w:name w:val="标题 6 Char"/>
    <w:basedOn w:val="847"/>
    <w:next w:val="1159"/>
    <w:link w:val="832"/>
    <w:uiPriority w:val="9"/>
    <w:semiHidden/>
    <w:qFormat/>
    <w:rPr>
      <w:rFonts w:ascii="等线 Light" w:hAnsi="等线 Light" w:eastAsia="Arial" w:cs="Arial"/>
      <w:b/>
      <w:bCs/>
      <w:sz w:val="24"/>
      <w:szCs w:val="24"/>
    </w:rPr>
  </w:style>
  <w:style w:type="character" w:styleId="1160">
    <w:name w:val="标题 7 Char"/>
    <w:basedOn w:val="847"/>
    <w:next w:val="1160"/>
    <w:link w:val="832"/>
    <w:uiPriority w:val="9"/>
    <w:semiHidden/>
    <w:qFormat/>
    <w:rPr>
      <w:rFonts w:ascii="Times New Roman" w:hAnsi="Times New Roman" w:eastAsia="宋体" w:cs="Times New Roman"/>
      <w:b/>
      <w:bCs/>
      <w:sz w:val="24"/>
      <w:szCs w:val="24"/>
    </w:rPr>
  </w:style>
  <w:style w:type="character" w:styleId="1161">
    <w:name w:val="标题 8 Char"/>
    <w:basedOn w:val="847"/>
    <w:next w:val="1161"/>
    <w:link w:val="832"/>
    <w:uiPriority w:val="9"/>
    <w:semiHidden/>
    <w:qFormat/>
    <w:rPr>
      <w:rFonts w:ascii="等线 Light" w:hAnsi="等线 Light" w:eastAsia="Arial" w:cs="Arial"/>
      <w:sz w:val="24"/>
      <w:szCs w:val="24"/>
    </w:rPr>
  </w:style>
  <w:style w:type="character" w:styleId="1162">
    <w:name w:val="标题 9 Char"/>
    <w:basedOn w:val="847"/>
    <w:next w:val="1162"/>
    <w:link w:val="832"/>
    <w:uiPriority w:val="9"/>
    <w:semiHidden/>
    <w:qFormat/>
    <w:rPr>
      <w:rFonts w:ascii="等线 Light" w:hAnsi="等线 Light" w:eastAsia="Arial" w:cs="Arial"/>
      <w:szCs w:val="21"/>
    </w:rPr>
  </w:style>
  <w:style w:type="paragraph" w:styleId="1163">
    <w:name w:val="_Style 31"/>
    <w:basedOn w:val="832"/>
    <w:next w:val="1151"/>
    <w:link w:val="832"/>
    <w:uiPriority w:val="34"/>
    <w:qFormat/>
    <w:pPr>
      <w:ind w:firstLine="420"/>
    </w:pPr>
    <w:rPr>
      <w:rFonts w:ascii="Calibri" w:hAnsi="Calibri"/>
      <w:szCs w:val="22"/>
    </w:rPr>
  </w:style>
  <w:style w:type="character" w:styleId="1164">
    <w:name w:val="style31"/>
    <w:next w:val="1164"/>
    <w:link w:val="832"/>
    <w:qFormat/>
    <w:rPr>
      <w:sz w:val="21"/>
      <w:szCs w:val="21"/>
    </w:rPr>
  </w:style>
  <w:style w:type="character" w:styleId="1165">
    <w:name w:val="页脚 字符"/>
    <w:next w:val="1165"/>
    <w:link w:val="832"/>
    <w:uiPriority w:val="99"/>
    <w:qFormat/>
    <w:rPr>
      <w:sz w:val="18"/>
    </w:rPr>
  </w:style>
  <w:style w:type="character" w:styleId="1166">
    <w:name w:val="正文文本缩进 Char4"/>
    <w:next w:val="1166"/>
    <w:link w:val="832"/>
    <w:qFormat/>
    <w:rPr>
      <w:rFonts w:ascii="楷体_GB2312" w:eastAsia="楷体_GB2312"/>
      <w:sz w:val="32"/>
    </w:rPr>
  </w:style>
  <w:style w:type="character" w:styleId="1167">
    <w:name w:val="普通文字 Char Char Char"/>
    <w:next w:val="1167"/>
    <w:link w:val="832"/>
    <w:qFormat/>
    <w:rPr>
      <w:rFonts w:ascii="宋体" w:hAnsi="Courier New" w:eastAsia="宋体" w:cs="Courier New"/>
      <w:sz w:val="21"/>
      <w:szCs w:val="21"/>
      <w:lang w:val="en-US" w:eastAsia="zh-CN" w:bidi="ar-SA"/>
    </w:rPr>
  </w:style>
  <w:style w:type="character" w:styleId="1168">
    <w:name w:val="段落 Char1"/>
    <w:next w:val="1168"/>
    <w:link w:val="1169"/>
    <w:qFormat/>
    <w:rPr>
      <w:rFonts w:ascii="等线" w:hAnsi="等线" w:eastAsia="仿宋_GB2312" w:cs="Arial"/>
      <w:sz w:val="24"/>
      <w:szCs w:val="24"/>
      <w:lang w:val="en-US" w:eastAsia="zh-CN" w:bidi="ar-SA"/>
    </w:rPr>
  </w:style>
  <w:style w:type="paragraph" w:styleId="1169">
    <w:name w:val="段落"/>
    <w:next w:val="1169"/>
    <w:link w:val="1168"/>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170">
    <w:name w:val="批注框文本 Char4"/>
    <w:next w:val="1170"/>
    <w:link w:val="832"/>
    <w:qFormat/>
    <w:rPr>
      <w:sz w:val="18"/>
      <w:szCs w:val="18"/>
    </w:rPr>
  </w:style>
  <w:style w:type="character" w:styleId="1171">
    <w:name w:val="纯文本 Char3"/>
    <w:next w:val="1171"/>
    <w:link w:val="832"/>
    <w:qFormat/>
    <w:rPr>
      <w:rFonts w:ascii="宋体" w:hAnsi="Courier New" w:cs="Courier New"/>
      <w:szCs w:val="21"/>
    </w:rPr>
  </w:style>
  <w:style w:type="character" w:styleId="1172">
    <w:name w:val="_正文段落 Char Char"/>
    <w:next w:val="1172"/>
    <w:link w:val="1173"/>
    <w:qFormat/>
    <w:rPr>
      <w:rFonts w:ascii="宋体" w:hAnsi="宋体"/>
      <w:sz w:val="24"/>
      <w:szCs w:val="28"/>
    </w:rPr>
  </w:style>
  <w:style w:type="paragraph" w:styleId="1173">
    <w:name w:val="_正文段落"/>
    <w:basedOn w:val="832"/>
    <w:next w:val="1173"/>
    <w:link w:val="1172"/>
    <w:qFormat/>
    <w:pPr>
      <w:ind w:firstLine="480"/>
      <w:spacing w:line="360" w:lineRule="auto"/>
    </w:pPr>
    <w:rPr>
      <w:rFonts w:ascii="宋体" w:hAnsi="宋体"/>
      <w:sz w:val="24"/>
      <w:szCs w:val="28"/>
      <w:lang w:val="en-US" w:eastAsia="en-US"/>
    </w:rPr>
  </w:style>
  <w:style w:type="character" w:styleId="1174">
    <w:name w:val="正文文本 Char4"/>
    <w:next w:val="1174"/>
    <w:link w:val="832"/>
    <w:qFormat/>
    <w:rPr>
      <w:rFonts w:ascii="楷体_GB2312" w:hAnsi="Arial" w:eastAsia="楷体_GB2312"/>
      <w:sz w:val="28"/>
    </w:rPr>
  </w:style>
  <w:style w:type="character" w:styleId="1175">
    <w:name w:val="标题 2 字符"/>
    <w:next w:val="1175"/>
    <w:link w:val="832"/>
    <w:qFormat/>
    <w:rPr>
      <w:rFonts w:ascii="幼圆" w:hAnsi="Arial" w:eastAsia="楷体_GB2312"/>
      <w:b/>
      <w:sz w:val="44"/>
    </w:rPr>
  </w:style>
  <w:style w:type="character" w:styleId="1176">
    <w:name w:val="font"/>
    <w:basedOn w:val="847"/>
    <w:next w:val="1176"/>
    <w:link w:val="832"/>
    <w:qFormat/>
  </w:style>
  <w:style w:type="character" w:styleId="1177">
    <w:name w:val="pt9-hui-line201"/>
    <w:next w:val="1177"/>
    <w:link w:val="832"/>
    <w:qFormat/>
    <w:rPr>
      <w:color w:val="333333"/>
      <w:spacing w:val="300"/>
      <w:sz w:val="18"/>
      <w:szCs w:val="18"/>
      <w:u w:val="none"/>
    </w:rPr>
  </w:style>
  <w:style w:type="character" w:styleId="1178">
    <w:name w:val="正文文本缩进 2 Char4"/>
    <w:next w:val="1178"/>
    <w:link w:val="832"/>
    <w:qFormat/>
    <w:rPr>
      <w:rFonts w:ascii="楷体_GB2312" w:eastAsia="楷体_GB2312"/>
      <w:sz w:val="28"/>
      <w:szCs w:val="28"/>
    </w:rPr>
  </w:style>
  <w:style w:type="character" w:styleId="1179">
    <w:name w:val="批注主题 Char4"/>
    <w:next w:val="1179"/>
    <w:link w:val="832"/>
    <w:uiPriority w:val="99"/>
    <w:qFormat/>
    <w:rPr>
      <w:rFonts w:ascii="Calibri" w:hAnsi="Calibri"/>
      <w:b/>
      <w:bCs/>
    </w:rPr>
  </w:style>
  <w:style w:type="character" w:styleId="1180">
    <w:name w:val="批注文字 Char4"/>
    <w:next w:val="1180"/>
    <w:link w:val="832"/>
    <w:uiPriority w:val="99"/>
    <w:qFormat/>
    <w:rPr>
      <w:rFonts w:ascii="Calibri" w:hAnsi="Calibri"/>
    </w:rPr>
  </w:style>
  <w:style w:type="character" w:styleId="1181">
    <w:name w:val="样式 正文文本缩进 + 左  0 字符 Char Char"/>
    <w:next w:val="1181"/>
    <w:link w:val="1182"/>
    <w:qFormat/>
    <w:rPr>
      <w:rFonts w:cs="宋体"/>
      <w:sz w:val="24"/>
    </w:rPr>
  </w:style>
  <w:style w:type="paragraph" w:styleId="1182">
    <w:name w:val="样式 正文文本缩进 + 左  0 字符"/>
    <w:basedOn w:val="921"/>
    <w:next w:val="1182"/>
    <w:link w:val="1181"/>
    <w:qFormat/>
    <w:pPr>
      <w:ind w:firstLine="250"/>
      <w:spacing w:line="360" w:lineRule="auto"/>
    </w:pPr>
    <w:rPr>
      <w:rFonts w:ascii="Times New Roman" w:hAnsi="Times New Roman" w:eastAsia="宋体" w:cs="Times New Roman"/>
      <w:sz w:val="24"/>
      <w:szCs w:val="20"/>
      <w:lang w:val="en-US" w:eastAsia="en-US"/>
    </w:rPr>
  </w:style>
  <w:style w:type="character" w:styleId="1183">
    <w:name w:val="带缩进的正文 Char Char"/>
    <w:next w:val="1183"/>
    <w:link w:val="1184"/>
    <w:qFormat/>
    <w:rPr>
      <w:rFonts w:ascii="Calibri" w:hAnsi="Calibri"/>
      <w:sz w:val="24"/>
    </w:rPr>
  </w:style>
  <w:style w:type="paragraph" w:styleId="1184">
    <w:name w:val="带缩进的正文"/>
    <w:basedOn w:val="832"/>
    <w:next w:val="1184"/>
    <w:link w:val="1183"/>
    <w:qFormat/>
    <w:pPr>
      <w:ind w:firstLine="480"/>
      <w:spacing w:line="360" w:lineRule="auto"/>
    </w:pPr>
    <w:rPr>
      <w:rFonts w:ascii="Calibri" w:hAnsi="Calibri"/>
      <w:sz w:val="24"/>
      <w:szCs w:val="20"/>
      <w:lang w:val="en-US" w:eastAsia="en-US"/>
    </w:rPr>
  </w:style>
  <w:style w:type="character" w:styleId="1185">
    <w:name w:val="bodybold1"/>
    <w:next w:val="1185"/>
    <w:link w:val="832"/>
    <w:qFormat/>
    <w:rPr>
      <w:rFonts w:ascii="Taipei" w:hAnsi="Taipei"/>
      <w:b/>
      <w:bCs/>
      <w:color w:val="0066ff"/>
      <w:sz w:val="26"/>
      <w:szCs w:val="26"/>
      <w:u w:val="none"/>
    </w:rPr>
  </w:style>
  <w:style w:type="character" w:styleId="1186">
    <w:name w:val="flname8"/>
    <w:basedOn w:val="847"/>
    <w:next w:val="1186"/>
    <w:link w:val="832"/>
    <w:qFormat/>
  </w:style>
  <w:style w:type="character" w:styleId="1187">
    <w:name w:val="正文（首行缩进两字） Char Char"/>
    <w:next w:val="1187"/>
    <w:link w:val="832"/>
    <w:qFormat/>
    <w:rPr>
      <w:rFonts w:eastAsia="宋体"/>
      <w:sz w:val="24"/>
      <w:lang w:val="en-US" w:eastAsia="zh-CN" w:bidi="ar-SA"/>
    </w:rPr>
  </w:style>
  <w:style w:type="character" w:styleId="1188">
    <w:name w:val="标题 3 Char Char"/>
    <w:next w:val="1188"/>
    <w:link w:val="832"/>
    <w:qFormat/>
    <w:rPr>
      <w:rFonts w:eastAsia="宋体"/>
      <w:b/>
      <w:sz w:val="32"/>
      <w:lang w:val="en-US" w:eastAsia="zh-CN" w:bidi="ar-SA"/>
    </w:rPr>
  </w:style>
  <w:style w:type="character" w:styleId="1189">
    <w:name w:val="样式6 Char Char"/>
    <w:next w:val="1189"/>
    <w:link w:val="1190"/>
    <w:qFormat/>
    <w:rPr>
      <w:rFonts w:ascii="宋体" w:hAnsi="宋体"/>
      <w:sz w:val="28"/>
      <w:szCs w:val="28"/>
    </w:rPr>
  </w:style>
  <w:style w:type="paragraph" w:styleId="1190">
    <w:name w:val="样式6"/>
    <w:basedOn w:val="832"/>
    <w:next w:val="1190"/>
    <w:link w:val="1189"/>
    <w:qFormat/>
    <w:pPr>
      <w:ind w:left="980" w:hanging="420"/>
      <w:spacing w:line="360" w:lineRule="auto"/>
    </w:pPr>
    <w:rPr>
      <w:rFonts w:ascii="宋体" w:hAnsi="宋体"/>
      <w:sz w:val="28"/>
      <w:szCs w:val="28"/>
      <w:lang w:val="en-US" w:eastAsia="en-US"/>
    </w:rPr>
  </w:style>
  <w:style w:type="character" w:styleId="1191">
    <w:name w:val="页眉 字符"/>
    <w:next w:val="1191"/>
    <w:link w:val="832"/>
    <w:uiPriority w:val="99"/>
    <w:qFormat/>
    <w:rPr>
      <w:sz w:val="18"/>
      <w:szCs w:val="18"/>
    </w:rPr>
  </w:style>
  <w:style w:type="character" w:styleId="1192">
    <w:name w:val="WW8Num11z1"/>
    <w:next w:val="1192"/>
    <w:link w:val="832"/>
    <w:qFormat/>
    <w:rPr>
      <w:rFonts w:ascii="Wingdings" w:hAnsi="Wingdings"/>
    </w:rPr>
  </w:style>
  <w:style w:type="character" w:styleId="1193">
    <w:name w:val="样式 正文缩进 + 首行缩进:  2 字符 Char Char"/>
    <w:next w:val="1193"/>
    <w:link w:val="1194"/>
    <w:qFormat/>
    <w:rPr>
      <w:rFonts w:cs="宋体"/>
      <w:sz w:val="24"/>
    </w:rPr>
  </w:style>
  <w:style w:type="paragraph" w:styleId="1194">
    <w:name w:val="样式 正文缩进 + 首行缩进:  2 字符"/>
    <w:basedOn w:val="849"/>
    <w:next w:val="1194"/>
    <w:link w:val="1193"/>
    <w:qFormat/>
    <w:pPr>
      <w:ind w:firstLine="200"/>
      <w:spacing w:line="360" w:lineRule="auto"/>
    </w:pPr>
    <w:rPr>
      <w:sz w:val="24"/>
      <w:szCs w:val="20"/>
    </w:rPr>
  </w:style>
  <w:style w:type="character" w:styleId="1195">
    <w:name w:val="彩色网格 - 强调文字颜色 1 Char"/>
    <w:next w:val="1195"/>
    <w:link w:val="1196"/>
    <w:qFormat/>
    <w:rPr>
      <w:rFonts w:eastAsia="方正仿宋_GBK"/>
      <w:i/>
      <w:iCs/>
      <w:color w:val="000000"/>
      <w:szCs w:val="24"/>
    </w:rPr>
  </w:style>
  <w:style w:type="paragraph" w:styleId="1196">
    <w:name w:val="彩色网格 - 强调文字颜色 11"/>
    <w:basedOn w:val="832"/>
    <w:next w:val="832"/>
    <w:link w:val="1195"/>
    <w:qFormat/>
    <w:pPr>
      <w:ind w:firstLine="560"/>
      <w:spacing w:line="360" w:lineRule="auto"/>
    </w:pPr>
    <w:rPr>
      <w:rFonts w:eastAsia="方正仿宋_GBK"/>
      <w:i/>
      <w:iCs/>
      <w:color w:val="000000"/>
      <w:sz w:val="20"/>
      <w:lang w:val="en-US" w:eastAsia="en-US"/>
    </w:rPr>
  </w:style>
  <w:style w:type="character" w:styleId="1197">
    <w:name w:val="文档结构图 Char3"/>
    <w:next w:val="1197"/>
    <w:link w:val="832"/>
    <w:uiPriority w:val="99"/>
    <w:qFormat/>
    <w:rPr>
      <w:rFonts w:ascii="宋体"/>
      <w:sz w:val="18"/>
      <w:szCs w:val="18"/>
    </w:rPr>
  </w:style>
  <w:style w:type="character" w:styleId="1198">
    <w:name w:val="正文首行缩进 2 Char3"/>
    <w:next w:val="1198"/>
    <w:link w:val="832"/>
    <w:semiHidden/>
    <w:qFormat/>
    <w:rPr>
      <w:rFonts w:ascii="Arial" w:hAnsi="Arial" w:eastAsia="方正仿宋_GBK" w:cs="Arial"/>
      <w:szCs w:val="24"/>
    </w:rPr>
  </w:style>
  <w:style w:type="character" w:styleId="1199">
    <w:name w:val="样式7 Char Char"/>
    <w:next w:val="1199"/>
    <w:link w:val="1200"/>
    <w:qFormat/>
    <w:rPr>
      <w:rFonts w:ascii="宋体" w:hAnsi="宋体"/>
      <w:sz w:val="28"/>
      <w:szCs w:val="28"/>
    </w:rPr>
  </w:style>
  <w:style w:type="paragraph" w:styleId="1200">
    <w:name w:val="样式7"/>
    <w:basedOn w:val="832"/>
    <w:next w:val="1200"/>
    <w:link w:val="1199"/>
    <w:qFormat/>
    <w:pPr>
      <w:ind w:left="980" w:hanging="420"/>
      <w:spacing w:line="360" w:lineRule="auto"/>
    </w:pPr>
    <w:rPr>
      <w:rFonts w:ascii="宋体" w:hAnsi="宋体"/>
      <w:sz w:val="28"/>
      <w:szCs w:val="28"/>
      <w:lang w:val="en-US" w:eastAsia="en-US"/>
    </w:rPr>
  </w:style>
  <w:style w:type="character" w:styleId="1201">
    <w:name w:val="WW-Absatz-Standardschriftart11"/>
    <w:next w:val="1201"/>
    <w:link w:val="832"/>
    <w:qFormat/>
  </w:style>
  <w:style w:type="character" w:styleId="1202">
    <w:name w:val="正文文本 3 Char3"/>
    <w:next w:val="1202"/>
    <w:link w:val="832"/>
    <w:qFormat/>
    <w:rPr>
      <w:rFonts w:ascii="仿宋_GB2312" w:hAnsi="Arial" w:eastAsia="仿宋_GB2312"/>
      <w:sz w:val="32"/>
    </w:rPr>
  </w:style>
  <w:style w:type="character" w:styleId="1203">
    <w:name w:val="WW8Num34z2"/>
    <w:next w:val="1203"/>
    <w:link w:val="832"/>
    <w:qFormat/>
    <w:rPr>
      <w:rFonts w:ascii="StarSymbol" w:hAnsi="StarSymbol" w:cs="StarSymbol"/>
      <w:sz w:val="18"/>
      <w:szCs w:val="18"/>
    </w:rPr>
  </w:style>
  <w:style w:type="character" w:styleId="1204">
    <w:name w:val="日期 Char4"/>
    <w:next w:val="1204"/>
    <w:link w:val="832"/>
    <w:qFormat/>
    <w:rPr>
      <w:rFonts w:ascii="仿宋_GB2312" w:eastAsia="仿宋_GB2312"/>
      <w:b/>
      <w:sz w:val="36"/>
      <w:szCs w:val="24"/>
    </w:rPr>
  </w:style>
  <w:style w:type="character" w:styleId="1205">
    <w:name w:val="正文文本缩进 3 字符1"/>
    <w:next w:val="1205"/>
    <w:link w:val="832"/>
    <w:uiPriority w:val="99"/>
    <w:qFormat/>
    <w:rPr>
      <w:rFonts w:ascii="宋体" w:hAnsi="Times New Roman" w:eastAsia="方正仿宋_GBK" w:cs="Times New Roman"/>
      <w:sz w:val="16"/>
      <w:szCs w:val="16"/>
    </w:rPr>
  </w:style>
  <w:style w:type="character" w:styleId="1206">
    <w:name w:val="正文文本缩进 3 Char3"/>
    <w:next w:val="1206"/>
    <w:link w:val="832"/>
    <w:qFormat/>
    <w:rPr>
      <w:rFonts w:ascii="方正行楷简体" w:hAnsi="Arial" w:eastAsia="方正行楷简体"/>
      <w:sz w:val="36"/>
    </w:rPr>
  </w:style>
  <w:style w:type="character" w:styleId="1207">
    <w:name w:val="WW8Num6z1"/>
    <w:next w:val="1207"/>
    <w:link w:val="832"/>
    <w:qFormat/>
    <w:rPr>
      <w:rFonts w:ascii="Wingdings" w:hAnsi="Wingdings"/>
    </w:rPr>
  </w:style>
  <w:style w:type="character" w:styleId="1208">
    <w:name w:val="正文文本 2 Char3"/>
    <w:next w:val="1208"/>
    <w:link w:val="832"/>
    <w:qFormat/>
    <w:rPr>
      <w:szCs w:val="24"/>
    </w:rPr>
  </w:style>
  <w:style w:type="character" w:styleId="1209">
    <w:name w:val="WW8Num32z2"/>
    <w:next w:val="1209"/>
    <w:link w:val="832"/>
    <w:qFormat/>
    <w:rPr>
      <w:rFonts w:ascii="StarSymbol" w:hAnsi="StarSymbol" w:cs="StarSymbol"/>
      <w:sz w:val="18"/>
      <w:szCs w:val="18"/>
    </w:rPr>
  </w:style>
  <w:style w:type="character" w:styleId="1210">
    <w:name w:val="列表段落 字符1"/>
    <w:next w:val="1210"/>
    <w:link w:val="832"/>
    <w:uiPriority w:val="34"/>
    <w:qFormat/>
    <w:rPr>
      <w:rFonts w:ascii="Calibri" w:hAnsi="Calibri"/>
      <w:sz w:val="21"/>
      <w:szCs w:val="22"/>
    </w:rPr>
  </w:style>
  <w:style w:type="character" w:styleId="1211">
    <w:name w:val="WW8Num28z0"/>
    <w:next w:val="1211"/>
    <w:link w:val="832"/>
    <w:qFormat/>
    <w:rPr>
      <w:rFonts w:ascii="Wingdings" w:hAnsi="Wingdings" w:cs="StarSymbol"/>
      <w:sz w:val="18"/>
      <w:szCs w:val="18"/>
    </w:rPr>
  </w:style>
  <w:style w:type="character" w:styleId="1212">
    <w:name w:val="WW8Num2z2"/>
    <w:next w:val="1212"/>
    <w:link w:val="832"/>
    <w:qFormat/>
    <w:rPr>
      <w:rFonts w:ascii="StarSymbol" w:hAnsi="StarSymbol" w:cs="StarSymbol"/>
      <w:sz w:val="18"/>
      <w:szCs w:val="18"/>
    </w:rPr>
  </w:style>
  <w:style w:type="character" w:styleId="1213">
    <w:name w:val="apple-converted-space"/>
    <w:basedOn w:val="847"/>
    <w:next w:val="1213"/>
    <w:link w:val="832"/>
    <w:qFormat/>
  </w:style>
  <w:style w:type="character" w:styleId="1214">
    <w:name w:val="WW8Num35z2"/>
    <w:next w:val="1214"/>
    <w:link w:val="832"/>
    <w:qFormat/>
    <w:rPr>
      <w:rFonts w:ascii="StarSymbol" w:hAnsi="StarSymbol" w:cs="StarSymbol"/>
      <w:sz w:val="18"/>
      <w:szCs w:val="18"/>
    </w:rPr>
  </w:style>
  <w:style w:type="character" w:styleId="1215">
    <w:name w:val="标题 Char3"/>
    <w:next w:val="1215"/>
    <w:link w:val="832"/>
    <w:uiPriority w:val="10"/>
    <w:qFormat/>
    <w:rPr>
      <w:rFonts w:ascii="Cambria" w:hAnsi="Cambria"/>
      <w:b/>
      <w:bCs/>
      <w:sz w:val="32"/>
      <w:szCs w:val="32"/>
    </w:rPr>
  </w:style>
  <w:style w:type="character" w:styleId="1216">
    <w:name w:val="WW8Num10z0"/>
    <w:next w:val="1216"/>
    <w:link w:val="832"/>
    <w:qFormat/>
    <w:rPr>
      <w:rFonts w:ascii="Wingdings" w:hAnsi="Wingdings" w:cs="StarSymbol"/>
      <w:sz w:val="18"/>
      <w:szCs w:val="18"/>
    </w:rPr>
  </w:style>
  <w:style w:type="character" w:styleId="1217">
    <w:name w:val="正文首行缩进 Char5"/>
    <w:next w:val="1217"/>
    <w:link w:val="832"/>
    <w:semiHidden/>
    <w:qFormat/>
    <w:rPr>
      <w:rFonts w:ascii="Arial" w:hAnsi="Arial"/>
      <w:szCs w:val="21"/>
    </w:rPr>
  </w:style>
  <w:style w:type="character" w:styleId="1218">
    <w:name w:val="WW8Num32z0"/>
    <w:next w:val="1218"/>
    <w:link w:val="832"/>
    <w:qFormat/>
    <w:rPr>
      <w:rFonts w:ascii="Wingdings" w:hAnsi="Wingdings" w:cs="StarSymbol"/>
      <w:sz w:val="18"/>
      <w:szCs w:val="18"/>
    </w:rPr>
  </w:style>
  <w:style w:type="character" w:styleId="1219">
    <w:name w:val="正文首行缩进 Char1"/>
    <w:next w:val="1219"/>
    <w:link w:val="832"/>
    <w:qFormat/>
    <w:rPr>
      <w:rFonts w:ascii="Times New Roman" w:hAnsi="Times New Roman" w:eastAsia="宋体" w:cs="Times New Roman"/>
      <w:szCs w:val="24"/>
    </w:rPr>
  </w:style>
  <w:style w:type="character" w:styleId="1220">
    <w:name w:val="标题 3 字符1"/>
    <w:next w:val="1220"/>
    <w:link w:val="832"/>
    <w:qFormat/>
    <w:rPr>
      <w:rFonts w:ascii="仿宋" w:eastAsia="仿宋"/>
      <w:b/>
      <w:sz w:val="32"/>
      <w:szCs w:val="32"/>
    </w:rPr>
  </w:style>
  <w:style w:type="character" w:styleId="1221">
    <w:name w:val="正文首行缩进 Char2"/>
    <w:next w:val="1221"/>
    <w:link w:val="832"/>
    <w:qFormat/>
    <w:rPr>
      <w:rFonts w:ascii="楷体_GB2312" w:hAnsi="Arial" w:eastAsia="楷体_GB2312"/>
      <w:sz w:val="21"/>
      <w:szCs w:val="24"/>
    </w:rPr>
  </w:style>
  <w:style w:type="character" w:styleId="1222">
    <w:name w:val="正文文本 2 字符1"/>
    <w:next w:val="1222"/>
    <w:link w:val="832"/>
    <w:uiPriority w:val="99"/>
    <w:semiHidden/>
    <w:qFormat/>
    <w:rPr>
      <w:rFonts w:ascii="Times New Roman" w:hAnsi="Times New Roman" w:eastAsia="方正仿宋_GBK" w:cs="Times New Roman"/>
      <w:sz w:val="24"/>
      <w:szCs w:val="24"/>
    </w:rPr>
  </w:style>
  <w:style w:type="character" w:styleId="1223">
    <w:name w:val="Table Heading Char1"/>
    <w:next w:val="1223"/>
    <w:link w:val="1224"/>
    <w:qFormat/>
    <w:rPr>
      <w:rFonts w:ascii="Book Antiqua" w:hAnsi="Book Antiqua" w:eastAsia="黑体" w:cs="Book Antiqua"/>
      <w:bCs/>
      <w:szCs w:val="21"/>
    </w:rPr>
  </w:style>
  <w:style w:type="paragraph" w:styleId="1224">
    <w:name w:val="Table Heading"/>
    <w:basedOn w:val="832"/>
    <w:next w:val="1224"/>
    <w:link w:val="1223"/>
    <w:qFormat/>
    <w:pPr>
      <w:jc w:val="left"/>
      <w:keepNext/>
      <w:spacing w:before="80" w:after="80" w:line="240" w:lineRule="atLeast"/>
    </w:pPr>
    <w:rPr>
      <w:rFonts w:ascii="Book Antiqua" w:hAnsi="Book Antiqua" w:eastAsia="黑体"/>
      <w:bCs/>
      <w:sz w:val="20"/>
      <w:szCs w:val="21"/>
      <w:lang w:val="en-US" w:eastAsia="en-US"/>
    </w:rPr>
  </w:style>
  <w:style w:type="character" w:styleId="1225">
    <w:name w:val="二级采标题 字符"/>
    <w:next w:val="1225"/>
    <w:link w:val="1226"/>
    <w:qFormat/>
    <w:rPr>
      <w:rFonts w:ascii="Calibri" w:hAnsi="Calibri" w:eastAsia="Arial" w:cs="Arial"/>
      <w:sz w:val="21"/>
      <w:szCs w:val="22"/>
      <w:lang w:val="en-US" w:eastAsia="zh-CN" w:bidi="ar-SA"/>
    </w:rPr>
  </w:style>
  <w:style w:type="paragraph" w:styleId="1226">
    <w:name w:val="二级采标题"/>
    <w:next w:val="891"/>
    <w:link w:val="1225"/>
    <w:qFormat/>
    <w:pPr>
      <w:ind w:left="1134" w:hanging="1134"/>
    </w:pPr>
    <w:rPr>
      <w:rFonts w:ascii="Calibri" w:hAnsi="Calibri" w:eastAsia="Arial" w:cs="Arial"/>
      <w:sz w:val="21"/>
      <w:szCs w:val="22"/>
      <w:lang w:val="en-US" w:eastAsia="zh-CN" w:bidi="ar-SA"/>
    </w:rPr>
  </w:style>
  <w:style w:type="character" w:styleId="1227">
    <w:name w:val="Table Text Char"/>
    <w:next w:val="1227"/>
    <w:link w:val="1228"/>
    <w:qFormat/>
    <w:rPr>
      <w:rFonts w:cs="Arial"/>
      <w:szCs w:val="21"/>
    </w:rPr>
  </w:style>
  <w:style w:type="paragraph" w:styleId="1228">
    <w:name w:val="Table Text"/>
    <w:basedOn w:val="832"/>
    <w:next w:val="1228"/>
    <w:link w:val="1227"/>
    <w:qFormat/>
    <w:pPr>
      <w:jc w:val="left"/>
      <w:spacing w:before="80" w:after="80" w:line="240" w:lineRule="atLeast"/>
    </w:pPr>
    <w:rPr>
      <w:sz w:val="20"/>
      <w:szCs w:val="21"/>
      <w:lang w:val="en-US" w:eastAsia="en-US"/>
    </w:rPr>
  </w:style>
  <w:style w:type="character" w:styleId="1229">
    <w:name w:val="WW8Num28z2"/>
    <w:next w:val="1229"/>
    <w:link w:val="832"/>
    <w:qFormat/>
    <w:rPr>
      <w:rFonts w:ascii="StarSymbol" w:hAnsi="StarSymbol" w:cs="StarSymbol"/>
      <w:sz w:val="18"/>
      <w:szCs w:val="18"/>
    </w:rPr>
  </w:style>
  <w:style w:type="character" w:styleId="1230">
    <w:name w:val="标题2 Char"/>
    <w:next w:val="1230"/>
    <w:link w:val="1231"/>
    <w:qFormat/>
    <w:rPr>
      <w:rFonts w:ascii="宋体" w:hAnsi="宋体"/>
      <w:b/>
      <w:bCs/>
      <w:sz w:val="28"/>
      <w:szCs w:val="28"/>
    </w:rPr>
  </w:style>
  <w:style w:type="paragraph" w:styleId="1231">
    <w:name w:val="标题2"/>
    <w:basedOn w:val="834"/>
    <w:next w:val="832"/>
    <w:link w:val="1230"/>
    <w:qFormat/>
    <w:pPr>
      <w:ind w:left="425"/>
      <w:jc w:val="left"/>
      <w:spacing w:before="0" w:after="0" w:line="360" w:lineRule="auto"/>
    </w:pPr>
    <w:rPr>
      <w:rFonts w:ascii="宋体" w:hAnsi="宋体" w:eastAsia="宋体"/>
      <w:bCs/>
      <w:sz w:val="28"/>
      <w:szCs w:val="28"/>
      <w:lang w:val="en-US" w:eastAsia="en-US"/>
    </w:rPr>
  </w:style>
  <w:style w:type="character" w:styleId="1232">
    <w:name w:val="WW8Num17z1"/>
    <w:next w:val="1232"/>
    <w:link w:val="832"/>
    <w:qFormat/>
    <w:rPr>
      <w:rFonts w:ascii="Wingdings 2" w:hAnsi="Wingdings 2" w:cs="StarSymbol"/>
      <w:sz w:val="18"/>
      <w:szCs w:val="18"/>
    </w:rPr>
  </w:style>
  <w:style w:type="character" w:styleId="1233">
    <w:name w:val="font01"/>
    <w:basedOn w:val="842"/>
    <w:next w:val="1233"/>
    <w:link w:val="832"/>
    <w:qFormat/>
    <w:rPr>
      <w:rFonts w:hint="eastAsia" w:ascii="楷体" w:hAnsi="楷体" w:eastAsia="楷体" w:cs="楷体"/>
      <w:color w:val="ff0000"/>
      <w:sz w:val="22"/>
      <w:szCs w:val="22"/>
      <w:u w:val="none"/>
    </w:rPr>
  </w:style>
  <w:style w:type="character" w:styleId="1234">
    <w:name w:val="WW8Num23z0"/>
    <w:next w:val="1234"/>
    <w:link w:val="832"/>
    <w:qFormat/>
    <w:rPr>
      <w:rFonts w:ascii="Wingdings" w:hAnsi="Wingdings" w:cs="StarSymbol"/>
      <w:sz w:val="18"/>
      <w:szCs w:val="18"/>
    </w:rPr>
  </w:style>
  <w:style w:type="character" w:styleId="1235">
    <w:name w:val="font21"/>
    <w:basedOn w:val="842"/>
    <w:next w:val="1235"/>
    <w:link w:val="832"/>
    <w:qFormat/>
    <w:rPr>
      <w:rFonts w:hint="eastAsia" w:ascii="楷体" w:hAnsi="楷体" w:eastAsia="楷体" w:cs="楷体"/>
      <w:color w:val="000000"/>
      <w:sz w:val="22"/>
      <w:szCs w:val="22"/>
      <w:u w:val="none"/>
    </w:rPr>
  </w:style>
  <w:style w:type="character" w:styleId="1236">
    <w:name w:val="Absatz-Standardschriftart"/>
    <w:next w:val="1236"/>
    <w:link w:val="832"/>
    <w:qFormat/>
  </w:style>
  <w:style w:type="character" w:styleId="1237">
    <w:name w:val="批注文字 Char1"/>
    <w:next w:val="1237"/>
    <w:link w:val="832"/>
    <w:qFormat/>
    <w:rPr>
      <w:rFonts w:ascii="Times New Roman" w:hAnsi="Times New Roman" w:eastAsia="宋体" w:cs="Times New Roman"/>
      <w:szCs w:val="24"/>
    </w:rPr>
  </w:style>
  <w:style w:type="character" w:styleId="1238">
    <w:name w:val="WW8Num20z1"/>
    <w:next w:val="1238"/>
    <w:link w:val="832"/>
    <w:qFormat/>
    <w:rPr>
      <w:rFonts w:ascii="Wingdings 2" w:hAnsi="Wingdings 2" w:cs="StarSymbol"/>
      <w:sz w:val="18"/>
      <w:szCs w:val="18"/>
    </w:rPr>
  </w:style>
  <w:style w:type="character" w:styleId="1239">
    <w:name w:val="font31"/>
    <w:basedOn w:val="842"/>
    <w:next w:val="1239"/>
    <w:link w:val="832"/>
    <w:qFormat/>
    <w:rPr>
      <w:rFonts w:hint="eastAsia" w:ascii="宋体" w:hAnsi="宋体" w:eastAsia="宋体" w:cs="宋体"/>
      <w:b/>
      <w:color w:val="000000"/>
      <w:sz w:val="24"/>
      <w:szCs w:val="24"/>
      <w:u w:val="none"/>
    </w:rPr>
  </w:style>
  <w:style w:type="character" w:styleId="1240">
    <w:name w:val="金宏发行正文 Char Char Char"/>
    <w:next w:val="1240"/>
    <w:link w:val="832"/>
    <w:qFormat/>
    <w:rPr>
      <w:rFonts w:hint="eastAsia" w:ascii="仿宋_GB2312" w:eastAsia="仿宋_GB2312" w:cs="宋体"/>
      <w:sz w:val="28"/>
    </w:rPr>
  </w:style>
  <w:style w:type="character" w:styleId="1241">
    <w:name w:val="se11"/>
    <w:next w:val="1241"/>
    <w:link w:val="832"/>
    <w:qFormat/>
    <w:rPr>
      <w:rFonts w:ascii="Tahoma" w:hAnsi="Tahoma" w:cs="Times New Roman"/>
      <w:color w:val="000000"/>
      <w:sz w:val="24"/>
      <w:lang w:bidi="ar-SA"/>
    </w:rPr>
  </w:style>
  <w:style w:type="character" w:styleId="1242">
    <w:name w:val="WW8Num6z2"/>
    <w:next w:val="1242"/>
    <w:link w:val="832"/>
    <w:qFormat/>
    <w:rPr>
      <w:rFonts w:ascii="StarSymbol" w:hAnsi="StarSymbol" w:cs="StarSymbol"/>
      <w:sz w:val="18"/>
      <w:szCs w:val="18"/>
    </w:rPr>
  </w:style>
  <w:style w:type="character" w:styleId="1243">
    <w:name w:val="模板正文 Char"/>
    <w:next w:val="1243"/>
    <w:link w:val="1244"/>
    <w:qFormat/>
    <w:rPr>
      <w:rFonts w:ascii="Calibri" w:hAnsi="Calibri"/>
      <w:sz w:val="28"/>
      <w:szCs w:val="21"/>
    </w:rPr>
  </w:style>
  <w:style w:type="paragraph" w:styleId="1244">
    <w:name w:val="模板正文"/>
    <w:basedOn w:val="832"/>
    <w:next w:val="1244"/>
    <w:link w:val="1243"/>
    <w:qFormat/>
    <w:pPr>
      <w:ind w:firstLine="200"/>
      <w:spacing w:line="360" w:lineRule="auto"/>
    </w:pPr>
    <w:rPr>
      <w:rFonts w:ascii="Calibri" w:hAnsi="Calibri"/>
      <w:sz w:val="28"/>
      <w:szCs w:val="21"/>
      <w:lang w:val="en-US" w:eastAsia="en-US"/>
    </w:rPr>
  </w:style>
  <w:style w:type="character" w:styleId="1245">
    <w:name w:val="批注框文本 字符1"/>
    <w:next w:val="1245"/>
    <w:link w:val="832"/>
    <w:uiPriority w:val="99"/>
    <w:qFormat/>
    <w:rPr>
      <w:rFonts w:ascii="Times New Roman" w:hAnsi="Times New Roman" w:eastAsia="方正仿宋_GBK" w:cs="Times New Roman"/>
      <w:sz w:val="18"/>
      <w:szCs w:val="18"/>
    </w:rPr>
  </w:style>
  <w:style w:type="character" w:styleId="1246">
    <w:name w:val="标书正文 Char"/>
    <w:next w:val="1246"/>
    <w:link w:val="1247"/>
    <w:qFormat/>
    <w:rPr>
      <w:rFonts w:ascii="Calibri" w:hAnsi="Calibri"/>
    </w:rPr>
  </w:style>
  <w:style w:type="paragraph" w:styleId="1247">
    <w:name w:val="标书正文"/>
    <w:basedOn w:val="832"/>
    <w:next w:val="1247"/>
    <w:link w:val="1246"/>
    <w:qFormat/>
    <w:pPr>
      <w:ind w:firstLine="200"/>
      <w:spacing w:before="120" w:line="360" w:lineRule="auto"/>
    </w:pPr>
    <w:rPr>
      <w:rFonts w:ascii="Calibri" w:hAnsi="Calibri"/>
      <w:sz w:val="20"/>
      <w:szCs w:val="20"/>
      <w:lang w:val="en-US" w:eastAsia="en-US"/>
    </w:rPr>
  </w:style>
  <w:style w:type="character" w:styleId="1248">
    <w:name w:val="二级条标题 字符"/>
    <w:next w:val="1248"/>
    <w:link w:val="1249"/>
    <w:qFormat/>
    <w:rPr>
      <w:rFonts w:ascii="黑体" w:eastAsia="黑体"/>
    </w:rPr>
  </w:style>
  <w:style w:type="paragraph" w:styleId="1249">
    <w:name w:val="二级条标题"/>
    <w:basedOn w:val="887"/>
    <w:next w:val="891"/>
    <w:link w:val="1248"/>
    <w:qFormat/>
    <w:pPr>
      <w:ind w:left="630"/>
      <w:tabs>
        <w:tab w:val="left" w:pos="567" w:leader="none"/>
        <w:tab w:val="left" w:pos="780" w:leader="none"/>
      </w:tabs>
      <w:outlineLvl w:val="3"/>
    </w:pPr>
  </w:style>
  <w:style w:type="character" w:styleId="1250">
    <w:name w:val="页脚 Char1"/>
    <w:next w:val="1250"/>
    <w:link w:val="832"/>
    <w:qFormat/>
    <w:rPr>
      <w:sz w:val="18"/>
      <w:szCs w:val="18"/>
    </w:rPr>
  </w:style>
  <w:style w:type="character" w:styleId="1251">
    <w:name w:val="WW8Num15z1"/>
    <w:next w:val="1251"/>
    <w:link w:val="832"/>
    <w:qFormat/>
    <w:rPr>
      <w:rFonts w:ascii="Wingdings 2" w:hAnsi="Wingdings 2" w:cs="StarSymbol"/>
      <w:sz w:val="18"/>
      <w:szCs w:val="18"/>
    </w:rPr>
  </w:style>
  <w:style w:type="character" w:styleId="1252">
    <w:name w:val="n正文 Char"/>
    <w:next w:val="1252"/>
    <w:link w:val="1253"/>
    <w:qFormat/>
    <w:rPr>
      <w:rFonts w:ascii="等线" w:hAnsi="等线" w:eastAsia="仿宋_GB2312" w:cs="Arial"/>
      <w:color w:val="000000"/>
      <w:sz w:val="28"/>
      <w:szCs w:val="28"/>
      <w:lang w:val="en-US" w:eastAsia="zh-CN" w:bidi="ar-SA"/>
    </w:rPr>
  </w:style>
  <w:style w:type="paragraph" w:styleId="1253">
    <w:name w:val="n正文"/>
    <w:next w:val="1253"/>
    <w:link w:val="1252"/>
    <w:qFormat/>
    <w:pPr>
      <w:ind w:firstLine="200"/>
      <w:spacing w:line="360" w:lineRule="auto"/>
    </w:pPr>
    <w:rPr>
      <w:rFonts w:ascii="等线" w:hAnsi="等线" w:eastAsia="仿宋_GB2312" w:cs="Arial"/>
      <w:color w:val="000000"/>
      <w:sz w:val="28"/>
      <w:szCs w:val="28"/>
      <w:lang w:val="en-US" w:eastAsia="zh-CN" w:bidi="ar-SA"/>
    </w:rPr>
  </w:style>
  <w:style w:type="character" w:styleId="1254">
    <w:name w:val="Table Text Char1"/>
    <w:next w:val="1254"/>
    <w:link w:val="832"/>
    <w:qFormat/>
    <w:rPr>
      <w:sz w:val="21"/>
      <w:szCs w:val="21"/>
    </w:rPr>
  </w:style>
  <w:style w:type="character" w:styleId="1255">
    <w:name w:val="正文文本缩进 Char1"/>
    <w:next w:val="1255"/>
    <w:link w:val="832"/>
    <w:qFormat/>
    <w:rPr>
      <w:rFonts w:ascii="Calibri" w:hAnsi="Calibri" w:eastAsia="宋体" w:cs="Times New Roman"/>
    </w:rPr>
  </w:style>
  <w:style w:type="character" w:styleId="1256">
    <w:name w:val="文章正文 Char"/>
    <w:next w:val="1256"/>
    <w:link w:val="832"/>
    <w:qFormat/>
    <w:rPr>
      <w:rFonts w:ascii="Calibri" w:hAnsi="Calibri"/>
      <w:sz w:val="21"/>
      <w:szCs w:val="24"/>
    </w:rPr>
  </w:style>
  <w:style w:type="character" w:styleId="1257">
    <w:name w:val="GEO正文 Char"/>
    <w:next w:val="1257"/>
    <w:link w:val="1258"/>
    <w:qFormat/>
    <w:rPr>
      <w:rFonts w:eastAsia="仿宋_GB2312"/>
      <w:sz w:val="28"/>
    </w:rPr>
  </w:style>
  <w:style w:type="paragraph" w:styleId="1258">
    <w:name w:val="GEO正文"/>
    <w:basedOn w:val="832"/>
    <w:next w:val="1258"/>
    <w:link w:val="1257"/>
    <w:qFormat/>
    <w:pPr>
      <w:ind w:firstLine="200"/>
      <w:spacing w:line="360" w:lineRule="auto"/>
    </w:pPr>
    <w:rPr>
      <w:rFonts w:eastAsia="仿宋_GB2312"/>
      <w:sz w:val="28"/>
      <w:szCs w:val="20"/>
      <w:lang w:val="en-US" w:eastAsia="en-US"/>
    </w:rPr>
  </w:style>
  <w:style w:type="character" w:styleId="1259">
    <w:name w:val="WW8Num35z1"/>
    <w:next w:val="1259"/>
    <w:link w:val="832"/>
    <w:qFormat/>
    <w:rPr>
      <w:rFonts w:ascii="Wingdings 2" w:hAnsi="Wingdings 2" w:cs="StarSymbol"/>
      <w:sz w:val="18"/>
      <w:szCs w:val="18"/>
    </w:rPr>
  </w:style>
  <w:style w:type="character" w:styleId="1260">
    <w:name w:val="页眉 Char1"/>
    <w:next w:val="1260"/>
    <w:link w:val="832"/>
    <w:qFormat/>
    <w:rPr>
      <w:sz w:val="18"/>
      <w:szCs w:val="18"/>
    </w:rPr>
  </w:style>
  <w:style w:type="character" w:styleId="1261">
    <w:name w:val="WW8Num34z1"/>
    <w:next w:val="1261"/>
    <w:link w:val="832"/>
    <w:qFormat/>
    <w:rPr>
      <w:rFonts w:ascii="Wingdings 2" w:hAnsi="Wingdings 2" w:cs="StarSymbol"/>
      <w:sz w:val="18"/>
      <w:szCs w:val="18"/>
    </w:rPr>
  </w:style>
  <w:style w:type="character" w:styleId="1262">
    <w:name w:val="文档结构图 Char1"/>
    <w:next w:val="1262"/>
    <w:link w:val="832"/>
    <w:qFormat/>
    <w:rPr>
      <w:rFonts w:ascii="宋体" w:hAnsi="Calibri" w:eastAsia="宋体" w:cs="Times New Roman"/>
      <w:sz w:val="18"/>
      <w:szCs w:val="18"/>
    </w:rPr>
  </w:style>
  <w:style w:type="character" w:styleId="1263">
    <w:name w:val="WW8Num21z0"/>
    <w:next w:val="1263"/>
    <w:link w:val="832"/>
    <w:qFormat/>
    <w:rPr>
      <w:rFonts w:ascii="Wingdings" w:hAnsi="Wingdings" w:cs="StarSymbol"/>
      <w:sz w:val="18"/>
      <w:szCs w:val="18"/>
    </w:rPr>
  </w:style>
  <w:style w:type="character" w:styleId="1264">
    <w:name w:val="页脚 Char2"/>
    <w:next w:val="1264"/>
    <w:link w:val="832"/>
    <w:uiPriority w:val="99"/>
    <w:qFormat/>
    <w:rPr>
      <w:sz w:val="18"/>
      <w:szCs w:val="18"/>
    </w:rPr>
  </w:style>
  <w:style w:type="character" w:styleId="1265">
    <w:name w:val="WW8Num1z1"/>
    <w:next w:val="1265"/>
    <w:link w:val="832"/>
    <w:qFormat/>
    <w:rPr>
      <w:rFonts w:ascii="Wingdings" w:hAnsi="Wingdings"/>
    </w:rPr>
  </w:style>
  <w:style w:type="character" w:styleId="1266">
    <w:name w:val="批注主题 Char1"/>
    <w:next w:val="1266"/>
    <w:link w:val="832"/>
    <w:qFormat/>
    <w:rPr>
      <w:rFonts w:ascii="Calibri" w:hAnsi="Calibri" w:eastAsia="宋体" w:cs="Times New Roman"/>
      <w:b/>
      <w:bCs/>
      <w:sz w:val="21"/>
      <w:szCs w:val="22"/>
    </w:rPr>
  </w:style>
  <w:style w:type="character" w:styleId="1267">
    <w:name w:val="我的图表标题 Char"/>
    <w:next w:val="1267"/>
    <w:link w:val="832"/>
    <w:qFormat/>
    <w:rPr>
      <w:rFonts w:ascii="Cambria" w:hAnsi="Cambria" w:eastAsia="黑体" w:cs="宋体"/>
      <w:sz w:val="24"/>
    </w:rPr>
  </w:style>
  <w:style w:type="character" w:styleId="1268">
    <w:name w:val="页眉 Char2"/>
    <w:next w:val="1268"/>
    <w:link w:val="832"/>
    <w:uiPriority w:val="99"/>
    <w:qFormat/>
    <w:rPr>
      <w:sz w:val="18"/>
      <w:szCs w:val="18"/>
    </w:rPr>
  </w:style>
  <w:style w:type="character" w:styleId="1269">
    <w:name w:val="WW8Num14z2"/>
    <w:next w:val="1269"/>
    <w:link w:val="832"/>
    <w:qFormat/>
    <w:rPr>
      <w:rFonts w:ascii="StarSymbol" w:hAnsi="StarSymbol" w:cs="StarSymbol"/>
      <w:sz w:val="18"/>
      <w:szCs w:val="18"/>
    </w:rPr>
  </w:style>
  <w:style w:type="character" w:styleId="1270">
    <w:name w:val="正文文本缩进 2 Char1"/>
    <w:next w:val="1270"/>
    <w:link w:val="832"/>
    <w:qFormat/>
    <w:rPr>
      <w:rFonts w:ascii="Calibri" w:hAnsi="Calibri" w:eastAsia="宋体" w:cs="Times New Roman"/>
    </w:rPr>
  </w:style>
  <w:style w:type="character" w:styleId="1271">
    <w:name w:val="不明显强调1"/>
    <w:next w:val="1271"/>
    <w:link w:val="832"/>
    <w:qFormat/>
    <w:rPr>
      <w:i/>
      <w:iCs/>
      <w:color w:val="808080"/>
    </w:rPr>
  </w:style>
  <w:style w:type="character" w:styleId="1272">
    <w:name w:val="正文文本缩进 3 Char1"/>
    <w:next w:val="1272"/>
    <w:link w:val="832"/>
    <w:qFormat/>
    <w:rPr>
      <w:rFonts w:ascii="Calibri" w:hAnsi="Calibri" w:eastAsia="宋体" w:cs="Times New Roman"/>
      <w:sz w:val="16"/>
      <w:szCs w:val="16"/>
    </w:rPr>
  </w:style>
  <w:style w:type="character" w:styleId="1273">
    <w:name w:val="批注文字 字符1"/>
    <w:next w:val="1273"/>
    <w:link w:val="832"/>
    <w:qFormat/>
    <w:rPr>
      <w:rFonts w:ascii="Times New Roman" w:hAnsi="Times New Roman" w:eastAsia="方正仿宋_GBK" w:cs="Times New Roman"/>
      <w:sz w:val="24"/>
      <w:szCs w:val="24"/>
    </w:rPr>
  </w:style>
  <w:style w:type="character" w:styleId="1274">
    <w:name w:val="纯文本 Char2"/>
    <w:next w:val="1274"/>
    <w:link w:val="832"/>
    <w:qFormat/>
    <w:rPr>
      <w:rFonts w:ascii="宋体" w:hAnsi="Courier New" w:eastAsia="宋体" w:cs="Courier New"/>
      <w:szCs w:val="21"/>
    </w:rPr>
  </w:style>
  <w:style w:type="character" w:styleId="1275">
    <w:name w:val="WW8Num19z1"/>
    <w:next w:val="1275"/>
    <w:link w:val="832"/>
    <w:qFormat/>
    <w:rPr>
      <w:rFonts w:ascii="Wingdings" w:hAnsi="Wingdings"/>
    </w:rPr>
  </w:style>
  <w:style w:type="character" w:styleId="1276">
    <w:name w:val="正文文本缩进 Char2"/>
    <w:next w:val="1276"/>
    <w:link w:val="832"/>
    <w:uiPriority w:val="99"/>
    <w:semiHidden/>
    <w:qFormat/>
    <w:rPr>
      <w:sz w:val="21"/>
      <w:szCs w:val="22"/>
    </w:rPr>
  </w:style>
  <w:style w:type="character" w:styleId="1277">
    <w:name w:val="WW8Num14z7"/>
    <w:next w:val="1277"/>
    <w:link w:val="832"/>
    <w:qFormat/>
    <w:rPr>
      <w:rFonts w:ascii="Wingdings" w:hAnsi="Wingdings"/>
    </w:rPr>
  </w:style>
  <w:style w:type="character" w:styleId="1278">
    <w:name w:val="正文文本缩进 2 Char2"/>
    <w:next w:val="1278"/>
    <w:link w:val="832"/>
    <w:uiPriority w:val="99"/>
    <w:semiHidden/>
    <w:qFormat/>
    <w:rPr>
      <w:sz w:val="21"/>
      <w:szCs w:val="22"/>
    </w:rPr>
  </w:style>
  <w:style w:type="character" w:styleId="1279">
    <w:name w:val="WW8Num23z1"/>
    <w:next w:val="1279"/>
    <w:link w:val="832"/>
    <w:qFormat/>
    <w:rPr>
      <w:rFonts w:ascii="Wingdings 2" w:hAnsi="Wingdings 2" w:cs="StarSymbol"/>
      <w:sz w:val="18"/>
      <w:szCs w:val="18"/>
    </w:rPr>
  </w:style>
  <w:style w:type="character" w:styleId="1280">
    <w:name w:val="批注框文本 Char1"/>
    <w:next w:val="1280"/>
    <w:link w:val="832"/>
    <w:qFormat/>
    <w:rPr>
      <w:sz w:val="18"/>
      <w:szCs w:val="18"/>
    </w:rPr>
  </w:style>
  <w:style w:type="character" w:styleId="1281">
    <w:name w:val="WW8Num3z2"/>
    <w:next w:val="1281"/>
    <w:link w:val="832"/>
    <w:qFormat/>
    <w:rPr>
      <w:rFonts w:ascii="StarSymbol" w:hAnsi="StarSymbol" w:cs="StarSymbol"/>
      <w:sz w:val="18"/>
      <w:szCs w:val="18"/>
    </w:rPr>
  </w:style>
  <w:style w:type="character" w:styleId="1282">
    <w:name w:val="文档结构图 Char2"/>
    <w:next w:val="1282"/>
    <w:link w:val="832"/>
    <w:uiPriority w:val="99"/>
    <w:qFormat/>
    <w:rPr>
      <w:rFonts w:ascii="宋体"/>
      <w:sz w:val="18"/>
      <w:szCs w:val="18"/>
    </w:rPr>
  </w:style>
  <w:style w:type="character" w:styleId="1283">
    <w:name w:val="样式 InfoBlue + 倾斜 Char"/>
    <w:next w:val="1283"/>
    <w:link w:val="832"/>
    <w:qFormat/>
    <w:rPr>
      <w:color w:val="0000ff"/>
      <w:sz w:val="21"/>
    </w:rPr>
  </w:style>
  <w:style w:type="character" w:styleId="1284">
    <w:name w:val="批注文字 Char2"/>
    <w:next w:val="1284"/>
    <w:link w:val="832"/>
    <w:qFormat/>
    <w:rPr>
      <w:sz w:val="21"/>
      <w:szCs w:val="22"/>
    </w:rPr>
  </w:style>
  <w:style w:type="character" w:styleId="1285">
    <w:name w:val="批注主题 Char2"/>
    <w:next w:val="1285"/>
    <w:link w:val="832"/>
    <w:qFormat/>
    <w:rPr>
      <w:b/>
      <w:bCs/>
      <w:sz w:val="21"/>
      <w:szCs w:val="22"/>
    </w:rPr>
  </w:style>
  <w:style w:type="character" w:styleId="1286">
    <w:name w:val="Char Char6"/>
    <w:next w:val="1286"/>
    <w:link w:val="832"/>
    <w:qFormat/>
    <w:rPr>
      <w:b/>
      <w:bCs/>
      <w:sz w:val="44"/>
      <w:szCs w:val="44"/>
    </w:rPr>
  </w:style>
  <w:style w:type="character" w:styleId="1287">
    <w:name w:val="p0 Char"/>
    <w:next w:val="1287"/>
    <w:link w:val="1288"/>
    <w:qFormat/>
    <w:rPr>
      <w:szCs w:val="21"/>
    </w:rPr>
  </w:style>
  <w:style w:type="paragraph" w:styleId="1288">
    <w:name w:val="p0"/>
    <w:basedOn w:val="832"/>
    <w:next w:val="1288"/>
    <w:link w:val="1287"/>
    <w:qFormat/>
    <w:pPr>
      <w:widowControl/>
    </w:pPr>
    <w:rPr>
      <w:sz w:val="20"/>
      <w:szCs w:val="21"/>
      <w:lang w:val="en-US" w:eastAsia="en-US"/>
    </w:rPr>
  </w:style>
  <w:style w:type="character" w:styleId="1289">
    <w:name w:val="脚注文本 Char3"/>
    <w:next w:val="1289"/>
    <w:link w:val="832"/>
    <w:qFormat/>
    <w:rPr>
      <w:rFonts w:ascii="Calibri" w:hAnsi="Calibri"/>
      <w:sz w:val="18"/>
      <w:szCs w:val="18"/>
    </w:rPr>
  </w:style>
  <w:style w:type="character" w:styleId="1290">
    <w:name w:val="标准文本 Char"/>
    <w:next w:val="1290"/>
    <w:link w:val="1291"/>
    <w:qFormat/>
    <w:rPr>
      <w:rFonts w:cs="宋体"/>
      <w:szCs w:val="21"/>
    </w:rPr>
  </w:style>
  <w:style w:type="paragraph" w:styleId="1291">
    <w:name w:val="标准文本"/>
    <w:basedOn w:val="832"/>
    <w:next w:val="1291"/>
    <w:link w:val="1290"/>
    <w:qFormat/>
    <w:pPr>
      <w:ind w:firstLine="420"/>
      <w:spacing w:line="360" w:lineRule="auto"/>
    </w:pPr>
    <w:rPr>
      <w:sz w:val="20"/>
      <w:szCs w:val="21"/>
      <w:lang w:val="en-US" w:eastAsia="en-US"/>
    </w:rPr>
  </w:style>
  <w:style w:type="character" w:styleId="1292">
    <w:name w:val="无间隔 Char"/>
    <w:next w:val="1292"/>
    <w:link w:val="1293"/>
    <w:qFormat/>
    <w:rPr>
      <w:rFonts w:ascii="Calibri" w:hAnsi="Calibri" w:eastAsia="Arial" w:cs="Arial"/>
      <w:sz w:val="21"/>
      <w:szCs w:val="22"/>
      <w:lang w:val="en-US" w:eastAsia="zh-CN" w:bidi="ar-SA"/>
    </w:rPr>
  </w:style>
  <w:style w:type="paragraph" w:styleId="1293">
    <w:name w:val="无间隔"/>
    <w:next w:val="1293"/>
    <w:link w:val="1292"/>
    <w:qFormat/>
    <w:pPr>
      <w:jc w:val="both"/>
      <w:widowControl w:val="off"/>
    </w:pPr>
    <w:rPr>
      <w:rFonts w:ascii="Calibri" w:hAnsi="Calibri" w:eastAsia="Arial" w:cs="Arial"/>
      <w:sz w:val="21"/>
      <w:szCs w:val="22"/>
      <w:lang w:val="en-US" w:eastAsia="zh-CN" w:bidi="ar-SA"/>
    </w:rPr>
  </w:style>
  <w:style w:type="character" w:styleId="1294">
    <w:name w:val="页码1"/>
    <w:basedOn w:val="847"/>
    <w:next w:val="1294"/>
    <w:link w:val="832"/>
    <w:qFormat/>
  </w:style>
  <w:style w:type="character" w:styleId="1295">
    <w:name w:val="11111 Char"/>
    <w:next w:val="1295"/>
    <w:link w:val="832"/>
    <w:qFormat/>
    <w:rPr>
      <w:rFonts w:hint="eastAsia" w:ascii="宋体" w:hAnsi="宋体" w:eastAsia="宋体" w:cs="宋体"/>
      <w:color w:val="000000"/>
      <w:sz w:val="24"/>
      <w:szCs w:val="24"/>
      <w:lang w:val="zh-CN"/>
    </w:rPr>
  </w:style>
  <w:style w:type="character" w:styleId="1296">
    <w:name w:val="正文文本 Char1"/>
    <w:next w:val="1296"/>
    <w:link w:val="832"/>
    <w:qFormat/>
    <w:rPr>
      <w:rFonts w:ascii="Times New Roman" w:hAnsi="Times New Roman" w:eastAsia="宋体" w:cs="Times New Roman"/>
      <w:szCs w:val="24"/>
    </w:rPr>
  </w:style>
  <w:style w:type="character" w:styleId="1297">
    <w:name w:val="WW8Num26z1"/>
    <w:next w:val="1297"/>
    <w:link w:val="832"/>
    <w:qFormat/>
    <w:rPr>
      <w:rFonts w:ascii="Wingdings 2" w:hAnsi="Wingdings 2" w:cs="StarSymbol"/>
      <w:sz w:val="18"/>
      <w:szCs w:val="18"/>
    </w:rPr>
  </w:style>
  <w:style w:type="character" w:styleId="1298">
    <w:name w:val="font51"/>
    <w:next w:val="1298"/>
    <w:link w:val="832"/>
    <w:qFormat/>
    <w:rPr>
      <w:rFonts w:ascii="Arial" w:hAnsi="Arial" w:cs="Arial"/>
      <w:color w:val="000000"/>
      <w:sz w:val="20"/>
      <w:szCs w:val="20"/>
      <w:u w:val="none"/>
    </w:rPr>
  </w:style>
  <w:style w:type="character" w:styleId="1299">
    <w:name w:val="WW8Num25z0"/>
    <w:next w:val="1299"/>
    <w:link w:val="832"/>
    <w:qFormat/>
    <w:rPr>
      <w:rFonts w:ascii="Wingdings" w:hAnsi="Wingdings" w:cs="StarSymbol"/>
      <w:sz w:val="18"/>
      <w:szCs w:val="18"/>
    </w:rPr>
  </w:style>
  <w:style w:type="character" w:styleId="1300">
    <w:name w:val="paramlista1"/>
    <w:next w:val="1300"/>
    <w:link w:val="832"/>
    <w:qFormat/>
    <w:rPr>
      <w:rFonts w:ascii="Calibri" w:hAnsi="Calibri" w:eastAsia="宋体" w:cs="Times New Roman"/>
      <w:sz w:val="18"/>
      <w:szCs w:val="18"/>
    </w:rPr>
  </w:style>
  <w:style w:type="character" w:styleId="1301">
    <w:name w:val="high-light-bg4"/>
    <w:next w:val="1301"/>
    <w:link w:val="832"/>
    <w:qFormat/>
  </w:style>
  <w:style w:type="character" w:styleId="1302">
    <w:name w:val="Char Char201"/>
    <w:next w:val="1302"/>
    <w:link w:val="832"/>
    <w:qFormat/>
    <w:rPr>
      <w:rFonts w:ascii="楷体_GB2312" w:eastAsia="楷体_GB2312"/>
      <w:sz w:val="28"/>
    </w:rPr>
  </w:style>
  <w:style w:type="character" w:styleId="1303">
    <w:name w:val="页脚 字符1"/>
    <w:next w:val="1303"/>
    <w:link w:val="832"/>
    <w:uiPriority w:val="99"/>
    <w:qFormat/>
    <w:rPr>
      <w:rFonts w:ascii="Times New Roman" w:hAnsi="Times New Roman" w:eastAsia="方正仿宋_GBK" w:cs="Times New Roman"/>
      <w:sz w:val="18"/>
      <w:szCs w:val="18"/>
    </w:rPr>
  </w:style>
  <w:style w:type="character" w:styleId="1304">
    <w:name w:val="font41"/>
    <w:basedOn w:val="842"/>
    <w:next w:val="1304"/>
    <w:link w:val="832"/>
    <w:qFormat/>
    <w:rPr>
      <w:rFonts w:hint="eastAsia" w:ascii="宋体" w:hAnsi="宋体" w:eastAsia="宋体" w:cs="宋体"/>
      <w:color w:val="000000"/>
      <w:sz w:val="20"/>
      <w:szCs w:val="20"/>
      <w:u w:val="none"/>
    </w:rPr>
  </w:style>
  <w:style w:type="character" w:styleId="1305">
    <w:name w:val="WW8Num38z0"/>
    <w:next w:val="1305"/>
    <w:link w:val="832"/>
    <w:qFormat/>
    <w:rPr>
      <w:rFonts w:ascii="Wingdings" w:hAnsi="Wingdings" w:cs="StarSymbol"/>
      <w:sz w:val="18"/>
      <w:szCs w:val="18"/>
    </w:rPr>
  </w:style>
  <w:style w:type="character" w:styleId="1306">
    <w:name w:val="+正文 Char3"/>
    <w:next w:val="1306"/>
    <w:link w:val="1307"/>
    <w:qFormat/>
    <w:rPr>
      <w:sz w:val="28"/>
    </w:rPr>
  </w:style>
  <w:style w:type="paragraph" w:styleId="1307">
    <w:name w:val="+正文"/>
    <w:basedOn w:val="832"/>
    <w:next w:val="1307"/>
    <w:link w:val="1306"/>
    <w:qFormat/>
    <w:pPr>
      <w:ind w:firstLine="200"/>
      <w:spacing w:line="360" w:lineRule="auto"/>
    </w:pPr>
    <w:rPr>
      <w:sz w:val="28"/>
      <w:szCs w:val="20"/>
      <w:lang w:val="en-US" w:eastAsia="en-US"/>
    </w:rPr>
  </w:style>
  <w:style w:type="character" w:styleId="1308">
    <w:name w:val="正文文本 3 字符1"/>
    <w:next w:val="1308"/>
    <w:link w:val="832"/>
    <w:uiPriority w:val="99"/>
    <w:qFormat/>
    <w:rPr>
      <w:rFonts w:ascii="Times New Roman" w:hAnsi="Times New Roman" w:eastAsia="方正仿宋_GBK" w:cs="Times New Roman"/>
      <w:sz w:val="16"/>
      <w:szCs w:val="16"/>
    </w:rPr>
  </w:style>
  <w:style w:type="character" w:styleId="1309">
    <w:name w:val="Char Char171"/>
    <w:next w:val="1309"/>
    <w:link w:val="832"/>
    <w:qFormat/>
    <w:rPr>
      <w:rFonts w:ascii="Arial" w:hAnsi="Arial" w:eastAsia="黑体"/>
      <w:b/>
      <w:spacing w:val="-2"/>
      <w:position w:val="-6"/>
      <w:sz w:val="24"/>
    </w:rPr>
  </w:style>
  <w:style w:type="character" w:styleId="1310">
    <w:name w:val="style241"/>
    <w:next w:val="1310"/>
    <w:link w:val="832"/>
    <w:qFormat/>
    <w:rPr>
      <w:rFonts w:hint="eastAsia" w:ascii="宋体" w:hAnsi="宋体" w:eastAsia="宋体"/>
      <w:color w:val="333333"/>
      <w:lang w:val="en-US" w:eastAsia="zh-CN" w:bidi="ar-SA"/>
    </w:rPr>
  </w:style>
  <w:style w:type="character" w:styleId="1311">
    <w:name w:val="fontstyle01"/>
    <w:next w:val="1311"/>
    <w:link w:val="832"/>
    <w:qFormat/>
    <w:rPr>
      <w:rFonts w:ascii="楷体" w:hAnsi="楷体"/>
      <w:color w:val="000000"/>
      <w:sz w:val="24"/>
      <w:szCs w:val="24"/>
    </w:rPr>
  </w:style>
  <w:style w:type="character" w:styleId="1312">
    <w:name w:val="Numbering Symbols"/>
    <w:next w:val="1312"/>
    <w:link w:val="832"/>
    <w:qFormat/>
  </w:style>
  <w:style w:type="character" w:styleId="1313">
    <w:name w:val="标题 1 Char1"/>
    <w:next w:val="1313"/>
    <w:link w:val="832"/>
    <w:qFormat/>
    <w:rPr>
      <w:b/>
      <w:sz w:val="44"/>
    </w:rPr>
  </w:style>
  <w:style w:type="character" w:styleId="1314">
    <w:name w:val="引用 Char1"/>
    <w:next w:val="1314"/>
    <w:link w:val="832"/>
    <w:uiPriority w:val="29"/>
    <w:qFormat/>
    <w:rPr>
      <w:i/>
      <w:iCs/>
      <w:color w:val="404040"/>
      <w:sz w:val="21"/>
    </w:rPr>
  </w:style>
  <w:style w:type="character" w:styleId="1315">
    <w:name w:val="Char Char181"/>
    <w:next w:val="1315"/>
    <w:link w:val="832"/>
    <w:qFormat/>
    <w:rPr>
      <w:rFonts w:ascii="宋体"/>
      <w:b/>
      <w:spacing w:val="-2"/>
      <w:position w:val="-6"/>
      <w:sz w:val="28"/>
    </w:rPr>
  </w:style>
  <w:style w:type="character" w:styleId="1316">
    <w:name w:val="Table Heading Char"/>
    <w:next w:val="1316"/>
    <w:link w:val="832"/>
    <w:qFormat/>
    <w:rPr>
      <w:rFonts w:ascii="Book Antiqua" w:hAnsi="Book Antiqua" w:eastAsia="黑体"/>
      <w:bCs/>
      <w:sz w:val="21"/>
      <w:szCs w:val="21"/>
    </w:rPr>
  </w:style>
  <w:style w:type="character" w:styleId="1317">
    <w:name w:val="Char Char151"/>
    <w:next w:val="1317"/>
    <w:link w:val="832"/>
    <w:qFormat/>
    <w:rPr>
      <w:rFonts w:ascii="Arial" w:hAnsi="Arial" w:eastAsia="黑体"/>
      <w:spacing w:val="-2"/>
      <w:position w:val="-6"/>
      <w:sz w:val="24"/>
    </w:rPr>
  </w:style>
  <w:style w:type="character" w:styleId="1318">
    <w:name w:val="WW8Num14z1"/>
    <w:next w:val="1318"/>
    <w:link w:val="832"/>
    <w:qFormat/>
    <w:rPr>
      <w:rFonts w:ascii="Wingdings 2" w:hAnsi="Wingdings 2" w:cs="StarSymbol"/>
      <w:sz w:val="18"/>
      <w:szCs w:val="18"/>
    </w:rPr>
  </w:style>
  <w:style w:type="character" w:styleId="1319">
    <w:name w:val="font111"/>
    <w:next w:val="1319"/>
    <w:link w:val="832"/>
    <w:qFormat/>
    <w:rPr>
      <w:rFonts w:hint="eastAsia" w:ascii="宋体" w:hAnsi="宋体" w:eastAsia="宋体" w:cs="宋体"/>
      <w:color w:val="000000"/>
      <w:sz w:val="21"/>
      <w:szCs w:val="21"/>
      <w:u w:val="none"/>
    </w:rPr>
  </w:style>
  <w:style w:type="character" w:styleId="1320">
    <w:name w:val="样式2 Char"/>
    <w:next w:val="1320"/>
    <w:link w:val="832"/>
    <w:qFormat/>
    <w:rPr>
      <w:rFonts w:hint="eastAsia" w:ascii="方正仿宋_GBK" w:eastAsia="方正仿宋_GBK"/>
      <w:bCs/>
      <w:sz w:val="32"/>
      <w:szCs w:val="24"/>
    </w:rPr>
  </w:style>
  <w:style w:type="character" w:styleId="1321">
    <w:name w:val="Char Char18"/>
    <w:next w:val="1321"/>
    <w:link w:val="832"/>
    <w:qFormat/>
    <w:rPr>
      <w:rFonts w:ascii="宋体"/>
      <w:b/>
      <w:spacing w:val="-2"/>
      <w:position w:val="-6"/>
      <w:sz w:val="28"/>
    </w:rPr>
  </w:style>
  <w:style w:type="character" w:styleId="1322">
    <w:name w:val="WW8Num25z7"/>
    <w:next w:val="1322"/>
    <w:link w:val="832"/>
    <w:qFormat/>
    <w:rPr>
      <w:rFonts w:ascii="Wingdings" w:hAnsi="Wingdings"/>
    </w:rPr>
  </w:style>
  <w:style w:type="character" w:styleId="1323">
    <w:name w:val="font71"/>
    <w:basedOn w:val="842"/>
    <w:next w:val="1323"/>
    <w:link w:val="832"/>
    <w:qFormat/>
    <w:rPr>
      <w:rFonts w:ascii="Arial" w:hAnsi="Arial" w:cs="Arial"/>
      <w:color w:val="000000"/>
      <w:sz w:val="20"/>
      <w:szCs w:val="20"/>
      <w:u w:val="none"/>
    </w:rPr>
  </w:style>
  <w:style w:type="character" w:styleId="1324">
    <w:name w:val="WW8Num8z0"/>
    <w:next w:val="1324"/>
    <w:link w:val="832"/>
    <w:qFormat/>
    <w:rPr>
      <w:rFonts w:ascii="Wingdings" w:hAnsi="Wingdings" w:cs="StarSymbol"/>
      <w:sz w:val="18"/>
      <w:szCs w:val="18"/>
    </w:rPr>
  </w:style>
  <w:style w:type="character" w:styleId="1325">
    <w:name w:val="页码2"/>
    <w:basedOn w:val="847"/>
    <w:next w:val="1325"/>
    <w:link w:val="832"/>
    <w:qFormat/>
  </w:style>
  <w:style w:type="character" w:styleId="1326">
    <w:name w:val="WW8Num12z0"/>
    <w:next w:val="1326"/>
    <w:link w:val="832"/>
    <w:qFormat/>
    <w:rPr>
      <w:rFonts w:ascii="Wingdings" w:hAnsi="Wingdings" w:cs="StarSymbol"/>
      <w:sz w:val="18"/>
      <w:szCs w:val="18"/>
    </w:rPr>
  </w:style>
  <w:style w:type="character" w:styleId="1327">
    <w:name w:val="方案文档 Char"/>
    <w:next w:val="1327"/>
    <w:link w:val="1328"/>
    <w:qFormat/>
    <w:rPr>
      <w:rFonts w:ascii="等线" w:hAnsi="等线" w:eastAsia="Arial" w:cs="Arial"/>
      <w:sz w:val="24"/>
      <w:szCs w:val="24"/>
      <w:lang w:val="en-US" w:eastAsia="zh-CN" w:bidi="ar-SA"/>
    </w:rPr>
  </w:style>
  <w:style w:type="paragraph" w:styleId="1328">
    <w:name w:val="方案文档"/>
    <w:next w:val="1328"/>
    <w:link w:val="1327"/>
    <w:qFormat/>
    <w:pPr>
      <w:ind w:firstLine="200"/>
      <w:spacing w:line="360" w:lineRule="auto"/>
    </w:pPr>
    <w:rPr>
      <w:rFonts w:ascii="等线" w:hAnsi="等线" w:eastAsia="Arial" w:cs="Arial"/>
      <w:sz w:val="24"/>
      <w:szCs w:val="24"/>
      <w:lang w:val="en-US" w:eastAsia="zh-CN" w:bidi="ar-SA"/>
    </w:rPr>
  </w:style>
  <w:style w:type="character" w:styleId="1329">
    <w:name w:val="称呼 Char3"/>
    <w:next w:val="1329"/>
    <w:link w:val="832"/>
    <w:qFormat/>
    <w:rPr>
      <w:rFonts w:ascii="Arial" w:hAnsi="Arial" w:eastAsia="方正仿宋_GBK" w:cs="Arial"/>
    </w:rPr>
  </w:style>
  <w:style w:type="character" w:styleId="1330">
    <w:name w:val="font141"/>
    <w:basedOn w:val="842"/>
    <w:next w:val="1330"/>
    <w:link w:val="832"/>
    <w:qFormat/>
    <w:rPr>
      <w:rFonts w:hint="eastAsia" w:ascii="宋体" w:hAnsi="宋体" w:eastAsia="宋体" w:cs="宋体"/>
      <w:color w:val="000000"/>
      <w:sz w:val="20"/>
      <w:szCs w:val="20"/>
      <w:u w:val="none"/>
    </w:rPr>
  </w:style>
  <w:style w:type="character" w:styleId="1331">
    <w:name w:val="WW8Num13z2"/>
    <w:next w:val="1331"/>
    <w:link w:val="832"/>
    <w:qFormat/>
    <w:rPr>
      <w:rFonts w:ascii="StarSymbol" w:hAnsi="StarSymbol" w:cs="StarSymbol"/>
      <w:sz w:val="18"/>
      <w:szCs w:val="18"/>
    </w:rPr>
  </w:style>
  <w:style w:type="character" w:styleId="1332">
    <w:name w:val="项目编号B Char"/>
    <w:next w:val="1332"/>
    <w:link w:val="1333"/>
    <w:qFormat/>
    <w:rPr>
      <w:rFonts w:ascii="等线" w:hAnsi="等线" w:eastAsia="Arial" w:cs="Arial"/>
      <w:sz w:val="24"/>
      <w:szCs w:val="24"/>
      <w:lang w:val="en-US" w:eastAsia="zh-CN" w:bidi="ar-SA"/>
    </w:rPr>
  </w:style>
  <w:style w:type="paragraph" w:styleId="1333">
    <w:name w:val="项目编号B"/>
    <w:next w:val="1333"/>
    <w:link w:val="1332"/>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334">
    <w:name w:val="WW8Num33z1"/>
    <w:next w:val="1334"/>
    <w:link w:val="832"/>
    <w:qFormat/>
    <w:rPr>
      <w:rFonts w:ascii="Wingdings 2" w:hAnsi="Wingdings 2" w:cs="StarSymbol"/>
      <w:sz w:val="18"/>
      <w:szCs w:val="18"/>
    </w:rPr>
  </w:style>
  <w:style w:type="character" w:styleId="1335">
    <w:name w:val="项目编号A Char Char"/>
    <w:next w:val="1335"/>
    <w:link w:val="1336"/>
    <w:qFormat/>
    <w:rPr>
      <w:rFonts w:ascii="等线" w:hAnsi="等线" w:eastAsia="Arial" w:cs="Arial"/>
      <w:sz w:val="24"/>
      <w:szCs w:val="24"/>
      <w:lang w:val="en-US" w:eastAsia="zh-CN" w:bidi="ar-SA"/>
    </w:rPr>
  </w:style>
  <w:style w:type="paragraph" w:styleId="1336">
    <w:name w:val="项目编号A"/>
    <w:next w:val="1336"/>
    <w:link w:val="1335"/>
    <w:qFormat/>
    <w:pPr>
      <w:spacing w:line="360" w:lineRule="auto"/>
      <w:tabs>
        <w:tab w:val="left" w:pos="840" w:leader="none"/>
      </w:tabs>
    </w:pPr>
    <w:rPr>
      <w:rFonts w:ascii="等线" w:hAnsi="等线" w:eastAsia="Arial" w:cs="Arial"/>
      <w:sz w:val="24"/>
      <w:szCs w:val="24"/>
      <w:lang w:val="en-US" w:eastAsia="zh-CN" w:bidi="ar-SA"/>
    </w:rPr>
  </w:style>
  <w:style w:type="character" w:styleId="1337">
    <w:name w:val="style11"/>
    <w:next w:val="1337"/>
    <w:link w:val="832"/>
    <w:qFormat/>
    <w:rPr>
      <w:color w:val="ff0000"/>
    </w:rPr>
  </w:style>
  <w:style w:type="character" w:styleId="1338">
    <w:name w:val="Char Char15"/>
    <w:next w:val="1338"/>
    <w:link w:val="832"/>
    <w:qFormat/>
    <w:rPr>
      <w:rFonts w:ascii="Arial" w:hAnsi="Arial" w:eastAsia="黑体"/>
      <w:spacing w:val="-2"/>
      <w:position w:val="-6"/>
      <w:sz w:val="24"/>
    </w:rPr>
  </w:style>
  <w:style w:type="character" w:styleId="1339">
    <w:name w:val="WW8Num14z0"/>
    <w:next w:val="1339"/>
    <w:link w:val="832"/>
    <w:qFormat/>
    <w:rPr>
      <w:rFonts w:ascii="Wingdings" w:hAnsi="Wingdings" w:cs="StarSymbol"/>
      <w:sz w:val="18"/>
      <w:szCs w:val="18"/>
    </w:rPr>
  </w:style>
  <w:style w:type="character" w:styleId="1340">
    <w:name w:val="Char Char17"/>
    <w:next w:val="1340"/>
    <w:link w:val="832"/>
    <w:qFormat/>
    <w:rPr>
      <w:rFonts w:ascii="Arial" w:hAnsi="Arial" w:eastAsia="黑体"/>
      <w:b/>
      <w:spacing w:val="-2"/>
      <w:position w:val="-6"/>
      <w:sz w:val="24"/>
    </w:rPr>
  </w:style>
  <w:style w:type="character" w:styleId="1341">
    <w:name w:val="表格内容 Char"/>
    <w:next w:val="1341"/>
    <w:link w:val="832"/>
    <w:qFormat/>
    <w:rPr>
      <w:rFonts w:hint="eastAsia" w:ascii="微软雅黑" w:hAnsi="微软雅黑" w:eastAsia="微软雅黑"/>
      <w:sz w:val="18"/>
      <w:szCs w:val="24"/>
      <w:lang w:val="en-GB"/>
    </w:rPr>
  </w:style>
  <w:style w:type="character" w:styleId="1342">
    <w:name w:val="武汉表格 Char"/>
    <w:next w:val="1342"/>
    <w:link w:val="1343"/>
    <w:qFormat/>
    <w:rPr>
      <w:rFonts w:eastAsia="黑体"/>
      <w:szCs w:val="21"/>
    </w:rPr>
  </w:style>
  <w:style w:type="paragraph" w:styleId="1343">
    <w:name w:val="武汉表格"/>
    <w:basedOn w:val="832"/>
    <w:next w:val="1343"/>
    <w:link w:val="1342"/>
    <w:qFormat/>
    <w:rPr>
      <w:rFonts w:eastAsia="黑体"/>
      <w:sz w:val="20"/>
      <w:szCs w:val="21"/>
      <w:lang w:val="en-US" w:eastAsia="en-US"/>
    </w:rPr>
  </w:style>
  <w:style w:type="character" w:styleId="1344">
    <w:name w:val="WW8Num12z1"/>
    <w:next w:val="1344"/>
    <w:link w:val="832"/>
    <w:qFormat/>
    <w:rPr>
      <w:rFonts w:ascii="Wingdings 2" w:hAnsi="Wingdings 2" w:cs="StarSymbol"/>
      <w:sz w:val="18"/>
      <w:szCs w:val="18"/>
    </w:rPr>
  </w:style>
  <w:style w:type="character" w:styleId="1345">
    <w:name w:val="Char Char20"/>
    <w:next w:val="1345"/>
    <w:link w:val="832"/>
    <w:qFormat/>
    <w:rPr>
      <w:rFonts w:ascii="楷体_GB2312" w:eastAsia="楷体_GB2312"/>
      <w:sz w:val="28"/>
    </w:rPr>
  </w:style>
  <w:style w:type="character" w:styleId="1346">
    <w:name w:val="con_text1"/>
    <w:next w:val="1346"/>
    <w:link w:val="832"/>
    <w:qFormat/>
  </w:style>
  <w:style w:type="character" w:styleId="1347">
    <w:name w:val="批注引用2"/>
    <w:next w:val="1347"/>
    <w:link w:val="832"/>
    <w:qFormat/>
    <w:rPr>
      <w:sz w:val="21"/>
      <w:szCs w:val="21"/>
    </w:rPr>
  </w:style>
  <w:style w:type="character" w:styleId="1348">
    <w:name w:val="WW8Num5z2"/>
    <w:next w:val="1348"/>
    <w:link w:val="832"/>
    <w:qFormat/>
    <w:rPr>
      <w:rFonts w:ascii="StarSymbol" w:hAnsi="StarSymbol" w:cs="StarSymbol"/>
      <w:sz w:val="18"/>
      <w:szCs w:val="18"/>
    </w:rPr>
  </w:style>
  <w:style w:type="character" w:styleId="1349">
    <w:name w:val="正文缩进 Char2"/>
    <w:next w:val="1349"/>
    <w:link w:val="832"/>
    <w:qFormat/>
    <w:rPr>
      <w:rFonts w:eastAsia="宋体"/>
      <w:sz w:val="21"/>
      <w:lang w:val="en-US" w:eastAsia="zh-CN" w:bidi="ar-SA"/>
    </w:rPr>
  </w:style>
  <w:style w:type="character" w:styleId="1350">
    <w:name w:val="正文首行缩进 Char2 Char1 Char Char1 Char2 Char Char Char Char Char Char Char Char Char Char Char"/>
    <w:next w:val="1350"/>
    <w:link w:val="832"/>
    <w:qFormat/>
    <w:rPr>
      <w:rFonts w:ascii="Arial" w:hAnsi="Arial" w:eastAsia="宋体" w:cs="Arial"/>
      <w:b/>
      <w:sz w:val="21"/>
      <w:szCs w:val="21"/>
      <w:lang w:val="en-US" w:eastAsia="zh-CN" w:bidi="ar-SA"/>
    </w:rPr>
  </w:style>
  <w:style w:type="character" w:styleId="1351">
    <w:name w:val="Char Char16"/>
    <w:next w:val="1351"/>
    <w:link w:val="832"/>
    <w:qFormat/>
    <w:rPr>
      <w:rFonts w:ascii="宋体"/>
      <w:b/>
      <w:spacing w:val="-2"/>
      <w:position w:val="-6"/>
      <w:sz w:val="24"/>
    </w:rPr>
  </w:style>
  <w:style w:type="character" w:styleId="1352">
    <w:name w:val="批注主题 字符1"/>
    <w:next w:val="1352"/>
    <w:link w:val="832"/>
    <w:uiPriority w:val="99"/>
    <w:qFormat/>
    <w:rPr>
      <w:rFonts w:ascii="Times New Roman" w:hAnsi="Times New Roman" w:eastAsia="方正仿宋_GBK" w:cs="Times New Roman"/>
      <w:b/>
      <w:bCs/>
      <w:sz w:val="24"/>
      <w:szCs w:val="24"/>
    </w:rPr>
  </w:style>
  <w:style w:type="character" w:styleId="1353">
    <w:name w:val="Char Char161"/>
    <w:next w:val="1353"/>
    <w:link w:val="832"/>
    <w:qFormat/>
    <w:rPr>
      <w:rFonts w:ascii="宋体"/>
      <w:b/>
      <w:spacing w:val="-2"/>
      <w:position w:val="-6"/>
      <w:sz w:val="24"/>
    </w:rPr>
  </w:style>
  <w:style w:type="character" w:styleId="1354">
    <w:name w:val="引用 Char"/>
    <w:next w:val="1354"/>
    <w:link w:val="832"/>
    <w:qFormat/>
    <w:rPr>
      <w:rFonts w:ascii="Times New Roman" w:hAnsi="Times New Roman" w:eastAsia="方正仿宋_GBK" w:cs="Times New Roman"/>
      <w:i/>
      <w:iCs/>
      <w:color w:val="000000"/>
      <w:sz w:val="24"/>
      <w:szCs w:val="20"/>
    </w:rPr>
  </w:style>
  <w:style w:type="character" w:styleId="1355">
    <w:name w:val="标题 3 Char1"/>
    <w:next w:val="1355"/>
    <w:link w:val="832"/>
    <w:qFormat/>
    <w:rPr>
      <w:b/>
      <w:sz w:val="32"/>
    </w:rPr>
  </w:style>
  <w:style w:type="character" w:styleId="1356">
    <w:name w:val="InfoBlue Char"/>
    <w:next w:val="1356"/>
    <w:link w:val="832"/>
    <w:qFormat/>
    <w:rPr>
      <w:color w:val="0000ff"/>
      <w:sz w:val="21"/>
    </w:rPr>
  </w:style>
  <w:style w:type="character" w:styleId="1357">
    <w:name w:val="副标题 Char3"/>
    <w:next w:val="1357"/>
    <w:link w:val="832"/>
    <w:qFormat/>
    <w:rPr>
      <w:b/>
      <w:bCs/>
      <w:sz w:val="32"/>
      <w:szCs w:val="32"/>
    </w:rPr>
  </w:style>
  <w:style w:type="character" w:styleId="1358">
    <w:name w:val="title_orange1"/>
    <w:next w:val="1358"/>
    <w:link w:val="832"/>
    <w:qFormat/>
    <w:rPr>
      <w:b/>
      <w:bCs/>
      <w:color w:val="cc6600"/>
      <w:sz w:val="33"/>
      <w:szCs w:val="33"/>
      <w:u w:val="none"/>
    </w:rPr>
  </w:style>
  <w:style w:type="character" w:styleId="1359">
    <w:name w:val="font61"/>
    <w:next w:val="1359"/>
    <w:link w:val="832"/>
    <w:qFormat/>
    <w:rPr>
      <w:rFonts w:ascii="Arial" w:hAnsi="Arial" w:cs="Arial"/>
      <w:b/>
      <w:color w:val="000000"/>
      <w:sz w:val="20"/>
      <w:szCs w:val="20"/>
      <w:u w:val="none"/>
    </w:rPr>
  </w:style>
  <w:style w:type="character" w:styleId="1360">
    <w:name w:val="Char Char191"/>
    <w:next w:val="1360"/>
    <w:link w:val="832"/>
    <w:qFormat/>
    <w:rPr>
      <w:rFonts w:ascii="Arial" w:hAnsi="Arial" w:eastAsia="黑体"/>
      <w:b/>
      <w:bCs/>
      <w:sz w:val="28"/>
      <w:szCs w:val="28"/>
    </w:rPr>
  </w:style>
  <w:style w:type="character" w:styleId="1361">
    <w:name w:val="WW8Num33z0"/>
    <w:next w:val="1361"/>
    <w:link w:val="832"/>
    <w:qFormat/>
    <w:rPr>
      <w:rFonts w:ascii="Wingdings" w:hAnsi="Wingdings" w:cs="StarSymbol"/>
      <w:sz w:val="18"/>
      <w:szCs w:val="18"/>
    </w:rPr>
  </w:style>
  <w:style w:type="character" w:styleId="1362">
    <w:name w:val="font91"/>
    <w:basedOn w:val="842"/>
    <w:next w:val="1362"/>
    <w:link w:val="832"/>
    <w:qFormat/>
    <w:rPr>
      <w:rFonts w:hint="eastAsia" w:ascii="宋体" w:hAnsi="宋体" w:eastAsia="宋体" w:cs="宋体"/>
      <w:color w:val="000000"/>
      <w:sz w:val="20"/>
      <w:szCs w:val="20"/>
      <w:u w:val="none"/>
    </w:rPr>
  </w:style>
  <w:style w:type="character" w:styleId="1363">
    <w:name w:val="op_dict_text21"/>
    <w:next w:val="1363"/>
    <w:link w:val="832"/>
    <w:qFormat/>
  </w:style>
  <w:style w:type="character" w:styleId="1364">
    <w:name w:val="normal91"/>
    <w:next w:val="1364"/>
    <w:link w:val="832"/>
    <w:qFormat/>
    <w:rPr>
      <w:rFonts w:ascii="Calibri" w:hAnsi="Calibri" w:eastAsia="宋体" w:cs="Times New Roman"/>
      <w:sz w:val="20"/>
      <w:szCs w:val="20"/>
    </w:rPr>
  </w:style>
  <w:style w:type="character" w:styleId="1365">
    <w:name w:val="WW8Num18z1"/>
    <w:next w:val="1365"/>
    <w:link w:val="832"/>
    <w:qFormat/>
    <w:rPr>
      <w:rFonts w:ascii="Wingdings 2" w:hAnsi="Wingdings 2" w:cs="StarSymbol"/>
      <w:sz w:val="18"/>
      <w:szCs w:val="18"/>
    </w:rPr>
  </w:style>
  <w:style w:type="character" w:styleId="1366">
    <w:name w:val="font121"/>
    <w:basedOn w:val="842"/>
    <w:next w:val="1366"/>
    <w:link w:val="832"/>
    <w:qFormat/>
    <w:rPr>
      <w:rFonts w:hint="eastAsia" w:ascii="宋体" w:hAnsi="宋体" w:eastAsia="宋体" w:cs="宋体"/>
      <w:b/>
      <w:color w:val="000000"/>
      <w:sz w:val="20"/>
      <w:szCs w:val="20"/>
      <w:u w:val="none"/>
    </w:rPr>
  </w:style>
  <w:style w:type="character" w:styleId="1367">
    <w:name w:val="标题 4 Char1"/>
    <w:next w:val="1367"/>
    <w:link w:val="832"/>
    <w:qFormat/>
    <w:rPr>
      <w:rFonts w:ascii="Cambria" w:hAnsi="Cambria" w:eastAsia="宋体" w:cs="Times New Roman"/>
      <w:b/>
      <w:bCs/>
      <w:sz w:val="28"/>
      <w:szCs w:val="28"/>
    </w:rPr>
  </w:style>
  <w:style w:type="character" w:styleId="1368">
    <w:name w:val="Char Char19"/>
    <w:next w:val="1368"/>
    <w:link w:val="832"/>
    <w:qFormat/>
    <w:rPr>
      <w:rFonts w:ascii="Arial" w:hAnsi="Arial" w:eastAsia="黑体"/>
      <w:b/>
      <w:bCs/>
      <w:sz w:val="28"/>
      <w:szCs w:val="28"/>
    </w:rPr>
  </w:style>
  <w:style w:type="character" w:styleId="1369">
    <w:name w:val="标题 9 字符1"/>
    <w:next w:val="1369"/>
    <w:link w:val="832"/>
    <w:uiPriority w:val="9"/>
    <w:qFormat/>
    <w:rPr>
      <w:rFonts w:ascii="Arial" w:hAnsi="Arial" w:eastAsia="黑体" w:cs="Times New Roman"/>
      <w:sz w:val="24"/>
      <w:szCs w:val="21"/>
    </w:rPr>
  </w:style>
  <w:style w:type="character" w:styleId="1370">
    <w:name w:val="font131"/>
    <w:basedOn w:val="842"/>
    <w:next w:val="1370"/>
    <w:link w:val="832"/>
    <w:qFormat/>
    <w:rPr>
      <w:rFonts w:hint="eastAsia" w:ascii="宋体" w:hAnsi="宋体" w:eastAsia="宋体" w:cs="宋体"/>
      <w:color w:val="000000"/>
      <w:sz w:val="18"/>
      <w:szCs w:val="18"/>
      <w:u w:val="none"/>
    </w:rPr>
  </w:style>
  <w:style w:type="character" w:styleId="1371">
    <w:name w:val="标题G Char"/>
    <w:next w:val="1371"/>
    <w:link w:val="832"/>
    <w:qFormat/>
    <w:rPr>
      <w:rFonts w:hint="eastAsia" w:ascii="方正小标宋_GBK" w:hAnsi="方正小标宋_GBK" w:eastAsia="方正小标宋_GBK"/>
      <w:color w:val="000000"/>
      <w:spacing w:val="-20"/>
      <w:sz w:val="44"/>
      <w:szCs w:val="52"/>
    </w:rPr>
  </w:style>
  <w:style w:type="character" w:styleId="1372">
    <w:name w:val="批注引用1"/>
    <w:next w:val="1372"/>
    <w:link w:val="832"/>
    <w:qFormat/>
    <w:rPr>
      <w:sz w:val="21"/>
      <w:szCs w:val="21"/>
    </w:rPr>
  </w:style>
  <w:style w:type="character" w:styleId="1373">
    <w:name w:val="WW-Absatz-Standardschriftart111"/>
    <w:next w:val="1373"/>
    <w:link w:val="832"/>
    <w:qFormat/>
  </w:style>
  <w:style w:type="character" w:styleId="1374">
    <w:name w:val="font81"/>
    <w:next w:val="1374"/>
    <w:link w:val="832"/>
    <w:qFormat/>
    <w:rPr>
      <w:rFonts w:hint="eastAsia" w:ascii="宋体" w:hAnsi="宋体" w:eastAsia="宋体" w:cs="宋体"/>
      <w:b/>
      <w:color w:val="000000"/>
      <w:sz w:val="20"/>
      <w:szCs w:val="20"/>
      <w:u w:val="none"/>
    </w:rPr>
  </w:style>
  <w:style w:type="character" w:styleId="1375">
    <w:name w:val="m1"/>
    <w:next w:val="1375"/>
    <w:link w:val="832"/>
    <w:qFormat/>
    <w:rPr>
      <w:rFonts w:hint="eastAsia" w:ascii="宋体" w:hAnsi="宋体" w:eastAsia="宋体"/>
      <w:color w:val="0000ff"/>
      <w:lang w:val="en-US" w:eastAsia="zh-CN" w:bidi="ar-SA"/>
    </w:rPr>
  </w:style>
  <w:style w:type="character" w:styleId="1376">
    <w:name w:val="表格 Char Char"/>
    <w:next w:val="1376"/>
    <w:link w:val="1377"/>
    <w:qFormat/>
    <w:rPr>
      <w:rFonts w:ascii="Arial" w:hAnsi="Arial"/>
      <w:sz w:val="24"/>
      <w:szCs w:val="24"/>
    </w:rPr>
  </w:style>
  <w:style w:type="paragraph" w:styleId="1377">
    <w:name w:val="表格"/>
    <w:basedOn w:val="832"/>
    <w:next w:val="1377"/>
    <w:link w:val="1376"/>
    <w:qFormat/>
    <w:rPr>
      <w:rFonts w:ascii="Arial" w:hAnsi="Arial"/>
      <w:sz w:val="24"/>
      <w:lang w:val="en-US" w:eastAsia="en-US"/>
    </w:rPr>
  </w:style>
  <w:style w:type="character" w:styleId="1378">
    <w:name w:val="WW8Num21z2"/>
    <w:next w:val="1378"/>
    <w:link w:val="832"/>
    <w:qFormat/>
    <w:rPr>
      <w:rFonts w:ascii="StarSymbol" w:hAnsi="StarSymbol" w:cs="StarSymbol"/>
      <w:sz w:val="18"/>
      <w:szCs w:val="18"/>
    </w:rPr>
  </w:style>
  <w:style w:type="character" w:styleId="1379">
    <w:name w:val="副标题 Char1"/>
    <w:next w:val="1379"/>
    <w:link w:val="832"/>
    <w:qFormat/>
    <w:rPr>
      <w:rFonts w:ascii="Cambria" w:hAnsi="Cambria" w:cs="Times New Roman"/>
      <w:b/>
      <w:bCs/>
      <w:sz w:val="32"/>
      <w:szCs w:val="32"/>
    </w:rPr>
  </w:style>
  <w:style w:type="character" w:styleId="1380">
    <w:name w:val="atitle31"/>
    <w:next w:val="1380"/>
    <w:link w:val="832"/>
    <w:qFormat/>
    <w:rPr>
      <w:rFonts w:ascii="Arial" w:hAnsi="Arial" w:cs="Arial"/>
      <w:b/>
      <w:bCs/>
      <w:sz w:val="29"/>
      <w:szCs w:val="29"/>
    </w:rPr>
  </w:style>
  <w:style w:type="character" w:styleId="1381">
    <w:name w:val="副标题 Char2"/>
    <w:next w:val="1381"/>
    <w:link w:val="832"/>
    <w:qFormat/>
    <w:rPr>
      <w:rFonts w:ascii="Cambria" w:hAnsi="Cambria" w:cs="Times New Roman"/>
      <w:b/>
      <w:bCs/>
      <w:sz w:val="32"/>
      <w:szCs w:val="32"/>
    </w:rPr>
  </w:style>
  <w:style w:type="character" w:styleId="1382">
    <w:name w:val="WW8Num21z1"/>
    <w:next w:val="1382"/>
    <w:link w:val="832"/>
    <w:qFormat/>
    <w:rPr>
      <w:rFonts w:ascii="Wingdings" w:hAnsi="Wingdings"/>
    </w:rPr>
  </w:style>
  <w:style w:type="character" w:styleId="1383">
    <w:name w:val="font191"/>
    <w:next w:val="1383"/>
    <w:link w:val="832"/>
    <w:qFormat/>
    <w:rPr>
      <w:rFonts w:ascii="Arial" w:hAnsi="Arial" w:cs="Arial"/>
      <w:b/>
      <w:color w:val="000000"/>
      <w:sz w:val="20"/>
      <w:szCs w:val="20"/>
      <w:u w:val="none"/>
    </w:rPr>
  </w:style>
  <w:style w:type="character" w:styleId="1384">
    <w:name w:val="MM Topic 2 Char"/>
    <w:next w:val="1384"/>
    <w:link w:val="1385"/>
    <w:qFormat/>
    <w:rPr>
      <w:rFonts w:ascii="Cambria" w:hAnsi="Cambria"/>
      <w:b/>
      <w:bCs/>
      <w:sz w:val="32"/>
      <w:szCs w:val="32"/>
      <w:lang w:val="zh-CN"/>
    </w:rPr>
  </w:style>
  <w:style w:type="paragraph" w:styleId="1385">
    <w:name w:val="MM Topic 2"/>
    <w:basedOn w:val="834"/>
    <w:next w:val="1385"/>
    <w:link w:val="1384"/>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86">
    <w:name w:val="注释标题 Char"/>
    <w:next w:val="1386"/>
    <w:link w:val="832"/>
    <w:qFormat/>
    <w:rPr>
      <w:sz w:val="21"/>
      <w:szCs w:val="24"/>
    </w:rPr>
  </w:style>
  <w:style w:type="character" w:styleId="1387">
    <w:name w:val="页眉 字符1"/>
    <w:next w:val="1387"/>
    <w:link w:val="832"/>
    <w:qFormat/>
    <w:rPr>
      <w:rFonts w:ascii="Times New Roman" w:hAnsi="Times New Roman" w:eastAsia="方正仿宋_GBK" w:cs="Times New Roman"/>
      <w:sz w:val="18"/>
      <w:szCs w:val="18"/>
    </w:rPr>
  </w:style>
  <w:style w:type="character" w:styleId="1388">
    <w:name w:val="称呼 Char"/>
    <w:next w:val="1388"/>
    <w:link w:val="832"/>
    <w:qFormat/>
    <w:rPr>
      <w:sz w:val="21"/>
      <w:szCs w:val="24"/>
    </w:rPr>
  </w:style>
  <w:style w:type="character" w:styleId="1389">
    <w:name w:val="WW8Num16z2"/>
    <w:next w:val="1389"/>
    <w:link w:val="832"/>
    <w:qFormat/>
    <w:rPr>
      <w:rFonts w:ascii="StarSymbol" w:hAnsi="StarSymbol" w:cs="StarSymbol"/>
      <w:sz w:val="18"/>
      <w:szCs w:val="18"/>
    </w:rPr>
  </w:style>
  <w:style w:type="character" w:styleId="1390">
    <w:name w:val="HTML 地址 Char"/>
    <w:next w:val="1390"/>
    <w:link w:val="832"/>
    <w:qFormat/>
    <w:rPr>
      <w:i/>
      <w:iCs/>
      <w:sz w:val="21"/>
      <w:szCs w:val="24"/>
    </w:rPr>
  </w:style>
  <w:style w:type="character" w:styleId="1391">
    <w:name w:val="WW8Num22z0"/>
    <w:next w:val="1391"/>
    <w:link w:val="832"/>
    <w:qFormat/>
    <w:rPr>
      <w:rFonts w:ascii="Wingdings" w:hAnsi="Wingdings" w:cs="StarSymbol"/>
      <w:sz w:val="18"/>
      <w:szCs w:val="18"/>
    </w:rPr>
  </w:style>
  <w:style w:type="character" w:styleId="1392">
    <w:name w:val="尾注文本 Char1"/>
    <w:next w:val="1392"/>
    <w:link w:val="832"/>
    <w:qFormat/>
    <w:rPr>
      <w:szCs w:val="24"/>
      <w:lang w:val="zh-CN"/>
    </w:rPr>
  </w:style>
  <w:style w:type="character" w:styleId="1393">
    <w:name w:val="WW8Num18z0"/>
    <w:next w:val="1393"/>
    <w:link w:val="832"/>
    <w:qFormat/>
    <w:rPr>
      <w:rFonts w:ascii="Wingdings" w:hAnsi="Wingdings" w:cs="StarSymbol"/>
      <w:sz w:val="18"/>
      <w:szCs w:val="18"/>
    </w:rPr>
  </w:style>
  <w:style w:type="character" w:styleId="1394">
    <w:name w:val="HTML 预设格式 Char"/>
    <w:next w:val="1394"/>
    <w:link w:val="832"/>
    <w:uiPriority w:val="99"/>
    <w:qFormat/>
    <w:rPr>
      <w:rFonts w:ascii="Courier New" w:hAnsi="Courier New" w:cs="Courier New"/>
    </w:rPr>
  </w:style>
  <w:style w:type="character" w:styleId="1395">
    <w:name w:val="WW8Num27z2"/>
    <w:next w:val="1395"/>
    <w:link w:val="832"/>
    <w:qFormat/>
    <w:rPr>
      <w:rFonts w:ascii="StarSymbol" w:hAnsi="StarSymbol" w:cs="StarSymbol"/>
      <w:sz w:val="18"/>
      <w:szCs w:val="18"/>
    </w:rPr>
  </w:style>
  <w:style w:type="character" w:styleId="1396">
    <w:name w:val="正文首行缩进 2 Char"/>
    <w:next w:val="1396"/>
    <w:link w:val="832"/>
    <w:qFormat/>
    <w:rPr>
      <w:rFonts w:ascii="楷体_GB2312" w:eastAsia="楷体_GB2312"/>
      <w:sz w:val="21"/>
      <w:szCs w:val="24"/>
    </w:rPr>
  </w:style>
  <w:style w:type="character" w:styleId="1397">
    <w:name w:val="atitle21"/>
    <w:next w:val="1397"/>
    <w:link w:val="832"/>
    <w:qFormat/>
    <w:rPr>
      <w:rFonts w:ascii="Arial" w:hAnsi="Arial" w:cs="Arial"/>
      <w:b/>
      <w:bCs/>
      <w:sz w:val="35"/>
      <w:szCs w:val="35"/>
    </w:rPr>
  </w:style>
  <w:style w:type="character" w:styleId="1398">
    <w:name w:val="标题 1 Char2"/>
    <w:next w:val="1398"/>
    <w:link w:val="832"/>
    <w:qFormat/>
    <w:rPr>
      <w:rFonts w:ascii="Times New Roman" w:hAnsi="Times New Roman" w:eastAsia="宋体" w:cs="Times New Roman"/>
      <w:b/>
      <w:bCs/>
      <w:sz w:val="32"/>
      <w:szCs w:val="28"/>
    </w:rPr>
  </w:style>
  <w:style w:type="character" w:styleId="1399">
    <w:name w:val="op_dict3_lineone_result_tip"/>
    <w:next w:val="1399"/>
    <w:link w:val="832"/>
    <w:qFormat/>
    <w:rPr>
      <w:color w:val="999999"/>
    </w:rPr>
  </w:style>
  <w:style w:type="character" w:styleId="1400">
    <w:name w:val="标题 2 Char2"/>
    <w:next w:val="1400"/>
    <w:link w:val="832"/>
    <w:qFormat/>
    <w:rPr>
      <w:rFonts w:ascii="Times New Roman" w:hAnsi="Times New Roman" w:eastAsia="宋体" w:cs="Times New Roman"/>
      <w:b/>
      <w:bCs/>
      <w:sz w:val="30"/>
      <w:szCs w:val="32"/>
    </w:rPr>
  </w:style>
  <w:style w:type="character" w:styleId="1401">
    <w:name w:val="标题 3 Char2"/>
    <w:next w:val="1401"/>
    <w:link w:val="832"/>
    <w:qFormat/>
    <w:rPr>
      <w:rFonts w:ascii="Times New Roman" w:hAnsi="Times New Roman" w:eastAsia="宋体" w:cs="Times New Roman"/>
      <w:b/>
      <w:bCs/>
      <w:sz w:val="28"/>
      <w:szCs w:val="18"/>
    </w:rPr>
  </w:style>
  <w:style w:type="character" w:styleId="1402">
    <w:name w:val="WW8Num9z2"/>
    <w:next w:val="1402"/>
    <w:link w:val="832"/>
    <w:qFormat/>
    <w:rPr>
      <w:rFonts w:ascii="StarSymbol" w:hAnsi="StarSymbol" w:cs="StarSymbol"/>
      <w:sz w:val="18"/>
      <w:szCs w:val="18"/>
    </w:rPr>
  </w:style>
  <w:style w:type="character" w:styleId="1403">
    <w:name w:val="标题 4 Char2"/>
    <w:next w:val="1403"/>
    <w:link w:val="832"/>
    <w:qFormat/>
    <w:rPr>
      <w:rFonts w:ascii="Times New Roman" w:hAnsi="Times New Roman" w:eastAsia="宋体" w:cs="Times New Roman"/>
      <w:b/>
      <w:bCs/>
      <w:sz w:val="24"/>
      <w:szCs w:val="28"/>
    </w:rPr>
  </w:style>
  <w:style w:type="character" w:styleId="1404">
    <w:name w:val="WW8Num13z1"/>
    <w:next w:val="1404"/>
    <w:link w:val="832"/>
    <w:qFormat/>
    <w:rPr>
      <w:rFonts w:ascii="Wingdings 2" w:hAnsi="Wingdings 2" w:cs="StarSymbol"/>
      <w:sz w:val="18"/>
      <w:szCs w:val="18"/>
    </w:rPr>
  </w:style>
  <w:style w:type="character" w:styleId="1405">
    <w:name w:val="标题 5 Char2"/>
    <w:next w:val="1405"/>
    <w:link w:val="832"/>
    <w:qFormat/>
    <w:rPr>
      <w:rFonts w:ascii="Times New Roman" w:hAnsi="Times New Roman" w:eastAsia="宋体" w:cs="Times New Roman"/>
      <w:b/>
      <w:bCs/>
      <w:sz w:val="21"/>
      <w:szCs w:val="28"/>
      <w:lang w:val="zh-CN"/>
    </w:rPr>
  </w:style>
  <w:style w:type="character" w:styleId="1406">
    <w:name w:val="WW8Num15z7"/>
    <w:next w:val="1406"/>
    <w:link w:val="832"/>
    <w:qFormat/>
    <w:rPr>
      <w:rFonts w:ascii="Wingdings" w:hAnsi="Wingdings"/>
    </w:rPr>
  </w:style>
  <w:style w:type="character" w:styleId="1407">
    <w:name w:val="标题 6 Char2"/>
    <w:next w:val="1407"/>
    <w:link w:val="832"/>
    <w:qFormat/>
    <w:rPr>
      <w:rFonts w:ascii="Cambria" w:hAnsi="Cambria" w:eastAsia="宋体" w:cs="Times New Roman"/>
      <w:b/>
      <w:bCs/>
      <w:sz w:val="24"/>
      <w:szCs w:val="24"/>
      <w:lang w:val="zh-CN"/>
    </w:rPr>
  </w:style>
  <w:style w:type="character" w:styleId="1408">
    <w:name w:val="WW8Num26z0"/>
    <w:next w:val="1408"/>
    <w:link w:val="832"/>
    <w:qFormat/>
    <w:rPr>
      <w:rFonts w:ascii="Wingdings" w:hAnsi="Wingdings" w:cs="StarSymbol"/>
      <w:sz w:val="18"/>
      <w:szCs w:val="18"/>
    </w:rPr>
  </w:style>
  <w:style w:type="character" w:styleId="1409">
    <w:name w:val="正文文本缩进 Char3"/>
    <w:next w:val="1409"/>
    <w:link w:val="832"/>
    <w:qFormat/>
    <w:rPr>
      <w:rFonts w:ascii="Times New Roman" w:hAnsi="Times New Roman" w:eastAsia="宋体" w:cs="Times New Roman"/>
      <w:szCs w:val="24"/>
      <w:lang w:val="zh-CN" w:eastAsia="zh-CN"/>
    </w:rPr>
  </w:style>
  <w:style w:type="character" w:styleId="1410">
    <w:name w:val="WW8Num26z2"/>
    <w:next w:val="1410"/>
    <w:link w:val="832"/>
    <w:qFormat/>
    <w:rPr>
      <w:rFonts w:ascii="StarSymbol" w:hAnsi="StarSymbol" w:cs="StarSymbol"/>
      <w:sz w:val="18"/>
      <w:szCs w:val="18"/>
    </w:rPr>
  </w:style>
  <w:style w:type="character" w:styleId="1411">
    <w:name w:val="批注框文本 Char3"/>
    <w:next w:val="1411"/>
    <w:link w:val="832"/>
    <w:uiPriority w:val="99"/>
    <w:qFormat/>
    <w:rPr>
      <w:rFonts w:ascii="Times New Roman" w:hAnsi="Times New Roman" w:eastAsia="宋体" w:cs="Times New Roman"/>
      <w:sz w:val="18"/>
      <w:szCs w:val="18"/>
    </w:rPr>
  </w:style>
  <w:style w:type="character" w:styleId="1412">
    <w:name w:val="bz-content"/>
    <w:next w:val="1412"/>
    <w:link w:val="832"/>
    <w:qFormat/>
  </w:style>
  <w:style w:type="character" w:styleId="1413">
    <w:name w:val="标题 Char2"/>
    <w:next w:val="1413"/>
    <w:link w:val="832"/>
    <w:qFormat/>
    <w:rPr>
      <w:rFonts w:ascii="Cambria" w:hAnsi="Cambria" w:eastAsia="黑体" w:cs="Times New Roman"/>
      <w:b/>
      <w:bCs/>
      <w:sz w:val="52"/>
      <w:szCs w:val="32"/>
    </w:rPr>
  </w:style>
  <w:style w:type="character" w:styleId="1414">
    <w:name w:val="标题 字符1"/>
    <w:next w:val="1414"/>
    <w:link w:val="832"/>
    <w:qFormat/>
    <w:rPr>
      <w:rFonts w:ascii="宋体" w:hAnsi="宋体" w:eastAsia="方正小标宋_GBK" w:cs="Times New Roman"/>
      <w:color w:val="000000"/>
      <w:sz w:val="52"/>
      <w:szCs w:val="52"/>
    </w:rPr>
  </w:style>
  <w:style w:type="character" w:styleId="1415">
    <w:name w:val="正文2 字符"/>
    <w:next w:val="1415"/>
    <w:link w:val="1416"/>
    <w:qFormat/>
    <w:rPr>
      <w:szCs w:val="24"/>
    </w:rPr>
  </w:style>
  <w:style w:type="paragraph" w:styleId="1416">
    <w:name w:val="正文2"/>
    <w:basedOn w:val="832"/>
    <w:next w:val="1416"/>
    <w:link w:val="1415"/>
    <w:qFormat/>
    <w:pPr>
      <w:ind w:firstLine="420"/>
      <w:spacing w:line="360" w:lineRule="auto"/>
    </w:pPr>
    <w:rPr>
      <w:sz w:val="20"/>
      <w:lang w:val="en-US" w:eastAsia="en-US"/>
    </w:rPr>
  </w:style>
  <w:style w:type="character" w:styleId="1417">
    <w:name w:val="WW8Num4z2"/>
    <w:next w:val="1417"/>
    <w:link w:val="832"/>
    <w:qFormat/>
    <w:rPr>
      <w:rFonts w:ascii="StarSymbol" w:hAnsi="StarSymbol" w:cs="StarSymbol"/>
      <w:sz w:val="18"/>
      <w:szCs w:val="18"/>
    </w:rPr>
  </w:style>
  <w:style w:type="character" w:styleId="1418">
    <w:name w:val="标题 7 Char2"/>
    <w:next w:val="1418"/>
    <w:link w:val="832"/>
    <w:qFormat/>
    <w:rPr>
      <w:rFonts w:ascii="Times New Roman" w:hAnsi="Times New Roman" w:eastAsia="宋体" w:cs="Times New Roman"/>
      <w:b/>
      <w:bCs/>
      <w:sz w:val="24"/>
      <w:szCs w:val="24"/>
    </w:rPr>
  </w:style>
  <w:style w:type="character" w:styleId="1419">
    <w:name w:val="WW-Absatz-Standardschriftart1"/>
    <w:next w:val="1419"/>
    <w:link w:val="832"/>
    <w:qFormat/>
  </w:style>
  <w:style w:type="character" w:styleId="1420">
    <w:name w:val="标题 9 Char2"/>
    <w:next w:val="1420"/>
    <w:link w:val="832"/>
    <w:qFormat/>
    <w:rPr>
      <w:rFonts w:ascii="Times New Roman" w:hAnsi="Times New Roman" w:eastAsia="宋体" w:cs="Times New Roman"/>
      <w:b/>
      <w:bCs/>
      <w:sz w:val="30"/>
      <w:szCs w:val="18"/>
    </w:rPr>
  </w:style>
  <w:style w:type="character" w:styleId="1421">
    <w:name w:val="WW8Num3z1"/>
    <w:next w:val="1421"/>
    <w:link w:val="832"/>
    <w:qFormat/>
    <w:rPr>
      <w:rFonts w:ascii="Wingdings 2" w:hAnsi="Wingdings 2" w:cs="StarSymbol"/>
      <w:sz w:val="18"/>
      <w:szCs w:val="18"/>
    </w:rPr>
  </w:style>
  <w:style w:type="character" w:styleId="1422">
    <w:name w:val="批注文字 Char3"/>
    <w:next w:val="1422"/>
    <w:link w:val="832"/>
    <w:uiPriority w:val="99"/>
    <w:qFormat/>
    <w:rPr>
      <w:rFonts w:ascii="Times New Roman" w:hAnsi="Times New Roman" w:eastAsia="宋体" w:cs="Times New Roman"/>
      <w:szCs w:val="24"/>
      <w:lang w:val="zh-CN"/>
    </w:rPr>
  </w:style>
  <w:style w:type="character" w:styleId="1423">
    <w:name w:val="WW8Num29z1"/>
    <w:next w:val="1423"/>
    <w:link w:val="832"/>
    <w:qFormat/>
    <w:rPr>
      <w:rFonts w:ascii="Wingdings 2" w:hAnsi="Wingdings 2" w:cs="StarSymbol"/>
      <w:sz w:val="18"/>
      <w:szCs w:val="18"/>
    </w:rPr>
  </w:style>
  <w:style w:type="character" w:styleId="1424">
    <w:name w:val="正文文本 Char3"/>
    <w:next w:val="1424"/>
    <w:link w:val="832"/>
    <w:qFormat/>
    <w:rPr>
      <w:rFonts w:ascii="Times New Roman" w:hAnsi="Times New Roman" w:eastAsia="宋体" w:cs="Times New Roman"/>
      <w:szCs w:val="24"/>
    </w:rPr>
  </w:style>
  <w:style w:type="character" w:styleId="1425">
    <w:name w:val="WW8Num9z1"/>
    <w:next w:val="1425"/>
    <w:link w:val="832"/>
    <w:qFormat/>
    <w:rPr>
      <w:rFonts w:ascii="Wingdings 2" w:hAnsi="Wingdings 2" w:cs="StarSymbol"/>
      <w:sz w:val="18"/>
      <w:szCs w:val="18"/>
    </w:rPr>
  </w:style>
  <w:style w:type="character" w:styleId="1426">
    <w:name w:val="日期 Char3"/>
    <w:next w:val="1426"/>
    <w:link w:val="832"/>
    <w:qFormat/>
    <w:rPr>
      <w:rFonts w:ascii="Times New Roman" w:hAnsi="Times New Roman" w:eastAsia="宋体" w:cs="Times New Roman"/>
      <w:szCs w:val="24"/>
    </w:rPr>
  </w:style>
  <w:style w:type="character" w:styleId="1427">
    <w:name w:val="WW8Num5z1"/>
    <w:next w:val="1427"/>
    <w:link w:val="832"/>
    <w:qFormat/>
    <w:rPr>
      <w:rFonts w:ascii="Wingdings 2" w:hAnsi="Wingdings 2" w:cs="StarSymbol"/>
      <w:sz w:val="18"/>
      <w:szCs w:val="18"/>
    </w:rPr>
  </w:style>
  <w:style w:type="character" w:styleId="1428">
    <w:name w:val="正文首行缩进 Char4"/>
    <w:basedOn w:val="1424"/>
    <w:next w:val="1428"/>
    <w:link w:val="832"/>
    <w:qFormat/>
    <w:rPr>
      <w:rFonts w:ascii="Times New Roman" w:hAnsi="Times New Roman" w:eastAsia="宋体" w:cs="Times New Roman"/>
      <w:szCs w:val="24"/>
    </w:rPr>
  </w:style>
  <w:style w:type="character" w:styleId="1429">
    <w:name w:val="标题 4 字符1"/>
    <w:next w:val="1429"/>
    <w:link w:val="832"/>
    <w:uiPriority w:val="9"/>
    <w:qFormat/>
    <w:rPr>
      <w:rFonts w:ascii="仿宋" w:hAnsi="仿宋" w:eastAsia="仿宋"/>
      <w:b/>
      <w:bCs/>
      <w:sz w:val="32"/>
      <w:szCs w:val="32"/>
    </w:rPr>
  </w:style>
  <w:style w:type="character" w:styleId="1430">
    <w:name w:val="正文文本 2 Char2"/>
    <w:next w:val="1430"/>
    <w:link w:val="832"/>
    <w:qFormat/>
    <w:rPr>
      <w:rFonts w:ascii="Times New Roman" w:hAnsi="Times New Roman" w:eastAsia="宋体" w:cs="Times New Roman"/>
      <w:szCs w:val="24"/>
    </w:rPr>
  </w:style>
  <w:style w:type="character" w:styleId="1431">
    <w:name w:val="Bullets"/>
    <w:next w:val="1431"/>
    <w:link w:val="832"/>
    <w:qFormat/>
    <w:rPr>
      <w:rFonts w:ascii="StarSymbol" w:hAnsi="StarSymbol" w:eastAsia="StarSymbol" w:cs="StarSymbol"/>
      <w:sz w:val="18"/>
      <w:szCs w:val="18"/>
    </w:rPr>
  </w:style>
  <w:style w:type="character" w:styleId="1432">
    <w:name w:val="正文文本 3 Char2"/>
    <w:next w:val="1432"/>
    <w:link w:val="832"/>
    <w:qFormat/>
    <w:rPr>
      <w:rFonts w:ascii="Times New Roman" w:hAnsi="Times New Roman" w:eastAsia="宋体" w:cs="Times New Roman"/>
      <w:sz w:val="16"/>
      <w:szCs w:val="16"/>
    </w:rPr>
  </w:style>
  <w:style w:type="character" w:styleId="1433">
    <w:name w:val="WW8Num39z2"/>
    <w:next w:val="1433"/>
    <w:link w:val="832"/>
    <w:qFormat/>
    <w:rPr>
      <w:rFonts w:ascii="StarSymbol" w:hAnsi="StarSymbol" w:cs="StarSymbol"/>
      <w:sz w:val="18"/>
      <w:szCs w:val="18"/>
    </w:rPr>
  </w:style>
  <w:style w:type="character" w:styleId="1434">
    <w:name w:val="正文文本缩进 2 Char3"/>
    <w:next w:val="1434"/>
    <w:link w:val="832"/>
    <w:qFormat/>
    <w:rPr>
      <w:rFonts w:ascii="Times New Roman" w:hAnsi="Times New Roman" w:eastAsia="楷体_GB2312" w:cs="Times New Roman"/>
      <w:sz w:val="24"/>
      <w:szCs w:val="24"/>
    </w:rPr>
  </w:style>
  <w:style w:type="character" w:styleId="1435">
    <w:name w:val="WW8Num11z2"/>
    <w:next w:val="1435"/>
    <w:link w:val="832"/>
    <w:qFormat/>
    <w:rPr>
      <w:rFonts w:ascii="StarSymbol" w:hAnsi="StarSymbol" w:cs="StarSymbol"/>
      <w:sz w:val="18"/>
      <w:szCs w:val="18"/>
    </w:rPr>
  </w:style>
  <w:style w:type="character" w:styleId="1436">
    <w:name w:val="正文文本缩进 3 Char2"/>
    <w:next w:val="1436"/>
    <w:link w:val="832"/>
    <w:qFormat/>
    <w:rPr>
      <w:rFonts w:ascii="Times New Roman" w:hAnsi="Times New Roman" w:eastAsia="宋体" w:cs="Times New Roman"/>
      <w:sz w:val="16"/>
      <w:szCs w:val="16"/>
    </w:rPr>
  </w:style>
  <w:style w:type="character" w:styleId="1437">
    <w:name w:val="WW8Num4z1"/>
    <w:next w:val="1437"/>
    <w:link w:val="832"/>
    <w:qFormat/>
    <w:rPr>
      <w:rFonts w:ascii="Wingdings" w:hAnsi="Wingdings"/>
    </w:rPr>
  </w:style>
  <w:style w:type="character" w:styleId="1438">
    <w:name w:val="方案正文 Char1"/>
    <w:next w:val="1438"/>
    <w:link w:val="1439"/>
    <w:qFormat/>
    <w:rPr>
      <w:rFonts w:ascii="宋体" w:hAnsi="宋体" w:cs="宋体"/>
      <w:szCs w:val="28"/>
    </w:rPr>
  </w:style>
  <w:style w:type="paragraph" w:styleId="1439">
    <w:name w:val="方案正文"/>
    <w:basedOn w:val="832"/>
    <w:next w:val="832"/>
    <w:link w:val="1438"/>
    <w:qFormat/>
    <w:pPr>
      <w:ind w:firstLine="200"/>
      <w:jc w:val="left"/>
      <w:spacing w:line="440" w:lineRule="exact"/>
    </w:pPr>
    <w:rPr>
      <w:rFonts w:ascii="宋体" w:hAnsi="宋体"/>
      <w:sz w:val="20"/>
      <w:szCs w:val="28"/>
      <w:lang w:val="en-US" w:eastAsia="en-US"/>
    </w:rPr>
  </w:style>
  <w:style w:type="character" w:styleId="1440">
    <w:name w:val="标题 8 字符1"/>
    <w:next w:val="1440"/>
    <w:link w:val="832"/>
    <w:uiPriority w:val="9"/>
    <w:qFormat/>
    <w:rPr>
      <w:rFonts w:ascii="Arial" w:hAnsi="Arial" w:eastAsia="黑体" w:cs="Times New Roman"/>
      <w:sz w:val="24"/>
      <w:szCs w:val="24"/>
    </w:rPr>
  </w:style>
  <w:style w:type="character" w:styleId="1441">
    <w:name w:val="FA正文 Char"/>
    <w:next w:val="1441"/>
    <w:link w:val="1442"/>
    <w:qFormat/>
    <w:rPr>
      <w:rFonts w:ascii="宋体" w:hAnsi="宋体"/>
      <w:spacing w:val="10"/>
      <w:sz w:val="24"/>
      <w:szCs w:val="24"/>
    </w:rPr>
  </w:style>
  <w:style w:type="paragraph" w:styleId="1442">
    <w:name w:val="FA正文"/>
    <w:basedOn w:val="832"/>
    <w:next w:val="1442"/>
    <w:link w:val="1441"/>
    <w:qFormat/>
    <w:pPr>
      <w:ind w:firstLine="520"/>
      <w:spacing w:line="360" w:lineRule="auto"/>
      <w:tabs>
        <w:tab w:val="left" w:pos="3375" w:leader="none"/>
      </w:tabs>
    </w:pPr>
    <w:rPr>
      <w:rFonts w:ascii="宋体" w:hAnsi="宋体"/>
      <w:spacing w:val="10"/>
      <w:sz w:val="24"/>
      <w:lang w:val="en-US" w:eastAsia="en-US"/>
    </w:rPr>
  </w:style>
  <w:style w:type="character" w:styleId="1443">
    <w:name w:val="WW8Num18z7"/>
    <w:next w:val="1443"/>
    <w:link w:val="832"/>
    <w:qFormat/>
    <w:rPr>
      <w:rFonts w:ascii="Wingdings" w:hAnsi="Wingdings"/>
    </w:rPr>
  </w:style>
  <w:style w:type="character" w:styleId="1444">
    <w:name w:val="方案正文-样式 小四 行距: 1.5 倍行距 Char"/>
    <w:next w:val="1444"/>
    <w:link w:val="1445"/>
    <w:qFormat/>
    <w:rPr>
      <w:sz w:val="24"/>
      <w:lang w:val="zh-CN"/>
    </w:rPr>
  </w:style>
  <w:style w:type="paragraph" w:styleId="1445">
    <w:name w:val="方案正文-样式 小四 行距: 1.5 倍行距"/>
    <w:basedOn w:val="832"/>
    <w:next w:val="1445"/>
    <w:link w:val="1444"/>
    <w:qFormat/>
    <w:pPr>
      <w:ind w:left="1134" w:firstLine="480"/>
      <w:spacing w:before="260" w:after="260" w:line="360" w:lineRule="auto"/>
    </w:pPr>
    <w:rPr>
      <w:sz w:val="24"/>
      <w:szCs w:val="20"/>
      <w:lang w:val="zh-CN" w:eastAsia="en-US"/>
    </w:rPr>
  </w:style>
  <w:style w:type="character" w:styleId="1446">
    <w:name w:val="WW8Num36z2"/>
    <w:next w:val="1446"/>
    <w:link w:val="832"/>
    <w:qFormat/>
    <w:rPr>
      <w:rFonts w:ascii="StarSymbol" w:hAnsi="StarSymbol" w:cs="StarSymbol"/>
      <w:sz w:val="18"/>
      <w:szCs w:val="18"/>
    </w:rPr>
  </w:style>
  <w:style w:type="character" w:styleId="1447">
    <w:name w:val="label_list1"/>
    <w:next w:val="1447"/>
    <w:link w:val="832"/>
    <w:qFormat/>
  </w:style>
  <w:style w:type="character" w:styleId="1448">
    <w:name w:val="WW8Num9z0"/>
    <w:next w:val="1448"/>
    <w:link w:val="832"/>
    <w:qFormat/>
    <w:rPr>
      <w:rFonts w:ascii="Wingdings" w:hAnsi="Wingdings" w:cs="StarSymbol"/>
      <w:sz w:val="18"/>
      <w:szCs w:val="18"/>
    </w:rPr>
  </w:style>
  <w:style w:type="character" w:styleId="1449">
    <w:name w:val="p11b1"/>
    <w:next w:val="1449"/>
    <w:link w:val="832"/>
    <w:qFormat/>
    <w:rPr>
      <w:color w:val="000000"/>
      <w:spacing w:val="320"/>
      <w:sz w:val="20"/>
      <w:szCs w:val="20"/>
      <w:u w:val="none"/>
    </w:rPr>
  </w:style>
  <w:style w:type="character" w:styleId="1450">
    <w:name w:val="WW8Num8z1"/>
    <w:next w:val="1450"/>
    <w:link w:val="832"/>
    <w:qFormat/>
    <w:rPr>
      <w:rFonts w:ascii="Wingdings 2" w:hAnsi="Wingdings 2" w:cs="StarSymbol"/>
      <w:sz w:val="18"/>
      <w:szCs w:val="18"/>
    </w:rPr>
  </w:style>
  <w:style w:type="character" w:styleId="1451">
    <w:name w:val="Indent Normal Char"/>
    <w:next w:val="1451"/>
    <w:link w:val="832"/>
    <w:qFormat/>
    <w:rPr>
      <w:rFonts w:hint="eastAsia" w:ascii="宋体" w:hAnsi="宋体" w:eastAsia="宋体"/>
      <w:sz w:val="21"/>
      <w:szCs w:val="24"/>
      <w:lang w:val="en-US" w:eastAsia="zh-CN" w:bidi="ar-SA"/>
    </w:rPr>
  </w:style>
  <w:style w:type="character" w:styleId="1452">
    <w:name w:val="标题 2 字符1"/>
    <w:next w:val="1452"/>
    <w:link w:val="832"/>
    <w:qFormat/>
    <w:rPr>
      <w:rFonts w:ascii="楷体" w:eastAsia="楷体"/>
      <w:b/>
      <w:bCs/>
      <w:color w:val="000000"/>
      <w:sz w:val="32"/>
      <w:szCs w:val="28"/>
    </w:rPr>
  </w:style>
  <w:style w:type="character" w:styleId="1453">
    <w:name w:val="large1"/>
    <w:next w:val="1453"/>
    <w:link w:val="832"/>
    <w:qFormat/>
    <w:rPr>
      <w:rFonts w:hint="eastAsia" w:ascii="宋体" w:hAnsi="宋体" w:eastAsia="宋体"/>
      <w:sz w:val="22"/>
      <w:szCs w:val="22"/>
    </w:rPr>
  </w:style>
  <w:style w:type="character" w:styleId="1454">
    <w:name w:val="WW8Num32z1"/>
    <w:next w:val="1454"/>
    <w:link w:val="832"/>
    <w:qFormat/>
    <w:rPr>
      <w:rFonts w:ascii="Wingdings 2" w:hAnsi="Wingdings 2" w:cs="StarSymbol"/>
      <w:sz w:val="18"/>
      <w:szCs w:val="18"/>
    </w:rPr>
  </w:style>
  <w:style w:type="character" w:styleId="1455">
    <w:name w:val="f141"/>
    <w:next w:val="1455"/>
    <w:link w:val="832"/>
    <w:qFormat/>
    <w:rPr>
      <w:sz w:val="21"/>
      <w:szCs w:val="21"/>
    </w:rPr>
  </w:style>
  <w:style w:type="character" w:styleId="1456">
    <w:name w:val="WW8Num25z2"/>
    <w:next w:val="1456"/>
    <w:link w:val="832"/>
    <w:qFormat/>
    <w:rPr>
      <w:rFonts w:ascii="StarSymbol" w:hAnsi="StarSymbol" w:cs="StarSymbol"/>
      <w:sz w:val="18"/>
      <w:szCs w:val="18"/>
    </w:rPr>
  </w:style>
  <w:style w:type="character" w:styleId="1457">
    <w:name w:val="14_black1"/>
    <w:next w:val="1457"/>
    <w:link w:val="832"/>
    <w:qFormat/>
    <w:rPr>
      <w:color w:val="000000"/>
      <w:sz w:val="23"/>
      <w:szCs w:val="23"/>
    </w:rPr>
  </w:style>
  <w:style w:type="character" w:styleId="1458">
    <w:name w:val="WW8Num20z0"/>
    <w:next w:val="1458"/>
    <w:link w:val="832"/>
    <w:qFormat/>
    <w:rPr>
      <w:rFonts w:ascii="Wingdings" w:hAnsi="Wingdings"/>
    </w:rPr>
  </w:style>
  <w:style w:type="character" w:styleId="1459">
    <w:name w:val="正文2 Char Char"/>
    <w:next w:val="1459"/>
    <w:link w:val="832"/>
    <w:qFormat/>
    <w:rPr>
      <w:rFonts w:hint="eastAsia" w:ascii="仿宋_GB2312" w:eastAsia="仿宋_GB2312"/>
      <w:sz w:val="24"/>
    </w:rPr>
  </w:style>
  <w:style w:type="character" w:styleId="1460">
    <w:name w:val="WW8Num2z0"/>
    <w:next w:val="1460"/>
    <w:link w:val="832"/>
    <w:qFormat/>
    <w:rPr>
      <w:rFonts w:ascii="Wingdings" w:hAnsi="Wingdings" w:cs="StarSymbol"/>
      <w:sz w:val="18"/>
      <w:szCs w:val="18"/>
    </w:rPr>
  </w:style>
  <w:style w:type="character" w:styleId="1461">
    <w:name w:val="mini-tree-nodetext2"/>
    <w:basedOn w:val="847"/>
    <w:next w:val="1461"/>
    <w:link w:val="832"/>
    <w:qFormat/>
  </w:style>
  <w:style w:type="character" w:styleId="1462">
    <w:name w:val="WW8Num8z2"/>
    <w:next w:val="1462"/>
    <w:link w:val="832"/>
    <w:qFormat/>
    <w:rPr>
      <w:rFonts w:ascii="StarSymbol" w:hAnsi="StarSymbol" w:cs="StarSymbol"/>
      <w:sz w:val="18"/>
      <w:szCs w:val="18"/>
    </w:rPr>
  </w:style>
  <w:style w:type="character" w:styleId="1463">
    <w:name w:val="before"/>
    <w:basedOn w:val="847"/>
    <w:next w:val="1463"/>
    <w:link w:val="832"/>
    <w:qFormat/>
  </w:style>
  <w:style w:type="character" w:styleId="1464">
    <w:name w:val="WW8Num39z0"/>
    <w:next w:val="1464"/>
    <w:link w:val="832"/>
    <w:qFormat/>
    <w:rPr>
      <w:rFonts w:ascii="Wingdings" w:hAnsi="Wingdings" w:cs="StarSymbol"/>
      <w:sz w:val="18"/>
      <w:szCs w:val="18"/>
    </w:rPr>
  </w:style>
  <w:style w:type="character" w:styleId="1465">
    <w:name w:val="first-child"/>
    <w:basedOn w:val="847"/>
    <w:next w:val="1465"/>
    <w:link w:val="832"/>
    <w:qFormat/>
  </w:style>
  <w:style w:type="character" w:styleId="1466">
    <w:name w:val="WW8Num6z0"/>
    <w:next w:val="1466"/>
    <w:link w:val="832"/>
    <w:qFormat/>
    <w:rPr>
      <w:rFonts w:ascii="Wingdings" w:hAnsi="Wingdings" w:cs="StarSymbol"/>
      <w:sz w:val="18"/>
      <w:szCs w:val="18"/>
    </w:rPr>
  </w:style>
  <w:style w:type="character" w:styleId="1467">
    <w:name w:val="icon501"/>
    <w:next w:val="1467"/>
    <w:link w:val="832"/>
    <w:qFormat/>
    <w:rPr>
      <w:color w:val="a6a6a6"/>
      <w:sz w:val="27"/>
      <w:szCs w:val="27"/>
    </w:rPr>
  </w:style>
  <w:style w:type="character" w:styleId="1468">
    <w:name w:val="WW8Num36z0"/>
    <w:next w:val="1468"/>
    <w:link w:val="832"/>
    <w:qFormat/>
    <w:rPr>
      <w:rFonts w:ascii="Wingdings" w:hAnsi="Wingdings" w:cs="StarSymbol"/>
      <w:sz w:val="18"/>
      <w:szCs w:val="18"/>
    </w:rPr>
  </w:style>
  <w:style w:type="character" w:styleId="1469">
    <w:name w:val="range-menu-item-main-content"/>
    <w:basedOn w:val="847"/>
    <w:next w:val="1469"/>
    <w:link w:val="832"/>
    <w:qFormat/>
  </w:style>
  <w:style w:type="character" w:styleId="1470">
    <w:name w:val="WW8Num37z2"/>
    <w:next w:val="1470"/>
    <w:link w:val="832"/>
    <w:qFormat/>
    <w:rPr>
      <w:rFonts w:ascii="StarSymbol" w:hAnsi="StarSymbol" w:cs="StarSymbol"/>
      <w:sz w:val="18"/>
      <w:szCs w:val="18"/>
    </w:rPr>
  </w:style>
  <w:style w:type="character" w:styleId="1471">
    <w:name w:val="first-child1"/>
    <w:basedOn w:val="847"/>
    <w:next w:val="1471"/>
    <w:link w:val="832"/>
    <w:qFormat/>
  </w:style>
  <w:style w:type="character" w:styleId="1472">
    <w:name w:val="默认段落字体1"/>
    <w:next w:val="1472"/>
    <w:link w:val="832"/>
    <w:qFormat/>
  </w:style>
  <w:style w:type="character" w:styleId="1473">
    <w:name w:val="active__1oyv"/>
    <w:next w:val="1473"/>
    <w:link w:val="832"/>
    <w:qFormat/>
    <w:rPr>
      <w:color w:val="383838"/>
    </w:rPr>
  </w:style>
  <w:style w:type="character" w:styleId="1474">
    <w:name w:val="WW8Num36z1"/>
    <w:next w:val="1474"/>
    <w:link w:val="832"/>
    <w:qFormat/>
    <w:rPr>
      <w:rFonts w:ascii="Wingdings 2" w:hAnsi="Wingdings 2" w:cs="StarSymbol"/>
      <w:sz w:val="18"/>
      <w:szCs w:val="18"/>
    </w:rPr>
  </w:style>
  <w:style w:type="character" w:styleId="1475">
    <w:name w:val="icon499"/>
    <w:next w:val="1475"/>
    <w:link w:val="832"/>
    <w:qFormat/>
    <w:rPr>
      <w:color w:val="a6a6a6"/>
      <w:sz w:val="27"/>
      <w:szCs w:val="27"/>
    </w:rPr>
  </w:style>
  <w:style w:type="character" w:styleId="1476">
    <w:name w:val="main1"/>
    <w:next w:val="1476"/>
    <w:link w:val="832"/>
    <w:qFormat/>
    <w:rPr>
      <w:rFonts w:ascii="ˎ̥" w:hAnsi="ˎ̥" w:eastAsia="宋体"/>
      <w:b/>
      <w:sz w:val="21"/>
      <w:szCs w:val="21"/>
      <w:lang w:val="en-US" w:eastAsia="zh-CN" w:bidi="ar-SA"/>
    </w:rPr>
  </w:style>
  <w:style w:type="character" w:styleId="1477">
    <w:name w:val="first-child2"/>
    <w:basedOn w:val="847"/>
    <w:next w:val="1477"/>
    <w:link w:val="832"/>
    <w:qFormat/>
  </w:style>
  <w:style w:type="character" w:styleId="1478">
    <w:name w:val="文档结构图 字符1"/>
    <w:next w:val="1478"/>
    <w:link w:val="832"/>
    <w:uiPriority w:val="99"/>
    <w:semiHidden/>
    <w:qFormat/>
    <w:rPr>
      <w:rFonts w:ascii="Times New Roman" w:hAnsi="Times New Roman" w:eastAsia="方正仿宋_GBK" w:cs="Times New Roman"/>
      <w:sz w:val="24"/>
      <w:szCs w:val="24"/>
      <w:shd w:val="clear" w:color="auto" w:fill="000080"/>
    </w:rPr>
  </w:style>
  <w:style w:type="character" w:styleId="1479">
    <w:name w:val="icon500"/>
    <w:basedOn w:val="847"/>
    <w:next w:val="1479"/>
    <w:link w:val="832"/>
    <w:qFormat/>
  </w:style>
  <w:style w:type="character" w:styleId="1480">
    <w:name w:val="WW8Num15z2"/>
    <w:next w:val="1480"/>
    <w:link w:val="832"/>
    <w:qFormat/>
    <w:rPr>
      <w:rFonts w:ascii="StarSymbol" w:hAnsi="StarSymbol" w:cs="StarSymbol"/>
      <w:sz w:val="18"/>
      <w:szCs w:val="18"/>
    </w:rPr>
  </w:style>
  <w:style w:type="character" w:styleId="1481">
    <w:name w:val="range-menu-item-main-content1"/>
    <w:basedOn w:val="847"/>
    <w:next w:val="1481"/>
    <w:link w:val="832"/>
    <w:qFormat/>
  </w:style>
  <w:style w:type="character" w:styleId="1482">
    <w:name w:val="WW8Num3z0"/>
    <w:next w:val="1482"/>
    <w:link w:val="832"/>
    <w:qFormat/>
    <w:rPr>
      <w:rFonts w:ascii="Wingdings" w:hAnsi="Wingdings" w:cs="StarSymbol"/>
      <w:sz w:val="18"/>
      <w:szCs w:val="18"/>
    </w:rPr>
  </w:style>
  <w:style w:type="character" w:styleId="1483">
    <w:name w:val="overdue"/>
    <w:basedOn w:val="847"/>
    <w:next w:val="1483"/>
    <w:link w:val="832"/>
    <w:qFormat/>
  </w:style>
  <w:style w:type="character" w:styleId="1484">
    <w:name w:val="正文文本 字符1"/>
    <w:next w:val="1484"/>
    <w:link w:val="832"/>
    <w:semiHidden/>
    <w:qFormat/>
    <w:rPr>
      <w:rFonts w:ascii="Times New Roman" w:hAnsi="Times New Roman" w:eastAsia="方正仿宋_GBK" w:cs="Times New Roman"/>
      <w:sz w:val="24"/>
      <w:szCs w:val="20"/>
    </w:rPr>
  </w:style>
  <w:style w:type="character" w:styleId="1485">
    <w:name w:val="overdue2"/>
    <w:basedOn w:val="847"/>
    <w:next w:val="1485"/>
    <w:link w:val="832"/>
    <w:qFormat/>
  </w:style>
  <w:style w:type="character" w:styleId="1486">
    <w:name w:val="表头样式 Char"/>
    <w:next w:val="1486"/>
    <w:link w:val="832"/>
    <w:qFormat/>
    <w:rPr>
      <w:rFonts w:ascii="Arial" w:hAnsi="Arial" w:cs="Arial"/>
      <w:b/>
      <w:sz w:val="21"/>
      <w:szCs w:val="21"/>
    </w:rPr>
  </w:style>
  <w:style w:type="character" w:styleId="1487">
    <w:name w:val="dls-icon[data-role=icon]"/>
    <w:next w:val="1487"/>
    <w:link w:val="832"/>
    <w:qFormat/>
    <w:rPr>
      <w:sz w:val="24"/>
      <w:szCs w:val="24"/>
    </w:rPr>
  </w:style>
  <w:style w:type="character" w:styleId="1488">
    <w:name w:val="maintext1"/>
    <w:next w:val="1488"/>
    <w:link w:val="832"/>
    <w:qFormat/>
    <w:rPr>
      <w:rFonts w:ascii="Arial" w:hAnsi="Arial" w:cs="Arial"/>
      <w:color w:val="000000"/>
      <w:sz w:val="18"/>
      <w:szCs w:val="18"/>
    </w:rPr>
  </w:style>
  <w:style w:type="character" w:styleId="1489">
    <w:name w:val="icon502"/>
    <w:next w:val="1489"/>
    <w:link w:val="832"/>
    <w:qFormat/>
    <w:rPr>
      <w:color w:val="a6a6a6"/>
      <w:sz w:val="27"/>
      <w:szCs w:val="27"/>
    </w:rPr>
  </w:style>
  <w:style w:type="character" w:styleId="1490">
    <w:name w:val="tw4winMark"/>
    <w:next w:val="1490"/>
    <w:link w:val="832"/>
    <w:qFormat/>
    <w:rPr>
      <w:rFonts w:ascii="Courier New" w:hAnsi="Courier New" w:cs="Courier New"/>
      <w:vanish/>
      <w:color w:val="800080"/>
      <w:vertAlign w:val="subscript"/>
    </w:rPr>
  </w:style>
  <w:style w:type="character" w:styleId="1491">
    <w:name w:val="列表段落 字符"/>
    <w:next w:val="1491"/>
    <w:link w:val="1492"/>
    <w:qFormat/>
    <w:rPr>
      <w:szCs w:val="24"/>
    </w:rPr>
  </w:style>
  <w:style w:type="paragraph" w:styleId="1492">
    <w:name w:val="列表段落1"/>
    <w:basedOn w:val="832"/>
    <w:next w:val="1492"/>
    <w:link w:val="1491"/>
    <w:qFormat/>
    <w:pPr>
      <w:ind w:firstLine="420"/>
    </w:pPr>
    <w:rPr>
      <w:sz w:val="20"/>
      <w:lang w:val="en-US" w:eastAsia="en-US"/>
    </w:rPr>
  </w:style>
  <w:style w:type="character" w:styleId="1493">
    <w:name w:val="称呼 Char1"/>
    <w:next w:val="1493"/>
    <w:link w:val="832"/>
    <w:qFormat/>
    <w:rPr>
      <w:sz w:val="21"/>
    </w:rPr>
  </w:style>
  <w:style w:type="character" w:styleId="1494">
    <w:name w:val="批注主题 Char3"/>
    <w:next w:val="1494"/>
    <w:link w:val="832"/>
    <w:uiPriority w:val="99"/>
    <w:qFormat/>
    <w:rPr>
      <w:rFonts w:ascii="Times New Roman" w:hAnsi="Times New Roman" w:eastAsia="宋体" w:cs="Times New Roman"/>
      <w:b/>
      <w:bCs/>
      <w:szCs w:val="24"/>
      <w:lang w:val="zh-CN"/>
    </w:rPr>
  </w:style>
  <w:style w:type="character" w:styleId="1495">
    <w:name w:val="正文Normal Char"/>
    <w:next w:val="1495"/>
    <w:link w:val="832"/>
    <w:qFormat/>
    <w:rPr>
      <w:rFonts w:ascii="Arial" w:hAnsi="Arial" w:cs="Arial"/>
      <w:sz w:val="24"/>
      <w:szCs w:val="24"/>
    </w:rPr>
  </w:style>
  <w:style w:type="character" w:styleId="1496">
    <w:name w:val="定制正文 Arial 小四 首行缩进:  0.74 厘米 行距: 1.5 倍行距1 + 宋体 Char"/>
    <w:next w:val="1496"/>
    <w:link w:val="1497"/>
    <w:qFormat/>
    <w:rPr>
      <w:rFonts w:ascii="Arial" w:hAnsi="Arial" w:cs="宋体"/>
      <w:bCs/>
      <w:szCs w:val="21"/>
    </w:rPr>
  </w:style>
  <w:style w:type="paragraph" w:styleId="1497">
    <w:name w:val="定制正文 Arial 小四 首行缩进:  0.74 厘米 行距: 1.5 倍行距1 + 宋体"/>
    <w:basedOn w:val="832"/>
    <w:next w:val="1497"/>
    <w:link w:val="1496"/>
    <w:qFormat/>
    <w:pPr>
      <w:ind w:firstLine="420"/>
      <w:spacing w:line="360" w:lineRule="auto"/>
    </w:pPr>
    <w:rPr>
      <w:rFonts w:ascii="Arial" w:hAnsi="Arial"/>
      <w:bCs/>
      <w:sz w:val="20"/>
      <w:szCs w:val="21"/>
      <w:lang w:val="en-US" w:eastAsia="en-US"/>
    </w:rPr>
  </w:style>
  <w:style w:type="character" w:styleId="1498">
    <w:name w:val="WW8Num16z1"/>
    <w:next w:val="1498"/>
    <w:link w:val="832"/>
    <w:qFormat/>
    <w:rPr>
      <w:rFonts w:ascii="Wingdings" w:hAnsi="Wingdings"/>
    </w:rPr>
  </w:style>
  <w:style w:type="character" w:styleId="1499">
    <w:name w:val="Indent Normal Char1"/>
    <w:next w:val="1499"/>
    <w:link w:val="1500"/>
    <w:qFormat/>
    <w:rPr>
      <w:sz w:val="24"/>
      <w:szCs w:val="24"/>
    </w:rPr>
  </w:style>
  <w:style w:type="paragraph" w:styleId="1500">
    <w:name w:val="Indent Normal"/>
    <w:basedOn w:val="832"/>
    <w:next w:val="1500"/>
    <w:link w:val="1499"/>
    <w:qFormat/>
    <w:pPr>
      <w:ind w:firstLine="150"/>
      <w:spacing w:line="360" w:lineRule="auto"/>
    </w:pPr>
    <w:rPr>
      <w:sz w:val="24"/>
      <w:lang w:val="en-US" w:eastAsia="en-US"/>
    </w:rPr>
  </w:style>
  <w:style w:type="character" w:styleId="1501">
    <w:name w:val="WW8Num7z2"/>
    <w:next w:val="1501"/>
    <w:link w:val="832"/>
    <w:qFormat/>
    <w:rPr>
      <w:rFonts w:ascii="StarSymbol" w:hAnsi="StarSymbol" w:cs="StarSymbol"/>
      <w:sz w:val="18"/>
      <w:szCs w:val="18"/>
    </w:rPr>
  </w:style>
  <w:style w:type="character" w:styleId="1502">
    <w:name w:val="正文-new Char"/>
    <w:next w:val="1502"/>
    <w:link w:val="1503"/>
    <w:qFormat/>
    <w:rPr>
      <w:rFonts w:ascii="宋体" w:hAnsi="宋体" w:cs="宋体"/>
      <w:szCs w:val="21"/>
    </w:rPr>
  </w:style>
  <w:style w:type="paragraph" w:styleId="1503">
    <w:name w:val="正文-new"/>
    <w:basedOn w:val="832"/>
    <w:next w:val="1503"/>
    <w:link w:val="1502"/>
    <w:qFormat/>
    <w:pPr>
      <w:ind w:firstLine="425"/>
      <w:spacing w:line="360" w:lineRule="auto"/>
    </w:pPr>
    <w:rPr>
      <w:rFonts w:ascii="宋体" w:hAnsi="宋体"/>
      <w:sz w:val="20"/>
      <w:szCs w:val="21"/>
      <w:lang w:val="en-US" w:eastAsia="en-US"/>
    </w:rPr>
  </w:style>
  <w:style w:type="character" w:styleId="1504">
    <w:name w:val="WW8Num24z0"/>
    <w:next w:val="1504"/>
    <w:link w:val="832"/>
    <w:qFormat/>
    <w:rPr>
      <w:rFonts w:ascii="Wingdings" w:hAnsi="Wingdings" w:cs="StarSymbol"/>
      <w:sz w:val="18"/>
      <w:szCs w:val="18"/>
    </w:rPr>
  </w:style>
  <w:style w:type="character" w:styleId="1505">
    <w:name w:val="_正文段落 Char"/>
    <w:next w:val="1505"/>
    <w:link w:val="832"/>
    <w:qFormat/>
    <w:rPr>
      <w:sz w:val="24"/>
      <w:szCs w:val="24"/>
    </w:rPr>
  </w:style>
  <w:style w:type="character" w:styleId="1506">
    <w:name w:val="WW8Num33z2"/>
    <w:next w:val="1506"/>
    <w:link w:val="832"/>
    <w:qFormat/>
    <w:rPr>
      <w:rFonts w:ascii="StarSymbol" w:hAnsi="StarSymbol" w:cs="StarSymbol"/>
      <w:sz w:val="18"/>
      <w:szCs w:val="18"/>
    </w:rPr>
  </w:style>
  <w:style w:type="character" w:styleId="1507">
    <w:name w:val="样式 宋体 小四 段前: 7.8 磅 行距: 1.5 倍行距 Char"/>
    <w:next w:val="1507"/>
    <w:link w:val="1508"/>
    <w:qFormat/>
    <w:rPr>
      <w:rFonts w:ascii="宋体" w:hAnsi="宋体"/>
      <w:szCs w:val="21"/>
    </w:rPr>
  </w:style>
  <w:style w:type="paragraph" w:styleId="1508">
    <w:name w:val="样式 宋体 小四 段前: 7.8 磅 行距: 1.5 倍行距"/>
    <w:basedOn w:val="832"/>
    <w:next w:val="1508"/>
    <w:link w:val="1507"/>
    <w:qFormat/>
    <w:pPr>
      <w:ind w:firstLine="420"/>
      <w:jc w:val="left"/>
      <w:spacing w:line="360" w:lineRule="auto"/>
    </w:pPr>
    <w:rPr>
      <w:rFonts w:ascii="宋体" w:hAnsi="宋体"/>
      <w:sz w:val="20"/>
      <w:szCs w:val="21"/>
      <w:lang w:val="en-US" w:eastAsia="en-US"/>
    </w:rPr>
  </w:style>
  <w:style w:type="character" w:styleId="1509">
    <w:name w:val="WW8Num38z1"/>
    <w:next w:val="1509"/>
    <w:link w:val="832"/>
    <w:qFormat/>
    <w:rPr>
      <w:rFonts w:ascii="Wingdings 2" w:hAnsi="Wingdings 2" w:cs="StarSymbol"/>
      <w:sz w:val="18"/>
      <w:szCs w:val="18"/>
    </w:rPr>
  </w:style>
  <w:style w:type="character" w:styleId="1510">
    <w:name w:val="表格样式 宋体 5号 Char"/>
    <w:next w:val="1510"/>
    <w:link w:val="1511"/>
    <w:qFormat/>
    <w:rPr>
      <w:rFonts w:ascii="宋体" w:hAnsi="宋体"/>
      <w:szCs w:val="21"/>
      <w:lang w:val="zh-CN"/>
    </w:rPr>
  </w:style>
  <w:style w:type="paragraph" w:styleId="1511">
    <w:name w:val="表格样式 宋体 5号"/>
    <w:basedOn w:val="832"/>
    <w:next w:val="1511"/>
    <w:link w:val="1510"/>
    <w:qFormat/>
    <w:pPr>
      <w:jc w:val="left"/>
    </w:pPr>
    <w:rPr>
      <w:rFonts w:ascii="宋体" w:hAnsi="宋体"/>
      <w:sz w:val="20"/>
      <w:szCs w:val="21"/>
      <w:lang w:val="zh-CN" w:eastAsia="en-US"/>
    </w:rPr>
  </w:style>
  <w:style w:type="character" w:styleId="1512">
    <w:name w:val="WW8Num7z1"/>
    <w:next w:val="1512"/>
    <w:link w:val="832"/>
    <w:qFormat/>
    <w:rPr>
      <w:rFonts w:ascii="Wingdings 2" w:hAnsi="Wingdings 2" w:cs="StarSymbol"/>
      <w:sz w:val="18"/>
      <w:szCs w:val="18"/>
    </w:rPr>
  </w:style>
  <w:style w:type="character" w:styleId="1513">
    <w:name w:val="样式 宋体 四号"/>
    <w:next w:val="1513"/>
    <w:link w:val="832"/>
    <w:qFormat/>
    <w:rPr>
      <w:rFonts w:ascii="宋体" w:hAnsi="宋体" w:eastAsia="仿宋_GB2312"/>
      <w:sz w:val="28"/>
    </w:rPr>
  </w:style>
  <w:style w:type="character" w:styleId="1514">
    <w:name w:val="WW8Num17z2"/>
    <w:next w:val="1514"/>
    <w:link w:val="832"/>
    <w:qFormat/>
    <w:rPr>
      <w:rFonts w:ascii="StarSymbol" w:hAnsi="StarSymbol" w:cs="StarSymbol"/>
      <w:sz w:val="18"/>
      <w:szCs w:val="18"/>
    </w:rPr>
  </w:style>
  <w:style w:type="character" w:styleId="1515">
    <w:name w:val="我的正文 Char"/>
    <w:next w:val="1515"/>
    <w:link w:val="1516"/>
    <w:qFormat/>
    <w:rPr>
      <w:rFonts w:ascii="Arial" w:hAnsi="Arial"/>
      <w:sz w:val="24"/>
      <w:szCs w:val="18"/>
    </w:rPr>
  </w:style>
  <w:style w:type="paragraph" w:styleId="1516">
    <w:name w:val="我的正文"/>
    <w:basedOn w:val="832"/>
    <w:next w:val="1516"/>
    <w:link w:val="1515"/>
    <w:qFormat/>
    <w:pPr>
      <w:ind w:firstLine="200"/>
      <w:spacing w:line="360" w:lineRule="auto"/>
      <w:widowControl/>
    </w:pPr>
    <w:rPr>
      <w:rFonts w:ascii="Arial" w:hAnsi="Arial"/>
      <w:sz w:val="24"/>
      <w:szCs w:val="18"/>
      <w:lang w:val="en-US" w:eastAsia="en-US"/>
    </w:rPr>
  </w:style>
  <w:style w:type="character" w:styleId="1517">
    <w:name w:val="WW8Num10z1"/>
    <w:next w:val="1517"/>
    <w:link w:val="832"/>
    <w:qFormat/>
    <w:rPr>
      <w:rFonts w:ascii="Wingdings 2" w:hAnsi="Wingdings 2" w:cs="StarSymbol"/>
      <w:sz w:val="18"/>
      <w:szCs w:val="18"/>
    </w:rPr>
  </w:style>
  <w:style w:type="character" w:styleId="1518">
    <w:name w:val="脚注文本 字符"/>
    <w:next w:val="1518"/>
    <w:link w:val="832"/>
    <w:qFormat/>
    <w:rPr>
      <w:rFonts w:ascii="Times New Roman" w:hAnsi="Times New Roman" w:eastAsia="宋体" w:cs="Times New Roman"/>
      <w:sz w:val="18"/>
      <w:szCs w:val="18"/>
    </w:rPr>
  </w:style>
  <w:style w:type="character" w:styleId="1519">
    <w:name w:val="WW8Num27z0"/>
    <w:next w:val="1519"/>
    <w:link w:val="832"/>
    <w:qFormat/>
    <w:rPr>
      <w:rFonts w:ascii="Wingdings" w:hAnsi="Wingdings" w:cs="StarSymbol"/>
      <w:sz w:val="18"/>
      <w:szCs w:val="18"/>
    </w:rPr>
  </w:style>
  <w:style w:type="character" w:styleId="1520">
    <w:name w:val="脚注文本 Char2"/>
    <w:next w:val="1520"/>
    <w:link w:val="832"/>
    <w:qFormat/>
    <w:rPr>
      <w:rFonts w:ascii="Times New Roman" w:hAnsi="Times New Roman" w:eastAsia="宋体" w:cs="Times New Roman"/>
      <w:sz w:val="18"/>
      <w:szCs w:val="18"/>
    </w:rPr>
  </w:style>
  <w:style w:type="character" w:styleId="1521">
    <w:name w:val="WW8Num10z2"/>
    <w:next w:val="1521"/>
    <w:link w:val="832"/>
    <w:qFormat/>
    <w:rPr>
      <w:rFonts w:ascii="StarSymbol" w:hAnsi="StarSymbol" w:cs="StarSymbol"/>
      <w:sz w:val="18"/>
      <w:szCs w:val="18"/>
    </w:rPr>
  </w:style>
  <w:style w:type="character" w:styleId="1522">
    <w:name w:val="HTML 地址 字符"/>
    <w:next w:val="1522"/>
    <w:link w:val="832"/>
    <w:qFormat/>
    <w:rPr>
      <w:rFonts w:ascii="Times New Roman" w:hAnsi="Times New Roman" w:eastAsia="宋体" w:cs="Times New Roman"/>
      <w:i/>
      <w:iCs/>
      <w:szCs w:val="24"/>
    </w:rPr>
  </w:style>
  <w:style w:type="character" w:styleId="1523">
    <w:name w:val="pi1"/>
    <w:next w:val="1523"/>
    <w:link w:val="832"/>
    <w:qFormat/>
    <w:rPr>
      <w:color w:val="0000ff"/>
    </w:rPr>
  </w:style>
  <w:style w:type="character" w:styleId="1524">
    <w:name w:val="HTML 地址 Char2"/>
    <w:next w:val="1524"/>
    <w:link w:val="832"/>
    <w:qFormat/>
    <w:rPr>
      <w:i/>
      <w:iCs/>
      <w:szCs w:val="24"/>
    </w:rPr>
  </w:style>
  <w:style w:type="character" w:styleId="1525">
    <w:name w:val="WW-Absatz-Standardschriftart"/>
    <w:next w:val="1525"/>
    <w:link w:val="832"/>
    <w:qFormat/>
  </w:style>
  <w:style w:type="character" w:styleId="1526">
    <w:name w:val="HTML 预设格式 字符"/>
    <w:next w:val="1526"/>
    <w:link w:val="832"/>
    <w:qFormat/>
    <w:rPr>
      <w:rFonts w:ascii="Courier New" w:hAnsi="Courier New" w:eastAsia="宋体" w:cs="Courier New"/>
      <w:sz w:val="20"/>
      <w:szCs w:val="20"/>
    </w:rPr>
  </w:style>
  <w:style w:type="character" w:styleId="1527">
    <w:name w:val="WW8Num27z1"/>
    <w:next w:val="1527"/>
    <w:link w:val="832"/>
    <w:qFormat/>
    <w:rPr>
      <w:rFonts w:ascii="Wingdings 2" w:hAnsi="Wingdings 2" w:cs="StarSymbol"/>
      <w:sz w:val="18"/>
      <w:szCs w:val="18"/>
    </w:rPr>
  </w:style>
  <w:style w:type="character" w:styleId="1528">
    <w:name w:val="HTML 预设格式 Char2"/>
    <w:next w:val="1528"/>
    <w:link w:val="832"/>
    <w:qFormat/>
    <w:rPr>
      <w:rFonts w:ascii="Courier New" w:hAnsi="Courier New" w:cs="Courier New"/>
    </w:rPr>
  </w:style>
  <w:style w:type="character" w:styleId="1529">
    <w:name w:val="WW8Num20z2"/>
    <w:next w:val="1529"/>
    <w:link w:val="832"/>
    <w:qFormat/>
    <w:rPr>
      <w:rFonts w:ascii="StarSymbol" w:hAnsi="StarSymbol" w:cs="StarSymbol"/>
      <w:sz w:val="18"/>
      <w:szCs w:val="18"/>
    </w:rPr>
  </w:style>
  <w:style w:type="character" w:styleId="1530">
    <w:name w:val="发布"/>
    <w:next w:val="1530"/>
    <w:link w:val="832"/>
    <w:qFormat/>
    <w:rPr>
      <w:rFonts w:ascii="黑体" w:eastAsia="黑体"/>
      <w:spacing w:val="22"/>
      <w:position w:val="3"/>
      <w:sz w:val="28"/>
    </w:rPr>
  </w:style>
  <w:style w:type="character" w:styleId="1531">
    <w:name w:val="WW8Num29z0"/>
    <w:next w:val="1531"/>
    <w:link w:val="832"/>
    <w:qFormat/>
    <w:rPr>
      <w:rFonts w:ascii="Wingdings" w:hAnsi="Wingdings" w:cs="StarSymbol"/>
      <w:sz w:val="18"/>
      <w:szCs w:val="18"/>
    </w:rPr>
  </w:style>
  <w:style w:type="character" w:styleId="1532">
    <w:name w:val="EmailStyle87"/>
    <w:next w:val="1532"/>
    <w:link w:val="832"/>
    <w:qFormat/>
    <w:rPr>
      <w:rFonts w:ascii="Arial" w:hAnsi="Arial" w:eastAsia="宋体" w:cs="Arial"/>
      <w:color w:val="000000"/>
      <w:sz w:val="20"/>
    </w:rPr>
  </w:style>
  <w:style w:type="character" w:styleId="1533">
    <w:name w:val="WW8Num24z2"/>
    <w:next w:val="1533"/>
    <w:link w:val="832"/>
    <w:qFormat/>
    <w:rPr>
      <w:rFonts w:ascii="StarSymbol" w:hAnsi="StarSymbol" w:cs="StarSymbol"/>
      <w:sz w:val="18"/>
      <w:szCs w:val="18"/>
    </w:rPr>
  </w:style>
  <w:style w:type="character" w:styleId="1534">
    <w:name w:val="EmailStyle88"/>
    <w:next w:val="1534"/>
    <w:link w:val="832"/>
    <w:qFormat/>
    <w:rPr>
      <w:rFonts w:ascii="Arial" w:hAnsi="Arial" w:eastAsia="宋体" w:cs="Arial"/>
      <w:color w:val="000000"/>
      <w:sz w:val="20"/>
    </w:rPr>
  </w:style>
  <w:style w:type="character" w:styleId="1535">
    <w:name w:val="称呼 字符1"/>
    <w:next w:val="1535"/>
    <w:link w:val="832"/>
    <w:qFormat/>
    <w:rPr>
      <w:rFonts w:ascii="Times New Roman" w:hAnsi="Times New Roman" w:eastAsia="宋体" w:cs="Times New Roman"/>
      <w:szCs w:val="24"/>
    </w:rPr>
  </w:style>
  <w:style w:type="character" w:styleId="1536">
    <w:name w:val="FA正文 Char Char"/>
    <w:next w:val="1536"/>
    <w:link w:val="832"/>
    <w:qFormat/>
    <w:rPr>
      <w:rFonts w:hAnsi="宋体" w:cs="宋体"/>
      <w:sz w:val="24"/>
      <w:szCs w:val="21"/>
    </w:rPr>
  </w:style>
  <w:style w:type="character" w:styleId="1537">
    <w:name w:val="副标题 字符1"/>
    <w:next w:val="1537"/>
    <w:link w:val="832"/>
    <w:qFormat/>
    <w:rPr>
      <w:b/>
      <w:bCs/>
      <w:sz w:val="32"/>
      <w:szCs w:val="32"/>
    </w:rPr>
  </w:style>
  <w:style w:type="character" w:styleId="1538">
    <w:name w:val="注释标题 字符"/>
    <w:next w:val="1538"/>
    <w:link w:val="832"/>
    <w:qFormat/>
    <w:rPr>
      <w:rFonts w:ascii="Times New Roman" w:hAnsi="Times New Roman" w:eastAsia="宋体" w:cs="Times New Roman"/>
      <w:szCs w:val="24"/>
    </w:rPr>
  </w:style>
  <w:style w:type="character" w:styleId="1539">
    <w:name w:val="正文文本首行缩进 2 字符1"/>
    <w:basedOn w:val="1409"/>
    <w:next w:val="1539"/>
    <w:link w:val="832"/>
    <w:qFormat/>
    <w:rPr>
      <w:rFonts w:ascii="Times New Roman" w:hAnsi="Times New Roman" w:eastAsia="宋体" w:cs="Times New Roman"/>
      <w:szCs w:val="24"/>
      <w:lang w:val="zh-CN" w:eastAsia="zh-CN"/>
    </w:rPr>
  </w:style>
  <w:style w:type="character" w:styleId="1540">
    <w:name w:val="注释标题 Char3"/>
    <w:next w:val="1540"/>
    <w:link w:val="832"/>
    <w:qFormat/>
    <w:rPr>
      <w:szCs w:val="24"/>
    </w:rPr>
  </w:style>
  <w:style w:type="character" w:styleId="1541">
    <w:name w:val="Char Char312"/>
    <w:next w:val="1541"/>
    <w:link w:val="832"/>
    <w:qFormat/>
    <w:rPr>
      <w:rFonts w:eastAsia="宋体"/>
      <w:sz w:val="21"/>
      <w:szCs w:val="24"/>
      <w:lang w:val="en-US" w:eastAsia="zh-CN" w:bidi="ar-SA"/>
    </w:rPr>
  </w:style>
  <w:style w:type="character" w:styleId="1542">
    <w:name w:val="EmailStyle127"/>
    <w:next w:val="1542"/>
    <w:link w:val="832"/>
    <w:qFormat/>
    <w:rPr>
      <w:rFonts w:ascii="Arial" w:hAnsi="Arial" w:eastAsia="宋体" w:cs="Arial"/>
      <w:color w:val="000000"/>
      <w:sz w:val="20"/>
    </w:rPr>
  </w:style>
  <w:style w:type="character" w:styleId="1543">
    <w:name w:val="!BECC正文 Char"/>
    <w:next w:val="1543"/>
    <w:link w:val="1544"/>
    <w:qFormat/>
    <w:rPr>
      <w:sz w:val="24"/>
      <w:szCs w:val="24"/>
    </w:rPr>
  </w:style>
  <w:style w:type="paragraph" w:styleId="1544">
    <w:name w:val="!BECC正文"/>
    <w:basedOn w:val="832"/>
    <w:next w:val="1544"/>
    <w:link w:val="1543"/>
    <w:qFormat/>
    <w:pPr>
      <w:contextualSpacing/>
      <w:ind w:firstLine="200"/>
      <w:spacing w:line="360" w:lineRule="auto"/>
      <w:tabs>
        <w:tab w:val="left" w:pos="0" w:leader="none"/>
      </w:tabs>
    </w:pPr>
    <w:rPr>
      <w:sz w:val="24"/>
      <w:lang w:val="en-US" w:eastAsia="en-US"/>
    </w:rPr>
  </w:style>
  <w:style w:type="character" w:styleId="1545">
    <w:name w:val="EmailStyle128"/>
    <w:next w:val="1545"/>
    <w:link w:val="832"/>
    <w:qFormat/>
    <w:rPr>
      <w:rFonts w:ascii="Arial" w:hAnsi="Arial" w:eastAsia="宋体" w:cs="Arial"/>
      <w:color w:val="000000"/>
      <w:sz w:val="20"/>
    </w:rPr>
  </w:style>
  <w:style w:type="character" w:styleId="1546">
    <w:name w:val="ordinary-span-edit2"/>
    <w:next w:val="1546"/>
    <w:link w:val="832"/>
    <w:qFormat/>
  </w:style>
  <w:style w:type="character" w:styleId="1547">
    <w:name w:val="标题 2 Char1"/>
    <w:next w:val="1547"/>
    <w:link w:val="832"/>
    <w:qFormat/>
    <w:rPr>
      <w:b/>
      <w:bCs/>
      <w:sz w:val="30"/>
      <w:szCs w:val="32"/>
    </w:rPr>
  </w:style>
  <w:style w:type="character" w:styleId="1548">
    <w:name w:val="!RepPar_alt+p Char"/>
    <w:next w:val="1548"/>
    <w:link w:val="1549"/>
    <w:qFormat/>
    <w:rPr>
      <w:sz w:val="24"/>
      <w:szCs w:val="24"/>
      <w:lang w:val="zh-CN"/>
    </w:rPr>
  </w:style>
  <w:style w:type="paragraph" w:styleId="1549">
    <w:name w:val="!RepPar_alt+p"/>
    <w:basedOn w:val="832"/>
    <w:next w:val="1549"/>
    <w:link w:val="1548"/>
    <w:qFormat/>
    <w:pPr>
      <w:ind w:firstLine="200"/>
      <w:spacing w:line="360" w:lineRule="auto"/>
    </w:pPr>
    <w:rPr>
      <w:sz w:val="24"/>
      <w:lang w:val="zh-CN" w:eastAsia="en-US"/>
    </w:rPr>
  </w:style>
  <w:style w:type="character" w:styleId="1550">
    <w:name w:val="bz-content1"/>
    <w:next w:val="1550"/>
    <w:link w:val="832"/>
    <w:qFormat/>
    <w:rPr>
      <w:sz w:val="20"/>
      <w:szCs w:val="20"/>
      <w:u w:val="none"/>
    </w:rPr>
  </w:style>
  <w:style w:type="character" w:styleId="1551">
    <w:name w:val="highlight1"/>
    <w:next w:val="1551"/>
    <w:link w:val="832"/>
    <w:qFormat/>
    <w:rPr>
      <w:shd w:val="clear" w:color="auto" w:fill="ffff00"/>
    </w:rPr>
  </w:style>
  <w:style w:type="character" w:styleId="1552">
    <w:name w:val="Char Char3"/>
    <w:next w:val="1552"/>
    <w:link w:val="832"/>
    <w:qFormat/>
    <w:rPr>
      <w:rFonts w:eastAsia="宋体"/>
      <w:sz w:val="21"/>
      <w:szCs w:val="24"/>
      <w:lang w:val="en-US" w:eastAsia="zh-CN" w:bidi="ar-SA"/>
    </w:rPr>
  </w:style>
  <w:style w:type="character" w:styleId="1553">
    <w:name w:val="highlight"/>
    <w:next w:val="1553"/>
    <w:link w:val="832"/>
    <w:qFormat/>
  </w:style>
  <w:style w:type="character" w:styleId="1554">
    <w:name w:val="style12"/>
    <w:next w:val="1554"/>
    <w:link w:val="832"/>
    <w:qFormat/>
  </w:style>
  <w:style w:type="character" w:styleId="1555">
    <w:name w:val="样式1 Char"/>
    <w:next w:val="1555"/>
    <w:link w:val="1556"/>
    <w:qFormat/>
    <w:rPr>
      <w:sz w:val="24"/>
      <w:szCs w:val="24"/>
    </w:rPr>
  </w:style>
  <w:style w:type="paragraph" w:styleId="1556">
    <w:name w:val="样式1"/>
    <w:basedOn w:val="832"/>
    <w:next w:val="1556"/>
    <w:link w:val="1555"/>
    <w:qFormat/>
    <w:pPr>
      <w:ind w:firstLine="480"/>
      <w:spacing w:line="300" w:lineRule="auto"/>
    </w:pPr>
    <w:rPr>
      <w:sz w:val="24"/>
      <w:lang w:val="en-US" w:eastAsia="en-US"/>
    </w:rPr>
  </w:style>
  <w:style w:type="character" w:styleId="1557">
    <w:name w:val="font201"/>
    <w:next w:val="1557"/>
    <w:link w:val="832"/>
    <w:qFormat/>
    <w:rPr>
      <w:spacing w:val="300"/>
    </w:rPr>
  </w:style>
  <w:style w:type="character" w:styleId="1558">
    <w:name w:val="明显强调1"/>
    <w:next w:val="1558"/>
    <w:link w:val="832"/>
    <w:qFormat/>
    <w:rPr>
      <w:i/>
      <w:iCs/>
      <w:color w:val="5b9bd5"/>
    </w:rPr>
  </w:style>
  <w:style w:type="character" w:styleId="1559">
    <w:name w:val="lawsitemtext1"/>
    <w:next w:val="1559"/>
    <w:link w:val="832"/>
    <w:qFormat/>
    <w:rPr>
      <w:color w:val="696969"/>
      <w:spacing w:val="280"/>
      <w:sz w:val="21"/>
      <w:szCs w:val="21"/>
    </w:rPr>
  </w:style>
  <w:style w:type="character" w:styleId="1560">
    <w:name w:val="文字 Char Char"/>
    <w:next w:val="1560"/>
    <w:link w:val="1561"/>
    <w:qFormat/>
    <w:rPr>
      <w:rFonts w:ascii="楷体_GB2312" w:eastAsia="楷体_GB2312"/>
      <w:sz w:val="28"/>
    </w:rPr>
  </w:style>
  <w:style w:type="paragraph" w:styleId="1561">
    <w:name w:val="文字"/>
    <w:basedOn w:val="832"/>
    <w:next w:val="1561"/>
    <w:link w:val="1560"/>
    <w:qFormat/>
    <w:pPr>
      <w:ind w:right="-210" w:firstLine="556"/>
      <w:spacing w:line="312" w:lineRule="auto"/>
      <w:tabs>
        <w:tab w:val="left" w:pos="8520" w:leader="none"/>
      </w:tabs>
    </w:pPr>
    <w:rPr>
      <w:rFonts w:ascii="楷体_GB2312" w:eastAsia="楷体_GB2312"/>
      <w:sz w:val="28"/>
      <w:szCs w:val="20"/>
      <w:lang w:val="en-US" w:eastAsia="en-US"/>
    </w:rPr>
  </w:style>
  <w:style w:type="character" w:styleId="1562">
    <w:name w:val="l151"/>
    <w:next w:val="1562"/>
    <w:link w:val="832"/>
    <w:qFormat/>
  </w:style>
  <w:style w:type="character" w:styleId="1563">
    <w:name w:val="Char Char31"/>
    <w:next w:val="1563"/>
    <w:link w:val="832"/>
    <w:qFormat/>
    <w:rPr>
      <w:rFonts w:eastAsia="宋体"/>
      <w:sz w:val="21"/>
      <w:szCs w:val="24"/>
      <w:lang w:val="en-US" w:eastAsia="zh-CN" w:bidi="ar-SA"/>
    </w:rPr>
  </w:style>
  <w:style w:type="character" w:styleId="1564">
    <w:name w:val="EmailStyle891"/>
    <w:next w:val="1564"/>
    <w:link w:val="832"/>
    <w:qFormat/>
    <w:rPr>
      <w:rFonts w:ascii="Arial" w:hAnsi="Arial" w:eastAsia="宋体" w:cs="Arial"/>
      <w:color w:val="000000"/>
      <w:sz w:val="20"/>
    </w:rPr>
  </w:style>
  <w:style w:type="character" w:styleId="1565">
    <w:name w:val="一级条标题 Char"/>
    <w:next w:val="1565"/>
    <w:link w:val="832"/>
    <w:qFormat/>
    <w:rPr>
      <w:rFonts w:ascii="黑体" w:hAnsi="Times New Roman" w:eastAsia="黑体" w:cs="Times New Roman"/>
      <w:szCs w:val="20"/>
    </w:rPr>
  </w:style>
  <w:style w:type="character" w:styleId="1566">
    <w:name w:val="EmailStyle901"/>
    <w:next w:val="1566"/>
    <w:link w:val="832"/>
    <w:qFormat/>
    <w:rPr>
      <w:rFonts w:ascii="Arial" w:hAnsi="Arial" w:eastAsia="宋体" w:cs="Arial"/>
      <w:color w:val="000000"/>
      <w:sz w:val="20"/>
    </w:rPr>
  </w:style>
  <w:style w:type="character" w:styleId="1567">
    <w:name w:val="small1"/>
    <w:next w:val="1567"/>
    <w:link w:val="832"/>
    <w:qFormat/>
    <w:rPr>
      <w:rFonts w:ascii="Verdana" w:hAnsi="Verdana"/>
      <w:sz w:val="18"/>
      <w:szCs w:val="18"/>
    </w:rPr>
  </w:style>
  <w:style w:type="character" w:styleId="1568">
    <w:name w:val="二级条标题 Char"/>
    <w:next w:val="1568"/>
    <w:link w:val="832"/>
    <w:qFormat/>
    <w:rPr>
      <w:rFonts w:ascii="黑体" w:hAnsi="Times New Roman" w:eastAsia="黑体" w:cs="Times New Roman"/>
      <w:szCs w:val="20"/>
    </w:rPr>
  </w:style>
  <w:style w:type="character" w:styleId="1569">
    <w:name w:val="fnt1"/>
    <w:next w:val="1569"/>
    <w:link w:val="832"/>
    <w:qFormat/>
    <w:rPr>
      <w:rFonts w:ascii="Verdana" w:hAnsi="Verdana"/>
      <w:color w:val="666666"/>
      <w:sz w:val="18"/>
      <w:szCs w:val="18"/>
    </w:rPr>
  </w:style>
  <w:style w:type="character" w:styleId="1570">
    <w:name w:val="三级条标题 Char"/>
    <w:next w:val="1570"/>
    <w:link w:val="1571"/>
    <w:qFormat/>
    <w:rPr>
      <w:rFonts w:ascii="黑体" w:eastAsia="黑体"/>
    </w:rPr>
  </w:style>
  <w:style w:type="paragraph" w:styleId="1571">
    <w:name w:val="三级条标题"/>
    <w:basedOn w:val="1249"/>
    <w:next w:val="891"/>
    <w:link w:val="1570"/>
    <w:qFormat/>
    <w:pPr>
      <w:ind w:left="780" w:hanging="360"/>
      <w:tabs>
        <w:tab w:val="left" w:pos="567" w:leader="none"/>
        <w:tab w:val="left" w:pos="780" w:leader="none"/>
        <w:tab w:val="left" w:pos="1440" w:leader="none"/>
      </w:tabs>
      <w:outlineLvl w:val="4"/>
    </w:pPr>
  </w:style>
  <w:style w:type="character" w:styleId="1572">
    <w:name w:val="paragraph1 Char"/>
    <w:next w:val="1572"/>
    <w:link w:val="1573"/>
    <w:qFormat/>
    <w:rPr>
      <w:rFonts w:ascii="仿宋_GB2312" w:eastAsia="仿宋_GB2312"/>
      <w:sz w:val="28"/>
      <w:szCs w:val="24"/>
    </w:rPr>
  </w:style>
  <w:style w:type="paragraph" w:styleId="1573">
    <w:name w:val="paragraph1"/>
    <w:basedOn w:val="832"/>
    <w:next w:val="1573"/>
    <w:link w:val="1572"/>
    <w:qFormat/>
    <w:pPr>
      <w:ind w:firstLine="200"/>
      <w:spacing w:line="360" w:lineRule="auto"/>
    </w:pPr>
    <w:rPr>
      <w:rFonts w:ascii="仿宋_GB2312" w:eastAsia="仿宋_GB2312"/>
      <w:sz w:val="28"/>
      <w:lang w:val="en-US" w:eastAsia="en-US"/>
    </w:rPr>
  </w:style>
  <w:style w:type="character" w:styleId="1574">
    <w:name w:val="注： Char"/>
    <w:next w:val="1574"/>
    <w:link w:val="1575"/>
    <w:qFormat/>
    <w:rPr>
      <w:rFonts w:ascii="宋体" w:hAnsi="等线" w:eastAsia="Arial" w:cs="Arial"/>
      <w:sz w:val="18"/>
      <w:szCs w:val="22"/>
      <w:lang w:val="en-US" w:eastAsia="zh-CN" w:bidi="ar-SA"/>
    </w:rPr>
  </w:style>
  <w:style w:type="paragraph" w:styleId="1575">
    <w:name w:val="注："/>
    <w:next w:val="891"/>
    <w:link w:val="1574"/>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76">
    <w:name w:val="EmailStyle1271"/>
    <w:next w:val="1576"/>
    <w:link w:val="832"/>
    <w:qFormat/>
    <w:rPr>
      <w:rFonts w:ascii="Arial" w:hAnsi="Arial" w:eastAsia="宋体" w:cs="Arial"/>
      <w:color w:val="000000"/>
      <w:sz w:val="20"/>
    </w:rPr>
  </w:style>
  <w:style w:type="character" w:styleId="1577">
    <w:name w:val="WW-Absatz-Standardschriftart1111"/>
    <w:next w:val="1577"/>
    <w:link w:val="832"/>
    <w:qFormat/>
  </w:style>
  <w:style w:type="character" w:styleId="1578">
    <w:name w:val="EmailStyle1281"/>
    <w:next w:val="1578"/>
    <w:link w:val="832"/>
    <w:qFormat/>
    <w:rPr>
      <w:rFonts w:ascii="Arial" w:hAnsi="Arial" w:eastAsia="宋体" w:cs="Arial"/>
      <w:color w:val="000000"/>
      <w:sz w:val="20"/>
    </w:rPr>
  </w:style>
  <w:style w:type="character" w:styleId="1579">
    <w:name w:val="WW8Num1z7"/>
    <w:next w:val="1579"/>
    <w:link w:val="832"/>
    <w:qFormat/>
    <w:rPr>
      <w:rFonts w:ascii="Wingdings" w:hAnsi="Wingdings"/>
    </w:rPr>
  </w:style>
  <w:style w:type="character" w:styleId="1580">
    <w:name w:val="EmailStyle170"/>
    <w:next w:val="1580"/>
    <w:link w:val="832"/>
    <w:qFormat/>
    <w:rPr>
      <w:rFonts w:ascii="Arial" w:hAnsi="Arial" w:eastAsia="宋体" w:cs="Arial"/>
      <w:color w:val="000000"/>
      <w:sz w:val="20"/>
    </w:rPr>
  </w:style>
  <w:style w:type="character" w:styleId="1581">
    <w:name w:val="WW8Num19z2"/>
    <w:next w:val="1581"/>
    <w:link w:val="832"/>
    <w:qFormat/>
    <w:rPr>
      <w:rFonts w:ascii="StarSymbol" w:hAnsi="StarSymbol" w:cs="StarSymbol"/>
      <w:sz w:val="18"/>
      <w:szCs w:val="18"/>
    </w:rPr>
  </w:style>
  <w:style w:type="character" w:styleId="1582">
    <w:name w:val="EmailStyle171"/>
    <w:next w:val="1582"/>
    <w:link w:val="832"/>
    <w:qFormat/>
    <w:rPr>
      <w:rFonts w:ascii="Arial" w:hAnsi="Arial" w:eastAsia="宋体" w:cs="Arial"/>
      <w:color w:val="000000"/>
      <w:sz w:val="20"/>
    </w:rPr>
  </w:style>
  <w:style w:type="character" w:styleId="1583">
    <w:name w:val="WW8Num7z0"/>
    <w:next w:val="1583"/>
    <w:link w:val="832"/>
    <w:qFormat/>
    <w:rPr>
      <w:rFonts w:ascii="Wingdings" w:hAnsi="Wingdings"/>
    </w:rPr>
  </w:style>
  <w:style w:type="character" w:styleId="1584">
    <w:name w:val="Char Char311"/>
    <w:next w:val="1584"/>
    <w:link w:val="832"/>
    <w:qFormat/>
    <w:rPr>
      <w:rFonts w:eastAsia="宋体"/>
      <w:sz w:val="21"/>
      <w:szCs w:val="24"/>
      <w:lang w:val="en-US" w:eastAsia="zh-CN" w:bidi="ar-SA"/>
    </w:rPr>
  </w:style>
  <w:style w:type="character" w:styleId="1585">
    <w:name w:val="WW8Num25z1"/>
    <w:next w:val="1585"/>
    <w:link w:val="832"/>
    <w:qFormat/>
    <w:rPr>
      <w:rFonts w:ascii="Wingdings 2" w:hAnsi="Wingdings 2" w:cs="StarSymbol"/>
      <w:sz w:val="18"/>
      <w:szCs w:val="18"/>
    </w:rPr>
  </w:style>
  <w:style w:type="character" w:styleId="1586">
    <w:name w:val="EmailStyle200"/>
    <w:next w:val="1586"/>
    <w:link w:val="832"/>
    <w:qFormat/>
    <w:rPr>
      <w:rFonts w:ascii="Arial" w:hAnsi="Arial" w:eastAsia="宋体" w:cs="Arial"/>
      <w:color w:val="000000"/>
      <w:sz w:val="20"/>
    </w:rPr>
  </w:style>
  <w:style w:type="character" w:styleId="1587">
    <w:name w:val="WW8Num11z0"/>
    <w:next w:val="1587"/>
    <w:link w:val="832"/>
    <w:qFormat/>
    <w:rPr>
      <w:rFonts w:ascii="Wingdings" w:hAnsi="Wingdings" w:cs="StarSymbol"/>
      <w:sz w:val="18"/>
      <w:szCs w:val="18"/>
    </w:rPr>
  </w:style>
  <w:style w:type="character" w:styleId="1588">
    <w:name w:val="EmailStyle201"/>
    <w:next w:val="1588"/>
    <w:link w:val="832"/>
    <w:qFormat/>
    <w:rPr>
      <w:rFonts w:ascii="Arial" w:hAnsi="Arial" w:eastAsia="宋体" w:cs="Arial"/>
      <w:color w:val="000000"/>
      <w:sz w:val="20"/>
    </w:rPr>
  </w:style>
  <w:style w:type="character" w:styleId="1589">
    <w:name w:val="个人撰写风格"/>
    <w:next w:val="1589"/>
    <w:link w:val="832"/>
    <w:qFormat/>
    <w:rPr>
      <w:rFonts w:ascii="Arial" w:hAnsi="Arial" w:eastAsia="宋体" w:cs="Arial"/>
      <w:color w:val="000000"/>
      <w:sz w:val="20"/>
    </w:rPr>
  </w:style>
  <w:style w:type="character" w:styleId="1590">
    <w:name w:val="zn2 Char"/>
    <w:next w:val="1590"/>
    <w:link w:val="1591"/>
    <w:qFormat/>
    <w:rPr>
      <w:rFonts w:ascii="华文楷体" w:hAnsi="Cambria" w:eastAsia="仿宋_GB2312"/>
      <w:b/>
      <w:bCs/>
      <w:sz w:val="32"/>
      <w:szCs w:val="32"/>
    </w:rPr>
  </w:style>
  <w:style w:type="paragraph" w:styleId="1591">
    <w:name w:val="zn2"/>
    <w:basedOn w:val="834"/>
    <w:next w:val="1591"/>
    <w:link w:val="159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val="en-US" w:eastAsia="en-US"/>
    </w:rPr>
  </w:style>
  <w:style w:type="character" w:styleId="1592">
    <w:name w:val="引用 字符1"/>
    <w:next w:val="1592"/>
    <w:link w:val="832"/>
    <w:uiPriority w:val="99"/>
    <w:qFormat/>
    <w:rPr>
      <w:rFonts w:ascii="Times New Roman" w:hAnsi="Times New Roman" w:eastAsia="宋体" w:cs="Times New Roman"/>
      <w:i/>
      <w:iCs/>
      <w:color w:val="404040"/>
      <w:szCs w:val="24"/>
    </w:rPr>
  </w:style>
  <w:style w:type="character" w:styleId="1593">
    <w:name w:val="zn3 Char"/>
    <w:next w:val="1593"/>
    <w:link w:val="1594"/>
    <w:qFormat/>
    <w:rPr>
      <w:rFonts w:ascii="仿宋_GB2312" w:hAnsi="仿宋_GB2312" w:eastAsia="仿宋_GB2312"/>
      <w:b/>
      <w:bCs/>
      <w:sz w:val="32"/>
      <w:szCs w:val="32"/>
    </w:rPr>
  </w:style>
  <w:style w:type="paragraph" w:styleId="1594">
    <w:name w:val="zn3"/>
    <w:basedOn w:val="835"/>
    <w:next w:val="832"/>
    <w:link w:val="1593"/>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95">
    <w:name w:val="明显引用 字符"/>
    <w:next w:val="1595"/>
    <w:link w:val="1596"/>
    <w:qFormat/>
    <w:rPr>
      <w:b/>
      <w:bCs/>
      <w:i/>
      <w:iCs/>
      <w:color w:val="4f81bd"/>
      <w:sz w:val="22"/>
      <w:lang w:eastAsia="en-US" w:bidi="en-US"/>
    </w:rPr>
  </w:style>
  <w:style w:type="paragraph" w:styleId="1596">
    <w:name w:val="明显引用1"/>
    <w:basedOn w:val="832"/>
    <w:next w:val="832"/>
    <w:link w:val="1595"/>
    <w:qFormat/>
    <w:pPr>
      <w:ind w:left="936" w:right="936"/>
      <w:jc w:val="left"/>
      <w:spacing w:before="200" w:after="280" w:line="276" w:lineRule="auto"/>
      <w:widowControl/>
      <w:pBdr>
        <w:bottom w:val="single" w:color="4F81BD" w:sz="4" w:space="4"/>
      </w:pBdr>
    </w:pPr>
    <w:rPr>
      <w:b/>
      <w:bCs/>
      <w:i/>
      <w:iCs/>
      <w:color w:val="4f81bd"/>
      <w:sz w:val="22"/>
      <w:szCs w:val="20"/>
      <w:lang w:val="en-US" w:eastAsia="en-US" w:bidi="en-US"/>
    </w:rPr>
  </w:style>
  <w:style w:type="character" w:styleId="1597">
    <w:name w:val="标题 5 Char1"/>
    <w:next w:val="1597"/>
    <w:link w:val="832"/>
    <w:qFormat/>
    <w:rPr>
      <w:b/>
      <w:bCs/>
      <w:sz w:val="28"/>
      <w:szCs w:val="28"/>
    </w:rPr>
  </w:style>
  <w:style w:type="character" w:styleId="1598">
    <w:name w:val="明显引用 字符1"/>
    <w:next w:val="1598"/>
    <w:link w:val="832"/>
    <w:uiPriority w:val="99"/>
    <w:qFormat/>
    <w:rPr>
      <w:rFonts w:ascii="Times New Roman" w:hAnsi="Times New Roman" w:eastAsia="宋体" w:cs="Times New Roman"/>
      <w:i/>
      <w:iCs/>
      <w:color w:val="4f81bd"/>
      <w:szCs w:val="24"/>
    </w:rPr>
  </w:style>
  <w:style w:type="character" w:styleId="1599">
    <w:name w:val="标题 6 Char1"/>
    <w:next w:val="1599"/>
    <w:link w:val="832"/>
    <w:qFormat/>
    <w:rPr>
      <w:rFonts w:ascii="Calibri Light" w:hAnsi="Calibri Light" w:eastAsia="宋体" w:cs="Times New Roman"/>
      <w:b/>
      <w:bCs/>
      <w:sz w:val="24"/>
      <w:szCs w:val="24"/>
    </w:rPr>
  </w:style>
  <w:style w:type="character" w:styleId="1600">
    <w:name w:val="明显引用 Char1"/>
    <w:next w:val="1600"/>
    <w:link w:val="832"/>
    <w:uiPriority w:val="30"/>
    <w:qFormat/>
    <w:rPr>
      <w:i/>
      <w:iCs/>
      <w:color w:val="5b9bd5"/>
      <w:sz w:val="24"/>
    </w:rPr>
  </w:style>
  <w:style w:type="character" w:styleId="1601">
    <w:name w:val="标题 7 Char1"/>
    <w:next w:val="1601"/>
    <w:link w:val="832"/>
    <w:qFormat/>
    <w:rPr>
      <w:b/>
      <w:bCs/>
      <w:sz w:val="24"/>
      <w:szCs w:val="24"/>
    </w:rPr>
  </w:style>
  <w:style w:type="character" w:styleId="1602">
    <w:name w:val="引用 字符"/>
    <w:next w:val="1602"/>
    <w:link w:val="1603"/>
    <w:qFormat/>
    <w:rPr>
      <w:i/>
      <w:iCs/>
      <w:color w:val="000000"/>
      <w:sz w:val="22"/>
      <w:lang w:eastAsia="en-US" w:bidi="en-US"/>
    </w:rPr>
  </w:style>
  <w:style w:type="paragraph" w:styleId="1603">
    <w:name w:val="引用1"/>
    <w:basedOn w:val="832"/>
    <w:next w:val="832"/>
    <w:link w:val="1602"/>
    <w:qFormat/>
    <w:pPr>
      <w:jc w:val="left"/>
      <w:spacing w:after="200" w:line="276" w:lineRule="auto"/>
      <w:widowControl/>
    </w:pPr>
    <w:rPr>
      <w:i/>
      <w:iCs/>
      <w:color w:val="000000"/>
      <w:sz w:val="22"/>
      <w:szCs w:val="20"/>
      <w:lang w:val="en-US" w:eastAsia="en-US" w:bidi="en-US"/>
    </w:rPr>
  </w:style>
  <w:style w:type="character" w:styleId="1604">
    <w:name w:val="标题 8 Char1"/>
    <w:next w:val="1604"/>
    <w:link w:val="832"/>
    <w:qFormat/>
    <w:rPr>
      <w:rFonts w:ascii="Calibri Light" w:hAnsi="Calibri Light" w:eastAsia="宋体" w:cs="Times New Roman"/>
      <w:sz w:val="24"/>
      <w:szCs w:val="24"/>
    </w:rPr>
  </w:style>
  <w:style w:type="character" w:styleId="1605">
    <w:name w:val="不明显参考1"/>
    <w:next w:val="1605"/>
    <w:link w:val="832"/>
    <w:qFormat/>
    <w:rPr>
      <w:smallCaps/>
      <w:color w:val="c0504d"/>
      <w:u w:val="single"/>
    </w:rPr>
  </w:style>
  <w:style w:type="character" w:styleId="1606">
    <w:name w:val="标题 9 Char1"/>
    <w:next w:val="1606"/>
    <w:link w:val="832"/>
    <w:qFormat/>
    <w:rPr>
      <w:rFonts w:ascii="Calibri Light" w:hAnsi="Calibri Light" w:eastAsia="宋体" w:cs="Times New Roman"/>
      <w:sz w:val="21"/>
      <w:szCs w:val="21"/>
    </w:rPr>
  </w:style>
  <w:style w:type="character" w:styleId="1607">
    <w:name w:val="明显参考1"/>
    <w:next w:val="1607"/>
    <w:link w:val="832"/>
    <w:qFormat/>
    <w:rPr>
      <w:b/>
      <w:bCs/>
      <w:smallCaps/>
      <w:color w:val="c0504d"/>
      <w:spacing w:val="5"/>
      <w:u w:val="single"/>
    </w:rPr>
  </w:style>
  <w:style w:type="character" w:styleId="1608">
    <w:name w:val="脚注文本 Char1"/>
    <w:next w:val="1608"/>
    <w:link w:val="832"/>
    <w:semiHidden/>
    <w:qFormat/>
    <w:rPr>
      <w:sz w:val="18"/>
      <w:szCs w:val="18"/>
    </w:rPr>
  </w:style>
  <w:style w:type="character" w:styleId="1609">
    <w:name w:val="tpc_content1"/>
    <w:next w:val="1609"/>
    <w:link w:val="832"/>
    <w:qFormat/>
    <w:rPr>
      <w:sz w:val="19"/>
      <w:szCs w:val="19"/>
    </w:rPr>
  </w:style>
  <w:style w:type="character" w:styleId="1610">
    <w:name w:val="日期 Char1"/>
    <w:next w:val="1610"/>
    <w:link w:val="832"/>
    <w:qFormat/>
    <w:rPr>
      <w:sz w:val="21"/>
      <w:szCs w:val="24"/>
    </w:rPr>
  </w:style>
  <w:style w:type="character" w:styleId="1611">
    <w:name w:val="书籍标题1"/>
    <w:next w:val="1611"/>
    <w:link w:val="832"/>
    <w:qFormat/>
    <w:rPr>
      <w:b/>
      <w:bCs/>
      <w:smallCaps/>
      <w:spacing w:val="5"/>
    </w:rPr>
  </w:style>
  <w:style w:type="character" w:styleId="1612">
    <w:name w:val="正文文本 2 Char1"/>
    <w:next w:val="1612"/>
    <w:link w:val="832"/>
    <w:uiPriority w:val="99"/>
    <w:qFormat/>
    <w:rPr>
      <w:sz w:val="21"/>
      <w:szCs w:val="24"/>
    </w:rPr>
  </w:style>
  <w:style w:type="character" w:styleId="1613">
    <w:name w:val="short_text1"/>
    <w:next w:val="1613"/>
    <w:link w:val="832"/>
    <w:qFormat/>
    <w:rPr>
      <w:sz w:val="26"/>
      <w:szCs w:val="26"/>
    </w:rPr>
  </w:style>
  <w:style w:type="character" w:styleId="1614">
    <w:name w:val="正文文本 3 Char1"/>
    <w:next w:val="1614"/>
    <w:link w:val="832"/>
    <w:qFormat/>
    <w:rPr>
      <w:sz w:val="16"/>
      <w:szCs w:val="16"/>
    </w:rPr>
  </w:style>
  <w:style w:type="character" w:styleId="1615">
    <w:name w:val="ABC标题下的小点 Char"/>
    <w:next w:val="1615"/>
    <w:link w:val="1616"/>
    <w:qFormat/>
    <w:rPr>
      <w:rFonts w:ascii="宋体" w:hAnsi="宋体"/>
    </w:rPr>
  </w:style>
  <w:style w:type="paragraph" w:styleId="1616">
    <w:name w:val="ABC标题下的小点"/>
    <w:basedOn w:val="832"/>
    <w:next w:val="1616"/>
    <w:link w:val="1615"/>
    <w:qFormat/>
    <w:pPr>
      <w:ind w:left="1190" w:hanging="567"/>
      <w:spacing w:line="360" w:lineRule="auto"/>
      <w:tabs>
        <w:tab w:val="left" w:pos="1260" w:leader="none"/>
      </w:tabs>
    </w:pPr>
    <w:rPr>
      <w:rFonts w:ascii="宋体" w:hAnsi="宋体"/>
      <w:sz w:val="20"/>
      <w:szCs w:val="20"/>
      <w:lang w:val="en-US" w:eastAsia="en-US"/>
    </w:rPr>
  </w:style>
  <w:style w:type="character" w:styleId="1617">
    <w:name w:val="标题 Char1"/>
    <w:next w:val="1617"/>
    <w:link w:val="832"/>
    <w:qFormat/>
    <w:rPr>
      <w:rFonts w:ascii="Calibri Light" w:hAnsi="Calibri Light" w:cs="Times New Roman"/>
      <w:b/>
      <w:bCs/>
      <w:sz w:val="32"/>
      <w:szCs w:val="32"/>
    </w:rPr>
  </w:style>
  <w:style w:type="character" w:styleId="1618">
    <w:name w:val="style21"/>
    <w:next w:val="1618"/>
    <w:link w:val="832"/>
    <w:qFormat/>
    <w:rPr>
      <w:color w:val="000080"/>
    </w:rPr>
  </w:style>
  <w:style w:type="character" w:styleId="1619">
    <w:name w:val="注释标题 Char1"/>
    <w:next w:val="1619"/>
    <w:link w:val="832"/>
    <w:qFormat/>
    <w:rPr>
      <w:sz w:val="21"/>
      <w:szCs w:val="24"/>
    </w:rPr>
  </w:style>
  <w:style w:type="character" w:styleId="1620">
    <w:name w:val="ns1"/>
    <w:next w:val="1620"/>
    <w:link w:val="832"/>
    <w:qFormat/>
    <w:rPr>
      <w:color w:val="ff0000"/>
    </w:rPr>
  </w:style>
  <w:style w:type="character" w:styleId="1621">
    <w:name w:val="zn1 Char"/>
    <w:next w:val="1621"/>
    <w:link w:val="1622"/>
    <w:qFormat/>
    <w:rPr>
      <w:rFonts w:ascii="黑体" w:hAnsi="仿宋_GB2312" w:eastAsia="黑体"/>
      <w:bCs/>
      <w:sz w:val="36"/>
      <w:szCs w:val="32"/>
      <w:lang w:val="zh-CN"/>
    </w:rPr>
  </w:style>
  <w:style w:type="paragraph" w:styleId="1622">
    <w:name w:val="zn1"/>
    <w:basedOn w:val="833"/>
    <w:next w:val="1622"/>
    <w:link w:val="1621"/>
    <w:qFormat/>
    <w:pPr>
      <w:jc w:val="left"/>
      <w:keepLines/>
      <w:spacing w:line="560" w:lineRule="exact"/>
      <w:tabs>
        <w:tab w:val="left" w:pos="0" w:leader="none"/>
      </w:tabs>
    </w:pPr>
    <w:rPr>
      <w:rFonts w:ascii="黑体" w:hAnsi="仿宋_GB2312" w:eastAsia="黑体"/>
      <w:bCs/>
      <w:sz w:val="36"/>
      <w:szCs w:val="32"/>
      <w:lang w:val="zh-CN"/>
    </w:rPr>
  </w:style>
  <w:style w:type="character" w:styleId="1623">
    <w:name w:val="hilite2"/>
    <w:next w:val="1623"/>
    <w:link w:val="832"/>
    <w:qFormat/>
  </w:style>
  <w:style w:type="character" w:styleId="1624">
    <w:name w:val="WC三级 Char"/>
    <w:next w:val="1624"/>
    <w:link w:val="1625"/>
    <w:qFormat/>
    <w:rPr>
      <w:b/>
      <w:sz w:val="32"/>
      <w:lang w:val="zh-CN"/>
    </w:rPr>
  </w:style>
  <w:style w:type="paragraph" w:styleId="1625">
    <w:name w:val="WC三级"/>
    <w:basedOn w:val="835"/>
    <w:next w:val="1625"/>
    <w:link w:val="1624"/>
    <w:qFormat/>
    <w:pPr>
      <w:ind w:left="1069" w:hanging="709"/>
      <w:spacing w:before="0" w:after="0" w:line="240" w:lineRule="auto"/>
      <w:tabs>
        <w:tab w:val="left" w:pos="0" w:leader="none"/>
        <w:tab w:val="left" w:pos="1069" w:leader="none"/>
      </w:tabs>
    </w:pPr>
    <w:rPr>
      <w:lang w:val="zh-CN"/>
    </w:rPr>
  </w:style>
  <w:style w:type="character" w:styleId="1626">
    <w:name w:val="个人答复风格"/>
    <w:next w:val="1626"/>
    <w:link w:val="832"/>
    <w:qFormat/>
    <w:rPr>
      <w:rFonts w:ascii="Arial" w:hAnsi="Arial" w:eastAsia="宋体" w:cs="Arial"/>
      <w:color w:val="000000"/>
      <w:sz w:val="20"/>
    </w:rPr>
  </w:style>
  <w:style w:type="character" w:styleId="1627">
    <w:name w:val="WC二级 Char"/>
    <w:next w:val="1627"/>
    <w:link w:val="1628"/>
    <w:qFormat/>
    <w:rPr>
      <w:rFonts w:ascii="Arial" w:hAnsi="Arial" w:eastAsia="黑体"/>
      <w:b/>
      <w:sz w:val="32"/>
      <w:lang w:val="zh-CN"/>
    </w:rPr>
  </w:style>
  <w:style w:type="paragraph" w:styleId="1628">
    <w:name w:val="WC二级"/>
    <w:basedOn w:val="834"/>
    <w:next w:val="1628"/>
    <w:link w:val="1627"/>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29">
    <w:name w:val="b1"/>
    <w:next w:val="1629"/>
    <w:link w:val="832"/>
    <w:qFormat/>
    <w:rPr>
      <w:rFonts w:ascii="Courier New" w:hAnsi="Courier New" w:cs="Courier New"/>
      <w:b/>
      <w:bCs/>
      <w:color w:val="ff0000"/>
      <w:u w:val="none"/>
    </w:rPr>
  </w:style>
  <w:style w:type="character" w:styleId="1630">
    <w:name w:val="样式sjw Char"/>
    <w:next w:val="1630"/>
    <w:link w:val="1631"/>
    <w:qFormat/>
    <w:rPr>
      <w:rFonts w:ascii="宋体" w:hAnsi="宋体"/>
      <w:caps/>
      <w:color w:val="000000"/>
      <w:sz w:val="18"/>
      <w:szCs w:val="18"/>
      <w:shd w:val="pct10" w:color="auto" w:fill="auto"/>
      <w:lang w:val="zh-CN"/>
    </w:rPr>
  </w:style>
  <w:style w:type="paragraph" w:styleId="1631">
    <w:name w:val="样式sjw"/>
    <w:basedOn w:val="832"/>
    <w:next w:val="1631"/>
    <w:link w:val="1630"/>
    <w:qFormat/>
    <w:pPr>
      <w:jc w:val="left"/>
      <w:shd w:val="pct10" w:color="auto" w:fill="auto"/>
      <w:widowControl/>
    </w:pPr>
    <w:rPr>
      <w:rFonts w:ascii="宋体" w:hAnsi="宋体"/>
      <w:caps/>
      <w:color w:val="000000"/>
      <w:sz w:val="18"/>
      <w:szCs w:val="18"/>
      <w:lang w:val="zh-CN" w:eastAsia="en-US"/>
    </w:rPr>
  </w:style>
  <w:style w:type="character" w:styleId="1632">
    <w:name w:val="myp1111"/>
    <w:next w:val="1632"/>
    <w:link w:val="832"/>
    <w:qFormat/>
    <w:rPr>
      <w:rFonts w:ascii="ˎ̥" w:hAnsi="ˎ̥"/>
      <w:color w:val="000000"/>
      <w:sz w:val="20"/>
      <w:szCs w:val="20"/>
      <w:u w:val="none"/>
    </w:rPr>
  </w:style>
  <w:style w:type="character" w:styleId="1633">
    <w:name w:val="faqa1"/>
    <w:next w:val="1633"/>
    <w:link w:val="832"/>
    <w:qFormat/>
    <w:rPr>
      <w:rFonts w:hint="eastAsia" w:ascii="微软雅黑" w:hAnsi="微软雅黑" w:eastAsia="微软雅黑"/>
      <w:b/>
      <w:bCs/>
      <w:sz w:val="27"/>
      <w:szCs w:val="27"/>
    </w:rPr>
  </w:style>
  <w:style w:type="character" w:styleId="1634">
    <w:name w:val="表头文字(同正文大小) Char"/>
    <w:next w:val="1634"/>
    <w:link w:val="1635"/>
    <w:qFormat/>
    <w:rPr>
      <w:rFonts w:eastAsia="黑体"/>
      <w:lang w:eastAsia="en-US"/>
    </w:rPr>
  </w:style>
  <w:style w:type="paragraph" w:styleId="1635">
    <w:name w:val="表头文字(同正文大小)"/>
    <w:basedOn w:val="832"/>
    <w:next w:val="1635"/>
    <w:link w:val="1634"/>
    <w:qFormat/>
    <w:pPr>
      <w:jc w:val="center"/>
      <w:spacing w:line="264" w:lineRule="auto"/>
    </w:pPr>
    <w:rPr>
      <w:rFonts w:eastAsia="黑体"/>
      <w:sz w:val="20"/>
      <w:szCs w:val="20"/>
      <w:lang w:val="en-US" w:eastAsia="en-US"/>
    </w:rPr>
  </w:style>
  <w:style w:type="character" w:styleId="1636">
    <w:name w:val="faqq1"/>
    <w:next w:val="1636"/>
    <w:link w:val="832"/>
    <w:qFormat/>
    <w:rPr>
      <w:rFonts w:hint="eastAsia" w:ascii="微软雅黑" w:hAnsi="微软雅黑" w:eastAsia="微软雅黑"/>
      <w:sz w:val="24"/>
      <w:szCs w:val="24"/>
    </w:rPr>
  </w:style>
  <w:style w:type="character" w:styleId="1637">
    <w:name w:val="表格 Char"/>
    <w:next w:val="1637"/>
    <w:link w:val="832"/>
    <w:qFormat/>
    <w:rPr>
      <w:rFonts w:ascii="Times New Roman" w:hAnsi="Times New Roman" w:eastAsia="宋体" w:cs="Times New Roman"/>
      <w:sz w:val="24"/>
      <w:szCs w:val="24"/>
    </w:rPr>
  </w:style>
  <w:style w:type="character" w:styleId="1638">
    <w:name w:val="题注 Char1"/>
    <w:next w:val="1638"/>
    <w:link w:val="832"/>
    <w:qFormat/>
    <w:rPr>
      <w:rFonts w:ascii="Arial" w:hAnsi="Arial" w:eastAsia="黑体" w:cs="Arial"/>
      <w:sz w:val="20"/>
      <w:szCs w:val="20"/>
    </w:rPr>
  </w:style>
  <w:style w:type="character" w:styleId="1639">
    <w:name w:val="未处理的提及1"/>
    <w:next w:val="1639"/>
    <w:link w:val="832"/>
    <w:uiPriority w:val="99"/>
    <w:unhideWhenUsed/>
    <w:qFormat/>
    <w:rPr>
      <w:color w:val="605e5c"/>
      <w:shd w:val="clear" w:color="auto" w:fill="e1dfdd"/>
    </w:rPr>
  </w:style>
  <w:style w:type="character" w:styleId="1640">
    <w:name w:val="Char Char32"/>
    <w:next w:val="1640"/>
    <w:link w:val="832"/>
    <w:qFormat/>
    <w:rPr>
      <w:rFonts w:eastAsia="宋体"/>
      <w:sz w:val="21"/>
      <w:szCs w:val="24"/>
      <w:lang w:val="en-US" w:eastAsia="zh-CN" w:bidi="ar-SA"/>
    </w:rPr>
  </w:style>
  <w:style w:type="character" w:styleId="1641">
    <w:name w:val="WW8Num22z1"/>
    <w:next w:val="1641"/>
    <w:link w:val="832"/>
    <w:qFormat/>
    <w:rPr>
      <w:rFonts w:ascii="Wingdings 2" w:hAnsi="Wingdings 2" w:cs="StarSymbol"/>
      <w:sz w:val="18"/>
      <w:szCs w:val="18"/>
    </w:rPr>
  </w:style>
  <w:style w:type="character" w:styleId="1642">
    <w:name w:val="正文文本缩进 字符1"/>
    <w:next w:val="1642"/>
    <w:link w:val="832"/>
    <w:semiHidden/>
    <w:qFormat/>
    <w:rPr>
      <w:rFonts w:ascii="方正仿宋_GBK" w:hAnsi="Times New Roman" w:eastAsia="方正仿宋_GBK" w:cs="Times New Roman"/>
      <w:sz w:val="32"/>
      <w:szCs w:val="20"/>
    </w:rPr>
  </w:style>
  <w:style w:type="character" w:styleId="1643">
    <w:name w:val="WW8Num38z2"/>
    <w:next w:val="1643"/>
    <w:link w:val="832"/>
    <w:qFormat/>
    <w:rPr>
      <w:rFonts w:ascii="StarSymbol" w:hAnsi="StarSymbol" w:cs="StarSymbol"/>
      <w:sz w:val="18"/>
      <w:szCs w:val="18"/>
    </w:rPr>
  </w:style>
  <w:style w:type="character" w:styleId="1644">
    <w:name w:val="样式 加粗"/>
    <w:next w:val="1644"/>
    <w:link w:val="832"/>
    <w:qFormat/>
    <w:rPr>
      <w:rFonts w:hint="eastAsia" w:ascii="宋体" w:hAnsi="宋体" w:eastAsia="宋体"/>
      <w:b/>
      <w:bCs/>
      <w:lang w:val="en-US" w:eastAsia="zh-CN" w:bidi="ar-SA"/>
    </w:rPr>
  </w:style>
  <w:style w:type="character" w:styleId="1645">
    <w:name w:val="WW8Num18z2"/>
    <w:next w:val="1645"/>
    <w:link w:val="832"/>
    <w:qFormat/>
    <w:rPr>
      <w:rFonts w:ascii="StarSymbol" w:hAnsi="StarSymbol" w:cs="StarSymbol"/>
      <w:sz w:val="18"/>
      <w:szCs w:val="18"/>
    </w:rPr>
  </w:style>
  <w:style w:type="character" w:styleId="1646">
    <w:name w:val="myp112"/>
    <w:next w:val="1646"/>
    <w:link w:val="832"/>
    <w:qFormat/>
    <w:rPr>
      <w:color w:val="000000"/>
      <w:sz w:val="22"/>
      <w:szCs w:val="22"/>
      <w:u w:val="none"/>
    </w:rPr>
  </w:style>
  <w:style w:type="character" w:styleId="1647">
    <w:name w:val="fontstyle21"/>
    <w:next w:val="1647"/>
    <w:link w:val="832"/>
    <w:qFormat/>
    <w:rPr>
      <w:rFonts w:ascii="Arial" w:hAnsi="Arial" w:cs="Arial"/>
      <w:color w:val="000000"/>
      <w:sz w:val="24"/>
      <w:szCs w:val="24"/>
    </w:rPr>
  </w:style>
  <w:style w:type="character" w:styleId="1648">
    <w:name w:val="WW8Num2z1"/>
    <w:next w:val="1648"/>
    <w:link w:val="832"/>
    <w:qFormat/>
    <w:rPr>
      <w:rFonts w:ascii="Wingdings 2" w:hAnsi="Wingdings 2" w:cs="StarSymbol"/>
      <w:sz w:val="18"/>
      <w:szCs w:val="18"/>
    </w:rPr>
  </w:style>
  <w:style w:type="character" w:styleId="1649">
    <w:name w:val="日期 字符1"/>
    <w:next w:val="1649"/>
    <w:link w:val="832"/>
    <w:semiHidden/>
    <w:qFormat/>
    <w:rPr>
      <w:rFonts w:ascii="Times New Roman" w:hAnsi="Times New Roman" w:eastAsia="方正仿宋_GBK" w:cs="Times New Roman"/>
      <w:szCs w:val="20"/>
    </w:rPr>
  </w:style>
  <w:style w:type="character" w:styleId="1650">
    <w:name w:val="正文首行缩进 2 Char1"/>
    <w:next w:val="1650"/>
    <w:link w:val="832"/>
    <w:qFormat/>
    <w:rPr>
      <w:rFonts w:hint="eastAsia" w:ascii="方正仿宋_GBK" w:eastAsia="方正仿宋_GBK"/>
      <w:sz w:val="32"/>
      <w:szCs w:val="28"/>
    </w:rPr>
  </w:style>
  <w:style w:type="character" w:styleId="1651">
    <w:name w:val="WW8Num35z0"/>
    <w:next w:val="1651"/>
    <w:link w:val="832"/>
    <w:qFormat/>
    <w:rPr>
      <w:rFonts w:ascii="Wingdings" w:hAnsi="Wingdings" w:cs="StarSymbol"/>
      <w:sz w:val="18"/>
      <w:szCs w:val="18"/>
    </w:rPr>
  </w:style>
  <w:style w:type="character" w:styleId="1652">
    <w:name w:val="WW8Num12z2"/>
    <w:next w:val="1652"/>
    <w:link w:val="832"/>
    <w:qFormat/>
    <w:rPr>
      <w:rFonts w:ascii="StarSymbol" w:hAnsi="StarSymbol" w:cs="StarSymbol"/>
      <w:sz w:val="18"/>
      <w:szCs w:val="18"/>
    </w:rPr>
  </w:style>
  <w:style w:type="character" w:styleId="1653">
    <w:name w:val="WW8Num16z0"/>
    <w:next w:val="1653"/>
    <w:link w:val="832"/>
    <w:qFormat/>
    <w:rPr>
      <w:rFonts w:ascii="Wingdings" w:hAnsi="Wingdings" w:cs="StarSymbol"/>
      <w:sz w:val="18"/>
      <w:szCs w:val="18"/>
    </w:rPr>
  </w:style>
  <w:style w:type="character" w:styleId="1654">
    <w:name w:val="Bid_正文 Char"/>
    <w:next w:val="1654"/>
    <w:link w:val="832"/>
    <w:qFormat/>
    <w:rPr>
      <w:sz w:val="24"/>
    </w:rPr>
  </w:style>
  <w:style w:type="character" w:styleId="1655">
    <w:name w:val="WW8Num13z0"/>
    <w:next w:val="1655"/>
    <w:link w:val="832"/>
    <w:qFormat/>
    <w:rPr>
      <w:rFonts w:ascii="Wingdings" w:hAnsi="Wingdings" w:cs="StarSymbol"/>
      <w:sz w:val="18"/>
      <w:szCs w:val="18"/>
    </w:rPr>
  </w:style>
  <w:style w:type="character" w:styleId="1656">
    <w:name w:val="WW8Num37z0"/>
    <w:next w:val="1656"/>
    <w:link w:val="832"/>
    <w:qFormat/>
    <w:rPr>
      <w:rFonts w:ascii="Wingdings" w:hAnsi="Wingdings" w:cs="StarSymbol"/>
      <w:sz w:val="18"/>
      <w:szCs w:val="18"/>
    </w:rPr>
  </w:style>
  <w:style w:type="character" w:styleId="1657">
    <w:name w:val="WW8Num37z1"/>
    <w:next w:val="1657"/>
    <w:link w:val="832"/>
    <w:qFormat/>
    <w:rPr>
      <w:rFonts w:ascii="Wingdings 2" w:hAnsi="Wingdings 2" w:cs="StarSymbol"/>
      <w:sz w:val="18"/>
      <w:szCs w:val="18"/>
    </w:rPr>
  </w:style>
  <w:style w:type="character" w:styleId="1658">
    <w:name w:val="WW8Num34z0"/>
    <w:next w:val="1658"/>
    <w:link w:val="832"/>
    <w:qFormat/>
    <w:rPr>
      <w:rFonts w:ascii="Wingdings" w:hAnsi="Wingdings" w:cs="StarSymbol"/>
      <w:sz w:val="18"/>
      <w:szCs w:val="18"/>
    </w:rPr>
  </w:style>
  <w:style w:type="character" w:styleId="1659">
    <w:name w:val="WW8Num17z0"/>
    <w:next w:val="1659"/>
    <w:link w:val="832"/>
    <w:qFormat/>
    <w:rPr>
      <w:rFonts w:ascii="Wingdings" w:hAnsi="Wingdings"/>
    </w:rPr>
  </w:style>
  <w:style w:type="character" w:styleId="1660">
    <w:name w:val="WW8Num15z0"/>
    <w:next w:val="1660"/>
    <w:link w:val="832"/>
    <w:qFormat/>
    <w:rPr>
      <w:rFonts w:ascii="Wingdings" w:hAnsi="Wingdings" w:cs="StarSymbol"/>
      <w:sz w:val="18"/>
      <w:szCs w:val="18"/>
    </w:rPr>
  </w:style>
  <w:style w:type="character" w:styleId="1661">
    <w:name w:val="WW8Num28z1"/>
    <w:next w:val="1661"/>
    <w:link w:val="832"/>
    <w:qFormat/>
    <w:rPr>
      <w:rFonts w:ascii="Wingdings 2" w:hAnsi="Wingdings 2" w:cs="StarSymbol"/>
      <w:sz w:val="18"/>
      <w:szCs w:val="18"/>
    </w:rPr>
  </w:style>
  <w:style w:type="character" w:styleId="1662">
    <w:name w:val="WW8Num4z0"/>
    <w:next w:val="1662"/>
    <w:link w:val="832"/>
    <w:qFormat/>
    <w:rPr>
      <w:rFonts w:ascii="Wingdings" w:hAnsi="Wingdings" w:cs="StarSymbol"/>
      <w:sz w:val="18"/>
      <w:szCs w:val="18"/>
    </w:rPr>
  </w:style>
  <w:style w:type="character" w:styleId="1663">
    <w:name w:val="style101"/>
    <w:next w:val="1663"/>
    <w:link w:val="832"/>
    <w:qFormat/>
    <w:rPr>
      <w:rFonts w:hint="eastAsia" w:ascii="宋体" w:hAnsi="宋体" w:eastAsia="宋体"/>
      <w:b/>
      <w:bCs/>
      <w:color w:val="ffffff"/>
      <w:sz w:val="21"/>
      <w:szCs w:val="21"/>
      <w:lang w:val="en-US" w:eastAsia="zh-CN" w:bidi="ar-SA"/>
    </w:rPr>
  </w:style>
  <w:style w:type="character" w:styleId="1664">
    <w:name w:val="WW8Num5z0"/>
    <w:next w:val="1664"/>
    <w:link w:val="832"/>
    <w:qFormat/>
    <w:rPr>
      <w:rFonts w:ascii="Wingdings" w:hAnsi="Wingdings" w:cs="StarSymbol"/>
      <w:sz w:val="18"/>
      <w:szCs w:val="18"/>
    </w:rPr>
  </w:style>
  <w:style w:type="character" w:styleId="1665">
    <w:name w:val="无首行缩进正文 Char"/>
    <w:next w:val="1665"/>
    <w:link w:val="832"/>
    <w:qFormat/>
  </w:style>
  <w:style w:type="character" w:styleId="1666">
    <w:name w:val="批注框文本 Char2"/>
    <w:next w:val="1666"/>
    <w:link w:val="832"/>
    <w:qFormat/>
    <w:rPr>
      <w:rFonts w:ascii="Times New Roman" w:hAnsi="Times New Roman" w:eastAsia="方正仿宋_GBK" w:cs="Times New Roman"/>
      <w:sz w:val="18"/>
      <w:szCs w:val="18"/>
    </w:rPr>
  </w:style>
  <w:style w:type="character" w:styleId="1667">
    <w:name w:val="WW8Num29z2"/>
    <w:next w:val="1667"/>
    <w:link w:val="832"/>
    <w:qFormat/>
    <w:rPr>
      <w:rFonts w:ascii="StarSymbol" w:hAnsi="StarSymbol" w:cs="StarSymbol"/>
      <w:sz w:val="18"/>
      <w:szCs w:val="18"/>
    </w:rPr>
  </w:style>
  <w:style w:type="character" w:styleId="1668">
    <w:name w:val="WW8Num23z2"/>
    <w:next w:val="1668"/>
    <w:link w:val="832"/>
    <w:qFormat/>
    <w:rPr>
      <w:rFonts w:ascii="StarSymbol" w:hAnsi="StarSymbol" w:cs="StarSymbol"/>
      <w:sz w:val="18"/>
      <w:szCs w:val="18"/>
    </w:rPr>
  </w:style>
  <w:style w:type="character" w:styleId="1669">
    <w:name w:val="WW8Num19z0"/>
    <w:next w:val="1669"/>
    <w:link w:val="832"/>
    <w:qFormat/>
    <w:rPr>
      <w:rFonts w:ascii="Wingdings" w:hAnsi="Wingdings" w:cs="StarSymbol"/>
      <w:sz w:val="18"/>
      <w:szCs w:val="18"/>
    </w:rPr>
  </w:style>
  <w:style w:type="character" w:styleId="1670">
    <w:name w:val="WW8Num22z2"/>
    <w:next w:val="1670"/>
    <w:link w:val="832"/>
    <w:qFormat/>
    <w:rPr>
      <w:rFonts w:ascii="StarSymbol" w:hAnsi="StarSymbol" w:cs="StarSymbol"/>
      <w:sz w:val="18"/>
      <w:szCs w:val="18"/>
    </w:rPr>
  </w:style>
  <w:style w:type="character" w:styleId="1671">
    <w:name w:val="WW8Num24z1"/>
    <w:next w:val="1671"/>
    <w:link w:val="832"/>
    <w:qFormat/>
    <w:rPr>
      <w:rFonts w:ascii="Wingdings 2" w:hAnsi="Wingdings 2" w:cs="StarSymbol"/>
      <w:sz w:val="18"/>
      <w:szCs w:val="18"/>
    </w:rPr>
  </w:style>
  <w:style w:type="character" w:styleId="1672">
    <w:name w:val="标题 7 字符1"/>
    <w:next w:val="1672"/>
    <w:link w:val="832"/>
    <w:uiPriority w:val="9"/>
    <w:qFormat/>
    <w:rPr>
      <w:rFonts w:ascii="Times New Roman" w:hAnsi="Times New Roman" w:eastAsia="方正仿宋_GBK" w:cs="Times New Roman"/>
      <w:b/>
      <w:bCs/>
      <w:sz w:val="24"/>
      <w:szCs w:val="24"/>
    </w:rPr>
  </w:style>
  <w:style w:type="character" w:styleId="1673">
    <w:name w:val="标题 6 字符1"/>
    <w:next w:val="1673"/>
    <w:link w:val="832"/>
    <w:uiPriority w:val="9"/>
    <w:qFormat/>
    <w:rPr>
      <w:rFonts w:ascii="仿宋" w:hAnsi="仿宋" w:eastAsia="仿宋"/>
      <w:bCs/>
      <w:sz w:val="32"/>
      <w:szCs w:val="32"/>
    </w:rPr>
  </w:style>
  <w:style w:type="character" w:styleId="1674">
    <w:name w:val="WW8Num39z1"/>
    <w:next w:val="1674"/>
    <w:link w:val="832"/>
    <w:qFormat/>
    <w:rPr>
      <w:rFonts w:ascii="Wingdings 2" w:hAnsi="Wingdings 2" w:cs="StarSymbol"/>
      <w:sz w:val="18"/>
      <w:szCs w:val="18"/>
    </w:rPr>
  </w:style>
  <w:style w:type="character" w:styleId="1675">
    <w:name w:val="apple-style-span"/>
    <w:next w:val="1675"/>
    <w:link w:val="832"/>
    <w:qFormat/>
  </w:style>
  <w:style w:type="character" w:styleId="1676">
    <w:name w:val="注×： Char"/>
    <w:next w:val="1676"/>
    <w:link w:val="1677"/>
    <w:qFormat/>
    <w:rPr>
      <w:rFonts w:ascii="宋体" w:hAnsi="等线" w:eastAsia="Arial" w:cs="Arial"/>
      <w:sz w:val="18"/>
      <w:szCs w:val="22"/>
      <w:lang w:val="en-US" w:eastAsia="zh-CN" w:bidi="ar-SA"/>
    </w:rPr>
  </w:style>
  <w:style w:type="paragraph" w:styleId="1677">
    <w:name w:val="注×："/>
    <w:next w:val="1677"/>
    <w:link w:val="1676"/>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78">
    <w:name w:val="附录公式 Char"/>
    <w:next w:val="1678"/>
    <w:link w:val="1679"/>
    <w:qFormat/>
    <w:rPr>
      <w:rFonts w:ascii="宋体"/>
    </w:rPr>
  </w:style>
  <w:style w:type="paragraph" w:styleId="1679">
    <w:name w:val="附录公式"/>
    <w:basedOn w:val="891"/>
    <w:next w:val="891"/>
    <w:link w:val="1678"/>
    <w:qFormat/>
    <w:pPr>
      <w:ind w:firstLine="420"/>
      <w:tabs>
        <w:tab w:val="center" w:pos="4201" w:leader="none"/>
        <w:tab w:val="right" w:pos="9298" w:leader="dot"/>
      </w:tabs>
    </w:pPr>
    <w:rPr>
      <w:sz w:val="20"/>
      <w:lang w:val="en-US" w:eastAsia="en-US"/>
    </w:rPr>
  </w:style>
  <w:style w:type="character" w:styleId="1680">
    <w:name w:val="附录图标题 Char"/>
    <w:next w:val="1680"/>
    <w:link w:val="1681"/>
    <w:qFormat/>
    <w:rPr>
      <w:rFonts w:ascii="黑体" w:hAnsi="等线" w:eastAsia="黑体" w:cs="Arial"/>
      <w:sz w:val="21"/>
      <w:szCs w:val="22"/>
      <w:lang w:val="en-US" w:eastAsia="zh-CN" w:bidi="ar-SA"/>
    </w:rPr>
  </w:style>
  <w:style w:type="paragraph" w:styleId="1681">
    <w:name w:val="附录图标题"/>
    <w:next w:val="891"/>
    <w:link w:val="1680"/>
    <w:qFormat/>
    <w:pPr>
      <w:jc w:val="center"/>
    </w:pPr>
    <w:rPr>
      <w:rFonts w:ascii="黑体" w:hAnsi="等线" w:eastAsia="黑体" w:cs="Arial"/>
      <w:sz w:val="21"/>
      <w:szCs w:val="22"/>
      <w:lang w:val="en-US" w:eastAsia="zh-CN" w:bidi="ar-SA"/>
    </w:rPr>
  </w:style>
  <w:style w:type="character" w:styleId="1682">
    <w:name w:val="附录章标题 Char"/>
    <w:next w:val="1682"/>
    <w:link w:val="1683"/>
    <w:qFormat/>
    <w:rPr>
      <w:rFonts w:ascii="黑体" w:hAnsi="等线" w:eastAsia="黑体" w:cs="Arial"/>
      <w:sz w:val="21"/>
      <w:szCs w:val="22"/>
      <w:lang w:val="en-US" w:eastAsia="zh-CN" w:bidi="ar-SA"/>
    </w:rPr>
  </w:style>
  <w:style w:type="paragraph" w:styleId="1683">
    <w:name w:val="附录章标题"/>
    <w:next w:val="891"/>
    <w:link w:val="1682"/>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84">
    <w:name w:val="附录一级条标题 Char"/>
    <w:next w:val="1684"/>
    <w:link w:val="1685"/>
    <w:qFormat/>
    <w:rPr>
      <w:rFonts w:ascii="黑体" w:eastAsia="黑体"/>
    </w:rPr>
  </w:style>
  <w:style w:type="paragraph" w:styleId="1685">
    <w:name w:val="附录一级条标题"/>
    <w:basedOn w:val="1683"/>
    <w:next w:val="891"/>
    <w:link w:val="1684"/>
    <w:qFormat/>
    <w:pPr>
      <w:ind w:left="0" w:firstLine="0"/>
      <w:tabs>
        <w:tab w:val="left" w:pos="567" w:leader="none"/>
      </w:tabs>
      <w:outlineLvl w:val="2"/>
    </w:pPr>
    <w:rPr>
      <w:rFonts w:hAnsi="Times New Roman" w:cs="Times New Roman"/>
      <w:sz w:val="20"/>
      <w:szCs w:val="20"/>
      <w:lang w:val="en-US" w:eastAsia="en-US"/>
    </w:rPr>
  </w:style>
  <w:style w:type="character" w:styleId="1686">
    <w:name w:val="首示例 Char"/>
    <w:next w:val="1686"/>
    <w:link w:val="1687"/>
    <w:qFormat/>
    <w:rPr>
      <w:rFonts w:ascii="宋体" w:hAnsi="宋体" w:eastAsia="Arial" w:cs="Arial"/>
      <w:sz w:val="18"/>
      <w:szCs w:val="18"/>
      <w:lang w:val="en-US" w:eastAsia="zh-CN" w:bidi="ar-SA"/>
    </w:rPr>
  </w:style>
  <w:style w:type="paragraph" w:styleId="1687">
    <w:name w:val="首示例"/>
    <w:next w:val="891"/>
    <w:link w:val="1686"/>
    <w:qFormat/>
    <w:pPr>
      <w:ind w:left="900"/>
      <w:tabs>
        <w:tab w:val="left" w:pos="360" w:leader="none"/>
      </w:tabs>
    </w:pPr>
    <w:rPr>
      <w:rFonts w:ascii="宋体" w:hAnsi="宋体" w:eastAsia="Arial" w:cs="Arial"/>
      <w:sz w:val="18"/>
      <w:szCs w:val="18"/>
      <w:lang w:val="en-US" w:eastAsia="zh-CN" w:bidi="ar-SA"/>
    </w:rPr>
  </w:style>
  <w:style w:type="character" w:styleId="1688">
    <w:name w:val="无间隔 字符"/>
    <w:next w:val="1688"/>
    <w:link w:val="1689"/>
    <w:qFormat/>
    <w:rPr>
      <w:rFonts w:ascii="Calibri" w:hAnsi="Calibri" w:eastAsia="Arial" w:cs="Arial"/>
      <w:sz w:val="21"/>
      <w:szCs w:val="22"/>
      <w:lang w:val="en-US" w:eastAsia="zh-CN" w:bidi="ar-SA"/>
    </w:rPr>
  </w:style>
  <w:style w:type="paragraph" w:styleId="1689">
    <w:name w:val="无间隔1"/>
    <w:next w:val="1689"/>
    <w:link w:val="1688"/>
    <w:qFormat/>
    <w:pPr>
      <w:jc w:val="both"/>
      <w:widowControl w:val="off"/>
    </w:pPr>
    <w:rPr>
      <w:rFonts w:ascii="Calibri" w:hAnsi="Calibri" w:eastAsia="Arial" w:cs="Arial"/>
      <w:sz w:val="21"/>
      <w:szCs w:val="22"/>
      <w:lang w:val="en-US" w:eastAsia="zh-CN" w:bidi="ar-SA"/>
    </w:rPr>
  </w:style>
  <w:style w:type="paragraph" w:styleId="1690">
    <w:name w:val="xl199"/>
    <w:basedOn w:val="832"/>
    <w:next w:val="169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name w:val="xl194"/>
    <w:basedOn w:val="832"/>
    <w:next w:val="1691"/>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name w:val="标准书眉一"/>
    <w:next w:val="1692"/>
    <w:link w:val="832"/>
    <w:qFormat/>
    <w:pPr>
      <w:jc w:val="both"/>
    </w:pPr>
    <w:rPr>
      <w:rFonts w:ascii="Times New Roman" w:hAnsi="Times New Roman" w:eastAsia="宋体" w:cs="Times New Roman"/>
      <w:lang w:val="en-US" w:eastAsia="zh-CN" w:bidi="ar-SA"/>
    </w:rPr>
  </w:style>
  <w:style w:type="paragraph" w:styleId="1693">
    <w:name w:val="xl257"/>
    <w:basedOn w:val="832"/>
    <w:next w:val="169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name w:val="hands-on正文"/>
    <w:basedOn w:val="832"/>
    <w:next w:val="1694"/>
    <w:link w:val="832"/>
    <w:qFormat/>
    <w:pPr>
      <w:ind w:firstLine="420"/>
      <w:jc w:val="left"/>
      <w:spacing w:before="40" w:after="80" w:line="320" w:lineRule="exact"/>
    </w:pPr>
    <w:rPr>
      <w:rFonts w:ascii="宋体" w:hAnsi="宋体" w:cs="宋体"/>
      <w:color w:val="000000"/>
      <w:szCs w:val="20"/>
    </w:rPr>
  </w:style>
  <w:style w:type="paragraph" w:styleId="1695">
    <w:name w:val="标题3"/>
    <w:basedOn w:val="835"/>
    <w:next w:val="1695"/>
    <w:link w:val="832"/>
    <w:qFormat/>
    <w:pPr>
      <w:keepLines w:val="0"/>
      <w:keepNext w:val="0"/>
      <w:spacing w:before="0" w:after="0" w:line="360" w:lineRule="auto"/>
    </w:pPr>
    <w:rPr>
      <w:rFonts w:eastAsia="仿宋_GB2312"/>
      <w:b w:val="0"/>
      <w:bCs/>
      <w:sz w:val="30"/>
      <w:szCs w:val="32"/>
    </w:rPr>
  </w:style>
  <w:style w:type="paragraph" w:styleId="1696">
    <w:name w:val="xl195"/>
    <w:basedOn w:val="832"/>
    <w:next w:val="1696"/>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name w:val="三级无标题条"/>
    <w:basedOn w:val="832"/>
    <w:next w:val="1697"/>
    <w:link w:val="832"/>
    <w:qFormat/>
    <w:pPr>
      <w:ind w:hanging="420"/>
    </w:pPr>
  </w:style>
  <w:style w:type="paragraph" w:styleId="1698">
    <w:name w:val="列出段落3"/>
    <w:basedOn w:val="832"/>
    <w:next w:val="1698"/>
    <w:link w:val="832"/>
    <w:uiPriority w:val="99"/>
    <w:qFormat/>
    <w:pPr>
      <w:ind w:firstLine="420"/>
    </w:pPr>
    <w:rPr>
      <w:rFonts w:ascii="Calibri" w:hAnsi="Calibri"/>
      <w:szCs w:val="22"/>
    </w:rPr>
  </w:style>
  <w:style w:type="paragraph" w:styleId="1699">
    <w:name w:val="参考文献、索引标题"/>
    <w:basedOn w:val="1700"/>
    <w:next w:val="832"/>
    <w:link w:val="832"/>
    <w:qFormat/>
    <w:pPr>
      <w:spacing w:after="200"/>
      <w:tabs>
        <w:tab w:val="left" w:pos="425" w:leader="none"/>
      </w:tabs>
    </w:pPr>
    <w:rPr>
      <w:sz w:val="21"/>
    </w:rPr>
  </w:style>
  <w:style w:type="paragraph" w:styleId="1700">
    <w:name w:val="前言、引言标题"/>
    <w:next w:val="832"/>
    <w:link w:val="832"/>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01">
    <w:name w:val="xl281"/>
    <w:basedOn w:val="832"/>
    <w:next w:val="1701"/>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name w:val="小四缩进"/>
    <w:basedOn w:val="832"/>
    <w:next w:val="1702"/>
    <w:link w:val="832"/>
    <w:qFormat/>
    <w:pPr>
      <w:ind w:firstLine="480"/>
      <w:spacing w:line="360" w:lineRule="auto"/>
    </w:pPr>
    <w:rPr>
      <w:sz w:val="24"/>
    </w:rPr>
  </w:style>
  <w:style w:type="paragraph" w:styleId="1703">
    <w:name w:val="xl154"/>
    <w:basedOn w:val="832"/>
    <w:next w:val="170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name w:val="示例"/>
    <w:next w:val="891"/>
    <w:link w:val="832"/>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705">
    <w:name w:val="xl47"/>
    <w:basedOn w:val="832"/>
    <w:next w:val="1705"/>
    <w:link w:val="832"/>
    <w:qFormat/>
    <w:pPr>
      <w:jc w:val="center"/>
      <w:spacing w:before="100" w:beforeAutospacing="1" w:after="100" w:afterAutospacing="1"/>
      <w:widowControl/>
    </w:pPr>
    <w:rPr>
      <w:rFonts w:hint="eastAsia" w:ascii="黑体" w:hAnsi="Arial Unicode MS" w:eastAsia="黑体"/>
      <w:b/>
      <w:bCs/>
      <w:sz w:val="24"/>
    </w:rPr>
  </w:style>
  <w:style w:type="paragraph" w:styleId="1706">
    <w:name w:val="xl169"/>
    <w:basedOn w:val="832"/>
    <w:next w:val="1706"/>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name w:val="xl180"/>
    <w:basedOn w:val="832"/>
    <w:next w:val="170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xl58"/>
    <w:basedOn w:val="832"/>
    <w:next w:val="1708"/>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9">
    <w:name w:val="xl215"/>
    <w:basedOn w:val="832"/>
    <w:next w:val="170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name w:val="可研正文"/>
    <w:basedOn w:val="832"/>
    <w:next w:val="1710"/>
    <w:link w:val="83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11">
    <w:name w:val="正文文本 31"/>
    <w:basedOn w:val="832"/>
    <w:next w:val="1711"/>
    <w:link w:val="832"/>
    <w:qFormat/>
    <w:rPr>
      <w:rFonts w:ascii="仿宋_GB2312" w:hAnsi="Arial" w:eastAsia="仿宋_GB2312"/>
      <w:sz w:val="32"/>
      <w:szCs w:val="20"/>
    </w:rPr>
  </w:style>
  <w:style w:type="paragraph" w:styleId="1712">
    <w:name w:val="xl171"/>
    <w:basedOn w:val="832"/>
    <w:next w:val="171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name w:val="实施日期"/>
    <w:basedOn w:val="1714"/>
    <w:next w:val="1713"/>
    <w:link w:val="832"/>
    <w:qFormat/>
    <w:pPr>
      <w:ind w:left="2580" w:hanging="420"/>
      <w:jc w:val="right"/>
      <w:framePr w:hSpace="0" w:wrap="around" w:xAlign="right"/>
    </w:pPr>
  </w:style>
  <w:style w:type="paragraph" w:styleId="1714">
    <w:name w:val="发布日期"/>
    <w:next w:val="1714"/>
    <w:link w:val="832"/>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715">
    <w:name w:val="xl30"/>
    <w:basedOn w:val="832"/>
    <w:next w:val="1715"/>
    <w:link w:val="832"/>
    <w:qFormat/>
    <w:pPr>
      <w:jc w:val="left"/>
      <w:spacing w:before="100" w:beforeAutospacing="1" w:after="100" w:afterAutospacing="1"/>
      <w:widowControl/>
    </w:pPr>
    <w:rPr>
      <w:rFonts w:ascii="Tahoma" w:hAnsi="Tahoma" w:eastAsia="Arial Unicode MS" w:cs="Tahoma"/>
      <w:sz w:val="16"/>
      <w:szCs w:val="16"/>
    </w:rPr>
  </w:style>
  <w:style w:type="paragraph" w:styleId="1716">
    <w:name w:val="xl309"/>
    <w:basedOn w:val="832"/>
    <w:next w:val="1716"/>
    <w:link w:val="83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7">
    <w:name w:val="xl28"/>
    <w:basedOn w:val="832"/>
    <w:next w:val="1717"/>
    <w:link w:val="832"/>
    <w:qFormat/>
    <w:pPr>
      <w:jc w:val="left"/>
      <w:spacing w:before="100" w:beforeAutospacing="1" w:after="100" w:afterAutospacing="1"/>
      <w:widowControl/>
    </w:pPr>
    <w:rPr>
      <w:rFonts w:ascii="Tahoma" w:hAnsi="Tahoma" w:eastAsia="Arial Unicode MS" w:cs="Tahoma"/>
      <w:sz w:val="16"/>
      <w:szCs w:val="16"/>
    </w:rPr>
  </w:style>
  <w:style w:type="paragraph" w:styleId="1718">
    <w:name w:val="xl285"/>
    <w:basedOn w:val="832"/>
    <w:next w:val="171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9">
    <w:name w:val="我的标题1"/>
    <w:basedOn w:val="832"/>
    <w:next w:val="1719"/>
    <w:link w:val="83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20">
    <w:name w:val="无间隔11"/>
    <w:next w:val="1689"/>
    <w:link w:val="832"/>
    <w:uiPriority w:val="1"/>
    <w:qFormat/>
    <w:rPr>
      <w:rFonts w:ascii="Calibri" w:hAnsi="Calibri" w:eastAsia="宋体" w:cs="Times New Roman"/>
      <w:sz w:val="22"/>
      <w:szCs w:val="22"/>
      <w:lang w:val="en-US" w:eastAsia="zh-CN" w:bidi="ar-SA"/>
    </w:rPr>
  </w:style>
  <w:style w:type="paragraph" w:styleId="1721">
    <w:name w:val="标准"/>
    <w:basedOn w:val="832"/>
    <w:next w:val="1721"/>
    <w:link w:val="832"/>
    <w:qFormat/>
    <w:pPr>
      <w:spacing w:line="240" w:lineRule="atLeast"/>
    </w:pPr>
    <w:rPr>
      <w:rFonts w:eastAsia="楷体_GB2312"/>
      <w:sz w:val="24"/>
      <w:szCs w:val="20"/>
    </w:rPr>
  </w:style>
  <w:style w:type="paragraph" w:styleId="1722">
    <w:name w:val="xl184"/>
    <w:basedOn w:val="832"/>
    <w:next w:val="172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四级条标题"/>
    <w:basedOn w:val="1571"/>
    <w:next w:val="891"/>
    <w:link w:val="832"/>
    <w:qFormat/>
    <w:pPr>
      <w:ind w:left="2520" w:hanging="420"/>
      <w:tabs>
        <w:tab w:val="left" w:pos="567" w:leader="none"/>
        <w:tab w:val="left" w:pos="780" w:leader="none"/>
        <w:tab w:val="left" w:pos="1440" w:leader="none"/>
      </w:tabs>
      <w:outlineLvl w:val="5"/>
    </w:pPr>
  </w:style>
  <w:style w:type="paragraph" w:styleId="1724">
    <w:name w:val="正文首行缩进两字"/>
    <w:next w:val="1724"/>
    <w:link w:val="832"/>
    <w:qFormat/>
    <w:pPr>
      <w:ind w:left="710"/>
      <w:jc w:val="both"/>
      <w:spacing w:line="300" w:lineRule="auto"/>
    </w:pPr>
    <w:rPr>
      <w:rFonts w:ascii="Times New Roman" w:hAnsi="Times New Roman" w:eastAsia="宋体" w:cs="Times New Roman"/>
      <w:szCs w:val="21"/>
      <w:lang w:val="en-US" w:eastAsia="zh-CN" w:bidi="ar-SA"/>
    </w:rPr>
  </w:style>
  <w:style w:type="paragraph" w:styleId="1725">
    <w:name w:val="xl276"/>
    <w:basedOn w:val="832"/>
    <w:next w:val="172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name w:val="xl315"/>
    <w:basedOn w:val="832"/>
    <w:next w:val="1726"/>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7">
    <w:name w:val="xl73"/>
    <w:basedOn w:val="832"/>
    <w:next w:val="1727"/>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28">
    <w:name w:val="xl242"/>
    <w:basedOn w:val="832"/>
    <w:next w:val="172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9">
    <w:name w:val="xl48"/>
    <w:basedOn w:val="832"/>
    <w:next w:val="172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30">
    <w:name w:val="数字编号列项（二级）"/>
    <w:next w:val="1730"/>
    <w:link w:val="832"/>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31">
    <w:name w:val="正文(首行缩进)"/>
    <w:basedOn w:val="832"/>
    <w:next w:val="1731"/>
    <w:link w:val="832"/>
    <w:qFormat/>
    <w:pPr>
      <w:ind w:firstLine="480"/>
      <w:jc w:val="left"/>
      <w:spacing w:line="360" w:lineRule="auto"/>
    </w:pPr>
    <w:rPr>
      <w:rFonts w:ascii="楷体_GB2312" w:hAnsi="宋体" w:eastAsia="楷体_GB2312"/>
      <w:color w:val="000000"/>
      <w:sz w:val="24"/>
    </w:rPr>
  </w:style>
  <w:style w:type="paragraph" w:styleId="1732">
    <w:name w:val="批注主题2"/>
    <w:basedOn w:val="911"/>
    <w:next w:val="911"/>
    <w:link w:val="832"/>
    <w:qFormat/>
    <w:rPr>
      <w:b/>
      <w:bCs/>
    </w:rPr>
  </w:style>
  <w:style w:type="paragraph" w:styleId="1733">
    <w:name w:val="xl32"/>
    <w:basedOn w:val="832"/>
    <w:next w:val="1733"/>
    <w:link w:val="832"/>
    <w:qFormat/>
    <w:pPr>
      <w:jc w:val="left"/>
      <w:spacing w:before="100" w:beforeAutospacing="1" w:after="100" w:afterAutospacing="1"/>
      <w:widowControl/>
    </w:pPr>
    <w:rPr>
      <w:rFonts w:ascii="Tahoma" w:hAnsi="Tahoma" w:eastAsia="Arial Unicode MS" w:cs="Tahoma"/>
      <w:sz w:val="16"/>
      <w:szCs w:val="16"/>
    </w:rPr>
  </w:style>
  <w:style w:type="paragraph" w:styleId="1734">
    <w:name w:val="普通(网站)2"/>
    <w:basedOn w:val="832"/>
    <w:next w:val="1734"/>
    <w:link w:val="832"/>
    <w:qFormat/>
    <w:pPr>
      <w:jc w:val="left"/>
      <w:spacing w:before="100" w:beforeAutospacing="1" w:after="100" w:afterAutospacing="1"/>
      <w:widowControl/>
    </w:pPr>
    <w:rPr>
      <w:rFonts w:ascii="宋体" w:hAnsi="宋体" w:cs="宋体"/>
      <w:color w:val="000000"/>
      <w:sz w:val="24"/>
    </w:rPr>
  </w:style>
  <w:style w:type="paragraph" w:styleId="1735">
    <w:name w:val="xl227"/>
    <w:basedOn w:val="832"/>
    <w:next w:val="173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name w:val="条文脚注"/>
    <w:basedOn w:val="955"/>
    <w:next w:val="1736"/>
    <w:link w:val="832"/>
    <w:qFormat/>
    <w:pPr>
      <w:ind w:left="780" w:hanging="360"/>
      <w:jc w:val="both"/>
    </w:pPr>
    <w:rPr>
      <w:rFonts w:ascii="宋体" w:hAnsi="Times New Roman"/>
    </w:rPr>
  </w:style>
  <w:style w:type="paragraph" w:styleId="1737">
    <w:name w:val="22h222heading2hiddenhead"/>
    <w:basedOn w:val="832"/>
    <w:next w:val="1737"/>
    <w:link w:val="832"/>
    <w:qFormat/>
    <w:pPr>
      <w:jc w:val="left"/>
      <w:spacing w:before="100" w:beforeAutospacing="1" w:after="100" w:afterAutospacing="1"/>
      <w:widowControl/>
    </w:pPr>
    <w:rPr>
      <w:rFonts w:ascii="宋体" w:hAnsi="宋体" w:cs="宋体"/>
      <w:sz w:val="24"/>
    </w:rPr>
  </w:style>
  <w:style w:type="paragraph" w:styleId="1738">
    <w:name w:val="xl244"/>
    <w:basedOn w:val="832"/>
    <w:next w:val="173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9">
    <w:name w:val="xl284"/>
    <w:basedOn w:val="832"/>
    <w:next w:val="173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0">
    <w:name w:val="xl234"/>
    <w:basedOn w:val="832"/>
    <w:next w:val="174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正文·"/>
    <w:basedOn w:val="832"/>
    <w:next w:val="1741"/>
    <w:link w:val="83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42">
    <w:name w:val="标题4"/>
    <w:basedOn w:val="835"/>
    <w:next w:val="1742"/>
    <w:link w:val="832"/>
    <w:qFormat/>
    <w:pPr>
      <w:jc w:val="center"/>
      <w:spacing w:before="120" w:after="120" w:line="415" w:lineRule="auto"/>
    </w:pPr>
    <w:rPr>
      <w:rFonts w:eastAsia="仿宋_GB2312"/>
    </w:rPr>
  </w:style>
  <w:style w:type="paragraph" w:styleId="1743">
    <w:name w:val="xl164"/>
    <w:basedOn w:val="832"/>
    <w:next w:val="174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name w:val="font0"/>
    <w:basedOn w:val="832"/>
    <w:next w:val="1744"/>
    <w:link w:val="832"/>
    <w:qFormat/>
    <w:pPr>
      <w:jc w:val="left"/>
      <w:spacing w:before="100" w:beforeAutospacing="1" w:after="100" w:afterAutospacing="1"/>
      <w:widowControl/>
    </w:pPr>
    <w:rPr>
      <w:rFonts w:hint="eastAsia" w:ascii="宋体" w:hAnsi="宋体"/>
      <w:sz w:val="24"/>
    </w:rPr>
  </w:style>
  <w:style w:type="paragraph" w:styleId="1745">
    <w:name w:val="文献分类号"/>
    <w:next w:val="1745"/>
    <w:link w:val="832"/>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46">
    <w:name w:val="xl237"/>
    <w:basedOn w:val="832"/>
    <w:next w:val="1746"/>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7">
    <w:name w:val="xl162"/>
    <w:basedOn w:val="832"/>
    <w:next w:val="174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封面标准号1"/>
    <w:next w:val="1748"/>
    <w:link w:val="832"/>
    <w:qFormat/>
    <w:pPr>
      <w:jc w:val="right"/>
      <w:spacing w:before="308"/>
      <w:widowControl w:val="off"/>
    </w:pPr>
    <w:rPr>
      <w:rFonts w:ascii="Times New Roman" w:hAnsi="Times New Roman" w:eastAsia="宋体" w:cs="Times New Roman"/>
      <w:sz w:val="28"/>
      <w:lang w:val="en-US" w:eastAsia="zh-CN" w:bidi="ar-SA"/>
    </w:rPr>
  </w:style>
  <w:style w:type="paragraph" w:styleId="1749">
    <w:name w:val="font13"/>
    <w:basedOn w:val="832"/>
    <w:next w:val="1749"/>
    <w:link w:val="832"/>
    <w:qFormat/>
    <w:pPr>
      <w:jc w:val="left"/>
      <w:spacing w:before="100" w:beforeAutospacing="1" w:after="100" w:afterAutospacing="1"/>
      <w:widowControl/>
    </w:pPr>
    <w:rPr>
      <w:rFonts w:hint="eastAsia" w:ascii="宋体" w:hAnsi="宋体"/>
      <w:b/>
      <w:bCs/>
      <w:sz w:val="20"/>
      <w:szCs w:val="20"/>
    </w:rPr>
  </w:style>
  <w:style w:type="paragraph" w:styleId="1750">
    <w:name w:val="样式4"/>
    <w:basedOn w:val="832"/>
    <w:next w:val="1750"/>
    <w:link w:val="832"/>
    <w:qFormat/>
    <w:pPr>
      <w:ind w:left="-2"/>
      <w:spacing w:line="440" w:lineRule="exact"/>
    </w:pPr>
    <w:rPr>
      <w:rFonts w:ascii="宋体" w:hAnsi="宋体"/>
      <w:sz w:val="28"/>
    </w:rPr>
  </w:style>
  <w:style w:type="paragraph" w:styleId="1751">
    <w:name w:val="Char2"/>
    <w:basedOn w:val="832"/>
    <w:next w:val="1751"/>
    <w:link w:val="832"/>
    <w:qFormat/>
    <w:pPr>
      <w:tabs>
        <w:tab w:val="left" w:pos="360" w:leader="none"/>
      </w:tabs>
    </w:pPr>
    <w:rPr>
      <w:sz w:val="24"/>
    </w:rPr>
  </w:style>
  <w:style w:type="paragraph" w:styleId="1752">
    <w:name w:val="正文文本缩进1"/>
    <w:basedOn w:val="832"/>
    <w:next w:val="1752"/>
    <w:link w:val="832"/>
    <w:qFormat/>
    <w:pPr>
      <w:ind w:firstLine="645"/>
    </w:pPr>
    <w:rPr>
      <w:rFonts w:ascii="楷体_GB2312" w:eastAsia="楷体_GB2312"/>
      <w:sz w:val="32"/>
      <w:szCs w:val="20"/>
    </w:rPr>
  </w:style>
  <w:style w:type="paragraph" w:styleId="1753">
    <w:name w:val="xl253"/>
    <w:basedOn w:val="832"/>
    <w:next w:val="175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name w:val="xl246"/>
    <w:basedOn w:val="832"/>
    <w:next w:val="175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列表2"/>
    <w:basedOn w:val="832"/>
    <w:next w:val="1755"/>
    <w:link w:val="832"/>
    <w:qFormat/>
    <w:pPr>
      <w:ind w:left="200" w:hanging="200"/>
    </w:pPr>
  </w:style>
  <w:style w:type="paragraph" w:styleId="1756">
    <w:name w:val="Char Char1 Char Char Char Char Char Char Char Char"/>
    <w:basedOn w:val="832"/>
    <w:next w:val="1756"/>
    <w:link w:val="832"/>
    <w:qFormat/>
    <w:pPr>
      <w:spacing w:line="360" w:lineRule="auto"/>
    </w:pPr>
  </w:style>
  <w:style w:type="paragraph" w:styleId="1757">
    <w:name w:val="正文4"/>
    <w:basedOn w:val="832"/>
    <w:next w:val="1757"/>
    <w:link w:val="832"/>
    <w:qFormat/>
    <w:pPr>
      <w:ind w:firstLine="480"/>
      <w:spacing w:line="360" w:lineRule="auto"/>
    </w:pPr>
    <w:rPr>
      <w:rFonts w:ascii="楷体_GB2312" w:hAnsi="宋体" w:eastAsia="楷体_GB2312"/>
      <w:sz w:val="24"/>
      <w:szCs w:val="20"/>
    </w:rPr>
  </w:style>
  <w:style w:type="paragraph" w:styleId="1758">
    <w:name w:val="封面标准号2"/>
    <w:basedOn w:val="1748"/>
    <w:next w:val="1758"/>
    <w:link w:val="832"/>
    <w:qFormat/>
    <w:pPr>
      <w:spacing w:before="357" w:line="280" w:lineRule="exact"/>
      <w:framePr w:w="9138" w:h="1244" w:wrap="around" w:vAnchor="page" w:hAnchor="margin" w:y="2908" w:hRule="exact"/>
    </w:pPr>
  </w:style>
  <w:style w:type="paragraph" w:styleId="1759">
    <w:name w:val="xl264"/>
    <w:basedOn w:val="832"/>
    <w:next w:val="175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日期3"/>
    <w:basedOn w:val="832"/>
    <w:next w:val="832"/>
    <w:link w:val="832"/>
    <w:qFormat/>
    <w:pPr>
      <w:ind w:left="100"/>
    </w:pPr>
    <w:rPr>
      <w:rFonts w:ascii="仿宋_GB2312" w:eastAsia="仿宋_GB2312"/>
      <w:b/>
      <w:sz w:val="36"/>
    </w:rPr>
  </w:style>
  <w:style w:type="paragraph" w:styleId="1761">
    <w:name w:val="xl214"/>
    <w:basedOn w:val="832"/>
    <w:next w:val="1761"/>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name w:val="xl267"/>
    <w:basedOn w:val="832"/>
    <w:next w:val="176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name w:val="批注主题1"/>
    <w:basedOn w:val="911"/>
    <w:next w:val="911"/>
    <w:link w:val="832"/>
    <w:qFormat/>
    <w:rPr>
      <w:b/>
      <w:bCs/>
    </w:rPr>
  </w:style>
  <w:style w:type="paragraph" w:styleId="1764">
    <w:name w:val="xl77"/>
    <w:basedOn w:val="832"/>
    <w:next w:val="1764"/>
    <w:link w:val="83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5">
    <w:name w:val="封面标准英文名称"/>
    <w:next w:val="1765"/>
    <w:link w:val="832"/>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66">
    <w:name w:val="xl64"/>
    <w:basedOn w:val="832"/>
    <w:next w:val="1766"/>
    <w:link w:val="83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name w:val="xl228"/>
    <w:basedOn w:val="832"/>
    <w:next w:val="176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name w:val="列出段落11"/>
    <w:basedOn w:val="832"/>
    <w:next w:val="1768"/>
    <w:link w:val="832"/>
    <w:qFormat/>
    <w:pPr>
      <w:ind w:firstLine="420"/>
    </w:pPr>
  </w:style>
  <w:style w:type="paragraph" w:styleId="1769">
    <w:name w:val="Style Heading 2 节 + Before:  0.35 line After:  0.35 line"/>
    <w:basedOn w:val="1770"/>
    <w:next w:val="1769"/>
    <w:link w:val="832"/>
    <w:qFormat/>
    <w:pPr>
      <w:ind w:left="0" w:firstLine="0"/>
      <w:tabs>
        <w:tab w:val="left" w:pos="576" w:leader="none"/>
      </w:tabs>
    </w:pPr>
    <w:rPr>
      <w:szCs w:val="20"/>
    </w:rPr>
  </w:style>
  <w:style w:type="paragraph" w:styleId="1770">
    <w:name w:val="Heading 2 节"/>
    <w:next w:val="832"/>
    <w:link w:val="832"/>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71">
    <w:name w:val="正文文本 32"/>
    <w:basedOn w:val="832"/>
    <w:next w:val="1771"/>
    <w:link w:val="832"/>
    <w:qFormat/>
    <w:rPr>
      <w:rFonts w:ascii="仿宋_GB2312" w:hAnsi="Arial" w:eastAsia="仿宋_GB2312"/>
      <w:sz w:val="32"/>
      <w:szCs w:val="20"/>
    </w:rPr>
  </w:style>
  <w:style w:type="paragraph" w:styleId="1772">
    <w:name w:val="xl183"/>
    <w:basedOn w:val="832"/>
    <w:next w:val="177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name w:val="xl279"/>
    <w:basedOn w:val="832"/>
    <w:next w:val="177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name w:val="xl50"/>
    <w:basedOn w:val="832"/>
    <w:next w:val="1774"/>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5">
    <w:name w:val="xl166"/>
    <w:basedOn w:val="832"/>
    <w:next w:val="177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TOC 标题11"/>
    <w:basedOn w:val="833"/>
    <w:next w:val="832"/>
    <w:link w:val="83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7">
    <w:name w:val="xl145"/>
    <w:basedOn w:val="832"/>
    <w:next w:val="177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name w:val="xl200"/>
    <w:basedOn w:val="832"/>
    <w:next w:val="177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name w:val="GP正文(首行缩进)"/>
    <w:basedOn w:val="832"/>
    <w:next w:val="1779"/>
    <w:link w:val="832"/>
    <w:qFormat/>
    <w:pPr>
      <w:ind w:firstLine="200"/>
      <w:jc w:val="left"/>
      <w:spacing w:line="360" w:lineRule="auto"/>
    </w:pPr>
    <w:rPr>
      <w:sz w:val="24"/>
      <w:szCs w:val="21"/>
    </w:rPr>
  </w:style>
  <w:style w:type="paragraph" w:styleId="1780">
    <w:name w:val="xl261"/>
    <w:basedOn w:val="832"/>
    <w:next w:val="178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name w:val="xl53"/>
    <w:basedOn w:val="832"/>
    <w:next w:val="1781"/>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2">
    <w:name w:val="xl216"/>
    <w:basedOn w:val="832"/>
    <w:next w:val="178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name w:val="font9"/>
    <w:basedOn w:val="832"/>
    <w:next w:val="1783"/>
    <w:link w:val="832"/>
    <w:qFormat/>
    <w:pPr>
      <w:jc w:val="left"/>
      <w:spacing w:before="100" w:beforeAutospacing="1" w:after="100" w:afterAutospacing="1"/>
      <w:widowControl/>
    </w:pPr>
    <w:rPr>
      <w:rFonts w:eastAsia="Arial Unicode MS"/>
      <w:sz w:val="20"/>
      <w:szCs w:val="20"/>
    </w:rPr>
  </w:style>
  <w:style w:type="paragraph" w:styleId="1784">
    <w:name w:val="xl35"/>
    <w:basedOn w:val="832"/>
    <w:next w:val="1784"/>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5">
    <w:name w:val="正文文本 21"/>
    <w:basedOn w:val="832"/>
    <w:next w:val="1785"/>
    <w:link w:val="832"/>
    <w:qFormat/>
    <w:pPr>
      <w:spacing w:after="120" w:line="480" w:lineRule="auto"/>
    </w:pPr>
  </w:style>
  <w:style w:type="paragraph" w:styleId="1786">
    <w:name w:val="五级条标题"/>
    <w:basedOn w:val="1723"/>
    <w:next w:val="891"/>
    <w:link w:val="832"/>
    <w:qFormat/>
    <w:pPr>
      <w:ind w:left="1276" w:hanging="1276"/>
      <w:tabs>
        <w:tab w:val="left" w:pos="567" w:leader="none"/>
        <w:tab w:val="left" w:pos="780" w:leader="none"/>
        <w:tab w:val="left" w:pos="1440" w:leader="none"/>
        <w:tab w:val="left" w:pos="1800" w:leader="none"/>
      </w:tabs>
      <w:outlineLvl w:val="6"/>
    </w:pPr>
  </w:style>
  <w:style w:type="paragraph" w:styleId="1787">
    <w:name w:val="xl303"/>
    <w:basedOn w:val="832"/>
    <w:next w:val="1787"/>
    <w:link w:val="83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8">
    <w:name w:val="xl270"/>
    <w:basedOn w:val="832"/>
    <w:next w:val="178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name w:val="正文编号"/>
    <w:basedOn w:val="832"/>
    <w:next w:val="1789"/>
    <w:link w:val="832"/>
    <w:qFormat/>
    <w:pPr>
      <w:ind w:left="195" w:hanging="51"/>
      <w:spacing w:line="360" w:lineRule="auto"/>
      <w:tabs>
        <w:tab w:val="left" w:pos="0" w:leader="none"/>
        <w:tab w:val="left" w:pos="1380" w:leader="none"/>
      </w:tabs>
    </w:pPr>
    <w:rPr>
      <w:rFonts w:ascii="Book Antiqua" w:hAnsi="Book Antiqua"/>
      <w:sz w:val="24"/>
      <w:szCs w:val="20"/>
    </w:rPr>
  </w:style>
  <w:style w:type="paragraph" w:styleId="1790">
    <w:name w:val="xl301"/>
    <w:basedOn w:val="832"/>
    <w:next w:val="1790"/>
    <w:link w:val="83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1">
    <w:name w:val="xl61"/>
    <w:basedOn w:val="832"/>
    <w:next w:val="1791"/>
    <w:link w:val="83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2">
    <w:name w:val="xl287"/>
    <w:basedOn w:val="832"/>
    <w:next w:val="179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3">
    <w:name w:val="xl282"/>
    <w:basedOn w:val="832"/>
    <w:next w:val="179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name w:val="封面正文"/>
    <w:next w:val="1794"/>
    <w:link w:val="832"/>
    <w:qFormat/>
    <w:pPr>
      <w:jc w:val="both"/>
    </w:pPr>
    <w:rPr>
      <w:rFonts w:ascii="Times New Roman" w:hAnsi="Times New Roman" w:eastAsia="宋体" w:cs="Times New Roman"/>
      <w:lang w:val="en-US" w:eastAsia="zh-CN" w:bidi="ar-SA"/>
    </w:rPr>
  </w:style>
  <w:style w:type="paragraph" w:styleId="1795">
    <w:name w:val="xl211"/>
    <w:basedOn w:val="832"/>
    <w:next w:val="179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name w:val="制作人文字"/>
    <w:basedOn w:val="832"/>
    <w:next w:val="1796"/>
    <w:link w:val="832"/>
    <w:qFormat/>
    <w:rPr>
      <w:rFonts w:ascii="Arial" w:hAnsi="Arial" w:eastAsia="仿宋_GB2312"/>
      <w:bCs/>
      <w:sz w:val="28"/>
      <w:szCs w:val="20"/>
    </w:rPr>
  </w:style>
  <w:style w:type="paragraph" w:styleId="1797">
    <w:name w:val="xl56"/>
    <w:basedOn w:val="832"/>
    <w:next w:val="1797"/>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8">
    <w:name w:val="xl258"/>
    <w:basedOn w:val="832"/>
    <w:next w:val="179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9">
    <w:name w:val="xl39"/>
    <w:basedOn w:val="832"/>
    <w:next w:val="179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00">
    <w:name w:val="font10"/>
    <w:basedOn w:val="832"/>
    <w:next w:val="1800"/>
    <w:link w:val="832"/>
    <w:qFormat/>
    <w:pPr>
      <w:jc w:val="left"/>
      <w:spacing w:before="100" w:beforeAutospacing="1" w:after="100" w:afterAutospacing="1"/>
      <w:widowControl/>
    </w:pPr>
    <w:rPr>
      <w:rFonts w:eastAsia="Arial Unicode MS"/>
      <w:color w:val="000000"/>
      <w:sz w:val="20"/>
      <w:szCs w:val="20"/>
    </w:rPr>
  </w:style>
  <w:style w:type="paragraph" w:styleId="1801">
    <w:name w:val="纯文本2"/>
    <w:basedOn w:val="832"/>
    <w:next w:val="1801"/>
    <w:link w:val="832"/>
    <w:qFormat/>
    <w:rPr>
      <w:rFonts w:ascii="宋体" w:hAnsi="Courier New"/>
      <w:szCs w:val="21"/>
    </w:rPr>
  </w:style>
  <w:style w:type="paragraph" w:styleId="1802">
    <w:name w:val="font12"/>
    <w:basedOn w:val="832"/>
    <w:next w:val="1802"/>
    <w:link w:val="832"/>
    <w:qFormat/>
    <w:pPr>
      <w:jc w:val="left"/>
      <w:spacing w:before="100" w:beforeAutospacing="1" w:after="100" w:afterAutospacing="1"/>
      <w:widowControl/>
    </w:pPr>
    <w:rPr>
      <w:rFonts w:eastAsia="Arial Unicode MS"/>
      <w:b/>
      <w:bCs/>
      <w:sz w:val="20"/>
      <w:szCs w:val="20"/>
    </w:rPr>
  </w:style>
  <w:style w:type="paragraph" w:styleId="1803">
    <w:name w:val="xl319"/>
    <w:basedOn w:val="832"/>
    <w:next w:val="180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4">
    <w:name w:val="xl67"/>
    <w:basedOn w:val="832"/>
    <w:next w:val="1804"/>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5">
    <w:name w:val="xl312"/>
    <w:basedOn w:val="832"/>
    <w:next w:val="180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name w:val="xl63"/>
    <w:basedOn w:val="832"/>
    <w:next w:val="1806"/>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7">
    <w:name w:val="xl291"/>
    <w:basedOn w:val="832"/>
    <w:next w:val="180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name w:val="附录标识"/>
    <w:basedOn w:val="1700"/>
    <w:next w:val="1808"/>
    <w:link w:val="832"/>
    <w:qFormat/>
    <w:pPr>
      <w:ind w:left="780" w:hanging="360"/>
      <w:spacing w:after="200"/>
      <w:tabs>
        <w:tab w:val="left" w:pos="425" w:leader="none"/>
        <w:tab w:val="left" w:pos="780" w:leader="none"/>
        <w:tab w:val="left" w:pos="6405" w:leader="none"/>
      </w:tabs>
    </w:pPr>
    <w:rPr>
      <w:sz w:val="21"/>
    </w:rPr>
  </w:style>
  <w:style w:type="paragraph" w:styleId="1809">
    <w:name w:val="xl34"/>
    <w:basedOn w:val="832"/>
    <w:next w:val="1809"/>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0">
    <w:name w:val="xl220"/>
    <w:basedOn w:val="832"/>
    <w:next w:val="181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name w:val="font5"/>
    <w:basedOn w:val="832"/>
    <w:next w:val="1811"/>
    <w:link w:val="832"/>
    <w:qFormat/>
    <w:pPr>
      <w:jc w:val="left"/>
      <w:spacing w:before="100" w:beforeAutospacing="1" w:after="100" w:afterAutospacing="1"/>
      <w:widowControl/>
    </w:pPr>
    <w:rPr>
      <w:rFonts w:ascii="Tahoma" w:hAnsi="Tahoma" w:eastAsia="Arial Unicode MS" w:cs="Tahoma"/>
      <w:sz w:val="20"/>
      <w:szCs w:val="20"/>
    </w:rPr>
  </w:style>
  <w:style w:type="paragraph" w:styleId="1812">
    <w:name w:val="xl190"/>
    <w:basedOn w:val="832"/>
    <w:next w:val="181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xl72"/>
    <w:basedOn w:val="832"/>
    <w:next w:val="1813"/>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4">
    <w:name w:val="_Style 5"/>
    <w:basedOn w:val="832"/>
    <w:next w:val="1814"/>
    <w:link w:val="832"/>
    <w:uiPriority w:val="34"/>
    <w:qFormat/>
  </w:style>
  <w:style w:type="paragraph" w:styleId="1815">
    <w:name w:val="xl219"/>
    <w:basedOn w:val="832"/>
    <w:next w:val="181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font6"/>
    <w:basedOn w:val="832"/>
    <w:next w:val="1816"/>
    <w:link w:val="832"/>
    <w:qFormat/>
    <w:pPr>
      <w:jc w:val="left"/>
      <w:spacing w:before="100" w:beforeAutospacing="1" w:after="100" w:afterAutospacing="1"/>
      <w:widowControl/>
    </w:pPr>
    <w:rPr>
      <w:rFonts w:hint="eastAsia" w:ascii="黑体" w:hAnsi="Arial Unicode MS" w:eastAsia="黑体"/>
      <w:b/>
      <w:bCs/>
      <w:sz w:val="20"/>
      <w:szCs w:val="20"/>
    </w:rPr>
  </w:style>
  <w:style w:type="paragraph" w:styleId="1817">
    <w:name w:val="xl300"/>
    <w:basedOn w:val="832"/>
    <w:next w:val="1817"/>
    <w:link w:val="83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8">
    <w:name w:val="样式1111"/>
    <w:basedOn w:val="832"/>
    <w:next w:val="1818"/>
    <w:link w:val="832"/>
    <w:qFormat/>
    <w:pPr>
      <w:ind w:firstLine="200"/>
      <w:jc w:val="left"/>
      <w:spacing w:line="360" w:lineRule="auto"/>
    </w:pPr>
    <w:rPr>
      <w:sz w:val="24"/>
    </w:rPr>
  </w:style>
  <w:style w:type="paragraph" w:styleId="1819">
    <w:name w:val="xl75"/>
    <w:basedOn w:val="832"/>
    <w:next w:val="181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0">
    <w:name w:val="xl313"/>
    <w:basedOn w:val="832"/>
    <w:next w:val="182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1">
    <w:name w:val="xl247"/>
    <w:basedOn w:val="832"/>
    <w:next w:val="1821"/>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name w:val="xl36"/>
    <w:basedOn w:val="832"/>
    <w:next w:val="1822"/>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3">
    <w:name w:val="TOC 标题2"/>
    <w:basedOn w:val="833"/>
    <w:next w:val="832"/>
    <w:link w:val="83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4">
    <w:name w:val="样式 样式 标题 3H3Heading 3 - oldh3sect1.2.3BOD 0level_3PIM 3Leve... +..."/>
    <w:basedOn w:val="832"/>
    <w:next w:val="1824"/>
    <w:link w:val="832"/>
    <w:qFormat/>
    <w:pPr>
      <w:ind w:left="709" w:hanging="709"/>
      <w:spacing w:line="300" w:lineRule="auto"/>
      <w:tabs>
        <w:tab w:val="left" w:pos="709" w:leader="none"/>
      </w:tabs>
    </w:pPr>
  </w:style>
  <w:style w:type="paragraph" w:styleId="1825">
    <w:name w:val="Char11"/>
    <w:basedOn w:val="832"/>
    <w:next w:val="1825"/>
    <w:link w:val="832"/>
    <w:qFormat/>
    <w:rPr>
      <w:rFonts w:ascii="Tahoma" w:hAnsi="Tahoma"/>
      <w:sz w:val="24"/>
      <w:szCs w:val="20"/>
    </w:rPr>
  </w:style>
  <w:style w:type="paragraph" w:styleId="1826">
    <w:name w:val="xl174"/>
    <w:basedOn w:val="832"/>
    <w:next w:val="1826"/>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xl207"/>
    <w:basedOn w:val="832"/>
    <w:next w:val="182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name w:val="我的表格文字"/>
    <w:basedOn w:val="832"/>
    <w:next w:val="1828"/>
    <w:link w:val="832"/>
    <w:qFormat/>
    <w:pPr>
      <w:jc w:val="left"/>
      <w:widowControl/>
    </w:pPr>
    <w:rPr>
      <w:rFonts w:ascii="Arial" w:hAnsi="Arial" w:cs="Microsoft Sans Serif"/>
      <w:sz w:val="24"/>
      <w:szCs w:val="18"/>
    </w:rPr>
  </w:style>
  <w:style w:type="paragraph" w:styleId="1829">
    <w:name w:val="xl24"/>
    <w:basedOn w:val="832"/>
    <w:next w:val="1829"/>
    <w:link w:val="83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0">
    <w:name w:val="正文文本 22"/>
    <w:basedOn w:val="832"/>
    <w:next w:val="1830"/>
    <w:link w:val="832"/>
    <w:qFormat/>
    <w:pPr>
      <w:spacing w:after="120" w:line="480" w:lineRule="auto"/>
    </w:pPr>
  </w:style>
  <w:style w:type="paragraph" w:styleId="1831">
    <w:name w:val="xl37"/>
    <w:basedOn w:val="832"/>
    <w:next w:val="1831"/>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2">
    <w:name w:val="xl293"/>
    <w:basedOn w:val="832"/>
    <w:next w:val="183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name w:val="xl296"/>
    <w:basedOn w:val="832"/>
    <w:next w:val="183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4">
    <w:name w:val="附录二级条标题"/>
    <w:basedOn w:val="1685"/>
    <w:next w:val="891"/>
    <w:link w:val="832"/>
    <w:qFormat/>
    <w:pPr>
      <w:ind w:left="1779" w:hanging="1069"/>
      <w:tabs>
        <w:tab w:val="left" w:pos="567" w:leader="none"/>
      </w:tabs>
      <w:outlineLvl w:val="3"/>
    </w:pPr>
  </w:style>
  <w:style w:type="paragraph" w:styleId="1835">
    <w:name w:val="xl60"/>
    <w:basedOn w:val="832"/>
    <w:next w:val="183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36">
    <w:name w:val="xl189"/>
    <w:basedOn w:val="832"/>
    <w:next w:val="1836"/>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FA正文+标号"/>
    <w:basedOn w:val="832"/>
    <w:next w:val="1837"/>
    <w:link w:val="83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8">
    <w:name w:val="xl69"/>
    <w:basedOn w:val="832"/>
    <w:next w:val="183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9">
    <w:name w:val="xl156"/>
    <w:basedOn w:val="832"/>
    <w:next w:val="183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name w:val="附录三级条标题"/>
    <w:basedOn w:val="1834"/>
    <w:next w:val="891"/>
    <w:link w:val="832"/>
    <w:qFormat/>
    <w:pPr>
      <w:ind w:left="851" w:hanging="851"/>
      <w:tabs>
        <w:tab w:val="left" w:pos="567" w:leader="none"/>
      </w:tabs>
      <w:outlineLvl w:val="4"/>
    </w:pPr>
  </w:style>
  <w:style w:type="paragraph" w:styleId="1841">
    <w:name w:val="xl29"/>
    <w:basedOn w:val="832"/>
    <w:next w:val="1841"/>
    <w:link w:val="832"/>
    <w:qFormat/>
    <w:pPr>
      <w:jc w:val="left"/>
      <w:spacing w:before="100" w:beforeAutospacing="1" w:after="100" w:afterAutospacing="1"/>
      <w:widowControl/>
    </w:pPr>
    <w:rPr>
      <w:rFonts w:ascii="Tahoma" w:hAnsi="Tahoma" w:eastAsia="Arial Unicode MS" w:cs="Tahoma"/>
      <w:sz w:val="16"/>
      <w:szCs w:val="16"/>
    </w:rPr>
  </w:style>
  <w:style w:type="paragraph" w:styleId="1842">
    <w:name w:val="文档结构图2"/>
    <w:basedOn w:val="832"/>
    <w:next w:val="1842"/>
    <w:link w:val="832"/>
    <w:qFormat/>
    <w:rPr>
      <w:rFonts w:ascii="宋体"/>
      <w:sz w:val="18"/>
      <w:szCs w:val="18"/>
    </w:rPr>
  </w:style>
  <w:style w:type="paragraph" w:styleId="1843">
    <w:name w:val="xl59"/>
    <w:basedOn w:val="832"/>
    <w:next w:val="1843"/>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4">
    <w:name w:val="xl206"/>
    <w:basedOn w:val="832"/>
    <w:next w:val="1844"/>
    <w:link w:val="832"/>
    <w:qFormat/>
    <w:pPr>
      <w:jc w:val="left"/>
      <w:spacing w:before="100" w:beforeAutospacing="1" w:after="100" w:afterAutospacing="1"/>
      <w:shd w:val="clear" w:color="000000" w:fill="ffffff"/>
      <w:widowControl/>
    </w:pPr>
    <w:rPr>
      <w:rFonts w:ascii="Arial" w:hAnsi="Arial" w:cs="Arial"/>
      <w:sz w:val="20"/>
      <w:szCs w:val="20"/>
    </w:rPr>
  </w:style>
  <w:style w:type="paragraph" w:styleId="1845">
    <w:name w:val="xl320"/>
    <w:basedOn w:val="832"/>
    <w:next w:val="184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6">
    <w:name w:val="xl38"/>
    <w:basedOn w:val="832"/>
    <w:next w:val="1846"/>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47">
    <w:name w:val="附录四级条标题"/>
    <w:basedOn w:val="1840"/>
    <w:next w:val="891"/>
    <w:link w:val="832"/>
    <w:qFormat/>
    <w:pPr>
      <w:ind w:left="992" w:hanging="992"/>
      <w:tabs>
        <w:tab w:val="left" w:pos="567" w:leader="none"/>
      </w:tabs>
      <w:outlineLvl w:val="5"/>
    </w:pPr>
  </w:style>
  <w:style w:type="paragraph" w:styleId="1848">
    <w:name w:val="font8"/>
    <w:basedOn w:val="832"/>
    <w:next w:val="1848"/>
    <w:link w:val="832"/>
    <w:qFormat/>
    <w:pPr>
      <w:jc w:val="left"/>
      <w:spacing w:before="100" w:beforeAutospacing="1" w:after="100" w:afterAutospacing="1"/>
      <w:widowControl/>
    </w:pPr>
    <w:rPr>
      <w:rFonts w:hint="eastAsia" w:ascii="宋体" w:hAnsi="宋体"/>
      <w:color w:val="000000"/>
      <w:sz w:val="20"/>
      <w:szCs w:val="20"/>
    </w:rPr>
  </w:style>
  <w:style w:type="paragraph" w:styleId="1849">
    <w:name w:val="xl187"/>
    <w:basedOn w:val="832"/>
    <w:next w:val="1849"/>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name w:val="xl280"/>
    <w:basedOn w:val="832"/>
    <w:next w:val="185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name w:val="正文符号编号"/>
    <w:basedOn w:val="832"/>
    <w:next w:val="1851"/>
    <w:link w:val="832"/>
    <w:qFormat/>
    <w:pPr>
      <w:ind w:left="1395" w:hanging="600"/>
      <w:spacing w:line="360" w:lineRule="auto"/>
      <w:tabs>
        <w:tab w:val="left" w:pos="1395" w:leader="none"/>
      </w:tabs>
    </w:pPr>
    <w:rPr>
      <w:sz w:val="24"/>
      <w:szCs w:val="20"/>
    </w:rPr>
  </w:style>
  <w:style w:type="paragraph" w:styleId="1852">
    <w:name w:val="xl310"/>
    <w:basedOn w:val="832"/>
    <w:next w:val="185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name w:val="xl252"/>
    <w:basedOn w:val="832"/>
    <w:next w:val="185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name w:val="正文 + 四号"/>
    <w:basedOn w:val="832"/>
    <w:next w:val="1854"/>
    <w:link w:val="832"/>
    <w:qFormat/>
    <w:pPr>
      <w:spacing w:line="480" w:lineRule="exact"/>
    </w:pPr>
    <w:rPr>
      <w:sz w:val="28"/>
      <w:szCs w:val="20"/>
    </w:rPr>
  </w:style>
  <w:style w:type="paragraph" w:styleId="1855">
    <w:name w:val="xl157"/>
    <w:basedOn w:val="832"/>
    <w:next w:val="185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Char1 Char Char Char"/>
    <w:basedOn w:val="832"/>
    <w:next w:val="1856"/>
    <w:link w:val="832"/>
    <w:uiPriority w:val="99"/>
    <w:qFormat/>
    <w:rPr>
      <w:rFonts w:ascii="Tahoma" w:hAnsi="Tahoma"/>
      <w:sz w:val="24"/>
      <w:szCs w:val="20"/>
    </w:rPr>
  </w:style>
  <w:style w:type="paragraph" w:styleId="1857">
    <w:name w:val="xl51"/>
    <w:basedOn w:val="832"/>
    <w:next w:val="1857"/>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58">
    <w:name w:val="xl295"/>
    <w:basedOn w:val="832"/>
    <w:next w:val="185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name w:val="附录五级条标题"/>
    <w:basedOn w:val="1847"/>
    <w:next w:val="891"/>
    <w:link w:val="832"/>
    <w:qFormat/>
    <w:pPr>
      <w:ind w:left="2940" w:hanging="420"/>
      <w:tabs>
        <w:tab w:val="left" w:pos="567" w:leader="none"/>
        <w:tab w:val="left" w:pos="780" w:leader="none"/>
        <w:tab w:val="left" w:pos="1800" w:leader="none"/>
      </w:tabs>
      <w:outlineLvl w:val="6"/>
    </w:pPr>
  </w:style>
  <w:style w:type="paragraph" w:styleId="1860">
    <w:name w:val="font11"/>
    <w:basedOn w:val="832"/>
    <w:next w:val="1860"/>
    <w:link w:val="832"/>
    <w:qFormat/>
    <w:pPr>
      <w:jc w:val="left"/>
      <w:spacing w:before="100" w:beforeAutospacing="1" w:after="100" w:afterAutospacing="1"/>
      <w:widowControl/>
    </w:pPr>
    <w:rPr>
      <w:rFonts w:hint="eastAsia" w:ascii="宋体" w:hAnsi="宋体"/>
      <w:sz w:val="20"/>
      <w:szCs w:val="20"/>
    </w:rPr>
  </w:style>
  <w:style w:type="paragraph" w:styleId="1861">
    <w:name w:val="xl173"/>
    <w:basedOn w:val="832"/>
    <w:next w:val="1861"/>
    <w:link w:val="83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name w:val="正文首行缩进1"/>
    <w:basedOn w:val="832"/>
    <w:next w:val="1862"/>
    <w:link w:val="832"/>
    <w:qFormat/>
    <w:pPr>
      <w:ind w:firstLine="420"/>
      <w:spacing w:line="360" w:lineRule="auto"/>
    </w:pPr>
    <w:rPr>
      <w:rFonts w:ascii="Arial" w:hAnsi="Arial"/>
      <w:sz w:val="20"/>
      <w:szCs w:val="21"/>
    </w:rPr>
  </w:style>
  <w:style w:type="paragraph" w:styleId="1863">
    <w:name w:val="图表目录1"/>
    <w:basedOn w:val="934"/>
    <w:next w:val="1863"/>
    <w:link w:val="832"/>
    <w:qFormat/>
    <w:pPr>
      <w:jc w:val="center"/>
      <w:spacing w:after="120" w:line="360" w:lineRule="auto"/>
    </w:pPr>
    <w:rPr>
      <w:rFonts w:ascii="楷体"/>
      <w:sz w:val="28"/>
    </w:rPr>
  </w:style>
  <w:style w:type="paragraph" w:styleId="1864">
    <w:name w:val="xl299"/>
    <w:basedOn w:val="832"/>
    <w:next w:val="1864"/>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5">
    <w:name w:val="xl259"/>
    <w:basedOn w:val="832"/>
    <w:next w:val="186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name w:val="xl46"/>
    <w:basedOn w:val="832"/>
    <w:next w:val="1866"/>
    <w:link w:val="832"/>
    <w:qFormat/>
    <w:pPr>
      <w:jc w:val="left"/>
      <w:spacing w:before="100" w:beforeAutospacing="1" w:after="100" w:afterAutospacing="1"/>
      <w:widowControl/>
    </w:pPr>
    <w:rPr>
      <w:rFonts w:ascii="Arial Unicode MS" w:hAnsi="Arial Unicode MS" w:eastAsia="Arial Unicode MS"/>
      <w:sz w:val="24"/>
    </w:rPr>
  </w:style>
  <w:style w:type="paragraph" w:styleId="1867">
    <w:name w:val="xl71"/>
    <w:basedOn w:val="832"/>
    <w:next w:val="1867"/>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68">
    <w:name w:val="xl226"/>
    <w:basedOn w:val="832"/>
    <w:next w:val="186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xl217"/>
    <w:basedOn w:val="832"/>
    <w:next w:val="186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name w:val="表格1"/>
    <w:basedOn w:val="832"/>
    <w:next w:val="1870"/>
    <w:link w:val="832"/>
    <w:qFormat/>
    <w:rPr>
      <w:rFonts w:ascii="宋体"/>
      <w:szCs w:val="21"/>
    </w:rPr>
  </w:style>
  <w:style w:type="paragraph" w:styleId="1871">
    <w:name w:val="TOC 51"/>
    <w:basedOn w:val="832"/>
    <w:next w:val="832"/>
    <w:link w:val="832"/>
    <w:uiPriority w:val="39"/>
    <w:qFormat/>
    <w:pPr>
      <w:ind w:left="1680"/>
    </w:pPr>
    <w:rPr>
      <w:rFonts w:ascii="Calibri" w:hAnsi="Calibri"/>
      <w:szCs w:val="22"/>
    </w:rPr>
  </w:style>
  <w:style w:type="paragraph" w:styleId="1872">
    <w:name w:val="xl172"/>
    <w:basedOn w:val="832"/>
    <w:next w:val="187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name w:val="Style Heading 3H31.1.1标题 3Level 3 Headlevel_3PIM 3h3sect1.2...."/>
    <w:basedOn w:val="835"/>
    <w:next w:val="1873"/>
    <w:link w:val="832"/>
    <w:qFormat/>
    <w:pPr>
      <w:ind w:left="720" w:hanging="720"/>
      <w:spacing w:before="120" w:after="120" w:line="360" w:lineRule="auto"/>
    </w:pPr>
    <w:rPr>
      <w:rFonts w:eastAsia="黑体"/>
      <w:bCs/>
      <w:sz w:val="24"/>
    </w:rPr>
  </w:style>
  <w:style w:type="paragraph" w:styleId="1874">
    <w:name w:val="xl256"/>
    <w:basedOn w:val="832"/>
    <w:next w:val="187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name w:val="xl26"/>
    <w:basedOn w:val="832"/>
    <w:next w:val="1875"/>
    <w:link w:val="83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6">
    <w:name w:val="xl302"/>
    <w:basedOn w:val="832"/>
    <w:next w:val="1876"/>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7">
    <w:name w:val="列项——"/>
    <w:next w:val="1877"/>
    <w:link w:val="832"/>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78">
    <w:name w:val="Char1"/>
    <w:basedOn w:val="832"/>
    <w:next w:val="1878"/>
    <w:link w:val="832"/>
    <w:qFormat/>
    <w:pPr>
      <w:ind w:left="840" w:hanging="420"/>
      <w:tabs>
        <w:tab w:val="left" w:pos="840" w:leader="none"/>
      </w:tabs>
    </w:pPr>
    <w:rPr>
      <w:sz w:val="24"/>
    </w:rPr>
  </w:style>
  <w:style w:type="paragraph" w:styleId="1879">
    <w:name w:val="xl255"/>
    <w:basedOn w:val="832"/>
    <w:next w:val="187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0">
    <w:name w:val="font14"/>
    <w:basedOn w:val="832"/>
    <w:next w:val="1880"/>
    <w:link w:val="832"/>
    <w:qFormat/>
    <w:pPr>
      <w:jc w:val="left"/>
      <w:spacing w:before="100" w:beforeAutospacing="1" w:after="100" w:afterAutospacing="1"/>
      <w:widowControl/>
    </w:pPr>
    <w:rPr>
      <w:rFonts w:ascii="宋体" w:hAnsi="宋体" w:cs="宋体"/>
      <w:sz w:val="20"/>
      <w:szCs w:val="20"/>
    </w:rPr>
  </w:style>
  <w:style w:type="paragraph" w:styleId="1881">
    <w:name w:val="font7"/>
    <w:basedOn w:val="832"/>
    <w:next w:val="1881"/>
    <w:link w:val="832"/>
    <w:qFormat/>
    <w:pPr>
      <w:jc w:val="left"/>
      <w:spacing w:before="100" w:beforeAutospacing="1" w:after="100" w:afterAutospacing="1"/>
      <w:widowControl/>
    </w:pPr>
    <w:rPr>
      <w:rFonts w:eastAsia="Arial Unicode MS"/>
      <w:b/>
      <w:bCs/>
      <w:color w:val="000000"/>
      <w:sz w:val="20"/>
      <w:szCs w:val="20"/>
    </w:rPr>
  </w:style>
  <w:style w:type="paragraph" w:styleId="1882">
    <w:name w:val="xl222"/>
    <w:basedOn w:val="832"/>
    <w:next w:val="188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xl236"/>
    <w:basedOn w:val="832"/>
    <w:next w:val="188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name w:val="TOC 81"/>
    <w:basedOn w:val="832"/>
    <w:next w:val="832"/>
    <w:link w:val="832"/>
    <w:uiPriority w:val="39"/>
    <w:qFormat/>
    <w:pPr>
      <w:ind w:left="2940"/>
    </w:pPr>
    <w:rPr>
      <w:rFonts w:ascii="Calibri" w:hAnsi="Calibri"/>
      <w:szCs w:val="22"/>
    </w:rPr>
  </w:style>
  <w:style w:type="paragraph" w:styleId="1885">
    <w:name w:val="xl292"/>
    <w:basedOn w:val="832"/>
    <w:next w:val="188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name w:val="标准标志"/>
    <w:next w:val="832"/>
    <w:link w:val="832"/>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87">
    <w:name w:val="xl45"/>
    <w:basedOn w:val="832"/>
    <w:next w:val="1887"/>
    <w:link w:val="832"/>
    <w:qFormat/>
    <w:pPr>
      <w:jc w:val="left"/>
      <w:spacing w:before="100" w:beforeAutospacing="1" w:after="100" w:afterAutospacing="1"/>
      <w:widowControl/>
    </w:pPr>
    <w:rPr>
      <w:rFonts w:hint="eastAsia" w:ascii="黑体" w:hAnsi="Arial Unicode MS" w:eastAsia="黑体"/>
      <w:b/>
      <w:bCs/>
      <w:sz w:val="24"/>
    </w:rPr>
  </w:style>
  <w:style w:type="paragraph" w:styleId="1888">
    <w:name w:val="xl198"/>
    <w:basedOn w:val="832"/>
    <w:next w:val="188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name w:val="列项·"/>
    <w:next w:val="1889"/>
    <w:link w:val="832"/>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90">
    <w:name w:val="xl159"/>
    <w:basedOn w:val="832"/>
    <w:next w:val="189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TOC 标题1"/>
    <w:basedOn w:val="833"/>
    <w:next w:val="832"/>
    <w:link w:val="83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92">
    <w:name w:val="标准称谓"/>
    <w:next w:val="832"/>
    <w:link w:val="832"/>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93">
    <w:name w:val="xl170"/>
    <w:basedOn w:val="832"/>
    <w:next w:val="189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name w:val="文本块2"/>
    <w:basedOn w:val="832"/>
    <w:next w:val="1894"/>
    <w:link w:val="832"/>
    <w:qFormat/>
    <w:pPr>
      <w:ind w:left="630" w:right="630"/>
      <w:jc w:val="center"/>
    </w:pPr>
    <w:rPr>
      <w:rFonts w:ascii="宋体"/>
      <w:b/>
      <w:sz w:val="32"/>
    </w:rPr>
  </w:style>
  <w:style w:type="paragraph" w:styleId="1895">
    <w:name w:val="正文格式"/>
    <w:basedOn w:val="832"/>
    <w:next w:val="1895"/>
    <w:link w:val="832"/>
    <w:qFormat/>
    <w:pPr>
      <w:ind w:firstLine="482"/>
      <w:spacing w:line="400" w:lineRule="exact"/>
      <w:widowControl/>
    </w:pPr>
    <w:rPr>
      <w:rFonts w:ascii="Arial" w:hAnsi="Arial" w:eastAsia="新宋体"/>
      <w:sz w:val="24"/>
      <w:szCs w:val="20"/>
    </w:rPr>
  </w:style>
  <w:style w:type="paragraph" w:styleId="1896">
    <w:name w:val="xl191"/>
    <w:basedOn w:val="832"/>
    <w:next w:val="1896"/>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xl193"/>
    <w:basedOn w:val="832"/>
    <w:next w:val="189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name w:val="TOC 41"/>
    <w:basedOn w:val="832"/>
    <w:next w:val="832"/>
    <w:link w:val="832"/>
    <w:uiPriority w:val="39"/>
    <w:qFormat/>
    <w:pPr>
      <w:ind w:left="1260"/>
    </w:pPr>
    <w:rPr>
      <w:rFonts w:ascii="Calibri" w:hAnsi="Calibri"/>
      <w:szCs w:val="22"/>
    </w:rPr>
  </w:style>
  <w:style w:type="paragraph" w:styleId="1899">
    <w:name w:val="xl262"/>
    <w:basedOn w:val="832"/>
    <w:next w:val="189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0">
    <w:name w:val="目次、标准名称标题"/>
    <w:basedOn w:val="1700"/>
    <w:next w:val="891"/>
    <w:link w:val="832"/>
    <w:qFormat/>
    <w:pPr>
      <w:spacing w:line="460" w:lineRule="exact"/>
      <w:tabs>
        <w:tab w:val="left" w:pos="425" w:leader="none"/>
      </w:tabs>
    </w:pPr>
  </w:style>
  <w:style w:type="paragraph" w:styleId="1901">
    <w:name w:val="xl68"/>
    <w:basedOn w:val="832"/>
    <w:next w:val="1901"/>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2">
    <w:name w:val="xl167"/>
    <w:basedOn w:val="832"/>
    <w:next w:val="190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name w:val="xl182"/>
    <w:basedOn w:val="832"/>
    <w:next w:val="190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段 Char"/>
    <w:next w:val="1904"/>
    <w:link w:val="832"/>
    <w:qFormat/>
    <w:pPr>
      <w:ind w:firstLine="200"/>
      <w:jc w:val="both"/>
    </w:pPr>
    <w:rPr>
      <w:rFonts w:ascii="宋体" w:hAnsi="Times New Roman" w:eastAsia="宋体" w:cs="Times New Roman"/>
      <w:sz w:val="21"/>
      <w:lang w:val="en-US" w:eastAsia="zh-CN" w:bidi="ar-SA"/>
    </w:rPr>
  </w:style>
  <w:style w:type="paragraph" w:styleId="1905">
    <w:name w:val="xl49"/>
    <w:basedOn w:val="832"/>
    <w:next w:val="190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06">
    <w:name w:val="xl298"/>
    <w:basedOn w:val="832"/>
    <w:next w:val="1906"/>
    <w:link w:val="83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7">
    <w:name w:val="xl221"/>
    <w:basedOn w:val="832"/>
    <w:next w:val="190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name w:val="普通正文"/>
    <w:basedOn w:val="832"/>
    <w:next w:val="1908"/>
    <w:link w:val="832"/>
    <w:qFormat/>
    <w:pPr>
      <w:ind w:firstLine="480"/>
      <w:jc w:val="left"/>
      <w:spacing w:before="120" w:after="120" w:line="360" w:lineRule="auto"/>
    </w:pPr>
    <w:rPr>
      <w:rFonts w:ascii="Arial" w:hAnsi="Arial"/>
      <w:sz w:val="24"/>
    </w:rPr>
  </w:style>
  <w:style w:type="paragraph" w:styleId="1909">
    <w:name w:val="TOC 61"/>
    <w:basedOn w:val="832"/>
    <w:next w:val="832"/>
    <w:link w:val="832"/>
    <w:uiPriority w:val="39"/>
    <w:qFormat/>
    <w:pPr>
      <w:ind w:left="2100"/>
    </w:pPr>
    <w:rPr>
      <w:rFonts w:ascii="Calibri" w:hAnsi="Calibri"/>
      <w:szCs w:val="22"/>
    </w:rPr>
  </w:style>
  <w:style w:type="paragraph" w:styleId="1910">
    <w:name w:val="xl239"/>
    <w:basedOn w:val="832"/>
    <w:next w:val="191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name w:val="标准书脚_偶数页"/>
    <w:next w:val="1911"/>
    <w:link w:val="832"/>
    <w:qFormat/>
    <w:pPr>
      <w:spacing w:before="120"/>
    </w:pPr>
    <w:rPr>
      <w:rFonts w:ascii="Times New Roman" w:hAnsi="Times New Roman" w:eastAsia="宋体" w:cs="Times New Roman"/>
      <w:sz w:val="18"/>
      <w:lang w:val="en-US" w:eastAsia="zh-CN" w:bidi="ar-SA"/>
    </w:rPr>
  </w:style>
  <w:style w:type="paragraph" w:styleId="1912">
    <w:name w:val="样式 标题 2市检方案标题2第一层条h22章标题节标题第一章 标题 2Heading 2 HiddenHead..."/>
    <w:basedOn w:val="834"/>
    <w:next w:val="1912"/>
    <w:link w:val="832"/>
    <w:qFormat/>
    <w:pPr>
      <w:jc w:val="left"/>
      <w:spacing w:before="120" w:after="120" w:line="264" w:lineRule="auto"/>
    </w:pPr>
    <w:rPr>
      <w:rFonts w:ascii="楷体_GB2312" w:hAnsi="楷体" w:cs="宋体"/>
      <w:color w:val="000000"/>
      <w:sz w:val="28"/>
      <w:szCs w:val="28"/>
    </w:rPr>
  </w:style>
  <w:style w:type="paragraph" w:styleId="1913">
    <w:name w:val="xl288"/>
    <w:basedOn w:val="832"/>
    <w:next w:val="191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name w:val="Item List in Table"/>
    <w:basedOn w:val="832"/>
    <w:next w:val="1914"/>
    <w:link w:val="83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5">
    <w:name w:val="Char Char1"/>
    <w:basedOn w:val="832"/>
    <w:next w:val="1915"/>
    <w:link w:val="832"/>
    <w:uiPriority w:val="99"/>
    <w:semiHidden/>
    <w:qFormat/>
    <w:pPr>
      <w:jc w:val="left"/>
      <w:spacing w:after="160" w:line="240" w:lineRule="exact"/>
      <w:widowControl/>
    </w:pPr>
    <w:rPr>
      <w:rFonts w:ascii="Verdana" w:hAnsi="Verdana"/>
      <w:sz w:val="20"/>
      <w:lang w:eastAsia="en-US"/>
    </w:rPr>
  </w:style>
  <w:style w:type="paragraph" w:styleId="1916">
    <w:name w:val="xl66"/>
    <w:basedOn w:val="832"/>
    <w:next w:val="1916"/>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17">
    <w:name w:val="日期2"/>
    <w:basedOn w:val="832"/>
    <w:next w:val="832"/>
    <w:link w:val="832"/>
    <w:qFormat/>
    <w:pPr>
      <w:ind w:left="100"/>
    </w:pPr>
    <w:rPr>
      <w:rFonts w:ascii="仿宋_GB2312" w:eastAsia="仿宋_GB2312"/>
      <w:b/>
      <w:sz w:val="36"/>
    </w:rPr>
  </w:style>
  <w:style w:type="paragraph" w:styleId="1918">
    <w:name w:val="xl33"/>
    <w:basedOn w:val="832"/>
    <w:next w:val="191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9">
    <w:name w:val="xl201"/>
    <w:basedOn w:val="832"/>
    <w:next w:val="191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name w:val="xl271"/>
    <w:basedOn w:val="832"/>
    <w:next w:val="192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1">
    <w:name w:val="样式4 Char"/>
    <w:basedOn w:val="832"/>
    <w:next w:val="1921"/>
    <w:link w:val="832"/>
    <w:qFormat/>
    <w:pPr>
      <w:ind w:firstLine="480"/>
      <w:jc w:val="left"/>
      <w:spacing w:line="360" w:lineRule="auto"/>
      <w:widowControl/>
    </w:pPr>
    <w:rPr>
      <w:color w:val="000000"/>
      <w:sz w:val="24"/>
    </w:rPr>
  </w:style>
  <w:style w:type="paragraph" w:styleId="1922">
    <w:name w:val="xl57"/>
    <w:basedOn w:val="832"/>
    <w:next w:val="1922"/>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3">
    <w:name w:val="xl203"/>
    <w:basedOn w:val="832"/>
    <w:next w:val="192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name w:val="xl31"/>
    <w:basedOn w:val="832"/>
    <w:next w:val="1924"/>
    <w:link w:val="832"/>
    <w:qFormat/>
    <w:pPr>
      <w:jc w:val="left"/>
      <w:spacing w:before="100" w:beforeAutospacing="1" w:after="100" w:afterAutospacing="1"/>
      <w:widowControl/>
    </w:pPr>
    <w:rPr>
      <w:rFonts w:ascii="Tahoma" w:hAnsi="Tahoma" w:eastAsia="Arial Unicode MS" w:cs="Tahoma"/>
      <w:sz w:val="16"/>
      <w:szCs w:val="16"/>
    </w:rPr>
  </w:style>
  <w:style w:type="paragraph" w:styleId="1925">
    <w:name w:val="xl297"/>
    <w:basedOn w:val="832"/>
    <w:next w:val="1925"/>
    <w:link w:val="83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6">
    <w:name w:val="xl150"/>
    <w:basedOn w:val="832"/>
    <w:next w:val="1926"/>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name w:val="xl225"/>
    <w:basedOn w:val="832"/>
    <w:next w:val="192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8">
    <w:name w:val="xl27"/>
    <w:basedOn w:val="832"/>
    <w:next w:val="1928"/>
    <w:link w:val="832"/>
    <w:qFormat/>
    <w:pPr>
      <w:jc w:val="left"/>
      <w:spacing w:before="100" w:beforeAutospacing="1" w:after="100" w:afterAutospacing="1"/>
      <w:widowControl/>
    </w:pPr>
    <w:rPr>
      <w:rFonts w:ascii="Tahoma" w:hAnsi="Tahoma" w:eastAsia="Arial Unicode MS" w:cs="Tahoma"/>
      <w:sz w:val="16"/>
      <w:szCs w:val="16"/>
    </w:rPr>
  </w:style>
  <w:style w:type="paragraph" w:styleId="1929">
    <w:name w:val="xl269"/>
    <w:basedOn w:val="832"/>
    <w:next w:val="192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name w:val="xl306"/>
    <w:basedOn w:val="832"/>
    <w:next w:val="1930"/>
    <w:link w:val="83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31">
    <w:name w:val="标准书眉_偶数页"/>
    <w:basedOn w:val="1932"/>
    <w:next w:val="832"/>
    <w:link w:val="832"/>
    <w:qFormat/>
    <w:pPr>
      <w:jc w:val="left"/>
      <w:tabs>
        <w:tab w:val="center" w:pos="4154" w:leader="none"/>
        <w:tab w:val="right" w:pos="8306" w:leader="none"/>
      </w:tabs>
    </w:pPr>
  </w:style>
  <w:style w:type="paragraph" w:styleId="1932">
    <w:name w:val="标准书眉_奇数页"/>
    <w:next w:val="832"/>
    <w:link w:val="832"/>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33">
    <w:name w:val="xl55"/>
    <w:basedOn w:val="832"/>
    <w:next w:val="1933"/>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4">
    <w:name w:val="xl192"/>
    <w:basedOn w:val="832"/>
    <w:next w:val="1934"/>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name w:val="xl153"/>
    <w:basedOn w:val="832"/>
    <w:next w:val="193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name w:val="内容标题"/>
    <w:basedOn w:val="832"/>
    <w:next w:val="1936"/>
    <w:link w:val="832"/>
    <w:qFormat/>
    <w:pPr>
      <w:shd w:val="clear" w:color="auto" w:fill="000080"/>
    </w:pPr>
    <w:rPr>
      <w:rFonts w:ascii="Tahoma" w:hAnsi="Tahoma"/>
      <w:sz w:val="24"/>
      <w:shd w:val="clear" w:color="auto" w:fill="000080"/>
    </w:rPr>
  </w:style>
  <w:style w:type="paragraph" w:styleId="1937">
    <w:name w:val="xl197"/>
    <w:basedOn w:val="832"/>
    <w:next w:val="193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name w:val="xl235"/>
    <w:basedOn w:val="832"/>
    <w:next w:val="193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样式2"/>
    <w:basedOn w:val="832"/>
    <w:next w:val="1939"/>
    <w:link w:val="832"/>
    <w:qFormat/>
    <w:pPr>
      <w:ind w:left="624" w:hanging="720"/>
    </w:pPr>
    <w:rPr>
      <w:rFonts w:ascii="黑体" w:eastAsia="黑体"/>
      <w:b/>
      <w:sz w:val="30"/>
    </w:rPr>
  </w:style>
  <w:style w:type="paragraph" w:styleId="1940">
    <w:name w:val="xl163"/>
    <w:basedOn w:val="832"/>
    <w:next w:val="194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name w:val="xl147"/>
    <w:basedOn w:val="832"/>
    <w:next w:val="1941"/>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name w:val="默认段落字体 Para Char Char Char Char Char Char Char"/>
    <w:basedOn w:val="832"/>
    <w:next w:val="1942"/>
    <w:link w:val="832"/>
    <w:qFormat/>
    <w:pPr>
      <w:ind w:left="200"/>
      <w:jc w:val="left"/>
      <w:spacing w:line="360" w:lineRule="auto"/>
    </w:pPr>
    <w:rPr>
      <w:rFonts w:ascii="宋体" w:hAnsi="宋体"/>
      <w:color w:val="000000"/>
      <w:sz w:val="24"/>
      <w:szCs w:val="20"/>
    </w:rPr>
  </w:style>
  <w:style w:type="paragraph" w:styleId="1943">
    <w:name w:val="xl146"/>
    <w:basedOn w:val="832"/>
    <w:next w:val="194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name w:val="xl76"/>
    <w:basedOn w:val="832"/>
    <w:next w:val="1944"/>
    <w:link w:val="83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5">
    <w:name w:val="xl186"/>
    <w:basedOn w:val="832"/>
    <w:next w:val="194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name w:val="表格文字"/>
    <w:basedOn w:val="832"/>
    <w:next w:val="1946"/>
    <w:link w:val="832"/>
    <w:qFormat/>
    <w:pPr>
      <w:jc w:val="center"/>
      <w:tabs>
        <w:tab w:val="left" w:pos="7740" w:leader="none"/>
      </w:tabs>
    </w:pPr>
    <w:rPr>
      <w:rFonts w:ascii="宋体" w:hAnsi="宋体"/>
      <w:sz w:val="24"/>
      <w:szCs w:val="20"/>
    </w:rPr>
  </w:style>
  <w:style w:type="paragraph" w:styleId="1947">
    <w:name w:val="xl213"/>
    <w:basedOn w:val="832"/>
    <w:next w:val="194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xl196"/>
    <w:basedOn w:val="832"/>
    <w:next w:val="194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name w:val="表格文本"/>
    <w:basedOn w:val="832"/>
    <w:next w:val="1949"/>
    <w:link w:val="832"/>
    <w:qFormat/>
    <w:pPr>
      <w:jc w:val="left"/>
      <w:tabs>
        <w:tab w:val="decimal" w:pos="0" w:leader="none"/>
      </w:tabs>
    </w:pPr>
    <w:rPr>
      <w:rFonts w:ascii="Arial" w:hAnsi="Arial"/>
      <w:szCs w:val="21"/>
    </w:rPr>
  </w:style>
  <w:style w:type="paragraph" w:styleId="1950">
    <w:name w:val="xl307"/>
    <w:basedOn w:val="832"/>
    <w:next w:val="195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1">
    <w:name w:val="Default"/>
    <w:next w:val="1951"/>
    <w:link w:val="832"/>
    <w:qFormat/>
    <w:pPr>
      <w:widowControl w:val="off"/>
    </w:pPr>
    <w:rPr>
      <w:rFonts w:ascii="宋体" w:hAnsi="Times New Roman" w:eastAsia="宋体" w:cs="Times New Roman"/>
      <w:color w:val="000000"/>
      <w:sz w:val="24"/>
      <w:szCs w:val="24"/>
      <w:lang w:val="en-US" w:eastAsia="zh-CN" w:bidi="ar-SA"/>
    </w:rPr>
  </w:style>
  <w:style w:type="paragraph" w:styleId="1952">
    <w:name w:val="xl179"/>
    <w:basedOn w:val="832"/>
    <w:next w:val="195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name w:val="tabletext"/>
    <w:basedOn w:val="832"/>
    <w:next w:val="1953"/>
    <w:link w:val="832"/>
    <w:qFormat/>
    <w:pPr>
      <w:jc w:val="left"/>
      <w:spacing w:before="100" w:beforeAutospacing="1" w:after="100" w:afterAutospacing="1" w:line="284" w:lineRule="atLeast"/>
      <w:widowControl/>
    </w:pPr>
    <w:rPr>
      <w:rFonts w:ascii="宋体" w:hAnsi="宋体" w:cs="宋体"/>
      <w:szCs w:val="21"/>
    </w:rPr>
  </w:style>
  <w:style w:type="paragraph" w:styleId="1954">
    <w:name w:val="xl241"/>
    <w:basedOn w:val="832"/>
    <w:next w:val="195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5">
    <w:name w:val="Style First line:  2 ch"/>
    <w:basedOn w:val="832"/>
    <w:next w:val="1955"/>
    <w:link w:val="832"/>
    <w:qFormat/>
    <w:pPr>
      <w:ind w:firstLine="200"/>
      <w:spacing w:line="440" w:lineRule="exact"/>
    </w:pPr>
    <w:rPr>
      <w:sz w:val="24"/>
    </w:rPr>
  </w:style>
  <w:style w:type="paragraph" w:styleId="1956">
    <w:name w:val="xl160"/>
    <w:basedOn w:val="832"/>
    <w:next w:val="1956"/>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name w:val="正文４"/>
    <w:basedOn w:val="832"/>
    <w:next w:val="1957"/>
    <w:link w:val="832"/>
    <w:qFormat/>
    <w:pPr>
      <w:ind w:firstLine="480"/>
      <w:spacing w:line="360" w:lineRule="auto"/>
    </w:pPr>
    <w:rPr>
      <w:sz w:val="24"/>
      <w:szCs w:val="20"/>
    </w:rPr>
  </w:style>
  <w:style w:type="paragraph" w:styleId="1958">
    <w:name w:val="普通(网站)1"/>
    <w:basedOn w:val="832"/>
    <w:next w:val="1958"/>
    <w:link w:val="832"/>
    <w:qFormat/>
    <w:pPr>
      <w:jc w:val="left"/>
      <w:spacing w:before="100" w:beforeAutospacing="1" w:after="100" w:afterAutospacing="1"/>
      <w:widowControl/>
    </w:pPr>
    <w:rPr>
      <w:rFonts w:ascii="宋体" w:hAnsi="宋体" w:cs="宋体"/>
      <w:color w:val="000000"/>
      <w:sz w:val="24"/>
    </w:rPr>
  </w:style>
  <w:style w:type="paragraph" w:styleId="1959">
    <w:name w:val="图表脚注"/>
    <w:next w:val="891"/>
    <w:link w:val="832"/>
    <w:qFormat/>
    <w:pPr>
      <w:ind w:left="300" w:hanging="100"/>
      <w:jc w:val="both"/>
    </w:pPr>
    <w:rPr>
      <w:rFonts w:ascii="宋体" w:hAnsi="Times New Roman" w:eastAsia="宋体" w:cs="Times New Roman"/>
      <w:sz w:val="18"/>
      <w:lang w:val="en-US" w:eastAsia="zh-CN" w:bidi="ar-SA"/>
    </w:rPr>
  </w:style>
  <w:style w:type="paragraph" w:styleId="1960">
    <w:name w:val="列出段落1"/>
    <w:basedOn w:val="832"/>
    <w:next w:val="1960"/>
    <w:link w:val="832"/>
    <w:qFormat/>
    <w:pPr>
      <w:ind w:firstLine="420"/>
    </w:pPr>
  </w:style>
  <w:style w:type="paragraph" w:styleId="1961">
    <w:name w:val="无标题条"/>
    <w:next w:val="891"/>
    <w:link w:val="832"/>
    <w:qFormat/>
    <w:pPr>
      <w:jc w:val="both"/>
    </w:pPr>
    <w:rPr>
      <w:rFonts w:ascii="Times New Roman" w:hAnsi="Times New Roman" w:eastAsia="宋体" w:cs="Times New Roman"/>
      <w:sz w:val="21"/>
      <w:lang w:val="en-US" w:eastAsia="zh-CN" w:bidi="ar-SA"/>
    </w:rPr>
  </w:style>
  <w:style w:type="paragraph" w:styleId="1962">
    <w:name w:val="xl177"/>
    <w:basedOn w:val="832"/>
    <w:next w:val="1962"/>
    <w:link w:val="83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注示头"/>
    <w:basedOn w:val="832"/>
    <w:next w:val="1963"/>
    <w:link w:val="832"/>
    <w:qFormat/>
    <w:pPr>
      <w:pBdr>
        <w:top w:val="single" w:color="000000" w:sz="4" w:space="1"/>
      </w:pBdr>
    </w:pPr>
    <w:rPr>
      <w:rFonts w:ascii="Arial" w:hAnsi="Arial" w:eastAsia="黑体"/>
      <w:sz w:val="18"/>
      <w:szCs w:val="20"/>
    </w:rPr>
  </w:style>
  <w:style w:type="paragraph" w:styleId="1964">
    <w:name w:val="xl204"/>
    <w:basedOn w:val="832"/>
    <w:next w:val="1964"/>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封面标准名称"/>
    <w:next w:val="1965"/>
    <w:link w:val="832"/>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66">
    <w:name w:val="xl25"/>
    <w:basedOn w:val="832"/>
    <w:next w:val="1966"/>
    <w:link w:val="83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7">
    <w:name w:val="xl238"/>
    <w:basedOn w:val="832"/>
    <w:next w:val="196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8">
    <w:name w:val="xl52"/>
    <w:basedOn w:val="832"/>
    <w:next w:val="196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9">
    <w:name w:val="DLP3.4.4"/>
    <w:basedOn w:val="832"/>
    <w:next w:val="1969"/>
    <w:link w:val="832"/>
    <w:qFormat/>
    <w:pPr>
      <w:ind w:left="1069" w:hanging="709"/>
      <w:keepLines/>
      <w:keepNext/>
      <w:spacing w:before="260" w:after="260" w:line="416" w:lineRule="auto"/>
      <w:tabs>
        <w:tab w:val="left" w:pos="1069" w:leader="none"/>
      </w:tabs>
      <w:outlineLvl w:val="2"/>
    </w:pPr>
    <w:rPr>
      <w:b/>
      <w:sz w:val="30"/>
    </w:rPr>
  </w:style>
  <w:style w:type="paragraph" w:styleId="1970">
    <w:name w:val="标准书脚_奇数页"/>
    <w:next w:val="1970"/>
    <w:link w:val="832"/>
    <w:qFormat/>
    <w:pPr>
      <w:jc w:val="right"/>
      <w:spacing w:before="120"/>
    </w:pPr>
    <w:rPr>
      <w:rFonts w:ascii="Times New Roman" w:hAnsi="Times New Roman" w:eastAsia="宋体" w:cs="Times New Roman"/>
      <w:sz w:val="18"/>
      <w:lang w:val="en-US" w:eastAsia="zh-CN" w:bidi="ar-SA"/>
    </w:rPr>
  </w:style>
  <w:style w:type="paragraph" w:styleId="1971">
    <w:name w:val="纯文本1"/>
    <w:basedOn w:val="832"/>
    <w:next w:val="1971"/>
    <w:link w:val="1972"/>
    <w:qFormat/>
    <w:rPr>
      <w:rFonts w:ascii="宋体" w:hAnsi="Courier New"/>
      <w:szCs w:val="21"/>
      <w:lang w:val="en-US" w:eastAsia="en-US"/>
    </w:rPr>
  </w:style>
  <w:style w:type="character" w:styleId="1972">
    <w:name w:val="纯文本 Char1"/>
    <w:next w:val="1972"/>
    <w:link w:val="1971"/>
    <w:qFormat/>
    <w:rPr>
      <w:rFonts w:ascii="宋体" w:hAnsi="Courier New"/>
      <w:sz w:val="21"/>
      <w:szCs w:val="21"/>
    </w:rPr>
  </w:style>
  <w:style w:type="paragraph" w:styleId="1973">
    <w:name w:val="列出段落2"/>
    <w:basedOn w:val="832"/>
    <w:next w:val="1973"/>
    <w:link w:val="832"/>
    <w:qFormat/>
    <w:pPr>
      <w:ind w:firstLine="420"/>
    </w:pPr>
    <w:rPr>
      <w:rFonts w:ascii="Calibri" w:hAnsi="Calibri" w:eastAsia="仿宋_GB2312"/>
      <w:sz w:val="24"/>
      <w:szCs w:val="22"/>
    </w:rPr>
  </w:style>
  <w:style w:type="paragraph" w:styleId="1974">
    <w:name w:val="图5"/>
    <w:basedOn w:val="832"/>
    <w:next w:val="1974"/>
    <w:link w:val="832"/>
    <w:qFormat/>
    <w:pPr>
      <w:jc w:val="center"/>
      <w:spacing w:line="220" w:lineRule="exact"/>
    </w:pPr>
    <w:rPr>
      <w:rFonts w:ascii="仿宋_GB2312" w:eastAsia="仿宋_GB2312"/>
      <w:szCs w:val="20"/>
    </w:rPr>
  </w:style>
  <w:style w:type="paragraph" w:styleId="1975">
    <w:name w:val="无间隔2"/>
    <w:next w:val="1975"/>
    <w:link w:val="832"/>
    <w:qFormat/>
    <w:pPr>
      <w:jc w:val="both"/>
      <w:widowControl w:val="off"/>
    </w:pPr>
    <w:rPr>
      <w:rFonts w:ascii="Calibri" w:hAnsi="Calibri" w:eastAsia="宋体" w:cs="黑体"/>
      <w:sz w:val="21"/>
      <w:szCs w:val="22"/>
      <w:lang w:val="en-US" w:eastAsia="zh-CN" w:bidi="ar-SA"/>
    </w:rPr>
  </w:style>
  <w:style w:type="paragraph" w:styleId="1976">
    <w:name w:val="xl70"/>
    <w:basedOn w:val="832"/>
    <w:next w:val="1976"/>
    <w:link w:val="83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7">
    <w:name w:val="xl161"/>
    <w:basedOn w:val="832"/>
    <w:next w:val="197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name w:val="正文缩进2"/>
    <w:basedOn w:val="832"/>
    <w:next w:val="1978"/>
    <w:link w:val="832"/>
    <w:qFormat/>
    <w:pPr>
      <w:ind w:firstLine="420"/>
    </w:pPr>
    <w:rPr>
      <w:szCs w:val="20"/>
    </w:rPr>
  </w:style>
  <w:style w:type="paragraph" w:styleId="1979">
    <w:name w:val="xl176"/>
    <w:basedOn w:val="832"/>
    <w:next w:val="1979"/>
    <w:link w:val="83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xl151"/>
    <w:basedOn w:val="832"/>
    <w:next w:val="198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1">
    <w:name w:val="xl152"/>
    <w:basedOn w:val="832"/>
    <w:next w:val="1981"/>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2">
    <w:name w:val="xl62"/>
    <w:basedOn w:val="832"/>
    <w:next w:val="1982"/>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83">
    <w:name w:val="xl233"/>
    <w:basedOn w:val="832"/>
    <w:next w:val="198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4">
    <w:name w:val="xl266"/>
    <w:basedOn w:val="832"/>
    <w:next w:val="1984"/>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Heading 1 前言"/>
    <w:next w:val="832"/>
    <w:link w:val="832"/>
    <w:qFormat/>
    <w:pPr>
      <w:jc w:val="center"/>
    </w:pPr>
    <w:rPr>
      <w:rFonts w:ascii="黑体" w:hAnsi="黑体" w:eastAsia="黑体" w:cs="Times New Roman"/>
      <w:b/>
      <w:bCs/>
      <w:sz w:val="32"/>
      <w:lang w:val="en-US" w:eastAsia="zh-CN" w:bidi="ar-SA"/>
    </w:rPr>
  </w:style>
  <w:style w:type="paragraph" w:styleId="1986">
    <w:name w:val="xl286"/>
    <w:basedOn w:val="832"/>
    <w:next w:val="1986"/>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name w:val="xl74"/>
    <w:basedOn w:val="832"/>
    <w:next w:val="1987"/>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88">
    <w:name w:val="列表1"/>
    <w:basedOn w:val="832"/>
    <w:next w:val="1988"/>
    <w:link w:val="832"/>
    <w:qFormat/>
    <w:pPr>
      <w:ind w:left="200" w:hanging="200"/>
    </w:pPr>
  </w:style>
  <w:style w:type="paragraph" w:styleId="1989">
    <w:name w:val="xl289"/>
    <w:basedOn w:val="832"/>
    <w:next w:val="198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name w:val="xl268"/>
    <w:basedOn w:val="832"/>
    <w:next w:val="199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name w:val="Char1 Char Char Char11"/>
    <w:basedOn w:val="832"/>
    <w:next w:val="1991"/>
    <w:link w:val="832"/>
    <w:qFormat/>
    <w:rPr>
      <w:rFonts w:ascii="Tahoma" w:hAnsi="Tahoma"/>
      <w:sz w:val="24"/>
      <w:szCs w:val="20"/>
    </w:rPr>
  </w:style>
  <w:style w:type="paragraph" w:styleId="1992">
    <w:name w:val="xl308"/>
    <w:basedOn w:val="832"/>
    <w:next w:val="1992"/>
    <w:link w:val="83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93">
    <w:name w:val="日期1"/>
    <w:basedOn w:val="832"/>
    <w:next w:val="832"/>
    <w:link w:val="832"/>
    <w:qFormat/>
    <w:pPr>
      <w:jc w:val="right"/>
      <w:spacing w:line="312" w:lineRule="atLeast"/>
    </w:pPr>
    <w:rPr>
      <w:rFonts w:ascii="黑体" w:eastAsia="黑体"/>
      <w:b/>
      <w:sz w:val="32"/>
      <w:szCs w:val="20"/>
    </w:rPr>
  </w:style>
  <w:style w:type="paragraph" w:styleId="1994">
    <w:name w:val="xl317"/>
    <w:basedOn w:val="832"/>
    <w:next w:val="199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name w:val="Char"/>
    <w:basedOn w:val="832"/>
    <w:next w:val="1995"/>
    <w:link w:val="832"/>
    <w:uiPriority w:val="99"/>
    <w:qFormat/>
    <w:pPr>
      <w:spacing w:line="360" w:lineRule="auto"/>
    </w:pPr>
    <w:rPr>
      <w:sz w:val="24"/>
      <w:szCs w:val="20"/>
    </w:rPr>
  </w:style>
  <w:style w:type="paragraph" w:styleId="1996">
    <w:name w:val="文档结构图1"/>
    <w:basedOn w:val="832"/>
    <w:next w:val="1996"/>
    <w:link w:val="832"/>
    <w:qFormat/>
    <w:rPr>
      <w:rFonts w:ascii="宋体"/>
      <w:sz w:val="18"/>
      <w:szCs w:val="18"/>
    </w:rPr>
  </w:style>
  <w:style w:type="paragraph" w:styleId="1997">
    <w:name w:val="表格正文"/>
    <w:basedOn w:val="832"/>
    <w:next w:val="1997"/>
    <w:link w:val="832"/>
    <w:qFormat/>
    <w:pPr>
      <w:jc w:val="center"/>
    </w:pPr>
    <w:rPr>
      <w:rFonts w:eastAsia="仿宋_GB2312"/>
    </w:rPr>
  </w:style>
  <w:style w:type="paragraph" w:styleId="1998">
    <w:name w:val="xl54"/>
    <w:basedOn w:val="832"/>
    <w:next w:val="199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9">
    <w:name w:val="xl205"/>
    <w:basedOn w:val="832"/>
    <w:next w:val="1999"/>
    <w:link w:val="832"/>
    <w:qFormat/>
    <w:pPr>
      <w:jc w:val="left"/>
      <w:spacing w:before="100" w:beforeAutospacing="1" w:after="100" w:afterAutospacing="1"/>
      <w:shd w:val="clear" w:color="000000" w:fill="ffffff"/>
      <w:widowControl/>
    </w:pPr>
    <w:rPr>
      <w:rFonts w:ascii="Arial" w:hAnsi="Arial" w:cs="Arial"/>
      <w:sz w:val="20"/>
      <w:szCs w:val="20"/>
    </w:rPr>
  </w:style>
  <w:style w:type="paragraph" w:styleId="2000">
    <w:name w:val="xl305"/>
    <w:basedOn w:val="832"/>
    <w:next w:val="200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1">
    <w:name w:val="Birdseed"/>
    <w:basedOn w:val="832"/>
    <w:next w:val="2001"/>
    <w:link w:val="832"/>
    <w:qFormat/>
    <w:pPr>
      <w:jc w:val="left"/>
      <w:widowControl/>
    </w:pPr>
    <w:rPr>
      <w:rFonts w:ascii="Palatino Linotype" w:hAnsi="Palatino Linotype"/>
      <w:sz w:val="18"/>
      <w:szCs w:val="20"/>
    </w:rPr>
  </w:style>
  <w:style w:type="paragraph" w:styleId="2002">
    <w:name w:val="TOC 91"/>
    <w:basedOn w:val="832"/>
    <w:next w:val="832"/>
    <w:link w:val="832"/>
    <w:uiPriority w:val="39"/>
    <w:qFormat/>
    <w:pPr>
      <w:ind w:left="3360"/>
    </w:pPr>
    <w:rPr>
      <w:rFonts w:ascii="Calibri" w:hAnsi="Calibri"/>
      <w:szCs w:val="22"/>
    </w:rPr>
  </w:style>
  <w:style w:type="paragraph" w:styleId="2003">
    <w:name w:val="xl249"/>
    <w:basedOn w:val="832"/>
    <w:next w:val="200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4">
    <w:name w:val="xl65"/>
    <w:basedOn w:val="832"/>
    <w:next w:val="2004"/>
    <w:link w:val="83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5">
    <w:name w:val="xl158"/>
    <w:basedOn w:val="832"/>
    <w:next w:val="200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name w:val="正文--表格内正文"/>
    <w:basedOn w:val="832"/>
    <w:next w:val="2006"/>
    <w:link w:val="832"/>
    <w:qFormat/>
    <w:pPr>
      <w:jc w:val="center"/>
      <w:spacing w:line="0" w:lineRule="atLeast"/>
    </w:pPr>
    <w:rPr>
      <w:rFonts w:ascii="宋体" w:hAnsi="宋体"/>
      <w:sz w:val="24"/>
    </w:rPr>
  </w:style>
  <w:style w:type="paragraph" w:styleId="2007">
    <w:name w:val="xl265"/>
    <w:basedOn w:val="832"/>
    <w:next w:val="200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样式 行距: 1.5 倍行距"/>
    <w:basedOn w:val="832"/>
    <w:next w:val="2008"/>
    <w:link w:val="832"/>
    <w:qFormat/>
    <w:pPr>
      <w:spacing w:line="360" w:lineRule="auto"/>
    </w:pPr>
    <w:rPr>
      <w:rFonts w:ascii="宋体" w:hAnsi="宋体"/>
      <w:bCs/>
      <w:sz w:val="28"/>
      <w:szCs w:val="20"/>
    </w:rPr>
  </w:style>
  <w:style w:type="paragraph" w:styleId="2009">
    <w:name w:val="正文首行缩进2"/>
    <w:basedOn w:val="832"/>
    <w:next w:val="2009"/>
    <w:link w:val="832"/>
    <w:qFormat/>
    <w:pPr>
      <w:ind w:firstLine="420"/>
      <w:spacing w:line="360" w:lineRule="auto"/>
    </w:pPr>
    <w:rPr>
      <w:rFonts w:ascii="Arial" w:hAnsi="Arial"/>
      <w:sz w:val="20"/>
      <w:szCs w:val="21"/>
    </w:rPr>
  </w:style>
  <w:style w:type="paragraph" w:styleId="2010">
    <w:name w:val="Table Paragraph"/>
    <w:basedOn w:val="832"/>
    <w:next w:val="2010"/>
    <w:link w:val="832"/>
    <w:qFormat/>
    <w:pPr>
      <w:jc w:val="left"/>
    </w:pPr>
    <w:rPr>
      <w:rFonts w:ascii="Calibri" w:hAnsi="Calibri" w:cs="黑体"/>
      <w:sz w:val="22"/>
      <w:szCs w:val="22"/>
      <w:lang w:eastAsia="en-US"/>
    </w:rPr>
  </w:style>
  <w:style w:type="paragraph" w:styleId="2011">
    <w:name w:val="列出段落4"/>
    <w:basedOn w:val="832"/>
    <w:next w:val="2011"/>
    <w:link w:val="832"/>
    <w:qFormat/>
    <w:pPr>
      <w:ind w:firstLine="420"/>
    </w:pPr>
    <w:rPr>
      <w:rFonts w:ascii="Calibri" w:hAnsi="Calibri"/>
      <w:szCs w:val="22"/>
    </w:rPr>
  </w:style>
  <w:style w:type="paragraph" w:styleId="2012">
    <w:name w:val="其他发布部门"/>
    <w:basedOn w:val="2013"/>
    <w:next w:val="2012"/>
    <w:link w:val="832"/>
    <w:qFormat/>
    <w:pPr>
      <w:spacing w:line="0" w:lineRule="atLeast"/>
      <w:framePr w:wrap="around"/>
    </w:pPr>
    <w:rPr>
      <w:rFonts w:ascii="黑体" w:eastAsia="黑体"/>
      <w:b w:val="0"/>
    </w:rPr>
  </w:style>
  <w:style w:type="paragraph" w:styleId="2013">
    <w:name w:val="发布部门"/>
    <w:next w:val="891"/>
    <w:link w:val="832"/>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014">
    <w:name w:val="xl103"/>
    <w:basedOn w:val="832"/>
    <w:next w:val="2014"/>
    <w:link w:val="83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5">
    <w:name w:val="二级无标题条"/>
    <w:basedOn w:val="832"/>
    <w:next w:val="2015"/>
    <w:link w:val="832"/>
    <w:qFormat/>
    <w:pPr>
      <w:ind w:hanging="420"/>
    </w:pPr>
  </w:style>
  <w:style w:type="paragraph" w:styleId="2016">
    <w:name w:val="表格文字1"/>
    <w:basedOn w:val="832"/>
    <w:next w:val="2016"/>
    <w:link w:val="832"/>
    <w:qFormat/>
    <w:pPr>
      <w:jc w:val="center"/>
    </w:pPr>
    <w:rPr>
      <w:rFonts w:ascii="宋体" w:hAnsi="宋体"/>
      <w:szCs w:val="21"/>
      <w:shd w:val="clear" w:color="auto" w:fill="ffffff"/>
    </w:rPr>
  </w:style>
  <w:style w:type="paragraph" w:styleId="2017">
    <w:name w:val="xl165"/>
    <w:basedOn w:val="832"/>
    <w:next w:val="201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name w:val="xl316"/>
    <w:basedOn w:val="832"/>
    <w:next w:val="201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9">
    <w:name w:val="正文文本缩进2"/>
    <w:basedOn w:val="832"/>
    <w:next w:val="2019"/>
    <w:link w:val="832"/>
    <w:qFormat/>
    <w:pPr>
      <w:ind w:firstLine="645"/>
    </w:pPr>
    <w:rPr>
      <w:rFonts w:ascii="楷体_GB2312" w:eastAsia="楷体_GB2312"/>
      <w:sz w:val="32"/>
      <w:szCs w:val="20"/>
    </w:rPr>
  </w:style>
  <w:style w:type="paragraph" w:styleId="2020">
    <w:name w:val="xl223"/>
    <w:basedOn w:val="832"/>
    <w:next w:val="202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name w:val="封面标准文稿类别"/>
    <w:next w:val="2021"/>
    <w:link w:val="832"/>
    <w:qFormat/>
    <w:pPr>
      <w:jc w:val="center"/>
      <w:spacing w:before="440" w:line="400" w:lineRule="exact"/>
    </w:pPr>
    <w:rPr>
      <w:rFonts w:ascii="宋体" w:hAnsi="Times New Roman" w:eastAsia="宋体" w:cs="Times New Roman"/>
      <w:sz w:val="24"/>
      <w:lang w:val="en-US" w:eastAsia="zh-CN" w:bidi="ar-SA"/>
    </w:rPr>
  </w:style>
  <w:style w:type="paragraph" w:styleId="2022">
    <w:name w:val="xl311"/>
    <w:basedOn w:val="832"/>
    <w:next w:val="202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3">
    <w:name w:val="xl144"/>
    <w:basedOn w:val="832"/>
    <w:next w:val="202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name w:val="一级无标题条"/>
    <w:basedOn w:val="832"/>
    <w:next w:val="2024"/>
    <w:link w:val="832"/>
    <w:qFormat/>
    <w:pPr>
      <w:ind w:left="3420" w:hanging="420"/>
    </w:pPr>
  </w:style>
  <w:style w:type="paragraph" w:styleId="2025">
    <w:name w:val="xl273"/>
    <w:basedOn w:val="832"/>
    <w:next w:val="202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name w:val="_Style 6"/>
    <w:basedOn w:val="832"/>
    <w:next w:val="2026"/>
    <w:link w:val="832"/>
    <w:uiPriority w:val="34"/>
    <w:qFormat/>
    <w:pPr>
      <w:ind w:firstLine="420"/>
    </w:pPr>
  </w:style>
  <w:style w:type="paragraph" w:styleId="2027">
    <w:name w:val="列出段落12"/>
    <w:basedOn w:val="832"/>
    <w:next w:val="2027"/>
    <w:link w:val="832"/>
    <w:qFormat/>
    <w:pPr>
      <w:ind w:firstLine="420"/>
    </w:pPr>
  </w:style>
  <w:style w:type="paragraph" w:styleId="2028">
    <w:name w:val="样式 首行缩进:  0 字符"/>
    <w:basedOn w:val="832"/>
    <w:next w:val="2028"/>
    <w:link w:val="832"/>
    <w:qFormat/>
    <w:pPr>
      <w:ind w:firstLine="200"/>
      <w:spacing w:line="360" w:lineRule="auto"/>
    </w:pPr>
    <w:rPr>
      <w:rFonts w:cs="宋体"/>
      <w:sz w:val="24"/>
      <w:szCs w:val="20"/>
    </w:rPr>
  </w:style>
  <w:style w:type="paragraph" w:styleId="2029">
    <w:name w:val="xl137"/>
    <w:basedOn w:val="832"/>
    <w:next w:val="2029"/>
    <w:link w:val="83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30">
    <w:name w:val="xl105"/>
    <w:basedOn w:val="832"/>
    <w:next w:val="2030"/>
    <w:link w:val="83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name w:val="xl178"/>
    <w:basedOn w:val="832"/>
    <w:next w:val="2031"/>
    <w:link w:val="83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name w:val="xl139"/>
    <w:basedOn w:val="832"/>
    <w:next w:val="2032"/>
    <w:link w:val="83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33">
    <w:name w:val="xl107"/>
    <w:basedOn w:val="832"/>
    <w:next w:val="2033"/>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34">
    <w:name w:val="正文段"/>
    <w:basedOn w:val="832"/>
    <w:next w:val="2034"/>
    <w:link w:val="832"/>
    <w:qFormat/>
    <w:pPr>
      <w:ind w:firstLine="454"/>
      <w:spacing w:after="240" w:line="360" w:lineRule="atLeast"/>
      <w:widowControl/>
    </w:pPr>
    <w:rPr>
      <w:rFonts w:ascii="宋体"/>
      <w:sz w:val="24"/>
      <w:szCs w:val="20"/>
    </w:rPr>
  </w:style>
  <w:style w:type="paragraph" w:styleId="2035">
    <w:name w:val="xl224"/>
    <w:basedOn w:val="832"/>
    <w:next w:val="203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name w:val="xl140"/>
    <w:basedOn w:val="832"/>
    <w:next w:val="2036"/>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7">
    <w:name w:val="xl108"/>
    <w:basedOn w:val="832"/>
    <w:next w:val="203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8">
    <w:name w:val="文档正文"/>
    <w:basedOn w:val="832"/>
    <w:next w:val="2038"/>
    <w:link w:val="832"/>
    <w:uiPriority w:val="99"/>
    <w:qFormat/>
    <w:pPr>
      <w:ind w:firstLine="567"/>
      <w:spacing w:line="312" w:lineRule="atLeast"/>
    </w:pPr>
    <w:rPr>
      <w:rFonts w:ascii="长城仿宋" w:eastAsia="长城仿宋"/>
      <w:sz w:val="28"/>
      <w:szCs w:val="20"/>
    </w:rPr>
  </w:style>
  <w:style w:type="paragraph" w:styleId="2039">
    <w:name w:val="Char Char 字元 字元 字元 Char Char Char Char"/>
    <w:basedOn w:val="832"/>
    <w:next w:val="2039"/>
    <w:link w:val="832"/>
    <w:uiPriority w:val="99"/>
    <w:unhideWhenUsed/>
    <w:qFormat/>
    <w:pPr>
      <w:spacing w:line="360" w:lineRule="auto"/>
    </w:pPr>
    <w:rPr>
      <w:rFonts w:hint="eastAsia"/>
    </w:rPr>
  </w:style>
  <w:style w:type="paragraph" w:styleId="2040">
    <w:name w:val="xl218"/>
    <w:basedOn w:val="832"/>
    <w:next w:val="204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name w:val="xl141"/>
    <w:basedOn w:val="832"/>
    <w:next w:val="2041"/>
    <w:link w:val="83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2">
    <w:name w:val="xl109"/>
    <w:basedOn w:val="832"/>
    <w:next w:val="2042"/>
    <w:link w:val="83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3">
    <w:name w:val="xl78"/>
    <w:basedOn w:val="832"/>
    <w:next w:val="2043"/>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4">
    <w:name w:val="xl111"/>
    <w:basedOn w:val="832"/>
    <w:next w:val="2044"/>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name w:val="xl79"/>
    <w:basedOn w:val="832"/>
    <w:next w:val="2045"/>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name w:val="xl112"/>
    <w:basedOn w:val="832"/>
    <w:next w:val="2046"/>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name w:val="xl80"/>
    <w:basedOn w:val="832"/>
    <w:next w:val="2047"/>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name w:val="xl113"/>
    <w:basedOn w:val="832"/>
    <w:next w:val="2048"/>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name w:val="xl81"/>
    <w:basedOn w:val="832"/>
    <w:next w:val="204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0">
    <w:name w:val="xl208"/>
    <w:basedOn w:val="832"/>
    <w:next w:val="2050"/>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name w:val="技术方案正文样式"/>
    <w:basedOn w:val="832"/>
    <w:next w:val="2051"/>
    <w:link w:val="832"/>
    <w:qFormat/>
    <w:pPr>
      <w:ind w:firstLine="480"/>
      <w:spacing w:line="400" w:lineRule="exact"/>
    </w:pPr>
    <w:rPr>
      <w:rFonts w:ascii="宋体" w:hAnsi="宋体" w:cs="宋体"/>
      <w:sz w:val="24"/>
      <w:szCs w:val="21"/>
    </w:rPr>
  </w:style>
  <w:style w:type="paragraph" w:styleId="2052">
    <w:name w:val="xl114"/>
    <w:basedOn w:val="832"/>
    <w:next w:val="2052"/>
    <w:link w:val="8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53">
    <w:name w:val="xl82"/>
    <w:basedOn w:val="832"/>
    <w:next w:val="2053"/>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4">
    <w:name w:val="xl231"/>
    <w:basedOn w:val="832"/>
    <w:next w:val="2054"/>
    <w:link w:val="832"/>
    <w:qFormat/>
    <w:pPr>
      <w:jc w:val="left"/>
      <w:spacing w:before="100" w:beforeAutospacing="1" w:after="100" w:afterAutospacing="1"/>
      <w:shd w:val="clear" w:color="000000" w:fill="ffffff"/>
      <w:widowControl/>
    </w:pPr>
    <w:rPr>
      <w:rFonts w:ascii="Arial" w:hAnsi="Arial" w:cs="Arial"/>
      <w:sz w:val="20"/>
      <w:szCs w:val="20"/>
    </w:rPr>
  </w:style>
  <w:style w:type="paragraph" w:styleId="2055">
    <w:name w:val="xl115"/>
    <w:basedOn w:val="832"/>
    <w:next w:val="205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name w:val="xl83"/>
    <w:basedOn w:val="832"/>
    <w:next w:val="2056"/>
    <w:link w:val="83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7">
    <w:name w:val="xl240"/>
    <w:basedOn w:val="832"/>
    <w:next w:val="205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name w:val="xl116"/>
    <w:basedOn w:val="832"/>
    <w:next w:val="205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name w:val="xl84"/>
    <w:basedOn w:val="832"/>
    <w:next w:val="205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0">
    <w:name w:val="xl232"/>
    <w:basedOn w:val="832"/>
    <w:next w:val="206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1">
    <w:name w:val="xl117"/>
    <w:basedOn w:val="832"/>
    <w:next w:val="2061"/>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2">
    <w:name w:val="xl85"/>
    <w:basedOn w:val="832"/>
    <w:next w:val="2062"/>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3">
    <w:name w:val="xl185"/>
    <w:basedOn w:val="832"/>
    <w:next w:val="206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name w:val="Char Char2 Char"/>
    <w:basedOn w:val="832"/>
    <w:next w:val="2064"/>
    <w:link w:val="832"/>
    <w:qFormat/>
    <w:pPr>
      <w:ind w:left="390" w:hanging="390"/>
      <w:keepLines/>
      <w:keepNext/>
      <w:pageBreakBefore/>
      <w:tabs>
        <w:tab w:val="left" w:pos="390" w:leader="none"/>
      </w:tabs>
    </w:pPr>
    <w:rPr>
      <w:szCs w:val="20"/>
    </w:rPr>
  </w:style>
  <w:style w:type="paragraph" w:styleId="2065">
    <w:name w:val="xl118"/>
    <w:basedOn w:val="832"/>
    <w:next w:val="206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6">
    <w:name w:val="xl86"/>
    <w:basedOn w:val="832"/>
    <w:next w:val="2066"/>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7">
    <w:name w:val="xl275"/>
    <w:basedOn w:val="832"/>
    <w:next w:val="206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name w:val="xl119"/>
    <w:basedOn w:val="832"/>
    <w:next w:val="206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name w:val="xl87"/>
    <w:basedOn w:val="832"/>
    <w:next w:val="206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0">
    <w:name w:val="xl212"/>
    <w:basedOn w:val="832"/>
    <w:next w:val="207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name w:val="样式 首行缩进:  2.25 字符"/>
    <w:basedOn w:val="832"/>
    <w:next w:val="2071"/>
    <w:link w:val="832"/>
    <w:qFormat/>
    <w:pPr>
      <w:ind w:firstLine="225"/>
      <w:spacing w:line="360" w:lineRule="auto"/>
    </w:pPr>
    <w:rPr>
      <w:rFonts w:cs="宋体"/>
      <w:sz w:val="24"/>
      <w:szCs w:val="20"/>
    </w:rPr>
  </w:style>
  <w:style w:type="paragraph" w:styleId="2072">
    <w:name w:val="xl120"/>
    <w:basedOn w:val="832"/>
    <w:next w:val="2072"/>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name w:val="xl88"/>
    <w:basedOn w:val="832"/>
    <w:next w:val="2073"/>
    <w:link w:val="83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4">
    <w:name w:val="xl251"/>
    <w:basedOn w:val="832"/>
    <w:next w:val="207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name w:val="xl121"/>
    <w:basedOn w:val="832"/>
    <w:next w:val="207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6">
    <w:name w:val="xl89"/>
    <w:basedOn w:val="832"/>
    <w:next w:val="2076"/>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name w:val="一级标题"/>
    <w:basedOn w:val="833"/>
    <w:next w:val="2077"/>
    <w:link w:val="832"/>
    <w:qFormat/>
    <w:pPr>
      <w:jc w:val="center"/>
      <w:keepNext w:val="0"/>
      <w:spacing w:line="360" w:lineRule="auto"/>
    </w:pPr>
    <w:rPr>
      <w:rFonts w:ascii="宋体" w:hAnsi="宋体" w:eastAsia="宋体"/>
      <w:b/>
      <w:sz w:val="32"/>
      <w:szCs w:val="28"/>
    </w:rPr>
  </w:style>
  <w:style w:type="paragraph" w:styleId="2078">
    <w:name w:val="xl122"/>
    <w:basedOn w:val="832"/>
    <w:next w:val="207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name w:val="xl90"/>
    <w:basedOn w:val="832"/>
    <w:next w:val="2079"/>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0">
    <w:name w:val="二级标题"/>
    <w:basedOn w:val="834"/>
    <w:next w:val="2080"/>
    <w:link w:val="832"/>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81">
    <w:name w:val="xl123"/>
    <w:basedOn w:val="832"/>
    <w:next w:val="2081"/>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2">
    <w:name w:val="xl91"/>
    <w:basedOn w:val="832"/>
    <w:next w:val="208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name w:val="04-标书-标题4"/>
    <w:basedOn w:val="832"/>
    <w:next w:val="2083"/>
    <w:link w:val="83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4">
    <w:name w:val="xl124"/>
    <w:basedOn w:val="832"/>
    <w:next w:val="2084"/>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name w:val="xl92"/>
    <w:basedOn w:val="832"/>
    <w:next w:val="2085"/>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6">
    <w:name w:val="xl125"/>
    <w:basedOn w:val="832"/>
    <w:next w:val="2086"/>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7">
    <w:name w:val="xl93"/>
    <w:basedOn w:val="832"/>
    <w:next w:val="208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name w:val="xl126"/>
    <w:basedOn w:val="832"/>
    <w:next w:val="2088"/>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9">
    <w:name w:val="xl94"/>
    <w:basedOn w:val="832"/>
    <w:next w:val="2089"/>
    <w:link w:val="83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0">
    <w:name w:val="xl127"/>
    <w:basedOn w:val="832"/>
    <w:next w:val="2090"/>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1">
    <w:name w:val="xl95"/>
    <w:basedOn w:val="832"/>
    <w:next w:val="2091"/>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2">
    <w:name w:val="xl128"/>
    <w:basedOn w:val="832"/>
    <w:next w:val="2092"/>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name w:val="xl96"/>
    <w:basedOn w:val="832"/>
    <w:next w:val="2093"/>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name w:val="xl129"/>
    <w:basedOn w:val="832"/>
    <w:next w:val="2094"/>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name w:val="xl97"/>
    <w:basedOn w:val="832"/>
    <w:next w:val="209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name w:val="缺省文本"/>
    <w:basedOn w:val="832"/>
    <w:next w:val="2096"/>
    <w:link w:val="832"/>
    <w:qFormat/>
    <w:pPr>
      <w:ind w:firstLine="200"/>
      <w:jc w:val="left"/>
      <w:spacing w:line="360" w:lineRule="auto"/>
    </w:pPr>
    <w:rPr>
      <w:sz w:val="24"/>
    </w:rPr>
  </w:style>
  <w:style w:type="paragraph" w:styleId="2097">
    <w:name w:val="xl130"/>
    <w:basedOn w:val="832"/>
    <w:next w:val="2097"/>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8">
    <w:name w:val="xl98"/>
    <w:basedOn w:val="832"/>
    <w:next w:val="2098"/>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name w:val="reader-word-layer"/>
    <w:basedOn w:val="832"/>
    <w:next w:val="2099"/>
    <w:link w:val="832"/>
    <w:qFormat/>
    <w:pPr>
      <w:jc w:val="left"/>
      <w:spacing w:before="100" w:beforeAutospacing="1" w:after="100" w:afterAutospacing="1"/>
      <w:widowControl/>
    </w:pPr>
    <w:rPr>
      <w:rFonts w:ascii="宋体" w:hAnsi="宋体" w:cs="宋体"/>
      <w:sz w:val="24"/>
    </w:rPr>
  </w:style>
  <w:style w:type="paragraph" w:styleId="2100">
    <w:name w:val="xl131"/>
    <w:basedOn w:val="832"/>
    <w:next w:val="2100"/>
    <w:link w:val="832"/>
    <w:qFormat/>
    <w:pPr>
      <w:jc w:val="left"/>
      <w:spacing w:before="100" w:beforeAutospacing="1" w:after="100" w:afterAutospacing="1"/>
      <w:widowControl/>
    </w:pPr>
    <w:rPr>
      <w:rFonts w:ascii="宋体" w:hAnsi="宋体" w:cs="宋体"/>
      <w:sz w:val="24"/>
    </w:rPr>
  </w:style>
  <w:style w:type="paragraph" w:styleId="2101">
    <w:name w:val="xl99"/>
    <w:basedOn w:val="832"/>
    <w:next w:val="2101"/>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name w:val="xl132"/>
    <w:basedOn w:val="832"/>
    <w:next w:val="210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3">
    <w:name w:val="xl100"/>
    <w:basedOn w:val="832"/>
    <w:next w:val="2103"/>
    <w:link w:val="83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4">
    <w:name w:val="xl133"/>
    <w:basedOn w:val="832"/>
    <w:next w:val="2104"/>
    <w:link w:val="8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05">
    <w:name w:val="xl101"/>
    <w:basedOn w:val="832"/>
    <w:next w:val="2105"/>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name w:val="正文 首行缩进:  2 字符 Char"/>
    <w:basedOn w:val="832"/>
    <w:next w:val="2106"/>
    <w:link w:val="832"/>
    <w:qFormat/>
    <w:pPr>
      <w:ind w:firstLine="480"/>
      <w:spacing w:line="360" w:lineRule="auto"/>
    </w:pPr>
    <w:rPr>
      <w:rFonts w:cs="宋体"/>
      <w:sz w:val="24"/>
      <w:szCs w:val="20"/>
    </w:rPr>
  </w:style>
  <w:style w:type="paragraph" w:styleId="2107">
    <w:name w:val="xl134"/>
    <w:basedOn w:val="832"/>
    <w:next w:val="2107"/>
    <w:link w:val="83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8">
    <w:name w:val="xl102"/>
    <w:basedOn w:val="832"/>
    <w:next w:val="2108"/>
    <w:link w:val="83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9">
    <w:name w:val="xl136"/>
    <w:basedOn w:val="832"/>
    <w:next w:val="2109"/>
    <w:link w:val="83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10">
    <w:name w:val="xl104"/>
    <w:basedOn w:val="832"/>
    <w:next w:val="2110"/>
    <w:link w:val="83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1">
    <w:name w:val="xl248"/>
    <w:basedOn w:val="832"/>
    <w:next w:val="2111"/>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name w:val="xl138"/>
    <w:basedOn w:val="832"/>
    <w:next w:val="2112"/>
    <w:link w:val="832"/>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13">
    <w:name w:val="xl106"/>
    <w:basedOn w:val="832"/>
    <w:next w:val="2113"/>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name w:val="xl175"/>
    <w:basedOn w:val="832"/>
    <w:next w:val="211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name w:val="_Style 1"/>
    <w:basedOn w:val="832"/>
    <w:next w:val="2115"/>
    <w:link w:val="832"/>
    <w:uiPriority w:val="99"/>
    <w:qFormat/>
    <w:pPr>
      <w:ind w:firstLine="420"/>
      <w:jc w:val="left"/>
      <w:spacing w:line="400" w:lineRule="exact"/>
    </w:pPr>
    <w:rPr>
      <w:rFonts w:ascii="Calibri" w:hAnsi="Calibri" w:eastAsia="仿宋_GB2312"/>
      <w:sz w:val="24"/>
      <w:szCs w:val="22"/>
    </w:rPr>
  </w:style>
  <w:style w:type="paragraph" w:styleId="2116">
    <w:name w:val="xl110"/>
    <w:basedOn w:val="832"/>
    <w:next w:val="2116"/>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name w:val="xl283"/>
    <w:basedOn w:val="832"/>
    <w:next w:val="2117"/>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8">
    <w:name w:val="xl135"/>
    <w:basedOn w:val="832"/>
    <w:next w:val="2118"/>
    <w:link w:val="83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19">
    <w:name w:val="xl188"/>
    <w:basedOn w:val="832"/>
    <w:next w:val="211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name w:val="中等深浅网格 21"/>
    <w:next w:val="2120"/>
    <w:link w:val="832"/>
    <w:qFormat/>
    <w:pPr>
      <w:jc w:val="both"/>
      <w:widowControl w:val="off"/>
    </w:pPr>
    <w:rPr>
      <w:rFonts w:ascii="Calibri" w:hAnsi="Calibri" w:eastAsia="宋体" w:cs="Times New Roman"/>
      <w:sz w:val="21"/>
      <w:szCs w:val="22"/>
      <w:lang w:val="en-US" w:eastAsia="zh-CN" w:bidi="ar-SA"/>
    </w:rPr>
  </w:style>
  <w:style w:type="paragraph" w:styleId="2121">
    <w:name w:val="表头"/>
    <w:basedOn w:val="832"/>
    <w:next w:val="2121"/>
    <w:link w:val="832"/>
    <w:qFormat/>
    <w:pPr>
      <w:jc w:val="center"/>
      <w:spacing w:line="360" w:lineRule="auto"/>
    </w:pPr>
    <w:rPr>
      <w:rFonts w:ascii="Calibri" w:hAnsi="Calibri" w:cs="宋体"/>
      <w:b/>
      <w:bCs/>
      <w:color w:val="000000"/>
      <w:szCs w:val="20"/>
    </w:rPr>
  </w:style>
  <w:style w:type="paragraph" w:styleId="2122">
    <w:name w:val="样式 标题 2标题 2 Char Char子子系统子系统1子系统2子系统3子系统4子系统11子系统21子系统..."/>
    <w:basedOn w:val="834"/>
    <w:next w:val="2122"/>
    <w:link w:val="832"/>
    <w:qFormat/>
    <w:pPr>
      <w:ind w:left="786" w:hanging="360"/>
      <w:jc w:val="both"/>
      <w:spacing w:before="0" w:after="0" w:line="240" w:lineRule="auto"/>
      <w:tabs>
        <w:tab w:val="left" w:pos="360" w:leader="none"/>
      </w:tabs>
    </w:pPr>
    <w:rPr>
      <w:rFonts w:ascii="Arial" w:eastAsia="黑体"/>
      <w:sz w:val="30"/>
    </w:rPr>
  </w:style>
  <w:style w:type="paragraph" w:styleId="2123">
    <w:name w:val="居中图片"/>
    <w:basedOn w:val="832"/>
    <w:next w:val="2123"/>
    <w:link w:val="832"/>
    <w:qFormat/>
    <w:pPr>
      <w:jc w:val="center"/>
    </w:pPr>
    <w:rPr>
      <w:rFonts w:ascii="Calibri" w:hAnsi="Calibri" w:eastAsia="仿宋"/>
      <w:sz w:val="28"/>
      <w:szCs w:val="21"/>
    </w:rPr>
  </w:style>
  <w:style w:type="paragraph" w:styleId="2124">
    <w:name w:val="01-标书-标题1"/>
    <w:next w:val="832"/>
    <w:link w:val="832"/>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25">
    <w:name w:val="02-标书-标题2"/>
    <w:next w:val="2125"/>
    <w:link w:val="832"/>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26">
    <w:name w:val="03-标书-标题3"/>
    <w:next w:val="2126"/>
    <w:link w:val="832"/>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27">
    <w:name w:val="xl304"/>
    <w:basedOn w:val="832"/>
    <w:next w:val="2127"/>
    <w:link w:val="83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8">
    <w:name w:val="正文文本缩进 32"/>
    <w:basedOn w:val="832"/>
    <w:next w:val="2128"/>
    <w:link w:val="832"/>
    <w:qFormat/>
    <w:pPr>
      <w:ind w:left="520" w:firstLine="425"/>
      <w:jc w:val="center"/>
    </w:pPr>
    <w:rPr>
      <w:rFonts w:ascii="方正行楷简体" w:hAnsi="Arial" w:eastAsia="方正行楷简体"/>
      <w:sz w:val="36"/>
      <w:szCs w:val="20"/>
    </w:rPr>
  </w:style>
  <w:style w:type="paragraph" w:styleId="2129">
    <w:name w:val="xl202"/>
    <w:basedOn w:val="832"/>
    <w:next w:val="212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name w:val="正文文本缩进 21"/>
    <w:basedOn w:val="832"/>
    <w:next w:val="2130"/>
    <w:link w:val="832"/>
    <w:qFormat/>
    <w:pPr>
      <w:ind w:firstLine="560"/>
      <w:spacing w:line="520" w:lineRule="exact"/>
    </w:pPr>
    <w:rPr>
      <w:rFonts w:ascii="楷体_GB2312" w:eastAsia="楷体_GB2312"/>
      <w:sz w:val="28"/>
      <w:szCs w:val="28"/>
    </w:rPr>
  </w:style>
  <w:style w:type="paragraph" w:styleId="2131">
    <w:name w:val="Char Char3 Char Char Char Char"/>
    <w:basedOn w:val="832"/>
    <w:next w:val="2131"/>
    <w:link w:val="832"/>
    <w:qFormat/>
    <w:pPr>
      <w:jc w:val="left"/>
      <w:spacing w:after="160" w:line="240" w:lineRule="exact"/>
      <w:widowControl/>
    </w:pPr>
    <w:rPr>
      <w:rFonts w:ascii="Verdana" w:hAnsi="Verdana"/>
      <w:sz w:val="20"/>
      <w:szCs w:val="20"/>
      <w:lang w:eastAsia="en-US"/>
    </w:rPr>
  </w:style>
  <w:style w:type="paragraph" w:styleId="2132">
    <w:name w:val="目录标题"/>
    <w:next w:val="1328"/>
    <w:link w:val="832"/>
    <w:qFormat/>
    <w:pPr>
      <w:jc w:val="center"/>
      <w:spacing w:before="240" w:after="120"/>
    </w:pPr>
    <w:rPr>
      <w:rFonts w:ascii="Calibri" w:hAnsi="Calibri" w:eastAsia="华文新魏" w:cs="Times New Roman"/>
      <w:sz w:val="44"/>
      <w:szCs w:val="24"/>
      <w:lang w:val="en-US" w:eastAsia="zh-CN" w:bidi="ar-SA"/>
    </w:rPr>
  </w:style>
  <w:style w:type="paragraph" w:styleId="2133">
    <w:name w:val="xl168"/>
    <w:basedOn w:val="832"/>
    <w:next w:val="213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name w:val="封面标准代替信息"/>
    <w:basedOn w:val="1758"/>
    <w:next w:val="2134"/>
    <w:link w:val="832"/>
    <w:qFormat/>
    <w:pPr>
      <w:spacing w:before="57"/>
      <w:framePr w:wrap="around"/>
    </w:pPr>
    <w:rPr>
      <w:rFonts w:ascii="宋体"/>
      <w:sz w:val="21"/>
    </w:rPr>
  </w:style>
  <w:style w:type="paragraph" w:styleId="2135">
    <w:name w:val="xl245"/>
    <w:basedOn w:val="832"/>
    <w:next w:val="213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name w:val="DT T-Body"/>
    <w:next w:val="2136"/>
    <w:link w:val="832"/>
    <w:qFormat/>
    <w:pPr>
      <w:spacing w:before="60" w:after="60" w:line="300" w:lineRule="auto"/>
    </w:pPr>
    <w:rPr>
      <w:rFonts w:ascii="Trebuchet MS" w:hAnsi="Trebuchet MS" w:eastAsia="宋体" w:cs="Times New Roman"/>
      <w:szCs w:val="18"/>
      <w:lang w:val="en-GB" w:eastAsia="zh-CN" w:bidi="ar-SA"/>
    </w:rPr>
  </w:style>
  <w:style w:type="paragraph" w:styleId="2137">
    <w:name w:val="xl254"/>
    <w:basedOn w:val="832"/>
    <w:next w:val="213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name w:val="xl181"/>
    <w:basedOn w:val="832"/>
    <w:next w:val="2138"/>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name w:val="xl290"/>
    <w:basedOn w:val="832"/>
    <w:next w:val="213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name w:val="样式 小四 首行缩进:  0.74 厘米"/>
    <w:basedOn w:val="832"/>
    <w:next w:val="2140"/>
    <w:link w:val="832"/>
    <w:qFormat/>
    <w:pPr>
      <w:ind w:firstLine="420"/>
      <w:spacing w:line="360" w:lineRule="auto"/>
    </w:pPr>
    <w:rPr>
      <w:rFonts w:cs="宋体"/>
      <w:sz w:val="24"/>
      <w:szCs w:val="20"/>
    </w:rPr>
  </w:style>
  <w:style w:type="paragraph" w:styleId="2141">
    <w:name w:val="正文文本缩进 22"/>
    <w:basedOn w:val="832"/>
    <w:next w:val="2141"/>
    <w:link w:val="832"/>
    <w:qFormat/>
    <w:pPr>
      <w:ind w:firstLine="560"/>
      <w:spacing w:line="520" w:lineRule="exact"/>
    </w:pPr>
    <w:rPr>
      <w:rFonts w:ascii="楷体_GB2312" w:eastAsia="楷体_GB2312"/>
      <w:sz w:val="28"/>
      <w:szCs w:val="28"/>
    </w:rPr>
  </w:style>
  <w:style w:type="paragraph" w:styleId="2142">
    <w:name w:val="xl260"/>
    <w:basedOn w:val="832"/>
    <w:next w:val="214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3">
    <w:name w:val="正文文本缩进 31"/>
    <w:basedOn w:val="832"/>
    <w:next w:val="2143"/>
    <w:link w:val="832"/>
    <w:qFormat/>
    <w:pPr>
      <w:ind w:left="520" w:firstLine="425"/>
      <w:jc w:val="center"/>
    </w:pPr>
    <w:rPr>
      <w:rFonts w:ascii="方正行楷简体" w:hAnsi="Arial" w:eastAsia="方正行楷简体"/>
      <w:sz w:val="36"/>
      <w:szCs w:val="20"/>
    </w:rPr>
  </w:style>
  <w:style w:type="paragraph" w:styleId="2144">
    <w:name w:val="DLP正文"/>
    <w:basedOn w:val="832"/>
    <w:next w:val="2144"/>
    <w:link w:val="832"/>
    <w:qFormat/>
    <w:pPr>
      <w:ind w:firstLine="473"/>
    </w:pPr>
    <w:rPr>
      <w:rFonts w:hAnsi="宋体"/>
      <w:szCs w:val="22"/>
    </w:rPr>
  </w:style>
  <w:style w:type="paragraph" w:styleId="2145">
    <w:name w:val="xl142"/>
    <w:basedOn w:val="832"/>
    <w:next w:val="2145"/>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name w:val="xl149"/>
    <w:basedOn w:val="832"/>
    <w:next w:val="2146"/>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name w:val="封面一致性程度标识"/>
    <w:next w:val="2147"/>
    <w:link w:val="832"/>
    <w:qFormat/>
    <w:pPr>
      <w:jc w:val="center"/>
      <w:spacing w:before="440" w:line="400" w:lineRule="exact"/>
    </w:pPr>
    <w:rPr>
      <w:rFonts w:ascii="宋体" w:hAnsi="Times New Roman" w:eastAsia="宋体" w:cs="Times New Roman"/>
      <w:sz w:val="28"/>
      <w:lang w:val="en-US" w:eastAsia="zh-CN" w:bidi="ar-SA"/>
    </w:rPr>
  </w:style>
  <w:style w:type="paragraph" w:styleId="2148">
    <w:name w:val="xl294"/>
    <w:basedOn w:val="832"/>
    <w:next w:val="2148"/>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9">
    <w:name w:val="xl250"/>
    <w:basedOn w:val="832"/>
    <w:next w:val="2149"/>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0">
    <w:name w:val="正文图标题"/>
    <w:next w:val="891"/>
    <w:link w:val="832"/>
    <w:qFormat/>
    <w:pPr>
      <w:jc w:val="center"/>
    </w:pPr>
    <w:rPr>
      <w:rFonts w:ascii="黑体" w:hAnsi="Times New Roman" w:eastAsia="黑体" w:cs="Times New Roman"/>
      <w:sz w:val="21"/>
      <w:lang w:val="en-US" w:eastAsia="zh-CN" w:bidi="ar-SA"/>
    </w:rPr>
  </w:style>
  <w:style w:type="paragraph" w:styleId="2151">
    <w:name w:val="文本块1"/>
    <w:basedOn w:val="832"/>
    <w:next w:val="2151"/>
    <w:link w:val="832"/>
    <w:qFormat/>
    <w:pPr>
      <w:ind w:left="630" w:right="630"/>
      <w:jc w:val="center"/>
    </w:pPr>
    <w:rPr>
      <w:rFonts w:ascii="宋体"/>
      <w:b/>
      <w:sz w:val="32"/>
    </w:rPr>
  </w:style>
  <w:style w:type="paragraph" w:styleId="2152">
    <w:name w:val="xl277"/>
    <w:basedOn w:val="832"/>
    <w:next w:val="2152"/>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3">
    <w:name w:val="xl263"/>
    <w:basedOn w:val="832"/>
    <w:next w:val="2153"/>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4">
    <w:name w:val="xl243"/>
    <w:basedOn w:val="832"/>
    <w:next w:val="2154"/>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name w:val="xl229"/>
    <w:basedOn w:val="832"/>
    <w:next w:val="215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name w:val="_Style 2"/>
    <w:basedOn w:val="832"/>
    <w:next w:val="2156"/>
    <w:link w:val="832"/>
    <w:uiPriority w:val="34"/>
    <w:qFormat/>
    <w:pPr>
      <w:ind w:firstLine="420"/>
    </w:pPr>
    <w:rPr>
      <w:rFonts w:ascii="Calibri" w:hAnsi="Calibri"/>
      <w:szCs w:val="22"/>
    </w:rPr>
  </w:style>
  <w:style w:type="paragraph" w:styleId="2157">
    <w:name w:val="xl318"/>
    <w:basedOn w:val="832"/>
    <w:next w:val="215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8">
    <w:name w:val="li_正文"/>
    <w:basedOn w:val="832"/>
    <w:next w:val="2158"/>
    <w:link w:val="832"/>
    <w:qFormat/>
    <w:pPr>
      <w:ind w:firstLine="560"/>
      <w:spacing w:line="360" w:lineRule="auto"/>
    </w:pPr>
    <w:rPr>
      <w:rFonts w:ascii="仿宋_GB2312" w:eastAsia="仿宋_GB2312"/>
      <w:sz w:val="28"/>
      <w:szCs w:val="28"/>
    </w:rPr>
  </w:style>
  <w:style w:type="paragraph" w:styleId="2159">
    <w:name w:val="xl209"/>
    <w:basedOn w:val="832"/>
    <w:next w:val="2159"/>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name w:val="xl274"/>
    <w:basedOn w:val="832"/>
    <w:next w:val="2160"/>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name w:val="xl272"/>
    <w:basedOn w:val="832"/>
    <w:next w:val="2161"/>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name w:val="附录表标题"/>
    <w:next w:val="891"/>
    <w:link w:val="832"/>
    <w:qFormat/>
    <w:pPr>
      <w:jc w:val="center"/>
    </w:pPr>
    <w:rPr>
      <w:rFonts w:ascii="黑体" w:hAnsi="Times New Roman" w:eastAsia="黑体" w:cs="Times New Roman"/>
      <w:sz w:val="21"/>
      <w:lang w:val="en-US" w:eastAsia="zh-CN" w:bidi="ar-SA"/>
    </w:rPr>
  </w:style>
  <w:style w:type="paragraph" w:styleId="2163">
    <w:name w:val="xl148"/>
    <w:basedOn w:val="832"/>
    <w:next w:val="2163"/>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name w:val="xl155"/>
    <w:basedOn w:val="832"/>
    <w:next w:val="2164"/>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name w:val="xl210"/>
    <w:basedOn w:val="832"/>
    <w:next w:val="2165"/>
    <w:link w:val="832"/>
    <w:qFormat/>
    <w:pPr>
      <w:jc w:val="left"/>
      <w:spacing w:before="100" w:beforeAutospacing="1" w:after="100" w:afterAutospacing="1"/>
      <w:shd w:val="clear" w:color="000000" w:fill="ffffff"/>
      <w:widowControl/>
    </w:pPr>
    <w:rPr>
      <w:rFonts w:ascii="Arial" w:hAnsi="Arial" w:cs="Arial"/>
      <w:sz w:val="20"/>
      <w:szCs w:val="20"/>
    </w:rPr>
  </w:style>
  <w:style w:type="paragraph" w:styleId="2166">
    <w:name w:val="正文缩进1"/>
    <w:basedOn w:val="832"/>
    <w:next w:val="2166"/>
    <w:link w:val="832"/>
    <w:qFormat/>
    <w:pPr>
      <w:ind w:firstLine="420"/>
    </w:pPr>
    <w:rPr>
      <w:szCs w:val="20"/>
    </w:rPr>
  </w:style>
  <w:style w:type="paragraph" w:styleId="2167">
    <w:name w:val="xl278"/>
    <w:basedOn w:val="832"/>
    <w:next w:val="2167"/>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name w:val="TOC 标题12"/>
    <w:basedOn w:val="833"/>
    <w:next w:val="832"/>
    <w:link w:val="83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9">
    <w:name w:val="xl143"/>
    <w:basedOn w:val="832"/>
    <w:next w:val="2169"/>
    <w:link w:val="8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name w:val="xl314"/>
    <w:basedOn w:val="832"/>
    <w:next w:val="2170"/>
    <w:link w:val="83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71">
    <w:name w:val="Char Char Char"/>
    <w:basedOn w:val="832"/>
    <w:next w:val="2171"/>
    <w:link w:val="832"/>
    <w:qFormat/>
    <w:pPr>
      <w:ind w:hanging="425"/>
      <w:keepNext/>
      <w:spacing w:before="80" w:after="80"/>
      <w:widowControl/>
      <w:tabs>
        <w:tab w:val="left" w:pos="425" w:leader="none"/>
      </w:tabs>
    </w:pPr>
    <w:rPr>
      <w:rFonts w:ascii="Arial" w:hAnsi="Arial" w:cs="Arial"/>
      <w:sz w:val="20"/>
      <w:szCs w:val="20"/>
    </w:rPr>
  </w:style>
  <w:style w:type="paragraph" w:styleId="2172">
    <w:name w:val="xl230"/>
    <w:basedOn w:val="832"/>
    <w:next w:val="217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name w:val="四号正文"/>
    <w:basedOn w:val="832"/>
    <w:next w:val="2173"/>
    <w:link w:val="832"/>
    <w:qFormat/>
    <w:pPr>
      <w:ind w:firstLine="560"/>
      <w:spacing w:line="360" w:lineRule="auto"/>
    </w:pPr>
    <w:rPr>
      <w:sz w:val="28"/>
      <w:szCs w:val="28"/>
    </w:rPr>
  </w:style>
  <w:style w:type="paragraph" w:styleId="2174">
    <w:name w:val="标题1"/>
    <w:basedOn w:val="832"/>
    <w:next w:val="832"/>
    <w:link w:val="8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5">
    <w:name w:val="五号字体"/>
    <w:basedOn w:val="832"/>
    <w:next w:val="2175"/>
    <w:link w:val="832"/>
    <w:qFormat/>
    <w:pPr>
      <w:jc w:val="center"/>
    </w:pPr>
  </w:style>
  <w:style w:type="paragraph" w:styleId="2176">
    <w:name w:val="字母编号列项（一级）"/>
    <w:next w:val="2176"/>
    <w:link w:val="832"/>
    <w:qFormat/>
    <w:pPr>
      <w:ind w:left="840" w:hanging="420"/>
      <w:jc w:val="both"/>
    </w:pPr>
    <w:rPr>
      <w:rFonts w:ascii="宋体" w:hAnsi="Times New Roman" w:eastAsia="宋体" w:cs="Times New Roman"/>
      <w:sz w:val="21"/>
      <w:lang w:val="en-US" w:eastAsia="zh-CN" w:bidi="ar-SA"/>
    </w:rPr>
  </w:style>
  <w:style w:type="paragraph" w:styleId="2177">
    <w:name w:val="msonormal"/>
    <w:basedOn w:val="832"/>
    <w:next w:val="2177"/>
    <w:link w:val="832"/>
    <w:qFormat/>
    <w:pPr>
      <w:jc w:val="left"/>
      <w:spacing w:before="100" w:beforeAutospacing="1" w:after="100" w:afterAutospacing="1" w:line="360" w:lineRule="auto"/>
      <w:widowControl/>
    </w:pPr>
    <w:rPr>
      <w:rFonts w:ascii="宋体" w:hAnsi="宋体" w:cs="宋体"/>
      <w:sz w:val="24"/>
    </w:rPr>
  </w:style>
  <w:style w:type="paragraph" w:styleId="2178">
    <w:name w:val="简单回函地址"/>
    <w:basedOn w:val="832"/>
    <w:next w:val="2178"/>
    <w:link w:val="832"/>
    <w:qFormat/>
    <w:pPr>
      <w:tabs>
        <w:tab w:val="left" w:pos="1140" w:leader="none"/>
      </w:tabs>
    </w:pPr>
  </w:style>
  <w:style w:type="paragraph" w:styleId="2179">
    <w:name w:val="TOC 标题111"/>
    <w:basedOn w:val="833"/>
    <w:next w:val="832"/>
    <w:link w:val="83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80">
    <w:name w:val="Char Char111"/>
    <w:basedOn w:val="832"/>
    <w:next w:val="2180"/>
    <w:link w:val="832"/>
    <w:uiPriority w:val="99"/>
    <w:semiHidden/>
    <w:qFormat/>
    <w:pPr>
      <w:jc w:val="left"/>
      <w:spacing w:after="160" w:line="240" w:lineRule="exact"/>
      <w:widowControl/>
    </w:pPr>
    <w:rPr>
      <w:rFonts w:ascii="Verdana" w:hAnsi="Verdana"/>
      <w:sz w:val="20"/>
      <w:lang w:eastAsia="en-US"/>
    </w:rPr>
  </w:style>
  <w:style w:type="paragraph" w:styleId="2181">
    <w:name w:val="TOC 71"/>
    <w:basedOn w:val="832"/>
    <w:next w:val="832"/>
    <w:link w:val="832"/>
    <w:uiPriority w:val="39"/>
    <w:qFormat/>
    <w:pPr>
      <w:ind w:left="2520"/>
    </w:pPr>
    <w:rPr>
      <w:rFonts w:ascii="Calibri" w:hAnsi="Calibri"/>
      <w:szCs w:val="22"/>
    </w:rPr>
  </w:style>
  <w:style w:type="paragraph" w:styleId="2182">
    <w:name w:val="paragraphindent"/>
    <w:basedOn w:val="832"/>
    <w:next w:val="2182"/>
    <w:link w:val="832"/>
    <w:qFormat/>
    <w:pPr>
      <w:ind w:firstLine="480"/>
      <w:jc w:val="left"/>
      <w:spacing w:before="100" w:beforeAutospacing="1" w:after="100" w:afterAutospacing="1"/>
      <w:widowControl/>
    </w:pPr>
    <w:rPr>
      <w:rFonts w:ascii="宋体" w:hAnsi="宋体" w:cs="宋体"/>
      <w:sz w:val="24"/>
    </w:rPr>
  </w:style>
  <w:style w:type="paragraph" w:styleId="2183">
    <w:name w:val="助手文本"/>
    <w:basedOn w:val="832"/>
    <w:next w:val="2183"/>
    <w:link w:val="832"/>
    <w:qFormat/>
    <w:pPr>
      <w:ind w:left="14" w:firstLine="434"/>
      <w:spacing w:line="360" w:lineRule="auto"/>
    </w:pPr>
    <w:rPr>
      <w:rFonts w:ascii="楷体_GB2312" w:eastAsia="楷体_GB2312"/>
      <w:sz w:val="24"/>
      <w:szCs w:val="20"/>
      <w:u w:val="single"/>
    </w:rPr>
  </w:style>
  <w:style w:type="paragraph" w:styleId="2184">
    <w:name w:val="正文无缩进"/>
    <w:basedOn w:val="832"/>
    <w:next w:val="2184"/>
    <w:link w:val="832"/>
    <w:qFormat/>
    <w:pPr>
      <w:jc w:val="center"/>
      <w:spacing w:line="300" w:lineRule="auto"/>
    </w:pPr>
    <w:rPr>
      <w:rFonts w:ascii="宋体" w:hAnsi="宋体"/>
      <w:sz w:val="24"/>
    </w:rPr>
  </w:style>
  <w:style w:type="paragraph" w:styleId="2185">
    <w:name w:val="Char Char1 Char Char Char Char Char Char"/>
    <w:basedOn w:val="832"/>
    <w:next w:val="2185"/>
    <w:link w:val="832"/>
    <w:qFormat/>
    <w:pPr>
      <w:jc w:val="left"/>
      <w:spacing w:after="160" w:line="240" w:lineRule="exact"/>
      <w:widowControl/>
    </w:pPr>
    <w:rPr>
      <w:rFonts w:ascii="Verdana" w:hAnsi="Verdana" w:eastAsia="仿宋_GB2312"/>
      <w:sz w:val="24"/>
      <w:szCs w:val="20"/>
      <w:lang w:eastAsia="en-US"/>
    </w:rPr>
  </w:style>
  <w:style w:type="paragraph" w:styleId="2186">
    <w:name w:val="È±Ê¡ÎÄ±¾"/>
    <w:basedOn w:val="832"/>
    <w:next w:val="2186"/>
    <w:link w:val="832"/>
    <w:qFormat/>
    <w:pPr>
      <w:jc w:val="left"/>
      <w:widowControl/>
    </w:pPr>
    <w:rPr>
      <w:sz w:val="24"/>
      <w:szCs w:val="20"/>
    </w:rPr>
  </w:style>
  <w:style w:type="paragraph" w:styleId="2187">
    <w:name w:val="14_black"/>
    <w:basedOn w:val="832"/>
    <w:next w:val="2187"/>
    <w:link w:val="832"/>
    <w:qFormat/>
    <w:pPr>
      <w:jc w:val="left"/>
      <w:spacing w:before="100" w:beforeAutospacing="1" w:after="100" w:afterAutospacing="1"/>
      <w:widowControl/>
    </w:pPr>
    <w:rPr>
      <w:rFonts w:ascii="宋体" w:hAnsi="宋体" w:cs="宋体"/>
      <w:color w:val="000000"/>
      <w:sz w:val="23"/>
      <w:szCs w:val="23"/>
    </w:rPr>
  </w:style>
  <w:style w:type="paragraph" w:styleId="2188">
    <w:name w:val="Char Char Char Char"/>
    <w:basedOn w:val="909"/>
    <w:next w:val="2188"/>
    <w:link w:val="832"/>
    <w:qFormat/>
    <w:pPr>
      <w:ind w:firstLine="454"/>
      <w:jc w:val="left"/>
      <w:shd w:val="clear" w:color="auto" w:fill="000080"/>
      <w:widowControl/>
    </w:pPr>
    <w:rPr>
      <w:rFonts w:ascii="Tahoma" w:hAnsi="Tahoma" w:cs="宋体"/>
      <w:sz w:val="21"/>
      <w:szCs w:val="20"/>
    </w:rPr>
  </w:style>
  <w:style w:type="paragraph" w:styleId="2189">
    <w:name w:val="封面标准文稿编辑信息"/>
    <w:next w:val="2189"/>
    <w:link w:val="832"/>
    <w:qFormat/>
    <w:pPr>
      <w:jc w:val="center"/>
      <w:spacing w:before="180" w:line="180" w:lineRule="exact"/>
    </w:pPr>
    <w:rPr>
      <w:rFonts w:ascii="宋体" w:hAnsi="Times New Roman" w:eastAsia="宋体" w:cs="Times New Roman"/>
      <w:sz w:val="21"/>
      <w:lang w:val="en-US" w:eastAsia="zh-CN" w:bidi="ar-SA"/>
    </w:rPr>
  </w:style>
  <w:style w:type="paragraph" w:styleId="2190">
    <w:name w:val="目次、索引正文"/>
    <w:next w:val="2190"/>
    <w:link w:val="832"/>
    <w:qFormat/>
    <w:pPr>
      <w:jc w:val="both"/>
      <w:spacing w:line="320" w:lineRule="exact"/>
    </w:pPr>
    <w:rPr>
      <w:rFonts w:ascii="宋体" w:hAnsi="Times New Roman" w:eastAsia="宋体" w:cs="Times New Roman"/>
      <w:sz w:val="21"/>
      <w:lang w:val="en-US" w:eastAsia="zh-CN" w:bidi="ar-SA"/>
    </w:rPr>
  </w:style>
  <w:style w:type="paragraph" w:styleId="2191">
    <w:name w:val="其他标准称谓"/>
    <w:next w:val="2191"/>
    <w:link w:val="832"/>
    <w:qFormat/>
    <w:pPr>
      <w:jc w:val="both"/>
      <w:spacing w:line="0" w:lineRule="atLeast"/>
    </w:pPr>
    <w:rPr>
      <w:rFonts w:ascii="黑体" w:hAnsi="宋体" w:eastAsia="黑体" w:cs="Times New Roman"/>
      <w:sz w:val="52"/>
      <w:lang w:val="en-US" w:eastAsia="zh-CN" w:bidi="ar-SA"/>
    </w:rPr>
  </w:style>
  <w:style w:type="paragraph" w:styleId="2192">
    <w:name w:val="四级无标题条"/>
    <w:basedOn w:val="832"/>
    <w:next w:val="2192"/>
    <w:link w:val="832"/>
    <w:qFormat/>
    <w:pPr>
      <w:ind w:left="2520" w:hanging="420"/>
    </w:pPr>
  </w:style>
  <w:style w:type="paragraph" w:styleId="2193">
    <w:name w:val="五级无标题条"/>
    <w:basedOn w:val="832"/>
    <w:next w:val="2193"/>
    <w:link w:val="832"/>
    <w:qFormat/>
    <w:pPr>
      <w:ind w:left="2940" w:hanging="420"/>
    </w:pPr>
  </w:style>
  <w:style w:type="paragraph" w:styleId="2194">
    <w:name w:val="正文表标题"/>
    <w:next w:val="891"/>
    <w:link w:val="832"/>
    <w:qFormat/>
    <w:pPr>
      <w:ind w:left="1740" w:hanging="420"/>
      <w:jc w:val="center"/>
    </w:pPr>
    <w:rPr>
      <w:rFonts w:ascii="黑体" w:hAnsi="Times New Roman" w:eastAsia="黑体" w:cs="Times New Roman"/>
      <w:sz w:val="21"/>
      <w:lang w:val="en-US" w:eastAsia="zh-CN" w:bidi="ar-SA"/>
    </w:rPr>
  </w:style>
  <w:style w:type="paragraph" w:styleId="2195">
    <w:name w:val="我的图片"/>
    <w:basedOn w:val="832"/>
    <w:next w:val="1516"/>
    <w:link w:val="832"/>
    <w:qFormat/>
    <w:pPr>
      <w:jc w:val="center"/>
      <w:spacing w:line="360" w:lineRule="auto"/>
      <w:widowControl/>
    </w:pPr>
    <w:rPr>
      <w:rFonts w:ascii="Arial" w:hAnsi="Arial" w:eastAsia="楷体_GB2312"/>
      <w:sz w:val="24"/>
    </w:rPr>
  </w:style>
  <w:style w:type="paragraph" w:styleId="2196">
    <w:name w:val="1 Char Char Char Char"/>
    <w:basedOn w:val="832"/>
    <w:next w:val="2196"/>
    <w:link w:val="832"/>
    <w:qFormat/>
    <w:rPr>
      <w:rFonts w:ascii="Tahoma" w:hAnsi="Tahoma"/>
      <w:sz w:val="24"/>
      <w:szCs w:val="20"/>
    </w:rPr>
  </w:style>
  <w:style w:type="paragraph" w:styleId="2197">
    <w:name w:val="NAP Normal"/>
    <w:basedOn w:val="832"/>
    <w:next w:val="2197"/>
    <w:link w:val="832"/>
    <w:qFormat/>
    <w:pPr>
      <w:spacing w:line="240" w:lineRule="exact"/>
    </w:pPr>
    <w:rPr>
      <w:sz w:val="22"/>
      <w:szCs w:val="20"/>
    </w:rPr>
  </w:style>
  <w:style w:type="paragraph" w:styleId="2198">
    <w:name w:val="样式 标题 2第一章 标题 2Heading 2 HiddenHeading 2 CCBSH2h22nd level..."/>
    <w:basedOn w:val="834"/>
    <w:next w:val="2198"/>
    <w:link w:val="83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9">
    <w:name w:val="Char Char Char Char Char Char Char Char Char Char"/>
    <w:basedOn w:val="837"/>
    <w:next w:val="2199"/>
    <w:link w:val="832"/>
    <w:qFormat/>
    <w:pPr>
      <w:ind w:left="720" w:hanging="1009"/>
      <w:spacing w:before="120" w:after="120" w:line="360" w:lineRule="auto"/>
      <w:tabs>
        <w:tab w:val="left" w:pos="0" w:leader="none"/>
        <w:tab w:val="left" w:pos="1008" w:leader="none"/>
      </w:tabs>
    </w:pPr>
    <w:rPr>
      <w:rFonts w:ascii="Tahoma" w:hAnsi="Tahoma"/>
      <w:bCs/>
      <w:spacing w:val="0"/>
      <w:position w:val="0"/>
      <w:sz w:val="24"/>
      <w:szCs w:val="24"/>
    </w:rPr>
  </w:style>
  <w:style w:type="paragraph" w:styleId="2200">
    <w:name w:val="zn4"/>
    <w:basedOn w:val="1594"/>
    <w:next w:val="836"/>
    <w:link w:val="832"/>
    <w:qFormat/>
    <w:pPr>
      <w:ind w:left="851" w:hanging="851"/>
      <w:tabs>
        <w:tab w:val="left" w:pos="0" w:leader="none"/>
        <w:tab w:val="left" w:pos="425" w:leader="none"/>
        <w:tab w:val="left" w:pos="780" w:leader="none"/>
        <w:tab w:val="left" w:pos="1069" w:leader="none"/>
        <w:tab w:val="left" w:pos="1080" w:leader="none"/>
      </w:tabs>
      <w:outlineLvl w:val="3"/>
    </w:pPr>
    <w:rPr>
      <w:lang w:val="zh-CN"/>
    </w:rPr>
  </w:style>
  <w:style w:type="paragraph" w:styleId="2201">
    <w:name w:val="图表"/>
    <w:basedOn w:val="832"/>
    <w:next w:val="2201"/>
    <w:link w:val="832"/>
    <w:uiPriority w:val="99"/>
    <w:qFormat/>
    <w:pPr>
      <w:ind w:firstLine="200"/>
      <w:jc w:val="center"/>
      <w:spacing w:line="360" w:lineRule="auto"/>
    </w:pPr>
    <w:rPr>
      <w:rFonts w:ascii="方正仿宋_GBK" w:hAnsi="方正仿宋_GBK" w:eastAsia="方正仿宋_GBK"/>
      <w:sz w:val="32"/>
      <w:szCs w:val="22"/>
    </w:rPr>
  </w:style>
  <w:style w:type="paragraph" w:styleId="2202">
    <w:name w:val="图释"/>
    <w:basedOn w:val="832"/>
    <w:next w:val="2202"/>
    <w:link w:val="832"/>
    <w:uiPriority w:val="99"/>
    <w:qFormat/>
    <w:pPr>
      <w:ind w:firstLine="200"/>
      <w:jc w:val="center"/>
      <w:spacing w:line="560" w:lineRule="exact"/>
    </w:pPr>
    <w:rPr>
      <w:rFonts w:ascii="方正仿宋_GBK" w:hAnsi="方正仿宋_GBK" w:eastAsia="方正楷体_GBK"/>
      <w:sz w:val="28"/>
      <w:szCs w:val="22"/>
    </w:rPr>
  </w:style>
  <w:style w:type="paragraph" w:styleId="2203">
    <w:name w:val="修订1"/>
    <w:next w:val="2203"/>
    <w:link w:val="832"/>
    <w:uiPriority w:val="99"/>
    <w:semiHidden/>
    <w:qFormat/>
    <w:rPr>
      <w:rFonts w:ascii="Times New Roman" w:hAnsi="Times New Roman" w:eastAsia="仿宋" w:cs="Times New Roman"/>
      <w:sz w:val="28"/>
      <w:szCs w:val="24"/>
      <w:lang w:val="en-US" w:eastAsia="zh-CN" w:bidi="ar-SA"/>
    </w:rPr>
  </w:style>
  <w:style w:type="paragraph" w:styleId="2204">
    <w:name w:val="五号正文项目（标准）"/>
    <w:basedOn w:val="832"/>
    <w:next w:val="2204"/>
    <w:link w:val="83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5">
    <w:name w:val="序列1"/>
    <w:basedOn w:val="832"/>
    <w:next w:val="2205"/>
    <w:link w:val="83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6">
    <w:name w:val="标题8"/>
    <w:basedOn w:val="838"/>
    <w:next w:val="2206"/>
    <w:link w:val="832"/>
    <w:qFormat/>
    <w:pPr>
      <w:ind w:left="0" w:firstLine="300"/>
      <w:spacing w:before="120" w:after="120" w:line="360" w:lineRule="auto"/>
      <w:tabs>
        <w:tab w:val="left" w:pos="0" w:leader="none"/>
        <w:tab w:val="left" w:pos="1152" w:leader="none"/>
        <w:tab w:val="left" w:pos="1800" w:leader="none"/>
      </w:tabs>
    </w:pPr>
    <w:rPr>
      <w:rFonts w:ascii="Cambria" w:hAnsi="Cambria" w:eastAsia="宋体"/>
      <w:bCs/>
      <w:spacing w:val="0"/>
      <w:position w:val="0"/>
      <w:szCs w:val="24"/>
    </w:rPr>
  </w:style>
  <w:style w:type="paragraph" w:styleId="2207">
    <w:name w:val="wx正文+标号"/>
    <w:basedOn w:val="832"/>
    <w:next w:val="2207"/>
    <w:link w:val="832"/>
    <w:semiHidden/>
    <w:qFormat/>
    <w:pPr>
      <w:ind w:left="510" w:hanging="340"/>
      <w:spacing w:line="360" w:lineRule="auto"/>
      <w:tabs>
        <w:tab w:val="left" w:pos="510" w:leader="none"/>
      </w:tabs>
    </w:pPr>
    <w:rPr>
      <w:rFonts w:cs="宋体"/>
      <w:sz w:val="24"/>
      <w:szCs w:val="20"/>
    </w:rPr>
  </w:style>
  <w:style w:type="paragraph" w:styleId="2208">
    <w:name w:val="text-center"/>
    <w:basedOn w:val="832"/>
    <w:next w:val="2208"/>
    <w:link w:val="832"/>
    <w:qFormat/>
    <w:pPr>
      <w:jc w:val="center"/>
      <w:spacing w:after="150"/>
      <w:widowControl/>
    </w:pPr>
    <w:rPr>
      <w:rFonts w:ascii="宋体" w:hAnsi="宋体" w:cs="宋体"/>
      <w:sz w:val="24"/>
    </w:rPr>
  </w:style>
  <w:style w:type="paragraph" w:styleId="2209">
    <w:name w:val="faqa"/>
    <w:basedOn w:val="832"/>
    <w:next w:val="2209"/>
    <w:link w:val="832"/>
    <w:qFormat/>
    <w:pPr>
      <w:jc w:val="left"/>
      <w:spacing w:after="150"/>
      <w:widowControl/>
    </w:pPr>
    <w:rPr>
      <w:rFonts w:ascii="微软雅黑" w:hAnsi="微软雅黑" w:eastAsia="微软雅黑" w:cs="宋体"/>
      <w:b/>
      <w:bCs/>
      <w:sz w:val="27"/>
      <w:szCs w:val="27"/>
    </w:rPr>
  </w:style>
  <w:style w:type="paragraph" w:styleId="2210">
    <w:name w:val="样式 标题 55l4H5h5Second Subheading + 段前: 0.5 行 段后: 0.5 行 行距:..."/>
    <w:basedOn w:val="837"/>
    <w:next w:val="2210"/>
    <w:link w:val="832"/>
    <w:qFormat/>
    <w:pPr>
      <w:ind w:left="992" w:hanging="405"/>
      <w:spacing w:after="0" w:line="360" w:lineRule="auto"/>
      <w:tabs>
        <w:tab w:val="left" w:pos="0" w:leader="none"/>
        <w:tab w:val="left" w:pos="425" w:leader="none"/>
        <w:tab w:val="left" w:pos="851" w:leader="none"/>
        <w:tab w:val="left" w:pos="992" w:leader="none"/>
        <w:tab w:val="left" w:pos="1008" w:leader="none"/>
        <w:tab w:val="left" w:pos="1276" w:leader="none"/>
        <w:tab w:val="left" w:pos="1440" w:leader="none"/>
      </w:tabs>
    </w:pPr>
    <w:rPr>
      <w:rFonts w:ascii="Arial" w:hAnsi="Arial" w:eastAsia="楷体_GB2312" w:cs="宋体"/>
      <w:spacing w:val="0"/>
      <w:position w:val="0"/>
      <w:sz w:val="24"/>
    </w:rPr>
  </w:style>
  <w:style w:type="paragraph" w:styleId="2211">
    <w:name w:val="Test2"/>
    <w:basedOn w:val="834"/>
    <w:next w:val="2211"/>
    <w:link w:val="83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2">
    <w:name w:val="正文编号项"/>
    <w:basedOn w:val="919"/>
    <w:next w:val="2212"/>
    <w:link w:val="83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13">
    <w:name w:val="正文文本2"/>
    <w:basedOn w:val="832"/>
    <w:next w:val="2213"/>
    <w:link w:val="832"/>
    <w:uiPriority w:val="99"/>
    <w:qFormat/>
    <w:pPr>
      <w:jc w:val="left"/>
      <w:spacing w:after="120" w:line="288" w:lineRule="auto"/>
      <w:widowControl/>
    </w:pPr>
    <w:rPr>
      <w:rFonts w:ascii="Verdana" w:hAnsi="Verdana"/>
      <w:sz w:val="24"/>
      <w:szCs w:val="20"/>
      <w:lang w:eastAsia="en-US"/>
    </w:rPr>
  </w:style>
  <w:style w:type="paragraph" w:styleId="2214">
    <w:name w:val="Char21"/>
    <w:basedOn w:val="832"/>
    <w:next w:val="2214"/>
    <w:link w:val="832"/>
    <w:qFormat/>
    <w:rPr>
      <w:rFonts w:ascii="仿宋_GB2312" w:eastAsia="仿宋_GB2312"/>
      <w:b/>
      <w:sz w:val="32"/>
      <w:szCs w:val="32"/>
    </w:rPr>
  </w:style>
  <w:style w:type="paragraph" w:styleId="2215">
    <w:name w:val="Char1 Char Char Char21"/>
    <w:basedOn w:val="832"/>
    <w:next w:val="2215"/>
    <w:link w:val="832"/>
    <w:qFormat/>
    <w:rPr>
      <w:rFonts w:ascii="Tahoma" w:hAnsi="Tahoma"/>
      <w:sz w:val="24"/>
      <w:szCs w:val="20"/>
    </w:rPr>
  </w:style>
  <w:style w:type="paragraph" w:styleId="2216">
    <w:name w:val="Char Char12"/>
    <w:basedOn w:val="832"/>
    <w:next w:val="2216"/>
    <w:link w:val="832"/>
    <w:qFormat/>
    <w:pPr>
      <w:jc w:val="left"/>
      <w:spacing w:after="160" w:line="240" w:lineRule="exact"/>
      <w:widowControl/>
    </w:pPr>
    <w:rPr>
      <w:rFonts w:ascii="Verdana" w:hAnsi="Verdana"/>
      <w:sz w:val="20"/>
      <w:lang w:eastAsia="en-US"/>
    </w:rPr>
  </w:style>
  <w:style w:type="paragraph" w:styleId="2217">
    <w:name w:val="Normal (Web)1"/>
    <w:basedOn w:val="832"/>
    <w:next w:val="2217"/>
    <w:link w:val="832"/>
    <w:qFormat/>
    <w:pPr>
      <w:jc w:val="left"/>
      <w:spacing w:before="100" w:beforeAutospacing="1" w:after="100" w:afterAutospacing="1"/>
      <w:widowControl/>
    </w:pPr>
    <w:rPr>
      <w:rFonts w:ascii="宋体" w:hAnsi="宋体" w:cs="宋体"/>
      <w:sz w:val="24"/>
    </w:rPr>
  </w:style>
  <w:style w:type="paragraph" w:styleId="2218">
    <w:name w:val="_Style 171"/>
    <w:basedOn w:val="832"/>
    <w:next w:val="832"/>
    <w:link w:val="832"/>
    <w:qFormat/>
    <w:pPr>
      <w:ind w:firstLine="560"/>
      <w:spacing w:line="500" w:lineRule="exact"/>
    </w:pPr>
    <w:rPr>
      <w:rFonts w:ascii="Cambria" w:hAnsi="Cambria" w:eastAsia="仿宋"/>
      <w:color w:val="000000"/>
      <w:sz w:val="28"/>
      <w:szCs w:val="20"/>
    </w:rPr>
  </w:style>
  <w:style w:type="paragraph" w:styleId="2219">
    <w:name w:val="中等深浅底纹 1 - 着色 11"/>
    <w:next w:val="2220"/>
    <w:link w:val="832"/>
    <w:qFormat/>
    <w:pPr>
      <w:widowControl w:val="off"/>
    </w:pPr>
    <w:rPr>
      <w:rFonts w:ascii="宋体" w:hAnsi="Calibri" w:eastAsia="宋体" w:cs="Times New Roman"/>
      <w:sz w:val="21"/>
      <w:szCs w:val="22"/>
      <w:lang w:val="en-US" w:eastAsia="zh-CN" w:bidi="ar-SA"/>
    </w:rPr>
  </w:style>
  <w:style w:type="paragraph" w:styleId="2220">
    <w:name w:val="D表"/>
    <w:basedOn w:val="832"/>
    <w:next w:val="909"/>
    <w:link w:val="832"/>
    <w:qFormat/>
    <w:pPr>
      <w:ind w:hanging="2"/>
      <w:spacing w:line="500" w:lineRule="exact"/>
    </w:pPr>
    <w:rPr>
      <w:rFonts w:ascii="Calibri" w:hAnsi="Calibri" w:eastAsia="仿宋"/>
      <w:sz w:val="18"/>
      <w:szCs w:val="18"/>
    </w:rPr>
  </w:style>
  <w:style w:type="paragraph" w:styleId="2221">
    <w:name w:val="金宏发行正文 Char Char"/>
    <w:basedOn w:val="832"/>
    <w:next w:val="2192"/>
    <w:link w:val="832"/>
    <w:qFormat/>
    <w:pPr>
      <w:ind w:firstLine="560"/>
      <w:spacing w:line="500" w:lineRule="exact"/>
    </w:pPr>
    <w:rPr>
      <w:rFonts w:ascii="Calibri" w:hAnsi="Calibri" w:eastAsia="仿宋_GB2312" w:cs="宋体"/>
      <w:sz w:val="28"/>
      <w:szCs w:val="20"/>
    </w:rPr>
  </w:style>
  <w:style w:type="paragraph" w:styleId="2222">
    <w:name w:val="Char1 Char Char Char2"/>
    <w:basedOn w:val="832"/>
    <w:next w:val="2222"/>
    <w:link w:val="832"/>
    <w:qFormat/>
    <w:pPr>
      <w:ind w:firstLine="560"/>
      <w:spacing w:line="500" w:lineRule="exact"/>
    </w:pPr>
    <w:rPr>
      <w:rFonts w:ascii="Tahoma" w:hAnsi="Tahoma" w:eastAsia="仿宋"/>
      <w:sz w:val="28"/>
      <w:szCs w:val="20"/>
    </w:rPr>
  </w:style>
  <w:style w:type="paragraph" w:styleId="2223">
    <w:name w:val="Char Char Char Char2"/>
    <w:basedOn w:val="832"/>
    <w:next w:val="2223"/>
    <w:link w:val="832"/>
    <w:qFormat/>
    <w:pPr>
      <w:ind w:firstLine="560"/>
      <w:spacing w:line="500" w:lineRule="exact"/>
    </w:pPr>
    <w:rPr>
      <w:rFonts w:ascii="Calibri" w:hAnsi="Calibri" w:eastAsia="仿宋"/>
      <w:sz w:val="28"/>
    </w:rPr>
  </w:style>
  <w:style w:type="paragraph" w:styleId="2224">
    <w:name w:val="Heading"/>
    <w:basedOn w:val="832"/>
    <w:next w:val="919"/>
    <w:link w:val="832"/>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5">
    <w:name w:val="Char Char Char Char1"/>
    <w:basedOn w:val="832"/>
    <w:next w:val="2225"/>
    <w:link w:val="832"/>
    <w:qFormat/>
    <w:pPr>
      <w:ind w:firstLine="560"/>
      <w:spacing w:line="500" w:lineRule="exact"/>
    </w:pPr>
    <w:rPr>
      <w:rFonts w:ascii="Calibri" w:hAnsi="Calibri" w:eastAsia="仿宋"/>
      <w:sz w:val="28"/>
    </w:rPr>
  </w:style>
  <w:style w:type="paragraph" w:styleId="2226">
    <w:name w:val="Char Char Char Char Char Char Char Char Char Char Char Char Char Char Char Char Char Char Char Char"/>
    <w:basedOn w:val="832"/>
    <w:next w:val="832"/>
    <w:link w:val="832"/>
    <w:qFormat/>
    <w:pPr>
      <w:ind w:left="420" w:hanging="420"/>
      <w:spacing w:line="360" w:lineRule="auto"/>
      <w:tabs>
        <w:tab w:val="left" w:pos="851" w:leader="none"/>
      </w:tabs>
    </w:pPr>
    <w:rPr>
      <w:rFonts w:ascii="Calibri" w:hAnsi="Calibri" w:eastAsia="仿宋"/>
      <w:sz w:val="28"/>
    </w:rPr>
  </w:style>
  <w:style w:type="paragraph" w:styleId="2227">
    <w:name w:val="中等深浅网格 1 - 着色 21"/>
    <w:basedOn w:val="832"/>
    <w:next w:val="2227"/>
    <w:link w:val="832"/>
    <w:uiPriority w:val="34"/>
    <w:qFormat/>
    <w:pPr>
      <w:ind w:firstLine="420"/>
    </w:pPr>
    <w:rPr>
      <w:rFonts w:ascii="Calibri" w:hAnsi="Calibri" w:eastAsia="仿宋"/>
      <w:sz w:val="28"/>
      <w:szCs w:val="22"/>
    </w:rPr>
  </w:style>
  <w:style w:type="paragraph" w:styleId="2228">
    <w:name w:val="注意事项"/>
    <w:basedOn w:val="832"/>
    <w:next w:val="2228"/>
    <w:link w:val="832"/>
    <w:qFormat/>
    <w:pPr>
      <w:ind w:firstLine="200"/>
      <w:spacing w:before="60" w:after="60" w:line="360" w:lineRule="auto"/>
    </w:pPr>
    <w:rPr>
      <w:rFonts w:ascii="仿宋" w:hAnsi="仿宋"/>
      <w:b/>
      <w:bCs/>
      <w:sz w:val="28"/>
      <w:lang w:eastAsia="ar-SA"/>
    </w:rPr>
  </w:style>
  <w:style w:type="paragraph" w:styleId="2229">
    <w:name w:val="正常"/>
    <w:next w:val="2229"/>
    <w:link w:val="832"/>
    <w:qFormat/>
    <w:pPr>
      <w:jc w:val="both"/>
      <w:widowControl w:val="off"/>
    </w:pPr>
    <w:rPr>
      <w:rFonts w:ascii="Calibri" w:hAnsi="Calibri" w:eastAsia="宋体" w:cs="Times New Roman"/>
      <w:sz w:val="21"/>
      <w:szCs w:val="22"/>
      <w:lang w:val="en-US" w:eastAsia="zh-CN" w:bidi="ar-SA"/>
    </w:rPr>
  </w:style>
  <w:style w:type="paragraph" w:styleId="2230">
    <w:name w:val="无编号标题"/>
    <w:basedOn w:val="832"/>
    <w:next w:val="1748"/>
    <w:link w:val="832"/>
    <w:qFormat/>
    <w:pPr>
      <w:ind w:firstLine="560"/>
      <w:jc w:val="center"/>
      <w:pageBreakBefore/>
      <w:spacing w:line="480" w:lineRule="auto"/>
      <w:suppressLineNumbers/>
    </w:pPr>
    <w:rPr>
      <w:rFonts w:ascii="宋体" w:hAnsi="宋体" w:eastAsia="仿宋"/>
      <w:b/>
      <w:sz w:val="36"/>
      <w:szCs w:val="44"/>
    </w:rPr>
  </w:style>
  <w:style w:type="paragraph" w:styleId="2231">
    <w:name w:val="Bid_正文"/>
    <w:basedOn w:val="849"/>
    <w:next w:val="2232"/>
    <w:link w:val="832"/>
    <w:qFormat/>
    <w:pPr>
      <w:ind w:firstLine="200"/>
      <w:jc w:val="left"/>
      <w:spacing w:line="590" w:lineRule="atLeast"/>
      <w:widowControl/>
    </w:pPr>
    <w:rPr>
      <w:rFonts w:ascii="方正仿宋_GBK" w:hAnsi="Calibri" w:eastAsia="仿宋"/>
      <w:spacing w:val="-25"/>
      <w:sz w:val="32"/>
      <w:szCs w:val="20"/>
    </w:rPr>
  </w:style>
  <w:style w:type="paragraph" w:styleId="2232">
    <w:name w:val="p1"/>
    <w:basedOn w:val="832"/>
    <w:next w:val="901"/>
    <w:link w:val="832"/>
    <w:qFormat/>
    <w:pPr>
      <w:ind w:firstLine="560"/>
      <w:jc w:val="left"/>
      <w:spacing w:line="500" w:lineRule="exact"/>
      <w:widowControl/>
    </w:pPr>
    <w:rPr>
      <w:rFonts w:ascii="Lucida Grande" w:hAnsi="Lucida Grande" w:eastAsia="仿宋" w:cs="Lucida Grande"/>
      <w:color w:val="000000"/>
      <w:sz w:val="20"/>
      <w:szCs w:val="20"/>
    </w:rPr>
  </w:style>
  <w:style w:type="paragraph" w:styleId="2233">
    <w:name w:val="正文首行缩进 Char3"/>
    <w:basedOn w:val="832"/>
    <w:next w:val="2233"/>
    <w:link w:val="832"/>
    <w:qFormat/>
    <w:pPr>
      <w:ind w:firstLine="560"/>
      <w:spacing w:line="500" w:lineRule="exact"/>
    </w:pPr>
    <w:rPr>
      <w:rFonts w:ascii="Calibri" w:hAnsi="Calibri" w:eastAsia="仿宋"/>
      <w:sz w:val="28"/>
      <w:szCs w:val="20"/>
    </w:rPr>
  </w:style>
  <w:style w:type="paragraph" w:styleId="2234">
    <w:name w:val="表格内容"/>
    <w:basedOn w:val="832"/>
    <w:next w:val="2013"/>
    <w:link w:val="832"/>
    <w:qFormat/>
    <w:pPr>
      <w:ind w:firstLine="560"/>
      <w:jc w:val="left"/>
      <w:spacing w:line="360" w:lineRule="auto"/>
    </w:pPr>
    <w:rPr>
      <w:rFonts w:ascii="微软雅黑" w:hAnsi="微软雅黑" w:eastAsia="微软雅黑"/>
      <w:sz w:val="18"/>
      <w:lang w:val="en-GB"/>
    </w:rPr>
  </w:style>
  <w:style w:type="paragraph" w:styleId="2235">
    <w:name w:val="文章正文"/>
    <w:basedOn w:val="832"/>
    <w:next w:val="2236"/>
    <w:link w:val="832"/>
    <w:qFormat/>
    <w:pPr>
      <w:ind w:firstLine="482"/>
      <w:spacing w:line="360" w:lineRule="auto"/>
    </w:pPr>
    <w:rPr>
      <w:rFonts w:ascii="Calibri" w:hAnsi="Calibri" w:eastAsia="仿宋"/>
    </w:rPr>
  </w:style>
  <w:style w:type="paragraph" w:styleId="2236">
    <w:name w:val="我的图表标题"/>
    <w:basedOn w:val="832"/>
    <w:next w:val="1228"/>
    <w:link w:val="832"/>
    <w:qFormat/>
    <w:pPr>
      <w:ind w:firstLine="560"/>
      <w:jc w:val="center"/>
      <w:spacing w:line="360" w:lineRule="auto"/>
    </w:pPr>
    <w:rPr>
      <w:rFonts w:ascii="Cambria" w:hAnsi="Cambria" w:eastAsia="黑体" w:cs="宋体"/>
      <w:sz w:val="28"/>
      <w:szCs w:val="20"/>
    </w:rPr>
  </w:style>
  <w:style w:type="paragraph" w:styleId="2237">
    <w:name w:val="11111"/>
    <w:basedOn w:val="832"/>
    <w:next w:val="2238"/>
    <w:link w:val="832"/>
    <w:qFormat/>
    <w:pPr>
      <w:ind w:firstLine="200"/>
      <w:spacing w:after="120" w:line="360" w:lineRule="auto"/>
    </w:pPr>
    <w:rPr>
      <w:rFonts w:ascii="宋体" w:hAnsi="Calibri" w:eastAsia="仿宋" w:cs="宋体"/>
      <w:color w:val="000000"/>
      <w:sz w:val="28"/>
      <w:lang w:val="zh-CN"/>
    </w:rPr>
  </w:style>
  <w:style w:type="paragraph" w:styleId="2238">
    <w:name w:val="Char Char Char Char Char Char Char Char Char Char Char Char Char"/>
    <w:basedOn w:val="832"/>
    <w:next w:val="849"/>
    <w:link w:val="832"/>
    <w:qFormat/>
    <w:pPr>
      <w:jc w:val="left"/>
      <w:spacing w:after="160" w:line="240" w:lineRule="exact"/>
      <w:widowControl/>
    </w:pPr>
    <w:rPr>
      <w:rFonts w:ascii="Verdana" w:hAnsi="Verdana" w:eastAsia="仿宋_GB2312"/>
      <w:sz w:val="28"/>
      <w:szCs w:val="20"/>
      <w:lang w:eastAsia="en-US"/>
    </w:rPr>
  </w:style>
  <w:style w:type="paragraph" w:styleId="2239">
    <w:name w:val="标题 41"/>
    <w:basedOn w:val="835"/>
    <w:next w:val="919"/>
    <w:link w:val="83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40">
    <w:name w:val="Char Char Char Char Char Char Char Char Char1 Char Char Char Char Char Char Char Char Char Char"/>
    <w:basedOn w:val="832"/>
    <w:next w:val="2241"/>
    <w:link w:val="832"/>
    <w:qFormat/>
    <w:pPr>
      <w:ind w:firstLine="560"/>
      <w:jc w:val="left"/>
      <w:spacing w:after="160" w:line="240" w:lineRule="exact"/>
      <w:widowControl/>
    </w:pPr>
    <w:rPr>
      <w:rFonts w:ascii="Verdana" w:hAnsi="Verdana" w:eastAsia="仿宋_GB2312"/>
      <w:sz w:val="28"/>
      <w:szCs w:val="20"/>
      <w:lang w:eastAsia="en-US"/>
    </w:rPr>
  </w:style>
  <w:style w:type="paragraph" w:styleId="2241">
    <w:name w:val="样式3"/>
    <w:basedOn w:val="832"/>
    <w:next w:val="2241"/>
    <w:link w:val="832"/>
    <w:qFormat/>
    <w:pPr>
      <w:ind w:firstLine="420"/>
      <w:spacing w:line="360" w:lineRule="auto"/>
      <w:tabs>
        <w:tab w:val="left" w:pos="695" w:leader="none"/>
      </w:tabs>
    </w:pPr>
    <w:rPr>
      <w:rFonts w:ascii="Calibri" w:hAnsi="Calibri" w:eastAsia="仿宋"/>
      <w:sz w:val="28"/>
    </w:rPr>
  </w:style>
  <w:style w:type="paragraph" w:styleId="2242">
    <w:name w:val="正文Normal"/>
    <w:basedOn w:val="832"/>
    <w:next w:val="1151"/>
    <w:link w:val="832"/>
    <w:qFormat/>
    <w:pPr>
      <w:ind w:firstLine="480"/>
      <w:spacing w:after="120" w:line="360" w:lineRule="auto"/>
    </w:pPr>
    <w:rPr>
      <w:rFonts w:ascii="Arial" w:hAnsi="Arial" w:eastAsia="仿宋" w:cs="Arial"/>
      <w:sz w:val="28"/>
    </w:rPr>
  </w:style>
  <w:style w:type="paragraph" w:styleId="2243">
    <w:name w:val="标准正文"/>
    <w:basedOn w:val="832"/>
    <w:next w:val="841"/>
    <w:link w:val="832"/>
    <w:qFormat/>
    <w:pPr>
      <w:ind w:firstLine="560"/>
      <w:spacing w:line="500" w:lineRule="exact"/>
    </w:pPr>
    <w:rPr>
      <w:rFonts w:ascii="Calibri" w:hAnsi="Calibri" w:eastAsia="仿宋"/>
      <w:sz w:val="28"/>
      <w:lang w:val="en-GB"/>
    </w:rPr>
  </w:style>
  <w:style w:type="paragraph" w:styleId="2244">
    <w:name w:val="_Style 62"/>
    <w:next w:val="964"/>
    <w:link w:val="832"/>
    <w:qFormat/>
    <w:pPr>
      <w:jc w:val="both"/>
      <w:widowControl w:val="off"/>
    </w:pPr>
    <w:rPr>
      <w:rFonts w:ascii="Calibri" w:hAnsi="Calibri" w:eastAsia="宋体" w:cs="Times New Roman"/>
      <w:sz w:val="21"/>
      <w:szCs w:val="22"/>
      <w:lang w:val="en-US" w:eastAsia="zh-CN" w:bidi="ar-SA"/>
    </w:rPr>
  </w:style>
  <w:style w:type="paragraph" w:styleId="2245">
    <w:name w:val="_Style 54"/>
    <w:next w:val="1681"/>
    <w:link w:val="832"/>
    <w:qFormat/>
    <w:rPr>
      <w:rFonts w:ascii="Calibri" w:hAnsi="Calibri" w:eastAsia="宋体" w:cs="Times New Roman"/>
      <w:sz w:val="24"/>
      <w:szCs w:val="24"/>
      <w:lang w:val="en-US" w:eastAsia="zh-CN" w:bidi="ar-SA"/>
    </w:rPr>
  </w:style>
  <w:style w:type="paragraph" w:styleId="2246">
    <w:name w:val="样式 标题 2 + 行距: 最小值 12 磅"/>
    <w:basedOn w:val="834"/>
    <w:next w:val="841"/>
    <w:link w:val="83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7">
    <w:name w:val="ABC_正文"/>
    <w:basedOn w:val="832"/>
    <w:next w:val="2247"/>
    <w:link w:val="832"/>
    <w:qFormat/>
    <w:pPr>
      <w:ind w:firstLine="200"/>
      <w:widowControl/>
    </w:pPr>
    <w:rPr>
      <w:rFonts w:ascii="Calibri" w:hAnsi="宋体" w:eastAsia="Times New Roman"/>
      <w:sz w:val="20"/>
      <w:szCs w:val="20"/>
    </w:rPr>
  </w:style>
  <w:style w:type="paragraph" w:styleId="2248">
    <w:name w:val="InfoBlue"/>
    <w:basedOn w:val="832"/>
    <w:next w:val="2248"/>
    <w:link w:val="832"/>
    <w:qFormat/>
    <w:pPr>
      <w:ind w:left="720" w:firstLine="560"/>
      <w:jc w:val="left"/>
      <w:spacing w:after="120" w:line="360" w:lineRule="auto"/>
    </w:pPr>
    <w:rPr>
      <w:rFonts w:ascii="Calibri" w:hAnsi="Calibri" w:eastAsia="仿宋"/>
      <w:color w:val="0000ff"/>
      <w:szCs w:val="20"/>
    </w:rPr>
  </w:style>
  <w:style w:type="paragraph" w:styleId="2249">
    <w:name w:val="样式 标题 3"/>
    <w:basedOn w:val="835"/>
    <w:next w:val="924"/>
    <w:link w:val="832"/>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50">
    <w:name w:val="正文文本21"/>
    <w:next w:val="2250"/>
    <w:link w:val="832"/>
    <w:qFormat/>
    <w:pPr>
      <w:keepLines/>
      <w:spacing w:after="120" w:line="220" w:lineRule="atLeast"/>
    </w:pPr>
    <w:rPr>
      <w:rFonts w:ascii="宋体" w:hAnsi="Calibri" w:eastAsia="宋体" w:cs="Times New Roman"/>
      <w:lang w:val="en-GB" w:eastAsia="zh-CN" w:bidi="ar-SA"/>
    </w:rPr>
  </w:style>
  <w:style w:type="paragraph" w:styleId="2251">
    <w:name w:val="Char Char Char Char Char Char Char Char Char Char Char Char Char Char Char1 Char"/>
    <w:basedOn w:val="832"/>
    <w:next w:val="921"/>
    <w:link w:val="832"/>
    <w:qFormat/>
    <w:pPr>
      <w:ind w:firstLine="560"/>
      <w:jc w:val="left"/>
      <w:spacing w:after="160" w:line="240" w:lineRule="exact"/>
      <w:widowControl/>
    </w:pPr>
    <w:rPr>
      <w:rFonts w:ascii="Verdana" w:hAnsi="Verdana" w:eastAsia="仿宋"/>
      <w:sz w:val="20"/>
      <w:szCs w:val="20"/>
      <w:lang w:eastAsia="en-US"/>
    </w:rPr>
  </w:style>
  <w:style w:type="paragraph" w:styleId="2252">
    <w:name w:val="无首行缩进正文"/>
    <w:basedOn w:val="2236"/>
    <w:next w:val="2188"/>
    <w:link w:val="832"/>
    <w:qFormat/>
    <w:pPr>
      <w:ind w:firstLine="0"/>
      <w:jc w:val="both"/>
    </w:pPr>
    <w:rPr>
      <w:rFonts w:ascii="Calibri" w:hAnsi="Calibri" w:eastAsia="方正仿宋_GBK" w:cs="Times New Roman"/>
      <w:sz w:val="21"/>
      <w:szCs w:val="24"/>
    </w:rPr>
  </w:style>
  <w:style w:type="paragraph" w:styleId="2253">
    <w:name w:val="Plain Text1"/>
    <w:basedOn w:val="832"/>
    <w:next w:val="902"/>
    <w:link w:val="832"/>
    <w:qFormat/>
    <w:pPr>
      <w:ind w:firstLine="560"/>
      <w:spacing w:line="360" w:lineRule="auto"/>
    </w:pPr>
    <w:rPr>
      <w:rFonts w:ascii="宋体" w:hAnsi="宋体" w:eastAsia="仿宋"/>
      <w:sz w:val="28"/>
      <w:szCs w:val="20"/>
    </w:rPr>
  </w:style>
  <w:style w:type="paragraph" w:styleId="2254">
    <w:name w:val="Char Char Char Char Char Char Char Char Char Char Char Char Char1"/>
    <w:basedOn w:val="832"/>
    <w:next w:val="2254"/>
    <w:link w:val="832"/>
    <w:qFormat/>
    <w:pPr>
      <w:ind w:firstLine="560"/>
      <w:jc w:val="left"/>
      <w:spacing w:after="160" w:line="240" w:lineRule="exact"/>
      <w:widowControl/>
    </w:pPr>
    <w:rPr>
      <w:rFonts w:ascii="Verdana" w:hAnsi="Verdana" w:eastAsia="仿宋_GB2312"/>
      <w:sz w:val="28"/>
      <w:szCs w:val="20"/>
      <w:lang w:eastAsia="en-US"/>
    </w:rPr>
  </w:style>
  <w:style w:type="paragraph" w:styleId="2255">
    <w:name w:val="样式 Tabletext + 五号 加粗 居中 段后: 0 磅 行距: 1.5 倍行距"/>
    <w:basedOn w:val="832"/>
    <w:next w:val="2255"/>
    <w:link w:val="832"/>
    <w:qFormat/>
    <w:pPr>
      <w:ind w:firstLine="560"/>
      <w:spacing w:line="500" w:lineRule="exact"/>
    </w:pPr>
    <w:rPr>
      <w:rFonts w:ascii="Calibri" w:hAnsi="Calibri" w:eastAsia="仿宋"/>
      <w:sz w:val="28"/>
      <w:szCs w:val="20"/>
    </w:rPr>
  </w:style>
  <w:style w:type="paragraph" w:styleId="2256">
    <w:name w:val="Subject"/>
    <w:basedOn w:val="832"/>
    <w:next w:val="2256"/>
    <w:link w:val="832"/>
    <w:qFormat/>
    <w:pPr>
      <w:jc w:val="center"/>
      <w:widowControl/>
    </w:pPr>
    <w:rPr>
      <w:rFonts w:ascii="Calibri" w:hAnsi="Calibri" w:eastAsia="黑体"/>
      <w:b/>
      <w:sz w:val="48"/>
    </w:rPr>
  </w:style>
  <w:style w:type="paragraph" w:styleId="2257">
    <w:name w:val="题注1"/>
    <w:basedOn w:val="832"/>
    <w:next w:val="2257"/>
    <w:link w:val="832"/>
    <w:qFormat/>
    <w:pPr>
      <w:ind w:firstLine="720"/>
      <w:spacing w:before="120" w:after="120" w:line="360" w:lineRule="auto"/>
      <w:suppressLineNumbers/>
    </w:pPr>
    <w:rPr>
      <w:rFonts w:ascii="仿宋" w:hAnsi="仿宋"/>
      <w:i/>
      <w:iCs/>
      <w:sz w:val="28"/>
      <w:lang w:eastAsia="ar-SA"/>
    </w:rPr>
  </w:style>
  <w:style w:type="paragraph" w:styleId="2258">
    <w:name w:val="默认段落字体 Para Char Char Char Char"/>
    <w:basedOn w:val="832"/>
    <w:next w:val="931"/>
    <w:link w:val="832"/>
    <w:qFormat/>
    <w:pPr>
      <w:ind w:firstLine="560"/>
      <w:spacing w:line="360" w:lineRule="auto"/>
    </w:pPr>
    <w:rPr>
      <w:rFonts w:ascii="Calibri" w:hAnsi="Calibri" w:eastAsia="仿宋"/>
      <w:sz w:val="28"/>
      <w:szCs w:val="20"/>
    </w:rPr>
  </w:style>
  <w:style w:type="paragraph" w:styleId="2259">
    <w:name w:val="样式 标题 1 + 行距: 最小值 12 磅"/>
    <w:basedOn w:val="833"/>
    <w:next w:val="2248"/>
    <w:link w:val="83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60">
    <w:name w:val="_Style 224"/>
    <w:basedOn w:val="832"/>
    <w:next w:val="832"/>
    <w:link w:val="832"/>
    <w:uiPriority w:val="39"/>
    <w:unhideWhenUsed/>
    <w:qFormat/>
    <w:pPr>
      <w:ind w:left="2100"/>
      <w:jc w:val="left"/>
      <w:widowControl/>
    </w:pPr>
    <w:rPr>
      <w:rFonts w:ascii="Calibri" w:hAnsi="Calibri"/>
      <w:szCs w:val="22"/>
    </w:rPr>
  </w:style>
  <w:style w:type="paragraph" w:styleId="2261">
    <w:name w:val="图中文字"/>
    <w:basedOn w:val="832"/>
    <w:next w:val="1683"/>
    <w:link w:val="832"/>
    <w:qFormat/>
    <w:pPr>
      <w:ind w:firstLine="560"/>
      <w:jc w:val="center"/>
      <w:spacing w:line="500" w:lineRule="exact"/>
      <w:widowControl/>
    </w:pPr>
    <w:rPr>
      <w:rFonts w:ascii="Calibri" w:hAnsi="Calibri" w:eastAsia="仿宋_GB2312"/>
      <w:sz w:val="28"/>
      <w:szCs w:val="20"/>
    </w:rPr>
  </w:style>
  <w:style w:type="paragraph" w:styleId="2262">
    <w:name w:val="标题 11"/>
    <w:basedOn w:val="832"/>
    <w:next w:val="832"/>
    <w:link w:val="832"/>
    <w:qFormat/>
    <w:pPr>
      <w:keepLines/>
      <w:keepNext/>
      <w:spacing w:line="590" w:lineRule="exact"/>
      <w:outlineLvl w:val="0"/>
    </w:pPr>
    <w:rPr>
      <w:rFonts w:ascii="Calibri" w:hAnsi="Calibri" w:eastAsia="方正黑体_GBK"/>
      <w:bCs/>
      <w:sz w:val="32"/>
      <w:szCs w:val="44"/>
    </w:rPr>
  </w:style>
  <w:style w:type="paragraph" w:styleId="2263">
    <w:name w:val="样式 标题 + 右"/>
    <w:basedOn w:val="906"/>
    <w:next w:val="2150"/>
    <w:link w:val="832"/>
    <w:qFormat/>
    <w:pPr>
      <w:ind w:left="0" w:firstLine="560"/>
      <w:jc w:val="right"/>
      <w:spacing w:line="500" w:lineRule="exact"/>
    </w:pPr>
    <w:rPr>
      <w:rFonts w:ascii="宋体" w:hAnsi="Calibri" w:eastAsia="方正小标宋_GBK" w:cs="宋体"/>
      <w:color w:val="000000"/>
      <w:sz w:val="28"/>
      <w:szCs w:val="20"/>
    </w:rPr>
  </w:style>
  <w:style w:type="paragraph" w:styleId="2264">
    <w:name w:val="表号"/>
    <w:basedOn w:val="832"/>
    <w:next w:val="1224"/>
    <w:link w:val="83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5">
    <w:name w:val="表头样式"/>
    <w:basedOn w:val="832"/>
    <w:next w:val="2265"/>
    <w:link w:val="832"/>
    <w:qFormat/>
    <w:pPr>
      <w:ind w:firstLine="560"/>
      <w:jc w:val="center"/>
      <w:keepNext/>
      <w:spacing w:line="500" w:lineRule="exact"/>
    </w:pPr>
    <w:rPr>
      <w:rFonts w:ascii="Arial" w:hAnsi="Arial" w:eastAsia="仿宋"/>
      <w:b/>
      <w:szCs w:val="21"/>
    </w:rPr>
  </w:style>
  <w:style w:type="paragraph" w:styleId="2266">
    <w:name w:val="评估表"/>
    <w:basedOn w:val="832"/>
    <w:next w:val="2266"/>
    <w:link w:val="832"/>
    <w:qFormat/>
    <w:pPr>
      <w:spacing w:line="240" w:lineRule="exact"/>
    </w:pPr>
    <w:rPr>
      <w:rFonts w:ascii="方正仿宋_GBK" w:hAnsi="方正仿宋_GBK" w:eastAsia="方正仿宋_GBK"/>
      <w:sz w:val="18"/>
      <w:szCs w:val="18"/>
    </w:rPr>
  </w:style>
  <w:style w:type="paragraph" w:styleId="2267">
    <w:name w:val="Table Contents"/>
    <w:basedOn w:val="832"/>
    <w:next w:val="2267"/>
    <w:link w:val="832"/>
    <w:qFormat/>
    <w:pPr>
      <w:ind w:firstLine="720"/>
      <w:spacing w:line="360" w:lineRule="auto"/>
      <w:suppressLineNumbers/>
    </w:pPr>
    <w:rPr>
      <w:rFonts w:ascii="仿宋" w:hAnsi="仿宋"/>
      <w:sz w:val="28"/>
      <w:lang w:eastAsia="ar-SA"/>
    </w:rPr>
  </w:style>
  <w:style w:type="paragraph" w:styleId="2268">
    <w:name w:val="Paragraph1"/>
    <w:basedOn w:val="832"/>
    <w:next w:val="1911"/>
    <w:link w:val="832"/>
    <w:qFormat/>
    <w:pPr>
      <w:ind w:firstLine="560"/>
      <w:spacing w:before="80" w:line="500" w:lineRule="exact"/>
    </w:pPr>
    <w:rPr>
      <w:rFonts w:ascii="宋体" w:hAnsi="Calibri" w:eastAsia="仿宋"/>
      <w:sz w:val="20"/>
      <w:szCs w:val="20"/>
    </w:rPr>
  </w:style>
  <w:style w:type="paragraph" w:styleId="2269">
    <w:name w:val="Tabletext"/>
    <w:basedOn w:val="832"/>
    <w:next w:val="1825"/>
    <w:link w:val="832"/>
    <w:qFormat/>
    <w:pPr>
      <w:ind w:firstLine="560"/>
      <w:jc w:val="left"/>
      <w:keepLines/>
      <w:spacing w:after="120" w:line="240" w:lineRule="atLeast"/>
    </w:pPr>
    <w:rPr>
      <w:rFonts w:ascii="Calibri" w:hAnsi="Calibri" w:eastAsia="仿宋"/>
      <w:sz w:val="28"/>
      <w:szCs w:val="20"/>
      <w:lang w:eastAsia="en-US"/>
    </w:rPr>
  </w:style>
  <w:style w:type="paragraph" w:styleId="2270">
    <w:name w:val="编写建议"/>
    <w:basedOn w:val="832"/>
    <w:next w:val="919"/>
    <w:link w:val="832"/>
    <w:qFormat/>
    <w:pPr>
      <w:ind w:firstLine="420"/>
      <w:jc w:val="left"/>
      <w:spacing w:line="360" w:lineRule="auto"/>
    </w:pPr>
    <w:rPr>
      <w:rFonts w:ascii="Arial" w:hAnsi="Arial" w:cs="宋体"/>
      <w:i/>
      <w:iCs/>
      <w:color w:val="0000ff"/>
      <w:sz w:val="28"/>
      <w:lang w:eastAsia="ar-SA"/>
    </w:rPr>
  </w:style>
  <w:style w:type="paragraph" w:styleId="2271">
    <w:name w:val="引用 Char2"/>
    <w:basedOn w:val="832"/>
    <w:next w:val="2271"/>
    <w:link w:val="832"/>
    <w:qFormat/>
    <w:pPr>
      <w:ind w:firstLine="560"/>
      <w:spacing w:line="500" w:lineRule="exact"/>
    </w:pPr>
    <w:rPr>
      <w:rFonts w:ascii="Calibri" w:hAnsi="Calibri" w:eastAsia="仿宋"/>
      <w:sz w:val="28"/>
      <w:szCs w:val="20"/>
    </w:rPr>
  </w:style>
  <w:style w:type="paragraph" w:styleId="2272">
    <w:name w:val="文档名称"/>
    <w:basedOn w:val="832"/>
    <w:next w:val="2272"/>
    <w:link w:val="832"/>
    <w:qFormat/>
    <w:pPr>
      <w:ind w:firstLine="720"/>
      <w:jc w:val="center"/>
      <w:spacing w:line="360" w:lineRule="auto"/>
    </w:pPr>
    <w:rPr>
      <w:rFonts w:ascii="仿宋" w:hAnsi="仿宋" w:eastAsia="黑体"/>
      <w:b/>
      <w:sz w:val="48"/>
      <w:szCs w:val="48"/>
      <w:lang w:eastAsia="ar-SA"/>
    </w:rPr>
  </w:style>
  <w:style w:type="paragraph" w:styleId="2273">
    <w:name w:val="explanation"/>
    <w:basedOn w:val="832"/>
    <w:next w:val="1881"/>
    <w:link w:val="832"/>
    <w:qFormat/>
    <w:pPr>
      <w:ind w:firstLine="560"/>
      <w:spacing w:line="500" w:lineRule="exact"/>
    </w:pPr>
    <w:rPr>
      <w:rFonts w:ascii="Calibri" w:hAnsi="Calibri" w:eastAsia="仿宋"/>
      <w:sz w:val="28"/>
    </w:rPr>
  </w:style>
  <w:style w:type="paragraph" w:styleId="2274">
    <w:name w:val="左对齐的表内文字"/>
    <w:basedOn w:val="832"/>
    <w:next w:val="963"/>
    <w:link w:val="832"/>
    <w:qFormat/>
    <w:pPr>
      <w:ind w:firstLine="560"/>
      <w:spacing w:line="500" w:lineRule="exact"/>
    </w:pPr>
    <w:rPr>
      <w:rFonts w:ascii="Calibri" w:hAnsi="Calibri" w:eastAsia="仿宋_GB2312" w:cs="宋体"/>
      <w:sz w:val="28"/>
      <w:szCs w:val="20"/>
    </w:rPr>
  </w:style>
  <w:style w:type="paragraph" w:styleId="2275">
    <w:name w:val="_Style 44"/>
    <w:next w:val="832"/>
    <w:link w:val="832"/>
    <w:qFormat/>
    <w:pPr>
      <w:jc w:val="both"/>
      <w:widowControl w:val="off"/>
    </w:pPr>
    <w:rPr>
      <w:rFonts w:ascii="Calibri" w:hAnsi="Calibri" w:eastAsia="宋体" w:cs="Times New Roman"/>
      <w:sz w:val="24"/>
      <w:szCs w:val="24"/>
      <w:lang w:val="en-US" w:eastAsia="zh-CN" w:bidi="ar-SA"/>
    </w:rPr>
  </w:style>
  <w:style w:type="paragraph" w:styleId="2276">
    <w:name w:val="样式 标题 3 + 非加粗 倾斜"/>
    <w:basedOn w:val="835"/>
    <w:next w:val="2277"/>
    <w:link w:val="83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7">
    <w:name w:val="样式 标题 2 + 五号"/>
    <w:basedOn w:val="834"/>
    <w:next w:val="976"/>
    <w:link w:val="83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78">
    <w:name w:val="版权申明"/>
    <w:basedOn w:val="832"/>
    <w:next w:val="2278"/>
    <w:link w:val="832"/>
    <w:qFormat/>
    <w:pPr>
      <w:ind w:firstLine="720"/>
      <w:jc w:val="center"/>
      <w:spacing w:line="360" w:lineRule="auto"/>
    </w:pPr>
    <w:rPr>
      <w:rFonts w:ascii="宋体" w:hAnsi="宋体" w:cs="宋体"/>
      <w:b/>
      <w:bCs/>
      <w:color w:val="000000"/>
      <w:sz w:val="28"/>
      <w:szCs w:val="20"/>
      <w:lang w:eastAsia="ar-SA"/>
    </w:rPr>
  </w:style>
  <w:style w:type="paragraph" w:styleId="2279">
    <w:name w:val="标题G"/>
    <w:basedOn w:val="906"/>
    <w:next w:val="2259"/>
    <w:link w:val="83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80">
    <w:name w:val="标题5"/>
    <w:basedOn w:val="832"/>
    <w:next w:val="2280"/>
    <w:link w:val="832"/>
    <w:qFormat/>
    <w:pPr>
      <w:ind w:firstLine="560"/>
      <w:jc w:val="center"/>
      <w:spacing w:line="500" w:lineRule="exact"/>
    </w:pPr>
    <w:rPr>
      <w:rFonts w:ascii="宋体" w:hAnsi="宋体" w:eastAsia="仿宋"/>
      <w:b/>
      <w:sz w:val="52"/>
      <w:szCs w:val="22"/>
    </w:rPr>
  </w:style>
  <w:style w:type="paragraph" w:styleId="2281">
    <w:name w:val="修订11"/>
    <w:next w:val="2281"/>
    <w:link w:val="832"/>
    <w:uiPriority w:val="99"/>
    <w:qFormat/>
    <w:rPr>
      <w:rFonts w:ascii="宋体" w:hAnsi="Calibri" w:eastAsia="宋体" w:cs="Times New Roman"/>
      <w:sz w:val="21"/>
      <w:lang w:val="en-US" w:eastAsia="zh-CN" w:bidi="ar-SA"/>
    </w:rPr>
  </w:style>
  <w:style w:type="paragraph" w:styleId="2282">
    <w:name w:val="正文文本3"/>
    <w:next w:val="2282"/>
    <w:link w:val="832"/>
    <w:qFormat/>
    <w:pPr>
      <w:keepLines/>
      <w:spacing w:after="120" w:line="220" w:lineRule="atLeast"/>
    </w:pPr>
    <w:rPr>
      <w:rFonts w:ascii="宋体" w:hAnsi="Calibri" w:eastAsia="宋体" w:cs="Times New Roman"/>
      <w:lang w:val="en-GB" w:eastAsia="zh-CN" w:bidi="ar-SA"/>
    </w:rPr>
  </w:style>
  <w:style w:type="paragraph" w:styleId="2283">
    <w:name w:val="目录标题2"/>
    <w:basedOn w:val="833"/>
    <w:next w:val="832"/>
    <w:link w:val="83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4">
    <w:name w:val="Char1 Char Char Char1"/>
    <w:basedOn w:val="832"/>
    <w:next w:val="2284"/>
    <w:link w:val="832"/>
    <w:qFormat/>
    <w:pPr>
      <w:ind w:firstLine="560"/>
      <w:spacing w:line="500" w:lineRule="exact"/>
    </w:pPr>
    <w:rPr>
      <w:rFonts w:ascii="Tahoma" w:hAnsi="Tahoma" w:eastAsia="仿宋"/>
      <w:sz w:val="28"/>
      <w:szCs w:val="20"/>
    </w:rPr>
  </w:style>
  <w:style w:type="paragraph" w:styleId="2285">
    <w:name w:val="Bullet Text"/>
    <w:basedOn w:val="832"/>
    <w:next w:val="2249"/>
    <w:link w:val="832"/>
    <w:qFormat/>
    <w:pPr>
      <w:ind w:left="360" w:hanging="360"/>
      <w:jc w:val="left"/>
      <w:spacing w:after="60" w:line="500" w:lineRule="exact"/>
    </w:pPr>
    <w:rPr>
      <w:rFonts w:ascii="Arial" w:hAnsi="Arial" w:eastAsia="仿宋"/>
      <w:sz w:val="20"/>
      <w:szCs w:val="20"/>
    </w:rPr>
  </w:style>
  <w:style w:type="paragraph" w:styleId="2286">
    <w:name w:val="_Style 47"/>
    <w:basedOn w:val="832"/>
    <w:next w:val="1196"/>
    <w:link w:val="832"/>
    <w:qFormat/>
    <w:pPr>
      <w:ind w:firstLine="420"/>
      <w:jc w:val="left"/>
      <w:spacing w:line="360" w:lineRule="auto"/>
    </w:pPr>
    <w:rPr>
      <w:rFonts w:ascii="宋体" w:hAnsi="Calibri"/>
      <w:szCs w:val="20"/>
    </w:rPr>
  </w:style>
  <w:style w:type="paragraph" w:styleId="2287">
    <w:name w:val="_Style 196"/>
    <w:basedOn w:val="832"/>
    <w:next w:val="832"/>
    <w:link w:val="832"/>
    <w:qFormat/>
    <w:pPr>
      <w:ind w:firstLine="560"/>
      <w:spacing w:line="500" w:lineRule="exact"/>
    </w:pPr>
    <w:rPr>
      <w:rFonts w:ascii="Calibri Light" w:hAnsi="Calibri Light" w:eastAsia="仿宋"/>
      <w:color w:val="000000"/>
      <w:sz w:val="28"/>
      <w:szCs w:val="20"/>
    </w:rPr>
  </w:style>
  <w:style w:type="paragraph" w:styleId="2288">
    <w:name w:val="Contents 10"/>
    <w:basedOn w:val="2289"/>
    <w:next w:val="2288"/>
    <w:link w:val="832"/>
    <w:qFormat/>
    <w:pPr>
      <w:ind w:left="2547"/>
      <w:tabs>
        <w:tab w:val="right" w:pos="24919" w:leader="dot"/>
      </w:tabs>
    </w:pPr>
  </w:style>
  <w:style w:type="paragraph" w:styleId="2289">
    <w:name w:val="Index"/>
    <w:basedOn w:val="832"/>
    <w:next w:val="2289"/>
    <w:link w:val="832"/>
    <w:qFormat/>
    <w:pPr>
      <w:ind w:firstLine="720"/>
      <w:spacing w:line="360" w:lineRule="auto"/>
      <w:suppressLineNumbers/>
    </w:pPr>
    <w:rPr>
      <w:rFonts w:ascii="仿宋" w:hAnsi="仿宋"/>
      <w:sz w:val="28"/>
      <w:lang w:eastAsia="ar-SA"/>
    </w:rPr>
  </w:style>
  <w:style w:type="paragraph" w:styleId="2290">
    <w:name w:val="subhead1"/>
    <w:basedOn w:val="832"/>
    <w:next w:val="939"/>
    <w:link w:val="832"/>
    <w:qFormat/>
    <w:pPr>
      <w:ind w:firstLine="560"/>
      <w:jc w:val="left"/>
      <w:spacing w:line="500" w:lineRule="exact"/>
    </w:pPr>
    <w:rPr>
      <w:rFonts w:ascii="Arial" w:hAnsi="Arial" w:eastAsia="仿宋"/>
      <w:b/>
      <w:sz w:val="28"/>
      <w:szCs w:val="20"/>
    </w:rPr>
  </w:style>
  <w:style w:type="paragraph" w:styleId="2291">
    <w:name w:val="txt"/>
    <w:basedOn w:val="832"/>
    <w:next w:val="1794"/>
    <w:link w:val="83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2">
    <w:name w:val="目录标题1"/>
    <w:basedOn w:val="833"/>
    <w:next w:val="832"/>
    <w:link w:val="83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3">
    <w:name w:val="Header Odd"/>
    <w:basedOn w:val="2294"/>
    <w:next w:val="1847"/>
    <w:link w:val="832"/>
    <w:qFormat/>
    <w:pPr>
      <w:jc w:val="right"/>
      <w:widowControl/>
      <w:pBdr>
        <w:bottom w:val="single" w:color="4F81BD" w:sz="4" w:space="1"/>
      </w:pBdr>
    </w:pPr>
    <w:rPr>
      <w:b/>
      <w:bCs/>
      <w:color w:val="1f497d"/>
      <w:sz w:val="20"/>
      <w:szCs w:val="23"/>
    </w:rPr>
  </w:style>
  <w:style w:type="paragraph" w:styleId="2294">
    <w:name w:val="中等深浅网格 2 - 着色 11"/>
    <w:next w:val="2294"/>
    <w:link w:val="832"/>
    <w:uiPriority w:val="99"/>
    <w:qFormat/>
    <w:pPr>
      <w:widowControl w:val="off"/>
    </w:pPr>
    <w:rPr>
      <w:rFonts w:ascii="宋体" w:hAnsi="Calibri" w:eastAsia="宋体" w:cs="Times New Roman"/>
      <w:sz w:val="21"/>
      <w:lang w:val="en-US" w:eastAsia="zh-CN" w:bidi="ar-SA"/>
    </w:rPr>
  </w:style>
  <w:style w:type="paragraph" w:styleId="2295">
    <w:name w:val="样式 两端对齐"/>
    <w:basedOn w:val="832"/>
    <w:next w:val="2255"/>
    <w:link w:val="832"/>
    <w:qFormat/>
    <w:pPr>
      <w:ind w:firstLine="560"/>
      <w:spacing w:line="360" w:lineRule="auto"/>
    </w:pPr>
    <w:rPr>
      <w:rFonts w:ascii="宋体" w:hAnsi="Calibri" w:eastAsia="仿宋" w:cs="宋体"/>
      <w:sz w:val="28"/>
      <w:szCs w:val="20"/>
    </w:rPr>
  </w:style>
  <w:style w:type="paragraph" w:styleId="2296">
    <w:name w:val="样式 行距: 固定值 20 磅 首行缩进:  2 字符"/>
    <w:basedOn w:val="832"/>
    <w:next w:val="2230"/>
    <w:link w:val="832"/>
    <w:qFormat/>
    <w:pPr>
      <w:ind w:firstLine="200"/>
      <w:jc w:val="left"/>
      <w:spacing w:line="360" w:lineRule="auto"/>
    </w:pPr>
    <w:rPr>
      <w:rFonts w:ascii="宋体" w:hAnsi="Calibri" w:eastAsia="仿宋" w:cs="宋体"/>
      <w:sz w:val="28"/>
      <w:szCs w:val="20"/>
    </w:rPr>
  </w:style>
  <w:style w:type="paragraph" w:styleId="2297">
    <w:name w:val="_Style 3"/>
    <w:basedOn w:val="832"/>
    <w:next w:val="2297"/>
    <w:link w:val="832"/>
    <w:uiPriority w:val="34"/>
    <w:qFormat/>
    <w:pPr>
      <w:jc w:val="left"/>
      <w:spacing w:before="100" w:beforeAutospacing="1" w:after="100" w:afterAutospacing="1"/>
      <w:widowControl/>
    </w:pPr>
    <w:rPr>
      <w:rFonts w:ascii="宋体" w:hAnsi="宋体" w:cs="宋体"/>
      <w:sz w:val="28"/>
    </w:rPr>
  </w:style>
  <w:style w:type="paragraph" w:styleId="2298">
    <w:name w:val="文头"/>
    <w:basedOn w:val="832"/>
    <w:next w:val="2298"/>
    <w:link w:val="83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99">
    <w:name w:val="日期 Char2"/>
    <w:basedOn w:val="832"/>
    <w:next w:val="2299"/>
    <w:link w:val="832"/>
    <w:qFormat/>
    <w:pPr>
      <w:ind w:firstLine="560"/>
      <w:spacing w:line="500" w:lineRule="exact"/>
    </w:pPr>
    <w:rPr>
      <w:rFonts w:ascii="Calibri" w:hAnsi="Calibri" w:eastAsia="仿宋"/>
      <w:sz w:val="28"/>
      <w:szCs w:val="20"/>
    </w:rPr>
  </w:style>
  <w:style w:type="paragraph" w:styleId="2300">
    <w:name w:val="样式 正文内容 + 左侧:  0.74 厘米 首行缩进:  0.85 厘米"/>
    <w:basedOn w:val="832"/>
    <w:next w:val="2300"/>
    <w:link w:val="832"/>
    <w:qFormat/>
    <w:pPr>
      <w:ind w:left="420" w:firstLine="480"/>
      <w:spacing w:line="380" w:lineRule="exact"/>
    </w:pPr>
    <w:rPr>
      <w:rFonts w:ascii="宋体" w:hAnsi="宋体" w:cs="宋体"/>
      <w:sz w:val="28"/>
      <w:szCs w:val="20"/>
      <w:lang w:eastAsia="ar-SA"/>
    </w:rPr>
  </w:style>
  <w:style w:type="paragraph" w:styleId="2301">
    <w:name w:val="标题11"/>
    <w:basedOn w:val="832"/>
    <w:next w:val="832"/>
    <w:link w:val="83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2">
    <w:name w:val="正文3"/>
    <w:basedOn w:val="832"/>
    <w:next w:val="2302"/>
    <w:link w:val="832"/>
    <w:qFormat/>
    <w:pPr>
      <w:ind w:firstLine="560"/>
      <w:spacing w:line="500" w:lineRule="exact"/>
      <w:widowControl/>
    </w:pPr>
    <w:rPr>
      <w:rFonts w:ascii="Calibri" w:hAnsi="Calibri" w:eastAsia="仿宋"/>
      <w:sz w:val="28"/>
      <w:szCs w:val="20"/>
    </w:rPr>
  </w:style>
  <w:style w:type="paragraph" w:styleId="2303">
    <w:name w:val="正文文本 Char2"/>
    <w:basedOn w:val="832"/>
    <w:next w:val="2303"/>
    <w:link w:val="832"/>
    <w:qFormat/>
    <w:pPr>
      <w:ind w:firstLine="560"/>
      <w:spacing w:line="500" w:lineRule="exact"/>
    </w:pPr>
    <w:rPr>
      <w:rFonts w:ascii="Calibri" w:hAnsi="Calibri" w:eastAsia="仿宋"/>
      <w:sz w:val="28"/>
      <w:szCs w:val="20"/>
    </w:rPr>
  </w:style>
  <w:style w:type="paragraph" w:styleId="2304">
    <w:name w:val="彩色底纹 - 强调文字颜色 11"/>
    <w:next w:val="2304"/>
    <w:link w:val="832"/>
    <w:uiPriority w:val="99"/>
    <w:semiHidden/>
    <w:qFormat/>
    <w:rPr>
      <w:rFonts w:ascii="Calibri" w:hAnsi="Calibri" w:eastAsia="宋体" w:cs="Times New Roman"/>
      <w:sz w:val="21"/>
      <w:szCs w:val="22"/>
      <w:lang w:val="en-US" w:eastAsia="zh-CN" w:bidi="ar-SA"/>
    </w:rPr>
  </w:style>
  <w:style w:type="paragraph" w:styleId="2305">
    <w:name w:val="样式 InfoBlue + 倾斜"/>
    <w:basedOn w:val="2276"/>
    <w:next w:val="2240"/>
    <w:link w:val="832"/>
    <w:qFormat/>
    <w:pPr>
      <w:ind w:left="720" w:firstLine="560"/>
      <w:keepNext w:val="0"/>
      <w:spacing w:after="120" w:line="360" w:lineRule="auto"/>
      <w:tabs>
        <w:tab w:val="left" w:pos="0" w:leader="none"/>
        <w:tab w:val="left" w:pos="1260" w:leader="none"/>
      </w:tabs>
      <w:outlineLvl w:val="9"/>
    </w:pPr>
    <w:rPr>
      <w:bCs w:val="0"/>
      <w:iCs w:val="0"/>
      <w:color w:val="0000ff"/>
      <w:sz w:val="21"/>
      <w:szCs w:val="20"/>
    </w:rPr>
  </w:style>
  <w:style w:type="paragraph" w:styleId="2306">
    <w:name w:val="Char Char Char Char Char Char Char Char Char Char Char Char Char2"/>
    <w:basedOn w:val="832"/>
    <w:next w:val="2306"/>
    <w:link w:val="832"/>
    <w:qFormat/>
    <w:pPr>
      <w:ind w:firstLine="560"/>
      <w:jc w:val="left"/>
      <w:spacing w:after="160" w:line="240" w:lineRule="exact"/>
      <w:widowControl/>
    </w:pPr>
    <w:rPr>
      <w:rFonts w:ascii="Verdana" w:hAnsi="Verdana" w:eastAsia="仿宋_GB2312"/>
      <w:sz w:val="28"/>
      <w:szCs w:val="20"/>
      <w:lang w:eastAsia="en-US"/>
    </w:rPr>
  </w:style>
  <w:style w:type="paragraph" w:styleId="2307">
    <w:name w:val="样式 正文文本缩进 + 左侧:  2 字符 行距: 固定值 20 磅 首行缩进:  2 字符"/>
    <w:basedOn w:val="911"/>
    <w:next w:val="1692"/>
    <w:link w:val="832"/>
    <w:qFormat/>
    <w:pPr>
      <w:ind w:left="400" w:firstLine="400"/>
      <w:jc w:val="both"/>
      <w:spacing w:line="360" w:lineRule="auto"/>
    </w:pPr>
    <w:rPr>
      <w:rFonts w:cs="宋体"/>
      <w:szCs w:val="20"/>
    </w:rPr>
  </w:style>
  <w:style w:type="paragraph" w:styleId="2308">
    <w:name w:val="正文文本4"/>
    <w:basedOn w:val="832"/>
    <w:next w:val="2308"/>
    <w:link w:val="832"/>
    <w:uiPriority w:val="99"/>
    <w:qFormat/>
    <w:pPr>
      <w:jc w:val="left"/>
      <w:spacing w:after="120" w:line="288" w:lineRule="auto"/>
      <w:widowControl/>
    </w:pPr>
    <w:rPr>
      <w:rFonts w:ascii="Verdana" w:hAnsi="Verdana"/>
      <w:sz w:val="24"/>
      <w:szCs w:val="20"/>
      <w:lang w:eastAsia="en-US"/>
    </w:rPr>
  </w:style>
  <w:style w:type="paragraph" w:styleId="2309">
    <w:name w:val="Char1 Char Char Char3"/>
    <w:basedOn w:val="832"/>
    <w:next w:val="2309"/>
    <w:link w:val="832"/>
    <w:qFormat/>
    <w:rPr>
      <w:rFonts w:ascii="Tahoma" w:hAnsi="Tahoma"/>
      <w:sz w:val="24"/>
      <w:szCs w:val="20"/>
    </w:rPr>
  </w:style>
  <w:style w:type="paragraph" w:styleId="2310">
    <w:name w:val="Char Char112"/>
    <w:basedOn w:val="832"/>
    <w:next w:val="2310"/>
    <w:link w:val="832"/>
    <w:semiHidden/>
    <w:qFormat/>
    <w:pPr>
      <w:jc w:val="left"/>
      <w:spacing w:after="160" w:line="240" w:lineRule="exact"/>
      <w:widowControl/>
    </w:pPr>
    <w:rPr>
      <w:rFonts w:ascii="Verdana" w:hAnsi="Verdana"/>
      <w:sz w:val="20"/>
      <w:lang w:eastAsia="en-US"/>
    </w:rPr>
  </w:style>
  <w:style w:type="paragraph" w:styleId="2311">
    <w:name w:val="TOC Heading1"/>
    <w:basedOn w:val="833"/>
    <w:next w:val="832"/>
    <w:link w:val="83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2">
    <w:name w:val="一级项目符号"/>
    <w:basedOn w:val="832"/>
    <w:next w:val="832"/>
    <w:link w:val="83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3">
    <w:name w:val="正文排列"/>
    <w:basedOn w:val="832"/>
    <w:next w:val="2313"/>
    <w:link w:val="832"/>
    <w:qFormat/>
    <w:pPr>
      <w:ind w:left="902"/>
      <w:tabs>
        <w:tab w:val="left" w:pos="902" w:leader="none"/>
      </w:tabs>
    </w:pPr>
    <w:rPr>
      <w:rFonts w:eastAsia="仿宋"/>
      <w:sz w:val="28"/>
      <w:szCs w:val="20"/>
    </w:rPr>
  </w:style>
  <w:style w:type="paragraph" w:styleId="2314">
    <w:name w:val="H2 List Num cont"/>
    <w:basedOn w:val="832"/>
    <w:next w:val="2314"/>
    <w:link w:val="83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5">
    <w:name w:val="number0"/>
    <w:basedOn w:val="919"/>
    <w:next w:val="2315"/>
    <w:link w:val="83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16">
    <w:name w:val="文件标题1.1"/>
    <w:basedOn w:val="832"/>
    <w:next w:val="2316"/>
    <w:link w:val="83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7">
    <w:name w:val="编号1-2"/>
    <w:basedOn w:val="832"/>
    <w:next w:val="832"/>
    <w:link w:val="83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18">
    <w:name w:val="章正文 Char"/>
    <w:basedOn w:val="832"/>
    <w:next w:val="2318"/>
    <w:link w:val="832"/>
    <w:qFormat/>
    <w:pPr>
      <w:ind w:firstLine="504"/>
      <w:spacing w:line="380" w:lineRule="exact"/>
      <w:widowControl/>
      <w:tabs>
        <w:tab w:val="left" w:pos="780" w:leader="none"/>
      </w:tabs>
    </w:pPr>
    <w:rPr>
      <w:rFonts w:ascii="宋体" w:hAnsi="宋体" w:eastAsia="仿宋_GB2312"/>
      <w:spacing w:val="6"/>
      <w:sz w:val="24"/>
    </w:rPr>
  </w:style>
  <w:style w:type="paragraph" w:styleId="2319">
    <w:name w:val="ordinary-output"/>
    <w:basedOn w:val="832"/>
    <w:next w:val="2319"/>
    <w:link w:val="832"/>
    <w:qFormat/>
    <w:pPr>
      <w:jc w:val="left"/>
      <w:spacing w:before="100" w:beforeAutospacing="1" w:after="100" w:afterAutospacing="1" w:line="330" w:lineRule="atLeast"/>
      <w:widowControl/>
    </w:pPr>
    <w:rPr>
      <w:rFonts w:ascii="宋体" w:hAnsi="宋体" w:cs="宋体"/>
      <w:color w:val="333333"/>
      <w:sz w:val="24"/>
    </w:rPr>
  </w:style>
  <w:style w:type="paragraph" w:styleId="2320">
    <w:name w:val="正文 New New"/>
    <w:next w:val="2320"/>
    <w:link w:val="832"/>
    <w:qFormat/>
    <w:pPr>
      <w:jc w:val="both"/>
      <w:widowControl w:val="off"/>
    </w:pPr>
    <w:rPr>
      <w:rFonts w:ascii="Times New Roman" w:hAnsi="Times New Roman" w:eastAsia="宋体" w:cs="Times New Roman"/>
      <w:sz w:val="21"/>
      <w:szCs w:val="24"/>
      <w:lang w:val="en-US" w:eastAsia="zh-CN" w:bidi="ar-SA"/>
    </w:rPr>
  </w:style>
  <w:style w:type="paragraph" w:styleId="2321">
    <w:name w:val="Char Char11"/>
    <w:basedOn w:val="832"/>
    <w:next w:val="2321"/>
    <w:link w:val="832"/>
    <w:semiHidden/>
    <w:qFormat/>
    <w:pPr>
      <w:jc w:val="left"/>
      <w:spacing w:after="160" w:line="240" w:lineRule="exact"/>
      <w:widowControl/>
    </w:pPr>
    <w:rPr>
      <w:rFonts w:ascii="Verdana" w:hAnsi="Verdana"/>
      <w:sz w:val="20"/>
      <w:lang w:eastAsia="en-US"/>
    </w:rPr>
  </w:style>
  <w:style w:type="paragraph" w:styleId="2322">
    <w:name w:val="列项——（一级）"/>
    <w:next w:val="2322"/>
    <w:link w:val="832"/>
    <w:qFormat/>
    <w:pPr>
      <w:ind w:left="833" w:hanging="408"/>
      <w:jc w:val="both"/>
      <w:widowControl w:val="off"/>
    </w:pPr>
    <w:rPr>
      <w:rFonts w:ascii="宋体" w:hAnsi="Times New Roman" w:eastAsia="宋体" w:cs="Times New Roman"/>
      <w:sz w:val="21"/>
      <w:lang w:val="en-US" w:eastAsia="zh-CN" w:bidi="ar-SA"/>
    </w:rPr>
  </w:style>
  <w:style w:type="paragraph" w:styleId="2323">
    <w:name w:val="列项●（二级）"/>
    <w:next w:val="2323"/>
    <w:link w:val="832"/>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24">
    <w:name w:val="示例内容"/>
    <w:next w:val="2324"/>
    <w:link w:val="832"/>
    <w:qFormat/>
    <w:pPr>
      <w:ind w:firstLine="200"/>
      <w:tabs>
        <w:tab w:val="left" w:pos="1620" w:leader="none"/>
      </w:tabs>
    </w:pPr>
    <w:rPr>
      <w:rFonts w:ascii="宋体" w:hAnsi="Times New Roman" w:eastAsia="宋体" w:cs="Times New Roman"/>
      <w:sz w:val="18"/>
      <w:szCs w:val="18"/>
      <w:lang w:val="en-US" w:eastAsia="zh-CN" w:bidi="ar-SA"/>
    </w:rPr>
  </w:style>
  <w:style w:type="paragraph" w:styleId="2325">
    <w:name w:val="列项◆（三级）"/>
    <w:basedOn w:val="832"/>
    <w:next w:val="2325"/>
    <w:link w:val="832"/>
    <w:qFormat/>
    <w:pPr>
      <w:ind w:left="1680" w:hanging="420"/>
    </w:pPr>
    <w:rPr>
      <w:rFonts w:ascii="宋体"/>
      <w:szCs w:val="21"/>
    </w:rPr>
  </w:style>
  <w:style w:type="paragraph" w:styleId="2326">
    <w:name w:val="编号列项（三级）"/>
    <w:next w:val="2326"/>
    <w:link w:val="832"/>
    <w:qFormat/>
    <w:pPr>
      <w:ind w:left="1260" w:hanging="420"/>
    </w:pPr>
    <w:rPr>
      <w:rFonts w:ascii="宋体" w:hAnsi="Times New Roman" w:eastAsia="宋体" w:cs="Times New Roman"/>
      <w:sz w:val="21"/>
      <w:lang w:val="en-US" w:eastAsia="zh-CN" w:bidi="ar-SA"/>
    </w:rPr>
  </w:style>
  <w:style w:type="paragraph" w:styleId="2327">
    <w:name w:val="示例×："/>
    <w:basedOn w:val="888"/>
    <w:next w:val="2327"/>
    <w:link w:val="832"/>
    <w:qFormat/>
    <w:pPr>
      <w:ind w:left="842" w:hanging="420"/>
      <w:tabs>
        <w:tab w:val="left" w:pos="360" w:leader="none"/>
        <w:tab w:val="left" w:pos="567" w:leader="none"/>
        <w:tab w:val="left" w:pos="780" w:leader="none"/>
      </w:tabs>
      <w:outlineLvl w:val="9"/>
    </w:pPr>
    <w:rPr>
      <w:rFonts w:ascii="宋体" w:eastAsia="宋体"/>
      <w:sz w:val="18"/>
      <w:szCs w:val="18"/>
    </w:rPr>
  </w:style>
  <w:style w:type="paragraph" w:styleId="2328">
    <w:name w:val="二级无"/>
    <w:basedOn w:val="1249"/>
    <w:next w:val="2328"/>
    <w:link w:val="832"/>
    <w:qFormat/>
    <w:pPr>
      <w:ind w:left="0" w:firstLine="0"/>
      <w:jc w:val="left"/>
      <w:tabs>
        <w:tab w:val="left" w:pos="567" w:leader="none"/>
        <w:tab w:val="left" w:pos="780" w:leader="none"/>
      </w:tabs>
    </w:pPr>
    <w:rPr>
      <w:rFonts w:ascii="宋体" w:eastAsia="宋体"/>
      <w:szCs w:val="21"/>
      <w:lang w:val="zh-CN"/>
    </w:rPr>
  </w:style>
  <w:style w:type="paragraph" w:styleId="2329">
    <w:name w:val="注：（正文）"/>
    <w:basedOn w:val="1575"/>
    <w:next w:val="891"/>
    <w:link w:val="832"/>
    <w:qFormat/>
    <w:pPr>
      <w:ind w:left="425" w:hanging="425"/>
      <w:tabs>
        <w:tab w:val="left" w:pos="425" w:leader="none"/>
        <w:tab w:val="left" w:pos="1200" w:leader="none"/>
      </w:tabs>
    </w:pPr>
    <w:rPr>
      <w:szCs w:val="18"/>
    </w:rPr>
  </w:style>
  <w:style w:type="paragraph" w:styleId="2330">
    <w:name w:val="注×：（正文）"/>
    <w:next w:val="2330"/>
    <w:link w:val="832"/>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31">
    <w:name w:val="参考文献"/>
    <w:basedOn w:val="832"/>
    <w:next w:val="891"/>
    <w:link w:val="832"/>
    <w:qFormat/>
    <w:pPr>
      <w:jc w:val="center"/>
      <w:keepNext/>
      <w:pageBreakBefore/>
      <w:spacing w:before="640" w:after="200"/>
      <w:shd w:val="clear" w:color="ffffff" w:fill="ffffff"/>
      <w:widowControl/>
      <w:outlineLvl w:val="0"/>
    </w:pPr>
    <w:rPr>
      <w:rFonts w:ascii="黑体" w:eastAsia="黑体"/>
      <w:szCs w:val="20"/>
    </w:rPr>
  </w:style>
  <w:style w:type="paragraph" w:styleId="2332">
    <w:name w:val="附录标题"/>
    <w:basedOn w:val="891"/>
    <w:next w:val="891"/>
    <w:link w:val="832"/>
    <w:qFormat/>
    <w:pPr>
      <w:ind w:firstLine="0"/>
      <w:jc w:val="center"/>
      <w:tabs>
        <w:tab w:val="center" w:pos="4201" w:leader="none"/>
        <w:tab w:val="right" w:pos="9298" w:leader="dot"/>
      </w:tabs>
    </w:pPr>
    <w:rPr>
      <w:rFonts w:ascii="黑体" w:eastAsia="黑体"/>
    </w:rPr>
  </w:style>
  <w:style w:type="paragraph" w:styleId="2333">
    <w:name w:val="附录表标号"/>
    <w:basedOn w:val="832"/>
    <w:next w:val="891"/>
    <w:link w:val="832"/>
    <w:qFormat/>
    <w:pPr>
      <w:ind w:left="811" w:hanging="448"/>
      <w:jc w:val="center"/>
      <w:spacing w:line="14" w:lineRule="exact"/>
      <w:outlineLvl w:val="0"/>
    </w:pPr>
    <w:rPr>
      <w:color w:val="ffffff"/>
    </w:rPr>
  </w:style>
  <w:style w:type="paragraph" w:styleId="2334">
    <w:name w:val="附录二级无"/>
    <w:basedOn w:val="1834"/>
    <w:next w:val="2334"/>
    <w:link w:val="832"/>
    <w:qFormat/>
    <w:pPr>
      <w:ind w:left="851" w:hanging="851"/>
      <w:tabs>
        <w:tab w:val="left" w:pos="360" w:leader="none"/>
        <w:tab w:val="left" w:pos="567" w:leader="none"/>
      </w:tabs>
    </w:pPr>
    <w:rPr>
      <w:rFonts w:ascii="宋体" w:eastAsia="宋体"/>
      <w:szCs w:val="21"/>
    </w:rPr>
  </w:style>
  <w:style w:type="paragraph" w:styleId="2335">
    <w:name w:val="附录公式编号制表符"/>
    <w:basedOn w:val="832"/>
    <w:next w:val="891"/>
    <w:link w:val="832"/>
    <w:qFormat/>
    <w:pPr>
      <w:widowControl/>
      <w:tabs>
        <w:tab w:val="center" w:pos="4201" w:leader="none"/>
        <w:tab w:val="right" w:pos="9298" w:leader="dot"/>
      </w:tabs>
    </w:pPr>
    <w:rPr>
      <w:rFonts w:ascii="宋体"/>
      <w:szCs w:val="20"/>
    </w:rPr>
  </w:style>
  <w:style w:type="paragraph" w:styleId="2336">
    <w:name w:val="附录三级无"/>
    <w:basedOn w:val="1840"/>
    <w:next w:val="2336"/>
    <w:link w:val="832"/>
    <w:qFormat/>
    <w:pPr>
      <w:ind w:left="992" w:hanging="992"/>
      <w:tabs>
        <w:tab w:val="left" w:pos="360" w:leader="none"/>
        <w:tab w:val="left" w:pos="567" w:leader="none"/>
      </w:tabs>
    </w:pPr>
    <w:rPr>
      <w:rFonts w:ascii="宋体" w:eastAsia="宋体"/>
      <w:szCs w:val="21"/>
    </w:rPr>
  </w:style>
  <w:style w:type="paragraph" w:styleId="2337">
    <w:name w:val="附录数字编号列项（二级）"/>
    <w:next w:val="2337"/>
    <w:link w:val="832"/>
    <w:qFormat/>
    <w:pPr>
      <w:ind w:left="1320" w:hanging="420"/>
    </w:pPr>
    <w:rPr>
      <w:rFonts w:ascii="宋体" w:hAnsi="Times New Roman" w:eastAsia="宋体" w:cs="Times New Roman"/>
      <w:sz w:val="21"/>
      <w:lang w:val="en-US" w:eastAsia="zh-CN" w:bidi="ar-SA"/>
    </w:rPr>
  </w:style>
  <w:style w:type="paragraph" w:styleId="2338">
    <w:name w:val="附录四级无"/>
    <w:basedOn w:val="1847"/>
    <w:next w:val="2338"/>
    <w:link w:val="832"/>
    <w:qFormat/>
    <w:pPr>
      <w:ind w:left="1134" w:hanging="1134"/>
      <w:tabs>
        <w:tab w:val="left" w:pos="360" w:leader="none"/>
        <w:tab w:val="left" w:pos="567" w:leader="none"/>
      </w:tabs>
    </w:pPr>
    <w:rPr>
      <w:rFonts w:ascii="宋体" w:eastAsia="宋体"/>
      <w:szCs w:val="21"/>
    </w:rPr>
  </w:style>
  <w:style w:type="paragraph" w:styleId="2339">
    <w:name w:val="附录图标号"/>
    <w:basedOn w:val="832"/>
    <w:next w:val="2339"/>
    <w:link w:val="832"/>
    <w:qFormat/>
    <w:pPr>
      <w:ind w:firstLine="363"/>
      <w:jc w:val="center"/>
      <w:keepNext/>
      <w:pageBreakBefore/>
      <w:spacing w:line="14" w:lineRule="exact"/>
      <w:widowControl/>
      <w:outlineLvl w:val="0"/>
    </w:pPr>
    <w:rPr>
      <w:color w:val="ffffff"/>
    </w:rPr>
  </w:style>
  <w:style w:type="paragraph" w:styleId="2340">
    <w:name w:val="附录五级无"/>
    <w:basedOn w:val="1859"/>
    <w:next w:val="2340"/>
    <w:link w:val="832"/>
    <w:qFormat/>
    <w:pPr>
      <w:ind w:left="980"/>
      <w:tabs>
        <w:tab w:val="left" w:pos="360" w:leader="none"/>
        <w:tab w:val="left" w:pos="567" w:leader="none"/>
        <w:tab w:val="left" w:pos="780" w:leader="none"/>
        <w:tab w:val="left" w:pos="1800" w:leader="none"/>
      </w:tabs>
    </w:pPr>
    <w:rPr>
      <w:rFonts w:ascii="宋体" w:eastAsia="宋体"/>
      <w:szCs w:val="21"/>
    </w:rPr>
  </w:style>
  <w:style w:type="paragraph" w:styleId="2341">
    <w:name w:val="附录一级无"/>
    <w:basedOn w:val="1685"/>
    <w:next w:val="2341"/>
    <w:link w:val="832"/>
    <w:qFormat/>
    <w:pPr>
      <w:ind w:left="1779" w:hanging="1069"/>
      <w:tabs>
        <w:tab w:val="left" w:pos="360" w:leader="none"/>
        <w:tab w:val="left" w:pos="567" w:leader="none"/>
      </w:tabs>
    </w:pPr>
    <w:rPr>
      <w:rFonts w:ascii="宋体" w:eastAsia="宋体"/>
      <w:szCs w:val="21"/>
    </w:rPr>
  </w:style>
  <w:style w:type="paragraph" w:styleId="2342">
    <w:name w:val="附录字母编号列项（一级）"/>
    <w:next w:val="2342"/>
    <w:link w:val="832"/>
    <w:qFormat/>
    <w:pPr>
      <w:ind w:left="900" w:hanging="420"/>
    </w:pPr>
    <w:rPr>
      <w:rFonts w:ascii="宋体" w:hAnsi="Times New Roman" w:eastAsia="宋体" w:cs="Times New Roman"/>
      <w:sz w:val="21"/>
      <w:lang w:val="en-US" w:eastAsia="zh-CN" w:bidi="ar-SA"/>
    </w:rPr>
  </w:style>
  <w:style w:type="paragraph" w:styleId="2343">
    <w:name w:val="列项说明"/>
    <w:basedOn w:val="832"/>
    <w:next w:val="2343"/>
    <w:link w:val="832"/>
    <w:qFormat/>
    <w:pPr>
      <w:ind w:left="400" w:hanging="200"/>
      <w:jc w:val="left"/>
      <w:spacing w:line="320" w:lineRule="exact"/>
    </w:pPr>
    <w:rPr>
      <w:rFonts w:ascii="宋体"/>
      <w:szCs w:val="20"/>
    </w:rPr>
  </w:style>
  <w:style w:type="paragraph" w:styleId="2344">
    <w:name w:val="列项说明数字编号"/>
    <w:next w:val="2344"/>
    <w:link w:val="832"/>
    <w:qFormat/>
    <w:pPr>
      <w:ind w:left="600" w:hanging="200"/>
    </w:pPr>
    <w:rPr>
      <w:rFonts w:ascii="宋体" w:hAnsi="Times New Roman" w:eastAsia="宋体" w:cs="Times New Roman"/>
      <w:sz w:val="21"/>
      <w:lang w:val="en-US" w:eastAsia="zh-CN" w:bidi="ar-SA"/>
    </w:rPr>
  </w:style>
  <w:style w:type="paragraph" w:styleId="2345">
    <w:name w:val="其他标准标志"/>
    <w:basedOn w:val="1886"/>
    <w:next w:val="2345"/>
    <w:link w:val="832"/>
    <w:qFormat/>
    <w:pPr>
      <w:framePr w:w="6101" w:h="1389" w:vSpace="181" w:hSpace="181" w:wrap="around" w:vAnchor="page" w:hAnchor="page" w:x="4673" w:y="942" w:hRule="exact"/>
    </w:pPr>
    <w:rPr>
      <w:szCs w:val="96"/>
    </w:rPr>
  </w:style>
  <w:style w:type="paragraph" w:styleId="2346">
    <w:name w:val="三级无"/>
    <w:basedOn w:val="1571"/>
    <w:next w:val="2346"/>
    <w:link w:val="832"/>
    <w:qFormat/>
    <w:pPr>
      <w:jc w:val="left"/>
      <w:tabs>
        <w:tab w:val="left" w:pos="567" w:leader="none"/>
        <w:tab w:val="left" w:pos="780" w:leader="none"/>
        <w:tab w:val="left" w:pos="1440" w:leader="none"/>
      </w:tabs>
    </w:pPr>
    <w:rPr>
      <w:rFonts w:ascii="宋体" w:eastAsia="宋体"/>
      <w:szCs w:val="21"/>
      <w:lang w:val="zh-CN"/>
    </w:rPr>
  </w:style>
  <w:style w:type="paragraph" w:styleId="2347">
    <w:name w:val="示例后文字"/>
    <w:basedOn w:val="891"/>
    <w:next w:val="891"/>
    <w:link w:val="832"/>
    <w:qFormat/>
    <w:pPr>
      <w:ind w:firstLine="360"/>
      <w:tabs>
        <w:tab w:val="center" w:pos="4201" w:leader="none"/>
        <w:tab w:val="right" w:pos="9298" w:leader="dot"/>
      </w:tabs>
    </w:pPr>
    <w:rPr>
      <w:sz w:val="18"/>
    </w:rPr>
  </w:style>
  <w:style w:type="paragraph" w:styleId="2348">
    <w:name w:val="四级无"/>
    <w:basedOn w:val="1723"/>
    <w:next w:val="2348"/>
    <w:link w:val="832"/>
    <w:qFormat/>
    <w:pPr>
      <w:jc w:val="left"/>
      <w:tabs>
        <w:tab w:val="left" w:pos="567" w:leader="none"/>
        <w:tab w:val="left" w:pos="780" w:leader="none"/>
        <w:tab w:val="left" w:pos="1440" w:leader="none"/>
      </w:tabs>
    </w:pPr>
    <w:rPr>
      <w:rFonts w:ascii="宋体" w:eastAsia="宋体"/>
      <w:szCs w:val="21"/>
      <w:lang w:val="zh-CN"/>
    </w:rPr>
  </w:style>
  <w:style w:type="paragraph" w:styleId="2349">
    <w:name w:val="图标脚注说明"/>
    <w:basedOn w:val="891"/>
    <w:next w:val="2349"/>
    <w:link w:val="832"/>
    <w:qFormat/>
    <w:pPr>
      <w:ind w:left="840" w:hanging="420"/>
      <w:tabs>
        <w:tab w:val="center" w:pos="4201" w:leader="none"/>
        <w:tab w:val="right" w:pos="9298" w:leader="dot"/>
      </w:tabs>
    </w:pPr>
    <w:rPr>
      <w:sz w:val="18"/>
      <w:szCs w:val="18"/>
    </w:rPr>
  </w:style>
  <w:style w:type="paragraph" w:styleId="2350">
    <w:name w:val="图表脚注说明"/>
    <w:basedOn w:val="832"/>
    <w:next w:val="2350"/>
    <w:link w:val="832"/>
    <w:qFormat/>
    <w:pPr>
      <w:ind w:left="811" w:hanging="448"/>
    </w:pPr>
    <w:rPr>
      <w:rFonts w:ascii="宋体"/>
      <w:sz w:val="18"/>
      <w:szCs w:val="18"/>
    </w:rPr>
  </w:style>
  <w:style w:type="paragraph" w:styleId="2351">
    <w:name w:val="图的脚注"/>
    <w:next w:val="891"/>
    <w:link w:val="832"/>
    <w:qFormat/>
    <w:pPr>
      <w:ind w:left="840" w:hanging="420"/>
      <w:jc w:val="both"/>
      <w:widowControl w:val="off"/>
    </w:pPr>
    <w:rPr>
      <w:rFonts w:ascii="宋体" w:hAnsi="Times New Roman" w:eastAsia="宋体" w:cs="Times New Roman"/>
      <w:sz w:val="18"/>
      <w:lang w:val="en-US" w:eastAsia="zh-CN" w:bidi="ar-SA"/>
    </w:rPr>
  </w:style>
  <w:style w:type="paragraph" w:styleId="2352">
    <w:name w:val="五级无"/>
    <w:basedOn w:val="1786"/>
    <w:next w:val="2352"/>
    <w:link w:val="832"/>
    <w:qFormat/>
    <w:pPr>
      <w:jc w:val="left"/>
      <w:tabs>
        <w:tab w:val="left" w:pos="567" w:leader="none"/>
        <w:tab w:val="left" w:pos="780" w:leader="none"/>
        <w:tab w:val="left" w:pos="1440" w:leader="none"/>
        <w:tab w:val="left" w:pos="1800" w:leader="none"/>
      </w:tabs>
    </w:pPr>
    <w:rPr>
      <w:rFonts w:ascii="宋体" w:eastAsia="宋体"/>
      <w:szCs w:val="21"/>
      <w:lang w:val="zh-CN"/>
    </w:rPr>
  </w:style>
  <w:style w:type="paragraph" w:styleId="2353">
    <w:name w:val="一级无"/>
    <w:basedOn w:val="887"/>
    <w:next w:val="2353"/>
    <w:link w:val="832"/>
    <w:qFormat/>
    <w:pPr>
      <w:ind w:left="0" w:firstLine="0"/>
      <w:jc w:val="left"/>
      <w:tabs>
        <w:tab w:val="left" w:pos="567" w:leader="none"/>
        <w:tab w:val="left" w:pos="780" w:leader="none"/>
      </w:tabs>
    </w:pPr>
    <w:rPr>
      <w:rFonts w:ascii="宋体" w:eastAsia="宋体"/>
      <w:szCs w:val="21"/>
    </w:rPr>
  </w:style>
  <w:style w:type="paragraph" w:styleId="2354">
    <w:name w:val="正文公式编号制表符"/>
    <w:basedOn w:val="891"/>
    <w:next w:val="891"/>
    <w:link w:val="832"/>
    <w:qFormat/>
    <w:pPr>
      <w:ind w:firstLine="0"/>
      <w:tabs>
        <w:tab w:val="center" w:pos="4201" w:leader="none"/>
        <w:tab w:val="right" w:pos="9298" w:leader="dot"/>
      </w:tabs>
    </w:pPr>
  </w:style>
  <w:style w:type="paragraph" w:styleId="2355">
    <w:name w:val="终结线"/>
    <w:basedOn w:val="832"/>
    <w:next w:val="2355"/>
    <w:link w:val="832"/>
    <w:qFormat/>
    <w:pPr>
      <w:framePr w:vSpace="181" w:hSpace="181" w:wrap="around" w:vAnchor="text" w:hAnchor="margin" w:xAlign="center" w:y="285"/>
    </w:pPr>
  </w:style>
  <w:style w:type="paragraph" w:styleId="2356">
    <w:name w:val="其他发布日期"/>
    <w:basedOn w:val="1714"/>
    <w:next w:val="2356"/>
    <w:link w:val="832"/>
    <w:qFormat/>
    <w:pPr>
      <w:framePr w:w="3997" w:h="471" w:vSpace="181" w:hSpace="0" w:wrap="around" w:vAnchor="page" w:hAnchor="page" w:x="1419" w:y="14097" w:hRule="exact"/>
    </w:pPr>
  </w:style>
  <w:style w:type="paragraph" w:styleId="2357">
    <w:name w:val="其他实施日期"/>
    <w:basedOn w:val="1713"/>
    <w:next w:val="2357"/>
    <w:link w:val="832"/>
    <w:qFormat/>
    <w:pPr>
      <w:ind w:left="0" w:firstLine="0"/>
      <w:framePr w:w="3997" w:h="471" w:vSpace="181" w:wrap="around" w:vAnchor="page" w:hAnchor="page" w:x="7089" w:y="14097" w:hRule="exact"/>
    </w:pPr>
  </w:style>
  <w:style w:type="paragraph" w:styleId="2358">
    <w:name w:val="封面标准名称2"/>
    <w:basedOn w:val="1965"/>
    <w:next w:val="2358"/>
    <w:link w:val="832"/>
    <w:qFormat/>
    <w:pPr>
      <w:framePr w:w="9639" w:wrap="around" w:vAnchor="page" w:hAnchor="page" w:y="4469"/>
    </w:pPr>
  </w:style>
  <w:style w:type="paragraph" w:styleId="2359">
    <w:name w:val="封面标准英文名称2"/>
    <w:basedOn w:val="1765"/>
    <w:next w:val="2359"/>
    <w:link w:val="832"/>
    <w:qFormat/>
    <w:pPr>
      <w:framePr w:w="9639" w:h="6917" w:wrap="around" w:vAnchor="page" w:hAnchor="page" w:xAlign="center" w:y="4469" w:hRule="exact"/>
    </w:pPr>
    <w:rPr>
      <w:rFonts w:eastAsia="黑体"/>
      <w:szCs w:val="28"/>
    </w:rPr>
  </w:style>
  <w:style w:type="paragraph" w:styleId="2360">
    <w:name w:val="封面一致性程度标识2"/>
    <w:basedOn w:val="2147"/>
    <w:next w:val="2360"/>
    <w:link w:val="832"/>
    <w:qFormat/>
    <w:pPr>
      <w:widowControl w:val="off"/>
      <w:framePr w:w="9639" w:h="6917" w:wrap="around" w:vAnchor="page" w:hAnchor="page" w:xAlign="center" w:y="4469" w:hRule="exact"/>
    </w:pPr>
    <w:rPr>
      <w:szCs w:val="28"/>
    </w:rPr>
  </w:style>
  <w:style w:type="paragraph" w:styleId="2361">
    <w:name w:val="封面标准文稿类别2"/>
    <w:basedOn w:val="2021"/>
    <w:next w:val="2361"/>
    <w:link w:val="832"/>
    <w:qFormat/>
    <w:pPr>
      <w:spacing w:after="160" w:line="240" w:lineRule="auto"/>
      <w:widowControl w:val="off"/>
      <w:framePr w:w="9639" w:h="6917" w:wrap="around" w:vAnchor="page" w:hAnchor="page" w:xAlign="center" w:y="4469" w:hRule="exact"/>
    </w:pPr>
    <w:rPr>
      <w:szCs w:val="28"/>
    </w:rPr>
  </w:style>
  <w:style w:type="paragraph" w:styleId="2362">
    <w:name w:val="封面标准文稿编辑信息2"/>
    <w:basedOn w:val="2189"/>
    <w:next w:val="2362"/>
    <w:link w:val="832"/>
    <w:qFormat/>
    <w:pPr>
      <w:spacing w:after="160"/>
      <w:widowControl w:val="off"/>
      <w:framePr w:w="9639" w:h="6917" w:wrap="around" w:vAnchor="page" w:hAnchor="page" w:xAlign="center" w:y="4469" w:hRule="exact"/>
    </w:pPr>
    <w:rPr>
      <w:szCs w:val="28"/>
    </w:rPr>
  </w:style>
  <w:style w:type="paragraph" w:styleId="2363">
    <w:name w:val="标准文件_段"/>
    <w:next w:val="2363"/>
    <w:link w:val="832"/>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64">
    <w:name w:val="封面正文内容"/>
    <w:basedOn w:val="832"/>
    <w:next w:val="832"/>
    <w:link w:val="832"/>
    <w:qFormat/>
    <w:rPr>
      <w:rFonts w:ascii="宋体" w:hAnsi="宋体" w:cs="宋体"/>
      <w:sz w:val="30"/>
      <w:szCs w:val="30"/>
    </w:rPr>
  </w:style>
  <w:style w:type="paragraph" w:styleId="2365">
    <w:name w:val="a"/>
    <w:basedOn w:val="832"/>
    <w:next w:val="2365"/>
    <w:link w:val="832"/>
    <w:qFormat/>
    <w:pPr>
      <w:jc w:val="left"/>
      <w:spacing w:before="100" w:beforeAutospacing="1" w:after="100" w:afterAutospacing="1"/>
      <w:widowControl/>
    </w:pPr>
    <w:rPr>
      <w:rFonts w:ascii="宋体" w:hAnsi="宋体" w:cs="宋体"/>
      <w:sz w:val="24"/>
    </w:rPr>
  </w:style>
  <w:style w:type="paragraph" w:styleId="2366">
    <w:name w:val="方框下的ABC标题"/>
    <w:basedOn w:val="832"/>
    <w:next w:val="2366"/>
    <w:link w:val="832"/>
    <w:qFormat/>
    <w:pPr>
      <w:spacing w:line="360" w:lineRule="auto"/>
    </w:pPr>
    <w:rPr>
      <w:rFonts w:hAnsi="宋体"/>
    </w:rPr>
  </w:style>
  <w:style w:type="paragraph" w:styleId="2367">
    <w:name w:val="SUR-方框下的ABC标题"/>
    <w:basedOn w:val="832"/>
    <w:next w:val="2367"/>
    <w:link w:val="832"/>
    <w:qFormat/>
    <w:pPr>
      <w:ind w:left="726" w:hanging="363"/>
      <w:jc w:val="left"/>
      <w:spacing w:line="360" w:lineRule="auto"/>
      <w:tabs>
        <w:tab w:val="left" w:pos="1140" w:leader="none"/>
      </w:tabs>
    </w:pPr>
    <w:rPr>
      <w:szCs w:val="20"/>
      <w:lang w:eastAsia="en-US"/>
    </w:rPr>
  </w:style>
  <w:style w:type="paragraph" w:styleId="2368">
    <w:name w:val="D正文"/>
    <w:next w:val="2368"/>
    <w:link w:val="832"/>
    <w:qFormat/>
    <w:pPr>
      <w:ind w:firstLine="200"/>
      <w:spacing w:line="360" w:lineRule="auto"/>
    </w:pPr>
    <w:rPr>
      <w:rFonts w:ascii="Times New Roman" w:hAnsi="Times New Roman" w:eastAsia="楷体_GB2312" w:cs="Times New Roman"/>
      <w:sz w:val="24"/>
      <w:szCs w:val="24"/>
      <w:lang w:val="en-US" w:eastAsia="zh-CN" w:bidi="ar-SA"/>
    </w:rPr>
  </w:style>
  <w:style w:type="paragraph" w:styleId="2369">
    <w:name w:val="D标题二"/>
    <w:basedOn w:val="2368"/>
    <w:next w:val="2368"/>
    <w:link w:val="832"/>
    <w:qFormat/>
    <w:rPr>
      <w:rFonts w:eastAsia="黑体"/>
    </w:rPr>
  </w:style>
  <w:style w:type="paragraph" w:styleId="2370">
    <w:name w:val="点对点应答文字"/>
    <w:basedOn w:val="832"/>
    <w:next w:val="2370"/>
    <w:link w:val="832"/>
    <w:qFormat/>
    <w:pPr>
      <w:jc w:val="left"/>
      <w:spacing w:line="360" w:lineRule="auto"/>
    </w:pPr>
    <w:rPr>
      <w:i/>
      <w:color w:val="0000ff"/>
      <w:szCs w:val="20"/>
      <w:lang w:eastAsia="en-US"/>
    </w:rPr>
  </w:style>
  <w:style w:type="paragraph" w:styleId="2371">
    <w:name w:val="SUR-方框标题"/>
    <w:basedOn w:val="832"/>
    <w:next w:val="2371"/>
    <w:link w:val="832"/>
    <w:qFormat/>
    <w:pPr>
      <w:jc w:val="left"/>
      <w:spacing w:line="360" w:lineRule="auto"/>
    </w:pPr>
    <w:rPr>
      <w:szCs w:val="20"/>
      <w:lang w:eastAsia="en-US"/>
    </w:rPr>
  </w:style>
  <w:style w:type="paragraph" w:styleId="2372">
    <w:name w:val="表内文字"/>
    <w:next w:val="2372"/>
    <w:link w:val="832"/>
    <w:qFormat/>
    <w:rPr>
      <w:rFonts w:ascii="Times New Roman" w:hAnsi="Times New Roman" w:eastAsia="宋体" w:cs="Times New Roman"/>
      <w:sz w:val="21"/>
      <w:lang w:val="en-US" w:eastAsia="zh-CN" w:bidi="ar-SA"/>
    </w:rPr>
  </w:style>
  <w:style w:type="paragraph" w:styleId="2373">
    <w:name w:val="示意图说明"/>
    <w:basedOn w:val="832"/>
    <w:next w:val="849"/>
    <w:link w:val="832"/>
    <w:qFormat/>
    <w:pPr>
      <w:jc w:val="center"/>
      <w:spacing w:line="360" w:lineRule="auto"/>
    </w:pPr>
    <w:rPr>
      <w:rFonts w:eastAsia="黑体"/>
      <w:szCs w:val="20"/>
      <w:lang w:eastAsia="en-US"/>
    </w:rPr>
  </w:style>
  <w:style w:type="paragraph" w:styleId="2374">
    <w:name w:val="方框标题"/>
    <w:basedOn w:val="832"/>
    <w:next w:val="832"/>
    <w:link w:val="832"/>
    <w:qFormat/>
    <w:pPr>
      <w:ind w:firstLine="397"/>
      <w:spacing w:line="360" w:lineRule="auto"/>
      <w:tabs>
        <w:tab w:val="left" w:pos="420" w:leader="none"/>
      </w:tabs>
    </w:pPr>
    <w:rPr>
      <w:rFonts w:eastAsia="黑体"/>
    </w:rPr>
  </w:style>
  <w:style w:type="paragraph" w:styleId="2375">
    <w:name w:val="封面"/>
    <w:next w:val="2375"/>
    <w:link w:val="832"/>
    <w:qFormat/>
    <w:pPr>
      <w:jc w:val="both"/>
      <w:spacing w:line="412" w:lineRule="atLeast"/>
      <w:widowControl w:val="off"/>
    </w:pPr>
    <w:rPr>
      <w:rFonts w:ascii="Times New Roman" w:hAnsi="Times New Roman" w:eastAsia="宋体" w:cs="Times New Roman"/>
      <w:sz w:val="21"/>
      <w:lang w:val="en-US" w:eastAsia="zh-CN" w:bidi="ar-SA"/>
    </w:rPr>
  </w:style>
  <w:style w:type="paragraph" w:styleId="2376">
    <w:name w:val="MM Topic 1"/>
    <w:basedOn w:val="833"/>
    <w:next w:val="2376"/>
    <w:link w:val="832"/>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7">
    <w:name w:val="MM Topic 3"/>
    <w:basedOn w:val="835"/>
    <w:next w:val="2377"/>
    <w:link w:val="832"/>
    <w:qFormat/>
    <w:pPr>
      <w:ind w:left="420" w:hanging="420"/>
      <w:tabs>
        <w:tab w:val="left" w:pos="0" w:leader="none"/>
      </w:tabs>
    </w:pPr>
    <w:rPr>
      <w:rFonts w:ascii="Calibri" w:hAnsi="Calibri"/>
      <w:bCs/>
      <w:szCs w:val="32"/>
      <w:lang w:val="zh-CN"/>
    </w:rPr>
  </w:style>
  <w:style w:type="paragraph" w:styleId="2378">
    <w:name w:val="p15"/>
    <w:basedOn w:val="832"/>
    <w:next w:val="2378"/>
    <w:link w:val="832"/>
    <w:qFormat/>
    <w:pPr>
      <w:jc w:val="left"/>
      <w:spacing w:before="156" w:after="156"/>
      <w:widowControl/>
    </w:pPr>
    <w:rPr>
      <w:rFonts w:ascii="黑体" w:hAnsi="黑体" w:eastAsia="黑体" w:cs="宋体"/>
      <w:szCs w:val="21"/>
    </w:rPr>
  </w:style>
  <w:style w:type="paragraph" w:styleId="2379">
    <w:name w:val="p16"/>
    <w:basedOn w:val="832"/>
    <w:next w:val="2379"/>
    <w:link w:val="832"/>
    <w:qFormat/>
    <w:pPr>
      <w:ind w:firstLine="420"/>
      <w:widowControl/>
    </w:pPr>
    <w:rPr>
      <w:rFonts w:ascii="宋体" w:hAnsi="宋体" w:cs="宋体"/>
      <w:sz w:val="20"/>
      <w:szCs w:val="20"/>
    </w:rPr>
  </w:style>
  <w:style w:type="paragraph" w:styleId="2380">
    <w:name w:val="p17"/>
    <w:basedOn w:val="832"/>
    <w:next w:val="2380"/>
    <w:link w:val="832"/>
    <w:qFormat/>
    <w:pPr>
      <w:jc w:val="center"/>
      <w:spacing w:before="156" w:after="156"/>
      <w:widowControl/>
    </w:pPr>
    <w:rPr>
      <w:rFonts w:ascii="黑体" w:hAnsi="黑体" w:eastAsia="黑体" w:cs="宋体"/>
      <w:szCs w:val="21"/>
    </w:rPr>
  </w:style>
  <w:style w:type="paragraph" w:styleId="2381">
    <w:name w:val="0-投标正文"/>
    <w:basedOn w:val="833"/>
    <w:next w:val="2381"/>
    <w:link w:val="832"/>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2">
    <w:name w:val="网格型1"/>
    <w:basedOn w:val="899"/>
    <w:next w:val="2382"/>
    <w:link w:val="832"/>
    <w:uiPriority w:val="39"/>
    <w:qFormat/>
    <w:tblPr/>
  </w:style>
  <w:style w:type="table" w:styleId="2383">
    <w:name w:val="网格型2"/>
    <w:basedOn w:val="899"/>
    <w:next w:val="2383"/>
    <w:link w:val="832"/>
    <w:uiPriority w:val="39"/>
    <w:qFormat/>
    <w:tblPr/>
  </w:style>
  <w:style w:type="table" w:styleId="2384">
    <w:name w:val="网格型11"/>
    <w:basedOn w:val="899"/>
    <w:next w:val="2384"/>
    <w:link w:val="832"/>
    <w:uiPriority w:val="39"/>
    <w:qFormat/>
    <w:pPr>
      <w:jc w:val="both"/>
      <w:widowControl w:val="off"/>
    </w:pPr>
    <w:tblPr/>
  </w:style>
  <w:style w:type="table" w:styleId="2385">
    <w:name w:val="网格型21"/>
    <w:basedOn w:val="899"/>
    <w:next w:val="2385"/>
    <w:link w:val="832"/>
    <w:uiPriority w:val="39"/>
    <w:qFormat/>
    <w:pPr>
      <w:jc w:val="both"/>
      <w:widowControl w:val="off"/>
    </w:pPr>
    <w:tblPr/>
  </w:style>
  <w:style w:type="table" w:styleId="2386">
    <w:name w:val="网格型3"/>
    <w:basedOn w:val="899"/>
    <w:next w:val="2386"/>
    <w:link w:val="832"/>
    <w:uiPriority w:val="59"/>
    <w:qFormat/>
    <w:tblPr/>
  </w:style>
  <w:style w:type="table" w:styleId="2387">
    <w:name w:val="网格型12"/>
    <w:basedOn w:val="899"/>
    <w:next w:val="2387"/>
    <w:link w:val="832"/>
    <w:uiPriority w:val="39"/>
    <w:qFormat/>
    <w:pPr>
      <w:jc w:val="both"/>
      <w:widowControl w:val="off"/>
    </w:pPr>
    <w:tblPr/>
  </w:style>
  <w:style w:type="table" w:styleId="2388">
    <w:name w:val="网格型22"/>
    <w:basedOn w:val="899"/>
    <w:next w:val="2388"/>
    <w:link w:val="832"/>
    <w:uiPriority w:val="39"/>
    <w:qFormat/>
    <w:pPr>
      <w:jc w:val="both"/>
      <w:widowControl w:val="off"/>
    </w:pPr>
    <w:tblPr/>
  </w:style>
  <w:style w:type="table" w:styleId="2389">
    <w:name w:val="网格型4"/>
    <w:basedOn w:val="899"/>
    <w:next w:val="2389"/>
    <w:link w:val="832"/>
    <w:uiPriority w:val="59"/>
    <w:qFormat/>
    <w:tblPr/>
  </w:style>
  <w:style w:type="table" w:styleId="2390">
    <w:name w:val="网格型13"/>
    <w:basedOn w:val="899"/>
    <w:next w:val="2390"/>
    <w:link w:val="832"/>
    <w:uiPriority w:val="39"/>
    <w:qFormat/>
    <w:pPr>
      <w:jc w:val="both"/>
      <w:widowControl w:val="off"/>
    </w:pPr>
    <w:tblPr/>
  </w:style>
  <w:style w:type="table" w:styleId="2391">
    <w:name w:val="网格型23"/>
    <w:basedOn w:val="899"/>
    <w:next w:val="2391"/>
    <w:link w:val="832"/>
    <w:uiPriority w:val="39"/>
    <w:qFormat/>
    <w:pPr>
      <w:jc w:val="both"/>
      <w:widowControl w:val="off"/>
    </w:pPr>
    <w:tblPr/>
  </w:style>
  <w:style w:type="table" w:styleId="2392">
    <w:name w:val="网格型5"/>
    <w:basedOn w:val="899"/>
    <w:next w:val="2392"/>
    <w:link w:val="832"/>
    <w:uiPriority w:val="59"/>
    <w:qFormat/>
    <w:tblPr/>
  </w:style>
  <w:style w:type="table" w:styleId="2393">
    <w:name w:val="网格型6"/>
    <w:basedOn w:val="899"/>
    <w:next w:val="2393"/>
    <w:link w:val="832"/>
    <w:uiPriority w:val="59"/>
    <w:qFormat/>
    <w:tblPr/>
  </w:style>
  <w:style w:type="table" w:styleId="2394">
    <w:name w:val="网格型14"/>
    <w:basedOn w:val="899"/>
    <w:next w:val="2394"/>
    <w:link w:val="832"/>
    <w:uiPriority w:val="39"/>
    <w:qFormat/>
    <w:pPr>
      <w:jc w:val="both"/>
      <w:widowControl w:val="off"/>
    </w:pPr>
    <w:tblPr/>
  </w:style>
  <w:style w:type="table" w:styleId="2395">
    <w:name w:val="网格型24"/>
    <w:basedOn w:val="899"/>
    <w:next w:val="2395"/>
    <w:link w:val="832"/>
    <w:uiPriority w:val="39"/>
    <w:qFormat/>
    <w:pPr>
      <w:jc w:val="both"/>
      <w:widowControl w:val="off"/>
    </w:pPr>
    <w:tblPr/>
  </w:style>
  <w:style w:type="table" w:styleId="2396">
    <w:name w:val="网格型7"/>
    <w:basedOn w:val="899"/>
    <w:next w:val="2396"/>
    <w:link w:val="832"/>
    <w:uiPriority w:val="59"/>
    <w:qFormat/>
    <w:tblPr/>
  </w:style>
  <w:style w:type="table" w:styleId="2397">
    <w:name w:val="网格型8"/>
    <w:basedOn w:val="899"/>
    <w:next w:val="2397"/>
    <w:link w:val="832"/>
    <w:uiPriority w:val="59"/>
    <w:qFormat/>
    <w:rPr>
      <w:rFonts w:ascii="Calibri" w:hAnsi="Calibri"/>
    </w:rPr>
    <w:tblPr/>
  </w:style>
  <w:style w:type="character" w:styleId="2398">
    <w:name w:val="普通(网站) Char"/>
    <w:next w:val="2398"/>
    <w:link w:val="832"/>
    <w:qFormat/>
    <w:rPr>
      <w:rFonts w:ascii="宋体" w:hAnsi="宋体" w:cs="宋体"/>
      <w:color w:val="000000"/>
      <w:sz w:val="24"/>
      <w:szCs w:val="24"/>
    </w:rPr>
  </w:style>
  <w:style w:type="character" w:styleId="2399">
    <w:name w:val="正文缩进 Char"/>
    <w:next w:val="2399"/>
    <w:link w:val="832"/>
    <w:qFormat/>
    <w:rPr>
      <w:rFonts w:eastAsia="宋体"/>
      <w:sz w:val="21"/>
      <w:lang w:val="en-US" w:eastAsia="zh-CN" w:bidi="ar-SA"/>
    </w:rPr>
  </w:style>
  <w:style w:type="paragraph" w:styleId="2400">
    <w:name w:val="Andy_正文格式"/>
    <w:basedOn w:val="832"/>
    <w:next w:val="2400"/>
    <w:link w:val="832"/>
    <w:qFormat/>
    <w:pPr>
      <w:ind w:firstLine="560"/>
      <w:jc w:val="left"/>
    </w:pPr>
    <w:rPr>
      <w:rFonts w:ascii="仿宋_GB2312" w:eastAsia="仿宋_GB2312"/>
      <w:sz w:val="28"/>
      <w:szCs w:val="28"/>
    </w:rPr>
  </w:style>
  <w:style w:type="character" w:styleId="2401">
    <w:name w:val="p141"/>
    <w:next w:val="2401"/>
    <w:link w:val="832"/>
    <w:qFormat/>
    <w:rPr>
      <w:sz w:val="21"/>
      <w:szCs w:val="21"/>
    </w:rPr>
  </w:style>
  <w:style w:type="character" w:styleId="2402">
    <w:name w:val="标题 3 字符"/>
    <w:next w:val="2402"/>
    <w:link w:val="832"/>
    <w:qFormat/>
    <w:rPr>
      <w:b/>
      <w:sz w:val="32"/>
    </w:rPr>
  </w:style>
  <w:style w:type="paragraph" w:styleId="2403">
    <w:name w:val="正文_4"/>
    <w:next w:val="2403"/>
    <w:link w:val="832"/>
    <w:qFormat/>
    <w:pPr>
      <w:jc w:val="both"/>
      <w:widowControl w:val="off"/>
    </w:pPr>
    <w:rPr>
      <w:rFonts w:ascii="Times New Roman" w:hAnsi="Times New Roman" w:eastAsia="宋体" w:cs="Times New Roman"/>
      <w:sz w:val="21"/>
      <w:szCs w:val="24"/>
      <w:lang w:val="en-US" w:eastAsia="zh-CN" w:bidi="ar-SA"/>
    </w:rPr>
  </w:style>
  <w:style w:type="paragraph" w:styleId="2404">
    <w:name w:val="正文_8"/>
    <w:next w:val="2404"/>
    <w:link w:val="832"/>
    <w:qFormat/>
    <w:pPr>
      <w:jc w:val="both"/>
      <w:widowControl w:val="off"/>
    </w:pPr>
    <w:rPr>
      <w:rFonts w:ascii="Calibri" w:hAnsi="Calibri" w:eastAsia="宋体" w:cs="Times New Roman"/>
      <w:sz w:val="21"/>
      <w:szCs w:val="22"/>
      <w:lang w:val="en-US" w:eastAsia="zh-CN" w:bidi="ar-SA"/>
    </w:rPr>
  </w:style>
  <w:style w:type="paragraph" w:styleId="2405">
    <w:name w:val="text-tag"/>
    <w:basedOn w:val="832"/>
    <w:next w:val="2405"/>
    <w:link w:val="832"/>
    <w:uiPriority w:val="99"/>
    <w:semiHidden/>
    <w:qFormat/>
    <w:pPr>
      <w:jc w:val="left"/>
      <w:spacing w:before="100" w:beforeAutospacing="1" w:after="100" w:afterAutospacing="1"/>
      <w:widowControl/>
    </w:pPr>
    <w:rPr>
      <w:rFonts w:ascii="宋体" w:hAnsi="宋体" w:cs="宋体"/>
      <w:sz w:val="24"/>
    </w:rPr>
  </w:style>
  <w:style w:type="paragraph" w:styleId="2406">
    <w:name w:val="_Style 1379"/>
    <w:basedOn w:val="832"/>
    <w:next w:val="832"/>
    <w:link w:val="832"/>
    <w:qFormat/>
    <w:pPr>
      <w:jc w:val="center"/>
      <w:pBdr>
        <w:bottom w:val="single" w:color="000000" w:sz="6" w:space="1"/>
      </w:pBdr>
    </w:pPr>
    <w:rPr>
      <w:rFonts w:ascii="Arial"/>
      <w:vanish/>
      <w:sz w:val="16"/>
    </w:rPr>
  </w:style>
  <w:style w:type="paragraph" w:styleId="2407">
    <w:name w:val="_Style 1380"/>
    <w:basedOn w:val="832"/>
    <w:next w:val="832"/>
    <w:link w:val="832"/>
    <w:qFormat/>
    <w:pPr>
      <w:jc w:val="center"/>
      <w:pBdr>
        <w:top w:val="single" w:color="000000" w:sz="6" w:space="1"/>
      </w:pBdr>
    </w:pPr>
    <w:rPr>
      <w:rFonts w:ascii="Arial"/>
      <w:vanish/>
      <w:sz w:val="16"/>
    </w:rPr>
  </w:style>
  <w:style w:type="paragraph" w:styleId="2408">
    <w:name w:val="Normal_19"/>
    <w:next w:val="2408"/>
    <w:link w:val="832"/>
    <w:qFormat/>
    <w:pPr>
      <w:jc w:val="both"/>
      <w:widowControl w:val="off"/>
    </w:pPr>
    <w:rPr>
      <w:rFonts w:ascii="Times New Roman" w:hAnsi="Times New Roman" w:eastAsia="宋体" w:cs="Times New Roman"/>
      <w:sz w:val="21"/>
      <w:szCs w:val="24"/>
      <w:lang w:val="en-US" w:eastAsia="zh-CN" w:bidi="ar-SA"/>
    </w:rPr>
  </w:style>
  <w:style w:type="paragraph" w:styleId="2409">
    <w:name w:val="索引 11"/>
    <w:basedOn w:val="832"/>
    <w:next w:val="832"/>
    <w:link w:val="832"/>
    <w:uiPriority w:val="99"/>
    <w:qFormat/>
    <w:pPr>
      <w:spacing w:line="360" w:lineRule="auto"/>
    </w:pPr>
    <w:rPr>
      <w:rFonts w:ascii="仿宋_GB2312" w:eastAsia="仿宋_GB2312"/>
      <w:sz w:val="24"/>
      <w:szCs w:val="20"/>
    </w:rPr>
  </w:style>
  <w:style w:type="paragraph" w:styleId="2410">
    <w:name w:val="修订2"/>
    <w:next w:val="2410"/>
    <w:link w:val="832"/>
    <w:uiPriority w:val="99"/>
    <w:unhideWhenUsed/>
    <w:qFormat/>
    <w:rPr>
      <w:rFonts w:ascii="Times New Roman" w:hAnsi="Times New Roman" w:eastAsia="宋体" w:cs="Times New Roman"/>
      <w:sz w:val="21"/>
      <w:szCs w:val="24"/>
      <w:lang w:val="en-US" w:eastAsia="zh-CN" w:bidi="ar-SA"/>
    </w:rPr>
  </w:style>
  <w:style w:type="paragraph" w:styleId="2411">
    <w:name w:val="Normal_1"/>
    <w:next w:val="2411"/>
    <w:link w:val="832"/>
    <w:qFormat/>
    <w:pPr>
      <w:jc w:val="both"/>
      <w:widowControl w:val="off"/>
    </w:pPr>
    <w:rPr>
      <w:rFonts w:ascii="Calibri" w:hAnsi="Calibri" w:eastAsia="宋体" w:cs="Times New Roman"/>
      <w:lang w:val="en-US" w:eastAsia="zh-CN" w:bidi="ar-SA"/>
    </w:rPr>
  </w:style>
  <w:style w:type="paragraph" w:styleId="2412">
    <w:name w:val="Normal_21"/>
    <w:next w:val="2412"/>
    <w:link w:val="832"/>
    <w:qFormat/>
    <w:rPr>
      <w:rFonts w:ascii="Times New Roman" w:hAnsi="Times New Roman" w:eastAsia="Times New Roman" w:cs="Times New Roman"/>
      <w:sz w:val="24"/>
      <w:szCs w:val="24"/>
      <w:lang w:val="en-US" w:eastAsia="zh-CN" w:bidi="ar-SA"/>
    </w:rPr>
  </w:style>
  <w:style w:type="table" w:styleId="2413">
    <w:name w:val="网格型9"/>
    <w:basedOn w:val="899"/>
    <w:next w:val="2413"/>
    <w:link w:val="832"/>
    <w:qFormat/>
    <w:pPr>
      <w:jc w:val="both"/>
      <w:widowControl w:val="off"/>
    </w:pPr>
    <w:tblPr/>
  </w:style>
  <w:style w:type="paragraph" w:styleId="2414">
    <w:name w:val="Heading 2"/>
    <w:basedOn w:val="832"/>
    <w:next w:val="832"/>
    <w:link w:val="832"/>
    <w:qFormat/>
    <w:pPr>
      <w:jc w:val="center"/>
      <w:keepLines/>
      <w:keepNext/>
      <w:spacing w:before="260" w:after="260" w:line="416" w:lineRule="auto"/>
      <w:outlineLvl w:val="1"/>
    </w:pPr>
    <w:rPr>
      <w:rFonts w:ascii="幼圆" w:hAnsi="Arial" w:eastAsia="楷体_GB2312"/>
      <w:b/>
      <w:sz w:val="44"/>
      <w:szCs w:val="20"/>
    </w:rPr>
  </w:style>
  <w:style w:type="paragraph" w:styleId="2415">
    <w:name w:val="Normal_0"/>
    <w:next w:val="2415"/>
    <w:link w:val="832"/>
    <w:qFormat/>
    <w:rPr>
      <w:rFonts w:ascii="Times New Roman" w:hAnsi="Times New Roman" w:eastAsia="Times New Roman" w:cs="Times New Roman"/>
      <w:sz w:val="24"/>
      <w:szCs w:val="24"/>
      <w:lang w:bidi="ar-SA"/>
    </w:rPr>
  </w:style>
  <w:style w:type="character" w:styleId="2416">
    <w:name w:val="font112"/>
    <w:basedOn w:val="842"/>
    <w:next w:val="2416"/>
    <w:link w:val="832"/>
    <w:qFormat/>
    <w:rPr>
      <w:rFonts w:hint="eastAsia" w:ascii="宋体" w:hAnsi="宋体" w:eastAsia="宋体" w:cs="宋体"/>
      <w:color w:val="000000"/>
      <w:sz w:val="20"/>
      <w:szCs w:val="20"/>
      <w:u w:val="single"/>
    </w:rPr>
  </w:style>
  <w:style w:type="paragraph" w:styleId="2417">
    <w:name w:val="正文_1"/>
    <w:next w:val="2417"/>
    <w:link w:val="832"/>
    <w:qFormat/>
    <w:pPr>
      <w:jc w:val="both"/>
      <w:widowControl w:val="off"/>
    </w:pPr>
    <w:rPr>
      <w:rFonts w:ascii="Times New Roman" w:hAnsi="Times New Roman" w:eastAsia="宋体" w:cs="Times New Roman"/>
      <w:sz w:val="21"/>
      <w:szCs w:val="22"/>
    </w:rPr>
  </w:style>
  <w:style w:type="paragraph" w:styleId="2418">
    <w:name w:val="Normal_5"/>
    <w:next w:val="2418"/>
    <w:link w:val="832"/>
    <w:qFormat/>
    <w:rPr>
      <w:rFonts w:ascii="Times New Roman" w:hAnsi="Times New Roman" w:eastAsia="Times New Roman" w:cs="Times New Roman"/>
      <w:sz w:val="24"/>
      <w:szCs w:val="24"/>
    </w:rPr>
  </w:style>
  <w:style w:type="paragraph" w:styleId="2419">
    <w:name w:val="标题 31"/>
    <w:basedOn w:val="832"/>
    <w:next w:val="849"/>
    <w:link w:val="832"/>
    <w:qFormat/>
    <w:pPr>
      <w:keepLines/>
      <w:keepNext/>
      <w:spacing w:before="260" w:after="260" w:line="416" w:lineRule="auto"/>
      <w:outlineLvl w:val="2"/>
    </w:pPr>
    <w:rPr>
      <w:b/>
      <w:sz w:val="32"/>
      <w:szCs w:val="20"/>
    </w:rPr>
  </w:style>
  <w:style w:type="character" w:styleId="2420">
    <w:name w:val="titlebody"/>
    <w:next w:val="2420"/>
    <w:link w:val="832"/>
    <w:qFormat/>
    <w:rPr>
      <w:rFonts w:ascii="宋体" w:hAnsi="宋体" w:eastAsia="宋体" w:cs="宋体"/>
      <w:b/>
      <w:bCs/>
      <w:color w:val="000000"/>
      <w:sz w:val="24"/>
      <w:szCs w:val="24"/>
    </w:rPr>
  </w:style>
  <w:style w:type="character" w:styleId="2421">
    <w:name w:val="font151"/>
    <w:basedOn w:val="842"/>
    <w:next w:val="2421"/>
    <w:link w:val="832"/>
    <w:qFormat/>
    <w:rPr>
      <w:rFonts w:hint="eastAsia" w:ascii="宋体" w:hAnsi="宋体" w:eastAsia="宋体" w:cs="宋体"/>
      <w:color w:val="000000"/>
      <w:sz w:val="20"/>
      <w:szCs w:val="20"/>
      <w:u w:val="none"/>
    </w:rPr>
  </w:style>
  <w:style w:type="character" w:styleId="2422" w:default="1">
    <w:name w:val="Default Paragraph Font"/>
    <w:uiPriority w:val="1"/>
    <w:semiHidden/>
    <w:unhideWhenUsed/>
  </w:style>
  <w:style w:type="numbering" w:styleId="2423" w:default="1">
    <w:name w:val="No List"/>
    <w:uiPriority w:val="99"/>
    <w:semiHidden/>
    <w:unhideWhenUsed/>
  </w:style>
  <w:style w:type="table" w:styleId="24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陈涛</cp:lastModifiedBy>
  <cp:revision>8</cp:revision>
  <dcterms:created xsi:type="dcterms:W3CDTF">2023-11-02T00:53:00Z</dcterms:created>
  <dcterms:modified xsi:type="dcterms:W3CDTF">2026-05-21T08:45:15Z</dcterms:modified>
</cp:coreProperties>
</file>