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86CEC">
      <w:pPr>
        <w:pStyle w:val="16"/>
        <w:spacing w:before="120" w:beforeAutospacing="0" w:after="120" w:afterAutospacing="0" w:line="360" w:lineRule="auto"/>
        <w:rPr>
          <w:color w:val="auto"/>
          <w:highlight w:val="none"/>
        </w:rPr>
      </w:pPr>
      <w:r>
        <w:rPr>
          <w:color w:val="auto"/>
          <w:highlight w:val="none"/>
        </w:rPr>
        <w:t> </w:t>
      </w:r>
    </w:p>
    <w:p w14:paraId="25C1AADC">
      <w:pPr>
        <w:pStyle w:val="16"/>
        <w:spacing w:before="120" w:beforeAutospacing="0" w:after="120" w:afterAutospacing="0" w:line="360" w:lineRule="auto"/>
        <w:rPr>
          <w:color w:val="auto"/>
          <w:highlight w:val="none"/>
        </w:rPr>
      </w:pPr>
    </w:p>
    <w:p w14:paraId="50A5AAC3">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288" w:lineRule="auto"/>
        <w:jc w:val="center"/>
        <w:textAlignment w:val="auto"/>
        <w:rPr>
          <w:rFonts w:ascii="Arial" w:hAnsi="Arial" w:cs="Arial"/>
          <w:b/>
          <w:color w:val="auto"/>
          <w:sz w:val="84"/>
          <w:szCs w:val="84"/>
          <w:highlight w:val="none"/>
        </w:rPr>
      </w:pPr>
      <w:r>
        <w:rPr>
          <w:rFonts w:ascii="Arial" w:hAnsi="Arial" w:cs="Arial"/>
          <w:b/>
          <w:color w:val="auto"/>
          <w:sz w:val="84"/>
          <w:szCs w:val="84"/>
          <w:highlight w:val="none"/>
        </w:rPr>
        <w:t>竞争性磋商文件</w:t>
      </w:r>
    </w:p>
    <w:p w14:paraId="1EA5BC7D">
      <w:pPr>
        <w:pStyle w:val="16"/>
        <w:spacing w:before="120" w:beforeAutospacing="0" w:after="120" w:afterAutospacing="0" w:line="360" w:lineRule="auto"/>
        <w:jc w:val="center"/>
        <w:rPr>
          <w:rFonts w:hint="eastAsia" w:ascii="Arial" w:hAnsi="Arial" w:cs="Arial" w:eastAsiaTheme="minorEastAsia"/>
          <w:b/>
          <w:color w:val="auto"/>
          <w:sz w:val="52"/>
          <w:szCs w:val="52"/>
          <w:highlight w:val="none"/>
          <w:lang w:eastAsia="zh-CN"/>
        </w:rPr>
      </w:pPr>
    </w:p>
    <w:p w14:paraId="1A2EC44B">
      <w:pPr>
        <w:pStyle w:val="16"/>
        <w:spacing w:before="120" w:beforeAutospacing="0" w:after="120" w:afterAutospacing="0" w:line="360" w:lineRule="auto"/>
        <w:ind w:left="0" w:leftChars="0" w:firstLine="0" w:firstLineChars="0"/>
        <w:jc w:val="both"/>
        <w:rPr>
          <w:rFonts w:ascii="Arial" w:hAnsi="Arial" w:cs="Arial"/>
          <w:b/>
          <w:color w:val="auto"/>
          <w:sz w:val="32"/>
          <w:szCs w:val="32"/>
          <w:highlight w:val="none"/>
        </w:rPr>
      </w:pPr>
    </w:p>
    <w:p w14:paraId="7BDE125F">
      <w:pPr>
        <w:pStyle w:val="16"/>
        <w:spacing w:before="120" w:beforeAutospacing="0" w:after="120" w:afterAutospacing="0" w:line="360" w:lineRule="auto"/>
        <w:ind w:left="0" w:leftChars="0" w:firstLine="0" w:firstLineChars="0"/>
        <w:jc w:val="center"/>
        <w:rPr>
          <w:rFonts w:ascii="Arial" w:hAnsi="Arial" w:cs="Arial"/>
          <w:b/>
          <w:color w:val="auto"/>
          <w:sz w:val="32"/>
          <w:szCs w:val="32"/>
          <w:highlight w:val="none"/>
        </w:rPr>
      </w:pPr>
    </w:p>
    <w:p w14:paraId="4EA293D0">
      <w:pPr>
        <w:pStyle w:val="16"/>
        <w:spacing w:before="120" w:beforeAutospacing="0" w:after="120" w:afterAutospacing="0" w:line="360" w:lineRule="auto"/>
        <w:ind w:left="1807" w:leftChars="0" w:hanging="1807" w:hangingChars="500"/>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项目名称：</w:t>
      </w:r>
      <w:r>
        <w:rPr>
          <w:rFonts w:hint="eastAsia" w:ascii="宋体" w:hAnsi="宋体" w:eastAsia="宋体" w:cs="宋体"/>
          <w:b/>
          <w:color w:val="auto"/>
          <w:sz w:val="36"/>
          <w:szCs w:val="36"/>
          <w:highlight w:val="none"/>
          <w:lang w:eastAsia="zh-CN"/>
        </w:rPr>
        <w:t>射阳县住房和城乡建设局2026年城市地下管网管廊建设改造领域“两重”建设项目申报</w:t>
      </w:r>
    </w:p>
    <w:p w14:paraId="1AC99E4A">
      <w:pPr>
        <w:pStyle w:val="16"/>
        <w:spacing w:before="120" w:beforeAutospacing="0" w:after="120" w:afterAutospacing="0"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项目编号：JSZC-320924-HTGC-C2026-0008</w:t>
      </w:r>
    </w:p>
    <w:p w14:paraId="7266A299">
      <w:pPr>
        <w:pStyle w:val="1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E9C1362">
      <w:pPr>
        <w:pStyle w:val="1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29BEC11">
      <w:pPr>
        <w:pStyle w:val="1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AEE16A4">
      <w:pPr>
        <w:pStyle w:val="1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030D593C">
      <w:pPr>
        <w:pStyle w:val="1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1B0D513C">
      <w:pPr>
        <w:pStyle w:val="16"/>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70DEFFA0">
      <w:pPr>
        <w:pStyle w:val="18"/>
        <w:ind w:left="0" w:leftChars="0" w:firstLine="0" w:firstLineChars="0"/>
        <w:jc w:val="center"/>
        <w:rPr>
          <w:rFonts w:hint="eastAsia" w:ascii="宋体" w:hAnsi="宋体" w:eastAsia="宋体" w:cs="宋体"/>
          <w:b/>
          <w:sz w:val="36"/>
          <w:szCs w:val="36"/>
          <w:highlight w:val="none"/>
          <w:lang w:eastAsia="zh-CN"/>
        </w:rPr>
      </w:pPr>
      <w:r>
        <w:rPr>
          <w:rFonts w:hint="eastAsia" w:ascii="宋体" w:hAnsi="宋体" w:eastAsia="宋体" w:cs="宋体"/>
          <w:b/>
          <w:spacing w:val="18"/>
          <w:kern w:val="0"/>
          <w:sz w:val="36"/>
          <w:szCs w:val="36"/>
          <w:highlight w:val="none"/>
          <w:fitText w:val="4320" w:id="680790820"/>
          <w:lang w:eastAsia="zh-CN"/>
        </w:rPr>
        <w:t>射阳县住房和城乡建设</w:t>
      </w:r>
      <w:r>
        <w:rPr>
          <w:rFonts w:hint="eastAsia" w:ascii="宋体" w:hAnsi="宋体" w:eastAsia="宋体" w:cs="宋体"/>
          <w:b/>
          <w:spacing w:val="0"/>
          <w:kern w:val="0"/>
          <w:sz w:val="36"/>
          <w:szCs w:val="36"/>
          <w:highlight w:val="none"/>
          <w:fitText w:val="4320" w:id="680790820"/>
          <w:lang w:eastAsia="zh-CN"/>
        </w:rPr>
        <w:t>局</w:t>
      </w:r>
    </w:p>
    <w:p w14:paraId="6ACCA1E8">
      <w:pPr>
        <w:pStyle w:val="18"/>
        <w:ind w:left="0" w:leftChars="0" w:firstLine="0" w:firstLineChars="0"/>
        <w:jc w:val="center"/>
        <w:rPr>
          <w:rFonts w:hint="eastAsia" w:ascii="宋体" w:hAnsi="宋体" w:eastAsia="宋体" w:cs="宋体"/>
          <w:b/>
          <w:sz w:val="36"/>
          <w:szCs w:val="36"/>
          <w:highlight w:val="none"/>
          <w:lang w:eastAsia="zh-CN"/>
        </w:rPr>
      </w:pPr>
    </w:p>
    <w:p w14:paraId="06405A1C">
      <w:pPr>
        <w:pStyle w:val="18"/>
        <w:ind w:left="0" w:leftChars="0" w:firstLine="0" w:firstLineChars="0"/>
        <w:jc w:val="center"/>
        <w:rPr>
          <w:rFonts w:hint="eastAsia" w:ascii="宋体" w:hAnsi="宋体" w:eastAsia="宋体" w:cs="宋体"/>
          <w:highlight w:val="none"/>
          <w:lang w:eastAsia="zh-CN"/>
        </w:rPr>
      </w:pPr>
      <w:r>
        <w:rPr>
          <w:rFonts w:hint="eastAsia" w:ascii="宋体" w:hAnsi="宋体" w:eastAsia="宋体" w:cs="宋体"/>
          <w:b/>
          <w:sz w:val="36"/>
          <w:szCs w:val="36"/>
          <w:highlight w:val="none"/>
          <w:lang w:eastAsia="zh-CN"/>
        </w:rPr>
        <w:t>江苏宏天工程管理有限公司</w:t>
      </w:r>
    </w:p>
    <w:p w14:paraId="607AC163">
      <w:pPr>
        <w:pStyle w:val="17"/>
        <w:ind w:firstLine="0" w:firstLineChars="0"/>
        <w:jc w:val="center"/>
        <w:rPr>
          <w:rFonts w:hint="eastAsia" w:ascii="宋体" w:hAnsi="宋体" w:eastAsia="宋体" w:cs="宋体"/>
          <w:b/>
          <w:sz w:val="44"/>
          <w:highlight w:val="none"/>
        </w:rPr>
      </w:pPr>
      <w:r>
        <w:rPr>
          <w:rFonts w:hint="eastAsia" w:ascii="宋体" w:hAnsi="宋体" w:eastAsia="宋体" w:cs="宋体"/>
          <w:b/>
          <w:sz w:val="36"/>
          <w:szCs w:val="36"/>
          <w:highlight w:val="none"/>
        </w:rPr>
        <w:t>202</w:t>
      </w:r>
      <w:r>
        <w:rPr>
          <w:rFonts w:hint="eastAsia" w:ascii="宋体" w:hAnsi="宋体" w:eastAsia="宋体" w:cs="宋体"/>
          <w:b/>
          <w:sz w:val="36"/>
          <w:szCs w:val="36"/>
          <w:highlight w:val="none"/>
          <w:lang w:val="en-US" w:eastAsia="zh-CN"/>
        </w:rPr>
        <w:t>6</w:t>
      </w:r>
      <w:r>
        <w:rPr>
          <w:rFonts w:hint="eastAsia" w:ascii="宋体" w:hAnsi="宋体" w:eastAsia="宋体" w:cs="宋体"/>
          <w:b/>
          <w:sz w:val="36"/>
          <w:szCs w:val="36"/>
          <w:highlight w:val="none"/>
        </w:rPr>
        <w:t>年</w:t>
      </w:r>
      <w:r>
        <w:rPr>
          <w:rFonts w:hint="eastAsia" w:ascii="宋体" w:hAnsi="宋体" w:eastAsia="宋体" w:cs="宋体"/>
          <w:b/>
          <w:sz w:val="36"/>
          <w:szCs w:val="36"/>
          <w:highlight w:val="none"/>
          <w:lang w:val="en-US" w:eastAsia="zh-CN"/>
        </w:rPr>
        <w:t>5</w:t>
      </w:r>
      <w:r>
        <w:rPr>
          <w:rFonts w:hint="eastAsia" w:ascii="宋体" w:hAnsi="宋体" w:eastAsia="宋体" w:cs="宋体"/>
          <w:b/>
          <w:sz w:val="36"/>
          <w:szCs w:val="36"/>
          <w:highlight w:val="none"/>
        </w:rPr>
        <w:t>月</w:t>
      </w:r>
    </w:p>
    <w:p w14:paraId="2DA649E7">
      <w:pPr>
        <w:pStyle w:val="16"/>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2E5456B">
      <w:pPr>
        <w:pStyle w:val="16"/>
        <w:spacing w:before="120" w:beforeAutospacing="0" w:after="120" w:afterAutospacing="0" w:line="360" w:lineRule="auto"/>
        <w:jc w:val="center"/>
        <w:rPr>
          <w:color w:val="auto"/>
          <w:highlight w:val="none"/>
        </w:rPr>
      </w:pPr>
      <w:r>
        <w:rPr>
          <w:color w:val="auto"/>
          <w:highlight w:val="none"/>
        </w:rPr>
        <w:t> </w:t>
      </w:r>
    </w:p>
    <w:p w14:paraId="736D0251">
      <w:pPr>
        <w:pStyle w:val="16"/>
        <w:spacing w:beforeAutospacing="0" w:afterAutospacing="0" w:line="480" w:lineRule="auto"/>
        <w:jc w:val="center"/>
        <w:rPr>
          <w:rFonts w:ascii="Times New Roman" w:hAnsi="Times New Roman"/>
          <w:color w:val="auto"/>
          <w:sz w:val="21"/>
          <w:szCs w:val="21"/>
          <w:highlight w:val="none"/>
        </w:rPr>
        <w:sectPr>
          <w:headerReference r:id="rId3" w:type="default"/>
          <w:footerReference r:id="rId4" w:type="default"/>
          <w:pgSz w:w="11906" w:h="16838"/>
          <w:pgMar w:top="1417" w:right="1361" w:bottom="1417" w:left="1418" w:header="624" w:footer="992" w:gutter="0"/>
          <w:pgNumType w:fmt="decimal"/>
          <w:cols w:space="720" w:num="1"/>
          <w:docGrid w:linePitch="407" w:charSpace="-5735"/>
        </w:sectPr>
      </w:pPr>
    </w:p>
    <w:p w14:paraId="3319CB86">
      <w:pPr>
        <w:pStyle w:val="16"/>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20823272"/>
      <w:bookmarkStart w:id="1" w:name="_Toc523127445"/>
      <w:bookmarkStart w:id="2" w:name="_Toc479757206"/>
      <w:bookmarkStart w:id="3" w:name="_Toc513029200"/>
      <w:bookmarkStart w:id="4" w:name="_Toc16938516"/>
      <w:bookmarkStart w:id="5" w:name="_Toc12061421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8668336">
      <w:pPr>
        <w:pStyle w:val="16"/>
        <w:spacing w:beforeAutospacing="0" w:afterAutospacing="0" w:line="480" w:lineRule="auto"/>
        <w:jc w:val="both"/>
        <w:rPr>
          <w:color w:val="auto"/>
          <w:highlight w:val="none"/>
        </w:rPr>
      </w:pPr>
      <w:r>
        <w:rPr>
          <w:color w:val="auto"/>
          <w:highlight w:val="none"/>
        </w:rPr>
        <w:t> </w:t>
      </w:r>
    </w:p>
    <w:p w14:paraId="162C3C39">
      <w:pPr>
        <w:pStyle w:val="16"/>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800" w:lineRule="exact"/>
        <w:ind w:left="2160" w:hanging="1440"/>
        <w:jc w:val="both"/>
        <w:textAlignment w:val="auto"/>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竞争性磋商公告</w:t>
      </w:r>
      <w:r>
        <w:rPr>
          <w:rFonts w:hint="eastAsia" w:ascii="黑体" w:hAnsi="宋体" w:eastAsia="黑体" w:cs="黑体"/>
          <w:color w:val="auto"/>
          <w:sz w:val="36"/>
          <w:szCs w:val="36"/>
          <w:highlight w:val="none"/>
        </w:rPr>
        <w:t>………………………</w:t>
      </w:r>
      <w:bookmarkStart w:id="6" w:name="OLE_LINK9"/>
      <w:r>
        <w:rPr>
          <w:rFonts w:hint="eastAsia" w:ascii="黑体" w:hAnsi="宋体" w:eastAsia="黑体" w:cs="黑体"/>
          <w:color w:val="auto"/>
          <w:sz w:val="36"/>
          <w:szCs w:val="36"/>
          <w:highlight w:val="none"/>
        </w:rPr>
        <w:t>…</w:t>
      </w:r>
      <w:bookmarkEnd w:id="6"/>
      <w:r>
        <w:rPr>
          <w:rFonts w:hint="eastAsia" w:ascii="黑体" w:hAnsi="宋体" w:eastAsia="黑体" w:cs="黑体"/>
          <w:color w:val="auto"/>
          <w:sz w:val="36"/>
          <w:szCs w:val="36"/>
          <w:highlight w:val="none"/>
        </w:rPr>
        <w:t>…</w:t>
      </w:r>
    </w:p>
    <w:p w14:paraId="2FE118D1">
      <w:pPr>
        <w:pStyle w:val="16"/>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800" w:lineRule="exact"/>
        <w:ind w:left="2160" w:hanging="1440"/>
        <w:jc w:val="both"/>
        <w:textAlignment w:val="auto"/>
        <w:rPr>
          <w:color w:val="auto"/>
          <w:highlight w:val="none"/>
        </w:rPr>
      </w:pPr>
      <w:r>
        <w:rPr>
          <w:rFonts w:hint="eastAsia" w:ascii="黑体" w:hAnsi="宋体" w:eastAsia="黑体" w:cs="黑体"/>
          <w:color w:val="auto"/>
          <w:sz w:val="36"/>
          <w:szCs w:val="36"/>
          <w:highlight w:val="none"/>
        </w:rPr>
        <w:t xml:space="preserve">供应商须知…………………………………  </w:t>
      </w:r>
    </w:p>
    <w:p w14:paraId="4C0FC696">
      <w:pPr>
        <w:pStyle w:val="16"/>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800" w:lineRule="exact"/>
        <w:ind w:left="2160" w:hanging="1440"/>
        <w:jc w:val="both"/>
        <w:textAlignment w:val="auto"/>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p>
    <w:p w14:paraId="3FABA012">
      <w:pPr>
        <w:pStyle w:val="16"/>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800" w:lineRule="exact"/>
        <w:ind w:left="2160" w:hanging="1440"/>
        <w:jc w:val="both"/>
        <w:textAlignment w:val="auto"/>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p>
    <w:p w14:paraId="393653BF">
      <w:pPr>
        <w:pStyle w:val="16"/>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800" w:lineRule="exact"/>
        <w:ind w:left="2160" w:hanging="1440"/>
        <w:jc w:val="both"/>
        <w:textAlignment w:val="auto"/>
        <w:rPr>
          <w:rFonts w:hint="default" w:eastAsia="黑体"/>
          <w:color w:val="auto"/>
          <w:highlight w:val="none"/>
          <w:lang w:val="en-US" w:eastAsia="zh-CN"/>
        </w:rPr>
      </w:pPr>
      <w:r>
        <w:rPr>
          <w:rFonts w:hint="eastAsia" w:ascii="黑体" w:hAnsi="宋体" w:eastAsia="黑体" w:cs="黑体"/>
          <w:color w:val="auto"/>
          <w:sz w:val="36"/>
          <w:szCs w:val="36"/>
          <w:highlight w:val="none"/>
        </w:rPr>
        <w:t>评审方法与评审标准………………………</w:t>
      </w:r>
    </w:p>
    <w:p w14:paraId="18445BBA">
      <w:pPr>
        <w:pStyle w:val="16"/>
        <w:keepNext w:val="0"/>
        <w:keepLines w:val="0"/>
        <w:pageBreakBefore w:val="0"/>
        <w:widowControl w:val="0"/>
        <w:tabs>
          <w:tab w:val="left" w:pos="1441"/>
        </w:tabs>
        <w:kinsoku/>
        <w:wordWrap/>
        <w:overflowPunct/>
        <w:topLinePunct w:val="0"/>
        <w:autoSpaceDE/>
        <w:autoSpaceDN/>
        <w:bidi w:val="0"/>
        <w:adjustRightInd/>
        <w:snapToGrid/>
        <w:spacing w:beforeAutospacing="0" w:afterAutospacing="0" w:line="800" w:lineRule="exact"/>
        <w:ind w:left="2160" w:hanging="1440"/>
        <w:jc w:val="both"/>
        <w:textAlignment w:val="auto"/>
        <w:rPr>
          <w:rFonts w:hint="default" w:eastAsia="黑体"/>
          <w:color w:val="auto"/>
          <w:highlight w:val="none"/>
          <w:lang w:val="en-US" w:eastAsia="zh-CN"/>
        </w:rPr>
      </w:pPr>
      <w:r>
        <w:rPr>
          <w:rFonts w:hint="eastAsia" w:ascii="黑体" w:hAnsi="宋体" w:eastAsia="黑体" w:cs="黑体"/>
          <w:color w:val="auto"/>
          <w:sz w:val="36"/>
          <w:szCs w:val="36"/>
          <w:highlight w:val="none"/>
        </w:rPr>
        <w:t>响应文件格式………………………………</w:t>
      </w:r>
      <w:bookmarkStart w:id="189" w:name="_GoBack"/>
      <w:bookmarkEnd w:id="189"/>
    </w:p>
    <w:p w14:paraId="74DEA667">
      <w:pPr>
        <w:pStyle w:val="16"/>
        <w:spacing w:beforeAutospacing="0" w:afterAutospacing="0"/>
        <w:jc w:val="both"/>
        <w:rPr>
          <w:color w:val="auto"/>
          <w:highlight w:val="none"/>
        </w:rPr>
      </w:pPr>
      <w:r>
        <w:rPr>
          <w:color w:val="auto"/>
          <w:highlight w:val="none"/>
        </w:rPr>
        <w:t> </w:t>
      </w:r>
    </w:p>
    <w:p w14:paraId="3EF76163">
      <w:pPr>
        <w:pStyle w:val="16"/>
        <w:spacing w:beforeAutospacing="0" w:afterAutospacing="0"/>
        <w:jc w:val="both"/>
        <w:rPr>
          <w:color w:val="auto"/>
          <w:highlight w:val="none"/>
        </w:rPr>
      </w:pPr>
      <w:r>
        <w:rPr>
          <w:color w:val="auto"/>
          <w:highlight w:val="none"/>
        </w:rPr>
        <w:t> </w:t>
      </w:r>
    </w:p>
    <w:p w14:paraId="399E611E">
      <w:pPr>
        <w:pStyle w:val="16"/>
        <w:spacing w:beforeAutospacing="0" w:afterAutospacing="0"/>
        <w:jc w:val="both"/>
        <w:rPr>
          <w:color w:val="auto"/>
          <w:highlight w:val="none"/>
        </w:rPr>
      </w:pPr>
      <w:r>
        <w:rPr>
          <w:color w:val="auto"/>
          <w:highlight w:val="none"/>
        </w:rPr>
        <w:t> </w:t>
      </w:r>
    </w:p>
    <w:p w14:paraId="71E43B08">
      <w:pPr>
        <w:pStyle w:val="16"/>
        <w:spacing w:beforeAutospacing="0" w:afterAutospacing="0"/>
        <w:jc w:val="both"/>
        <w:rPr>
          <w:color w:val="auto"/>
          <w:highlight w:val="none"/>
        </w:rPr>
      </w:pPr>
      <w:r>
        <w:rPr>
          <w:color w:val="auto"/>
          <w:highlight w:val="none"/>
        </w:rPr>
        <w:t> </w:t>
      </w:r>
    </w:p>
    <w:p w14:paraId="0B63DD0A">
      <w:pPr>
        <w:pStyle w:val="16"/>
        <w:spacing w:beforeAutospacing="0" w:afterAutospacing="0"/>
        <w:jc w:val="both"/>
        <w:rPr>
          <w:color w:val="auto"/>
          <w:highlight w:val="none"/>
        </w:rPr>
      </w:pPr>
      <w:r>
        <w:rPr>
          <w:color w:val="auto"/>
          <w:highlight w:val="none"/>
        </w:rPr>
        <w:t> </w:t>
      </w:r>
    </w:p>
    <w:p w14:paraId="4A1D33A2">
      <w:pPr>
        <w:pStyle w:val="16"/>
        <w:spacing w:beforeAutospacing="0" w:afterAutospacing="0"/>
        <w:jc w:val="both"/>
        <w:rPr>
          <w:color w:val="auto"/>
          <w:highlight w:val="none"/>
        </w:rPr>
      </w:pPr>
      <w:r>
        <w:rPr>
          <w:color w:val="auto"/>
          <w:highlight w:val="none"/>
        </w:rPr>
        <w:t> </w:t>
      </w:r>
    </w:p>
    <w:p w14:paraId="4ABDDBF9">
      <w:pPr>
        <w:pStyle w:val="16"/>
        <w:spacing w:beforeAutospacing="0" w:afterAutospacing="0"/>
        <w:jc w:val="both"/>
        <w:rPr>
          <w:color w:val="auto"/>
          <w:highlight w:val="none"/>
        </w:rPr>
      </w:pPr>
      <w:r>
        <w:rPr>
          <w:color w:val="auto"/>
          <w:highlight w:val="none"/>
        </w:rPr>
        <w:t> </w:t>
      </w:r>
    </w:p>
    <w:p w14:paraId="7F657C0D">
      <w:pPr>
        <w:pStyle w:val="16"/>
        <w:spacing w:beforeAutospacing="0" w:afterAutospacing="0"/>
        <w:jc w:val="both"/>
        <w:rPr>
          <w:color w:val="auto"/>
          <w:highlight w:val="none"/>
        </w:rPr>
      </w:pPr>
      <w:r>
        <w:rPr>
          <w:color w:val="auto"/>
          <w:highlight w:val="none"/>
        </w:rPr>
        <w:t> </w:t>
      </w:r>
    </w:p>
    <w:p w14:paraId="6E18BF9A">
      <w:pPr>
        <w:pStyle w:val="16"/>
        <w:spacing w:beforeAutospacing="0" w:afterAutospacing="0"/>
        <w:jc w:val="both"/>
        <w:rPr>
          <w:color w:val="auto"/>
          <w:highlight w:val="none"/>
        </w:rPr>
      </w:pPr>
      <w:r>
        <w:rPr>
          <w:color w:val="auto"/>
          <w:highlight w:val="none"/>
        </w:rPr>
        <w:t> </w:t>
      </w:r>
    </w:p>
    <w:p w14:paraId="4D9BD831">
      <w:pPr>
        <w:pStyle w:val="16"/>
        <w:spacing w:beforeAutospacing="0" w:afterAutospacing="0"/>
        <w:jc w:val="both"/>
        <w:rPr>
          <w:color w:val="auto"/>
          <w:highlight w:val="none"/>
        </w:rPr>
      </w:pPr>
      <w:r>
        <w:rPr>
          <w:color w:val="auto"/>
          <w:highlight w:val="none"/>
        </w:rPr>
        <w:t> </w:t>
      </w:r>
    </w:p>
    <w:p w14:paraId="63041C85">
      <w:pPr>
        <w:pStyle w:val="16"/>
        <w:spacing w:beforeAutospacing="0" w:afterAutospacing="0"/>
        <w:jc w:val="both"/>
        <w:rPr>
          <w:color w:val="auto"/>
          <w:highlight w:val="none"/>
        </w:rPr>
      </w:pPr>
      <w:r>
        <w:rPr>
          <w:color w:val="auto"/>
          <w:highlight w:val="none"/>
        </w:rPr>
        <w:t> </w:t>
      </w:r>
    </w:p>
    <w:p w14:paraId="2CAC5DEF">
      <w:pPr>
        <w:pStyle w:val="16"/>
        <w:spacing w:beforeAutospacing="0" w:afterAutospacing="0"/>
        <w:jc w:val="both"/>
        <w:rPr>
          <w:color w:val="auto"/>
          <w:highlight w:val="none"/>
        </w:rPr>
      </w:pPr>
      <w:r>
        <w:rPr>
          <w:color w:val="auto"/>
          <w:highlight w:val="none"/>
        </w:rPr>
        <w:t> </w:t>
      </w:r>
    </w:p>
    <w:p w14:paraId="7B76F666">
      <w:pPr>
        <w:pStyle w:val="16"/>
        <w:spacing w:beforeAutospacing="0" w:afterAutospacing="0"/>
        <w:jc w:val="both"/>
        <w:rPr>
          <w:color w:val="auto"/>
          <w:highlight w:val="none"/>
        </w:rPr>
      </w:pPr>
      <w:r>
        <w:rPr>
          <w:color w:val="auto"/>
          <w:highlight w:val="none"/>
        </w:rPr>
        <w:t> </w:t>
      </w:r>
    </w:p>
    <w:p w14:paraId="6D0C275A">
      <w:pPr>
        <w:pStyle w:val="16"/>
        <w:spacing w:beforeAutospacing="0" w:afterAutospacing="0"/>
        <w:jc w:val="both"/>
        <w:rPr>
          <w:color w:val="auto"/>
          <w:highlight w:val="none"/>
        </w:rPr>
      </w:pPr>
      <w:r>
        <w:rPr>
          <w:color w:val="auto"/>
          <w:highlight w:val="none"/>
        </w:rPr>
        <w:t> </w:t>
      </w:r>
    </w:p>
    <w:p w14:paraId="2EE7CA49">
      <w:pPr>
        <w:pStyle w:val="16"/>
        <w:spacing w:beforeAutospacing="0" w:afterAutospacing="0"/>
        <w:jc w:val="both"/>
        <w:rPr>
          <w:color w:val="auto"/>
          <w:highlight w:val="none"/>
        </w:rPr>
      </w:pPr>
    </w:p>
    <w:p w14:paraId="3321269D">
      <w:pPr>
        <w:pStyle w:val="16"/>
        <w:spacing w:beforeAutospacing="0" w:afterAutospacing="0"/>
        <w:jc w:val="both"/>
        <w:rPr>
          <w:color w:val="auto"/>
          <w:highlight w:val="none"/>
        </w:rPr>
      </w:pPr>
    </w:p>
    <w:p w14:paraId="0661E250">
      <w:pPr>
        <w:pStyle w:val="16"/>
        <w:spacing w:beforeAutospacing="0" w:afterAutospacing="0"/>
        <w:jc w:val="both"/>
        <w:rPr>
          <w:color w:val="auto"/>
          <w:highlight w:val="none"/>
        </w:rPr>
      </w:pPr>
    </w:p>
    <w:p w14:paraId="7D211452">
      <w:pPr>
        <w:pStyle w:val="16"/>
        <w:spacing w:beforeAutospacing="0" w:afterAutospacing="0"/>
        <w:jc w:val="both"/>
        <w:rPr>
          <w:color w:val="auto"/>
          <w:highlight w:val="none"/>
        </w:rPr>
      </w:pPr>
    </w:p>
    <w:p w14:paraId="233571D6">
      <w:pPr>
        <w:pStyle w:val="16"/>
        <w:spacing w:beforeAutospacing="0" w:afterAutospacing="0"/>
        <w:jc w:val="both"/>
        <w:rPr>
          <w:color w:val="auto"/>
          <w:highlight w:val="none"/>
        </w:rPr>
      </w:pPr>
    </w:p>
    <w:p w14:paraId="3FC5F321">
      <w:pPr>
        <w:pStyle w:val="16"/>
        <w:spacing w:beforeAutospacing="0" w:afterAutospacing="0"/>
        <w:jc w:val="both"/>
        <w:rPr>
          <w:color w:val="auto"/>
          <w:highlight w:val="none"/>
        </w:rPr>
      </w:pPr>
      <w:r>
        <w:rPr>
          <w:color w:val="auto"/>
          <w:highlight w:val="none"/>
        </w:rPr>
        <w:t> </w:t>
      </w:r>
    </w:p>
    <w:p w14:paraId="7E495F9D">
      <w:pPr>
        <w:pStyle w:val="16"/>
        <w:spacing w:beforeAutospacing="0" w:afterAutospacing="0"/>
        <w:jc w:val="both"/>
        <w:rPr>
          <w:color w:val="auto"/>
          <w:highlight w:val="none"/>
        </w:rPr>
      </w:pPr>
      <w:r>
        <w:rPr>
          <w:color w:val="auto"/>
          <w:highlight w:val="none"/>
        </w:rPr>
        <w:t> </w:t>
      </w:r>
    </w:p>
    <w:p w14:paraId="43CAE1B0">
      <w:pPr>
        <w:pStyle w:val="16"/>
        <w:spacing w:beforeAutospacing="0" w:afterAutospacing="0"/>
        <w:jc w:val="both"/>
        <w:rPr>
          <w:color w:val="auto"/>
          <w:highlight w:val="none"/>
        </w:rPr>
      </w:pPr>
      <w:r>
        <w:rPr>
          <w:color w:val="auto"/>
          <w:highlight w:val="none"/>
        </w:rPr>
        <w:t> </w:t>
      </w:r>
    </w:p>
    <w:p w14:paraId="116AB5A4">
      <w:pPr>
        <w:pStyle w:val="16"/>
        <w:spacing w:beforeAutospacing="0" w:afterAutospacing="0"/>
        <w:jc w:val="both"/>
        <w:rPr>
          <w:color w:val="auto"/>
          <w:highlight w:val="none"/>
        </w:rPr>
      </w:pPr>
      <w:r>
        <w:rPr>
          <w:color w:val="auto"/>
          <w:highlight w:val="none"/>
        </w:rPr>
        <w:t> </w:t>
      </w:r>
    </w:p>
    <w:p w14:paraId="40097DD0">
      <w:pPr>
        <w:pStyle w:val="16"/>
        <w:spacing w:beforeAutospacing="0" w:afterAutospacing="0"/>
        <w:jc w:val="both"/>
        <w:rPr>
          <w:color w:val="auto"/>
          <w:highlight w:val="none"/>
        </w:rPr>
      </w:pPr>
      <w:r>
        <w:rPr>
          <w:color w:val="auto"/>
          <w:highlight w:val="none"/>
        </w:rPr>
        <w:t> </w:t>
      </w:r>
    </w:p>
    <w:p w14:paraId="0621D441">
      <w:pPr>
        <w:pStyle w:val="16"/>
        <w:spacing w:beforeAutospacing="0" w:afterAutospacing="0"/>
        <w:jc w:val="both"/>
        <w:rPr>
          <w:color w:val="auto"/>
          <w:highlight w:val="none"/>
        </w:rPr>
      </w:pPr>
      <w:r>
        <w:rPr>
          <w:color w:val="auto"/>
          <w:highlight w:val="none"/>
        </w:rPr>
        <w:t> </w:t>
      </w:r>
    </w:p>
    <w:p w14:paraId="2E75A899">
      <w:pPr>
        <w:pStyle w:val="16"/>
        <w:spacing w:beforeAutospacing="0" w:afterAutospacing="0"/>
        <w:jc w:val="center"/>
        <w:rPr>
          <w:rFonts w:hint="eastAsia" w:ascii="仿宋" w:hAnsi="仿宋" w:eastAsia="仿宋" w:cs="仿宋"/>
          <w:color w:val="auto"/>
          <w:sz w:val="28"/>
          <w:szCs w:val="28"/>
          <w:highlight w:val="none"/>
          <w:lang w:val="en-US" w:eastAsia="zh-CN"/>
        </w:rPr>
      </w:pPr>
      <w:bookmarkStart w:id="7" w:name="_Toc28359086"/>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竞争性磋商公告</w:t>
      </w:r>
    </w:p>
    <w:p w14:paraId="6040A8B7">
      <w:pPr>
        <w:pStyle w:val="16"/>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0E83C30">
      <w:pPr>
        <w:pStyle w:val="16"/>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射阳县住房和城乡建设局2026年城市地下管网管廊建设改造领域“两重”建设项目申报</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w:t>
      </w:r>
      <w:r>
        <w:rPr>
          <w:rFonts w:hint="eastAsia" w:ascii="宋体" w:hAnsi="宋体" w:eastAsia="宋体" w:cs="宋体"/>
          <w:i w:val="0"/>
          <w:iCs w:val="0"/>
          <w:caps w:val="0"/>
          <w:color w:val="auto"/>
          <w:spacing w:val="0"/>
          <w:sz w:val="24"/>
          <w:szCs w:val="24"/>
          <w:highlight w:val="none"/>
          <w:shd w:val="clear" w:fill="FFFFFF"/>
        </w:rPr>
        <w:t>能参与政府采购项目）；</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 xml:space="preserve">5 </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 xml:space="preserve">18 </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北京时间）前递交响应文件。</w:t>
      </w:r>
    </w:p>
    <w:p w14:paraId="681D77E3">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宋体"/>
          <w:color w:val="auto"/>
          <w:sz w:val="24"/>
          <w:szCs w:val="24"/>
          <w:highlight w:val="none"/>
        </w:rPr>
      </w:pPr>
      <w:bookmarkStart w:id="8" w:name="_Toc28359002"/>
      <w:bookmarkStart w:id="9" w:name="_Toc35393621"/>
      <w:bookmarkStart w:id="10" w:name="_Hlk24379207"/>
      <w:bookmarkStart w:id="11" w:name="_Toc38985263"/>
      <w:bookmarkStart w:id="12" w:name="_Toc28359079"/>
      <w:bookmarkStart w:id="13" w:name="_Toc35393790"/>
      <w:r>
        <w:rPr>
          <w:rFonts w:hint="eastAsia" w:ascii="宋体" w:hAnsi="宋体" w:eastAsia="宋体" w:cs="宋体"/>
          <w:b/>
          <w:color w:val="auto"/>
          <w:sz w:val="24"/>
          <w:szCs w:val="24"/>
          <w:highlight w:val="none"/>
        </w:rPr>
        <w:t>一、项目基本情况</w:t>
      </w:r>
      <w:bookmarkEnd w:id="8"/>
      <w:bookmarkEnd w:id="9"/>
      <w:bookmarkEnd w:id="10"/>
      <w:bookmarkEnd w:id="11"/>
      <w:bookmarkEnd w:id="12"/>
      <w:bookmarkEnd w:id="13"/>
    </w:p>
    <w:p w14:paraId="1F76BC85">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1.项目编号：JSZC-320924-HTGC-C2026-0008</w:t>
      </w:r>
    </w:p>
    <w:p w14:paraId="148221C3">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射阳县住房和城乡建设局2026年城市地下管网管廊建设改造领域“两重”建设项目申报</w:t>
      </w:r>
    </w:p>
    <w:p w14:paraId="57BFB819">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采购方式：竞争性磋商</w:t>
      </w:r>
    </w:p>
    <w:p w14:paraId="393B382B">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4.预算金</w:t>
      </w:r>
      <w:r>
        <w:rPr>
          <w:rFonts w:hint="eastAsia" w:ascii="宋体" w:hAnsi="宋体" w:eastAsia="宋体" w:cs="宋体"/>
          <w:i w:val="0"/>
          <w:iCs w:val="0"/>
          <w:caps w:val="0"/>
          <w:color w:val="auto"/>
          <w:spacing w:val="0"/>
          <w:sz w:val="24"/>
          <w:szCs w:val="24"/>
          <w:highlight w:val="none"/>
          <w:shd w:val="clear" w:color="auto" w:fill="auto"/>
          <w:lang w:val="en-US" w:eastAsia="zh-CN"/>
        </w:rPr>
        <w:t>额：200万元</w:t>
      </w:r>
    </w:p>
    <w:p w14:paraId="28877D1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200万元</w:t>
      </w:r>
      <w:r>
        <w:rPr>
          <w:rFonts w:hint="eastAsia" w:ascii="宋体" w:hAnsi="宋体" w:eastAsia="宋体" w:cs="宋体"/>
          <w:sz w:val="24"/>
          <w:szCs w:val="24"/>
          <w:highlight w:val="none"/>
        </w:rPr>
        <w:t>，高于该限价作无效标论处</w:t>
      </w:r>
      <w:r>
        <w:rPr>
          <w:rFonts w:hint="eastAsia" w:ascii="宋体" w:hAnsi="宋体" w:eastAsia="宋体" w:cs="宋体"/>
          <w:sz w:val="24"/>
          <w:szCs w:val="24"/>
          <w:highlight w:val="none"/>
          <w:lang w:eastAsia="zh-CN"/>
        </w:rPr>
        <w:t>。</w:t>
      </w:r>
    </w:p>
    <w:p w14:paraId="670D5F90">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w:t>
      </w:r>
      <w:r>
        <w:rPr>
          <w:rFonts w:hint="eastAsia" w:ascii="宋体" w:hAnsi="宋体" w:eastAsia="宋体" w:cs="宋体"/>
          <w:color w:val="auto"/>
          <w:sz w:val="24"/>
          <w:szCs w:val="24"/>
          <w:highlight w:val="none"/>
          <w:lang w:eastAsia="zh-CN"/>
        </w:rPr>
        <w:t>射阳县住房和城乡建设局2026年城市地下管网管廊建设改造领域“两重”建设项目申报</w:t>
      </w:r>
      <w:r>
        <w:rPr>
          <w:rFonts w:hint="eastAsia" w:ascii="宋体" w:hAnsi="宋体" w:eastAsia="宋体" w:cs="宋体"/>
          <w:color w:val="000000"/>
          <w:sz w:val="24"/>
          <w:szCs w:val="24"/>
          <w:highlight w:val="none"/>
          <w:lang w:val="en-US" w:eastAsia="zh-CN"/>
        </w:rPr>
        <w:t>。（详见磋商文件采购需求）</w:t>
      </w:r>
    </w:p>
    <w:p w14:paraId="6CA90529">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.合同履行期限：自合同签订之日起，至</w:t>
      </w:r>
      <w:r>
        <w:rPr>
          <w:rFonts w:hint="eastAsia" w:ascii="宋体" w:hAnsi="宋体" w:eastAsia="宋体" w:cs="宋体"/>
          <w:i w:val="0"/>
          <w:iCs w:val="0"/>
          <w:caps w:val="0"/>
          <w:color w:val="auto"/>
          <w:spacing w:val="0"/>
          <w:sz w:val="24"/>
          <w:szCs w:val="24"/>
          <w:highlight w:val="none"/>
          <w:shd w:val="clear" w:color="auto" w:fill="auto"/>
          <w:lang w:val="en-US" w:eastAsia="zh-CN"/>
        </w:rPr>
        <w:t>2026年12月31日</w:t>
      </w:r>
      <w:r>
        <w:rPr>
          <w:rFonts w:hint="eastAsia" w:ascii="宋体" w:hAnsi="宋体" w:eastAsia="宋体" w:cs="宋体"/>
          <w:i w:val="0"/>
          <w:iCs w:val="0"/>
          <w:caps w:val="0"/>
          <w:color w:val="auto"/>
          <w:spacing w:val="0"/>
          <w:sz w:val="24"/>
          <w:szCs w:val="24"/>
          <w:highlight w:val="none"/>
          <w:shd w:val="clear" w:color="auto" w:fill="auto"/>
        </w:rPr>
        <w:t>。</w:t>
      </w:r>
    </w:p>
    <w:p w14:paraId="3EB70E92">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8.</w:t>
      </w:r>
      <w:r>
        <w:rPr>
          <w:rFonts w:hint="eastAsia" w:eastAsia="宋体"/>
          <w:sz w:val="24"/>
          <w:szCs w:val="24"/>
          <w:highlight w:val="none"/>
          <w:shd w:val="clear" w:color="auto" w:fill="FFFFFF"/>
        </w:rPr>
        <w:t>本项目不接受联合体参与磋商</w:t>
      </w:r>
      <w:r>
        <w:rPr>
          <w:rFonts w:hint="eastAsia" w:eastAsia="宋体"/>
          <w:sz w:val="24"/>
          <w:szCs w:val="24"/>
          <w:highlight w:val="none"/>
          <w:shd w:val="clear" w:color="auto" w:fill="FFFFFF"/>
          <w:lang w:eastAsia="zh-CN"/>
        </w:rPr>
        <w:t>。</w:t>
      </w:r>
    </w:p>
    <w:p w14:paraId="37FFD0EC">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宋体"/>
          <w:color w:val="auto"/>
          <w:sz w:val="24"/>
          <w:szCs w:val="24"/>
          <w:highlight w:val="none"/>
        </w:rPr>
      </w:pPr>
      <w:bookmarkStart w:id="14" w:name="_Toc28359003"/>
      <w:bookmarkStart w:id="15" w:name="_Toc35393622"/>
      <w:bookmarkStart w:id="16" w:name="_Toc28359080"/>
      <w:bookmarkStart w:id="17" w:name="_Toc35393791"/>
      <w:bookmarkStart w:id="18" w:name="_Toc38985264"/>
      <w:r>
        <w:rPr>
          <w:rFonts w:hint="eastAsia" w:ascii="宋体" w:hAnsi="宋体" w:eastAsia="宋体" w:cs="宋体"/>
          <w:b/>
          <w:color w:val="auto"/>
          <w:sz w:val="24"/>
          <w:szCs w:val="24"/>
          <w:highlight w:val="none"/>
        </w:rPr>
        <w:t>二、申请人的资格要求：</w:t>
      </w:r>
      <w:bookmarkEnd w:id="14"/>
      <w:bookmarkEnd w:id="15"/>
      <w:bookmarkEnd w:id="16"/>
      <w:bookmarkEnd w:id="17"/>
      <w:bookmarkEnd w:id="18"/>
    </w:p>
    <w:p w14:paraId="5EA3CE99">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b w:val="0"/>
          <w:bCs w:val="0"/>
          <w:sz w:val="24"/>
          <w:szCs w:val="24"/>
          <w:highlight w:val="none"/>
          <w:lang w:val="en-US" w:eastAsia="zh-CN"/>
        </w:rPr>
        <w:t>1.</w:t>
      </w:r>
      <w:r>
        <w:rPr>
          <w:rFonts w:hint="eastAsia" w:ascii="宋体" w:hAnsi="宋体" w:eastAsia="宋体" w:cs="宋体"/>
          <w:sz w:val="24"/>
          <w:szCs w:val="24"/>
          <w:highlight w:val="none"/>
        </w:rPr>
        <w:t>满足《中华人民共和国政府采购法》第二十二条规定，并提供下列材料</w:t>
      </w:r>
      <w:r>
        <w:rPr>
          <w:rFonts w:hint="eastAsia" w:ascii="宋体" w:hAnsi="宋体" w:eastAsia="宋体" w:cs="宋体"/>
          <w:sz w:val="24"/>
          <w:szCs w:val="24"/>
          <w:highlight w:val="none"/>
          <w:lang w:eastAsia="zh-CN"/>
        </w:rPr>
        <w:t>：</w:t>
      </w:r>
    </w:p>
    <w:p w14:paraId="3137D08B">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 法人或者其他组织的营业执照等证明文件，自然人的身份证明</w:t>
      </w:r>
      <w:r>
        <w:rPr>
          <w:rFonts w:hint="eastAsia" w:ascii="宋体" w:hAnsi="宋体" w:eastAsia="宋体" w:cs="宋体"/>
          <w:color w:val="auto"/>
          <w:sz w:val="24"/>
          <w:szCs w:val="24"/>
          <w:highlight w:val="none"/>
          <w:lang w:eastAsia="zh-CN"/>
        </w:rPr>
        <w:t>。</w:t>
      </w:r>
    </w:p>
    <w:p w14:paraId="565F4DE8">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1.2上一年度的财务状况报表（成立不满一年无需提供）</w:t>
      </w:r>
      <w:r>
        <w:rPr>
          <w:rFonts w:hint="eastAsia" w:ascii="宋体" w:hAnsi="宋体" w:eastAsia="宋体" w:cs="宋体"/>
          <w:color w:val="auto"/>
          <w:sz w:val="24"/>
          <w:szCs w:val="24"/>
          <w:highlight w:val="none"/>
          <w:lang w:eastAsia="zh-CN"/>
        </w:rPr>
        <w:t>。</w:t>
      </w:r>
    </w:p>
    <w:p w14:paraId="3A6CE872">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r>
        <w:rPr>
          <w:rFonts w:hint="eastAsia" w:ascii="宋体" w:hAnsi="宋体" w:eastAsia="宋体" w:cs="宋体"/>
          <w:color w:val="auto"/>
          <w:sz w:val="24"/>
          <w:szCs w:val="24"/>
          <w:highlight w:val="none"/>
          <w:lang w:eastAsia="zh-CN"/>
        </w:rPr>
        <w:t>。</w:t>
      </w:r>
    </w:p>
    <w:p w14:paraId="728D2499">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w:t>
      </w:r>
    </w:p>
    <w:p w14:paraId="749232C6">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7271903">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654AAD83">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BDCC76C">
      <w:pPr>
        <w:pStyle w:val="16"/>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4380D6D7">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cs="宋体"/>
          <w:b w:val="0"/>
          <w:bCs w:val="0"/>
          <w:sz w:val="24"/>
          <w:szCs w:val="24"/>
          <w:highlight w:val="none"/>
          <w:lang w:val="en-US" w:eastAsia="zh-CN"/>
        </w:rPr>
        <w:t>2.</w:t>
      </w:r>
      <w:r>
        <w:rPr>
          <w:rFonts w:hint="eastAsia" w:ascii="宋体" w:hAnsi="宋体" w:eastAsia="宋体" w:cs="宋体"/>
          <w:b w:val="0"/>
          <w:bCs w:val="0"/>
          <w:sz w:val="24"/>
          <w:szCs w:val="24"/>
          <w:highlight w:val="none"/>
        </w:rPr>
        <w:t>落实政府采购政策需满足的资格要求：</w:t>
      </w:r>
      <w:r>
        <w:rPr>
          <w:rFonts w:hint="eastAsia" w:ascii="宋体" w:hAnsi="宋体" w:eastAsia="宋体" w:cs="宋体"/>
          <w:color w:val="auto"/>
          <w:sz w:val="24"/>
          <w:szCs w:val="24"/>
          <w:highlight w:val="none"/>
          <w:shd w:val="clear" w:color="auto" w:fill="auto"/>
        </w:rPr>
        <w:t>本项目属于服务类采购项目。本项目为非预留份额的采购项目或采购包，执行价格扣除优惠政策，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shd w:val="clear" w:color="auto" w:fill="auto"/>
          <w:lang w:eastAsia="zh-CN"/>
        </w:rPr>
        <w:t>。</w:t>
      </w:r>
    </w:p>
    <w:p w14:paraId="14E566AD">
      <w:pPr>
        <w:pStyle w:val="38"/>
        <w:pageBreakBefore w:val="0"/>
        <w:widowControl w:val="0"/>
        <w:kinsoku/>
        <w:wordWrap/>
        <w:overflowPunct/>
        <w:topLinePunct w:val="0"/>
        <w:autoSpaceDE/>
        <w:autoSpaceDN/>
        <w:bidi w:val="0"/>
        <w:adjustRightInd/>
        <w:snapToGrid/>
        <w:spacing w:before="0" w:after="0" w:line="420" w:lineRule="exact"/>
        <w:ind w:firstLine="480" w:firstLineChars="200"/>
        <w:jc w:val="both"/>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本项目的特定资格要求：</w:t>
      </w:r>
      <w:r>
        <w:rPr>
          <w:rFonts w:hint="eastAsia" w:ascii="宋体" w:hAnsi="宋体" w:eastAsia="宋体" w:cs="宋体"/>
          <w:b w:val="0"/>
          <w:bCs w:val="0"/>
          <w:sz w:val="24"/>
          <w:szCs w:val="24"/>
          <w:highlight w:val="none"/>
          <w:lang w:eastAsia="zh-CN"/>
        </w:rPr>
        <w:t>无</w:t>
      </w:r>
    </w:p>
    <w:p w14:paraId="1F0F2FF3">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31D6AA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420" w:lineRule="exact"/>
        <w:ind w:right="0" w:firstLine="480" w:firstLineChars="200"/>
        <w:jc w:val="both"/>
        <w:textAlignment w:val="auto"/>
        <w:rPr>
          <w:rFonts w:hint="eastAsia" w:ascii="宋体" w:hAnsi="宋体" w:eastAsia="宋体" w:cs="宋体"/>
          <w:color w:val="auto"/>
          <w:kern w:val="0"/>
          <w:sz w:val="24"/>
          <w:szCs w:val="24"/>
          <w:highlight w:val="none"/>
          <w:shd w:val="clear" w:color="auto" w:fill="auto"/>
          <w:lang w:val="en-US" w:eastAsia="zh-CN" w:bidi="ar-SA"/>
        </w:rPr>
      </w:pPr>
      <w:bookmarkStart w:id="19" w:name="_Toc35393793"/>
      <w:bookmarkStart w:id="20" w:name="_Toc38985266"/>
      <w:bookmarkStart w:id="21" w:name="_Toc28359005"/>
      <w:bookmarkStart w:id="22" w:name="_Toc28359082"/>
      <w:bookmarkStart w:id="23" w:name="_Toc35393624"/>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bookmarkEnd w:id="19"/>
      <w:bookmarkEnd w:id="20"/>
      <w:bookmarkEnd w:id="21"/>
      <w:bookmarkEnd w:id="22"/>
      <w:bookmarkEnd w:id="23"/>
    </w:p>
    <w:p w14:paraId="519B698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2.地点：“苏采云”系统内免费下载（投标人必须在苏采云系统中获取磋商文件，方能参与政府采购项目）；</w:t>
      </w:r>
    </w:p>
    <w:p w14:paraId="566426A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5B633FD0">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11ED2E05">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1C5DC853">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singl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 xml:space="preserve"> 5 </w:t>
      </w:r>
      <w:r>
        <w:rPr>
          <w:rFonts w:hint="eastAsia" w:ascii="宋体" w:hAnsi="宋体" w:eastAsia="宋体" w:cs="宋体"/>
          <w:color w:val="auto"/>
          <w:sz w:val="24"/>
          <w:szCs w:val="24"/>
          <w:highlight w:val="none"/>
          <w:u w:val="singl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 xml:space="preserve">18  </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15</w:t>
      </w:r>
      <w:r>
        <w:rPr>
          <w:rFonts w:hint="eastAsia" w:ascii="宋体" w:hAnsi="宋体" w:eastAsia="宋体" w:cs="宋体"/>
          <w:color w:val="auto"/>
          <w:sz w:val="24"/>
          <w:szCs w:val="24"/>
          <w:highlight w:val="none"/>
          <w:u w:val="singl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00</w:t>
      </w:r>
      <w:r>
        <w:rPr>
          <w:rFonts w:hint="eastAsia" w:ascii="宋体" w:hAnsi="宋体" w:eastAsia="宋体" w:cs="宋体"/>
          <w:color w:val="auto"/>
          <w:sz w:val="24"/>
          <w:szCs w:val="24"/>
          <w:highlight w:val="none"/>
          <w:u w:val="single"/>
          <w:shd w:val="clear" w:color="auto" w:fill="auto"/>
        </w:rPr>
        <w:t>分</w:t>
      </w:r>
      <w:r>
        <w:rPr>
          <w:rFonts w:hint="eastAsia" w:ascii="宋体" w:hAnsi="宋体" w:eastAsia="宋体" w:cs="宋体"/>
          <w:color w:val="auto"/>
          <w:sz w:val="24"/>
          <w:szCs w:val="24"/>
          <w:highlight w:val="none"/>
          <w:shd w:val="clear" w:color="auto" w:fill="auto"/>
        </w:rPr>
        <w:t>（北京时间）。</w:t>
      </w:r>
    </w:p>
    <w:p w14:paraId="579B1151">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5515CF45">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宋体"/>
          <w:b/>
          <w:color w:val="auto"/>
          <w:sz w:val="24"/>
          <w:szCs w:val="24"/>
          <w:highlight w:val="none"/>
          <w:shd w:val="clear" w:color="auto" w:fill="auto"/>
        </w:rPr>
      </w:pPr>
      <w:bookmarkStart w:id="24" w:name="_Toc38985268"/>
      <w:bookmarkStart w:id="25" w:name="_Toc35393795"/>
      <w:bookmarkStart w:id="26" w:name="_Toc35393626"/>
      <w:r>
        <w:rPr>
          <w:rFonts w:hint="eastAsia" w:ascii="宋体" w:hAnsi="宋体" w:eastAsia="宋体" w:cs="宋体"/>
          <w:b/>
          <w:color w:val="auto"/>
          <w:sz w:val="24"/>
          <w:szCs w:val="24"/>
          <w:highlight w:val="none"/>
          <w:shd w:val="clear" w:color="auto" w:fill="auto"/>
        </w:rPr>
        <w:t>五、开启</w:t>
      </w:r>
    </w:p>
    <w:p w14:paraId="496C74A7">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auto"/>
          <w:spacing w:val="0"/>
          <w:sz w:val="24"/>
          <w:szCs w:val="24"/>
          <w:highlight w:val="none"/>
          <w:u w:val="single"/>
          <w:shd w:val="clear" w:color="auto" w:fill="auto"/>
        </w:rPr>
        <w:t>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5  </w:t>
      </w:r>
      <w:r>
        <w:rPr>
          <w:rFonts w:hint="eastAsia" w:ascii="宋体" w:hAnsi="宋体" w:eastAsia="宋体" w:cs="宋体"/>
          <w:i w:val="0"/>
          <w:iCs w:val="0"/>
          <w:caps w:val="0"/>
          <w:color w:val="auto"/>
          <w:spacing w:val="0"/>
          <w:sz w:val="24"/>
          <w:szCs w:val="24"/>
          <w:highlight w:val="none"/>
          <w:u w:val="single"/>
          <w:shd w:val="clear" w:color="auto" w:fill="auto"/>
        </w:rPr>
        <w:t>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 18 </w:t>
      </w:r>
      <w:r>
        <w:rPr>
          <w:rFonts w:hint="eastAsia" w:ascii="宋体" w:hAnsi="宋体" w:eastAsia="宋体" w:cs="宋体"/>
          <w:i w:val="0"/>
          <w:iCs w:val="0"/>
          <w:caps w:val="0"/>
          <w:color w:val="auto"/>
          <w:spacing w:val="0"/>
          <w:sz w:val="24"/>
          <w:szCs w:val="24"/>
          <w:highlight w:val="none"/>
          <w:u w:val="single"/>
          <w:shd w:val="clear" w:color="auto" w:fill="auto"/>
        </w:rPr>
        <w:t>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15</w:t>
      </w:r>
      <w:r>
        <w:rPr>
          <w:rFonts w:hint="eastAsia" w:ascii="宋体" w:hAnsi="宋体" w:eastAsia="宋体" w:cs="宋体"/>
          <w:i w:val="0"/>
          <w:iCs w:val="0"/>
          <w:caps w:val="0"/>
          <w:color w:val="auto"/>
          <w:spacing w:val="0"/>
          <w:sz w:val="24"/>
          <w:szCs w:val="24"/>
          <w:highlight w:val="none"/>
          <w:u w:val="single"/>
          <w:shd w:val="clear" w:color="auto" w:fill="auto"/>
        </w:rPr>
        <w:t>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00</w:t>
      </w:r>
      <w:r>
        <w:rPr>
          <w:rFonts w:hint="eastAsia" w:ascii="宋体" w:hAnsi="宋体" w:eastAsia="宋体" w:cs="宋体"/>
          <w:i w:val="0"/>
          <w:iCs w:val="0"/>
          <w:caps w:val="0"/>
          <w:color w:val="auto"/>
          <w:spacing w:val="0"/>
          <w:sz w:val="24"/>
          <w:szCs w:val="24"/>
          <w:highlight w:val="none"/>
          <w:u w:val="single"/>
          <w:shd w:val="clear" w:color="auto" w:fill="auto"/>
        </w:rPr>
        <w:t>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4"/>
      <w:bookmarkEnd w:id="25"/>
      <w:bookmarkEnd w:id="26"/>
    </w:p>
    <w:p w14:paraId="34165B2D">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126621C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bookmarkStart w:id="27" w:name="_Toc28359094"/>
      <w:r>
        <w:rPr>
          <w:rFonts w:hint="eastAsia" w:ascii="宋体" w:hAnsi="宋体" w:eastAsia="宋体" w:cs="宋体"/>
          <w:b/>
          <w:bCs w:val="0"/>
          <w:color w:val="auto"/>
          <w:kern w:val="0"/>
          <w:sz w:val="24"/>
          <w:szCs w:val="24"/>
          <w:highlight w:val="none"/>
          <w:shd w:val="clear" w:color="auto" w:fill="auto"/>
          <w:lang w:val="en-US" w:eastAsia="zh-CN" w:bidi="ar-SA"/>
        </w:rPr>
        <w:t>六、公告期限</w:t>
      </w:r>
      <w:bookmarkEnd w:id="27"/>
    </w:p>
    <w:p w14:paraId="3831AA72">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个工作日。</w:t>
      </w:r>
    </w:p>
    <w:p w14:paraId="16FE3961">
      <w:pPr>
        <w:pStyle w:val="16"/>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7317D8B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8"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auto"/>
          <w:spacing w:val="0"/>
          <w:sz w:val="24"/>
          <w:szCs w:val="24"/>
          <w:highlight w:val="none"/>
          <w:shd w:val="clear" w:color="auto" w:fill="auto"/>
          <w:lang w:val="en-US" w:eastAsia="zh-CN"/>
        </w:rPr>
        <w:t>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2.潜在供应商访问电子招标响应交易平台的网络地址和方法： </w:t>
      </w:r>
    </w:p>
    <w:p w14:paraId="4731B584">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26C5B37D">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p>
    <w:p w14:paraId="122A2942">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2.4 采购代理机构将数据电文形式的磋商文件加载至“苏采云”系统，供潜在供应商下载或者查阅。 </w:t>
      </w:r>
    </w:p>
    <w:p w14:paraId="0638E762">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741C0DC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 有关本次磋商的事项若存在变动或修改，敬请及时关注在</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江苏政府采购网”“盐城市政府采购网”发布的更正公告。</w:t>
      </w:r>
    </w:p>
    <w:p w14:paraId="469B1C8C">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4. 本次磋商不收取磋商保证金，不收取质量保证金。</w:t>
      </w:r>
    </w:p>
    <w:p w14:paraId="4651A9B4">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八、凡对本次采购提出询问，请按以下方式联系。</w:t>
      </w:r>
      <w:bookmarkEnd w:id="28"/>
    </w:p>
    <w:p w14:paraId="62C5B484">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761275F0">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名称：</w:t>
      </w:r>
      <w:r>
        <w:rPr>
          <w:rFonts w:hint="eastAsia" w:eastAsia="宋体"/>
          <w:sz w:val="24"/>
          <w:szCs w:val="24"/>
          <w:highlight w:val="none"/>
          <w:shd w:val="clear" w:color="auto" w:fill="FFFFFF"/>
          <w:lang w:eastAsia="zh-CN"/>
        </w:rPr>
        <w:t>射阳县住房和城乡建设局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1BC42A1D">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w:t>
      </w:r>
      <w:r>
        <w:rPr>
          <w:rFonts w:hint="eastAsia" w:ascii="宋体" w:hAnsi="宋体" w:eastAsia="宋体" w:cs="宋体"/>
          <w:sz w:val="24"/>
          <w:szCs w:val="24"/>
          <w:lang w:val="en-US" w:eastAsia="zh-CN"/>
        </w:rPr>
        <w:t>射阳县幸福大道26号</w:t>
      </w:r>
    </w:p>
    <w:p w14:paraId="2EAB6B0C">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联系人：袁彬彬</w:t>
      </w:r>
    </w:p>
    <w:p w14:paraId="47AC6EBA">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联系方式：18036300505</w:t>
      </w:r>
    </w:p>
    <w:p w14:paraId="1AD03E47">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35266EF6">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名称：</w:t>
      </w:r>
      <w:r>
        <w:rPr>
          <w:rFonts w:hint="eastAsia" w:ascii="宋体" w:hAnsi="宋体" w:cs="宋体"/>
          <w:sz w:val="24"/>
          <w:szCs w:val="24"/>
          <w:highlight w:val="none"/>
          <w:lang w:eastAsia="zh-CN"/>
        </w:rPr>
        <w:t>江苏宏天工程管理有限公司</w:t>
      </w:r>
    </w:p>
    <w:p w14:paraId="7C02D3D0">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w:t>
      </w:r>
      <w:r>
        <w:rPr>
          <w:rFonts w:hint="eastAsia" w:ascii="宋体" w:hAnsi="宋体" w:eastAsia="宋体" w:cs="宋体"/>
          <w:sz w:val="24"/>
          <w:szCs w:val="24"/>
          <w:shd w:val="clear" w:color="auto" w:fill="FFFFFF"/>
        </w:rPr>
        <w:t>射阳县双山新萃园17号楼103</w:t>
      </w:r>
    </w:p>
    <w:p w14:paraId="7615FFA9">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w:t>
      </w:r>
      <w:r>
        <w:rPr>
          <w:rFonts w:hint="eastAsia" w:ascii="宋体" w:hAnsi="宋体" w:eastAsia="宋体" w:cs="宋体"/>
          <w:sz w:val="24"/>
          <w:szCs w:val="24"/>
          <w:shd w:val="clear" w:color="auto" w:fill="FFFFFF"/>
          <w:lang w:val="en-US" w:eastAsia="zh-CN"/>
        </w:rPr>
        <w:t>王飞</w:t>
      </w:r>
    </w:p>
    <w:p w14:paraId="32F42499">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sz w:val="24"/>
          <w:szCs w:val="24"/>
          <w:shd w:val="clear" w:color="auto" w:fill="FFFFFF"/>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29" w:name="_Toc28359010"/>
      <w:bookmarkStart w:id="30" w:name="_Toc28359087"/>
      <w:r>
        <w:rPr>
          <w:rFonts w:hint="eastAsia" w:ascii="宋体" w:hAnsi="宋体" w:eastAsia="宋体" w:cs="宋体"/>
          <w:sz w:val="24"/>
          <w:szCs w:val="24"/>
          <w:shd w:val="clear" w:color="auto" w:fill="FFFFFF"/>
        </w:rPr>
        <w:t>13905115258</w:t>
      </w:r>
      <w:bookmarkEnd w:id="29"/>
      <w:bookmarkEnd w:id="30"/>
      <w:bookmarkStart w:id="31" w:name="_Toc28359021"/>
    </w:p>
    <w:p w14:paraId="0D3519EC">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117B1260">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w:t>
      </w:r>
      <w:r>
        <w:rPr>
          <w:rFonts w:hint="eastAsia" w:ascii="宋体" w:hAnsi="宋体" w:eastAsia="宋体" w:cs="宋体"/>
          <w:sz w:val="24"/>
          <w:szCs w:val="24"/>
          <w:shd w:val="clear" w:color="auto" w:fill="FFFFFF"/>
          <w:lang w:val="en-US" w:eastAsia="zh-CN"/>
        </w:rPr>
        <w:t>王飞</w:t>
      </w:r>
    </w:p>
    <w:p w14:paraId="30570213">
      <w:pPr>
        <w:pStyle w:val="1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w:t>
      </w:r>
      <w:r>
        <w:rPr>
          <w:rFonts w:hint="eastAsia" w:ascii="宋体" w:hAnsi="宋体" w:eastAsia="宋体" w:cs="宋体"/>
          <w:sz w:val="24"/>
          <w:szCs w:val="24"/>
          <w:shd w:val="clear" w:color="auto" w:fill="FFFFFF"/>
        </w:rPr>
        <w:t>13905115258</w:t>
      </w:r>
    </w:p>
    <w:p w14:paraId="5D51E402">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r>
    </w:p>
    <w:p w14:paraId="58EDB78D">
      <w:pPr>
        <w:pStyle w:val="16"/>
        <w:spacing w:beforeAutospacing="0" w:afterAutospacing="0"/>
        <w:ind w:right="840"/>
        <w:jc w:val="center"/>
        <w:rPr>
          <w:color w:val="auto"/>
          <w:highlight w:val="none"/>
        </w:rPr>
      </w:pP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供应商须知</w:t>
      </w:r>
    </w:p>
    <w:p w14:paraId="52D44FEC">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33" w:name="_Toc120614214"/>
      <w:bookmarkStart w:id="34" w:name="_Toc16938519"/>
      <w:bookmarkStart w:id="35" w:name="_Toc20823275"/>
      <w:bookmarkStart w:id="36" w:name="_Toc513029203"/>
      <w:bookmarkStart w:id="37" w:name="_Hlt26954739"/>
      <w:bookmarkStart w:id="38" w:name="_Hlt26954846"/>
      <w:bookmarkStart w:id="39" w:name="_Hlt26954838"/>
      <w:bookmarkStart w:id="40" w:name="_Hlt16619475"/>
      <w:bookmarkStart w:id="41" w:name="_Hlt26954731"/>
      <w:bookmarkStart w:id="42" w:name="_Hlt26668975"/>
      <w:bookmarkStart w:id="43" w:name="_Hlt26954848"/>
      <w:bookmarkStart w:id="44" w:name="_Hlt26670486"/>
      <w:bookmarkStart w:id="45" w:name="_Hlt26670360"/>
      <w:bookmarkStart w:id="46" w:name="_Hlt26954852"/>
      <w:bookmarkStart w:id="47" w:name="_Toc513029226"/>
      <w:bookmarkStart w:id="48" w:name="_Hlt26670482"/>
      <w:r>
        <w:rPr>
          <w:rFonts w:hint="eastAsia" w:ascii="宋体" w:hAnsi="宋体" w:eastAsia="宋体" w:cs="宋体"/>
          <w:b/>
          <w:color w:val="auto"/>
          <w:sz w:val="24"/>
          <w:szCs w:val="24"/>
          <w:highlight w:val="none"/>
        </w:rPr>
        <w:t>一、总则</w:t>
      </w:r>
      <w:bookmarkEnd w:id="33"/>
      <w:bookmarkEnd w:id="34"/>
      <w:bookmarkEnd w:id="35"/>
      <w:bookmarkEnd w:id="36"/>
    </w:p>
    <w:p w14:paraId="3AA919CD">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49" w:name="_Toc20823276"/>
      <w:bookmarkStart w:id="50" w:name="_Toc16938520"/>
      <w:bookmarkStart w:id="51" w:name="_Toc458694821"/>
      <w:bookmarkStart w:id="52" w:name="_Toc513029204"/>
      <w:r>
        <w:rPr>
          <w:rFonts w:hint="eastAsia" w:ascii="宋体" w:hAnsi="宋体" w:eastAsia="宋体" w:cs="宋体"/>
          <w:color w:val="auto"/>
          <w:sz w:val="24"/>
          <w:szCs w:val="24"/>
          <w:highlight w:val="none"/>
        </w:rPr>
        <w:t>1</w:t>
      </w:r>
      <w:bookmarkEnd w:id="49"/>
      <w:r>
        <w:rPr>
          <w:rFonts w:hint="eastAsia" w:ascii="宋体" w:hAnsi="宋体" w:eastAsia="宋体" w:cs="宋体"/>
          <w:color w:val="auto"/>
          <w:sz w:val="24"/>
          <w:szCs w:val="24"/>
          <w:highlight w:val="none"/>
        </w:rPr>
        <w:t>、采购方式</w:t>
      </w:r>
      <w:bookmarkEnd w:id="50"/>
      <w:bookmarkEnd w:id="51"/>
      <w:bookmarkEnd w:id="52"/>
    </w:p>
    <w:p w14:paraId="4F29A25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66C24DC5">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53" w:name="_Toc16938521"/>
      <w:bookmarkStart w:id="54" w:name="_Toc20823277"/>
      <w:bookmarkStart w:id="55" w:name="_Toc513029205"/>
      <w:r>
        <w:rPr>
          <w:rFonts w:hint="eastAsia" w:ascii="宋体" w:hAnsi="宋体" w:eastAsia="宋体" w:cs="宋体"/>
          <w:color w:val="auto"/>
          <w:sz w:val="24"/>
          <w:szCs w:val="24"/>
          <w:highlight w:val="none"/>
        </w:rPr>
        <w:t>2、合格的</w:t>
      </w:r>
      <w:bookmarkEnd w:id="53"/>
      <w:bookmarkEnd w:id="54"/>
      <w:bookmarkEnd w:id="55"/>
      <w:r>
        <w:rPr>
          <w:rFonts w:hint="eastAsia" w:ascii="宋体" w:hAnsi="宋体" w:eastAsia="宋体" w:cs="宋体"/>
          <w:color w:val="auto"/>
          <w:sz w:val="24"/>
          <w:szCs w:val="24"/>
          <w:highlight w:val="none"/>
        </w:rPr>
        <w:t>供应商</w:t>
      </w:r>
    </w:p>
    <w:p w14:paraId="1A196F40">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170807A">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方正魏碑_GBK" w:hAnsi="方正魏碑_GBK" w:eastAsia="方正魏碑_GBK" w:cs="方正魏碑_GBK"/>
          <w:color w:val="auto"/>
          <w:sz w:val="24"/>
          <w:szCs w:val="21"/>
        </w:rPr>
      </w:pPr>
      <w:bookmarkStart w:id="56" w:name="_Toc20823278"/>
      <w:bookmarkStart w:id="57" w:name="_Toc513029206"/>
      <w:bookmarkStart w:id="58" w:name="_Toc16938522"/>
      <w:bookmarkStart w:id="59" w:name="_Toc20823279"/>
      <w:bookmarkStart w:id="60" w:name="_Toc513029207"/>
      <w:bookmarkStart w:id="61" w:name="_Toc16938523"/>
      <w:bookmarkStart w:id="62" w:name="_Toc462564067"/>
      <w:r>
        <w:rPr>
          <w:rFonts w:hint="eastAsia" w:ascii="方正魏碑_GBK" w:hAnsi="方正魏碑_GBK" w:eastAsia="方正魏碑_GBK" w:cs="方正魏碑_GBK"/>
          <w:color w:val="auto"/>
          <w:sz w:val="24"/>
          <w:szCs w:val="21"/>
        </w:rPr>
        <w:t>3、适用法律</w:t>
      </w:r>
      <w:bookmarkEnd w:id="56"/>
      <w:bookmarkEnd w:id="57"/>
      <w:bookmarkEnd w:id="58"/>
      <w:r>
        <w:rPr>
          <w:rFonts w:hint="eastAsia" w:ascii="方正魏碑_GBK" w:hAnsi="方正魏碑_GBK" w:eastAsia="方正魏碑_GBK" w:cs="方正魏碑_GBK"/>
          <w:color w:val="auto"/>
          <w:sz w:val="24"/>
          <w:szCs w:val="21"/>
        </w:rPr>
        <w:t>和标准</w:t>
      </w:r>
    </w:p>
    <w:p w14:paraId="60757E9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E61F9DA">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bookmarkEnd w:id="59"/>
      <w:bookmarkEnd w:id="60"/>
      <w:bookmarkEnd w:id="61"/>
      <w:bookmarkEnd w:id="62"/>
    </w:p>
    <w:p w14:paraId="53C618F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4.1供应商应自行承担所有与参加本次磋商有关的费用，无论磋商过程中的做法和结果如何，盐城市政府采购中心（以下简称采购中心）在任何情况下均无义务和责任承担这些费用。</w:t>
      </w:r>
    </w:p>
    <w:p w14:paraId="0227810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4.2本次磋商</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和采购人不收取标书工本费。</w:t>
      </w:r>
    </w:p>
    <w:p w14:paraId="162C35E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4.3</w:t>
      </w: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lang w:eastAsia="zh-CN"/>
        </w:rPr>
        <w:t>采购</w:t>
      </w:r>
      <w:r>
        <w:rPr>
          <w:rFonts w:hint="eastAsia" w:ascii="宋体" w:hAnsi="宋体" w:eastAsia="宋体" w:cs="宋体"/>
          <w:color w:val="000000"/>
          <w:sz w:val="24"/>
          <w:szCs w:val="24"/>
          <w:highlight w:val="none"/>
        </w:rPr>
        <w:t>代理服务费用按《江苏省政府采购代理服务收费指导意见》（苏政采协【2024】20号）收费标准进行计取。由</w:t>
      </w:r>
      <w:r>
        <w:rPr>
          <w:rFonts w:hint="eastAsia" w:ascii="宋体" w:hAnsi="宋体" w:eastAsia="宋体" w:cs="宋体"/>
          <w:color w:val="000000"/>
          <w:sz w:val="24"/>
          <w:szCs w:val="24"/>
          <w:highlight w:val="none"/>
          <w:lang w:eastAsia="zh-CN"/>
        </w:rPr>
        <w:t>成交</w:t>
      </w:r>
      <w:r>
        <w:rPr>
          <w:rFonts w:hint="eastAsia" w:ascii="宋体" w:hAnsi="宋体" w:eastAsia="宋体" w:cs="宋体"/>
          <w:color w:val="000000"/>
          <w:sz w:val="24"/>
          <w:szCs w:val="24"/>
          <w:highlight w:val="none"/>
        </w:rPr>
        <w:t>供应商在领取</w:t>
      </w:r>
      <w:r>
        <w:rPr>
          <w:rFonts w:hint="eastAsia" w:ascii="宋体" w:hAnsi="宋体" w:eastAsia="宋体" w:cs="宋体"/>
          <w:color w:val="000000"/>
          <w:sz w:val="24"/>
          <w:szCs w:val="24"/>
          <w:highlight w:val="none"/>
          <w:lang w:eastAsia="zh-CN"/>
        </w:rPr>
        <w:t>成交</w:t>
      </w:r>
      <w:r>
        <w:rPr>
          <w:rFonts w:hint="eastAsia" w:ascii="宋体" w:hAnsi="宋体" w:eastAsia="宋体" w:cs="宋体"/>
          <w:color w:val="000000"/>
          <w:sz w:val="24"/>
          <w:szCs w:val="24"/>
          <w:highlight w:val="none"/>
        </w:rPr>
        <w:t>通知书前向招标代理机构一次性支付（本条不单独列表报价，自行综合考虑在投标报价中）。</w:t>
      </w:r>
    </w:p>
    <w:p w14:paraId="43C27EB4">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color w:val="auto"/>
          <w:sz w:val="24"/>
          <w:szCs w:val="24"/>
          <w:highlight w:val="none"/>
        </w:rPr>
        <w:t>磋商文件的约束力</w:t>
      </w:r>
    </w:p>
    <w:p w14:paraId="6701A711">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63" w:name="_Toc513029209"/>
      <w:bookmarkStart w:id="64" w:name="_Toc16938525"/>
      <w:bookmarkStart w:id="65" w:name="_Toc20823281"/>
      <w:bookmarkStart w:id="66" w:name="_Toc120614215"/>
      <w:r>
        <w:rPr>
          <w:rFonts w:hint="eastAsia" w:ascii="宋体" w:hAnsi="宋体" w:eastAsia="宋体" w:cs="宋体"/>
          <w:b/>
          <w:color w:val="auto"/>
          <w:sz w:val="24"/>
          <w:szCs w:val="24"/>
          <w:highlight w:val="none"/>
        </w:rPr>
        <w:t>二、</w:t>
      </w:r>
      <w:bookmarkEnd w:id="63"/>
      <w:bookmarkEnd w:id="64"/>
      <w:bookmarkEnd w:id="65"/>
      <w:bookmarkEnd w:id="66"/>
      <w:r>
        <w:rPr>
          <w:rFonts w:hint="eastAsia" w:ascii="宋体" w:hAnsi="宋体" w:eastAsia="宋体" w:cs="宋体"/>
          <w:b/>
          <w:color w:val="auto"/>
          <w:sz w:val="24"/>
          <w:szCs w:val="24"/>
          <w:highlight w:val="none"/>
        </w:rPr>
        <w:t>磋商文件</w:t>
      </w:r>
    </w:p>
    <w:p w14:paraId="25AEF5F0">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67" w:name="_Toc16938526"/>
      <w:bookmarkStart w:id="68" w:name="_Toc20823282"/>
      <w:bookmarkStart w:id="69" w:name="_Toc513029210"/>
      <w:r>
        <w:rPr>
          <w:rFonts w:hint="eastAsia" w:ascii="宋体" w:hAnsi="宋体" w:eastAsia="宋体" w:cs="宋体"/>
          <w:color w:val="auto"/>
          <w:sz w:val="24"/>
          <w:szCs w:val="24"/>
          <w:highlight w:val="none"/>
        </w:rPr>
        <w:t>6、磋商文件构成</w:t>
      </w:r>
      <w:bookmarkEnd w:id="67"/>
      <w:bookmarkEnd w:id="68"/>
      <w:bookmarkEnd w:id="69"/>
    </w:p>
    <w:p w14:paraId="41D85CF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FF9ACB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3B6C25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联系解决。</w:t>
      </w:r>
    </w:p>
    <w:p w14:paraId="2BAC0C0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70" w:name="_Toc16938527"/>
      <w:bookmarkStart w:id="71" w:name="_Toc462564070"/>
      <w:bookmarkStart w:id="72" w:name="_Toc20823283"/>
      <w:bookmarkStart w:id="73" w:name="_Toc513029211"/>
      <w:r>
        <w:rPr>
          <w:rFonts w:hint="eastAsia" w:ascii="宋体" w:hAnsi="宋体" w:eastAsia="宋体" w:cs="宋体"/>
          <w:color w:val="auto"/>
          <w:sz w:val="24"/>
          <w:szCs w:val="24"/>
          <w:highlight w:val="none"/>
        </w:rPr>
        <w:t>7、磋商文件的澄清</w:t>
      </w:r>
      <w:bookmarkEnd w:id="70"/>
      <w:bookmarkEnd w:id="71"/>
      <w:bookmarkEnd w:id="72"/>
      <w:bookmarkEnd w:id="73"/>
    </w:p>
    <w:p w14:paraId="25FA5E8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p>
    <w:p w14:paraId="318D53BA">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74" w:name="_Toc513029212"/>
      <w:bookmarkStart w:id="75" w:name="_Toc20823284"/>
      <w:bookmarkStart w:id="76" w:name="_Toc16938528"/>
      <w:bookmarkStart w:id="77" w:name="_Toc462564071"/>
      <w:r>
        <w:rPr>
          <w:rFonts w:hint="eastAsia" w:ascii="宋体" w:hAnsi="宋体" w:eastAsia="宋体" w:cs="宋体"/>
          <w:color w:val="auto"/>
          <w:sz w:val="24"/>
          <w:szCs w:val="24"/>
          <w:highlight w:val="none"/>
        </w:rPr>
        <w:t>8、磋商文件的澄清和修改</w:t>
      </w:r>
      <w:bookmarkEnd w:id="74"/>
      <w:bookmarkEnd w:id="75"/>
      <w:bookmarkEnd w:id="76"/>
      <w:bookmarkEnd w:id="77"/>
    </w:p>
    <w:p w14:paraId="42837AE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将顺延提交首次响应文件截止时间。</w:t>
      </w:r>
    </w:p>
    <w:p w14:paraId="459D821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78" w:name="_Toc120614216"/>
      <w:bookmarkStart w:id="79" w:name="_Toc20823285"/>
      <w:bookmarkStart w:id="80" w:name="_Toc513029213"/>
      <w:bookmarkStart w:id="81" w:name="_Toc16938529"/>
      <w:bookmarkStart w:id="82" w:name="_Toc462564072"/>
      <w:r>
        <w:rPr>
          <w:rFonts w:hint="eastAsia" w:ascii="宋体" w:hAnsi="宋体" w:eastAsia="宋体" w:cs="宋体"/>
          <w:b/>
          <w:color w:val="auto"/>
          <w:sz w:val="24"/>
          <w:szCs w:val="24"/>
          <w:highlight w:val="none"/>
        </w:rPr>
        <w:t>三、响应文件的编制</w:t>
      </w:r>
      <w:bookmarkEnd w:id="78"/>
      <w:bookmarkEnd w:id="79"/>
      <w:bookmarkEnd w:id="80"/>
      <w:bookmarkEnd w:id="81"/>
      <w:bookmarkEnd w:id="82"/>
    </w:p>
    <w:p w14:paraId="02D221D0">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83" w:name="_Toc462564073"/>
      <w:bookmarkStart w:id="84" w:name="_Toc20823286"/>
      <w:bookmarkStart w:id="85" w:name="_Toc16938530"/>
      <w:bookmarkStart w:id="86" w:name="_Toc513029214"/>
      <w:r>
        <w:rPr>
          <w:rFonts w:hint="eastAsia" w:ascii="宋体" w:hAnsi="宋体" w:eastAsia="宋体" w:cs="宋体"/>
          <w:color w:val="auto"/>
          <w:sz w:val="24"/>
          <w:szCs w:val="24"/>
          <w:highlight w:val="none"/>
        </w:rPr>
        <w:t>9、响应文件的语言及度量衡单位</w:t>
      </w:r>
      <w:bookmarkEnd w:id="83"/>
      <w:bookmarkEnd w:id="84"/>
      <w:bookmarkEnd w:id="85"/>
      <w:bookmarkEnd w:id="86"/>
    </w:p>
    <w:p w14:paraId="7EBE4620">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87" w:name="_Toc20823287"/>
      <w:bookmarkStart w:id="88" w:name="_Toc462564074"/>
      <w:bookmarkStart w:id="89" w:name="_Toc16938531"/>
      <w:bookmarkStart w:id="90" w:name="_Toc513029215"/>
      <w:r>
        <w:rPr>
          <w:rFonts w:hint="eastAsia" w:ascii="宋体" w:hAnsi="宋体" w:eastAsia="宋体" w:cs="宋体"/>
          <w:color w:val="auto"/>
          <w:sz w:val="24"/>
          <w:szCs w:val="24"/>
          <w:highlight w:val="none"/>
        </w:rPr>
        <w:t>10、响应文件构成</w:t>
      </w:r>
      <w:bookmarkEnd w:id="87"/>
      <w:bookmarkEnd w:id="88"/>
      <w:bookmarkEnd w:id="89"/>
      <w:bookmarkEnd w:id="90"/>
    </w:p>
    <w:p w14:paraId="448AC452">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10.1供应商编写的响应文件应包括资格证明文件、符合性证明文件、分项报价表、技术要求响应及偏离表、商务要求响应及偏离表、其他证明文件、磋商响应函等部分。</w:t>
      </w:r>
    </w:p>
    <w:p w14:paraId="09D67DE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23CDFE3">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91" w:name="_Toc513029219"/>
      <w:bookmarkStart w:id="92" w:name="_Toc49090509"/>
      <w:bookmarkStart w:id="93" w:name="_Toc14577355"/>
      <w:bookmarkStart w:id="94" w:name="_Toc14577357"/>
      <w:bookmarkStart w:id="95" w:name="_Toc49090508"/>
      <w:bookmarkStart w:id="96" w:name="_Toc513029216"/>
      <w:bookmarkStart w:id="97" w:name="_Toc49090507"/>
      <w:bookmarkStart w:id="98" w:name="_Toc14577354"/>
      <w:r>
        <w:rPr>
          <w:rFonts w:hint="eastAsia" w:ascii="宋体" w:hAnsi="宋体" w:eastAsia="宋体" w:cs="宋体"/>
          <w:color w:val="auto"/>
          <w:sz w:val="24"/>
          <w:szCs w:val="24"/>
          <w:highlight w:val="none"/>
        </w:rPr>
        <w:t>11、证明磋商响应标的符合磋商文件规定的文件</w:t>
      </w:r>
      <w:bookmarkEnd w:id="91"/>
      <w:bookmarkEnd w:id="92"/>
      <w:bookmarkEnd w:id="93"/>
      <w:bookmarkEnd w:id="94"/>
      <w:bookmarkEnd w:id="95"/>
      <w:bookmarkEnd w:id="96"/>
      <w:bookmarkEnd w:id="97"/>
      <w:bookmarkEnd w:id="98"/>
    </w:p>
    <w:p w14:paraId="7777AC40">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7591D6C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24B9452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14:paraId="2B17754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5E1CAFA">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13、技术要求响应及偏离表、商务要求响应及偏离表</w:t>
      </w:r>
    </w:p>
    <w:p w14:paraId="5FF0FE19">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8E5F5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450B0C54">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99" w:name="_Toc14577359"/>
      <w:bookmarkStart w:id="100" w:name="_Toc49090510"/>
      <w:r>
        <w:rPr>
          <w:rFonts w:hint="eastAsia" w:ascii="宋体" w:hAnsi="宋体" w:eastAsia="宋体" w:cs="宋体"/>
          <w:color w:val="auto"/>
          <w:sz w:val="24"/>
          <w:szCs w:val="24"/>
          <w:highlight w:val="none"/>
        </w:rPr>
        <w:t>15、磋商响应函</w:t>
      </w:r>
      <w:bookmarkEnd w:id="99"/>
      <w:bookmarkEnd w:id="100"/>
    </w:p>
    <w:p w14:paraId="64CC5EF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01" w:name="_Toc49090511"/>
      <w:bookmarkStart w:id="102" w:name="_Toc14577360"/>
      <w:r>
        <w:rPr>
          <w:rFonts w:hint="eastAsia" w:ascii="宋体" w:hAnsi="宋体" w:eastAsia="宋体" w:cs="宋体"/>
          <w:color w:val="auto"/>
          <w:sz w:val="24"/>
          <w:szCs w:val="24"/>
          <w:highlight w:val="none"/>
        </w:rPr>
        <w:t>16、磋商有效期</w:t>
      </w:r>
      <w:bookmarkEnd w:id="101"/>
      <w:bookmarkEnd w:id="102"/>
    </w:p>
    <w:p w14:paraId="6B00E09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96D9C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03" w:name="_Toc16938540"/>
      <w:bookmarkStart w:id="104" w:name="_Toc20823296"/>
      <w:bookmarkStart w:id="105" w:name="_Toc513029224"/>
      <w:bookmarkStart w:id="106" w:name="_Toc120614217"/>
      <w:r>
        <w:rPr>
          <w:rFonts w:hint="eastAsia" w:ascii="宋体" w:hAnsi="宋体" w:eastAsia="宋体" w:cs="宋体"/>
          <w:b/>
          <w:color w:val="auto"/>
          <w:sz w:val="24"/>
          <w:szCs w:val="24"/>
          <w:highlight w:val="none"/>
        </w:rPr>
        <w:t>四、响应文件的递交</w:t>
      </w:r>
      <w:bookmarkEnd w:id="103"/>
      <w:bookmarkEnd w:id="104"/>
      <w:bookmarkEnd w:id="105"/>
      <w:bookmarkEnd w:id="106"/>
    </w:p>
    <w:p w14:paraId="54033AFA">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07" w:name="_Toc462564084"/>
      <w:bookmarkStart w:id="108" w:name="_Toc16938541"/>
      <w:bookmarkStart w:id="109" w:name="_Toc20823297"/>
      <w:bookmarkStart w:id="110" w:name="_Toc513029225"/>
      <w:r>
        <w:rPr>
          <w:rFonts w:hint="eastAsia" w:ascii="宋体" w:hAnsi="宋体" w:eastAsia="宋体" w:cs="宋体"/>
          <w:color w:val="auto"/>
          <w:sz w:val="24"/>
          <w:szCs w:val="24"/>
          <w:highlight w:val="none"/>
        </w:rPr>
        <w:t>18、电子磋商</w:t>
      </w:r>
      <w:bookmarkEnd w:id="107"/>
      <w:bookmarkEnd w:id="108"/>
      <w:bookmarkEnd w:id="109"/>
      <w:bookmarkEnd w:id="110"/>
      <w:r>
        <w:rPr>
          <w:rFonts w:hint="eastAsia" w:ascii="宋体" w:hAnsi="宋体" w:eastAsia="宋体" w:cs="宋体"/>
          <w:color w:val="auto"/>
          <w:sz w:val="24"/>
          <w:szCs w:val="24"/>
          <w:highlight w:val="none"/>
        </w:rPr>
        <w:t>响应文件的递交</w:t>
      </w:r>
    </w:p>
    <w:p w14:paraId="1AB1A41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11" w:name="_Toc16938542"/>
      <w:bookmarkEnd w:id="111"/>
      <w:bookmarkStart w:id="112" w:name="_Toc20823298"/>
      <w:bookmarkEnd w:id="112"/>
    </w:p>
    <w:p w14:paraId="2BB5721D">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154C87F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78DBBD7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ACE8C33">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13" w:name="_Toc20823299"/>
      <w:bookmarkStart w:id="114" w:name="_Toc16938543"/>
      <w:bookmarkStart w:id="115" w:name="_Toc513029227"/>
      <w:r>
        <w:rPr>
          <w:rFonts w:hint="eastAsia" w:ascii="宋体" w:hAnsi="宋体" w:eastAsia="宋体" w:cs="宋体"/>
          <w:color w:val="auto"/>
          <w:sz w:val="24"/>
          <w:szCs w:val="24"/>
          <w:highlight w:val="none"/>
        </w:rPr>
        <w:t>20、响应文件</w:t>
      </w:r>
      <w:bookmarkEnd w:id="113"/>
      <w:bookmarkEnd w:id="114"/>
      <w:bookmarkEnd w:id="115"/>
      <w:r>
        <w:rPr>
          <w:rFonts w:hint="eastAsia" w:ascii="宋体" w:hAnsi="宋体" w:eastAsia="宋体" w:cs="宋体"/>
          <w:color w:val="auto"/>
          <w:sz w:val="24"/>
          <w:szCs w:val="24"/>
          <w:highlight w:val="none"/>
        </w:rPr>
        <w:t>的拒收</w:t>
      </w:r>
    </w:p>
    <w:p w14:paraId="650DEA3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04FE860A">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16" w:name="_Toc513029228"/>
      <w:bookmarkStart w:id="117" w:name="_Toc20823300"/>
      <w:bookmarkStart w:id="118" w:name="_Toc16938544"/>
      <w:r>
        <w:rPr>
          <w:rFonts w:hint="eastAsia" w:ascii="宋体" w:hAnsi="宋体" w:eastAsia="宋体" w:cs="宋体"/>
          <w:color w:val="auto"/>
          <w:sz w:val="24"/>
          <w:szCs w:val="24"/>
          <w:highlight w:val="none"/>
        </w:rPr>
        <w:t>21、响应文件的撤回和修改</w:t>
      </w:r>
      <w:bookmarkEnd w:id="116"/>
      <w:bookmarkEnd w:id="117"/>
      <w:bookmarkEnd w:id="118"/>
    </w:p>
    <w:p w14:paraId="32648F1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293C1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62C7B0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4F03D64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3A90E47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2F5BAD6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2407ED7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46F9251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3520CE81">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19" w:name="_Toc120614218"/>
      <w:bookmarkStart w:id="120" w:name="_Toc16938545"/>
      <w:bookmarkStart w:id="121" w:name="_Toc513029229"/>
      <w:bookmarkStart w:id="122" w:name="_Toc20823301"/>
      <w:r>
        <w:rPr>
          <w:rFonts w:hint="eastAsia" w:ascii="宋体" w:hAnsi="宋体" w:eastAsia="宋体" w:cs="宋体"/>
          <w:b/>
          <w:color w:val="auto"/>
          <w:sz w:val="24"/>
          <w:szCs w:val="24"/>
          <w:highlight w:val="none"/>
        </w:rPr>
        <w:t>五、响应文件的解密与评审</w:t>
      </w:r>
      <w:bookmarkEnd w:id="119"/>
      <w:bookmarkEnd w:id="120"/>
      <w:bookmarkEnd w:id="121"/>
      <w:bookmarkEnd w:id="122"/>
    </w:p>
    <w:p w14:paraId="247F403E">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23" w:name="_Toc16938546"/>
      <w:bookmarkStart w:id="124" w:name="_Toc20823302"/>
      <w:bookmarkStart w:id="125" w:name="_Toc513029230"/>
      <w:r>
        <w:rPr>
          <w:rFonts w:hint="eastAsia" w:ascii="宋体" w:hAnsi="宋体" w:eastAsia="宋体" w:cs="宋体"/>
          <w:color w:val="auto"/>
          <w:sz w:val="24"/>
          <w:szCs w:val="24"/>
          <w:highlight w:val="none"/>
        </w:rPr>
        <w:t>22、</w:t>
      </w:r>
      <w:bookmarkEnd w:id="123"/>
      <w:bookmarkEnd w:id="124"/>
      <w:bookmarkEnd w:id="125"/>
      <w:r>
        <w:rPr>
          <w:rFonts w:hint="eastAsia" w:ascii="宋体" w:hAnsi="宋体" w:eastAsia="宋体" w:cs="宋体"/>
          <w:color w:val="auto"/>
          <w:sz w:val="24"/>
          <w:szCs w:val="24"/>
          <w:highlight w:val="none"/>
        </w:rPr>
        <w:t>响应文件解密</w:t>
      </w:r>
    </w:p>
    <w:p w14:paraId="6D4B9C6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26" w:name="_Toc20823303"/>
      <w:bookmarkStart w:id="127" w:name="_Toc513029231"/>
      <w:bookmarkStart w:id="128" w:name="_Toc16938547"/>
      <w:r>
        <w:rPr>
          <w:rFonts w:hint="eastAsia" w:ascii="宋体" w:hAnsi="宋体" w:eastAsia="宋体" w:cs="宋体"/>
          <w:color w:val="auto"/>
          <w:sz w:val="24"/>
          <w:szCs w:val="24"/>
          <w:highlight w:val="none"/>
        </w:rPr>
        <w:t>23、磋商小组</w:t>
      </w:r>
      <w:bookmarkEnd w:id="126"/>
      <w:bookmarkEnd w:id="127"/>
      <w:bookmarkEnd w:id="128"/>
    </w:p>
    <w:p w14:paraId="608E9D5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49241A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0CC1CF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1058107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2E39CC3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将设专门人员与供应商联系。</w:t>
      </w:r>
    </w:p>
    <w:p w14:paraId="6528CA49">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29" w:name="_Toc20823304"/>
      <w:bookmarkStart w:id="130" w:name="_Toc16938548"/>
      <w:bookmarkStart w:id="131" w:name="_Toc513029232"/>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29"/>
      <w:bookmarkEnd w:id="130"/>
      <w:bookmarkEnd w:id="131"/>
    </w:p>
    <w:p w14:paraId="20B70A79">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 更正，其风险由供应商自行承担。</w:t>
      </w:r>
    </w:p>
    <w:p w14:paraId="23F7B436">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32" w:name="_Toc513029233"/>
      <w:bookmarkStart w:id="133" w:name="_Toc20823305"/>
      <w:bookmarkStart w:id="134" w:name="_Toc16938549"/>
      <w:r>
        <w:rPr>
          <w:rFonts w:hint="eastAsia" w:ascii="宋体" w:hAnsi="宋体" w:eastAsia="宋体" w:cs="宋体"/>
          <w:color w:val="auto"/>
          <w:sz w:val="24"/>
          <w:szCs w:val="24"/>
          <w:highlight w:val="none"/>
        </w:rPr>
        <w:t>26、对响应文件的审</w:t>
      </w:r>
      <w:bookmarkEnd w:id="132"/>
      <w:bookmarkEnd w:id="133"/>
      <w:bookmarkEnd w:id="134"/>
      <w:r>
        <w:rPr>
          <w:rFonts w:hint="eastAsia" w:ascii="宋体" w:hAnsi="宋体" w:eastAsia="宋体" w:cs="宋体"/>
          <w:color w:val="auto"/>
          <w:sz w:val="24"/>
          <w:szCs w:val="24"/>
          <w:highlight w:val="none"/>
        </w:rPr>
        <w:t>查</w:t>
      </w:r>
    </w:p>
    <w:p w14:paraId="1BE39D1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9B4FB34">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19AFCED9">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9A8CA61">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26.3.10</w:t>
      </w:r>
      <w:r>
        <w:rPr>
          <w:rFonts w:hint="eastAsia" w:ascii="宋体" w:hAnsi="宋体" w:eastAsia="宋体" w:cs="宋体"/>
          <w:color w:val="FF0000"/>
          <w:sz w:val="24"/>
          <w:szCs w:val="24"/>
          <w:highlight w:val="none"/>
          <w:lang w:val="en-US" w:eastAsia="zh-CN"/>
        </w:rPr>
        <w:t>供应商</w:t>
      </w:r>
      <w:r>
        <w:rPr>
          <w:rFonts w:hint="eastAsia" w:ascii="宋体" w:hAnsi="宋体" w:eastAsia="宋体" w:cs="宋体"/>
          <w:color w:val="FF0000"/>
          <w:sz w:val="24"/>
          <w:szCs w:val="24"/>
          <w:highlight w:val="none"/>
        </w:rPr>
        <w:t>不能证明其报价合理性的，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sz w:val="24"/>
          <w:szCs w:val="24"/>
          <w:highlight w:val="none"/>
        </w:rPr>
        <w:t>应当将其作为无效</w:t>
      </w:r>
      <w:r>
        <w:rPr>
          <w:rFonts w:hint="eastAsia" w:ascii="宋体" w:hAnsi="宋体" w:eastAsia="宋体" w:cs="宋体"/>
          <w:color w:val="FF0000"/>
          <w:kern w:val="0"/>
          <w:sz w:val="24"/>
          <w:szCs w:val="24"/>
          <w:highlight w:val="none"/>
          <w:lang w:val="en-US" w:eastAsia="zh-CN" w:bidi="ar-SA"/>
        </w:rPr>
        <w:t>响应</w:t>
      </w:r>
      <w:r>
        <w:rPr>
          <w:rFonts w:hint="eastAsia" w:ascii="宋体" w:hAnsi="宋体" w:eastAsia="宋体" w:cs="宋体"/>
          <w:color w:val="FF0000"/>
          <w:sz w:val="24"/>
          <w:szCs w:val="24"/>
          <w:highlight w:val="none"/>
        </w:rPr>
        <w:t>处理。</w:t>
      </w:r>
    </w:p>
    <w:p w14:paraId="6F27A04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（一）评审过程中出现下列情形之一的，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kern w:val="0"/>
          <w:sz w:val="24"/>
          <w:szCs w:val="24"/>
          <w:highlight w:val="none"/>
          <w:lang w:val="en-US" w:eastAsia="zh-CN" w:bidi="ar-SA"/>
        </w:rPr>
        <w:t>应当启动异常低价响应审查程序：</w:t>
      </w:r>
    </w:p>
    <w:p w14:paraId="029D404A">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3.投标（响应）报价低于采购项目最高限价45%的，即投标（响应）报价&lt;采购项目最高限价×45%；</w:t>
      </w:r>
    </w:p>
    <w:p w14:paraId="6B93ED46">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4.评审委员会基于专业判断，认为供应商报价过低，有可能影响产品质量或者不能诚信履约的其他情形。</w:t>
      </w:r>
    </w:p>
    <w:p w14:paraId="6E14DBF3">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相关法律法规对供应商报价有规定的，从其规定。</w:t>
      </w:r>
    </w:p>
    <w:p w14:paraId="209516AE">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7C11C6">
      <w:pPr>
        <w:pStyle w:val="16"/>
        <w:pageBreakBefore w:val="0"/>
        <w:widowControl w:val="0"/>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color w:val="FF0000"/>
        </w:rPr>
      </w:pPr>
      <w:r>
        <w:rPr>
          <w:rFonts w:hint="eastAsia" w:ascii="宋体" w:hAnsi="宋体" w:eastAsia="宋体" w:cs="宋体"/>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35" w:name="_Toc513029234"/>
      <w:bookmarkStart w:id="136" w:name="_Toc20823306"/>
      <w:bookmarkStart w:id="137" w:name="_Toc16938550"/>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及磋商小组联系。</w:t>
      </w:r>
      <w:bookmarkEnd w:id="135"/>
      <w:bookmarkEnd w:id="136"/>
      <w:bookmarkEnd w:id="137"/>
    </w:p>
    <w:p w14:paraId="596A9AC8">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8CDA423">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D7196D">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38" w:name="_Toc20823307"/>
      <w:bookmarkStart w:id="139" w:name="_Toc16938551"/>
      <w:bookmarkStart w:id="140" w:name="_Toc120614219"/>
      <w:bookmarkStart w:id="141" w:name="_Toc513029235"/>
      <w:r>
        <w:rPr>
          <w:rFonts w:hint="eastAsia" w:ascii="宋体" w:hAnsi="宋体" w:eastAsia="宋体" w:cs="宋体"/>
          <w:b/>
          <w:color w:val="auto"/>
          <w:sz w:val="24"/>
          <w:szCs w:val="24"/>
          <w:highlight w:val="none"/>
        </w:rPr>
        <w:t>六、</w:t>
      </w:r>
      <w:bookmarkEnd w:id="138"/>
      <w:bookmarkEnd w:id="139"/>
      <w:bookmarkEnd w:id="140"/>
      <w:bookmarkEnd w:id="141"/>
      <w:r>
        <w:rPr>
          <w:rFonts w:hint="eastAsia" w:ascii="宋体" w:hAnsi="宋体" w:eastAsia="宋体" w:cs="宋体"/>
          <w:b/>
          <w:color w:val="auto"/>
          <w:sz w:val="24"/>
          <w:szCs w:val="24"/>
          <w:highlight w:val="none"/>
        </w:rPr>
        <w:t>成交</w:t>
      </w:r>
    </w:p>
    <w:p w14:paraId="0468F855">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42" w:name="_Toc20823310"/>
      <w:bookmarkStart w:id="143" w:name="_Toc16938554"/>
      <w:bookmarkStart w:id="144" w:name="_Toc513029238"/>
      <w:r>
        <w:rPr>
          <w:rFonts w:hint="eastAsia" w:ascii="宋体" w:hAnsi="宋体" w:eastAsia="宋体" w:cs="宋体"/>
          <w:color w:val="auto"/>
          <w:sz w:val="24"/>
          <w:szCs w:val="24"/>
          <w:highlight w:val="none"/>
        </w:rPr>
        <w:t>28、</w:t>
      </w:r>
      <w:bookmarkEnd w:id="142"/>
      <w:r>
        <w:rPr>
          <w:rFonts w:hint="eastAsia" w:ascii="宋体" w:hAnsi="宋体" w:eastAsia="宋体" w:cs="宋体"/>
          <w:color w:val="auto"/>
          <w:sz w:val="24"/>
          <w:szCs w:val="24"/>
          <w:highlight w:val="none"/>
        </w:rPr>
        <w:t>确定</w:t>
      </w:r>
      <w:bookmarkEnd w:id="143"/>
      <w:bookmarkEnd w:id="144"/>
      <w:r>
        <w:rPr>
          <w:rFonts w:hint="eastAsia" w:ascii="宋体" w:hAnsi="宋体" w:eastAsia="宋体" w:cs="宋体"/>
          <w:color w:val="auto"/>
          <w:sz w:val="24"/>
          <w:szCs w:val="24"/>
          <w:highlight w:val="none"/>
        </w:rPr>
        <w:t>成交单位</w:t>
      </w:r>
    </w:p>
    <w:p w14:paraId="4C4960EA">
      <w:pPr>
        <w:pStyle w:val="16"/>
        <w:pageBreakBefore w:val="0"/>
        <w:widowControl w:val="0"/>
        <w:tabs>
          <w:tab w:val="left" w:pos="901"/>
        </w:tabs>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盐城市政府采购网”发布成交结果公告，公告期限为1个工作日。</w:t>
      </w:r>
    </w:p>
    <w:p w14:paraId="4E27532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工作人员恶意串通的。</w:t>
      </w:r>
    </w:p>
    <w:p w14:paraId="658D92C0">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工作人员行贿或者提供其他不正当利益的。</w:t>
      </w:r>
    </w:p>
    <w:p w14:paraId="788D573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45" w:name="_Toc200451960"/>
      <w:r>
        <w:rPr>
          <w:rFonts w:hint="eastAsia" w:ascii="宋体" w:hAnsi="宋体" w:eastAsia="宋体" w:cs="宋体"/>
          <w:color w:val="auto"/>
          <w:sz w:val="24"/>
          <w:szCs w:val="24"/>
          <w:highlight w:val="none"/>
        </w:rPr>
        <w:t>29、质疑处理</w:t>
      </w:r>
      <w:bookmarkEnd w:id="145"/>
    </w:p>
    <w:p w14:paraId="3FE1E9A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或采购人提出质疑。上述应知其权益受到损害之日，是指：</w:t>
      </w:r>
    </w:p>
    <w:p w14:paraId="425C973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14:paraId="35A727E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、采购人将只对供应商第一次质疑作出答复。</w:t>
      </w:r>
    </w:p>
    <w:p w14:paraId="3A7343A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负责答复。</w:t>
      </w:r>
    </w:p>
    <w:p w14:paraId="7ED4DDB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不接受未填写快递运单的快件。</w:t>
      </w:r>
    </w:p>
    <w:p w14:paraId="2EEA184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质疑接收人及联系方式见本磋商文件第一章。</w:t>
      </w:r>
    </w:p>
    <w:p w14:paraId="446756B2">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0BC9517">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C7A457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46" w:name="_Toc120614220"/>
      <w:bookmarkStart w:id="147" w:name="_Toc513029236"/>
      <w:bookmarkStart w:id="148" w:name="_Toc16938552"/>
      <w:bookmarkStart w:id="149" w:name="_Toc20823308"/>
      <w:r>
        <w:rPr>
          <w:rFonts w:hint="eastAsia" w:ascii="宋体" w:hAnsi="宋体" w:eastAsia="宋体" w:cs="宋体"/>
          <w:b/>
          <w:color w:val="auto"/>
          <w:sz w:val="24"/>
          <w:szCs w:val="24"/>
          <w:highlight w:val="none"/>
        </w:rPr>
        <w:t>七、授予合同</w:t>
      </w:r>
      <w:bookmarkEnd w:id="146"/>
      <w:bookmarkEnd w:id="147"/>
      <w:bookmarkEnd w:id="148"/>
      <w:bookmarkEnd w:id="149"/>
    </w:p>
    <w:p w14:paraId="51383173">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bookmarkStart w:id="150" w:name="_Toc20823309"/>
      <w:bookmarkStart w:id="151" w:name="_Toc513029237"/>
      <w:bookmarkStart w:id="152" w:name="_Toc16938553"/>
      <w:r>
        <w:rPr>
          <w:rFonts w:hint="eastAsia" w:ascii="宋体" w:hAnsi="宋体" w:eastAsia="宋体" w:cs="宋体"/>
          <w:color w:val="auto"/>
          <w:sz w:val="24"/>
          <w:szCs w:val="24"/>
          <w:highlight w:val="none"/>
        </w:rPr>
        <w:t>31.签订合同</w:t>
      </w:r>
      <w:bookmarkEnd w:id="150"/>
      <w:bookmarkEnd w:id="151"/>
      <w:bookmarkEnd w:id="152"/>
    </w:p>
    <w:p w14:paraId="44B5236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31.l成交供应商应当在成交通知书发出之日起三十日内（原则上在15日内），按照磋商文件确定的事项与采购人签订政府采购合同。</w:t>
      </w:r>
      <w:r>
        <w:rPr>
          <w:rFonts w:hint="eastAsia" w:hAnsi="宋体" w:eastAsia="宋体" w:cs="宋体"/>
          <w:szCs w:val="28"/>
          <w:highlight w:val="none"/>
        </w:rPr>
        <w:t>合同签订后2个工作日内合同公示。</w:t>
      </w:r>
    </w:p>
    <w:p w14:paraId="7859BE61">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标的物的追加</w:t>
      </w:r>
    </w:p>
    <w:p w14:paraId="16EBF0A4">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6"/>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6"/>
        <w:keepNext/>
        <w:keepLines/>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江苏省</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.3.1中小企业定义：</w:t>
      </w:r>
    </w:p>
    <w:p w14:paraId="4C9CBD8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公告</w:t>
      </w:r>
      <w:r>
        <w:rPr>
          <w:rFonts w:hint="eastAsia" w:ascii="宋体" w:hAnsi="宋体" w:eastAsia="宋体" w:cs="宋体"/>
          <w:color w:val="auto"/>
          <w:sz w:val="24"/>
          <w:szCs w:val="24"/>
          <w:highlight w:val="none"/>
          <w:shd w:val="clear" w:color="auto" w:fill="auto"/>
        </w:rPr>
        <w:t>》。</w:t>
      </w:r>
    </w:p>
    <w:p w14:paraId="66321B5E">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16"/>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sz w:val="24"/>
          <w:szCs w:val="24"/>
          <w:highlight w:val="none"/>
          <w:shd w:val="clear" w:color="auto" w:fill="auto"/>
        </w:rPr>
        <w:t>3</w:t>
      </w:r>
      <w:r>
        <w:rPr>
          <w:rFonts w:hint="eastAsia" w:ascii="宋体" w:hAnsi="宋体" w:eastAsia="宋体" w:cs="宋体"/>
          <w:sz w:val="24"/>
          <w:szCs w:val="24"/>
          <w:highlight w:val="none"/>
          <w:shd w:val="clear" w:color="auto" w:fill="auto"/>
          <w:lang w:val="en-US" w:eastAsia="zh-CN"/>
        </w:rPr>
        <w:t>3</w:t>
      </w:r>
      <w:r>
        <w:rPr>
          <w:rFonts w:hint="eastAsia" w:ascii="宋体" w:hAnsi="宋体" w:eastAsia="宋体" w:cs="宋体"/>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left="0" w:right="0"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9ED41C">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807C90">
      <w:pPr>
        <w:pageBreakBefore w:val="0"/>
        <w:widowControl w:val="0"/>
        <w:kinsoku/>
        <w:wordWrap/>
        <w:overflowPunct/>
        <w:topLinePunct w:val="0"/>
        <w:autoSpaceDE/>
        <w:autoSpaceDN/>
        <w:bidi w:val="0"/>
        <w:adjustRightInd/>
        <w:snapToGrid/>
        <w:spacing w:line="460" w:lineRule="exact"/>
        <w:ind w:firstLine="482" w:firstLineChars="200"/>
        <w:textAlignment w:val="auto"/>
        <w:rPr>
          <w:rFonts w:hint="default"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32"/>
        <w:pageBreakBefore w:val="0"/>
        <w:widowControl w:val="0"/>
        <w:kinsoku/>
        <w:wordWrap/>
        <w:overflowPunct/>
        <w:topLinePunct w:val="0"/>
        <w:autoSpaceDE/>
        <w:autoSpaceDN/>
        <w:bidi w:val="0"/>
        <w:adjustRightInd/>
        <w:snapToGrid/>
        <w:spacing w:after="0" w:line="46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70C0"/>
          <w:kern w:val="0"/>
          <w:sz w:val="24"/>
          <w:szCs w:val="24"/>
          <w:highlight w:val="none"/>
          <w:shd w:val="clear" w:color="auto" w:fill="auto"/>
          <w:lang w:val="en-US" w:eastAsia="zh-CN" w:bidi="ar-SA"/>
        </w:rPr>
      </w:pPr>
      <w:r>
        <w:rPr>
          <w:rFonts w:hint="eastAsia" w:ascii="宋体" w:hAnsi="宋体" w:eastAsia="宋体" w:cs="宋体"/>
          <w:color w:val="0070C0"/>
          <w:kern w:val="0"/>
          <w:sz w:val="24"/>
          <w:szCs w:val="24"/>
          <w:highlight w:val="none"/>
          <w:shd w:val="clear" w:color="auto" w:fill="auto"/>
          <w:lang w:val="en-US" w:eastAsia="zh-CN" w:bidi="ar-SA"/>
        </w:rPr>
        <w:t>34. 预付款制度</w:t>
      </w:r>
    </w:p>
    <w:p w14:paraId="23108FD2">
      <w:pPr>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70C0"/>
          <w:kern w:val="0"/>
          <w:sz w:val="24"/>
          <w:szCs w:val="24"/>
          <w:highlight w:val="none"/>
          <w:shd w:val="clear" w:color="auto" w:fill="auto"/>
          <w:lang w:val="en-US" w:eastAsia="zh-CN" w:bidi="ar-SA"/>
        </w:rPr>
      </w:pPr>
      <w:r>
        <w:rPr>
          <w:rFonts w:hint="eastAsia" w:ascii="宋体" w:hAnsi="宋体" w:eastAsia="宋体" w:cs="宋体"/>
          <w:color w:val="0070C0"/>
          <w:kern w:val="0"/>
          <w:sz w:val="24"/>
          <w:szCs w:val="24"/>
          <w:highlight w:val="none"/>
          <w:shd w:val="clear" w:color="auto" w:fill="auto"/>
          <w:lang w:val="en-US" w:eastAsia="zh-CN" w:bidi="ar-SA"/>
        </w:rPr>
        <w:t>本项目落实预付款制度，预付款比例为</w:t>
      </w:r>
      <w:r>
        <w:rPr>
          <w:rFonts w:hint="eastAsia" w:ascii="宋体" w:hAnsi="宋体" w:eastAsia="宋体" w:cs="宋体"/>
          <w:color w:val="0070C0"/>
          <w:kern w:val="0"/>
          <w:sz w:val="24"/>
          <w:szCs w:val="24"/>
          <w:highlight w:val="none"/>
          <w:u w:val="single"/>
          <w:shd w:val="clear" w:color="auto" w:fill="auto"/>
          <w:lang w:val="en-US" w:eastAsia="zh-CN" w:bidi="ar-SA"/>
        </w:rPr>
        <w:t xml:space="preserve"> 30 </w:t>
      </w:r>
      <w:r>
        <w:rPr>
          <w:rFonts w:hint="eastAsia" w:ascii="宋体" w:hAnsi="宋体" w:eastAsia="宋体" w:cs="宋体"/>
          <w:color w:val="0070C0"/>
          <w:kern w:val="0"/>
          <w:sz w:val="24"/>
          <w:szCs w:val="24"/>
          <w:highlight w:val="none"/>
          <w:shd w:val="clear" w:color="auto" w:fill="auto"/>
          <w:lang w:val="en-US" w:eastAsia="zh-CN" w:bidi="ar-SA"/>
        </w:rPr>
        <w:t>%（原则上不低于合同金额的30%）。在签订合同时，中标、成交供应商明确书面表示无需预付款或者主动要求降低预付款比例的，采购人可就预付款比例作相应调整。</w:t>
      </w:r>
    </w:p>
    <w:p w14:paraId="5648C399">
      <w:pPr>
        <w:pStyle w:val="32"/>
        <w:spacing w:after="0" w:line="520" w:lineRule="exact"/>
        <w:ind w:left="0" w:firstLine="560"/>
        <w:rPr>
          <w:rFonts w:hint="eastAsia" w:ascii="宋体" w:hAnsi="宋体" w:eastAsia="宋体" w:cs="宋体"/>
          <w:color w:val="auto"/>
          <w:kern w:val="0"/>
          <w:sz w:val="24"/>
          <w:szCs w:val="24"/>
          <w:highlight w:val="none"/>
          <w:shd w:val="clear" w:color="auto" w:fill="auto"/>
          <w:lang w:val="en-US" w:eastAsia="zh-CN" w:bidi="ar-SA"/>
        </w:rPr>
      </w:pPr>
    </w:p>
    <w:p w14:paraId="1C56E7FF">
      <w:pPr>
        <w:pStyle w:val="16"/>
        <w:keepNext/>
        <w:keepLines w:val="0"/>
        <w:pageBreakBefore w:val="0"/>
        <w:widowControl w:val="0"/>
        <w:kinsoku/>
        <w:wordWrap/>
        <w:overflowPunct/>
        <w:topLinePunct w:val="0"/>
        <w:autoSpaceDE/>
        <w:autoSpaceDN/>
        <w:bidi w:val="0"/>
        <w:adjustRightInd/>
        <w:snapToGrid/>
        <w:spacing w:before="205" w:beforeLines="50" w:beforeAutospacing="0" w:after="409" w:afterLines="100" w:afterAutospacing="0"/>
        <w:ind w:firstLine="2642"/>
        <w:jc w:val="both"/>
        <w:textAlignment w:val="auto"/>
        <w:rPr>
          <w:rFonts w:hint="eastAsia" w:ascii="黑体" w:hAnsi="宋体" w:eastAsia="黑体" w:cs="黑体"/>
          <w:color w:val="auto"/>
          <w:sz w:val="44"/>
          <w:szCs w:val="44"/>
          <w:highlight w:val="none"/>
        </w:rPr>
      </w:pPr>
    </w:p>
    <w:p w14:paraId="0ADB3369">
      <w:pPr>
        <w:pStyle w:val="16"/>
        <w:keepNext/>
        <w:keepLines w:val="0"/>
        <w:pageBreakBefore w:val="0"/>
        <w:widowControl w:val="0"/>
        <w:kinsoku/>
        <w:wordWrap/>
        <w:overflowPunct/>
        <w:topLinePunct w:val="0"/>
        <w:autoSpaceDE/>
        <w:autoSpaceDN/>
        <w:bidi w:val="0"/>
        <w:adjustRightInd/>
        <w:snapToGrid/>
        <w:spacing w:before="205" w:beforeLines="50" w:beforeAutospacing="0" w:after="409" w:afterLines="100" w:afterAutospacing="0"/>
        <w:ind w:firstLine="2642"/>
        <w:jc w:val="both"/>
        <w:textAlignment w:val="auto"/>
        <w:rPr>
          <w:rFonts w:hint="eastAsia" w:ascii="黑体" w:hAnsi="宋体" w:eastAsia="黑体" w:cs="黑体"/>
          <w:color w:val="auto"/>
          <w:sz w:val="44"/>
          <w:szCs w:val="44"/>
          <w:highlight w:val="none"/>
        </w:rPr>
      </w:pPr>
    </w:p>
    <w:p w14:paraId="119A6431">
      <w:pPr>
        <w:pStyle w:val="16"/>
        <w:keepNext/>
        <w:keepLines w:val="0"/>
        <w:pageBreakBefore w:val="0"/>
        <w:widowControl w:val="0"/>
        <w:kinsoku/>
        <w:wordWrap/>
        <w:overflowPunct/>
        <w:topLinePunct w:val="0"/>
        <w:autoSpaceDE/>
        <w:autoSpaceDN/>
        <w:bidi w:val="0"/>
        <w:adjustRightInd/>
        <w:snapToGrid/>
        <w:spacing w:before="205" w:beforeLines="50" w:beforeAutospacing="0" w:after="409" w:afterLines="100" w:afterAutospacing="0"/>
        <w:ind w:firstLine="2642"/>
        <w:jc w:val="both"/>
        <w:textAlignment w:val="auto"/>
        <w:rPr>
          <w:rFonts w:hint="eastAsia" w:ascii="黑体" w:hAnsi="宋体" w:eastAsia="黑体" w:cs="黑体"/>
          <w:color w:val="auto"/>
          <w:sz w:val="44"/>
          <w:szCs w:val="44"/>
          <w:highlight w:val="none"/>
        </w:rPr>
      </w:pPr>
    </w:p>
    <w:p w14:paraId="4AD5F793">
      <w:pPr>
        <w:pStyle w:val="16"/>
        <w:keepNext/>
        <w:keepLines w:val="0"/>
        <w:pageBreakBefore w:val="0"/>
        <w:widowControl w:val="0"/>
        <w:kinsoku/>
        <w:wordWrap/>
        <w:overflowPunct/>
        <w:topLinePunct w:val="0"/>
        <w:autoSpaceDE/>
        <w:autoSpaceDN/>
        <w:bidi w:val="0"/>
        <w:adjustRightInd/>
        <w:snapToGrid/>
        <w:spacing w:before="205" w:beforeLines="50" w:beforeAutospacing="0" w:after="409" w:afterLines="100" w:afterAutospacing="0"/>
        <w:ind w:firstLine="2642"/>
        <w:jc w:val="both"/>
        <w:textAlignment w:val="auto"/>
        <w:rPr>
          <w:rFonts w:hint="eastAsia" w:ascii="黑体" w:hAnsi="宋体" w:eastAsia="黑体" w:cs="黑体"/>
          <w:color w:val="auto"/>
          <w:sz w:val="44"/>
          <w:szCs w:val="44"/>
          <w:highlight w:val="none"/>
        </w:rPr>
      </w:pPr>
    </w:p>
    <w:p w14:paraId="4BD70D76">
      <w:pPr>
        <w:pStyle w:val="16"/>
        <w:keepNext/>
        <w:keepLines w:val="0"/>
        <w:pageBreakBefore w:val="0"/>
        <w:widowControl w:val="0"/>
        <w:kinsoku/>
        <w:wordWrap/>
        <w:overflowPunct/>
        <w:topLinePunct w:val="0"/>
        <w:autoSpaceDE/>
        <w:autoSpaceDN/>
        <w:bidi w:val="0"/>
        <w:adjustRightInd/>
        <w:snapToGrid/>
        <w:spacing w:before="205" w:beforeLines="50" w:beforeAutospacing="0" w:after="409" w:afterLines="100" w:afterAutospacing="0"/>
        <w:ind w:firstLine="2642"/>
        <w:jc w:val="both"/>
        <w:textAlignment w:val="auto"/>
        <w:rPr>
          <w:rFonts w:hint="eastAsia" w:ascii="黑体" w:hAnsi="宋体" w:eastAsia="黑体" w:cs="黑体"/>
          <w:color w:val="auto"/>
          <w:sz w:val="44"/>
          <w:szCs w:val="44"/>
          <w:highlight w:val="none"/>
        </w:rPr>
      </w:pPr>
    </w:p>
    <w:p w14:paraId="615A9439">
      <w:pPr>
        <w:pStyle w:val="16"/>
        <w:keepNext/>
        <w:keepLines w:val="0"/>
        <w:pageBreakBefore w:val="0"/>
        <w:widowControl w:val="0"/>
        <w:kinsoku/>
        <w:wordWrap/>
        <w:overflowPunct/>
        <w:topLinePunct w:val="0"/>
        <w:autoSpaceDE/>
        <w:autoSpaceDN/>
        <w:bidi w:val="0"/>
        <w:adjustRightInd/>
        <w:snapToGrid/>
        <w:spacing w:before="205" w:beforeLines="50" w:beforeAutospacing="0" w:after="409" w:afterLines="100" w:afterAutospacing="0"/>
        <w:ind w:firstLine="2642"/>
        <w:jc w:val="both"/>
        <w:textAlignment w:val="auto"/>
        <w:rPr>
          <w:rFonts w:hint="eastAsia" w:ascii="黑体" w:hAnsi="宋体" w:eastAsia="黑体" w:cs="黑体"/>
          <w:color w:val="auto"/>
          <w:sz w:val="44"/>
          <w:szCs w:val="44"/>
          <w:highlight w:val="none"/>
        </w:rPr>
      </w:pPr>
    </w:p>
    <w:p w14:paraId="0C984287">
      <w:pPr>
        <w:rPr>
          <w:rFonts w:hint="eastAsia"/>
        </w:rPr>
      </w:pPr>
    </w:p>
    <w:p w14:paraId="6367F93F">
      <w:pPr>
        <w:rPr>
          <w:rFonts w:hint="eastAsia"/>
        </w:rPr>
      </w:pPr>
    </w:p>
    <w:p w14:paraId="1A1F2DFA">
      <w:pPr>
        <w:rPr>
          <w:rFonts w:hint="eastAsia"/>
        </w:rPr>
      </w:pPr>
    </w:p>
    <w:p w14:paraId="63CF5D1F">
      <w:pPr>
        <w:rPr>
          <w:rFonts w:hint="eastAsia"/>
        </w:rPr>
      </w:pPr>
    </w:p>
    <w:p w14:paraId="4117AA74">
      <w:pPr>
        <w:rPr>
          <w:rFonts w:hint="eastAsia"/>
        </w:rPr>
        <w:sectPr>
          <w:footerReference r:id="rId5" w:type="default"/>
          <w:pgSz w:w="11906" w:h="16838"/>
          <w:pgMar w:top="1440" w:right="1746" w:bottom="1440" w:left="1746" w:header="851" w:footer="992" w:gutter="0"/>
          <w:pgNumType w:fmt="decimal" w:start="1"/>
          <w:cols w:space="425" w:num="1"/>
          <w:docGrid w:type="lines" w:linePitch="312" w:charSpace="0"/>
        </w:sectPr>
      </w:pPr>
    </w:p>
    <w:p w14:paraId="2AAE2162">
      <w:pPr>
        <w:pStyle w:val="17"/>
        <w:rPr>
          <w:rFonts w:hint="eastAsia"/>
        </w:rPr>
      </w:pPr>
    </w:p>
    <w:p w14:paraId="16D795C2">
      <w:pPr>
        <w:pStyle w:val="16"/>
        <w:keepNext/>
        <w:keepLines w:val="0"/>
        <w:pageBreakBefore w:val="0"/>
        <w:widowControl w:val="0"/>
        <w:kinsoku/>
        <w:wordWrap/>
        <w:overflowPunct/>
        <w:topLinePunct w:val="0"/>
        <w:autoSpaceDE/>
        <w:autoSpaceDN/>
        <w:bidi w:val="0"/>
        <w:adjustRightInd/>
        <w:snapToGrid/>
        <w:spacing w:before="205" w:beforeLines="50" w:beforeAutospacing="0" w:after="409" w:afterLines="100" w:afterAutospacing="0"/>
        <w:jc w:val="center"/>
        <w:textAlignment w:val="auto"/>
        <w:rPr>
          <w:color w:val="auto"/>
          <w:highlight w:val="none"/>
        </w:rPr>
      </w:pPr>
      <w:r>
        <w:rPr>
          <w:rFonts w:hint="eastAsia" w:ascii="黑体" w:hAnsi="宋体" w:eastAsia="黑体" w:cs="黑体"/>
          <w:color w:val="auto"/>
          <w:sz w:val="44"/>
          <w:szCs w:val="44"/>
          <w:highlight w:val="none"/>
        </w:rPr>
        <w:t>第三章  合同文本</w:t>
      </w:r>
    </w:p>
    <w:p w14:paraId="20C826B7">
      <w:pPr>
        <w:pStyle w:val="16"/>
        <w:spacing w:beforeAutospacing="0" w:afterAutospacing="0" w:line="0" w:lineRule="atLeast"/>
        <w:ind w:firstLine="480"/>
        <w:jc w:val="both"/>
        <w:rPr>
          <w:color w:val="auto"/>
          <w:highlight w:val="none"/>
        </w:rPr>
      </w:pPr>
      <w:bookmarkStart w:id="153" w:name="_Toc20823315"/>
      <w:bookmarkStart w:id="154" w:name="_Toc513029243"/>
      <w:bookmarkStart w:id="155" w:name="_Toc16938559"/>
      <w:r>
        <w:rPr>
          <w:rFonts w:hint="eastAsia" w:ascii="宋体" w:hAnsi="宋体" w:eastAsia="宋体" w:cs="宋体"/>
          <w:color w:val="auto"/>
          <w:highlight w:val="none"/>
        </w:rPr>
        <w:t>以下为成交后签定本项目合同的通用条款，成交供应商不得提出实质性的修改。</w:t>
      </w:r>
      <w:bookmarkEnd w:id="153"/>
      <w:bookmarkEnd w:id="154"/>
      <w:bookmarkEnd w:id="155"/>
    </w:p>
    <w:p w14:paraId="76695057">
      <w:pPr>
        <w:pStyle w:val="16"/>
        <w:keepNext w:val="0"/>
        <w:keepLines w:val="0"/>
        <w:pageBreakBefore w:val="0"/>
        <w:kinsoku/>
        <w:wordWrap/>
        <w:overflowPunct/>
        <w:topLinePunct w:val="0"/>
        <w:autoSpaceDE/>
        <w:autoSpaceDN/>
        <w:bidi w:val="0"/>
        <w:adjustRightInd/>
        <w:snapToGrid/>
        <w:spacing w:before="145" w:beforeAutospacing="0" w:after="145" w:afterAutospacing="0"/>
        <w:ind w:firstLine="0" w:firstLineChars="0"/>
        <w:jc w:val="center"/>
        <w:textAlignment w:val="auto"/>
        <w:rPr>
          <w:rFonts w:hint="eastAsia" w:ascii="宋体" w:hAnsi="宋体" w:eastAsia="宋体" w:cs="宋体"/>
          <w:b/>
          <w:sz w:val="24"/>
          <w:szCs w:val="24"/>
        </w:rPr>
      </w:pPr>
      <w:r>
        <w:rPr>
          <w:color w:val="auto"/>
          <w:highlight w:val="none"/>
        </w:rPr>
        <w:t> </w:t>
      </w:r>
      <w:bookmarkStart w:id="156" w:name="_Toc479757211"/>
      <w:bookmarkStart w:id="157" w:name="_Toc462564139"/>
      <w:bookmarkStart w:id="158" w:name="_Toc20823346"/>
      <w:bookmarkStart w:id="159" w:name="_Toc120614244"/>
      <w:bookmarkStart w:id="160" w:name="_Toc16938590"/>
      <w:bookmarkStart w:id="161" w:name="_Hlt16619350"/>
      <w:bookmarkStart w:id="162" w:name="_Hlt16619369"/>
    </w:p>
    <w:p w14:paraId="662679ED">
      <w:pPr>
        <w:snapToGrid w:val="0"/>
        <w:spacing w:line="348" w:lineRule="auto"/>
        <w:rPr>
          <w:rFonts w:ascii="Times New Roman" w:hAnsi="Times New Roman" w:eastAsia="仿宋" w:cs="Times New Roman"/>
          <w:color w:val="auto"/>
          <w:sz w:val="10"/>
          <w:szCs w:val="10"/>
          <w:highlight w:val="none"/>
        </w:rPr>
      </w:pPr>
    </w:p>
    <w:p w14:paraId="77016C38">
      <w:pPr>
        <w:snapToGrid w:val="0"/>
        <w:spacing w:line="348" w:lineRule="auto"/>
        <w:rPr>
          <w:rFonts w:ascii="Times New Roman" w:hAnsi="Times New Roman" w:eastAsia="仿宋" w:cs="Times New Roman"/>
          <w:color w:val="auto"/>
          <w:sz w:val="28"/>
          <w:highlight w:val="none"/>
        </w:rPr>
      </w:pPr>
      <w:r>
        <w:rPr>
          <w:rFonts w:ascii="Times New Roman" w:hAnsi="Times New Roman" w:eastAsia="仿宋" w:cs="Times New Roman"/>
          <w:color w:val="auto"/>
          <w:sz w:val="28"/>
          <w:highlight w:val="none"/>
        </w:rPr>
        <w:t xml:space="preserve">                                      合同编号：</w:t>
      </w:r>
      <w:r>
        <w:rPr>
          <w:rFonts w:ascii="Times New Roman" w:hAnsi="Times New Roman" w:eastAsia="仿宋" w:cs="Times New Roman"/>
          <w:color w:val="auto"/>
          <w:sz w:val="28"/>
          <w:highlight w:val="none"/>
          <w:u w:val="single"/>
        </w:rPr>
        <w:t xml:space="preserve">           </w:t>
      </w:r>
    </w:p>
    <w:p w14:paraId="22EE466E">
      <w:pPr>
        <w:snapToGrid w:val="0"/>
        <w:spacing w:line="348" w:lineRule="auto"/>
        <w:rPr>
          <w:rFonts w:ascii="Times New Roman" w:hAnsi="Times New Roman" w:eastAsia="仿宋" w:cs="Times New Roman"/>
          <w:color w:val="auto"/>
          <w:sz w:val="25"/>
          <w:highlight w:val="none"/>
        </w:rPr>
      </w:pPr>
      <w:r>
        <w:rPr>
          <w:rFonts w:ascii="Times New Roman" w:hAnsi="Times New Roman" w:eastAsia="仿宋" w:cs="Times New Roman"/>
          <w:color w:val="auto"/>
          <w:sz w:val="28"/>
          <w:highlight w:val="none"/>
        </w:rPr>
        <w:t xml:space="preserve">                                      登记编号：</w:t>
      </w:r>
      <w:r>
        <w:rPr>
          <w:rFonts w:ascii="Times New Roman" w:hAnsi="Times New Roman" w:eastAsia="仿宋" w:cs="Times New Roman"/>
          <w:color w:val="auto"/>
          <w:sz w:val="28"/>
          <w:highlight w:val="none"/>
          <w:u w:val="single"/>
        </w:rPr>
        <w:t xml:space="preserve">           </w:t>
      </w:r>
    </w:p>
    <w:p w14:paraId="3CF92E47">
      <w:pPr>
        <w:snapToGrid w:val="0"/>
        <w:spacing w:line="348" w:lineRule="auto"/>
        <w:rPr>
          <w:rFonts w:ascii="Times New Roman" w:hAnsi="Times New Roman" w:eastAsia="仿宋" w:cs="Times New Roman"/>
          <w:color w:val="auto"/>
          <w:sz w:val="25"/>
          <w:highlight w:val="none"/>
        </w:rPr>
      </w:pPr>
    </w:p>
    <w:p w14:paraId="62EF0078">
      <w:pPr>
        <w:snapToGrid w:val="0"/>
        <w:spacing w:line="348"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技 术 咨 询 合 同</w:t>
      </w:r>
    </w:p>
    <w:p w14:paraId="21B8BCBC">
      <w:pPr>
        <w:snapToGrid w:val="0"/>
        <w:spacing w:line="348" w:lineRule="auto"/>
        <w:rPr>
          <w:rFonts w:hint="eastAsia" w:ascii="仿宋" w:hAnsi="仿宋" w:eastAsia="仿宋" w:cs="仿宋"/>
          <w:color w:val="auto"/>
          <w:sz w:val="52"/>
          <w:szCs w:val="52"/>
          <w:highlight w:val="none"/>
        </w:rPr>
      </w:pPr>
    </w:p>
    <w:tbl>
      <w:tblPr>
        <w:tblStyle w:val="2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23"/>
        <w:gridCol w:w="946"/>
        <w:gridCol w:w="2688"/>
        <w:gridCol w:w="2277"/>
      </w:tblGrid>
      <w:tr w14:paraId="2E637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3" w:hRule="atLeast"/>
          <w:jc w:val="center"/>
        </w:trPr>
        <w:tc>
          <w:tcPr>
            <w:tcW w:w="2669" w:type="dxa"/>
            <w:gridSpan w:val="2"/>
            <w:vAlign w:val="center"/>
          </w:tcPr>
          <w:p w14:paraId="75C9F623">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hint="eastAsia" w:ascii="Times New Roman" w:hAnsi="Times New Roman" w:eastAsia="仿宋" w:cs="Times New Roman"/>
                <w:b/>
                <w:bCs/>
                <w:color w:val="auto"/>
                <w:spacing w:val="159"/>
                <w:kern w:val="0"/>
                <w:sz w:val="32"/>
                <w:szCs w:val="32"/>
                <w:highlight w:val="none"/>
                <w:fitText w:val="2239" w:id="2029722884"/>
              </w:rPr>
              <w:t>项目名</w:t>
            </w:r>
            <w:r>
              <w:rPr>
                <w:rFonts w:hint="eastAsia" w:ascii="Times New Roman" w:hAnsi="Times New Roman" w:eastAsia="仿宋" w:cs="Times New Roman"/>
                <w:b/>
                <w:bCs/>
                <w:color w:val="auto"/>
                <w:spacing w:val="2"/>
                <w:kern w:val="0"/>
                <w:sz w:val="32"/>
                <w:szCs w:val="32"/>
                <w:highlight w:val="none"/>
                <w:fitText w:val="2239" w:id="2029722884"/>
              </w:rPr>
              <w:t>称</w:t>
            </w:r>
            <w:r>
              <w:rPr>
                <w:rFonts w:hint="eastAsia" w:ascii="Times New Roman" w:hAnsi="Times New Roman" w:eastAsia="仿宋" w:cs="Times New Roman"/>
                <w:b/>
                <w:bCs/>
                <w:color w:val="auto"/>
                <w:sz w:val="32"/>
                <w:szCs w:val="32"/>
                <w:highlight w:val="none"/>
              </w:rPr>
              <w:t>：</w:t>
            </w:r>
          </w:p>
        </w:tc>
        <w:tc>
          <w:tcPr>
            <w:tcW w:w="4965" w:type="dxa"/>
            <w:gridSpan w:val="2"/>
            <w:vAlign w:val="center"/>
          </w:tcPr>
          <w:p w14:paraId="4821F26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Times New Roman" w:hAnsi="Times New Roman" w:eastAsia="仿宋" w:cs="Times New Roman"/>
                <w:b/>
                <w:color w:val="auto"/>
                <w:sz w:val="32"/>
                <w:highlight w:val="none"/>
                <w:u w:val="none"/>
                <w:vertAlign w:val="baseline"/>
                <w:lang w:val="en-US" w:eastAsia="zh-CN"/>
              </w:rPr>
            </w:pPr>
            <w:r>
              <w:rPr>
                <w:rFonts w:hint="default" w:ascii="Times New Roman" w:hAnsi="Times New Roman" w:eastAsia="仿宋" w:cs="Times New Roman"/>
                <w:b/>
                <w:color w:val="auto"/>
                <w:sz w:val="32"/>
                <w:highlight w:val="none"/>
                <w:u w:val="none"/>
                <w:vertAlign w:val="baseline"/>
                <w:lang w:val="en-US" w:eastAsia="zh-CN"/>
              </w:rPr>
              <w:t>射阳县住房和城乡建设局2026年城市地下管网管廊建设改造领域“两重”建设项目申报</w:t>
            </w:r>
          </w:p>
        </w:tc>
      </w:tr>
      <w:tr w14:paraId="4C92A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3" w:hRule="atLeast"/>
          <w:jc w:val="center"/>
        </w:trPr>
        <w:tc>
          <w:tcPr>
            <w:tcW w:w="2669" w:type="dxa"/>
            <w:gridSpan w:val="2"/>
            <w:vAlign w:val="center"/>
          </w:tcPr>
          <w:p w14:paraId="15F1E6E1">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hint="eastAsia" w:ascii="Times New Roman" w:hAnsi="Times New Roman" w:eastAsia="仿宋" w:cs="Times New Roman"/>
                <w:b/>
                <w:bCs/>
                <w:color w:val="auto"/>
                <w:sz w:val="32"/>
                <w:szCs w:val="32"/>
                <w:highlight w:val="none"/>
              </w:rPr>
              <w:t>委托方（甲方）：</w:t>
            </w:r>
          </w:p>
        </w:tc>
        <w:tc>
          <w:tcPr>
            <w:tcW w:w="4965" w:type="dxa"/>
            <w:gridSpan w:val="2"/>
            <w:vAlign w:val="center"/>
          </w:tcPr>
          <w:p w14:paraId="43B2DA5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default" w:ascii="Times New Roman" w:hAnsi="Times New Roman" w:eastAsia="仿宋" w:cs="Times New Roman"/>
                <w:b/>
                <w:color w:val="auto"/>
                <w:sz w:val="32"/>
                <w:highlight w:val="none"/>
                <w:u w:val="none"/>
                <w:vertAlign w:val="baseline"/>
                <w:lang w:val="en-US" w:eastAsia="zh-CN"/>
              </w:rPr>
            </w:pPr>
            <w:r>
              <w:rPr>
                <w:rFonts w:hint="eastAsia" w:eastAsia="仿宋" w:cs="Times New Roman"/>
                <w:b/>
                <w:color w:val="auto"/>
                <w:sz w:val="32"/>
                <w:highlight w:val="none"/>
                <w:u w:val="none"/>
                <w:vertAlign w:val="baseline"/>
                <w:lang w:val="en-US" w:eastAsia="zh-CN"/>
              </w:rPr>
              <w:t>射阳县住房和城乡建设局</w:t>
            </w:r>
          </w:p>
        </w:tc>
      </w:tr>
      <w:tr w14:paraId="44620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3" w:hRule="atLeast"/>
          <w:jc w:val="center"/>
        </w:trPr>
        <w:tc>
          <w:tcPr>
            <w:tcW w:w="2669" w:type="dxa"/>
            <w:gridSpan w:val="2"/>
            <w:vAlign w:val="center"/>
          </w:tcPr>
          <w:p w14:paraId="29588F82">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hint="eastAsia" w:ascii="Times New Roman" w:hAnsi="Times New Roman" w:eastAsia="仿宋" w:cs="Times New Roman"/>
                <w:b/>
                <w:bCs/>
                <w:color w:val="auto"/>
                <w:sz w:val="32"/>
                <w:szCs w:val="32"/>
                <w:highlight w:val="none"/>
              </w:rPr>
              <w:t>顾问方（乙方）：</w:t>
            </w:r>
          </w:p>
        </w:tc>
        <w:tc>
          <w:tcPr>
            <w:tcW w:w="4965" w:type="dxa"/>
            <w:gridSpan w:val="2"/>
            <w:vAlign w:val="center"/>
          </w:tcPr>
          <w:p w14:paraId="78CE7331">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Times New Roman" w:hAnsi="Times New Roman" w:eastAsia="仿宋" w:cs="Times New Roman"/>
                <w:b/>
                <w:color w:val="auto"/>
                <w:sz w:val="32"/>
                <w:highlight w:val="none"/>
                <w:u w:val="none"/>
                <w:vertAlign w:val="baseline"/>
                <w:lang w:eastAsia="zh-CN"/>
              </w:rPr>
            </w:pPr>
            <w:r>
              <w:rPr>
                <w:rFonts w:hint="eastAsia" w:ascii="Times New Roman" w:hAnsi="Times New Roman" w:eastAsia="仿宋" w:cs="Times New Roman"/>
                <w:b/>
                <w:bCs/>
                <w:color w:val="auto"/>
                <w:sz w:val="32"/>
                <w:szCs w:val="32"/>
                <w:highlight w:val="none"/>
                <w:u w:val="none"/>
                <w:lang w:val="en-US" w:eastAsia="zh-CN"/>
              </w:rPr>
              <w:t xml:space="preserve"> </w:t>
            </w:r>
          </w:p>
        </w:tc>
      </w:tr>
      <w:tr w14:paraId="38B5E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77" w:type="dxa"/>
          <w:trHeight w:val="564" w:hRule="atLeast"/>
          <w:jc w:val="center"/>
        </w:trPr>
        <w:tc>
          <w:tcPr>
            <w:tcW w:w="1723" w:type="dxa"/>
            <w:vAlign w:val="center"/>
          </w:tcPr>
          <w:p w14:paraId="2BDA6AB0">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ascii="Times New Roman" w:hAnsi="Times New Roman" w:eastAsia="仿宋" w:cs="Times New Roman"/>
                <w:b/>
                <w:color w:val="auto"/>
                <w:sz w:val="30"/>
                <w:highlight w:val="none"/>
              </w:rPr>
              <w:t>签订地点：</w:t>
            </w:r>
          </w:p>
        </w:tc>
        <w:tc>
          <w:tcPr>
            <w:tcW w:w="3634" w:type="dxa"/>
            <w:gridSpan w:val="2"/>
            <w:vAlign w:val="center"/>
          </w:tcPr>
          <w:p w14:paraId="4DB2C85B">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ascii="Times New Roman" w:hAnsi="Times New Roman" w:eastAsia="仿宋" w:cs="Times New Roman"/>
                <w:b/>
                <w:color w:val="auto"/>
                <w:sz w:val="30"/>
                <w:highlight w:val="none"/>
              </w:rPr>
              <w:t>江苏省</w:t>
            </w:r>
            <w:r>
              <w:rPr>
                <w:rFonts w:hint="eastAsia" w:ascii="Times New Roman" w:hAnsi="Times New Roman" w:eastAsia="仿宋" w:cs="Times New Roman"/>
                <w:b/>
                <w:color w:val="auto"/>
                <w:sz w:val="30"/>
                <w:highlight w:val="none"/>
                <w:lang w:val="en-US" w:eastAsia="zh-CN"/>
              </w:rPr>
              <w:t>盐城</w:t>
            </w:r>
            <w:r>
              <w:rPr>
                <w:rFonts w:ascii="Times New Roman" w:hAnsi="Times New Roman" w:eastAsia="仿宋" w:cs="Times New Roman"/>
                <w:b/>
                <w:color w:val="auto"/>
                <w:sz w:val="30"/>
                <w:highlight w:val="none"/>
              </w:rPr>
              <w:t>市</w:t>
            </w:r>
          </w:p>
        </w:tc>
      </w:tr>
      <w:tr w14:paraId="1BAA5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77" w:type="dxa"/>
          <w:trHeight w:val="564" w:hRule="atLeast"/>
          <w:jc w:val="center"/>
        </w:trPr>
        <w:tc>
          <w:tcPr>
            <w:tcW w:w="1723" w:type="dxa"/>
            <w:vAlign w:val="center"/>
          </w:tcPr>
          <w:p w14:paraId="199FB2C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ascii="Times New Roman" w:hAnsi="Times New Roman" w:eastAsia="仿宋" w:cs="Times New Roman"/>
                <w:b/>
                <w:color w:val="auto"/>
                <w:sz w:val="30"/>
                <w:highlight w:val="none"/>
              </w:rPr>
              <w:t>签订日期：</w:t>
            </w:r>
          </w:p>
        </w:tc>
        <w:tc>
          <w:tcPr>
            <w:tcW w:w="3634" w:type="dxa"/>
            <w:gridSpan w:val="2"/>
            <w:vAlign w:val="center"/>
          </w:tcPr>
          <w:p w14:paraId="01B2A731">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ascii="Times New Roman" w:hAnsi="Times New Roman" w:eastAsia="仿宋" w:cs="Times New Roman"/>
                <w:b/>
                <w:color w:val="auto"/>
                <w:sz w:val="30"/>
                <w:highlight w:val="none"/>
              </w:rPr>
              <w:t>202</w:t>
            </w:r>
            <w:r>
              <w:rPr>
                <w:rFonts w:hint="eastAsia" w:ascii="Times New Roman" w:hAnsi="Times New Roman" w:eastAsia="仿宋" w:cs="Times New Roman"/>
                <w:b/>
                <w:color w:val="auto"/>
                <w:sz w:val="30"/>
                <w:highlight w:val="none"/>
                <w:lang w:val="en-US" w:eastAsia="zh-CN"/>
              </w:rPr>
              <w:t>6</w:t>
            </w:r>
            <w:r>
              <w:rPr>
                <w:rFonts w:ascii="Times New Roman" w:hAnsi="Times New Roman" w:eastAsia="仿宋" w:cs="Times New Roman"/>
                <w:b/>
                <w:color w:val="auto"/>
                <w:sz w:val="30"/>
                <w:highlight w:val="none"/>
              </w:rPr>
              <w:t>年</w:t>
            </w:r>
            <w:r>
              <w:rPr>
                <w:rFonts w:hint="eastAsia" w:eastAsia="仿宋" w:cs="Times New Roman"/>
                <w:b/>
                <w:color w:val="auto"/>
                <w:sz w:val="30"/>
                <w:highlight w:val="none"/>
                <w:lang w:val="en-US" w:eastAsia="zh-CN"/>
              </w:rPr>
              <w:t xml:space="preserve"> </w:t>
            </w:r>
            <w:r>
              <w:rPr>
                <w:rFonts w:ascii="Times New Roman" w:hAnsi="Times New Roman" w:eastAsia="仿宋" w:cs="Times New Roman"/>
                <w:b/>
                <w:color w:val="auto"/>
                <w:sz w:val="30"/>
                <w:highlight w:val="none"/>
              </w:rPr>
              <w:t>月</w:t>
            </w:r>
          </w:p>
        </w:tc>
      </w:tr>
      <w:tr w14:paraId="25FDD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277" w:type="dxa"/>
          <w:trHeight w:val="564" w:hRule="atLeast"/>
          <w:jc w:val="center"/>
        </w:trPr>
        <w:tc>
          <w:tcPr>
            <w:tcW w:w="1723" w:type="dxa"/>
            <w:vAlign w:val="center"/>
          </w:tcPr>
          <w:p w14:paraId="230AFC80">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ascii="Times New Roman" w:hAnsi="Times New Roman" w:eastAsia="仿宋" w:cs="Times New Roman"/>
                <w:b/>
                <w:color w:val="auto"/>
                <w:sz w:val="30"/>
                <w:highlight w:val="none"/>
              </w:rPr>
              <w:t>有效期限：</w:t>
            </w:r>
          </w:p>
        </w:tc>
        <w:tc>
          <w:tcPr>
            <w:tcW w:w="3634" w:type="dxa"/>
            <w:gridSpan w:val="2"/>
            <w:vAlign w:val="center"/>
          </w:tcPr>
          <w:p w14:paraId="225F38F3">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ascii="Times New Roman" w:hAnsi="Times New Roman" w:eastAsia="仿宋" w:cs="Times New Roman"/>
                <w:b/>
                <w:color w:val="auto"/>
                <w:sz w:val="32"/>
                <w:highlight w:val="none"/>
                <w:vertAlign w:val="baseline"/>
              </w:rPr>
            </w:pPr>
            <w:r>
              <w:rPr>
                <w:rFonts w:ascii="Times New Roman" w:hAnsi="Times New Roman" w:eastAsia="仿宋" w:cs="Times New Roman"/>
                <w:b/>
                <w:color w:val="auto"/>
                <w:sz w:val="30"/>
                <w:highlight w:val="none"/>
              </w:rPr>
              <w:t>自合同签订之日起</w:t>
            </w:r>
            <w:r>
              <w:rPr>
                <w:rFonts w:hint="eastAsia" w:eastAsia="仿宋" w:cs="Times New Roman"/>
                <w:b/>
                <w:color w:val="auto"/>
                <w:sz w:val="30"/>
                <w:highlight w:val="none"/>
                <w:lang w:val="en-US" w:eastAsia="zh-CN"/>
              </w:rPr>
              <w:t>3</w:t>
            </w:r>
            <w:r>
              <w:rPr>
                <w:rFonts w:hint="eastAsia" w:ascii="Times New Roman" w:hAnsi="Times New Roman" w:eastAsia="仿宋" w:cs="Times New Roman"/>
                <w:b/>
                <w:color w:val="auto"/>
                <w:sz w:val="30"/>
                <w:highlight w:val="none"/>
                <w:lang w:val="en-US" w:eastAsia="zh-CN"/>
              </w:rPr>
              <w:t>年内</w:t>
            </w:r>
          </w:p>
        </w:tc>
      </w:tr>
    </w:tbl>
    <w:p w14:paraId="5E2E451E">
      <w:pPr>
        <w:snapToGrid w:val="0"/>
        <w:spacing w:line="348" w:lineRule="auto"/>
        <w:rPr>
          <w:rFonts w:ascii="Times New Roman" w:hAnsi="Times New Roman" w:eastAsia="仿宋" w:cs="Times New Roman"/>
          <w:b/>
          <w:color w:val="auto"/>
          <w:sz w:val="32"/>
          <w:highlight w:val="none"/>
        </w:rPr>
      </w:pPr>
    </w:p>
    <w:p w14:paraId="0B12B92E">
      <w:pPr>
        <w:snapToGrid w:val="0"/>
        <w:spacing w:line="348" w:lineRule="auto"/>
        <w:rPr>
          <w:rFonts w:ascii="Times New Roman" w:hAnsi="Times New Roman" w:eastAsia="仿宋" w:cs="Times New Roman"/>
          <w:color w:val="auto"/>
          <w:sz w:val="25"/>
          <w:highlight w:val="none"/>
        </w:rPr>
      </w:pPr>
    </w:p>
    <w:p w14:paraId="471A9B20">
      <w:pPr>
        <w:snapToGrid w:val="0"/>
        <w:spacing w:line="348" w:lineRule="auto"/>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mc:AlternateContent>
          <mc:Choice Requires="wps">
            <w:drawing>
              <wp:anchor distT="0" distB="0" distL="0" distR="0" simplePos="0" relativeHeight="251660288" behindDoc="0" locked="0" layoutInCell="0" allowOverlap="1">
                <wp:simplePos x="0" y="0"/>
                <wp:positionH relativeFrom="column">
                  <wp:posOffset>1257300</wp:posOffset>
                </wp:positionH>
                <wp:positionV relativeFrom="paragraph">
                  <wp:posOffset>88265</wp:posOffset>
                </wp:positionV>
                <wp:extent cx="2514600" cy="693420"/>
                <wp:effectExtent l="0" t="0" r="0" b="0"/>
                <wp:wrapNone/>
                <wp:docPr id="1026" name="文本框 2"/>
                <wp:cNvGraphicFramePr/>
                <a:graphic xmlns:a="http://schemas.openxmlformats.org/drawingml/2006/main">
                  <a:graphicData uri="http://schemas.microsoft.com/office/word/2010/wordprocessingShape">
                    <wps:wsp>
                      <wps:cNvSpPr/>
                      <wps:spPr>
                        <a:xfrm>
                          <a:off x="0" y="0"/>
                          <a:ext cx="2514600" cy="693420"/>
                        </a:xfrm>
                        <a:prstGeom prst="rect">
                          <a:avLst/>
                        </a:prstGeom>
                        <a:ln>
                          <a:noFill/>
                        </a:ln>
                      </wps:spPr>
                      <wps:txbx>
                        <w:txbxContent>
                          <w:p w14:paraId="54C12643">
                            <w:pPr>
                              <w:snapToGrid w:val="0"/>
                              <w:spacing w:line="360" w:lineRule="auto"/>
                              <w:jc w:val="distribute"/>
                              <w:rPr>
                                <w:b/>
                                <w:sz w:val="30"/>
                              </w:rPr>
                            </w:pPr>
                            <w:r>
                              <w:rPr>
                                <w:rFonts w:hint="eastAsia"/>
                                <w:b/>
                                <w:sz w:val="30"/>
                              </w:rPr>
                              <w:t>江苏省科学技术委员会</w:t>
                            </w:r>
                          </w:p>
                          <w:p w14:paraId="68CA5786">
                            <w:pPr>
                              <w:snapToGrid w:val="0"/>
                              <w:spacing w:line="360" w:lineRule="auto"/>
                              <w:jc w:val="distribute"/>
                              <w:rPr>
                                <w:b/>
                                <w:sz w:val="30"/>
                              </w:rPr>
                            </w:pPr>
                            <w:r>
                              <w:rPr>
                                <w:rFonts w:hint="eastAsia"/>
                                <w:b/>
                                <w:sz w:val="30"/>
                              </w:rPr>
                              <w:t>江苏省工商行政管理局</w:t>
                            </w:r>
                          </w:p>
                        </w:txbxContent>
                      </wps:txbx>
                      <wps:bodyPr wrap="square" upright="1"/>
                    </wps:wsp>
                  </a:graphicData>
                </a:graphic>
              </wp:anchor>
            </w:drawing>
          </mc:Choice>
          <mc:Fallback>
            <w:pict>
              <v:rect id="文本框 2" o:spid="_x0000_s1026" o:spt="1" style="position:absolute;left:0pt;margin-left:99pt;margin-top:6.95pt;height:54.6pt;width:198pt;z-index:251660288;mso-width-relative:page;mso-height-relative:page;" filled="f" stroked="f" coordsize="21600,21600" o:allowincell="f" o:gfxdata="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X&#10;3AIk2QAAAAoBAAAPAAAAAAAAAAEAIAAAACIAAABkcnMvZG93bnJldi54bWxQSwECFAAUAAAACACH&#10;TuJALSAFxrEBAABKAwAADgAAAAAAAAABACAAAAAoAQAAZHJzL2Uyb0RvYy54bWxQSwUGAAAAAAYA&#10;BgBZAQAASwUAAAAA&#10;">
                <v:fill on="f" focussize="0,0"/>
                <v:stroke on="f"/>
                <v:imagedata o:title=""/>
                <o:lock v:ext="edit" aspectratio="f"/>
                <v:textbox>
                  <w:txbxContent>
                    <w:p w14:paraId="54C12643">
                      <w:pPr>
                        <w:snapToGrid w:val="0"/>
                        <w:spacing w:line="360" w:lineRule="auto"/>
                        <w:jc w:val="distribute"/>
                        <w:rPr>
                          <w:b/>
                          <w:sz w:val="30"/>
                        </w:rPr>
                      </w:pPr>
                      <w:r>
                        <w:rPr>
                          <w:rFonts w:hint="eastAsia"/>
                          <w:b/>
                          <w:sz w:val="30"/>
                        </w:rPr>
                        <w:t>江苏省科学技术委员会</w:t>
                      </w:r>
                    </w:p>
                    <w:p w14:paraId="68CA5786">
                      <w:pPr>
                        <w:snapToGrid w:val="0"/>
                        <w:spacing w:line="360" w:lineRule="auto"/>
                        <w:jc w:val="distribute"/>
                        <w:rPr>
                          <w:b/>
                          <w:sz w:val="30"/>
                        </w:rPr>
                      </w:pPr>
                      <w:r>
                        <w:rPr>
                          <w:rFonts w:hint="eastAsia"/>
                          <w:b/>
                          <w:sz w:val="30"/>
                        </w:rPr>
                        <w:t>江苏省工商行政管理局</w:t>
                      </w:r>
                    </w:p>
                  </w:txbxContent>
                </v:textbox>
              </v:rect>
            </w:pict>
          </mc:Fallback>
        </mc:AlternateContent>
      </w:r>
    </w:p>
    <w:p w14:paraId="0D685BF5">
      <w:pPr>
        <w:snapToGrid w:val="0"/>
        <w:spacing w:line="348" w:lineRule="auto"/>
        <w:rPr>
          <w:rFonts w:ascii="Times New Roman" w:hAnsi="Times New Roman" w:eastAsia="仿宋" w:cs="Times New Roman"/>
          <w:b/>
          <w:color w:val="auto"/>
          <w:sz w:val="32"/>
          <w:highlight w:val="none"/>
        </w:rPr>
      </w:pPr>
      <w:r>
        <w:rPr>
          <w:rFonts w:ascii="Times New Roman" w:hAnsi="Times New Roman" w:eastAsia="仿宋" w:cs="Times New Roman"/>
          <w:color w:val="auto"/>
          <w:sz w:val="25"/>
          <w:highlight w:val="none"/>
        </w:rPr>
        <w:t xml:space="preserve">                                                </w:t>
      </w:r>
      <w:r>
        <w:rPr>
          <w:rFonts w:ascii="Times New Roman" w:hAnsi="Times New Roman" w:eastAsia="仿宋" w:cs="Times New Roman"/>
          <w:b/>
          <w:color w:val="auto"/>
          <w:sz w:val="32"/>
          <w:highlight w:val="none"/>
        </w:rPr>
        <w:t>制</w:t>
      </w:r>
    </w:p>
    <w:p w14:paraId="35A1C027">
      <w:pPr>
        <w:snapToGrid w:val="0"/>
        <w:spacing w:line="348" w:lineRule="auto"/>
        <w:rPr>
          <w:rFonts w:ascii="Times New Roman" w:hAnsi="Times New Roman" w:eastAsia="仿宋" w:cs="Times New Roman"/>
          <w:color w:val="auto"/>
          <w:sz w:val="25"/>
          <w:highlight w:val="none"/>
        </w:rPr>
      </w:pPr>
    </w:p>
    <w:p w14:paraId="1EBC588C">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402D38AE">
      <w:pPr>
        <w:keepNext w:val="0"/>
        <w:keepLines w:val="0"/>
        <w:pageBreakBefore w:val="0"/>
        <w:widowControl w:val="0"/>
        <w:kinsoku/>
        <w:wordWrap/>
        <w:overflowPunct/>
        <w:topLinePunct w:val="0"/>
        <w:autoSpaceDE/>
        <w:autoSpaceDN/>
        <w:bidi w:val="0"/>
        <w:adjustRightInd/>
        <w:snapToGrid w:val="0"/>
        <w:spacing w:line="576" w:lineRule="exact"/>
        <w:jc w:val="center"/>
        <w:textAlignment w:val="auto"/>
        <w:rPr>
          <w:rFonts w:hint="eastAsia" w:ascii="Times New Roman" w:hAnsi="Times New Roman" w:eastAsia="仿宋" w:cs="Times New Roman"/>
          <w:b/>
          <w:color w:val="auto"/>
          <w:sz w:val="32"/>
          <w:szCs w:val="21"/>
          <w:highlight w:val="none"/>
        </w:rPr>
      </w:pPr>
      <w:r>
        <w:rPr>
          <w:rFonts w:hint="eastAsia" w:ascii="Times New Roman" w:hAnsi="Times New Roman" w:eastAsia="仿宋" w:cs="Times New Roman"/>
          <w:b/>
          <w:color w:val="auto"/>
          <w:sz w:val="32"/>
          <w:szCs w:val="21"/>
          <w:highlight w:val="none"/>
        </w:rPr>
        <w:t>填  写  说  明</w:t>
      </w:r>
    </w:p>
    <w:p w14:paraId="71BA3083">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778244D8">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r>
        <w:rPr>
          <w:rFonts w:hint="eastAsia" w:ascii="Times New Roman" w:hAnsi="Times New Roman" w:eastAsia="仿宋" w:cs="Times New Roman"/>
          <w:color w:val="auto"/>
          <w:sz w:val="30"/>
          <w:highlight w:val="none"/>
        </w:rPr>
        <w:t>一、技术咨询合同是指当事人一方为另一方就特定技术项目提供可行性论证、技术预测、专题技术调查、分析评价报告所订立的合同。</w:t>
      </w:r>
    </w:p>
    <w:p w14:paraId="4746F884">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lang w:eastAsia="zh-CN"/>
        </w:rPr>
      </w:pPr>
      <w:r>
        <w:rPr>
          <w:rFonts w:hint="eastAsia" w:ascii="Times New Roman" w:hAnsi="Times New Roman" w:eastAsia="仿宋" w:cs="Times New Roman"/>
          <w:color w:val="auto"/>
          <w:sz w:val="30"/>
          <w:highlight w:val="none"/>
        </w:rPr>
        <w:t>二、当事人的义务</w:t>
      </w:r>
      <w:r>
        <w:rPr>
          <w:rFonts w:hint="eastAsia" w:ascii="Times New Roman" w:hAnsi="Times New Roman" w:eastAsia="仿宋" w:cs="Times New Roman"/>
          <w:color w:val="auto"/>
          <w:sz w:val="30"/>
          <w:highlight w:val="none"/>
          <w:lang w:eastAsia="zh-CN"/>
        </w:rPr>
        <w:t>。</w:t>
      </w:r>
    </w:p>
    <w:p w14:paraId="0E6BEC4D">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r>
        <w:rPr>
          <w:rFonts w:hint="eastAsia" w:ascii="Times New Roman" w:hAnsi="Times New Roman" w:eastAsia="仿宋" w:cs="Times New Roman"/>
          <w:color w:val="auto"/>
          <w:sz w:val="30"/>
          <w:highlight w:val="none"/>
        </w:rPr>
        <w:t>（一）委托方的主要义务：</w:t>
      </w:r>
    </w:p>
    <w:p w14:paraId="0E5AAAB1">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r>
        <w:rPr>
          <w:rFonts w:hint="eastAsia" w:ascii="Times New Roman" w:hAnsi="Times New Roman" w:eastAsia="仿宋" w:cs="Times New Roman"/>
          <w:color w:val="auto"/>
          <w:sz w:val="30"/>
          <w:highlight w:val="none"/>
        </w:rPr>
        <w:t>1.阐明咨询的问题、按照合同约定提供技术背景材料及有关资料；</w:t>
      </w:r>
    </w:p>
    <w:p w14:paraId="660A19D5">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r>
        <w:rPr>
          <w:rFonts w:hint="eastAsia" w:ascii="Times New Roman" w:hAnsi="Times New Roman" w:eastAsia="仿宋" w:cs="Times New Roman"/>
          <w:color w:val="auto"/>
          <w:sz w:val="30"/>
          <w:highlight w:val="none"/>
        </w:rPr>
        <w:t>2.按期接受顾问方的工作成果，支付报酬。</w:t>
      </w:r>
    </w:p>
    <w:p w14:paraId="6FE3B665">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r>
        <w:rPr>
          <w:rFonts w:hint="eastAsia" w:ascii="Times New Roman" w:hAnsi="Times New Roman" w:eastAsia="仿宋" w:cs="Times New Roman"/>
          <w:color w:val="auto"/>
          <w:sz w:val="30"/>
          <w:highlight w:val="none"/>
        </w:rPr>
        <w:t>（二）顾问方的主要义务：</w:t>
      </w:r>
    </w:p>
    <w:p w14:paraId="4F8D8C93">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r>
        <w:rPr>
          <w:rFonts w:hint="eastAsia" w:ascii="Times New Roman" w:hAnsi="Times New Roman" w:eastAsia="仿宋" w:cs="Times New Roman"/>
          <w:color w:val="auto"/>
          <w:sz w:val="30"/>
          <w:highlight w:val="none"/>
        </w:rPr>
        <w:t>1.利用自己的知识，按照合同约定按期完成咨询报告或者解答委托方的问题；</w:t>
      </w:r>
    </w:p>
    <w:p w14:paraId="1F0D4D70">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r>
        <w:rPr>
          <w:rFonts w:hint="eastAsia" w:ascii="Times New Roman" w:hAnsi="Times New Roman" w:eastAsia="仿宋" w:cs="Times New Roman"/>
          <w:color w:val="auto"/>
          <w:sz w:val="30"/>
          <w:highlight w:val="none"/>
        </w:rPr>
        <w:t>2.提出的咨询报告达到合同约定的要求。</w:t>
      </w:r>
    </w:p>
    <w:p w14:paraId="08AEEFC0">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514E965C">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66335602">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3976AD3D">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140EC489">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25B569E7">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pPr>
    </w:p>
    <w:p w14:paraId="738FDC69">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ascii="Times New Roman" w:hAnsi="Times New Roman" w:eastAsia="仿宋" w:cs="Times New Roman"/>
          <w:color w:val="auto"/>
          <w:sz w:val="30"/>
          <w:highlight w:val="none"/>
        </w:rPr>
        <w:sectPr>
          <w:footerReference r:id="rId6" w:type="default"/>
          <w:pgSz w:w="11906" w:h="16838"/>
          <w:pgMar w:top="1440" w:right="1800" w:bottom="1440" w:left="1800" w:header="851" w:footer="992" w:gutter="0"/>
          <w:pgNumType w:fmt="decimal"/>
          <w:cols w:space="720" w:num="1"/>
          <w:docGrid w:type="lines" w:linePitch="312" w:charSpace="0"/>
        </w:sectPr>
      </w:pPr>
    </w:p>
    <w:p w14:paraId="6E12C7F0">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一、项目名称</w:t>
      </w:r>
    </w:p>
    <w:p w14:paraId="1DA78FBA">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ascii="Times New Roman" w:hAnsi="Times New Roman" w:eastAsia="仿宋" w:cs="Times New Roman"/>
          <w:bCs/>
          <w:color w:val="auto"/>
          <w:sz w:val="28"/>
          <w:highlight w:val="none"/>
        </w:rPr>
        <w:t>射阳县住房和城乡建设局2026年城市地下管网管廊建设改造领域“两重”建设项目申报</w:t>
      </w:r>
    </w:p>
    <w:p w14:paraId="654AE8F7">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二、咨询服务内容</w:t>
      </w:r>
    </w:p>
    <w:p w14:paraId="58C4622B">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ascii="Times New Roman" w:hAnsi="Times New Roman" w:eastAsia="仿宋" w:cs="Times New Roman"/>
          <w:bCs/>
          <w:color w:val="auto"/>
          <w:sz w:val="28"/>
          <w:highlight w:val="none"/>
        </w:rPr>
        <w:t>根据国家及省市要求，为积极争取2026年超长期特别国债资金，协助开展全县2026年城市地下管网管廊建设改造领域“两重”建设项目谋划工作，提出项目优化建议方案，梳理形成全县重大项目清单，对超长期特别国债申报要点进行全面梳理，协助射阳县开展超长期特别国债资金申报工作。</w:t>
      </w:r>
    </w:p>
    <w:p w14:paraId="5C724B46">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三、履行期限、地点</w:t>
      </w:r>
    </w:p>
    <w:p w14:paraId="5C6AC95E">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eastAsia="仿宋" w:cs="Times New Roman"/>
          <w:bCs/>
          <w:color w:val="auto"/>
          <w:sz w:val="28"/>
          <w:highlight w:val="none"/>
          <w:lang w:val="en-US" w:eastAsia="zh-CN"/>
        </w:rPr>
        <w:t>1.</w:t>
      </w:r>
      <w:r>
        <w:rPr>
          <w:rFonts w:hint="eastAsia" w:ascii="Times New Roman" w:hAnsi="Times New Roman" w:eastAsia="仿宋" w:cs="Times New Roman"/>
          <w:bCs/>
          <w:color w:val="auto"/>
          <w:sz w:val="28"/>
          <w:highlight w:val="none"/>
        </w:rPr>
        <w:t>履行期限：自合同签订之日起，至2026年12月31日</w:t>
      </w:r>
    </w:p>
    <w:p w14:paraId="50A65996">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eastAsia="仿宋" w:cs="Times New Roman"/>
          <w:bCs/>
          <w:color w:val="auto"/>
          <w:sz w:val="28"/>
          <w:highlight w:val="none"/>
          <w:lang w:val="en-US" w:eastAsia="zh-CN"/>
        </w:rPr>
        <w:t>2.</w:t>
      </w:r>
      <w:r>
        <w:rPr>
          <w:rFonts w:hint="eastAsia" w:ascii="Times New Roman" w:hAnsi="Times New Roman" w:eastAsia="仿宋" w:cs="Times New Roman"/>
          <w:bCs/>
          <w:color w:val="auto"/>
          <w:sz w:val="28"/>
          <w:highlight w:val="none"/>
        </w:rPr>
        <w:t>履约地点：</w:t>
      </w:r>
      <w:r>
        <w:rPr>
          <w:rFonts w:hint="eastAsia" w:ascii="Times New Roman" w:hAnsi="Times New Roman" w:eastAsia="仿宋" w:cs="Times New Roman"/>
          <w:bCs/>
          <w:color w:val="auto"/>
          <w:sz w:val="28"/>
          <w:highlight w:val="none"/>
          <w:lang w:val="en-US" w:eastAsia="zh-CN"/>
        </w:rPr>
        <w:t>江苏省盐城市</w:t>
      </w:r>
      <w:r>
        <w:rPr>
          <w:rFonts w:hint="eastAsia" w:eastAsia="仿宋" w:cs="Times New Roman"/>
          <w:bCs/>
          <w:color w:val="auto"/>
          <w:sz w:val="28"/>
          <w:highlight w:val="none"/>
          <w:lang w:val="en-US" w:eastAsia="zh-CN"/>
        </w:rPr>
        <w:t>射阳县</w:t>
      </w:r>
    </w:p>
    <w:p w14:paraId="43C31A91">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p>
    <w:p w14:paraId="42DBBF76">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四、委托方的协作事项</w:t>
      </w:r>
    </w:p>
    <w:p w14:paraId="0E833FAB">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default" w:ascii="Times New Roman" w:hAnsi="Times New Roman" w:eastAsia="仿宋" w:cs="Times New Roman"/>
          <w:bCs/>
          <w:color w:val="auto"/>
          <w:sz w:val="28"/>
          <w:highlight w:val="none"/>
          <w:lang w:val="en-US" w:eastAsia="zh-CN"/>
        </w:rPr>
      </w:pPr>
      <w:r>
        <w:rPr>
          <w:rFonts w:hint="eastAsia" w:ascii="Times New Roman" w:hAnsi="Times New Roman" w:eastAsia="仿宋" w:cs="Times New Roman"/>
          <w:bCs/>
          <w:color w:val="auto"/>
          <w:sz w:val="28"/>
          <w:highlight w:val="none"/>
        </w:rPr>
        <w:t>合同签订后，甲方应向乙方提供相关的项目资料，配合乙方开展项目调研</w:t>
      </w:r>
      <w:r>
        <w:rPr>
          <w:rFonts w:hint="eastAsia" w:ascii="Times New Roman" w:hAnsi="Times New Roman" w:eastAsia="仿宋" w:cs="Times New Roman"/>
          <w:bCs/>
          <w:color w:val="auto"/>
          <w:sz w:val="28"/>
          <w:highlight w:val="none"/>
          <w:lang w:val="en-US" w:eastAsia="zh-CN"/>
        </w:rPr>
        <w:t>等</w:t>
      </w:r>
      <w:r>
        <w:rPr>
          <w:rFonts w:hint="eastAsia" w:ascii="Times New Roman" w:hAnsi="Times New Roman" w:eastAsia="仿宋" w:cs="Times New Roman"/>
          <w:bCs/>
          <w:color w:val="auto"/>
          <w:sz w:val="28"/>
          <w:highlight w:val="none"/>
        </w:rPr>
        <w:t>工作。</w:t>
      </w:r>
      <w:r>
        <w:rPr>
          <w:rFonts w:hint="eastAsia" w:eastAsia="仿宋" w:cs="Times New Roman"/>
          <w:bCs/>
          <w:color w:val="auto"/>
          <w:sz w:val="28"/>
          <w:highlight w:val="none"/>
          <w:lang w:val="en-US" w:eastAsia="zh-CN"/>
        </w:rPr>
        <w:t>在紧急任务期间，乙方需派驻2-3名工作人员到现场为甲方提供及时服务。派驻的项目经理，能独当一面，沟通能力强、工作经验丰富。甲方需提供办公场地及食宿便利。</w:t>
      </w:r>
    </w:p>
    <w:p w14:paraId="420505A1">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p>
    <w:p w14:paraId="2E41BFF1">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五、技术情报和资料的保密</w:t>
      </w:r>
    </w:p>
    <w:p w14:paraId="0F17C86A">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eastAsia="仿宋" w:cs="Times New Roman"/>
          <w:bCs/>
          <w:color w:val="auto"/>
          <w:sz w:val="28"/>
          <w:highlight w:val="none"/>
          <w:lang w:val="en-US" w:eastAsia="zh-CN"/>
        </w:rPr>
        <w:t>1.</w:t>
      </w:r>
      <w:r>
        <w:rPr>
          <w:rFonts w:hint="eastAsia" w:ascii="Times New Roman" w:hAnsi="Times New Roman" w:eastAsia="仿宋" w:cs="Times New Roman"/>
          <w:bCs/>
          <w:color w:val="auto"/>
          <w:sz w:val="28"/>
          <w:highlight w:val="none"/>
        </w:rPr>
        <w:t>甲乙双方对项目有关的资料内容承担不向任何第三方泄露的保密责任。在商讨合作项目的过程中，一方若需向第三方披露项目相关的保密信息，应事先取得另一方的书面许可，并要求该第三方不得向任何其他人士泄露保密信息。</w:t>
      </w:r>
    </w:p>
    <w:p w14:paraId="30CD2EC2">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eastAsia="仿宋" w:cs="Times New Roman"/>
          <w:bCs/>
          <w:color w:val="auto"/>
          <w:sz w:val="28"/>
          <w:highlight w:val="none"/>
          <w:lang w:val="en-US" w:eastAsia="zh-CN"/>
        </w:rPr>
        <w:t>2.</w:t>
      </w:r>
      <w:r>
        <w:rPr>
          <w:rFonts w:hint="eastAsia" w:ascii="Times New Roman" w:hAnsi="Times New Roman" w:eastAsia="仿宋" w:cs="Times New Roman"/>
          <w:bCs/>
          <w:color w:val="auto"/>
          <w:sz w:val="28"/>
          <w:highlight w:val="none"/>
        </w:rPr>
        <w:t>甲乙双方应承担违反保密义务给对方造成的全部损失。</w:t>
      </w:r>
    </w:p>
    <w:p w14:paraId="1D5A6F43">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color w:val="auto"/>
          <w:sz w:val="12"/>
          <w:highlight w:val="none"/>
        </w:rPr>
      </w:pPr>
      <w:r>
        <w:rPr>
          <w:rFonts w:hint="eastAsia" w:eastAsia="仿宋" w:cs="Times New Roman"/>
          <w:bCs/>
          <w:color w:val="auto"/>
          <w:sz w:val="28"/>
          <w:highlight w:val="none"/>
          <w:lang w:val="en-US" w:eastAsia="zh-CN"/>
        </w:rPr>
        <w:t>3.</w:t>
      </w:r>
      <w:r>
        <w:rPr>
          <w:rFonts w:hint="eastAsia" w:ascii="Times New Roman" w:hAnsi="Times New Roman" w:eastAsia="仿宋" w:cs="Times New Roman"/>
          <w:bCs/>
          <w:color w:val="auto"/>
          <w:sz w:val="28"/>
          <w:highlight w:val="none"/>
        </w:rPr>
        <w:t>上述义务在本合同有效期终止后持续有效。</w:t>
      </w:r>
    </w:p>
    <w:p w14:paraId="2503039E">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p>
    <w:p w14:paraId="43E98485">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六、验收、评价方法</w:t>
      </w:r>
    </w:p>
    <w:p w14:paraId="0DD697A8">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30"/>
          <w:highlight w:val="none"/>
          <w:lang w:val="en-US" w:eastAsia="zh-CN"/>
        </w:rPr>
      </w:pPr>
      <w:r>
        <w:rPr>
          <w:rFonts w:hint="eastAsia" w:eastAsia="仿宋" w:cs="Times New Roman"/>
          <w:bCs/>
          <w:color w:val="auto"/>
          <w:sz w:val="28"/>
          <w:highlight w:val="none"/>
          <w:lang w:val="en-US" w:eastAsia="zh-CN"/>
        </w:rPr>
        <w:t>1.</w:t>
      </w:r>
      <w:r>
        <w:rPr>
          <w:rFonts w:hint="eastAsia" w:ascii="Times New Roman" w:hAnsi="Times New Roman" w:eastAsia="仿宋" w:cs="Times New Roman"/>
          <w:bCs/>
          <w:color w:val="auto"/>
          <w:sz w:val="28"/>
          <w:highlight w:val="none"/>
        </w:rPr>
        <w:t>甲方审核乙方提交的</w:t>
      </w:r>
      <w:r>
        <w:rPr>
          <w:rFonts w:hint="eastAsia" w:ascii="Times New Roman" w:hAnsi="Times New Roman" w:eastAsia="仿宋" w:cs="Times New Roman"/>
          <w:bCs/>
          <w:color w:val="auto"/>
          <w:sz w:val="28"/>
          <w:highlight w:val="none"/>
          <w:lang w:val="en-US" w:eastAsia="zh-CN"/>
        </w:rPr>
        <w:t>项目</w:t>
      </w:r>
      <w:r>
        <w:rPr>
          <w:rFonts w:hint="eastAsia" w:eastAsia="仿宋" w:cs="Times New Roman"/>
          <w:bCs/>
          <w:color w:val="auto"/>
          <w:sz w:val="28"/>
          <w:highlight w:val="none"/>
          <w:lang w:val="en-US" w:eastAsia="zh-CN"/>
        </w:rPr>
        <w:t>名称、内容、金额、建设周期、建设主体等内容</w:t>
      </w:r>
      <w:r>
        <w:rPr>
          <w:rFonts w:hint="eastAsia" w:ascii="Times New Roman" w:hAnsi="Times New Roman" w:eastAsia="仿宋" w:cs="Times New Roman"/>
          <w:bCs/>
          <w:color w:val="auto"/>
          <w:sz w:val="28"/>
          <w:highlight w:val="none"/>
        </w:rPr>
        <w:t>是否符合要求。乙方有义务根据甲方的意见进行必要的修改，并在本合同履行过程中提供必要的服务。此外，</w:t>
      </w:r>
      <w:r>
        <w:rPr>
          <w:rFonts w:hint="eastAsia" w:ascii="Times New Roman" w:hAnsi="Times New Roman" w:eastAsia="仿宋" w:cs="Times New Roman"/>
          <w:bCs/>
          <w:color w:val="auto"/>
          <w:sz w:val="30"/>
          <w:highlight w:val="none"/>
        </w:rPr>
        <w:t>乙方应</w:t>
      </w:r>
      <w:r>
        <w:rPr>
          <w:rFonts w:hint="eastAsia" w:ascii="Times New Roman" w:hAnsi="Times New Roman" w:eastAsia="仿宋" w:cs="Times New Roman"/>
          <w:bCs/>
          <w:color w:val="auto"/>
          <w:sz w:val="30"/>
          <w:highlight w:val="none"/>
          <w:lang w:val="en-US" w:eastAsia="zh-CN"/>
        </w:rPr>
        <w:t>协助甲方争取获得有关方面对甲方项目的关注和支持。</w:t>
      </w:r>
    </w:p>
    <w:p w14:paraId="052B3208">
      <w:pPr>
        <w:keepNext w:val="0"/>
        <w:keepLines w:val="0"/>
        <w:pageBreakBefore w:val="0"/>
        <w:widowControl w:val="0"/>
        <w:kinsoku/>
        <w:wordWrap/>
        <w:overflowPunct/>
        <w:topLinePunct w:val="0"/>
        <w:autoSpaceDE/>
        <w:autoSpaceDN/>
        <w:bidi w:val="0"/>
        <w:adjustRightInd/>
        <w:snapToGrid w:val="0"/>
        <w:spacing w:line="576" w:lineRule="exact"/>
        <w:ind w:firstLine="600" w:firstLineChars="200"/>
        <w:jc w:val="left"/>
        <w:textAlignment w:val="auto"/>
        <w:rPr>
          <w:rFonts w:hint="eastAsia" w:eastAsia="仿宋" w:cs="Times New Roman"/>
          <w:bCs/>
          <w:color w:val="auto"/>
          <w:sz w:val="30"/>
          <w:highlight w:val="none"/>
          <w:lang w:val="en-US" w:eastAsia="zh-CN"/>
        </w:rPr>
      </w:pPr>
      <w:r>
        <w:rPr>
          <w:rFonts w:hint="eastAsia" w:eastAsia="仿宋" w:cs="Times New Roman"/>
          <w:bCs/>
          <w:color w:val="auto"/>
          <w:sz w:val="30"/>
          <w:highlight w:val="none"/>
          <w:lang w:val="en-US" w:eastAsia="zh-CN"/>
        </w:rPr>
        <w:t>2.验收时，乙方需向甲方提交重大项目谋划的项目清单以及研究成果等，项目清单以及研究成果等需经甲方确认。</w:t>
      </w:r>
    </w:p>
    <w:p w14:paraId="0687BC8F">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p>
    <w:p w14:paraId="3C4F30B0">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七、报酬及其支付方式</w:t>
      </w:r>
    </w:p>
    <w:p w14:paraId="40ADD7BB">
      <w:pPr>
        <w:keepNext w:val="0"/>
        <w:keepLines w:val="0"/>
        <w:pageBreakBefore w:val="0"/>
        <w:widowControl w:val="0"/>
        <w:kinsoku/>
        <w:wordWrap/>
        <w:overflowPunct/>
        <w:topLinePunct w:val="0"/>
        <w:autoSpaceDE/>
        <w:autoSpaceDN/>
        <w:bidi w:val="0"/>
        <w:adjustRightInd/>
        <w:snapToGrid w:val="0"/>
        <w:spacing w:line="576" w:lineRule="exact"/>
        <w:ind w:left="279" w:leftChars="133" w:firstLine="280" w:firstLineChars="100"/>
        <w:jc w:val="left"/>
        <w:textAlignment w:val="auto"/>
        <w:rPr>
          <w:rFonts w:hint="eastAsia" w:eastAsia="仿宋" w:cs="Times New Roman"/>
          <w:bCs/>
          <w:color w:val="auto"/>
          <w:sz w:val="28"/>
          <w:highlight w:val="none"/>
          <w:u w:val="none"/>
          <w:lang w:val="en-US" w:eastAsia="zh-CN"/>
        </w:rPr>
      </w:pPr>
      <w:r>
        <w:rPr>
          <w:rFonts w:hint="eastAsia" w:ascii="Times New Roman" w:hAnsi="Times New Roman" w:eastAsia="仿宋" w:cs="Times New Roman"/>
          <w:bCs/>
          <w:color w:val="auto"/>
          <w:sz w:val="28"/>
          <w:highlight w:val="none"/>
        </w:rPr>
        <w:t>经双方谈定，技术咨询报酬额为：</w:t>
      </w:r>
      <w:r>
        <w:rPr>
          <w:rFonts w:hint="default" w:ascii="Times New Roman" w:hAnsi="Times New Roman" w:eastAsia="仿宋" w:cs="Times New Roman"/>
          <w:bCs/>
          <w:color w:val="auto"/>
          <w:sz w:val="28"/>
          <w:highlight w:val="none"/>
          <w:lang w:val="en-US"/>
        </w:rPr>
        <w:t>每年</w:t>
      </w:r>
      <w:r>
        <w:rPr>
          <w:rFonts w:hint="eastAsia" w:ascii="Times New Roman" w:hAnsi="Times New Roman" w:eastAsia="仿宋" w:cs="Times New Roman"/>
          <w:bCs/>
          <w:color w:val="auto"/>
          <w:sz w:val="28"/>
          <w:highlight w:val="none"/>
        </w:rPr>
        <w:t>含税价：</w:t>
      </w:r>
      <w:r>
        <w:rPr>
          <w:rFonts w:hint="eastAsia" w:ascii="Times New Roman" w:hAnsi="Times New Roman" w:eastAsia="仿宋" w:cs="Times New Roman"/>
          <w:bCs/>
          <w:color w:val="auto"/>
          <w:sz w:val="28"/>
          <w:highlight w:val="none"/>
          <w:u w:val="single"/>
          <w:lang w:val="en-US" w:eastAsia="zh-CN"/>
        </w:rPr>
        <w:t>¥</w:t>
      </w:r>
      <w:r>
        <w:rPr>
          <w:rFonts w:hint="eastAsia" w:eastAsia="仿宋" w:cs="Times New Roman"/>
          <w:bCs/>
          <w:color w:val="auto"/>
          <w:sz w:val="28"/>
          <w:highlight w:val="none"/>
          <w:u w:val="single"/>
          <w:lang w:val="en-US" w:eastAsia="zh-CN"/>
        </w:rPr>
        <w:t xml:space="preserve">     </w:t>
      </w:r>
      <w:r>
        <w:rPr>
          <w:rFonts w:hint="eastAsia" w:ascii="Times New Roman" w:hAnsi="Times New Roman" w:eastAsia="仿宋" w:cs="Times New Roman"/>
          <w:bCs/>
          <w:color w:val="auto"/>
          <w:sz w:val="28"/>
          <w:highlight w:val="none"/>
        </w:rPr>
        <w:t>元（大写：</w:t>
      </w:r>
      <w:r>
        <w:rPr>
          <w:rFonts w:hint="eastAsia" w:eastAsia="仿宋" w:cs="Times New Roman"/>
          <w:bCs/>
          <w:color w:val="auto"/>
          <w:sz w:val="28"/>
          <w:highlight w:val="none"/>
          <w:u w:val="single"/>
          <w:lang w:val="en-US" w:eastAsia="zh-CN"/>
        </w:rPr>
        <w:t xml:space="preserve"> 元整</w:t>
      </w:r>
      <w:r>
        <w:rPr>
          <w:rFonts w:hint="eastAsia" w:ascii="Times New Roman" w:hAnsi="Times New Roman" w:eastAsia="仿宋" w:cs="Times New Roman"/>
          <w:bCs/>
          <w:color w:val="auto"/>
          <w:sz w:val="28"/>
          <w:highlight w:val="none"/>
        </w:rPr>
        <w:t>），税率：</w:t>
      </w:r>
      <w:r>
        <w:rPr>
          <w:rFonts w:hint="eastAsia" w:ascii="Times New Roman" w:hAnsi="Times New Roman" w:eastAsia="仿宋" w:cs="Times New Roman"/>
          <w:bCs/>
          <w:color w:val="auto"/>
          <w:sz w:val="28"/>
          <w:highlight w:val="none"/>
          <w:u w:val="single"/>
          <w:lang w:val="en-US" w:eastAsia="zh-CN"/>
        </w:rPr>
        <w:t xml:space="preserve">   </w:t>
      </w:r>
      <w:r>
        <w:rPr>
          <w:rFonts w:hint="eastAsia" w:ascii="Times New Roman" w:hAnsi="Times New Roman" w:eastAsia="仿宋" w:cs="Times New Roman"/>
          <w:bCs/>
          <w:color w:val="auto"/>
          <w:sz w:val="28"/>
          <w:highlight w:val="none"/>
          <w:u w:val="single"/>
        </w:rPr>
        <w:t>%</w:t>
      </w:r>
      <w:r>
        <w:rPr>
          <w:rFonts w:hint="eastAsia" w:ascii="Times New Roman" w:hAnsi="Times New Roman" w:eastAsia="仿宋" w:cs="Times New Roman"/>
          <w:bCs/>
          <w:color w:val="auto"/>
          <w:sz w:val="28"/>
          <w:highlight w:val="none"/>
          <w:u w:val="none"/>
          <w:lang w:val="en-US" w:eastAsia="zh-CN"/>
        </w:rPr>
        <w:t xml:space="preserve"> </w:t>
      </w:r>
      <w:r>
        <w:rPr>
          <w:rFonts w:hint="eastAsia" w:eastAsia="仿宋" w:cs="Times New Roman"/>
          <w:bCs/>
          <w:color w:val="auto"/>
          <w:sz w:val="28"/>
          <w:highlight w:val="none"/>
          <w:u w:val="none"/>
          <w:lang w:val="en-US" w:eastAsia="zh-CN"/>
        </w:rPr>
        <w:t>，具体由甲乙双方另行约定细则。</w:t>
      </w:r>
    </w:p>
    <w:p w14:paraId="5755CD80">
      <w:pPr>
        <w:keepNext w:val="0"/>
        <w:keepLines w:val="0"/>
        <w:pageBreakBefore w:val="0"/>
        <w:widowControl w:val="0"/>
        <w:kinsoku/>
        <w:wordWrap/>
        <w:overflowPunct/>
        <w:topLinePunct w:val="0"/>
        <w:autoSpaceDE/>
        <w:autoSpaceDN/>
        <w:bidi w:val="0"/>
        <w:adjustRightInd/>
        <w:snapToGrid w:val="0"/>
        <w:spacing w:line="576" w:lineRule="exact"/>
        <w:ind w:left="279" w:leftChars="133" w:firstLine="280" w:firstLineChars="100"/>
        <w:jc w:val="left"/>
        <w:textAlignment w:val="auto"/>
        <w:rPr>
          <w:rFonts w:hint="default" w:eastAsia="仿宋" w:cs="Times New Roman"/>
          <w:bCs/>
          <w:color w:val="auto"/>
          <w:sz w:val="28"/>
          <w:highlight w:val="none"/>
          <w:u w:val="none"/>
          <w:lang w:val="en-US" w:eastAsia="zh-CN"/>
        </w:rPr>
      </w:pPr>
      <w:r>
        <w:rPr>
          <w:rFonts w:hint="default" w:eastAsia="仿宋" w:cs="Times New Roman"/>
          <w:bCs/>
          <w:color w:val="auto"/>
          <w:sz w:val="28"/>
          <w:highlight w:val="none"/>
          <w:u w:val="none"/>
          <w:lang w:val="en-US" w:eastAsia="zh-CN"/>
        </w:rPr>
        <w:t>本项目落实预付款制度，预付款比例为30%。在签订合同时，成交供应商明确书面表示无需预付款或者主动要求降低预付款比例的，采购人可不适用前述规定。</w:t>
      </w:r>
    </w:p>
    <w:p w14:paraId="03329DC1">
      <w:pPr>
        <w:keepNext w:val="0"/>
        <w:keepLines w:val="0"/>
        <w:pageBreakBefore w:val="0"/>
        <w:widowControl w:val="0"/>
        <w:kinsoku/>
        <w:wordWrap/>
        <w:overflowPunct/>
        <w:topLinePunct w:val="0"/>
        <w:autoSpaceDE/>
        <w:autoSpaceDN/>
        <w:bidi w:val="0"/>
        <w:adjustRightInd/>
        <w:snapToGrid w:val="0"/>
        <w:spacing w:line="576" w:lineRule="exact"/>
        <w:ind w:left="279" w:leftChars="133" w:firstLine="280" w:firstLineChars="100"/>
        <w:jc w:val="left"/>
        <w:textAlignment w:val="auto"/>
        <w:rPr>
          <w:rFonts w:hint="default" w:eastAsia="仿宋" w:cs="Times New Roman"/>
          <w:bCs/>
          <w:color w:val="auto"/>
          <w:sz w:val="28"/>
          <w:highlight w:val="none"/>
          <w:u w:val="none"/>
          <w:lang w:val="en-US" w:eastAsia="zh-CN"/>
        </w:rPr>
      </w:pPr>
      <w:r>
        <w:rPr>
          <w:rFonts w:hint="default" w:eastAsia="仿宋" w:cs="Times New Roman"/>
          <w:bCs/>
          <w:color w:val="auto"/>
          <w:sz w:val="28"/>
          <w:highlight w:val="none"/>
          <w:u w:val="none"/>
          <w:lang w:val="en-US" w:eastAsia="zh-CN"/>
        </w:rPr>
        <w:t xml:space="preserve">     住建局牵头负责组织上报的全县范围内城建两重项目中，有一个及其以上项目获得资金支持的，在国债资金下达后10个工作日内支付50万元；尾款在2027年</w:t>
      </w:r>
      <w:r>
        <w:rPr>
          <w:rFonts w:hint="eastAsia" w:eastAsia="仿宋" w:cs="Times New Roman"/>
          <w:bCs/>
          <w:color w:val="auto"/>
          <w:sz w:val="28"/>
          <w:highlight w:val="none"/>
          <w:u w:val="none"/>
          <w:lang w:val="en-US" w:eastAsia="zh-CN"/>
        </w:rPr>
        <w:t>春节前</w:t>
      </w:r>
      <w:r>
        <w:rPr>
          <w:rFonts w:hint="default" w:eastAsia="仿宋" w:cs="Times New Roman"/>
          <w:bCs/>
          <w:color w:val="auto"/>
          <w:sz w:val="28"/>
          <w:highlight w:val="none"/>
          <w:u w:val="none"/>
          <w:lang w:val="en-US" w:eastAsia="zh-CN"/>
        </w:rPr>
        <w:t>支付。</w:t>
      </w:r>
    </w:p>
    <w:p w14:paraId="53C2935C">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
          <w:bCs/>
          <w:color w:val="auto"/>
          <w:sz w:val="30"/>
          <w:highlight w:val="none"/>
        </w:rPr>
      </w:pPr>
      <w:r>
        <w:rPr>
          <w:rFonts w:hint="eastAsia" w:eastAsia="仿宋" w:cs="Times New Roman"/>
          <w:bCs/>
          <w:color w:val="auto"/>
          <w:sz w:val="28"/>
          <w:highlight w:val="none"/>
          <w:lang w:val="en-US" w:eastAsia="zh-CN"/>
        </w:rPr>
        <w:t xml:space="preserve"> </w:t>
      </w:r>
      <w:r>
        <w:rPr>
          <w:rFonts w:hint="eastAsia" w:ascii="Times New Roman" w:hAnsi="Times New Roman" w:eastAsia="仿宋" w:cs="Times New Roman"/>
          <w:b/>
          <w:bCs/>
          <w:color w:val="auto"/>
          <w:sz w:val="30"/>
          <w:highlight w:val="none"/>
        </w:rPr>
        <w:t>八、费用的结算</w:t>
      </w:r>
    </w:p>
    <w:p w14:paraId="6FF4A494">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eastAsia="仿宋" w:cs="Times New Roman"/>
          <w:bCs/>
          <w:color w:val="auto"/>
          <w:sz w:val="28"/>
          <w:highlight w:val="none"/>
          <w:lang w:val="en-US" w:eastAsia="zh-CN"/>
        </w:rPr>
        <w:t>1.</w:t>
      </w:r>
      <w:r>
        <w:rPr>
          <w:rFonts w:hint="eastAsia" w:ascii="Times New Roman" w:hAnsi="Times New Roman" w:eastAsia="仿宋" w:cs="Times New Roman"/>
          <w:bCs/>
          <w:color w:val="auto"/>
          <w:sz w:val="28"/>
          <w:highlight w:val="none"/>
        </w:rPr>
        <w:t>在乙方按合同约定履行职责和义务的情况下，甲方按本章约定的时间向乙方支付款项，如因甲方原因，不能按合同约定支付款项时，乙方可在甲方不能按时支付款项的第二周，向甲方提出书面的说明并要求付款，双方协商解决。</w:t>
      </w:r>
    </w:p>
    <w:p w14:paraId="07F5C773">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default" w:ascii="Times New Roman" w:hAnsi="Times New Roman" w:eastAsia="仿宋" w:cs="Times New Roman"/>
          <w:bCs/>
          <w:color w:val="auto"/>
          <w:sz w:val="28"/>
          <w:highlight w:val="none"/>
          <w:lang w:val="en-US" w:eastAsia="zh-CN"/>
        </w:rPr>
      </w:pPr>
      <w:r>
        <w:rPr>
          <w:rFonts w:hint="eastAsia" w:eastAsia="仿宋" w:cs="Times New Roman"/>
          <w:bCs/>
          <w:color w:val="auto"/>
          <w:sz w:val="28"/>
          <w:highlight w:val="none"/>
          <w:lang w:val="en-US" w:eastAsia="zh-CN"/>
        </w:rPr>
        <w:t>2.</w:t>
      </w:r>
      <w:r>
        <w:rPr>
          <w:rFonts w:hint="eastAsia" w:ascii="Times New Roman" w:hAnsi="Times New Roman" w:eastAsia="仿宋" w:cs="Times New Roman"/>
          <w:bCs/>
          <w:color w:val="auto"/>
          <w:sz w:val="28"/>
          <w:highlight w:val="none"/>
          <w:lang w:val="en-US" w:eastAsia="zh-CN"/>
        </w:rPr>
        <w:t>甲方</w:t>
      </w:r>
      <w:r>
        <w:rPr>
          <w:rFonts w:hint="eastAsia" w:eastAsia="仿宋" w:cs="Times New Roman"/>
          <w:bCs/>
          <w:color w:val="auto"/>
          <w:sz w:val="28"/>
          <w:highlight w:val="none"/>
          <w:lang w:val="en-US" w:eastAsia="zh-CN"/>
        </w:rPr>
        <w:t>不得用超长期国债、中央预算内等专项资金支付乙方</w:t>
      </w:r>
      <w:r>
        <w:rPr>
          <w:rFonts w:hint="eastAsia" w:eastAsia="仿宋" w:cs="Times New Roman"/>
          <w:bCs/>
          <w:color w:val="auto"/>
          <w:sz w:val="28"/>
          <w:highlight w:val="none"/>
          <w:u w:val="none"/>
          <w:lang w:val="en-US" w:eastAsia="zh-CN"/>
        </w:rPr>
        <w:t>固定咨询费和绩效奖励。</w:t>
      </w:r>
    </w:p>
    <w:p w14:paraId="1333ADC1">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p>
    <w:p w14:paraId="65A33F61">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九、争议的解决办法</w:t>
      </w:r>
    </w:p>
    <w:p w14:paraId="65561DD1">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ascii="Times New Roman" w:hAnsi="Times New Roman" w:eastAsia="仿宋" w:cs="Times New Roman"/>
          <w:bCs/>
          <w:color w:val="auto"/>
          <w:sz w:val="28"/>
          <w:highlight w:val="none"/>
        </w:rPr>
        <w:t>双方协商解决</w:t>
      </w:r>
      <w:r>
        <w:rPr>
          <w:rFonts w:hint="eastAsia" w:ascii="Times New Roman" w:hAnsi="Times New Roman" w:eastAsia="仿宋" w:cs="Times New Roman"/>
          <w:bCs/>
          <w:color w:val="auto"/>
          <w:sz w:val="28"/>
          <w:highlight w:val="none"/>
          <w:lang w:eastAsia="zh-CN"/>
        </w:rPr>
        <w:t>，</w:t>
      </w:r>
      <w:r>
        <w:rPr>
          <w:rFonts w:hint="eastAsia" w:ascii="Times New Roman" w:hAnsi="Times New Roman" w:eastAsia="仿宋" w:cs="Times New Roman"/>
          <w:bCs/>
          <w:color w:val="auto"/>
          <w:sz w:val="28"/>
          <w:highlight w:val="none"/>
        </w:rPr>
        <w:t>协商不成应向原告所在地人民法院提起诉讼予以解决。</w:t>
      </w:r>
    </w:p>
    <w:p w14:paraId="7E6BD906">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lang w:val="en-US" w:eastAsia="zh-CN"/>
        </w:rPr>
      </w:pPr>
    </w:p>
    <w:p w14:paraId="5EBBADEC">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lang w:val="en-US" w:eastAsia="zh-CN"/>
        </w:rPr>
        <w:t>十</w:t>
      </w:r>
      <w:r>
        <w:rPr>
          <w:rFonts w:hint="eastAsia" w:ascii="Times New Roman" w:hAnsi="Times New Roman" w:eastAsia="仿宋" w:cs="Times New Roman"/>
          <w:b/>
          <w:bCs/>
          <w:color w:val="auto"/>
          <w:sz w:val="30"/>
          <w:highlight w:val="none"/>
        </w:rPr>
        <w:t>、知识产权归属</w:t>
      </w:r>
    </w:p>
    <w:p w14:paraId="44679BB4">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ascii="Times New Roman" w:hAnsi="Times New Roman" w:eastAsia="仿宋" w:cs="Times New Roman"/>
          <w:bCs/>
          <w:color w:val="auto"/>
          <w:sz w:val="28"/>
          <w:highlight w:val="none"/>
        </w:rPr>
        <w:t>在本合同有效期内，乙方为甲方提供的技术服务过程中所使用的技术系统，包括：图表动态可视化工具、经济数据搜索系统、文件加密系统归乙方所有。利用这些系统形成的技术咨询成果归双方所有。</w:t>
      </w:r>
    </w:p>
    <w:p w14:paraId="2E0721C9">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lang w:val="en-US" w:eastAsia="zh-CN"/>
        </w:rPr>
      </w:pPr>
    </w:p>
    <w:p w14:paraId="1FC00795">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lang w:val="en-US" w:eastAsia="zh-CN"/>
        </w:rPr>
      </w:pPr>
      <w:r>
        <w:rPr>
          <w:rFonts w:hint="eastAsia" w:ascii="Times New Roman" w:hAnsi="Times New Roman" w:eastAsia="仿宋" w:cs="Times New Roman"/>
          <w:b/>
          <w:bCs/>
          <w:color w:val="auto"/>
          <w:sz w:val="30"/>
          <w:highlight w:val="none"/>
          <w:lang w:val="en-US" w:eastAsia="zh-CN"/>
        </w:rPr>
        <w:t>十一、本合同一式四份，双方各执2份，自双方签字盖章之日起生效。</w:t>
      </w:r>
    </w:p>
    <w:p w14:paraId="020EB330">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lang w:val="en-US" w:eastAsia="zh-CN"/>
        </w:rPr>
      </w:pPr>
    </w:p>
    <w:p w14:paraId="23998DCE">
      <w:pPr>
        <w:keepNext w:val="0"/>
        <w:keepLines w:val="0"/>
        <w:pageBreakBefore w:val="0"/>
        <w:widowControl w:val="0"/>
        <w:kinsoku/>
        <w:wordWrap/>
        <w:overflowPunct/>
        <w:topLinePunct w:val="0"/>
        <w:autoSpaceDE/>
        <w:autoSpaceDN/>
        <w:bidi w:val="0"/>
        <w:adjustRightInd/>
        <w:snapToGrid w:val="0"/>
        <w:spacing w:line="576" w:lineRule="exact"/>
        <w:ind w:firstLine="602" w:firstLineChars="200"/>
        <w:jc w:val="left"/>
        <w:textAlignment w:val="auto"/>
        <w:rPr>
          <w:rFonts w:hint="eastAsia" w:ascii="Times New Roman" w:hAnsi="Times New Roman" w:eastAsia="仿宋" w:cs="Times New Roman"/>
          <w:b/>
          <w:bCs/>
          <w:color w:val="auto"/>
          <w:sz w:val="30"/>
          <w:highlight w:val="none"/>
        </w:rPr>
      </w:pPr>
      <w:r>
        <w:rPr>
          <w:rFonts w:hint="eastAsia" w:ascii="Times New Roman" w:hAnsi="Times New Roman" w:eastAsia="仿宋" w:cs="Times New Roman"/>
          <w:b/>
          <w:bCs/>
          <w:color w:val="auto"/>
          <w:sz w:val="30"/>
          <w:highlight w:val="none"/>
        </w:rPr>
        <w:t>十</w:t>
      </w:r>
      <w:r>
        <w:rPr>
          <w:rFonts w:hint="eastAsia" w:ascii="Times New Roman" w:hAnsi="Times New Roman" w:eastAsia="仿宋" w:cs="Times New Roman"/>
          <w:b/>
          <w:bCs/>
          <w:color w:val="auto"/>
          <w:sz w:val="30"/>
          <w:highlight w:val="none"/>
          <w:lang w:val="en-US" w:eastAsia="zh-CN"/>
        </w:rPr>
        <w:t>二</w:t>
      </w:r>
      <w:r>
        <w:rPr>
          <w:rFonts w:hint="eastAsia" w:ascii="Times New Roman" w:hAnsi="Times New Roman" w:eastAsia="仿宋" w:cs="Times New Roman"/>
          <w:b/>
          <w:bCs/>
          <w:color w:val="auto"/>
          <w:sz w:val="30"/>
          <w:highlight w:val="none"/>
        </w:rPr>
        <w:t>、</w:t>
      </w:r>
      <w:r>
        <w:rPr>
          <w:rFonts w:hint="eastAsia" w:ascii="Times New Roman" w:hAnsi="Times New Roman" w:eastAsia="仿宋" w:cs="Times New Roman"/>
          <w:b/>
          <w:bCs/>
          <w:color w:val="auto"/>
          <w:sz w:val="30"/>
          <w:highlight w:val="none"/>
          <w:lang w:eastAsia="zh-CN"/>
        </w:rPr>
        <w:t>其他</w:t>
      </w:r>
    </w:p>
    <w:p w14:paraId="3EC39A34">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r>
        <w:rPr>
          <w:rFonts w:hint="eastAsia" w:ascii="Times New Roman" w:hAnsi="Times New Roman" w:eastAsia="仿宋" w:cs="Times New Roman"/>
          <w:bCs/>
          <w:color w:val="auto"/>
          <w:sz w:val="28"/>
          <w:highlight w:val="none"/>
        </w:rPr>
        <w:t>本合同未尽事项双方共同协商解决。</w:t>
      </w:r>
    </w:p>
    <w:p w14:paraId="7CCB4525">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ascii="Times New Roman" w:hAnsi="Times New Roman" w:eastAsia="仿宋" w:cs="Times New Roman"/>
          <w:bCs/>
          <w:color w:val="auto"/>
          <w:sz w:val="28"/>
          <w:highlight w:val="none"/>
        </w:rPr>
      </w:pPr>
    </w:p>
    <w:p w14:paraId="3FB68A81">
      <w:pPr>
        <w:keepNext w:val="0"/>
        <w:keepLines w:val="0"/>
        <w:pageBreakBefore w:val="0"/>
        <w:widowControl w:val="0"/>
        <w:kinsoku/>
        <w:wordWrap/>
        <w:overflowPunct/>
        <w:topLinePunct w:val="0"/>
        <w:autoSpaceDE/>
        <w:autoSpaceDN/>
        <w:bidi w:val="0"/>
        <w:adjustRightInd/>
        <w:snapToGrid w:val="0"/>
        <w:spacing w:line="576" w:lineRule="exact"/>
        <w:ind w:firstLine="562" w:firstLineChars="200"/>
        <w:jc w:val="left"/>
        <w:textAlignment w:val="auto"/>
        <w:rPr>
          <w:rFonts w:hint="eastAsia" w:eastAsia="仿宋" w:cs="Times New Roman"/>
          <w:b/>
          <w:bCs w:val="0"/>
          <w:color w:val="auto"/>
          <w:sz w:val="28"/>
          <w:highlight w:val="none"/>
          <w:lang w:eastAsia="zh-CN"/>
        </w:rPr>
      </w:pPr>
      <w:r>
        <w:rPr>
          <w:rFonts w:hint="eastAsia" w:eastAsia="仿宋" w:cs="Times New Roman"/>
          <w:b/>
          <w:bCs w:val="0"/>
          <w:color w:val="auto"/>
          <w:sz w:val="28"/>
          <w:highlight w:val="none"/>
          <w:lang w:eastAsia="zh-CN"/>
        </w:rPr>
        <w:t>（</w:t>
      </w:r>
      <w:r>
        <w:rPr>
          <w:rFonts w:hint="eastAsia" w:eastAsia="仿宋" w:cs="Times New Roman"/>
          <w:b/>
          <w:bCs w:val="0"/>
          <w:color w:val="auto"/>
          <w:sz w:val="28"/>
          <w:highlight w:val="none"/>
          <w:lang w:val="en-US" w:eastAsia="zh-CN"/>
        </w:rPr>
        <w:t>以下为签字盖章页，无正文</w:t>
      </w:r>
      <w:r>
        <w:rPr>
          <w:rFonts w:hint="eastAsia" w:eastAsia="仿宋" w:cs="Times New Roman"/>
          <w:b/>
          <w:bCs w:val="0"/>
          <w:color w:val="auto"/>
          <w:sz w:val="28"/>
          <w:highlight w:val="none"/>
          <w:lang w:eastAsia="zh-CN"/>
        </w:rPr>
        <w:t>）</w:t>
      </w:r>
    </w:p>
    <w:p w14:paraId="02F23720">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eastAsia="仿宋" w:cs="Times New Roman"/>
          <w:bCs/>
          <w:color w:val="auto"/>
          <w:sz w:val="28"/>
          <w:highlight w:val="none"/>
          <w:lang w:eastAsia="zh-CN"/>
        </w:rPr>
      </w:pPr>
    </w:p>
    <w:p w14:paraId="5FFB4711">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eastAsia="仿宋" w:cs="Times New Roman"/>
          <w:bCs/>
          <w:color w:val="auto"/>
          <w:sz w:val="28"/>
          <w:highlight w:val="none"/>
          <w:lang w:eastAsia="zh-CN"/>
        </w:rPr>
      </w:pPr>
    </w:p>
    <w:p w14:paraId="07261663">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eastAsia="zh-CN"/>
        </w:rPr>
      </w:pPr>
    </w:p>
    <w:p w14:paraId="0C7D76BA">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eastAsia="zh-CN"/>
        </w:rPr>
      </w:pPr>
    </w:p>
    <w:p w14:paraId="2B9DFC21">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eastAsia="zh-CN"/>
        </w:rPr>
      </w:pPr>
    </w:p>
    <w:p w14:paraId="6AB780D2">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default" w:eastAsia="仿宋" w:cs="Times New Roman"/>
          <w:b/>
          <w:bCs w:val="0"/>
          <w:color w:val="auto"/>
          <w:sz w:val="28"/>
          <w:highlight w:val="none"/>
          <w:u w:val="none"/>
          <w:lang w:val="en-US" w:eastAsia="zh-CN"/>
        </w:rPr>
      </w:pPr>
      <w:r>
        <w:rPr>
          <w:rFonts w:hint="eastAsia" w:eastAsia="仿宋" w:cs="Times New Roman"/>
          <w:b/>
          <w:bCs w:val="0"/>
          <w:color w:val="auto"/>
          <w:sz w:val="28"/>
          <w:highlight w:val="none"/>
          <w:u w:val="none"/>
          <w:lang w:eastAsia="zh-CN"/>
        </w:rPr>
        <w:t>甲</w:t>
      </w:r>
      <w:r>
        <w:rPr>
          <w:rFonts w:hint="eastAsia" w:eastAsia="仿宋" w:cs="Times New Roman"/>
          <w:b/>
          <w:bCs w:val="0"/>
          <w:color w:val="auto"/>
          <w:sz w:val="28"/>
          <w:highlight w:val="none"/>
          <w:u w:val="none"/>
          <w:lang w:val="en-US" w:eastAsia="zh-CN"/>
        </w:rPr>
        <w:t xml:space="preserve">  </w:t>
      </w:r>
      <w:r>
        <w:rPr>
          <w:rFonts w:hint="eastAsia" w:eastAsia="仿宋" w:cs="Times New Roman"/>
          <w:b/>
          <w:bCs w:val="0"/>
          <w:color w:val="auto"/>
          <w:sz w:val="28"/>
          <w:highlight w:val="none"/>
          <w:u w:val="none"/>
          <w:lang w:eastAsia="zh-CN"/>
        </w:rPr>
        <w:t>方（盖章）：射阳县住房和城乡建设局</w:t>
      </w:r>
      <w:r>
        <w:rPr>
          <w:rFonts w:hint="eastAsia" w:eastAsia="仿宋" w:cs="Times New Roman"/>
          <w:b/>
          <w:bCs w:val="0"/>
          <w:color w:val="auto"/>
          <w:sz w:val="28"/>
          <w:highlight w:val="none"/>
          <w:u w:val="none"/>
          <w:lang w:val="en-US" w:eastAsia="zh-CN"/>
        </w:rPr>
        <w:t xml:space="preserve">     </w:t>
      </w:r>
    </w:p>
    <w:p w14:paraId="2FB29057">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val="en-US" w:eastAsia="zh-CN"/>
        </w:rPr>
      </w:pPr>
      <w:r>
        <w:rPr>
          <w:rFonts w:hint="eastAsia" w:eastAsia="仿宋" w:cs="Times New Roman"/>
          <w:b/>
          <w:bCs w:val="0"/>
          <w:color w:val="auto"/>
          <w:sz w:val="28"/>
          <w:highlight w:val="none"/>
          <w:u w:val="none"/>
          <w:lang w:val="en-US" w:eastAsia="zh-CN"/>
        </w:rPr>
        <w:t>代表人（签字）：</w:t>
      </w:r>
    </w:p>
    <w:p w14:paraId="043354A9">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val="en-US" w:eastAsia="zh-CN"/>
        </w:rPr>
      </w:pPr>
      <w:r>
        <w:rPr>
          <w:rFonts w:hint="eastAsia" w:eastAsia="仿宋" w:cs="Times New Roman"/>
          <w:b/>
          <w:bCs w:val="0"/>
          <w:color w:val="auto"/>
          <w:sz w:val="28"/>
          <w:highlight w:val="none"/>
          <w:u w:val="none"/>
          <w:lang w:val="en-US" w:eastAsia="zh-CN"/>
        </w:rPr>
        <w:t>签订日期：</w:t>
      </w:r>
    </w:p>
    <w:p w14:paraId="24AE5183">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val="en-US" w:eastAsia="zh-CN"/>
        </w:rPr>
      </w:pPr>
    </w:p>
    <w:p w14:paraId="5096ABCF">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val="en-US" w:eastAsia="zh-CN"/>
        </w:rPr>
      </w:pPr>
    </w:p>
    <w:p w14:paraId="788ECD01">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default" w:eastAsia="仿宋" w:cs="Times New Roman"/>
          <w:b/>
          <w:bCs w:val="0"/>
          <w:color w:val="auto"/>
          <w:sz w:val="28"/>
          <w:highlight w:val="none"/>
          <w:u w:val="none"/>
          <w:lang w:val="en-US" w:eastAsia="zh-CN"/>
        </w:rPr>
      </w:pPr>
      <w:r>
        <w:rPr>
          <w:rFonts w:hint="eastAsia" w:eastAsia="仿宋" w:cs="Times New Roman"/>
          <w:b/>
          <w:bCs w:val="0"/>
          <w:color w:val="auto"/>
          <w:sz w:val="28"/>
          <w:highlight w:val="none"/>
          <w:u w:val="none"/>
          <w:lang w:val="en-US" w:eastAsia="zh-CN"/>
        </w:rPr>
        <w:t xml:space="preserve">乙  </w:t>
      </w:r>
      <w:r>
        <w:rPr>
          <w:rFonts w:hint="eastAsia" w:eastAsia="仿宋" w:cs="Times New Roman"/>
          <w:b/>
          <w:bCs w:val="0"/>
          <w:color w:val="auto"/>
          <w:sz w:val="28"/>
          <w:highlight w:val="none"/>
          <w:u w:val="none"/>
          <w:lang w:eastAsia="zh-CN"/>
        </w:rPr>
        <w:t>方（盖章）：</w:t>
      </w:r>
      <w:r>
        <w:rPr>
          <w:rFonts w:hint="eastAsia" w:eastAsia="仿宋" w:cs="Times New Roman"/>
          <w:b/>
          <w:bCs w:val="0"/>
          <w:color w:val="auto"/>
          <w:sz w:val="28"/>
          <w:highlight w:val="none"/>
          <w:u w:val="none"/>
          <w:lang w:val="en-US" w:eastAsia="zh-CN"/>
        </w:rPr>
        <w:t xml:space="preserve">  </w:t>
      </w:r>
    </w:p>
    <w:p w14:paraId="5D13A0A8">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val="en-US" w:eastAsia="zh-CN"/>
        </w:rPr>
      </w:pPr>
      <w:r>
        <w:rPr>
          <w:rFonts w:hint="eastAsia" w:eastAsia="仿宋" w:cs="Times New Roman"/>
          <w:b/>
          <w:bCs w:val="0"/>
          <w:color w:val="auto"/>
          <w:sz w:val="28"/>
          <w:highlight w:val="none"/>
          <w:u w:val="none"/>
          <w:lang w:val="en-US" w:eastAsia="zh-CN"/>
        </w:rPr>
        <w:t>代表人（签字）：</w:t>
      </w:r>
    </w:p>
    <w:p w14:paraId="19E999DA">
      <w:pPr>
        <w:keepNext w:val="0"/>
        <w:keepLines w:val="0"/>
        <w:pageBreakBefore w:val="0"/>
        <w:widowControl w:val="0"/>
        <w:kinsoku/>
        <w:wordWrap/>
        <w:overflowPunct/>
        <w:topLinePunct w:val="0"/>
        <w:autoSpaceDE/>
        <w:autoSpaceDN/>
        <w:bidi w:val="0"/>
        <w:adjustRightInd/>
        <w:snapToGrid w:val="0"/>
        <w:spacing w:line="480" w:lineRule="auto"/>
        <w:ind w:firstLine="562" w:firstLineChars="200"/>
        <w:jc w:val="left"/>
        <w:textAlignment w:val="center"/>
        <w:rPr>
          <w:rFonts w:hint="eastAsia" w:eastAsia="仿宋" w:cs="Times New Roman"/>
          <w:b/>
          <w:bCs w:val="0"/>
          <w:color w:val="auto"/>
          <w:sz w:val="28"/>
          <w:highlight w:val="none"/>
          <w:u w:val="none"/>
          <w:lang w:val="en-US" w:eastAsia="zh-CN"/>
        </w:rPr>
      </w:pPr>
      <w:r>
        <w:rPr>
          <w:rFonts w:hint="eastAsia" w:eastAsia="仿宋" w:cs="Times New Roman"/>
          <w:b/>
          <w:bCs w:val="0"/>
          <w:color w:val="auto"/>
          <w:sz w:val="28"/>
          <w:highlight w:val="none"/>
          <w:u w:val="none"/>
          <w:lang w:val="en-US" w:eastAsia="zh-CN"/>
        </w:rPr>
        <w:t>签订日期：</w:t>
      </w:r>
    </w:p>
    <w:p w14:paraId="5904A0FF">
      <w:pPr>
        <w:rPr>
          <w:rFonts w:hint="eastAsia" w:eastAsia="仿宋" w:cs="Times New Roman"/>
          <w:bCs/>
          <w:color w:val="auto"/>
          <w:sz w:val="28"/>
          <w:highlight w:val="none"/>
          <w:lang w:val="en-US" w:eastAsia="zh-CN"/>
        </w:rPr>
      </w:pPr>
      <w:r>
        <w:rPr>
          <w:rFonts w:hint="eastAsia" w:eastAsia="仿宋" w:cs="Times New Roman"/>
          <w:bCs/>
          <w:color w:val="auto"/>
          <w:sz w:val="28"/>
          <w:highlight w:val="none"/>
          <w:lang w:val="en-US" w:eastAsia="zh-CN"/>
        </w:rPr>
        <w:br w:type="page"/>
      </w:r>
    </w:p>
    <w:p w14:paraId="7E9D30E2">
      <w:pPr>
        <w:keepNext w:val="0"/>
        <w:keepLines w:val="0"/>
        <w:pageBreakBefore w:val="0"/>
        <w:widowControl w:val="0"/>
        <w:kinsoku/>
        <w:wordWrap/>
        <w:overflowPunct/>
        <w:topLinePunct w:val="0"/>
        <w:autoSpaceDE/>
        <w:autoSpaceDN/>
        <w:bidi w:val="0"/>
        <w:adjustRightInd/>
        <w:snapToGrid w:val="0"/>
        <w:spacing w:line="576" w:lineRule="exact"/>
        <w:ind w:firstLine="560" w:firstLineChars="200"/>
        <w:jc w:val="left"/>
        <w:textAlignment w:val="auto"/>
        <w:rPr>
          <w:rFonts w:hint="eastAsia" w:eastAsia="仿宋" w:cs="Times New Roman"/>
          <w:bCs/>
          <w:color w:val="auto"/>
          <w:sz w:val="28"/>
          <w:highlight w:val="none"/>
          <w:lang w:val="en-US" w:eastAsia="zh-CN"/>
        </w:rPr>
      </w:pPr>
    </w:p>
    <w:tbl>
      <w:tblPr>
        <w:tblStyle w:val="19"/>
        <w:tblW w:w="879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292"/>
        <w:gridCol w:w="3368"/>
        <w:gridCol w:w="1292"/>
        <w:gridCol w:w="2270"/>
      </w:tblGrid>
      <w:tr w14:paraId="065F17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restart"/>
            <w:tcBorders>
              <w:top w:val="single" w:color="auto" w:sz="12" w:space="0"/>
              <w:bottom w:val="single" w:color="auto" w:sz="12" w:space="0"/>
            </w:tcBorders>
            <w:vAlign w:val="center"/>
          </w:tcPr>
          <w:p w14:paraId="5AF909BF">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委</w:t>
            </w:r>
          </w:p>
          <w:p w14:paraId="788C7C97">
            <w:pPr>
              <w:snapToGrid w:val="0"/>
              <w:spacing w:line="240" w:lineRule="atLeast"/>
              <w:jc w:val="center"/>
              <w:rPr>
                <w:rFonts w:ascii="Times New Roman" w:hAnsi="Times New Roman" w:eastAsia="仿宋" w:cs="Times New Roman"/>
                <w:color w:val="auto"/>
                <w:sz w:val="25"/>
                <w:highlight w:val="none"/>
              </w:rPr>
            </w:pPr>
          </w:p>
          <w:p w14:paraId="0BC32B32">
            <w:pPr>
              <w:snapToGrid w:val="0"/>
              <w:spacing w:line="240" w:lineRule="atLeast"/>
              <w:jc w:val="center"/>
              <w:rPr>
                <w:rFonts w:ascii="Times New Roman" w:hAnsi="Times New Roman" w:eastAsia="仿宋" w:cs="Times New Roman"/>
                <w:color w:val="auto"/>
                <w:sz w:val="25"/>
                <w:highlight w:val="none"/>
              </w:rPr>
            </w:pPr>
          </w:p>
          <w:p w14:paraId="02195CD0">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托</w:t>
            </w:r>
          </w:p>
          <w:p w14:paraId="40EB5C97">
            <w:pPr>
              <w:snapToGrid w:val="0"/>
              <w:spacing w:line="240" w:lineRule="atLeast"/>
              <w:jc w:val="center"/>
              <w:rPr>
                <w:rFonts w:ascii="Times New Roman" w:hAnsi="Times New Roman" w:eastAsia="仿宋" w:cs="Times New Roman"/>
                <w:color w:val="auto"/>
                <w:sz w:val="25"/>
                <w:highlight w:val="none"/>
              </w:rPr>
            </w:pPr>
          </w:p>
          <w:p w14:paraId="5DC15BFB">
            <w:pPr>
              <w:snapToGrid w:val="0"/>
              <w:spacing w:line="240" w:lineRule="atLeast"/>
              <w:jc w:val="center"/>
              <w:rPr>
                <w:rFonts w:ascii="Times New Roman" w:hAnsi="Times New Roman" w:eastAsia="仿宋" w:cs="Times New Roman"/>
                <w:color w:val="auto"/>
                <w:sz w:val="25"/>
                <w:highlight w:val="none"/>
              </w:rPr>
            </w:pPr>
          </w:p>
          <w:p w14:paraId="014B2981">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方</w:t>
            </w:r>
          </w:p>
        </w:tc>
        <w:tc>
          <w:tcPr>
            <w:tcW w:w="1259" w:type="dxa"/>
            <w:vAlign w:val="center"/>
          </w:tcPr>
          <w:p w14:paraId="3CEECFA1">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0"/>
                <w:kern w:val="0"/>
                <w:sz w:val="25"/>
                <w:highlight w:val="none"/>
                <w:fitText w:val="1000" w:id="791495716"/>
              </w:rPr>
              <w:t>单位名称</w:t>
            </w:r>
          </w:p>
        </w:tc>
        <w:tc>
          <w:tcPr>
            <w:tcW w:w="3282" w:type="dxa"/>
            <w:vAlign w:val="center"/>
          </w:tcPr>
          <w:p w14:paraId="0B0F6AE5">
            <w:pPr>
              <w:snapToGrid w:val="0"/>
              <w:spacing w:line="240" w:lineRule="atLeast"/>
              <w:jc w:val="center"/>
              <w:rPr>
                <w:rFonts w:ascii="Times New Roman" w:hAnsi="Times New Roman" w:eastAsia="仿宋" w:cs="Times New Roman"/>
                <w:b/>
                <w:color w:val="auto"/>
                <w:sz w:val="25"/>
                <w:highlight w:val="none"/>
              </w:rPr>
            </w:pPr>
          </w:p>
        </w:tc>
        <w:tc>
          <w:tcPr>
            <w:tcW w:w="1259" w:type="dxa"/>
            <w:vAlign w:val="center"/>
          </w:tcPr>
          <w:p w14:paraId="138F5106">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41"/>
                <w:kern w:val="0"/>
                <w:sz w:val="25"/>
                <w:highlight w:val="none"/>
                <w:fitText w:val="1000" w:id="1436486518"/>
              </w:rPr>
              <w:t xml:space="preserve">法  </w:t>
            </w:r>
            <w:r>
              <w:rPr>
                <w:rFonts w:ascii="Times New Roman" w:hAnsi="Times New Roman" w:eastAsia="仿宋" w:cs="Times New Roman"/>
                <w:color w:val="auto"/>
                <w:spacing w:val="2"/>
                <w:kern w:val="0"/>
                <w:sz w:val="25"/>
                <w:highlight w:val="none"/>
                <w:fitText w:val="1000" w:id="1436486518"/>
              </w:rPr>
              <w:t>定</w:t>
            </w:r>
          </w:p>
          <w:p w14:paraId="2337BF4E">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62"/>
                <w:kern w:val="0"/>
                <w:sz w:val="25"/>
                <w:highlight w:val="none"/>
                <w:fitText w:val="1000" w:id="273773704"/>
              </w:rPr>
              <w:t>代表</w:t>
            </w:r>
            <w:r>
              <w:rPr>
                <w:rFonts w:ascii="Times New Roman" w:hAnsi="Times New Roman" w:eastAsia="仿宋" w:cs="Times New Roman"/>
                <w:color w:val="auto"/>
                <w:spacing w:val="1"/>
                <w:kern w:val="0"/>
                <w:sz w:val="25"/>
                <w:highlight w:val="none"/>
                <w:fitText w:val="1000" w:id="273773704"/>
              </w:rPr>
              <w:t>人</w:t>
            </w:r>
          </w:p>
        </w:tc>
        <w:tc>
          <w:tcPr>
            <w:tcW w:w="2212" w:type="dxa"/>
            <w:vAlign w:val="center"/>
          </w:tcPr>
          <w:p w14:paraId="21265DAF">
            <w:pPr>
              <w:snapToGrid w:val="0"/>
              <w:spacing w:line="240" w:lineRule="atLeast"/>
              <w:rPr>
                <w:rFonts w:ascii="Times New Roman" w:hAnsi="Times New Roman" w:eastAsia="仿宋" w:cs="Times New Roman"/>
                <w:color w:val="auto"/>
                <w:sz w:val="25"/>
                <w:highlight w:val="none"/>
              </w:rPr>
            </w:pPr>
          </w:p>
        </w:tc>
      </w:tr>
      <w:tr w14:paraId="739EF6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2F85AF87">
            <w:pPr>
              <w:snapToGrid w:val="0"/>
              <w:spacing w:line="240" w:lineRule="atLeast"/>
              <w:jc w:val="center"/>
              <w:rPr>
                <w:rFonts w:ascii="Times New Roman" w:hAnsi="Times New Roman" w:eastAsia="仿宋" w:cs="Times New Roman"/>
                <w:color w:val="auto"/>
                <w:sz w:val="25"/>
                <w:highlight w:val="none"/>
              </w:rPr>
            </w:pPr>
          </w:p>
        </w:tc>
        <w:tc>
          <w:tcPr>
            <w:tcW w:w="1259" w:type="dxa"/>
            <w:vAlign w:val="center"/>
          </w:tcPr>
          <w:p w14:paraId="39C8EE1A">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详细地址</w:t>
            </w:r>
          </w:p>
        </w:tc>
        <w:tc>
          <w:tcPr>
            <w:tcW w:w="3282" w:type="dxa"/>
            <w:vAlign w:val="center"/>
          </w:tcPr>
          <w:p w14:paraId="1A02736B">
            <w:pPr>
              <w:snapToGrid w:val="0"/>
              <w:spacing w:line="240" w:lineRule="atLeast"/>
              <w:jc w:val="center"/>
              <w:rPr>
                <w:rFonts w:ascii="Times New Roman" w:hAnsi="Times New Roman" w:eastAsia="仿宋" w:cs="Times New Roman"/>
                <w:b/>
                <w:color w:val="auto"/>
                <w:sz w:val="25"/>
                <w:highlight w:val="none"/>
              </w:rPr>
            </w:pPr>
          </w:p>
        </w:tc>
        <w:tc>
          <w:tcPr>
            <w:tcW w:w="1259" w:type="dxa"/>
            <w:tcBorders>
              <w:bottom w:val="nil"/>
            </w:tcBorders>
            <w:vAlign w:val="center"/>
          </w:tcPr>
          <w:p w14:paraId="71AF6EBC">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41"/>
                <w:kern w:val="0"/>
                <w:sz w:val="25"/>
                <w:highlight w:val="none"/>
                <w:fitText w:val="1000" w:id="389235036"/>
              </w:rPr>
              <w:t xml:space="preserve">项  </w:t>
            </w:r>
            <w:r>
              <w:rPr>
                <w:rFonts w:ascii="Times New Roman" w:hAnsi="Times New Roman" w:eastAsia="仿宋" w:cs="Times New Roman"/>
                <w:color w:val="auto"/>
                <w:spacing w:val="2"/>
                <w:kern w:val="0"/>
                <w:sz w:val="25"/>
                <w:highlight w:val="none"/>
                <w:fitText w:val="1000" w:id="389235036"/>
              </w:rPr>
              <w:t>目</w:t>
            </w:r>
          </w:p>
          <w:p w14:paraId="3C64D4C0">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62"/>
                <w:kern w:val="0"/>
                <w:sz w:val="25"/>
                <w:highlight w:val="none"/>
                <w:fitText w:val="1000" w:id="357316661"/>
              </w:rPr>
              <w:t>负责</w:t>
            </w:r>
            <w:r>
              <w:rPr>
                <w:rFonts w:ascii="Times New Roman" w:hAnsi="Times New Roman" w:eastAsia="仿宋" w:cs="Times New Roman"/>
                <w:color w:val="auto"/>
                <w:spacing w:val="1"/>
                <w:kern w:val="0"/>
                <w:sz w:val="25"/>
                <w:highlight w:val="none"/>
                <w:fitText w:val="1000" w:id="357316661"/>
              </w:rPr>
              <w:t>人</w:t>
            </w:r>
          </w:p>
        </w:tc>
        <w:tc>
          <w:tcPr>
            <w:tcW w:w="2212" w:type="dxa"/>
            <w:tcBorders>
              <w:bottom w:val="nil"/>
            </w:tcBorders>
            <w:vAlign w:val="center"/>
          </w:tcPr>
          <w:p w14:paraId="6414E307">
            <w:pPr>
              <w:snapToGrid w:val="0"/>
              <w:spacing w:line="240" w:lineRule="atLeast"/>
              <w:rPr>
                <w:rFonts w:ascii="Times New Roman" w:hAnsi="Times New Roman" w:eastAsia="仿宋" w:cs="Times New Roman"/>
                <w:color w:val="auto"/>
                <w:sz w:val="25"/>
                <w:highlight w:val="none"/>
              </w:rPr>
            </w:pPr>
          </w:p>
        </w:tc>
      </w:tr>
      <w:tr w14:paraId="78C998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73D8D3BD">
            <w:pPr>
              <w:snapToGrid w:val="0"/>
              <w:spacing w:line="240" w:lineRule="atLeast"/>
              <w:jc w:val="center"/>
              <w:rPr>
                <w:rFonts w:ascii="Times New Roman" w:hAnsi="Times New Roman" w:eastAsia="仿宋" w:cs="Times New Roman"/>
                <w:color w:val="auto"/>
                <w:sz w:val="25"/>
                <w:highlight w:val="none"/>
              </w:rPr>
            </w:pPr>
          </w:p>
        </w:tc>
        <w:tc>
          <w:tcPr>
            <w:tcW w:w="1259" w:type="dxa"/>
            <w:vAlign w:val="center"/>
          </w:tcPr>
          <w:p w14:paraId="0FCB97EC">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开户银行</w:t>
            </w:r>
          </w:p>
        </w:tc>
        <w:tc>
          <w:tcPr>
            <w:tcW w:w="3282" w:type="dxa"/>
            <w:vAlign w:val="center"/>
          </w:tcPr>
          <w:p w14:paraId="4D20ACF1">
            <w:pPr>
              <w:snapToGrid w:val="0"/>
              <w:spacing w:line="240" w:lineRule="atLeast"/>
              <w:jc w:val="center"/>
              <w:rPr>
                <w:rFonts w:ascii="Times New Roman" w:hAnsi="Times New Roman" w:eastAsia="仿宋" w:cs="Times New Roman"/>
                <w:b/>
                <w:color w:val="auto"/>
                <w:sz w:val="25"/>
                <w:highlight w:val="none"/>
              </w:rPr>
            </w:pPr>
          </w:p>
        </w:tc>
        <w:tc>
          <w:tcPr>
            <w:tcW w:w="1259" w:type="dxa"/>
            <w:gridSpan w:val="2"/>
            <w:vMerge w:val="restart"/>
            <w:tcBorders>
              <w:top w:val="single" w:color="auto" w:sz="4" w:space="0"/>
              <w:bottom w:val="single" w:color="auto" w:sz="12" w:space="0"/>
            </w:tcBorders>
            <w:vAlign w:val="center"/>
          </w:tcPr>
          <w:p w14:paraId="73B0C5A6">
            <w:pPr>
              <w:snapToGrid w:val="0"/>
              <w:spacing w:line="240" w:lineRule="atLeast"/>
              <w:rPr>
                <w:rFonts w:ascii="Times New Roman" w:hAnsi="Times New Roman" w:eastAsia="仿宋" w:cs="Times New Roman"/>
                <w:color w:val="auto"/>
                <w:sz w:val="25"/>
                <w:highlight w:val="none"/>
              </w:rPr>
            </w:pPr>
          </w:p>
          <w:p w14:paraId="6E83A50B">
            <w:pPr>
              <w:snapToGrid w:val="0"/>
              <w:spacing w:line="240" w:lineRule="atLeast"/>
              <w:rPr>
                <w:rFonts w:ascii="Times New Roman" w:hAnsi="Times New Roman" w:eastAsia="仿宋" w:cs="Times New Roman"/>
                <w:color w:val="auto"/>
                <w:sz w:val="25"/>
                <w:highlight w:val="none"/>
              </w:rPr>
            </w:pPr>
          </w:p>
          <w:p w14:paraId="1C935CAA">
            <w:pPr>
              <w:snapToGrid w:val="0"/>
              <w:spacing w:line="240" w:lineRule="atLeast"/>
              <w:rPr>
                <w:rFonts w:ascii="Times New Roman" w:hAnsi="Times New Roman" w:eastAsia="仿宋" w:cs="Times New Roman"/>
                <w:color w:val="auto"/>
                <w:sz w:val="25"/>
                <w:highlight w:val="none"/>
              </w:rPr>
            </w:pPr>
          </w:p>
          <w:p w14:paraId="44E02D15">
            <w:pPr>
              <w:snapToGrid w:val="0"/>
              <w:spacing w:line="240" w:lineRule="atLeast"/>
              <w:rPr>
                <w:rFonts w:ascii="Times New Roman" w:hAnsi="Times New Roman" w:eastAsia="仿宋" w:cs="Times New Roman"/>
                <w:color w:val="auto"/>
                <w:sz w:val="25"/>
                <w:highlight w:val="none"/>
              </w:rPr>
            </w:pPr>
          </w:p>
          <w:p w14:paraId="76799324">
            <w:pPr>
              <w:snapToGrid w:val="0"/>
              <w:spacing w:line="240" w:lineRule="atLeast"/>
              <w:rPr>
                <w:rFonts w:ascii="Times New Roman" w:hAnsi="Times New Roman" w:eastAsia="仿宋" w:cs="Times New Roman"/>
                <w:color w:val="auto"/>
                <w:sz w:val="25"/>
                <w:highlight w:val="none"/>
              </w:rPr>
            </w:pPr>
          </w:p>
          <w:p w14:paraId="7BDCF335">
            <w:pPr>
              <w:snapToGrid w:val="0"/>
              <w:spacing w:line="240" w:lineRule="atLeast"/>
              <w:rPr>
                <w:rFonts w:hint="eastAsia" w:ascii="Times New Roman" w:hAnsi="Times New Roman" w:eastAsia="仿宋" w:cs="Times New Roman"/>
                <w:color w:val="auto"/>
                <w:sz w:val="25"/>
                <w:highlight w:val="none"/>
                <w:lang w:eastAsia="zh-CN"/>
              </w:rPr>
            </w:pPr>
            <w:r>
              <w:rPr>
                <w:rFonts w:ascii="Times New Roman" w:hAnsi="Times New Roman" w:eastAsia="仿宋" w:cs="Times New Roman"/>
                <w:color w:val="auto"/>
                <w:sz w:val="25"/>
                <w:highlight w:val="none"/>
              </w:rPr>
              <w:t xml:space="preserve">             </w:t>
            </w:r>
            <w:r>
              <w:rPr>
                <w:rFonts w:hint="eastAsia" w:ascii="Times New Roman" w:hAnsi="Times New Roman" w:eastAsia="仿宋" w:cs="Times New Roman"/>
                <w:color w:val="auto"/>
                <w:sz w:val="25"/>
                <w:highlight w:val="none"/>
                <w:lang w:eastAsia="zh-CN"/>
              </w:rPr>
              <w:t>（</w:t>
            </w:r>
            <w:r>
              <w:rPr>
                <w:rFonts w:ascii="Times New Roman" w:hAnsi="Times New Roman" w:eastAsia="仿宋" w:cs="Times New Roman"/>
                <w:color w:val="auto"/>
                <w:sz w:val="25"/>
                <w:highlight w:val="none"/>
              </w:rPr>
              <w:t>单位公章</w:t>
            </w:r>
            <w:r>
              <w:rPr>
                <w:rFonts w:hint="eastAsia" w:ascii="Times New Roman" w:hAnsi="Times New Roman" w:eastAsia="仿宋" w:cs="Times New Roman"/>
                <w:color w:val="auto"/>
                <w:sz w:val="25"/>
                <w:highlight w:val="none"/>
                <w:lang w:eastAsia="zh-CN"/>
              </w:rPr>
              <w:t>）</w:t>
            </w:r>
          </w:p>
          <w:p w14:paraId="25F72C53">
            <w:pPr>
              <w:snapToGrid w:val="0"/>
              <w:spacing w:line="240" w:lineRule="atLeast"/>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 xml:space="preserve">          202</w:t>
            </w:r>
            <w:r>
              <w:rPr>
                <w:rFonts w:hint="eastAsia" w:eastAsia="仿宋" w:cs="Times New Roman"/>
                <w:color w:val="auto"/>
                <w:sz w:val="25"/>
                <w:highlight w:val="none"/>
                <w:lang w:val="en-US" w:eastAsia="zh-CN"/>
              </w:rPr>
              <w:t>6</w:t>
            </w:r>
            <w:r>
              <w:rPr>
                <w:rFonts w:ascii="Times New Roman" w:hAnsi="Times New Roman" w:eastAsia="仿宋" w:cs="Times New Roman"/>
                <w:color w:val="auto"/>
                <w:sz w:val="25"/>
                <w:highlight w:val="none"/>
              </w:rPr>
              <w:t>年</w:t>
            </w:r>
            <w:r>
              <w:rPr>
                <w:rFonts w:hint="eastAsia" w:ascii="Times New Roman" w:hAnsi="Times New Roman" w:eastAsia="仿宋" w:cs="Times New Roman"/>
                <w:color w:val="auto"/>
                <w:sz w:val="25"/>
                <w:highlight w:val="none"/>
                <w:lang w:val="en-US" w:eastAsia="zh-CN"/>
              </w:rPr>
              <w:t xml:space="preserve">  </w:t>
            </w:r>
            <w:r>
              <w:rPr>
                <w:rFonts w:ascii="Times New Roman" w:hAnsi="Times New Roman" w:eastAsia="仿宋" w:cs="Times New Roman"/>
                <w:color w:val="auto"/>
                <w:sz w:val="25"/>
                <w:highlight w:val="none"/>
              </w:rPr>
              <w:t>月</w:t>
            </w:r>
            <w:r>
              <w:rPr>
                <w:rFonts w:hint="eastAsia" w:ascii="Times New Roman" w:hAnsi="Times New Roman" w:eastAsia="仿宋" w:cs="Times New Roman"/>
                <w:color w:val="auto"/>
                <w:sz w:val="25"/>
                <w:highlight w:val="none"/>
                <w:lang w:val="en-US" w:eastAsia="zh-CN"/>
              </w:rPr>
              <w:t xml:space="preserve"> </w:t>
            </w:r>
            <w:r>
              <w:rPr>
                <w:rFonts w:hint="eastAsia" w:ascii="Times New Roman" w:hAnsi="Times New Roman" w:eastAsia="仿宋" w:cs="Times New Roman"/>
                <w:color w:val="auto"/>
                <w:sz w:val="25"/>
                <w:highlight w:val="none"/>
              </w:rPr>
              <w:t xml:space="preserve"> </w:t>
            </w:r>
            <w:r>
              <w:rPr>
                <w:rFonts w:ascii="Times New Roman" w:hAnsi="Times New Roman" w:eastAsia="仿宋" w:cs="Times New Roman"/>
                <w:color w:val="auto"/>
                <w:sz w:val="25"/>
                <w:highlight w:val="none"/>
              </w:rPr>
              <w:t>日</w:t>
            </w:r>
          </w:p>
        </w:tc>
      </w:tr>
      <w:tr w14:paraId="2E75AA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40BC753E">
            <w:pPr>
              <w:snapToGrid w:val="0"/>
              <w:spacing w:line="240" w:lineRule="atLeast"/>
              <w:jc w:val="center"/>
              <w:rPr>
                <w:rFonts w:ascii="Times New Roman" w:hAnsi="Times New Roman" w:eastAsia="仿宋" w:cs="Times New Roman"/>
                <w:color w:val="auto"/>
                <w:sz w:val="25"/>
                <w:highlight w:val="none"/>
              </w:rPr>
            </w:pPr>
          </w:p>
        </w:tc>
        <w:tc>
          <w:tcPr>
            <w:tcW w:w="1259" w:type="dxa"/>
            <w:tcBorders>
              <w:bottom w:val="nil"/>
            </w:tcBorders>
            <w:vAlign w:val="center"/>
          </w:tcPr>
          <w:p w14:paraId="3C8C2170">
            <w:pPr>
              <w:snapToGrid w:val="0"/>
              <w:spacing w:line="240" w:lineRule="atLeast"/>
              <w:jc w:val="center"/>
              <w:rPr>
                <w:rFonts w:ascii="Times New Roman" w:hAnsi="Times New Roman" w:eastAsia="仿宋" w:cs="Times New Roman"/>
                <w:color w:val="auto"/>
                <w:sz w:val="25"/>
                <w:highlight w:val="none"/>
              </w:rPr>
            </w:pPr>
            <w:r>
              <w:rPr>
                <w:rFonts w:hint="eastAsia" w:eastAsia="仿宋" w:cs="Times New Roman"/>
                <w:color w:val="auto"/>
                <w:sz w:val="25"/>
                <w:highlight w:val="none"/>
                <w:lang w:eastAsia="zh-CN"/>
              </w:rPr>
              <w:t>账</w:t>
            </w:r>
            <w:r>
              <w:rPr>
                <w:rFonts w:ascii="Times New Roman" w:hAnsi="Times New Roman" w:eastAsia="仿宋" w:cs="Times New Roman"/>
                <w:color w:val="auto"/>
                <w:sz w:val="25"/>
                <w:highlight w:val="none"/>
              </w:rPr>
              <w:t xml:space="preserve">    号</w:t>
            </w:r>
          </w:p>
        </w:tc>
        <w:tc>
          <w:tcPr>
            <w:tcW w:w="3282" w:type="dxa"/>
            <w:tcBorders>
              <w:bottom w:val="nil"/>
            </w:tcBorders>
            <w:vAlign w:val="center"/>
          </w:tcPr>
          <w:p w14:paraId="78357215">
            <w:pPr>
              <w:snapToGrid w:val="0"/>
              <w:spacing w:line="240" w:lineRule="atLeast"/>
              <w:jc w:val="center"/>
              <w:rPr>
                <w:rFonts w:ascii="Times New Roman" w:hAnsi="Times New Roman" w:eastAsia="仿宋" w:cs="Times New Roman"/>
                <w:b/>
                <w:color w:val="auto"/>
                <w:sz w:val="25"/>
                <w:highlight w:val="none"/>
              </w:rPr>
            </w:pPr>
          </w:p>
        </w:tc>
        <w:tc>
          <w:tcPr>
            <w:tcW w:w="1259" w:type="dxa"/>
            <w:gridSpan w:val="2"/>
            <w:vMerge w:val="continue"/>
            <w:tcBorders>
              <w:top w:val="single" w:color="auto" w:sz="4" w:space="0"/>
              <w:bottom w:val="single" w:color="auto" w:sz="12" w:space="0"/>
            </w:tcBorders>
            <w:vAlign w:val="center"/>
          </w:tcPr>
          <w:p w14:paraId="0B061655">
            <w:pPr>
              <w:snapToGrid w:val="0"/>
              <w:spacing w:line="240" w:lineRule="atLeast"/>
              <w:rPr>
                <w:rFonts w:ascii="Times New Roman" w:hAnsi="Times New Roman" w:eastAsia="仿宋" w:cs="Times New Roman"/>
                <w:color w:val="auto"/>
                <w:sz w:val="25"/>
                <w:highlight w:val="none"/>
              </w:rPr>
            </w:pPr>
          </w:p>
        </w:tc>
      </w:tr>
      <w:tr w14:paraId="11F1B0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56ACBD4B">
            <w:pPr>
              <w:snapToGrid w:val="0"/>
              <w:spacing w:line="240" w:lineRule="atLeast"/>
              <w:jc w:val="center"/>
              <w:rPr>
                <w:rFonts w:ascii="Times New Roman" w:hAnsi="Times New Roman" w:eastAsia="仿宋" w:cs="Times New Roman"/>
                <w:color w:val="auto"/>
                <w:sz w:val="25"/>
                <w:highlight w:val="none"/>
              </w:rPr>
            </w:pPr>
          </w:p>
        </w:tc>
        <w:tc>
          <w:tcPr>
            <w:tcW w:w="1259" w:type="dxa"/>
            <w:tcBorders>
              <w:top w:val="single" w:color="auto" w:sz="4" w:space="0"/>
              <w:bottom w:val="single" w:color="auto" w:sz="12" w:space="0"/>
            </w:tcBorders>
            <w:vAlign w:val="center"/>
          </w:tcPr>
          <w:p w14:paraId="362574D4">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电    话</w:t>
            </w:r>
          </w:p>
        </w:tc>
        <w:tc>
          <w:tcPr>
            <w:tcW w:w="3282" w:type="dxa"/>
            <w:tcBorders>
              <w:top w:val="single" w:color="auto" w:sz="4" w:space="0"/>
              <w:bottom w:val="single" w:color="auto" w:sz="12" w:space="0"/>
            </w:tcBorders>
            <w:vAlign w:val="center"/>
          </w:tcPr>
          <w:p w14:paraId="3C743D9D">
            <w:pPr>
              <w:snapToGrid w:val="0"/>
              <w:spacing w:line="240" w:lineRule="atLeast"/>
              <w:jc w:val="center"/>
              <w:rPr>
                <w:rFonts w:ascii="Times New Roman" w:hAnsi="Times New Roman" w:eastAsia="仿宋" w:cs="Times New Roman"/>
                <w:b/>
                <w:color w:val="auto"/>
                <w:sz w:val="25"/>
                <w:highlight w:val="none"/>
              </w:rPr>
            </w:pPr>
          </w:p>
        </w:tc>
        <w:tc>
          <w:tcPr>
            <w:tcW w:w="1259" w:type="dxa"/>
            <w:gridSpan w:val="2"/>
            <w:vMerge w:val="continue"/>
            <w:tcBorders>
              <w:top w:val="single" w:color="auto" w:sz="4" w:space="0"/>
              <w:bottom w:val="single" w:color="auto" w:sz="12" w:space="0"/>
            </w:tcBorders>
            <w:vAlign w:val="center"/>
          </w:tcPr>
          <w:p w14:paraId="2144BA26">
            <w:pPr>
              <w:snapToGrid w:val="0"/>
              <w:spacing w:line="240" w:lineRule="atLeast"/>
              <w:rPr>
                <w:rFonts w:ascii="Times New Roman" w:hAnsi="Times New Roman" w:eastAsia="仿宋" w:cs="Times New Roman"/>
                <w:color w:val="auto"/>
                <w:sz w:val="25"/>
                <w:highlight w:val="none"/>
              </w:rPr>
            </w:pPr>
          </w:p>
        </w:tc>
      </w:tr>
      <w:tr w14:paraId="3CAAD0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restart"/>
            <w:tcBorders>
              <w:top w:val="single" w:color="auto" w:sz="12" w:space="0"/>
              <w:bottom w:val="single" w:color="auto" w:sz="12" w:space="0"/>
            </w:tcBorders>
            <w:vAlign w:val="center"/>
          </w:tcPr>
          <w:p w14:paraId="1F6B3B77">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顾</w:t>
            </w:r>
          </w:p>
          <w:p w14:paraId="469D9226">
            <w:pPr>
              <w:snapToGrid w:val="0"/>
              <w:spacing w:line="240" w:lineRule="atLeast"/>
              <w:jc w:val="center"/>
              <w:rPr>
                <w:rFonts w:ascii="Times New Roman" w:hAnsi="Times New Roman" w:eastAsia="仿宋" w:cs="Times New Roman"/>
                <w:color w:val="auto"/>
                <w:sz w:val="25"/>
                <w:highlight w:val="none"/>
              </w:rPr>
            </w:pPr>
          </w:p>
          <w:p w14:paraId="5FEF146C">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问</w:t>
            </w:r>
          </w:p>
          <w:p w14:paraId="4E64CCE5">
            <w:pPr>
              <w:snapToGrid w:val="0"/>
              <w:spacing w:line="240" w:lineRule="atLeast"/>
              <w:jc w:val="center"/>
              <w:rPr>
                <w:rFonts w:ascii="Times New Roman" w:hAnsi="Times New Roman" w:eastAsia="仿宋" w:cs="Times New Roman"/>
                <w:color w:val="auto"/>
                <w:sz w:val="25"/>
                <w:highlight w:val="none"/>
              </w:rPr>
            </w:pPr>
          </w:p>
          <w:p w14:paraId="64718077">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方</w:t>
            </w:r>
          </w:p>
        </w:tc>
        <w:tc>
          <w:tcPr>
            <w:tcW w:w="1259" w:type="dxa"/>
            <w:tcBorders>
              <w:top w:val="nil"/>
            </w:tcBorders>
            <w:vAlign w:val="center"/>
          </w:tcPr>
          <w:p w14:paraId="4076154E">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单位名称</w:t>
            </w:r>
          </w:p>
        </w:tc>
        <w:tc>
          <w:tcPr>
            <w:tcW w:w="3282" w:type="dxa"/>
            <w:tcBorders>
              <w:top w:val="nil"/>
            </w:tcBorders>
            <w:tcMar>
              <w:top w:w="0" w:type="dxa"/>
              <w:left w:w="108" w:type="dxa"/>
              <w:bottom w:w="0" w:type="dxa"/>
              <w:right w:w="108" w:type="dxa"/>
            </w:tcMar>
            <w:vAlign w:val="center"/>
          </w:tcPr>
          <w:p w14:paraId="65D8A98F">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仿宋" w:cs="Times New Roman"/>
                <w:b/>
                <w:color w:val="auto"/>
                <w:sz w:val="25"/>
                <w:highlight w:val="none"/>
                <w:lang w:eastAsia="zh-CN"/>
              </w:rPr>
            </w:pPr>
            <w:r>
              <w:rPr>
                <w:rFonts w:hint="eastAsia" w:ascii="Times New Roman" w:hAnsi="Times New Roman" w:eastAsia="仿宋" w:cs="Times New Roman"/>
                <w:snapToGrid w:val="0"/>
                <w:color w:val="auto"/>
                <w:sz w:val="25"/>
                <w:highlight w:val="none"/>
                <w:lang w:val="en-US" w:eastAsia="zh-CN"/>
              </w:rPr>
              <w:t xml:space="preserve"> </w:t>
            </w:r>
          </w:p>
        </w:tc>
        <w:tc>
          <w:tcPr>
            <w:tcW w:w="1259" w:type="dxa"/>
            <w:tcBorders>
              <w:top w:val="nil"/>
            </w:tcBorders>
            <w:vAlign w:val="center"/>
          </w:tcPr>
          <w:p w14:paraId="195FF572">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41"/>
                <w:kern w:val="0"/>
                <w:sz w:val="25"/>
                <w:highlight w:val="none"/>
                <w:fitText w:val="1000" w:id="2115110558"/>
              </w:rPr>
              <w:t xml:space="preserve">法  </w:t>
            </w:r>
            <w:r>
              <w:rPr>
                <w:rFonts w:ascii="Times New Roman" w:hAnsi="Times New Roman" w:eastAsia="仿宋" w:cs="Times New Roman"/>
                <w:color w:val="auto"/>
                <w:spacing w:val="2"/>
                <w:kern w:val="0"/>
                <w:sz w:val="25"/>
                <w:highlight w:val="none"/>
                <w:fitText w:val="1000" w:id="2115110558"/>
              </w:rPr>
              <w:t>定</w:t>
            </w:r>
          </w:p>
          <w:p w14:paraId="5797B81F">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62"/>
                <w:kern w:val="0"/>
                <w:sz w:val="25"/>
                <w:highlight w:val="none"/>
                <w:fitText w:val="1000" w:id="1920484842"/>
              </w:rPr>
              <w:t>代表</w:t>
            </w:r>
            <w:r>
              <w:rPr>
                <w:rFonts w:ascii="Times New Roman" w:hAnsi="Times New Roman" w:eastAsia="仿宋" w:cs="Times New Roman"/>
                <w:color w:val="auto"/>
                <w:spacing w:val="1"/>
                <w:kern w:val="0"/>
                <w:sz w:val="25"/>
                <w:highlight w:val="none"/>
                <w:fitText w:val="1000" w:id="1920484842"/>
              </w:rPr>
              <w:t>人</w:t>
            </w:r>
          </w:p>
        </w:tc>
        <w:tc>
          <w:tcPr>
            <w:tcW w:w="2212" w:type="dxa"/>
            <w:tcBorders>
              <w:top w:val="nil"/>
            </w:tcBorders>
            <w:vAlign w:val="center"/>
          </w:tcPr>
          <w:p w14:paraId="58A03785">
            <w:pPr>
              <w:snapToGrid w:val="0"/>
              <w:spacing w:line="240" w:lineRule="atLeast"/>
              <w:rPr>
                <w:rFonts w:ascii="Times New Roman" w:hAnsi="Times New Roman" w:eastAsia="仿宋" w:cs="Times New Roman"/>
                <w:color w:val="auto"/>
                <w:sz w:val="25"/>
                <w:highlight w:val="none"/>
              </w:rPr>
            </w:pPr>
          </w:p>
        </w:tc>
      </w:tr>
      <w:tr w14:paraId="058D76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39E0CA5A">
            <w:pPr>
              <w:snapToGrid w:val="0"/>
              <w:spacing w:line="240" w:lineRule="atLeast"/>
              <w:jc w:val="center"/>
              <w:rPr>
                <w:rFonts w:ascii="Times New Roman" w:hAnsi="Times New Roman" w:eastAsia="仿宋" w:cs="Times New Roman"/>
                <w:color w:val="auto"/>
                <w:sz w:val="25"/>
                <w:highlight w:val="none"/>
              </w:rPr>
            </w:pPr>
          </w:p>
        </w:tc>
        <w:tc>
          <w:tcPr>
            <w:tcW w:w="1259" w:type="dxa"/>
            <w:vAlign w:val="center"/>
          </w:tcPr>
          <w:p w14:paraId="0B8836BC">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详细地址</w:t>
            </w:r>
          </w:p>
        </w:tc>
        <w:tc>
          <w:tcPr>
            <w:tcW w:w="3282" w:type="dxa"/>
            <w:tcMar>
              <w:top w:w="0" w:type="dxa"/>
              <w:left w:w="108" w:type="dxa"/>
              <w:bottom w:w="0" w:type="dxa"/>
              <w:right w:w="108" w:type="dxa"/>
            </w:tcMar>
            <w:vAlign w:val="center"/>
          </w:tcPr>
          <w:p w14:paraId="553738ED">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仿宋" w:cs="Times New Roman"/>
                <w:b/>
                <w:color w:val="auto"/>
                <w:sz w:val="25"/>
                <w:highlight w:val="none"/>
                <w:lang w:eastAsia="zh-CN"/>
              </w:rPr>
            </w:pPr>
            <w:r>
              <w:rPr>
                <w:rFonts w:hint="eastAsia" w:ascii="Times New Roman" w:hAnsi="Times New Roman" w:eastAsia="仿宋" w:cs="Times New Roman"/>
                <w:snapToGrid w:val="0"/>
                <w:color w:val="auto"/>
                <w:sz w:val="25"/>
                <w:highlight w:val="none"/>
                <w:lang w:val="en-US" w:eastAsia="zh-CN"/>
              </w:rPr>
              <w:t xml:space="preserve"> </w:t>
            </w:r>
          </w:p>
        </w:tc>
        <w:tc>
          <w:tcPr>
            <w:tcW w:w="1259" w:type="dxa"/>
            <w:vAlign w:val="center"/>
          </w:tcPr>
          <w:p w14:paraId="0B790C9C">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41"/>
                <w:kern w:val="0"/>
                <w:sz w:val="25"/>
                <w:highlight w:val="none"/>
                <w:fitText w:val="1000" w:id="1535210623"/>
              </w:rPr>
              <w:t xml:space="preserve">项  </w:t>
            </w:r>
            <w:r>
              <w:rPr>
                <w:rFonts w:ascii="Times New Roman" w:hAnsi="Times New Roman" w:eastAsia="仿宋" w:cs="Times New Roman"/>
                <w:color w:val="auto"/>
                <w:spacing w:val="2"/>
                <w:kern w:val="0"/>
                <w:sz w:val="25"/>
                <w:highlight w:val="none"/>
                <w:fitText w:val="1000" w:id="1535210623"/>
              </w:rPr>
              <w:t>目</w:t>
            </w:r>
          </w:p>
          <w:p w14:paraId="5B273D2B">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pacing w:val="62"/>
                <w:kern w:val="0"/>
                <w:sz w:val="25"/>
                <w:highlight w:val="none"/>
                <w:fitText w:val="1000" w:id="1314460329"/>
              </w:rPr>
              <w:t>负责</w:t>
            </w:r>
            <w:r>
              <w:rPr>
                <w:rFonts w:ascii="Times New Roman" w:hAnsi="Times New Roman" w:eastAsia="仿宋" w:cs="Times New Roman"/>
                <w:color w:val="auto"/>
                <w:spacing w:val="1"/>
                <w:kern w:val="0"/>
                <w:sz w:val="25"/>
                <w:highlight w:val="none"/>
                <w:fitText w:val="1000" w:id="1314460329"/>
              </w:rPr>
              <w:t>人</w:t>
            </w:r>
          </w:p>
        </w:tc>
        <w:tc>
          <w:tcPr>
            <w:tcW w:w="2212" w:type="dxa"/>
            <w:vAlign w:val="center"/>
          </w:tcPr>
          <w:p w14:paraId="37469AF3">
            <w:pPr>
              <w:snapToGrid w:val="0"/>
              <w:spacing w:line="240" w:lineRule="atLeast"/>
              <w:rPr>
                <w:rFonts w:ascii="Times New Roman" w:hAnsi="Times New Roman" w:eastAsia="仿宋" w:cs="Times New Roman"/>
                <w:color w:val="auto"/>
                <w:sz w:val="25"/>
                <w:highlight w:val="none"/>
              </w:rPr>
            </w:pPr>
          </w:p>
        </w:tc>
      </w:tr>
      <w:tr w14:paraId="478796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2EF8103C">
            <w:pPr>
              <w:snapToGrid w:val="0"/>
              <w:spacing w:line="240" w:lineRule="atLeast"/>
              <w:jc w:val="center"/>
              <w:rPr>
                <w:rFonts w:ascii="Times New Roman" w:hAnsi="Times New Roman" w:eastAsia="仿宋" w:cs="Times New Roman"/>
                <w:color w:val="auto"/>
                <w:sz w:val="25"/>
                <w:highlight w:val="none"/>
              </w:rPr>
            </w:pPr>
          </w:p>
        </w:tc>
        <w:tc>
          <w:tcPr>
            <w:tcW w:w="1259" w:type="dxa"/>
            <w:vAlign w:val="center"/>
          </w:tcPr>
          <w:p w14:paraId="24C8F03B">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开户银行</w:t>
            </w:r>
          </w:p>
        </w:tc>
        <w:tc>
          <w:tcPr>
            <w:tcW w:w="3282" w:type="dxa"/>
            <w:tcMar>
              <w:top w:w="0" w:type="dxa"/>
              <w:left w:w="108" w:type="dxa"/>
              <w:bottom w:w="0" w:type="dxa"/>
              <w:right w:w="108" w:type="dxa"/>
            </w:tcMar>
            <w:vAlign w:val="center"/>
          </w:tcPr>
          <w:p w14:paraId="2F5F847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仿宋" w:cs="Times New Roman"/>
                <w:b/>
                <w:color w:val="auto"/>
                <w:sz w:val="25"/>
                <w:highlight w:val="none"/>
                <w:lang w:eastAsia="zh-CN"/>
              </w:rPr>
            </w:pPr>
            <w:r>
              <w:rPr>
                <w:rFonts w:hint="eastAsia" w:ascii="Times New Roman" w:hAnsi="Times New Roman" w:eastAsia="仿宋" w:cs="Times New Roman"/>
                <w:snapToGrid w:val="0"/>
                <w:color w:val="auto"/>
                <w:sz w:val="25"/>
                <w:highlight w:val="none"/>
                <w:lang w:val="en-US" w:eastAsia="zh-CN"/>
              </w:rPr>
              <w:t xml:space="preserve"> </w:t>
            </w:r>
          </w:p>
        </w:tc>
        <w:tc>
          <w:tcPr>
            <w:tcW w:w="1259" w:type="dxa"/>
            <w:gridSpan w:val="2"/>
            <w:vMerge w:val="restart"/>
            <w:vAlign w:val="center"/>
          </w:tcPr>
          <w:p w14:paraId="33C18DFC">
            <w:pPr>
              <w:snapToGrid w:val="0"/>
              <w:spacing w:line="240" w:lineRule="atLeast"/>
              <w:rPr>
                <w:rFonts w:ascii="Times New Roman" w:hAnsi="Times New Roman" w:eastAsia="仿宋" w:cs="Times New Roman"/>
                <w:color w:val="auto"/>
                <w:sz w:val="25"/>
                <w:highlight w:val="none"/>
              </w:rPr>
            </w:pPr>
          </w:p>
          <w:p w14:paraId="0761CCAB">
            <w:pPr>
              <w:snapToGrid w:val="0"/>
              <w:spacing w:line="240" w:lineRule="atLeast"/>
              <w:rPr>
                <w:rFonts w:ascii="Times New Roman" w:hAnsi="Times New Roman" w:eastAsia="仿宋" w:cs="Times New Roman"/>
                <w:color w:val="auto"/>
                <w:sz w:val="25"/>
                <w:highlight w:val="none"/>
              </w:rPr>
            </w:pPr>
          </w:p>
          <w:p w14:paraId="44CCB548">
            <w:pPr>
              <w:snapToGrid w:val="0"/>
              <w:spacing w:line="240" w:lineRule="atLeast"/>
              <w:rPr>
                <w:rFonts w:ascii="Times New Roman" w:hAnsi="Times New Roman" w:eastAsia="仿宋" w:cs="Times New Roman"/>
                <w:color w:val="auto"/>
                <w:sz w:val="25"/>
                <w:highlight w:val="none"/>
              </w:rPr>
            </w:pPr>
          </w:p>
          <w:p w14:paraId="1E7BC59B">
            <w:pPr>
              <w:snapToGrid w:val="0"/>
              <w:spacing w:line="240" w:lineRule="atLeast"/>
              <w:rPr>
                <w:rFonts w:ascii="Times New Roman" w:hAnsi="Times New Roman" w:eastAsia="仿宋" w:cs="Times New Roman"/>
                <w:color w:val="auto"/>
                <w:sz w:val="25"/>
                <w:highlight w:val="none"/>
              </w:rPr>
            </w:pPr>
          </w:p>
          <w:p w14:paraId="6BEC697F">
            <w:pPr>
              <w:snapToGrid w:val="0"/>
              <w:spacing w:line="240" w:lineRule="atLeast"/>
              <w:rPr>
                <w:rFonts w:ascii="Times New Roman" w:hAnsi="Times New Roman" w:eastAsia="仿宋" w:cs="Times New Roman"/>
                <w:color w:val="auto"/>
                <w:sz w:val="25"/>
                <w:highlight w:val="none"/>
              </w:rPr>
            </w:pPr>
          </w:p>
          <w:p w14:paraId="64DA5709">
            <w:pPr>
              <w:snapToGrid w:val="0"/>
              <w:spacing w:line="240" w:lineRule="atLeast"/>
              <w:rPr>
                <w:rFonts w:hint="eastAsia" w:ascii="Times New Roman" w:hAnsi="Times New Roman" w:eastAsia="仿宋" w:cs="Times New Roman"/>
                <w:color w:val="auto"/>
                <w:sz w:val="25"/>
                <w:highlight w:val="none"/>
                <w:lang w:eastAsia="zh-CN"/>
              </w:rPr>
            </w:pPr>
            <w:r>
              <w:rPr>
                <w:rFonts w:ascii="Times New Roman" w:hAnsi="Times New Roman" w:eastAsia="仿宋" w:cs="Times New Roman"/>
                <w:color w:val="auto"/>
                <w:sz w:val="25"/>
                <w:highlight w:val="none"/>
              </w:rPr>
              <w:t xml:space="preserve">             </w:t>
            </w:r>
            <w:r>
              <w:rPr>
                <w:rFonts w:hint="eastAsia" w:ascii="Times New Roman" w:hAnsi="Times New Roman" w:eastAsia="仿宋" w:cs="Times New Roman"/>
                <w:color w:val="auto"/>
                <w:sz w:val="25"/>
                <w:highlight w:val="none"/>
                <w:lang w:eastAsia="zh-CN"/>
              </w:rPr>
              <w:t>（</w:t>
            </w:r>
            <w:r>
              <w:rPr>
                <w:rFonts w:ascii="Times New Roman" w:hAnsi="Times New Roman" w:eastAsia="仿宋" w:cs="Times New Roman"/>
                <w:color w:val="auto"/>
                <w:sz w:val="25"/>
                <w:highlight w:val="none"/>
              </w:rPr>
              <w:t>单位公章</w:t>
            </w:r>
            <w:r>
              <w:rPr>
                <w:rFonts w:hint="eastAsia" w:ascii="Times New Roman" w:hAnsi="Times New Roman" w:eastAsia="仿宋" w:cs="Times New Roman"/>
                <w:color w:val="auto"/>
                <w:sz w:val="25"/>
                <w:highlight w:val="none"/>
                <w:lang w:eastAsia="zh-CN"/>
              </w:rPr>
              <w:t>）</w:t>
            </w:r>
          </w:p>
          <w:p w14:paraId="768688D8">
            <w:pPr>
              <w:snapToGrid w:val="0"/>
              <w:spacing w:line="240" w:lineRule="atLeast"/>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 xml:space="preserve">        </w:t>
            </w:r>
            <w:r>
              <w:rPr>
                <w:rFonts w:hint="eastAsia" w:ascii="Times New Roman" w:hAnsi="Times New Roman" w:eastAsia="仿宋" w:cs="Times New Roman"/>
                <w:color w:val="auto"/>
                <w:sz w:val="25"/>
                <w:highlight w:val="none"/>
                <w:lang w:val="en-US" w:eastAsia="zh-CN"/>
              </w:rPr>
              <w:t xml:space="preserve"> </w:t>
            </w:r>
            <w:r>
              <w:rPr>
                <w:rFonts w:ascii="Times New Roman" w:hAnsi="Times New Roman" w:eastAsia="仿宋" w:cs="Times New Roman"/>
                <w:color w:val="auto"/>
                <w:sz w:val="25"/>
                <w:highlight w:val="none"/>
              </w:rPr>
              <w:t xml:space="preserve"> 202</w:t>
            </w:r>
            <w:r>
              <w:rPr>
                <w:rFonts w:hint="eastAsia" w:eastAsia="仿宋" w:cs="Times New Roman"/>
                <w:color w:val="auto"/>
                <w:sz w:val="25"/>
                <w:highlight w:val="none"/>
                <w:lang w:val="en-US" w:eastAsia="zh-CN"/>
              </w:rPr>
              <w:t>6</w:t>
            </w:r>
            <w:r>
              <w:rPr>
                <w:rFonts w:ascii="Times New Roman" w:hAnsi="Times New Roman" w:eastAsia="仿宋" w:cs="Times New Roman"/>
                <w:color w:val="auto"/>
                <w:sz w:val="25"/>
                <w:highlight w:val="none"/>
              </w:rPr>
              <w:t>年</w:t>
            </w:r>
            <w:r>
              <w:rPr>
                <w:rFonts w:hint="eastAsia" w:ascii="Times New Roman" w:hAnsi="Times New Roman" w:eastAsia="仿宋" w:cs="Times New Roman"/>
                <w:color w:val="auto"/>
                <w:sz w:val="25"/>
                <w:highlight w:val="none"/>
                <w:lang w:val="en-US" w:eastAsia="zh-CN"/>
              </w:rPr>
              <w:t xml:space="preserve">  </w:t>
            </w:r>
            <w:r>
              <w:rPr>
                <w:rFonts w:ascii="Times New Roman" w:hAnsi="Times New Roman" w:eastAsia="仿宋" w:cs="Times New Roman"/>
                <w:color w:val="auto"/>
                <w:sz w:val="25"/>
                <w:highlight w:val="none"/>
              </w:rPr>
              <w:t>月</w:t>
            </w:r>
            <w:r>
              <w:rPr>
                <w:rFonts w:hint="eastAsia" w:ascii="Times New Roman" w:hAnsi="Times New Roman" w:eastAsia="仿宋" w:cs="Times New Roman"/>
                <w:color w:val="auto"/>
                <w:sz w:val="25"/>
                <w:highlight w:val="none"/>
                <w:lang w:val="en-US" w:eastAsia="zh-CN"/>
              </w:rPr>
              <w:t xml:space="preserve"> </w:t>
            </w:r>
            <w:r>
              <w:rPr>
                <w:rFonts w:hint="eastAsia" w:ascii="Times New Roman" w:hAnsi="Times New Roman" w:eastAsia="仿宋" w:cs="Times New Roman"/>
                <w:color w:val="auto"/>
                <w:sz w:val="25"/>
                <w:highlight w:val="none"/>
              </w:rPr>
              <w:t xml:space="preserve"> </w:t>
            </w:r>
            <w:r>
              <w:rPr>
                <w:rFonts w:ascii="Times New Roman" w:hAnsi="Times New Roman" w:eastAsia="仿宋" w:cs="Times New Roman"/>
                <w:color w:val="auto"/>
                <w:sz w:val="25"/>
                <w:highlight w:val="none"/>
              </w:rPr>
              <w:t>日</w:t>
            </w:r>
          </w:p>
        </w:tc>
      </w:tr>
      <w:tr w14:paraId="3B203C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30D5BA68">
            <w:pPr>
              <w:snapToGrid w:val="0"/>
              <w:spacing w:line="240" w:lineRule="atLeast"/>
              <w:jc w:val="center"/>
              <w:rPr>
                <w:rFonts w:ascii="Times New Roman" w:hAnsi="Times New Roman" w:eastAsia="仿宋" w:cs="Times New Roman"/>
                <w:color w:val="auto"/>
                <w:sz w:val="25"/>
                <w:highlight w:val="none"/>
              </w:rPr>
            </w:pPr>
          </w:p>
        </w:tc>
        <w:tc>
          <w:tcPr>
            <w:tcW w:w="1259" w:type="dxa"/>
            <w:vAlign w:val="center"/>
          </w:tcPr>
          <w:p w14:paraId="38671915">
            <w:pPr>
              <w:snapToGrid w:val="0"/>
              <w:spacing w:line="240" w:lineRule="atLeast"/>
              <w:jc w:val="center"/>
              <w:rPr>
                <w:rFonts w:ascii="Times New Roman" w:hAnsi="Times New Roman" w:eastAsia="仿宋" w:cs="Times New Roman"/>
                <w:color w:val="auto"/>
                <w:sz w:val="25"/>
                <w:highlight w:val="none"/>
              </w:rPr>
            </w:pPr>
            <w:r>
              <w:rPr>
                <w:rFonts w:hint="eastAsia" w:eastAsia="仿宋" w:cs="Times New Roman"/>
                <w:color w:val="auto"/>
                <w:sz w:val="25"/>
                <w:highlight w:val="none"/>
                <w:lang w:eastAsia="zh-CN"/>
              </w:rPr>
              <w:t>账</w:t>
            </w:r>
            <w:r>
              <w:rPr>
                <w:rFonts w:ascii="Times New Roman" w:hAnsi="Times New Roman" w:eastAsia="仿宋" w:cs="Times New Roman"/>
                <w:color w:val="auto"/>
                <w:sz w:val="25"/>
                <w:highlight w:val="none"/>
              </w:rPr>
              <w:t xml:space="preserve">    号</w:t>
            </w:r>
          </w:p>
        </w:tc>
        <w:tc>
          <w:tcPr>
            <w:tcW w:w="3282" w:type="dxa"/>
            <w:tcMar>
              <w:top w:w="0" w:type="dxa"/>
              <w:left w:w="108" w:type="dxa"/>
              <w:bottom w:w="0" w:type="dxa"/>
              <w:right w:w="108" w:type="dxa"/>
            </w:tcMar>
            <w:vAlign w:val="center"/>
          </w:tcPr>
          <w:p w14:paraId="4B4B8218">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仿宋" w:cs="Times New Roman"/>
                <w:b/>
                <w:color w:val="auto"/>
                <w:sz w:val="25"/>
                <w:highlight w:val="none"/>
                <w:lang w:eastAsia="zh-CN"/>
              </w:rPr>
            </w:pPr>
            <w:r>
              <w:rPr>
                <w:rFonts w:hint="eastAsia" w:ascii="Times New Roman" w:hAnsi="Times New Roman" w:eastAsia="仿宋" w:cs="Times New Roman"/>
                <w:snapToGrid w:val="0"/>
                <w:color w:val="auto"/>
                <w:sz w:val="25"/>
                <w:highlight w:val="none"/>
                <w:lang w:val="en-US" w:eastAsia="zh-CN"/>
              </w:rPr>
              <w:t xml:space="preserve"> </w:t>
            </w:r>
          </w:p>
        </w:tc>
        <w:tc>
          <w:tcPr>
            <w:tcW w:w="1259" w:type="dxa"/>
            <w:gridSpan w:val="2"/>
            <w:vMerge w:val="continue"/>
            <w:vAlign w:val="center"/>
          </w:tcPr>
          <w:p w14:paraId="753FEDD1">
            <w:pPr>
              <w:snapToGrid w:val="0"/>
              <w:spacing w:line="240" w:lineRule="atLeast"/>
              <w:rPr>
                <w:rFonts w:ascii="Times New Roman" w:hAnsi="Times New Roman" w:eastAsia="仿宋" w:cs="Times New Roman"/>
                <w:color w:val="auto"/>
                <w:sz w:val="25"/>
                <w:highlight w:val="none"/>
              </w:rPr>
            </w:pPr>
          </w:p>
        </w:tc>
      </w:tr>
      <w:tr w14:paraId="594FE6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560" w:type="dxa"/>
            <w:vMerge w:val="continue"/>
            <w:tcBorders>
              <w:top w:val="single" w:color="auto" w:sz="4" w:space="0"/>
              <w:bottom w:val="single" w:color="auto" w:sz="12" w:space="0"/>
            </w:tcBorders>
            <w:vAlign w:val="center"/>
          </w:tcPr>
          <w:p w14:paraId="25DB1AB8">
            <w:pPr>
              <w:snapToGrid w:val="0"/>
              <w:spacing w:line="240" w:lineRule="atLeast"/>
              <w:jc w:val="center"/>
              <w:rPr>
                <w:rFonts w:ascii="Times New Roman" w:hAnsi="Times New Roman" w:eastAsia="仿宋" w:cs="Times New Roman"/>
                <w:color w:val="auto"/>
                <w:sz w:val="25"/>
                <w:highlight w:val="none"/>
              </w:rPr>
            </w:pPr>
          </w:p>
        </w:tc>
        <w:tc>
          <w:tcPr>
            <w:tcW w:w="1259" w:type="dxa"/>
            <w:tcBorders>
              <w:top w:val="single" w:color="auto" w:sz="4" w:space="0"/>
              <w:bottom w:val="single" w:color="auto" w:sz="12" w:space="0"/>
            </w:tcBorders>
            <w:vAlign w:val="center"/>
          </w:tcPr>
          <w:p w14:paraId="3830F685">
            <w:pPr>
              <w:snapToGrid w:val="0"/>
              <w:spacing w:line="240" w:lineRule="atLeast"/>
              <w:jc w:val="center"/>
              <w:rPr>
                <w:rFonts w:ascii="Times New Roman" w:hAnsi="Times New Roman" w:eastAsia="仿宋" w:cs="Times New Roman"/>
                <w:color w:val="auto"/>
                <w:sz w:val="25"/>
                <w:highlight w:val="none"/>
              </w:rPr>
            </w:pPr>
            <w:r>
              <w:rPr>
                <w:rFonts w:ascii="Times New Roman" w:hAnsi="Times New Roman" w:eastAsia="仿宋" w:cs="Times New Roman"/>
                <w:color w:val="auto"/>
                <w:sz w:val="25"/>
                <w:highlight w:val="none"/>
              </w:rPr>
              <w:t>电    话</w:t>
            </w:r>
          </w:p>
        </w:tc>
        <w:tc>
          <w:tcPr>
            <w:tcW w:w="3282" w:type="dxa"/>
            <w:tcBorders>
              <w:top w:val="single" w:color="auto" w:sz="4" w:space="0"/>
              <w:bottom w:val="single" w:color="auto" w:sz="12" w:space="0"/>
            </w:tcBorders>
            <w:tcMar>
              <w:top w:w="0" w:type="dxa"/>
              <w:left w:w="108" w:type="dxa"/>
              <w:bottom w:w="0" w:type="dxa"/>
              <w:right w:w="108" w:type="dxa"/>
            </w:tcMar>
            <w:vAlign w:val="center"/>
          </w:tcPr>
          <w:p w14:paraId="37211EE6">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Times New Roman" w:hAnsi="Times New Roman" w:eastAsia="仿宋" w:cs="Times New Roman"/>
                <w:b/>
                <w:color w:val="auto"/>
                <w:sz w:val="25"/>
                <w:highlight w:val="none"/>
                <w:lang w:eastAsia="zh-CN"/>
              </w:rPr>
            </w:pPr>
            <w:r>
              <w:rPr>
                <w:rFonts w:hint="eastAsia" w:ascii="Times New Roman" w:hAnsi="Times New Roman" w:eastAsia="仿宋" w:cs="Times New Roman"/>
                <w:snapToGrid w:val="0"/>
                <w:color w:val="auto"/>
                <w:sz w:val="25"/>
                <w:highlight w:val="none"/>
                <w:lang w:val="en-US" w:eastAsia="zh-CN"/>
              </w:rPr>
              <w:t xml:space="preserve"> </w:t>
            </w:r>
          </w:p>
        </w:tc>
        <w:tc>
          <w:tcPr>
            <w:tcW w:w="1259" w:type="dxa"/>
            <w:gridSpan w:val="2"/>
            <w:vMerge w:val="continue"/>
            <w:tcBorders>
              <w:top w:val="nil"/>
              <w:bottom w:val="single" w:color="auto" w:sz="12" w:space="0"/>
            </w:tcBorders>
            <w:vAlign w:val="center"/>
          </w:tcPr>
          <w:p w14:paraId="55C9FBA9">
            <w:pPr>
              <w:snapToGrid w:val="0"/>
              <w:spacing w:line="240" w:lineRule="atLeast"/>
              <w:rPr>
                <w:rFonts w:ascii="Times New Roman" w:hAnsi="Times New Roman" w:eastAsia="仿宋" w:cs="Times New Roman"/>
                <w:color w:val="auto"/>
                <w:sz w:val="25"/>
                <w:highlight w:val="none"/>
              </w:rPr>
            </w:pPr>
          </w:p>
        </w:tc>
      </w:tr>
    </w:tbl>
    <w:p w14:paraId="7922AE4B">
      <w:pPr>
        <w:snapToGrid w:val="0"/>
        <w:spacing w:line="348" w:lineRule="auto"/>
        <w:rPr>
          <w:rFonts w:ascii="Times New Roman" w:hAnsi="Times New Roman" w:eastAsia="仿宋" w:cs="Times New Roman"/>
          <w:color w:val="auto"/>
          <w:highlight w:val="none"/>
        </w:rPr>
      </w:pPr>
    </w:p>
    <w:p w14:paraId="7F9606CE">
      <w:pPr>
        <w:adjustRightInd w:val="0"/>
        <w:snapToGrid w:val="0"/>
        <w:spacing w:line="348" w:lineRule="auto"/>
        <w:rPr>
          <w:rFonts w:hint="eastAsia" w:ascii="Times New Roman" w:hAnsi="Times New Roman" w:eastAsia="仿宋" w:cs="Times New Roman"/>
          <w:snapToGrid w:val="0"/>
          <w:color w:val="auto"/>
          <w:sz w:val="25"/>
          <w:highlight w:val="none"/>
        </w:rPr>
      </w:pPr>
    </w:p>
    <w:p w14:paraId="002CE566">
      <w:pPr>
        <w:pStyle w:val="16"/>
        <w:spacing w:before="120" w:beforeAutospacing="0" w:after="120" w:afterAutospacing="0" w:line="0" w:lineRule="atLeast"/>
        <w:jc w:val="center"/>
        <w:rPr>
          <w:rFonts w:hint="eastAsia" w:ascii="黑体" w:hAnsi="宋体" w:eastAsia="黑体" w:cs="黑体"/>
          <w:color w:val="auto"/>
          <w:sz w:val="44"/>
          <w:szCs w:val="44"/>
          <w:highlight w:val="none"/>
        </w:rPr>
      </w:pPr>
      <w:r>
        <w:rPr>
          <w:rFonts w:hint="eastAsia" w:ascii="宋体" w:hAnsi="宋体" w:eastAsia="宋体" w:cs="宋体"/>
          <w:color w:val="000000"/>
        </w:rPr>
        <w:br w:type="page" w:clear="all"/>
      </w:r>
    </w:p>
    <w:p w14:paraId="3907FEBE">
      <w:pPr>
        <w:pStyle w:val="16"/>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56"/>
      <w:r>
        <w:rPr>
          <w:rFonts w:hint="eastAsia" w:ascii="黑体" w:hAnsi="宋体" w:eastAsia="黑体" w:cs="黑体"/>
          <w:color w:val="auto"/>
          <w:sz w:val="44"/>
          <w:szCs w:val="44"/>
          <w:highlight w:val="none"/>
        </w:rPr>
        <w:t xml:space="preserve">四章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采购需求</w:t>
      </w:r>
      <w:bookmarkEnd w:id="157"/>
      <w:bookmarkEnd w:id="158"/>
      <w:bookmarkEnd w:id="159"/>
      <w:bookmarkEnd w:id="160"/>
      <w:bookmarkStart w:id="163" w:name="_Toc49090575"/>
      <w:bookmarkEnd w:id="163"/>
      <w:bookmarkStart w:id="164" w:name="_Toc26554093"/>
      <w:bookmarkEnd w:id="164"/>
    </w:p>
    <w:p w14:paraId="7C60C918">
      <w:pPr>
        <w:pStyle w:val="16"/>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项目属性：服务类项目</w:t>
      </w:r>
    </w:p>
    <w:p w14:paraId="2AED1689">
      <w:pPr>
        <w:pStyle w:val="16"/>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
          <w:bCs w:val="0"/>
          <w:color w:val="auto"/>
          <w:sz w:val="24"/>
          <w:szCs w:val="24"/>
          <w:highlight w:val="none"/>
        </w:rPr>
      </w:pPr>
      <w:bookmarkStart w:id="165" w:name="_Toc120614281"/>
      <w:r>
        <w:rPr>
          <w:rFonts w:hint="eastAsia" w:ascii="宋体" w:hAnsi="宋体" w:eastAsia="宋体" w:cs="宋体"/>
          <w:b/>
          <w:bCs w:val="0"/>
          <w:color w:val="auto"/>
          <w:kern w:val="44"/>
          <w:sz w:val="24"/>
          <w:szCs w:val="24"/>
          <w:highlight w:val="none"/>
        </w:rPr>
        <w:t>一、</w:t>
      </w:r>
      <w:r>
        <w:rPr>
          <w:rFonts w:hint="eastAsia" w:ascii="宋体" w:hAnsi="宋体" w:eastAsia="宋体" w:cs="宋体"/>
          <w:b/>
          <w:bCs w:val="0"/>
          <w:color w:val="auto"/>
          <w:sz w:val="24"/>
          <w:szCs w:val="24"/>
          <w:highlight w:val="none"/>
        </w:rPr>
        <w:t>项目基本信息</w:t>
      </w:r>
    </w:p>
    <w:p w14:paraId="6AAEBCE7">
      <w:pPr>
        <w:pStyle w:val="7"/>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项目名称：</w:t>
      </w:r>
      <w:r>
        <w:rPr>
          <w:rFonts w:hint="eastAsia" w:ascii="宋体" w:hAnsi="宋体" w:eastAsia="宋体" w:cs="宋体"/>
          <w:b w:val="0"/>
          <w:bCs/>
          <w:color w:val="auto"/>
          <w:sz w:val="24"/>
          <w:szCs w:val="24"/>
          <w:highlight w:val="none"/>
          <w:lang w:eastAsia="zh-CN"/>
        </w:rPr>
        <w:t>射阳县住房和城乡建设局2026年城市地下管网管廊建设改造领域“两重”建设项目申报</w:t>
      </w:r>
    </w:p>
    <w:p w14:paraId="1CBFE245">
      <w:pPr>
        <w:pStyle w:val="16"/>
        <w:pageBreakBefore w:val="0"/>
        <w:widowControl w:val="0"/>
        <w:numPr>
          <w:ilvl w:val="0"/>
          <w:numId w:val="1"/>
        </w:numPr>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服务</w:t>
      </w:r>
      <w:r>
        <w:rPr>
          <w:rFonts w:hint="eastAsia" w:ascii="宋体" w:hAnsi="宋体" w:eastAsia="宋体" w:cs="宋体"/>
          <w:b/>
          <w:bCs w:val="0"/>
          <w:color w:val="auto"/>
          <w:sz w:val="24"/>
          <w:szCs w:val="24"/>
          <w:highlight w:val="none"/>
          <w:lang w:val="en-US" w:eastAsia="zh-CN"/>
        </w:rPr>
        <w:t>需求</w:t>
      </w:r>
    </w:p>
    <w:p w14:paraId="28E1C4D7">
      <w:pPr>
        <w:pStyle w:val="16"/>
        <w:pageBreakBefore w:val="0"/>
        <w:widowControl w:val="0"/>
        <w:numPr>
          <w:ilvl w:val="0"/>
          <w:numId w:val="0"/>
        </w:numPr>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根据</w:t>
      </w:r>
      <w:r>
        <w:rPr>
          <w:rFonts w:hint="default" w:ascii="宋体" w:hAnsi="宋体" w:eastAsia="宋体" w:cs="宋体"/>
          <w:b w:val="0"/>
          <w:bCs/>
          <w:color w:val="auto"/>
          <w:kern w:val="2"/>
          <w:sz w:val="24"/>
          <w:szCs w:val="24"/>
          <w:highlight w:val="none"/>
          <w:lang w:val="en-US" w:eastAsia="zh-CN" w:bidi="ar-SA"/>
        </w:rPr>
        <w:t>国家</w:t>
      </w:r>
      <w:r>
        <w:rPr>
          <w:rFonts w:hint="eastAsia" w:ascii="宋体" w:hAnsi="宋体" w:eastAsia="宋体" w:cs="宋体"/>
          <w:b w:val="0"/>
          <w:bCs/>
          <w:color w:val="auto"/>
          <w:kern w:val="2"/>
          <w:sz w:val="24"/>
          <w:szCs w:val="24"/>
          <w:highlight w:val="none"/>
          <w:lang w:val="en-US" w:eastAsia="zh-CN" w:bidi="ar-SA"/>
        </w:rPr>
        <w:t>及省市要求</w:t>
      </w:r>
      <w:r>
        <w:rPr>
          <w:rFonts w:hint="default" w:ascii="宋体" w:hAnsi="宋体" w:eastAsia="宋体" w:cs="宋体"/>
          <w:b w:val="0"/>
          <w:bCs/>
          <w:color w:val="auto"/>
          <w:kern w:val="2"/>
          <w:sz w:val="24"/>
          <w:szCs w:val="24"/>
          <w:highlight w:val="none"/>
          <w:lang w:val="en-US" w:eastAsia="zh-CN" w:bidi="ar-SA"/>
        </w:rPr>
        <w:t>，</w:t>
      </w:r>
      <w:r>
        <w:rPr>
          <w:rFonts w:hint="eastAsia" w:ascii="宋体" w:hAnsi="宋体" w:eastAsia="宋体" w:cs="宋体"/>
          <w:b w:val="0"/>
          <w:bCs/>
          <w:color w:val="auto"/>
          <w:kern w:val="2"/>
          <w:sz w:val="24"/>
          <w:szCs w:val="24"/>
          <w:highlight w:val="none"/>
          <w:lang w:val="en-US" w:eastAsia="zh-CN" w:bidi="ar-SA"/>
        </w:rPr>
        <w:t>为积极争取2026年超长期特别国债资金，协助开展全县</w:t>
      </w:r>
      <w:r>
        <w:rPr>
          <w:rFonts w:hint="eastAsia" w:ascii="宋体" w:hAnsi="宋体" w:eastAsia="宋体" w:cs="宋体"/>
          <w:b w:val="0"/>
          <w:bCs/>
          <w:color w:val="auto"/>
          <w:sz w:val="24"/>
          <w:szCs w:val="24"/>
          <w:highlight w:val="none"/>
          <w:lang w:eastAsia="zh-CN"/>
        </w:rPr>
        <w:t>2026年城市地下管网管廊建设改造领域“两重”建设</w:t>
      </w:r>
      <w:r>
        <w:rPr>
          <w:rFonts w:hint="eastAsia" w:ascii="宋体" w:hAnsi="宋体" w:eastAsia="宋体" w:cs="宋体"/>
          <w:b w:val="0"/>
          <w:bCs/>
          <w:color w:val="auto"/>
          <w:kern w:val="2"/>
          <w:sz w:val="24"/>
          <w:szCs w:val="24"/>
          <w:highlight w:val="none"/>
          <w:lang w:val="en-US" w:eastAsia="zh-CN" w:bidi="ar-SA"/>
        </w:rPr>
        <w:t>项目谋划工作，提出项目优化建议方案，梳理形成全县重大项目清单，对超长期特别国债申报要点进行全面梳理，协助射阳县开展超长期特别国债资金申报工作。</w:t>
      </w:r>
    </w:p>
    <w:p w14:paraId="3129B577">
      <w:pPr>
        <w:pStyle w:val="16"/>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工作要求</w:t>
      </w:r>
    </w:p>
    <w:p w14:paraId="3AE70037">
      <w:pPr>
        <w:pStyle w:val="14"/>
        <w:keepNext w:val="0"/>
        <w:keepLines w:val="0"/>
        <w:pageBreakBefore w:val="0"/>
        <w:widowControl w:val="0"/>
        <w:spacing w:before="0" w:line="576" w:lineRule="exact"/>
        <w:ind w:firstLine="480"/>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1.工作要求：成交供应商应提出项目谋划工作机制建议，提升项目谋划整体能力；提出项目优化建议，形成全县重大项目清单；协助开展项目申报工作，提升项目申报成功率。</w:t>
      </w:r>
    </w:p>
    <w:p w14:paraId="54965174">
      <w:pPr>
        <w:pStyle w:val="14"/>
        <w:keepNext w:val="0"/>
        <w:keepLines w:val="0"/>
        <w:pageBreakBefore w:val="0"/>
        <w:widowControl w:val="0"/>
        <w:spacing w:before="0" w:line="576" w:lineRule="exact"/>
        <w:ind w:firstLine="480"/>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2.服务要求：依托专业化辅导，助力射阳县住建局牵头负责组织上报的全县范围内城建两重项目中，有一个及其以上项目获得超长期特别国债资金支持。</w:t>
      </w:r>
    </w:p>
    <w:p w14:paraId="4595430C">
      <w:pPr>
        <w:pStyle w:val="14"/>
        <w:keepNext w:val="0"/>
        <w:keepLines w:val="0"/>
        <w:pageBreakBefore w:val="0"/>
        <w:widowControl w:val="0"/>
        <w:spacing w:before="0" w:line="576" w:lineRule="exact"/>
        <w:ind w:firstLine="480"/>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3.服务期限：自合同签订之日至2026年12月31日。</w:t>
      </w:r>
    </w:p>
    <w:p w14:paraId="3084BD30">
      <w:pPr>
        <w:pStyle w:val="14"/>
        <w:keepNext w:val="0"/>
        <w:keepLines w:val="0"/>
        <w:pageBreakBefore w:val="0"/>
        <w:widowControl w:val="0"/>
        <w:spacing w:before="0" w:line="576" w:lineRule="exact"/>
        <w:ind w:firstLine="480"/>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4.保密要求：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p>
    <w:p w14:paraId="688815E7">
      <w:pPr>
        <w:pStyle w:val="1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
          <w:bCs/>
          <w:color w:val="auto"/>
          <w:sz w:val="24"/>
          <w:szCs w:val="24"/>
          <w:highlight w:val="none"/>
          <w:shd w:val="clear" w:color="auto" w:fill="auto"/>
          <w:lang w:eastAsia="zh-CN"/>
        </w:rPr>
      </w:pPr>
      <w:r>
        <w:rPr>
          <w:rFonts w:hint="eastAsia" w:eastAsia="宋体"/>
          <w:b/>
          <w:bCs/>
          <w:lang w:val="en-US" w:eastAsia="zh-CN"/>
        </w:rPr>
        <w:t>四</w:t>
      </w:r>
      <w:r>
        <w:rPr>
          <w:rFonts w:hint="eastAsia" w:eastAsia="宋体"/>
          <w:b/>
          <w:bCs/>
          <w:lang w:eastAsia="zh-CN"/>
        </w:rPr>
        <w:t>、</w:t>
      </w:r>
      <w:r>
        <w:rPr>
          <w:rFonts w:hint="eastAsia" w:ascii="宋体" w:hAnsi="宋体" w:eastAsia="宋体" w:cs="宋体"/>
          <w:b/>
          <w:bCs/>
          <w:color w:val="auto"/>
          <w:sz w:val="24"/>
          <w:szCs w:val="24"/>
          <w:highlight w:val="none"/>
          <w:shd w:val="clear" w:color="auto" w:fill="auto"/>
          <w:lang w:eastAsia="zh-CN"/>
        </w:rPr>
        <w:t>付款方式</w:t>
      </w:r>
    </w:p>
    <w:p w14:paraId="27D6E481">
      <w:pPr>
        <w:pStyle w:val="14"/>
        <w:keepNext w:val="0"/>
        <w:keepLines w:val="0"/>
        <w:pageBreakBefore w:val="0"/>
        <w:widowControl w:val="0"/>
        <w:spacing w:before="0" w:line="576" w:lineRule="exact"/>
        <w:ind w:firstLine="480"/>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本项目落实预付款制度，预付款比例为30%。在签订合同时，成交供应商明确书面表示无需预付款或者主动要求降低预付款比例的，采购人可不适用前述规定。</w:t>
      </w:r>
    </w:p>
    <w:p w14:paraId="262AC4A9">
      <w:pPr>
        <w:pStyle w:val="14"/>
        <w:keepNext w:val="0"/>
        <w:keepLines w:val="0"/>
        <w:pageBreakBefore w:val="0"/>
        <w:widowControl w:val="0"/>
        <w:spacing w:before="0" w:line="576" w:lineRule="exact"/>
        <w:ind w:firstLine="480"/>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住建局牵头负责组织上报的全县范围内城建两重项目中，有一个及其以上项目获得资金支持的，在国债资金下达后10个工作日内支付50万元；</w:t>
      </w:r>
      <w:r>
        <w:rPr>
          <w:rFonts w:hint="eastAsia" w:ascii="宋体" w:hAnsi="宋体" w:eastAsia="宋体" w:cs="宋体"/>
          <w:bCs/>
          <w:color w:val="auto"/>
          <w:sz w:val="24"/>
          <w:szCs w:val="24"/>
          <w:highlight w:val="none"/>
          <w:u w:val="none"/>
          <w:lang w:val="en-US" w:eastAsia="zh-CN"/>
        </w:rPr>
        <w:t>尾款在2027年春节前支付</w:t>
      </w:r>
      <w:r>
        <w:rPr>
          <w:rFonts w:hint="eastAsia" w:ascii="宋体" w:hAnsi="宋体" w:eastAsia="宋体" w:cs="宋体"/>
          <w:b w:val="0"/>
          <w:bCs/>
          <w:color w:val="auto"/>
          <w:kern w:val="0"/>
          <w:sz w:val="24"/>
          <w:szCs w:val="24"/>
          <w:highlight w:val="none"/>
          <w:lang w:val="en-US" w:eastAsia="zh-CN" w:bidi="ar-SA"/>
        </w:rPr>
        <w:t>。</w:t>
      </w:r>
    </w:p>
    <w:p w14:paraId="2D7B2417">
      <w:pPr>
        <w:pStyle w:val="16"/>
        <w:keepNext w:val="0"/>
        <w:keepLines w:val="0"/>
        <w:pageBreakBefore w:val="0"/>
        <w:widowControl w:val="0"/>
        <w:kinsoku/>
        <w:wordWrap/>
        <w:overflowPunct/>
        <w:topLinePunct w:val="0"/>
        <w:autoSpaceDE/>
        <w:autoSpaceDN/>
        <w:bidi w:val="0"/>
        <w:adjustRightInd/>
        <w:snapToGrid/>
        <w:spacing w:beforeAutospacing="0" w:after="157" w:afterLines="50" w:afterAutospacing="0" w:line="440" w:lineRule="exact"/>
        <w:jc w:val="both"/>
        <w:textAlignment w:val="auto"/>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五</w:t>
      </w: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rPr>
        <w:t>采购标的对应的中小企业划分标准所属行业一览表</w:t>
      </w:r>
    </w:p>
    <w:tbl>
      <w:tblPr>
        <w:tblStyle w:val="19"/>
        <w:tblW w:w="7659" w:type="dxa"/>
        <w:jc w:val="center"/>
        <w:tblCellSpacing w:w="0" w:type="dxa"/>
        <w:tblLayout w:type="fixed"/>
        <w:tblCellMar>
          <w:top w:w="0" w:type="dxa"/>
          <w:left w:w="108" w:type="dxa"/>
          <w:bottom w:w="0" w:type="dxa"/>
          <w:right w:w="108" w:type="dxa"/>
        </w:tblCellMar>
      </w:tblPr>
      <w:tblGrid>
        <w:gridCol w:w="573"/>
        <w:gridCol w:w="4409"/>
        <w:gridCol w:w="2677"/>
      </w:tblGrid>
      <w:tr w14:paraId="35266AFB">
        <w:tblPrEx>
          <w:tblCellMar>
            <w:top w:w="0" w:type="dxa"/>
            <w:left w:w="108" w:type="dxa"/>
            <w:bottom w:w="0" w:type="dxa"/>
            <w:right w:w="108" w:type="dxa"/>
          </w:tblCellMar>
        </w:tblPrEx>
        <w:trPr>
          <w:trHeight w:val="798" w:hRule="atLeast"/>
          <w:tblCellSpacing w:w="0" w:type="dxa"/>
          <w:jc w:val="center"/>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96DC">
            <w:pPr>
              <w:pStyle w:val="16"/>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4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228F">
            <w:pPr>
              <w:pStyle w:val="16"/>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2651">
            <w:pPr>
              <w:pStyle w:val="16"/>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51307DD9">
        <w:tblPrEx>
          <w:tblCellMar>
            <w:top w:w="0" w:type="dxa"/>
            <w:left w:w="108" w:type="dxa"/>
            <w:bottom w:w="0" w:type="dxa"/>
            <w:right w:w="108" w:type="dxa"/>
          </w:tblCellMar>
        </w:tblPrEx>
        <w:trPr>
          <w:trHeight w:val="1185" w:hRule="atLeast"/>
          <w:tblCellSpacing w:w="0" w:type="dxa"/>
          <w:jc w:val="center"/>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8B0D">
            <w:pPr>
              <w:pStyle w:val="16"/>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4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0688">
            <w:pPr>
              <w:pStyle w:val="16"/>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射阳县住房和城乡建设局2026年城市地下管网管廊建设改造领域“两重”建设项目申报</w:t>
            </w:r>
          </w:p>
        </w:tc>
        <w:tc>
          <w:tcPr>
            <w:tcW w:w="2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5C56">
            <w:pPr>
              <w:pStyle w:val="16"/>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ascii="Arial" w:hAnsi="Arial" w:eastAsia="宋体" w:cs="Arial"/>
                <w:i w:val="0"/>
                <w:iCs w:val="0"/>
                <w:caps w:val="0"/>
                <w:color w:val="333333"/>
                <w:spacing w:val="0"/>
                <w:sz w:val="24"/>
                <w:szCs w:val="24"/>
              </w:rPr>
              <w:t>其他未列明行业</w:t>
            </w:r>
            <w:r>
              <w:rPr>
                <w:rFonts w:hint="eastAsia" w:ascii="宋体" w:hAnsi="宋体" w:eastAsia="宋体" w:cs="宋体"/>
                <w:color w:val="auto"/>
                <w:sz w:val="24"/>
                <w:szCs w:val="24"/>
                <w:highlight w:val="none"/>
                <w:shd w:val="clear" w:color="auto" w:fill="auto"/>
              </w:rPr>
              <w:t> </w:t>
            </w:r>
          </w:p>
        </w:tc>
      </w:tr>
    </w:tbl>
    <w:p w14:paraId="25F4E229">
      <w:pPr>
        <w:pStyle w:val="16"/>
        <w:spacing w:beforeAutospacing="0" w:afterAutospacing="0"/>
        <w:jc w:val="center"/>
        <w:rPr>
          <w:rFonts w:hint="eastAsia" w:ascii="黑体" w:hAnsi="宋体" w:eastAsia="黑体" w:cs="黑体"/>
          <w:b w:val="0"/>
          <w:bCs w:val="0"/>
          <w:color w:val="auto"/>
          <w:sz w:val="44"/>
          <w:szCs w:val="44"/>
          <w:highlight w:val="none"/>
        </w:rPr>
        <w:sectPr>
          <w:pgSz w:w="11906" w:h="16838"/>
          <w:pgMar w:top="1440" w:right="1746" w:bottom="1440" w:left="1746" w:header="851" w:footer="992" w:gutter="0"/>
          <w:pgNumType w:fmt="decimal"/>
          <w:cols w:space="425" w:num="1"/>
          <w:docGrid w:type="lines" w:linePitch="312" w:charSpace="0"/>
        </w:sectPr>
      </w:pPr>
    </w:p>
    <w:p w14:paraId="78ADD1EA">
      <w:pPr>
        <w:pStyle w:val="16"/>
        <w:spacing w:beforeAutospacing="0" w:afterAutospacing="0"/>
        <w:jc w:val="center"/>
        <w:rPr>
          <w:rFonts w:hint="eastAsia" w:ascii="黑体" w:hAnsi="宋体" w:eastAsia="黑体" w:cs="黑体"/>
          <w:b w:val="0"/>
          <w:bCs w:val="0"/>
          <w:color w:val="auto"/>
          <w:sz w:val="44"/>
          <w:szCs w:val="44"/>
          <w:highlight w:val="none"/>
        </w:rPr>
      </w:pPr>
    </w:p>
    <w:p w14:paraId="605E5EBF">
      <w:pPr>
        <w:pStyle w:val="16"/>
        <w:spacing w:beforeAutospacing="0" w:afterAutospacing="0"/>
        <w:jc w:val="center"/>
        <w:rPr>
          <w:color w:val="auto"/>
          <w:highlight w:val="none"/>
        </w:rPr>
      </w:pPr>
      <w:r>
        <w:rPr>
          <w:rFonts w:hint="eastAsia" w:ascii="黑体" w:hAnsi="宋体" w:eastAsia="黑体" w:cs="黑体"/>
          <w:b w:val="0"/>
          <w:bCs w:val="0"/>
          <w:color w:val="auto"/>
          <w:sz w:val="44"/>
          <w:szCs w:val="44"/>
          <w:highlight w:val="none"/>
        </w:rPr>
        <w:t>第五章  评审方法与评审标准</w:t>
      </w:r>
      <w:bookmarkEnd w:id="165"/>
    </w:p>
    <w:p w14:paraId="6F2A08ED">
      <w:pPr>
        <w:pStyle w:val="16"/>
        <w:spacing w:beforeAutospacing="0" w:afterAutospacing="0"/>
        <w:jc w:val="both"/>
        <w:rPr>
          <w:color w:val="auto"/>
          <w:highlight w:val="none"/>
        </w:rPr>
      </w:pPr>
      <w:r>
        <w:rPr>
          <w:color w:val="auto"/>
          <w:highlight w:val="none"/>
        </w:rPr>
        <w:t> </w:t>
      </w:r>
    </w:p>
    <w:p w14:paraId="668FEA9F">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AE93734">
      <w:pPr>
        <w:pStyle w:val="31"/>
        <w:ind w:firstLine="600" w:firstLineChars="250"/>
        <w:rPr>
          <w:rFonts w:hint="eastAsia" w:ascii="宋体" w:hAnsi="宋体" w:eastAsia="宋体" w:cs="宋体"/>
          <w:b w:val="0"/>
          <w:bCs w:val="0"/>
          <w:color w:val="auto"/>
          <w:kern w:val="0"/>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kern w:val="0"/>
          <w:sz w:val="24"/>
          <w:szCs w:val="24"/>
          <w:highlight w:val="none"/>
          <w:shd w:val="clear" w:color="auto" w:fill="auto"/>
          <w:lang w:val="en-US" w:eastAsia="zh-CN" w:bidi="ar-SA"/>
        </w:rPr>
        <w:t>第二十一条第三款情形的，可以推荐2家成交候选供应商。评审得分相同的，按照最后报价由低到高的顺序推荐。评审得分且最后报价相同的，按照技术指标优劣顺序推荐。</w:t>
      </w:r>
    </w:p>
    <w:p w14:paraId="2A960480">
      <w:pPr>
        <w:pStyle w:val="16"/>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政府采购政策功能落实</w:t>
      </w:r>
    </w:p>
    <w:p w14:paraId="5B335CAE">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6F6DE220">
      <w:pPr>
        <w:pStyle w:val="31"/>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（1）本项目若不专门面向中小企业采购，对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135F3B4B">
      <w:pPr>
        <w:pStyle w:val="16"/>
        <w:spacing w:before="120" w:beforeAutospacing="0" w:after="120" w:afterAutospacing="0"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6808D1B1">
      <w:pPr>
        <w:pStyle w:val="16"/>
        <w:spacing w:before="120" w:beforeAutospacing="0" w:after="120" w:afterAutospacing="0"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064503E0">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4EA18523">
      <w:pPr>
        <w:pStyle w:val="16"/>
        <w:spacing w:before="120" w:beforeAutospacing="0" w:after="120" w:afterAutospacing="0" w:line="0" w:lineRule="atLeas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185D6843">
      <w:pPr>
        <w:pStyle w:val="16"/>
        <w:spacing w:before="120" w:beforeAutospacing="0" w:after="120" w:afterAutospacing="0" w:line="0" w:lineRule="atLeas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文件的要求提供《残疾人福利性单位声明函》。</w:t>
      </w:r>
    </w:p>
    <w:p w14:paraId="1E0BA94A">
      <w:pPr>
        <w:pStyle w:val="16"/>
        <w:spacing w:before="120" w:beforeAutospacing="0" w:after="120" w:afterAutospacing="0" w:line="0" w:lineRule="atLeast"/>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3F62933B">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5FC8C63D">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的价格扣除，用扣除后的价格参与评审。</w:t>
      </w:r>
    </w:p>
    <w:p w14:paraId="59B8EFC6">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E0A149F">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28829AAC">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55DDCA61">
      <w:pPr>
        <w:pStyle w:val="16"/>
        <w:spacing w:before="120" w:beforeAutospacing="0" w:after="120" w:afterAutospacing="0" w:line="0" w:lineRule="atLeas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6EE2EE2C">
      <w:pPr>
        <w:pStyle w:val="16"/>
        <w:spacing w:before="120" w:beforeAutospacing="0" w:after="120" w:afterAutospacing="0" w:line="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6、联合体各方均为小型、微型企业（残疾人福利单位、监狱企业）的，联合体享受</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价格扣除，用扣除后的价格参与评审。</w:t>
      </w:r>
    </w:p>
    <w:p w14:paraId="547A6AC6">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7、采购本国产品的支持政策</w:t>
      </w:r>
    </w:p>
    <w:p w14:paraId="1B35457D">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20%</w:t>
      </w:r>
      <w:r>
        <w:rPr>
          <w:rFonts w:hint="eastAsia" w:ascii="宋体" w:hAnsi="宋体" w:eastAsia="宋体" w:cs="宋体"/>
          <w:b/>
          <w:bCs/>
          <w:color w:val="FF0000"/>
          <w:sz w:val="24"/>
          <w:szCs w:val="24"/>
        </w:rPr>
        <w:t>的价格扣除，用扣除后的价格参与评审。</w:t>
      </w:r>
    </w:p>
    <w:p w14:paraId="521B83EF">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80%</w:t>
      </w:r>
      <w:r>
        <w:rPr>
          <w:rFonts w:hint="eastAsia" w:ascii="宋体" w:hAnsi="宋体" w:eastAsia="宋体" w:cs="宋体"/>
          <w:b/>
          <w:bCs/>
          <w:color w:val="FF0000"/>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20%</w:t>
      </w:r>
      <w:r>
        <w:rPr>
          <w:rFonts w:hint="eastAsia" w:ascii="宋体" w:hAnsi="宋体" w:eastAsia="宋体" w:cs="宋体"/>
          <w:b/>
          <w:bCs/>
          <w:color w:val="FF0000"/>
          <w:sz w:val="24"/>
          <w:szCs w:val="24"/>
        </w:rPr>
        <w:t>的价格扣除，用扣除后的价格参与评审。供应商未填写比例数值，或比例数值</w:t>
      </w:r>
      <w:r>
        <w:rPr>
          <w:rFonts w:hint="eastAsia" w:ascii="宋体" w:hAnsi="宋体" w:eastAsia="宋体" w:cs="宋体"/>
          <w:b/>
          <w:bCs/>
          <w:color w:val="FF0000"/>
          <w:sz w:val="24"/>
          <w:szCs w:val="24"/>
          <w:highlight w:val="yellow"/>
        </w:rPr>
        <w:t>未达到</w:t>
      </w:r>
      <w:r>
        <w:rPr>
          <w:rFonts w:hint="eastAsia" w:ascii="宋体" w:hAnsi="宋体" w:eastAsia="宋体" w:cs="宋体"/>
          <w:b/>
          <w:bCs/>
          <w:color w:val="FF0000"/>
          <w:sz w:val="24"/>
          <w:szCs w:val="24"/>
        </w:rPr>
        <w:t>80%的，将不享受本国产品价格评审优惠。</w:t>
      </w:r>
    </w:p>
    <w:p w14:paraId="62AAC6DC">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7.3 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hint="eastAsia" w:ascii="宋体" w:hAnsi="宋体" w:eastAsia="宋体" w:cs="宋体"/>
          <w:b/>
          <w:bCs/>
          <w:color w:val="FF0000"/>
          <w:sz w:val="24"/>
          <w:szCs w:val="24"/>
        </w:rPr>
      </w:pPr>
      <w:r>
        <w:rPr>
          <w:rFonts w:hint="eastAsia" w:ascii="宋体" w:hAnsi="宋体" w:eastAsia="宋体" w:cs="宋体"/>
          <w:b/>
          <w:bCs/>
          <w:color w:val="FF0000"/>
          <w:sz w:val="24"/>
          <w:szCs w:val="24"/>
        </w:rPr>
        <w:t>7.4 供应商需在《声明函》中逐一、准确填写产品名称、厂名、生产厂址三项信息（</w:t>
      </w:r>
      <w:r>
        <w:rPr>
          <w:rFonts w:hint="eastAsia" w:ascii="宋体" w:hAnsi="宋体" w:eastAsia="宋体" w:cs="宋体"/>
          <w:b/>
          <w:bCs/>
          <w:color w:val="FF0000"/>
          <w:sz w:val="24"/>
          <w:szCs w:val="24"/>
          <w:highlight w:val="yellow"/>
        </w:rPr>
        <w:t>《声明函》中用</w:t>
      </w:r>
      <w:r>
        <w:rPr>
          <w:rFonts w:hint="eastAsia" w:ascii="宋体" w:hAnsi="宋体" w:eastAsia="宋体" w:cs="宋体"/>
          <w:b/>
          <w:bCs/>
          <w:color w:val="FF0000"/>
          <w:sz w:val="24"/>
          <w:szCs w:val="24"/>
          <w:highlight w:val="yellow"/>
          <w:lang w:val="en-US" w:eastAsia="zh-CN"/>
        </w:rPr>
        <w:t>横</w:t>
      </w:r>
      <w:r>
        <w:rPr>
          <w:rFonts w:hint="eastAsia" w:ascii="宋体" w:hAnsi="宋体" w:eastAsia="宋体" w:cs="宋体"/>
          <w:b/>
          <w:bCs/>
          <w:color w:val="FF0000"/>
          <w:sz w:val="24"/>
          <w:szCs w:val="24"/>
          <w:highlight w:val="yellow"/>
        </w:rPr>
        <w:t>线划除的地方无需填写</w:t>
      </w:r>
      <w:r>
        <w:rPr>
          <w:rFonts w:hint="eastAsia" w:ascii="宋体" w:hAnsi="宋体" w:eastAsia="宋体" w:cs="宋体"/>
          <w:b/>
          <w:bCs/>
          <w:color w:val="FF0000"/>
          <w:sz w:val="24"/>
          <w:szCs w:val="24"/>
        </w:rPr>
        <w:t>），三项信息中任意一项未填写的视为该项产品不符合本国产品标准，不享受本国产品价格评审优惠。</w:t>
      </w:r>
    </w:p>
    <w:p w14:paraId="0F79A42E">
      <w:pPr>
        <w:adjustRightInd w:val="0"/>
        <w:spacing w:line="400" w:lineRule="exact"/>
        <w:ind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FF0000"/>
          <w:sz w:val="24"/>
          <w:szCs w:val="24"/>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在苏采云系统</w:t>
      </w:r>
      <w:r>
        <w:rPr>
          <w:rFonts w:hint="eastAsia" w:ascii="宋体" w:hAnsi="宋体" w:eastAsia="宋体" w:cs="宋体"/>
          <w:b/>
          <w:bCs/>
          <w:color w:val="FF0000"/>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FCF8D3E">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554F18E7">
      <w:pPr>
        <w:keepNext w:val="0"/>
        <w:keepLines w:val="0"/>
        <w:pageBreakBefore w:val="0"/>
        <w:widowControl w:val="0"/>
        <w:kinsoku/>
        <w:wordWrap/>
        <w:overflowPunct/>
        <w:topLinePunct w:val="0"/>
        <w:autoSpaceDE/>
        <w:autoSpaceDN/>
        <w:bidi w:val="0"/>
        <w:adjustRightInd/>
        <w:snapToGrid/>
        <w:spacing w:before="157" w:beforeLines="50" w:beforeAutospacing="0" w:after="157" w:afterLines="50" w:afterAutospacing="0" w:line="460" w:lineRule="exact"/>
        <w:jc w:val="left"/>
        <w:textAlignment w:val="auto"/>
        <w:rPr>
          <w:rFonts w:ascii="宋体" w:hAnsi="宋体"/>
          <w:b/>
          <w:sz w:val="24"/>
          <w:szCs w:val="24"/>
          <w:highlight w:val="none"/>
        </w:rPr>
      </w:pPr>
      <w:r>
        <w:rPr>
          <w:rFonts w:hint="eastAsia" w:ascii="宋体" w:hAnsi="宋体"/>
          <w:b/>
          <w:sz w:val="24"/>
          <w:szCs w:val="24"/>
          <w:highlight w:val="none"/>
          <w:lang w:eastAsia="zh-CN"/>
        </w:rPr>
        <w:t>三、</w:t>
      </w:r>
      <w:r>
        <w:rPr>
          <w:rFonts w:hint="eastAsia" w:ascii="宋体" w:hAnsi="宋体"/>
          <w:b/>
          <w:sz w:val="24"/>
          <w:szCs w:val="24"/>
          <w:highlight w:val="none"/>
        </w:rPr>
        <w:t>评审方法与评审标准</w:t>
      </w:r>
    </w:p>
    <w:tbl>
      <w:tblPr>
        <w:tblStyle w:val="19"/>
        <w:tblW w:w="84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34"/>
        <w:gridCol w:w="1125"/>
        <w:gridCol w:w="6123"/>
      </w:tblGrid>
      <w:tr w14:paraId="4CAEB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1234" w:type="dxa"/>
            <w:tcBorders>
              <w:top w:val="single" w:color="000000" w:sz="4" w:space="0"/>
              <w:left w:val="single" w:color="000000" w:sz="4" w:space="0"/>
              <w:bottom w:val="single" w:color="000000" w:sz="4" w:space="0"/>
              <w:right w:val="single" w:color="000000" w:sz="4" w:space="0"/>
            </w:tcBorders>
            <w:noWrap/>
            <w:vAlign w:val="center"/>
          </w:tcPr>
          <w:p w14:paraId="4016BF5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评分</w:t>
            </w:r>
            <w:r>
              <w:rPr>
                <w:rFonts w:hint="eastAsia" w:asciiTheme="minorEastAsia" w:hAnsiTheme="minorEastAsia" w:eastAsiaTheme="minorEastAsia" w:cstheme="minorEastAsia"/>
                <w:b/>
                <w:bCs/>
                <w:color w:val="000000"/>
                <w:sz w:val="21"/>
                <w:szCs w:val="21"/>
                <w:highlight w:val="none"/>
              </w:rPr>
              <w:t>因素</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757C764">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分 值</w:t>
            </w:r>
          </w:p>
        </w:tc>
        <w:tc>
          <w:tcPr>
            <w:tcW w:w="6123" w:type="dxa"/>
            <w:tcBorders>
              <w:top w:val="single" w:color="000000" w:sz="4" w:space="0"/>
              <w:left w:val="single" w:color="000000" w:sz="4" w:space="0"/>
              <w:bottom w:val="single" w:color="000000" w:sz="4" w:space="0"/>
              <w:right w:val="single" w:color="000000" w:sz="4" w:space="0"/>
            </w:tcBorders>
            <w:noWrap/>
            <w:vAlign w:val="center"/>
          </w:tcPr>
          <w:p w14:paraId="5C5CF63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评审标准</w:t>
            </w:r>
          </w:p>
        </w:tc>
      </w:tr>
      <w:tr w14:paraId="7018E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5" w:hRule="atLeast"/>
          <w:jc w:val="center"/>
        </w:trPr>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89C0C5F">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价格分</w:t>
            </w:r>
            <w:r>
              <w:rPr>
                <w:rFonts w:hint="eastAsia" w:ascii="宋体" w:hAnsi="宋体" w:eastAsia="宋体" w:cs="宋体"/>
                <w:i w:val="0"/>
                <w:iCs w:val="0"/>
                <w:color w:val="000000"/>
                <w:sz w:val="21"/>
                <w:szCs w:val="21"/>
                <w:highlight w:val="none"/>
                <w:u w:val="none"/>
                <w:lang w:val="en-US" w:eastAsia="zh-CN" w:bidi="ar"/>
              </w:rPr>
              <w:br w:type="textWrapping"/>
            </w:r>
            <w:r>
              <w:rPr>
                <w:rFonts w:hint="eastAsia" w:ascii="宋体" w:hAnsi="宋体" w:eastAsia="宋体" w:cs="宋体"/>
                <w:i w:val="0"/>
                <w:iCs w:val="0"/>
                <w:color w:val="000000"/>
                <w:sz w:val="21"/>
                <w:szCs w:val="21"/>
                <w:highlight w:val="none"/>
                <w:u w:val="none"/>
                <w:lang w:val="en-US" w:eastAsia="zh-CN" w:bidi="ar"/>
              </w:rPr>
              <w:t>（10分）</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D1CA6B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价 格               （10分）</w:t>
            </w:r>
          </w:p>
        </w:tc>
        <w:tc>
          <w:tcPr>
            <w:tcW w:w="6123" w:type="dxa"/>
            <w:tcBorders>
              <w:top w:val="single" w:color="000000" w:sz="4" w:space="0"/>
              <w:left w:val="single" w:color="000000" w:sz="4" w:space="0"/>
              <w:bottom w:val="single" w:color="000000" w:sz="4" w:space="0"/>
              <w:right w:val="single" w:color="000000" w:sz="4" w:space="0"/>
            </w:tcBorders>
            <w:noWrap w:val="0"/>
            <w:vAlign w:val="center"/>
          </w:tcPr>
          <w:p w14:paraId="08A7DB02">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采用低价优先法计算，即满足磋商文件要求且最终报价最低的供应商价格为评标基准价，其价格分为满分。其他供应商的价格分统一按照下列公式计算：报价得分=（评标基准价/最终报价）×10分（计算结果保留2位小数，第三位四舍五入）。</w:t>
            </w:r>
          </w:p>
          <w:p w14:paraId="62BF2D67">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因落实政府采购政策进行价格调整的，以调整后的价格计算评标基准价和投标报价。</w:t>
            </w:r>
          </w:p>
        </w:tc>
      </w:tr>
      <w:tr w14:paraId="4EF85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5" w:hRule="atLeast"/>
          <w:jc w:val="center"/>
        </w:trPr>
        <w:tc>
          <w:tcPr>
            <w:tcW w:w="1234" w:type="dxa"/>
            <w:vMerge w:val="restart"/>
            <w:tcBorders>
              <w:top w:val="single" w:color="000000" w:sz="4" w:space="0"/>
              <w:left w:val="single" w:color="000000" w:sz="4" w:space="0"/>
              <w:right w:val="single" w:color="000000" w:sz="4" w:space="0"/>
            </w:tcBorders>
            <w:noWrap w:val="0"/>
            <w:vAlign w:val="center"/>
          </w:tcPr>
          <w:p w14:paraId="2A0EAAE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技术分</w:t>
            </w:r>
          </w:p>
          <w:p w14:paraId="705EAAD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（45分）</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9D4B042">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技术方案</w:t>
            </w:r>
          </w:p>
          <w:p w14:paraId="6039D6C0">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（13分）</w:t>
            </w:r>
          </w:p>
        </w:tc>
        <w:tc>
          <w:tcPr>
            <w:tcW w:w="6123" w:type="dxa"/>
            <w:tcBorders>
              <w:top w:val="single" w:color="000000" w:sz="4" w:space="0"/>
              <w:left w:val="single" w:color="000000" w:sz="4" w:space="0"/>
              <w:bottom w:val="single" w:color="000000" w:sz="4" w:space="0"/>
              <w:right w:val="single" w:color="000000" w:sz="4" w:space="0"/>
            </w:tcBorders>
            <w:noWrap w:val="0"/>
            <w:vAlign w:val="center"/>
          </w:tcPr>
          <w:p w14:paraId="388241C1">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根据供应商制定的整体技术方案的内容，从服务好釆购人角度出发对项目的整体统筹规划、对于项目现状及釆购需求的理解，有着重点和落实点，根据项目内容理解程度和方案实施可操作性程度等方面进行综合评价。</w:t>
            </w:r>
          </w:p>
          <w:p w14:paraId="317D43A1">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①</w:t>
            </w:r>
            <w:r>
              <w:rPr>
                <w:rFonts w:hint="eastAsia" w:ascii="宋体" w:hAnsi="宋体" w:eastAsia="宋体" w:cs="宋体"/>
                <w:i w:val="0"/>
                <w:iCs w:val="0"/>
                <w:color w:val="auto"/>
                <w:kern w:val="0"/>
                <w:sz w:val="21"/>
                <w:szCs w:val="21"/>
                <w:highlight w:val="none"/>
                <w:u w:val="none"/>
                <w:lang w:val="en-US" w:eastAsia="zh-CN" w:bidi="ar"/>
              </w:rPr>
              <w:t>方案内容描述全面合理符合采购需求的得13分；</w:t>
            </w:r>
          </w:p>
          <w:p w14:paraId="01A5DFFD">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②</w:t>
            </w:r>
            <w:r>
              <w:rPr>
                <w:rFonts w:hint="eastAsia" w:ascii="宋体" w:hAnsi="宋体" w:cs="宋体"/>
                <w:b w:val="0"/>
                <w:bCs w:val="0"/>
                <w:sz w:val="21"/>
                <w:szCs w:val="21"/>
              </w:rPr>
              <w:t>每有一处内容存在缺陷或不满足要求</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b w:val="0"/>
                <w:bCs w:val="0"/>
                <w:sz w:val="21"/>
                <w:szCs w:val="21"/>
              </w:rPr>
              <w:t>缺陷或不满足指</w:t>
            </w:r>
            <w:r>
              <w:rPr>
                <w:rFonts w:hint="eastAsia" w:ascii="宋体" w:hAnsi="宋体" w:cs="宋体"/>
                <w:b w:val="0"/>
                <w:bCs w:val="0"/>
                <w:sz w:val="21"/>
                <w:szCs w:val="21"/>
                <w:lang w:eastAsia="zh-CN"/>
              </w:rPr>
              <w:t>：</w:t>
            </w:r>
            <w:r>
              <w:rPr>
                <w:rFonts w:hint="eastAsia" w:ascii="宋体" w:hAnsi="宋体" w:cs="宋体"/>
                <w:b w:val="0"/>
                <w:bCs w:val="0"/>
                <w:sz w:val="21"/>
                <w:szCs w:val="21"/>
              </w:rPr>
              <w:t>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kern w:val="0"/>
                <w:sz w:val="21"/>
                <w:szCs w:val="21"/>
                <w:highlight w:val="none"/>
                <w:u w:val="none"/>
                <w:lang w:val="en-US" w:eastAsia="zh-CN" w:bidi="ar"/>
              </w:rPr>
              <w:t>）的扣0</w:t>
            </w:r>
            <w:r>
              <w:rPr>
                <w:rFonts w:hint="eastAsia" w:ascii="宋体" w:hAnsi="宋体" w:eastAsia="宋体" w:cs="宋体"/>
                <w:i w:val="0"/>
                <w:iCs w:val="0"/>
                <w:color w:val="auto"/>
                <w:kern w:val="0"/>
                <w:sz w:val="21"/>
                <w:szCs w:val="21"/>
                <w:highlight w:val="none"/>
                <w:u w:val="none"/>
                <w:lang w:val="en-US" w:eastAsia="zh-CN" w:bidi="ar"/>
              </w:rPr>
              <w:t>.5分，扣完为止；</w:t>
            </w:r>
          </w:p>
          <w:p w14:paraId="13E480E1">
            <w:pPr>
              <w:keepNext w:val="0"/>
              <w:keepLines w:val="0"/>
              <w:pageBreakBefore w:val="0"/>
              <w:tabs>
                <w:tab w:val="left" w:pos="840"/>
                <w:tab w:val="left" w:pos="1050"/>
              </w:tabs>
              <w:kinsoku/>
              <w:wordWrap/>
              <w:overflowPunct/>
              <w:topLinePunct w:val="0"/>
              <w:autoSpaceDE/>
              <w:autoSpaceDN/>
              <w:bidi w:val="0"/>
              <w:adjustRightInd/>
              <w:snapToGrid/>
              <w:spacing w:line="380" w:lineRule="exact"/>
              <w:jc w:val="left"/>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③</w:t>
            </w:r>
            <w:r>
              <w:rPr>
                <w:rFonts w:hint="eastAsia" w:ascii="宋体" w:hAnsi="宋体" w:eastAsia="宋体" w:cs="宋体"/>
                <w:i w:val="0"/>
                <w:iCs w:val="0"/>
                <w:color w:val="auto"/>
                <w:kern w:val="0"/>
                <w:sz w:val="21"/>
                <w:szCs w:val="21"/>
                <w:highlight w:val="none"/>
                <w:u w:val="none"/>
                <w:lang w:val="en-US" w:eastAsia="zh-CN" w:bidi="ar"/>
              </w:rPr>
              <w:t>未提供方案不得分。</w:t>
            </w:r>
          </w:p>
        </w:tc>
      </w:tr>
      <w:tr w14:paraId="5419F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0" w:hRule="atLeast"/>
          <w:jc w:val="center"/>
        </w:trPr>
        <w:tc>
          <w:tcPr>
            <w:tcW w:w="1234" w:type="dxa"/>
            <w:vMerge w:val="continue"/>
            <w:tcBorders>
              <w:left w:val="single" w:color="000000" w:sz="4" w:space="0"/>
              <w:right w:val="single" w:color="000000" w:sz="4" w:space="0"/>
            </w:tcBorders>
            <w:noWrap w:val="0"/>
            <w:vAlign w:val="center"/>
          </w:tcPr>
          <w:p w14:paraId="79DE70EF">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5E0C364">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组织机构</w:t>
            </w:r>
          </w:p>
          <w:p w14:paraId="32C7BB89">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（9分）</w:t>
            </w:r>
          </w:p>
        </w:tc>
        <w:tc>
          <w:tcPr>
            <w:tcW w:w="6123" w:type="dxa"/>
            <w:tcBorders>
              <w:top w:val="single" w:color="000000" w:sz="4" w:space="0"/>
              <w:left w:val="single" w:color="000000" w:sz="4" w:space="0"/>
              <w:bottom w:val="single" w:color="000000" w:sz="4" w:space="0"/>
              <w:right w:val="single" w:color="000000" w:sz="4" w:space="0"/>
            </w:tcBorders>
            <w:noWrap w:val="0"/>
            <w:vAlign w:val="center"/>
          </w:tcPr>
          <w:p w14:paraId="04B99FD7">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根据供应商制定的组织机构方案，项目组织机构管理契合超长期国债资金申报工作要求，结构合理、人员分工具体、责任明确等方面进行综合评分。</w:t>
            </w:r>
          </w:p>
          <w:p w14:paraId="17AE97C1">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①</w:t>
            </w:r>
            <w:r>
              <w:rPr>
                <w:rFonts w:hint="default" w:ascii="宋体" w:hAnsi="宋体" w:eastAsia="宋体" w:cs="宋体"/>
                <w:i w:val="0"/>
                <w:iCs w:val="0"/>
                <w:color w:val="auto"/>
                <w:kern w:val="0"/>
                <w:sz w:val="21"/>
                <w:szCs w:val="21"/>
                <w:highlight w:val="none"/>
                <w:u w:val="none"/>
                <w:lang w:val="en-US" w:eastAsia="zh-CN" w:bidi="ar"/>
              </w:rPr>
              <w:t>内容描述全面合理符合采购需求的得</w:t>
            </w:r>
            <w:r>
              <w:rPr>
                <w:rFonts w:hint="eastAsia" w:ascii="宋体" w:hAnsi="宋体" w:eastAsia="宋体" w:cs="宋体"/>
                <w:i w:val="0"/>
                <w:iCs w:val="0"/>
                <w:color w:val="auto"/>
                <w:kern w:val="0"/>
                <w:sz w:val="21"/>
                <w:szCs w:val="21"/>
                <w:highlight w:val="none"/>
                <w:u w:val="none"/>
                <w:lang w:val="en-US" w:eastAsia="zh-CN" w:bidi="ar"/>
              </w:rPr>
              <w:t>9</w:t>
            </w:r>
            <w:r>
              <w:rPr>
                <w:rFonts w:hint="default" w:ascii="宋体" w:hAnsi="宋体" w:eastAsia="宋体" w:cs="宋体"/>
                <w:i w:val="0"/>
                <w:iCs w:val="0"/>
                <w:color w:val="auto"/>
                <w:kern w:val="0"/>
                <w:sz w:val="21"/>
                <w:szCs w:val="21"/>
                <w:highlight w:val="none"/>
                <w:u w:val="none"/>
                <w:lang w:val="en-US" w:eastAsia="zh-CN" w:bidi="ar"/>
              </w:rPr>
              <w:t>分；</w:t>
            </w:r>
          </w:p>
          <w:p w14:paraId="18DC48C8">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②</w:t>
            </w:r>
            <w:r>
              <w:rPr>
                <w:rFonts w:hint="eastAsia" w:ascii="宋体" w:hAnsi="宋体" w:cs="宋体"/>
                <w:b w:val="0"/>
                <w:bCs w:val="0"/>
                <w:sz w:val="21"/>
                <w:szCs w:val="21"/>
              </w:rPr>
              <w:t>每有一处内容存在缺陷或不满足要求</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b w:val="0"/>
                <w:bCs w:val="0"/>
                <w:sz w:val="21"/>
                <w:szCs w:val="21"/>
              </w:rPr>
              <w:t>缺陷或不满足指</w:t>
            </w:r>
            <w:r>
              <w:rPr>
                <w:rFonts w:hint="eastAsia" w:ascii="宋体" w:hAnsi="宋体" w:cs="宋体"/>
                <w:b w:val="0"/>
                <w:bCs w:val="0"/>
                <w:sz w:val="21"/>
                <w:szCs w:val="21"/>
                <w:lang w:eastAsia="zh-CN"/>
              </w:rPr>
              <w:t>：</w:t>
            </w:r>
            <w:r>
              <w:rPr>
                <w:rFonts w:hint="eastAsia" w:ascii="宋体" w:hAnsi="宋体" w:cs="宋体"/>
                <w:b w:val="0"/>
                <w:bCs w:val="0"/>
                <w:sz w:val="21"/>
                <w:szCs w:val="21"/>
              </w:rPr>
              <w:t>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的扣0.5分，扣完为止；</w:t>
            </w:r>
          </w:p>
          <w:p w14:paraId="413EEE5B">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③</w:t>
            </w:r>
            <w:r>
              <w:rPr>
                <w:rFonts w:hint="default" w:ascii="宋体" w:hAnsi="宋体" w:eastAsia="宋体" w:cs="宋体"/>
                <w:i w:val="0"/>
                <w:iCs w:val="0"/>
                <w:color w:val="auto"/>
                <w:kern w:val="0"/>
                <w:sz w:val="21"/>
                <w:szCs w:val="21"/>
                <w:highlight w:val="none"/>
                <w:u w:val="none"/>
                <w:lang w:val="en-US" w:eastAsia="zh-CN" w:bidi="ar"/>
              </w:rPr>
              <w:t>未提供方案不得分。</w:t>
            </w:r>
          </w:p>
        </w:tc>
      </w:tr>
      <w:tr w14:paraId="271E9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0" w:hRule="atLeast"/>
          <w:jc w:val="center"/>
        </w:trPr>
        <w:tc>
          <w:tcPr>
            <w:tcW w:w="1234" w:type="dxa"/>
            <w:vMerge w:val="continue"/>
            <w:tcBorders>
              <w:left w:val="single" w:color="000000" w:sz="4" w:space="0"/>
              <w:right w:val="single" w:color="000000" w:sz="4" w:space="0"/>
            </w:tcBorders>
            <w:noWrap w:val="0"/>
            <w:vAlign w:val="center"/>
          </w:tcPr>
          <w:p w14:paraId="22865975">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53AD94F">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质量控制和应急预案（9分）</w:t>
            </w:r>
          </w:p>
        </w:tc>
        <w:tc>
          <w:tcPr>
            <w:tcW w:w="6123" w:type="dxa"/>
            <w:tcBorders>
              <w:top w:val="single" w:color="000000" w:sz="4" w:space="0"/>
              <w:left w:val="single" w:color="000000" w:sz="4" w:space="0"/>
              <w:bottom w:val="single" w:color="000000" w:sz="4" w:space="0"/>
              <w:right w:val="single" w:color="000000" w:sz="4" w:space="0"/>
            </w:tcBorders>
            <w:noWrap w:val="0"/>
            <w:vAlign w:val="center"/>
          </w:tcPr>
          <w:p w14:paraId="40AD0B6D">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根据供应商对本项目需求的理解，结合自身案例经验，提供的包含对项目质量风险预判、质量控制措施、质量管理流程的方案和应急预案、质量管理办法等方面进行综合评分。</w:t>
            </w:r>
          </w:p>
          <w:p w14:paraId="6B23AA74">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①</w:t>
            </w:r>
            <w:r>
              <w:rPr>
                <w:rFonts w:hint="default" w:ascii="宋体" w:hAnsi="宋体" w:eastAsia="宋体" w:cs="宋体"/>
                <w:i w:val="0"/>
                <w:iCs w:val="0"/>
                <w:color w:val="auto"/>
                <w:kern w:val="0"/>
                <w:sz w:val="21"/>
                <w:szCs w:val="21"/>
                <w:highlight w:val="none"/>
                <w:u w:val="none"/>
                <w:lang w:val="en-US" w:eastAsia="zh-CN" w:bidi="ar"/>
              </w:rPr>
              <w:t>内容描述全面合理符合采购需求的得</w:t>
            </w:r>
            <w:r>
              <w:rPr>
                <w:rFonts w:hint="eastAsia" w:ascii="宋体" w:hAnsi="宋体" w:eastAsia="宋体" w:cs="宋体"/>
                <w:i w:val="0"/>
                <w:iCs w:val="0"/>
                <w:color w:val="auto"/>
                <w:kern w:val="0"/>
                <w:sz w:val="21"/>
                <w:szCs w:val="21"/>
                <w:highlight w:val="none"/>
                <w:u w:val="none"/>
                <w:lang w:val="en-US" w:eastAsia="zh-CN" w:bidi="ar"/>
              </w:rPr>
              <w:t>9</w:t>
            </w:r>
            <w:r>
              <w:rPr>
                <w:rFonts w:hint="default" w:ascii="宋体" w:hAnsi="宋体" w:eastAsia="宋体" w:cs="宋体"/>
                <w:i w:val="0"/>
                <w:iCs w:val="0"/>
                <w:color w:val="auto"/>
                <w:kern w:val="0"/>
                <w:sz w:val="21"/>
                <w:szCs w:val="21"/>
                <w:highlight w:val="none"/>
                <w:u w:val="none"/>
                <w:lang w:val="en-US" w:eastAsia="zh-CN" w:bidi="ar"/>
              </w:rPr>
              <w:t>分；</w:t>
            </w:r>
          </w:p>
          <w:p w14:paraId="35336901">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②</w:t>
            </w:r>
            <w:r>
              <w:rPr>
                <w:rFonts w:hint="default" w:ascii="宋体" w:hAnsi="宋体" w:eastAsia="宋体" w:cs="宋体"/>
                <w:i w:val="0"/>
                <w:iCs w:val="0"/>
                <w:color w:val="auto"/>
                <w:kern w:val="0"/>
                <w:sz w:val="21"/>
                <w:szCs w:val="21"/>
                <w:highlight w:val="none"/>
                <w:u w:val="none"/>
                <w:lang w:val="en-US" w:eastAsia="zh-CN" w:bidi="ar"/>
              </w:rPr>
              <w:t>每有一项内容缺失的扣</w:t>
            </w:r>
            <w:r>
              <w:rPr>
                <w:rFonts w:hint="eastAsia" w:ascii="宋体" w:hAnsi="宋体" w:eastAsia="宋体" w:cs="宋体"/>
                <w:i w:val="0"/>
                <w:iCs w:val="0"/>
                <w:color w:val="auto"/>
                <w:kern w:val="0"/>
                <w:sz w:val="21"/>
                <w:szCs w:val="21"/>
                <w:highlight w:val="none"/>
                <w:u w:val="none"/>
                <w:lang w:val="en-US" w:eastAsia="zh-CN" w:bidi="ar"/>
              </w:rPr>
              <w:t>2</w:t>
            </w:r>
            <w:r>
              <w:rPr>
                <w:rFonts w:hint="default" w:ascii="宋体" w:hAnsi="宋体" w:eastAsia="宋体" w:cs="宋体"/>
                <w:i w:val="0"/>
                <w:iCs w:val="0"/>
                <w:color w:val="auto"/>
                <w:kern w:val="0"/>
                <w:sz w:val="21"/>
                <w:szCs w:val="21"/>
                <w:highlight w:val="none"/>
                <w:u w:val="none"/>
                <w:lang w:val="en-US" w:eastAsia="zh-CN" w:bidi="ar"/>
              </w:rPr>
              <w:t xml:space="preserve">分； </w:t>
            </w:r>
          </w:p>
          <w:p w14:paraId="3BA89096">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③</w:t>
            </w:r>
            <w:r>
              <w:rPr>
                <w:rFonts w:hint="eastAsia" w:ascii="宋体" w:hAnsi="宋体" w:cs="宋体"/>
                <w:b w:val="0"/>
                <w:bCs w:val="0"/>
                <w:sz w:val="21"/>
                <w:szCs w:val="21"/>
              </w:rPr>
              <w:t>每有一处内容存在缺陷或不满足要求</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b w:val="0"/>
                <w:bCs w:val="0"/>
                <w:sz w:val="21"/>
                <w:szCs w:val="21"/>
              </w:rPr>
              <w:t>缺陷或不满足指</w:t>
            </w:r>
            <w:r>
              <w:rPr>
                <w:rFonts w:hint="eastAsia" w:ascii="宋体" w:hAnsi="宋体" w:cs="宋体"/>
                <w:b w:val="0"/>
                <w:bCs w:val="0"/>
                <w:sz w:val="21"/>
                <w:szCs w:val="21"/>
                <w:lang w:eastAsia="zh-CN"/>
              </w:rPr>
              <w:t>：</w:t>
            </w:r>
            <w:r>
              <w:rPr>
                <w:rFonts w:hint="eastAsia" w:ascii="宋体" w:hAnsi="宋体" w:cs="宋体"/>
                <w:b w:val="0"/>
                <w:bCs w:val="0"/>
                <w:sz w:val="21"/>
                <w:szCs w:val="21"/>
              </w:rPr>
              <w:t>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的扣0.5分，扣完为止；</w:t>
            </w:r>
          </w:p>
          <w:p w14:paraId="46DE9E10">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④</w:t>
            </w:r>
            <w:r>
              <w:rPr>
                <w:rFonts w:hint="default" w:ascii="宋体" w:hAnsi="宋体" w:eastAsia="宋体" w:cs="宋体"/>
                <w:i w:val="0"/>
                <w:iCs w:val="0"/>
                <w:color w:val="auto"/>
                <w:kern w:val="0"/>
                <w:sz w:val="21"/>
                <w:szCs w:val="21"/>
                <w:highlight w:val="none"/>
                <w:u w:val="none"/>
                <w:lang w:val="en-US" w:eastAsia="zh-CN" w:bidi="ar"/>
              </w:rPr>
              <w:t>未提供方案不得分。</w:t>
            </w:r>
          </w:p>
        </w:tc>
      </w:tr>
      <w:tr w14:paraId="6885E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jc w:val="center"/>
        </w:trPr>
        <w:tc>
          <w:tcPr>
            <w:tcW w:w="1234" w:type="dxa"/>
            <w:vMerge w:val="continue"/>
            <w:tcBorders>
              <w:left w:val="single" w:color="000000" w:sz="4" w:space="0"/>
              <w:right w:val="single" w:color="000000" w:sz="4" w:space="0"/>
            </w:tcBorders>
            <w:noWrap w:val="0"/>
            <w:vAlign w:val="center"/>
          </w:tcPr>
          <w:p w14:paraId="3CAE0B42">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A34AB0E">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进度安排及保障措施</w:t>
            </w:r>
            <w:r>
              <w:rPr>
                <w:rFonts w:hint="eastAsia" w:ascii="宋体" w:hAnsi="宋体" w:eastAsia="宋体" w:cs="宋体"/>
                <w:i w:val="0"/>
                <w:iCs w:val="0"/>
                <w:color w:val="000000"/>
                <w:sz w:val="21"/>
                <w:szCs w:val="21"/>
                <w:highlight w:val="none"/>
                <w:u w:val="none"/>
                <w:lang w:val="en-US" w:eastAsia="zh-CN" w:bidi="ar"/>
              </w:rPr>
              <w:t>（9分）</w:t>
            </w:r>
          </w:p>
        </w:tc>
        <w:tc>
          <w:tcPr>
            <w:tcW w:w="6123" w:type="dxa"/>
            <w:tcBorders>
              <w:top w:val="single" w:color="000000" w:sz="4" w:space="0"/>
              <w:left w:val="single" w:color="000000" w:sz="4" w:space="0"/>
              <w:bottom w:val="single" w:color="000000" w:sz="4" w:space="0"/>
              <w:right w:val="single" w:color="000000" w:sz="4" w:space="0"/>
            </w:tcBorders>
            <w:noWrap w:val="0"/>
            <w:vAlign w:val="center"/>
          </w:tcPr>
          <w:p w14:paraId="68D6EA81">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 xml:space="preserve">根据供应商提供的进度安排及保障措施方案进行综合评分。 </w:t>
            </w:r>
          </w:p>
          <w:p w14:paraId="04AB9EA4">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①</w:t>
            </w:r>
            <w:r>
              <w:rPr>
                <w:rFonts w:hint="default" w:ascii="宋体" w:hAnsi="宋体" w:eastAsia="宋体" w:cs="宋体"/>
                <w:i w:val="0"/>
                <w:iCs w:val="0"/>
                <w:color w:val="auto"/>
                <w:kern w:val="0"/>
                <w:sz w:val="21"/>
                <w:szCs w:val="21"/>
                <w:highlight w:val="none"/>
                <w:u w:val="none"/>
                <w:lang w:val="en-US" w:eastAsia="zh-CN" w:bidi="ar"/>
              </w:rPr>
              <w:t>内容描述全面合理符合采购需求的得</w:t>
            </w:r>
            <w:r>
              <w:rPr>
                <w:rFonts w:hint="eastAsia" w:ascii="宋体" w:hAnsi="宋体" w:eastAsia="宋体" w:cs="宋体"/>
                <w:i w:val="0"/>
                <w:iCs w:val="0"/>
                <w:color w:val="auto"/>
                <w:kern w:val="0"/>
                <w:sz w:val="21"/>
                <w:szCs w:val="21"/>
                <w:highlight w:val="none"/>
                <w:u w:val="none"/>
                <w:lang w:val="en-US" w:eastAsia="zh-CN" w:bidi="ar"/>
              </w:rPr>
              <w:t>9</w:t>
            </w:r>
            <w:r>
              <w:rPr>
                <w:rFonts w:hint="default" w:ascii="宋体" w:hAnsi="宋体" w:eastAsia="宋体" w:cs="宋体"/>
                <w:i w:val="0"/>
                <w:iCs w:val="0"/>
                <w:color w:val="auto"/>
                <w:kern w:val="0"/>
                <w:sz w:val="21"/>
                <w:szCs w:val="21"/>
                <w:highlight w:val="none"/>
                <w:u w:val="none"/>
                <w:lang w:val="en-US" w:eastAsia="zh-CN" w:bidi="ar"/>
              </w:rPr>
              <w:t>分；</w:t>
            </w:r>
          </w:p>
          <w:p w14:paraId="002C97A0">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②</w:t>
            </w:r>
            <w:r>
              <w:rPr>
                <w:rFonts w:hint="eastAsia" w:ascii="宋体" w:hAnsi="宋体" w:cs="宋体"/>
                <w:b w:val="0"/>
                <w:bCs w:val="0"/>
                <w:sz w:val="21"/>
                <w:szCs w:val="21"/>
              </w:rPr>
              <w:t>每有一处内容存在缺陷或不满足要求</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b w:val="0"/>
                <w:bCs w:val="0"/>
                <w:sz w:val="21"/>
                <w:szCs w:val="21"/>
              </w:rPr>
              <w:t>缺陷或不满足指</w:t>
            </w:r>
            <w:r>
              <w:rPr>
                <w:rFonts w:hint="eastAsia" w:ascii="宋体" w:hAnsi="宋体" w:cs="宋体"/>
                <w:b w:val="0"/>
                <w:bCs w:val="0"/>
                <w:sz w:val="21"/>
                <w:szCs w:val="21"/>
                <w:lang w:eastAsia="zh-CN"/>
              </w:rPr>
              <w:t>：</w:t>
            </w:r>
            <w:r>
              <w:rPr>
                <w:rFonts w:hint="eastAsia" w:ascii="宋体" w:hAnsi="宋体" w:cs="宋体"/>
                <w:b w:val="0"/>
                <w:bCs w:val="0"/>
                <w:sz w:val="21"/>
                <w:szCs w:val="21"/>
              </w:rPr>
              <w:t>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的扣0.5分，扣完为止；</w:t>
            </w:r>
          </w:p>
          <w:p w14:paraId="57FE96F4">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③</w:t>
            </w:r>
            <w:r>
              <w:rPr>
                <w:rFonts w:hint="default" w:ascii="宋体" w:hAnsi="宋体" w:eastAsia="宋体" w:cs="宋体"/>
                <w:i w:val="0"/>
                <w:iCs w:val="0"/>
                <w:color w:val="auto"/>
                <w:kern w:val="0"/>
                <w:sz w:val="21"/>
                <w:szCs w:val="21"/>
                <w:highlight w:val="none"/>
                <w:u w:val="none"/>
                <w:lang w:val="en-US" w:eastAsia="zh-CN" w:bidi="ar"/>
              </w:rPr>
              <w:t>未提供方案不得分。</w:t>
            </w:r>
          </w:p>
        </w:tc>
      </w:tr>
      <w:tr w14:paraId="28DBE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64" w:hRule="atLeast"/>
          <w:jc w:val="center"/>
        </w:trPr>
        <w:tc>
          <w:tcPr>
            <w:tcW w:w="1234" w:type="dxa"/>
            <w:vMerge w:val="continue"/>
            <w:tcBorders>
              <w:left w:val="single" w:color="000000" w:sz="4" w:space="0"/>
              <w:bottom w:val="single" w:color="000000" w:sz="4" w:space="0"/>
              <w:right w:val="single" w:color="000000" w:sz="4" w:space="0"/>
            </w:tcBorders>
            <w:noWrap w:val="0"/>
            <w:vAlign w:val="center"/>
          </w:tcPr>
          <w:p w14:paraId="38F360F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0055C73">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服务承诺</w:t>
            </w:r>
          </w:p>
          <w:p w14:paraId="014F2AEA">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（5分）</w:t>
            </w:r>
          </w:p>
        </w:tc>
        <w:tc>
          <w:tcPr>
            <w:tcW w:w="6123" w:type="dxa"/>
            <w:tcBorders>
              <w:top w:val="single" w:color="000000" w:sz="4" w:space="0"/>
              <w:left w:val="single" w:color="000000" w:sz="4" w:space="0"/>
              <w:bottom w:val="single" w:color="000000" w:sz="4" w:space="0"/>
              <w:right w:val="single" w:color="000000" w:sz="4" w:space="0"/>
            </w:tcBorders>
            <w:noWrap w:val="0"/>
            <w:vAlign w:val="center"/>
          </w:tcPr>
          <w:p w14:paraId="6D51371D">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根据供应商提供的服务承诺从人员管理、保密管理、质量保障、工期保障、售后保障等方面进行综合评分。</w:t>
            </w:r>
          </w:p>
          <w:p w14:paraId="33445035">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根据供应商提供的服务承诺从人员管理、保密管理、质量保障、工期保障、售后保障等方面进行综合评分：</w:t>
            </w:r>
          </w:p>
          <w:p w14:paraId="7E0DA9CC">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lang w:val="en-US" w:eastAsia="zh-CN" w:bidi="ar"/>
              </w:rPr>
              <w:t>①</w:t>
            </w:r>
            <w:r>
              <w:rPr>
                <w:rFonts w:hint="eastAsia" w:ascii="宋体" w:hAnsi="宋体" w:eastAsia="宋体" w:cs="宋体"/>
                <w:i w:val="0"/>
                <w:iCs w:val="0"/>
                <w:color w:val="auto"/>
                <w:kern w:val="0"/>
                <w:sz w:val="21"/>
                <w:szCs w:val="21"/>
                <w:highlight w:val="none"/>
                <w:u w:val="none"/>
                <w:lang w:val="en-US" w:eastAsia="zh-CN" w:bidi="ar"/>
              </w:rPr>
              <w:t>服务承诺完整无遗漏</w:t>
            </w:r>
            <w:r>
              <w:rPr>
                <w:rFonts w:hint="default" w:ascii="宋体" w:hAnsi="宋体" w:eastAsia="宋体" w:cs="宋体"/>
                <w:i w:val="0"/>
                <w:iCs w:val="0"/>
                <w:color w:val="auto"/>
                <w:kern w:val="0"/>
                <w:sz w:val="21"/>
                <w:szCs w:val="21"/>
                <w:highlight w:val="none"/>
                <w:u w:val="none"/>
                <w:lang w:val="en-US" w:eastAsia="zh-CN" w:bidi="ar"/>
              </w:rPr>
              <w:t>内容</w:t>
            </w:r>
            <w:r>
              <w:rPr>
                <w:rFonts w:hint="eastAsia" w:ascii="宋体" w:hAnsi="宋体" w:eastAsia="宋体" w:cs="宋体"/>
                <w:i w:val="0"/>
                <w:iCs w:val="0"/>
                <w:color w:val="auto"/>
                <w:kern w:val="0"/>
                <w:sz w:val="21"/>
                <w:szCs w:val="21"/>
                <w:highlight w:val="none"/>
                <w:u w:val="none"/>
                <w:lang w:val="en-US" w:eastAsia="zh-CN" w:bidi="ar"/>
              </w:rPr>
              <w:t>,</w:t>
            </w:r>
            <w:r>
              <w:rPr>
                <w:rFonts w:hint="default" w:ascii="宋体" w:hAnsi="宋体" w:eastAsia="宋体" w:cs="宋体"/>
                <w:i w:val="0"/>
                <w:iCs w:val="0"/>
                <w:color w:val="auto"/>
                <w:kern w:val="0"/>
                <w:sz w:val="21"/>
                <w:szCs w:val="21"/>
                <w:highlight w:val="none"/>
                <w:u w:val="none"/>
                <w:lang w:val="en-US" w:eastAsia="zh-CN" w:bidi="ar"/>
              </w:rPr>
              <w:t>描述全面合理符合采购需求的得</w:t>
            </w:r>
            <w:r>
              <w:rPr>
                <w:rFonts w:hint="eastAsia" w:ascii="宋体" w:hAnsi="宋体" w:eastAsia="宋体" w:cs="宋体"/>
                <w:i w:val="0"/>
                <w:iCs w:val="0"/>
                <w:color w:val="auto"/>
                <w:kern w:val="0"/>
                <w:sz w:val="21"/>
                <w:szCs w:val="21"/>
                <w:highlight w:val="none"/>
                <w:u w:val="none"/>
                <w:lang w:val="en-US" w:eastAsia="zh-CN" w:bidi="ar"/>
              </w:rPr>
              <w:t>5</w:t>
            </w:r>
            <w:r>
              <w:rPr>
                <w:rFonts w:hint="default" w:ascii="宋体" w:hAnsi="宋体" w:eastAsia="宋体" w:cs="宋体"/>
                <w:i w:val="0"/>
                <w:iCs w:val="0"/>
                <w:color w:val="auto"/>
                <w:kern w:val="0"/>
                <w:sz w:val="21"/>
                <w:szCs w:val="21"/>
                <w:highlight w:val="none"/>
                <w:u w:val="none"/>
                <w:lang w:val="en-US" w:eastAsia="zh-CN" w:bidi="ar"/>
              </w:rPr>
              <w:t>分；</w:t>
            </w:r>
          </w:p>
          <w:p w14:paraId="2BADE87F">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②</w:t>
            </w:r>
            <w:r>
              <w:rPr>
                <w:rFonts w:hint="default" w:ascii="宋体" w:hAnsi="宋体" w:eastAsia="宋体" w:cs="宋体"/>
                <w:i w:val="0"/>
                <w:iCs w:val="0"/>
                <w:color w:val="auto"/>
                <w:kern w:val="0"/>
                <w:sz w:val="21"/>
                <w:szCs w:val="21"/>
                <w:highlight w:val="none"/>
                <w:u w:val="none"/>
                <w:lang w:val="en-US" w:eastAsia="zh-CN" w:bidi="ar"/>
              </w:rPr>
              <w:t>每有一项内容缺失的扣</w:t>
            </w:r>
            <w:r>
              <w:rPr>
                <w:rFonts w:hint="eastAsia" w:ascii="宋体" w:hAnsi="宋体" w:eastAsia="宋体" w:cs="宋体"/>
                <w:i w:val="0"/>
                <w:iCs w:val="0"/>
                <w:color w:val="auto"/>
                <w:kern w:val="0"/>
                <w:sz w:val="21"/>
                <w:szCs w:val="21"/>
                <w:highlight w:val="none"/>
                <w:u w:val="none"/>
                <w:lang w:val="en-US" w:eastAsia="zh-CN" w:bidi="ar"/>
              </w:rPr>
              <w:t>1</w:t>
            </w:r>
            <w:r>
              <w:rPr>
                <w:rFonts w:hint="default" w:ascii="宋体" w:hAnsi="宋体" w:eastAsia="宋体" w:cs="宋体"/>
                <w:i w:val="0"/>
                <w:iCs w:val="0"/>
                <w:color w:val="auto"/>
                <w:kern w:val="0"/>
                <w:sz w:val="21"/>
                <w:szCs w:val="21"/>
                <w:highlight w:val="none"/>
                <w:u w:val="none"/>
                <w:lang w:val="en-US" w:eastAsia="zh-CN" w:bidi="ar"/>
              </w:rPr>
              <w:t xml:space="preserve">分； </w:t>
            </w:r>
          </w:p>
          <w:p w14:paraId="1D2E65D4">
            <w:pPr>
              <w:keepNext w:val="0"/>
              <w:keepLines w:val="0"/>
              <w:pageBreakBefore w:val="0"/>
              <w:numPr>
                <w:ilvl w:val="0"/>
                <w:numId w:val="0"/>
              </w:numPr>
              <w:kinsoku/>
              <w:wordWrap/>
              <w:overflowPunct/>
              <w:topLinePunct w:val="0"/>
              <w:autoSpaceDE/>
              <w:autoSpaceDN/>
              <w:bidi w:val="0"/>
              <w:adjustRightInd/>
              <w:snapToGrid/>
              <w:spacing w:line="380" w:lineRule="exact"/>
              <w:textAlignment w:val="auto"/>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③</w:t>
            </w:r>
            <w:r>
              <w:rPr>
                <w:rFonts w:hint="eastAsia" w:ascii="宋体" w:hAnsi="宋体" w:cs="宋体"/>
                <w:b w:val="0"/>
                <w:bCs w:val="0"/>
                <w:sz w:val="21"/>
                <w:szCs w:val="21"/>
              </w:rPr>
              <w:t>每有一处内容存在缺陷或不满足要求</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b w:val="0"/>
                <w:bCs w:val="0"/>
                <w:sz w:val="21"/>
                <w:szCs w:val="21"/>
              </w:rPr>
              <w:t>缺陷或不满足指</w:t>
            </w:r>
            <w:r>
              <w:rPr>
                <w:rFonts w:hint="eastAsia" w:ascii="宋体" w:hAnsi="宋体" w:cs="宋体"/>
                <w:b w:val="0"/>
                <w:bCs w:val="0"/>
                <w:sz w:val="21"/>
                <w:szCs w:val="21"/>
                <w:lang w:eastAsia="zh-CN"/>
              </w:rPr>
              <w:t>：</w:t>
            </w:r>
            <w:r>
              <w:rPr>
                <w:rFonts w:hint="eastAsia" w:ascii="宋体" w:hAnsi="宋体" w:cs="宋体"/>
                <w:b w:val="0"/>
                <w:bCs w:val="0"/>
                <w:sz w:val="21"/>
                <w:szCs w:val="21"/>
              </w:rPr>
              <w:t>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的扣0.5分，扣完为止；</w:t>
            </w:r>
          </w:p>
          <w:p w14:paraId="38442BE5">
            <w:pPr>
              <w:keepNext w:val="0"/>
              <w:keepLines w:val="0"/>
              <w:pageBreakBefore w:val="0"/>
              <w:tabs>
                <w:tab w:val="left" w:pos="840"/>
                <w:tab w:val="left" w:pos="1050"/>
              </w:tabs>
              <w:kinsoku/>
              <w:wordWrap/>
              <w:overflowPunct/>
              <w:topLinePunct w:val="0"/>
              <w:autoSpaceDE/>
              <w:autoSpaceDN/>
              <w:bidi w:val="0"/>
              <w:adjustRightInd/>
              <w:snapToGrid/>
              <w:spacing w:line="380" w:lineRule="exact"/>
              <w:jc w:val="left"/>
              <w:textAlignment w:val="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④</w:t>
            </w:r>
            <w:r>
              <w:rPr>
                <w:rFonts w:hint="default" w:ascii="宋体" w:hAnsi="宋体" w:eastAsia="宋体" w:cs="宋体"/>
                <w:i w:val="0"/>
                <w:iCs w:val="0"/>
                <w:color w:val="auto"/>
                <w:kern w:val="0"/>
                <w:sz w:val="21"/>
                <w:szCs w:val="21"/>
                <w:highlight w:val="none"/>
                <w:u w:val="none"/>
                <w:lang w:val="en-US" w:eastAsia="zh-CN" w:bidi="ar"/>
              </w:rPr>
              <w:t>未提供方案不得分。</w:t>
            </w:r>
          </w:p>
        </w:tc>
      </w:tr>
      <w:tr w14:paraId="1CFD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1234" w:type="dxa"/>
            <w:vMerge w:val="restart"/>
            <w:tcBorders>
              <w:top w:val="single" w:color="000000" w:sz="4" w:space="0"/>
              <w:left w:val="single" w:color="000000" w:sz="4" w:space="0"/>
              <w:right w:val="single" w:color="000000" w:sz="4" w:space="0"/>
            </w:tcBorders>
            <w:noWrap w:val="0"/>
            <w:vAlign w:val="center"/>
          </w:tcPr>
          <w:p w14:paraId="2DC67B4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商务分</w:t>
            </w:r>
            <w:r>
              <w:rPr>
                <w:rFonts w:hint="eastAsia" w:ascii="宋体" w:hAnsi="宋体" w:eastAsia="宋体" w:cs="宋体"/>
                <w:i w:val="0"/>
                <w:iCs w:val="0"/>
                <w:color w:val="000000"/>
                <w:sz w:val="21"/>
                <w:szCs w:val="21"/>
                <w:highlight w:val="none"/>
                <w:u w:val="none"/>
                <w:lang w:val="en-US" w:eastAsia="zh-CN" w:bidi="ar"/>
              </w:rPr>
              <w:br w:type="textWrapping"/>
            </w:r>
            <w:r>
              <w:rPr>
                <w:rFonts w:hint="eastAsia" w:ascii="宋体" w:hAnsi="宋体" w:eastAsia="宋体" w:cs="宋体"/>
                <w:i w:val="0"/>
                <w:iCs w:val="0"/>
                <w:color w:val="000000"/>
                <w:sz w:val="21"/>
                <w:szCs w:val="21"/>
                <w:highlight w:val="none"/>
                <w:u w:val="none"/>
                <w:lang w:val="en-US" w:eastAsia="zh-CN" w:bidi="ar"/>
              </w:rPr>
              <w:t>（45分)</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DCC9651">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人员配备</w:t>
            </w:r>
          </w:p>
          <w:p w14:paraId="7BB55056">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（26分）</w:t>
            </w:r>
          </w:p>
        </w:tc>
        <w:tc>
          <w:tcPr>
            <w:tcW w:w="6123" w:type="dxa"/>
            <w:tcBorders>
              <w:top w:val="single" w:color="000000" w:sz="4" w:space="0"/>
              <w:left w:val="single" w:color="000000" w:sz="4" w:space="0"/>
              <w:bottom w:val="single" w:color="000000" w:sz="4" w:space="0"/>
              <w:right w:val="single" w:color="000000" w:sz="4" w:space="0"/>
            </w:tcBorders>
            <w:noWrap w:val="0"/>
            <w:vAlign w:val="center"/>
          </w:tcPr>
          <w:p w14:paraId="1395CD1E">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t>1.项目负责人必须为供应商正式工作人员，从事专业岗位，具备高级专业技术职称（副高级及以上职称），得5分；具备中级专业技术职称，得2分。否则，不得分。本项最高得5分。</w:t>
            </w:r>
          </w:p>
          <w:p w14:paraId="1521B0C2">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t>2.项目负责人具有咨询工程师（投资）证书得5分，否则不得分，本项最高得5分。</w:t>
            </w:r>
          </w:p>
          <w:p w14:paraId="3BDFF912">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t>3.拟派项目团队成员（不含项目负责人）要求具备中级及以上专业技术职称人员，其中每具备高级职称人员一名得3分，中级职称人员一名得2分，得分可累计。本项最高得10分。</w:t>
            </w:r>
          </w:p>
          <w:p w14:paraId="03AD963E">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t>4.拟派项目团队成员（不含项目负责人）要求具备咨询工程师（投资）证书，其中每具备咨询工程师（投资）证书一名得2分，得分可累计。本项最高得6分。</w:t>
            </w:r>
          </w:p>
          <w:p w14:paraId="2E4C0FB6">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注：需提供职业资格证书、职称相关证书及员工证明材料等原件扫描件，否则不得分。 </w:t>
            </w:r>
          </w:p>
        </w:tc>
      </w:tr>
      <w:tr w14:paraId="20D58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1234" w:type="dxa"/>
            <w:vMerge w:val="continue"/>
            <w:tcBorders>
              <w:left w:val="single" w:color="000000" w:sz="4" w:space="0"/>
              <w:bottom w:val="single" w:color="000000" w:sz="4" w:space="0"/>
              <w:right w:val="single" w:color="000000" w:sz="4" w:space="0"/>
            </w:tcBorders>
            <w:noWrap w:val="0"/>
            <w:vAlign w:val="center"/>
          </w:tcPr>
          <w:p w14:paraId="611269AD">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宋体" w:hAnsi="宋体" w:eastAsia="宋体" w:cs="宋体"/>
                <w:i w:val="0"/>
                <w:iCs w:val="0"/>
                <w:color w:val="000000"/>
                <w:sz w:val="21"/>
                <w:szCs w:val="21"/>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8A1F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类似业绩</w:t>
            </w:r>
          </w:p>
          <w:p w14:paraId="3CAB260A">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(19分)</w:t>
            </w:r>
          </w:p>
        </w:tc>
        <w:tc>
          <w:tcPr>
            <w:tcW w:w="61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F08D8">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 供应商承担过资金申请类咨询工作，每项得2分，最高得10分； 供应商承担过重大项目谋划咨询工作的，每项得3分，最高得9分；</w:t>
            </w:r>
          </w:p>
          <w:p w14:paraId="0F1F1C07">
            <w:pPr>
              <w:keepNext w:val="0"/>
              <w:keepLines w:val="0"/>
              <w:pageBreakBefore w:val="0"/>
              <w:widowControl/>
              <w:suppressLineNumbers w:val="0"/>
              <w:kinsoku/>
              <w:wordWrap/>
              <w:overflowPunct/>
              <w:topLinePunct w:val="0"/>
              <w:autoSpaceDE/>
              <w:autoSpaceDN/>
              <w:bidi w:val="0"/>
              <w:adjustRightInd/>
              <w:snapToGrid/>
              <w:spacing w:line="380" w:lineRule="exact"/>
              <w:jc w:val="both"/>
              <w:textAlignment w:val="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注：须提供项目合同原件扫描件（合同内容至少包括合同首页、标的金额所在页、签字盖章页），未提供的不得分。</w:t>
            </w:r>
          </w:p>
          <w:p w14:paraId="7D719D2B">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 </w:t>
            </w:r>
          </w:p>
        </w:tc>
      </w:tr>
    </w:tbl>
    <w:p w14:paraId="2B3DF55B">
      <w:pPr>
        <w:pStyle w:val="16"/>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1859270">
      <w:pPr>
        <w:pStyle w:val="16"/>
        <w:spacing w:beforeAutospacing="0" w:afterAutospacing="0"/>
        <w:jc w:val="both"/>
        <w:rPr>
          <w:rFonts w:hint="eastAsia" w:ascii="宋体" w:hAnsi="宋体" w:eastAsia="宋体" w:cs="宋体"/>
          <w:color w:val="auto"/>
          <w:sz w:val="24"/>
          <w:szCs w:val="24"/>
          <w:highlight w:val="none"/>
        </w:rPr>
      </w:pPr>
    </w:p>
    <w:p w14:paraId="7AF8C456">
      <w:pPr>
        <w:pStyle w:val="16"/>
        <w:spacing w:beforeAutospacing="0" w:afterAutospacing="0"/>
        <w:jc w:val="both"/>
        <w:rPr>
          <w:rFonts w:hint="eastAsia" w:ascii="宋体" w:hAnsi="宋体" w:eastAsia="宋体" w:cs="宋体"/>
          <w:color w:val="auto"/>
          <w:sz w:val="24"/>
          <w:szCs w:val="24"/>
          <w:highlight w:val="none"/>
        </w:rPr>
      </w:pPr>
    </w:p>
    <w:p w14:paraId="0CEB8697">
      <w:pPr>
        <w:pStyle w:val="16"/>
        <w:spacing w:beforeAutospacing="0" w:afterAutospacing="0"/>
        <w:jc w:val="both"/>
        <w:rPr>
          <w:rFonts w:hint="eastAsia" w:ascii="宋体" w:hAnsi="宋体" w:eastAsia="宋体" w:cs="宋体"/>
          <w:color w:val="auto"/>
          <w:sz w:val="24"/>
          <w:szCs w:val="24"/>
          <w:highlight w:val="none"/>
        </w:rPr>
      </w:pPr>
    </w:p>
    <w:p w14:paraId="2B11618A">
      <w:pPr>
        <w:pStyle w:val="16"/>
        <w:spacing w:beforeAutospacing="0" w:afterAutospacing="0"/>
        <w:jc w:val="both"/>
        <w:rPr>
          <w:rFonts w:hint="eastAsia" w:ascii="宋体" w:hAnsi="宋体" w:eastAsia="宋体" w:cs="宋体"/>
          <w:color w:val="auto"/>
          <w:sz w:val="24"/>
          <w:szCs w:val="24"/>
          <w:highlight w:val="none"/>
        </w:rPr>
      </w:pPr>
    </w:p>
    <w:p w14:paraId="435AC6C9">
      <w:pPr>
        <w:pStyle w:val="16"/>
        <w:spacing w:beforeAutospacing="0" w:afterAutospacing="0"/>
        <w:jc w:val="both"/>
        <w:rPr>
          <w:rFonts w:hint="eastAsia" w:ascii="宋体" w:hAnsi="宋体" w:eastAsia="宋体" w:cs="宋体"/>
          <w:color w:val="auto"/>
          <w:sz w:val="24"/>
          <w:szCs w:val="24"/>
          <w:highlight w:val="none"/>
        </w:rPr>
      </w:pPr>
    </w:p>
    <w:p w14:paraId="1C8A7AAC">
      <w:pPr>
        <w:pStyle w:val="16"/>
        <w:spacing w:beforeAutospacing="0" w:afterAutospacing="0"/>
        <w:jc w:val="both"/>
        <w:rPr>
          <w:rFonts w:hint="eastAsia" w:ascii="宋体" w:hAnsi="宋体" w:eastAsia="宋体" w:cs="宋体"/>
          <w:color w:val="auto"/>
          <w:sz w:val="24"/>
          <w:szCs w:val="24"/>
          <w:highlight w:val="none"/>
        </w:rPr>
      </w:pPr>
    </w:p>
    <w:p w14:paraId="052E243B">
      <w:pPr>
        <w:pStyle w:val="16"/>
        <w:spacing w:beforeAutospacing="0" w:afterAutospacing="0"/>
        <w:jc w:val="both"/>
        <w:rPr>
          <w:rFonts w:hint="eastAsia" w:ascii="宋体" w:hAnsi="宋体" w:eastAsia="宋体" w:cs="宋体"/>
          <w:color w:val="auto"/>
          <w:sz w:val="24"/>
          <w:szCs w:val="24"/>
          <w:highlight w:val="none"/>
        </w:rPr>
      </w:pPr>
    </w:p>
    <w:p w14:paraId="00DC716C">
      <w:pPr>
        <w:pStyle w:val="16"/>
        <w:spacing w:beforeAutospacing="0" w:afterAutospacing="0"/>
        <w:jc w:val="both"/>
        <w:rPr>
          <w:rFonts w:hint="eastAsia" w:ascii="宋体" w:hAnsi="宋体" w:eastAsia="宋体" w:cs="宋体"/>
          <w:color w:val="auto"/>
          <w:sz w:val="24"/>
          <w:szCs w:val="24"/>
          <w:highlight w:val="none"/>
        </w:rPr>
      </w:pPr>
    </w:p>
    <w:p w14:paraId="7BF2CEC8">
      <w:pPr>
        <w:pStyle w:val="16"/>
        <w:spacing w:beforeAutospacing="0" w:afterAutospacing="0"/>
        <w:jc w:val="both"/>
        <w:rPr>
          <w:rFonts w:hint="eastAsia" w:ascii="宋体" w:hAnsi="宋体" w:eastAsia="宋体" w:cs="宋体"/>
          <w:color w:val="auto"/>
          <w:sz w:val="24"/>
          <w:szCs w:val="24"/>
          <w:highlight w:val="none"/>
        </w:rPr>
      </w:pPr>
    </w:p>
    <w:p w14:paraId="49D53F1E">
      <w:pPr>
        <w:pStyle w:val="16"/>
        <w:spacing w:beforeAutospacing="0" w:afterAutospacing="0"/>
        <w:jc w:val="both"/>
        <w:rPr>
          <w:rFonts w:hint="eastAsia" w:ascii="宋体" w:hAnsi="宋体" w:eastAsia="宋体" w:cs="宋体"/>
          <w:color w:val="auto"/>
          <w:sz w:val="24"/>
          <w:szCs w:val="24"/>
          <w:highlight w:val="none"/>
        </w:rPr>
      </w:pPr>
    </w:p>
    <w:p w14:paraId="01249ECD">
      <w:pPr>
        <w:pStyle w:val="16"/>
        <w:spacing w:beforeAutospacing="0" w:afterAutospacing="0"/>
        <w:jc w:val="both"/>
        <w:rPr>
          <w:rFonts w:hint="eastAsia" w:ascii="宋体" w:hAnsi="宋体" w:eastAsia="宋体" w:cs="宋体"/>
          <w:color w:val="auto"/>
          <w:sz w:val="24"/>
          <w:szCs w:val="24"/>
          <w:highlight w:val="none"/>
        </w:rPr>
      </w:pPr>
    </w:p>
    <w:p w14:paraId="1C7C65F2">
      <w:pPr>
        <w:pStyle w:val="16"/>
        <w:spacing w:beforeAutospacing="0" w:afterAutospacing="0"/>
        <w:jc w:val="both"/>
        <w:rPr>
          <w:rFonts w:hint="eastAsia" w:ascii="宋体" w:hAnsi="宋体" w:eastAsia="宋体" w:cs="宋体"/>
          <w:color w:val="auto"/>
          <w:sz w:val="24"/>
          <w:szCs w:val="24"/>
          <w:highlight w:val="none"/>
        </w:rPr>
      </w:pPr>
    </w:p>
    <w:p w14:paraId="111AEC0C">
      <w:pPr>
        <w:pStyle w:val="16"/>
        <w:spacing w:beforeAutospacing="0" w:afterAutospacing="0"/>
        <w:jc w:val="both"/>
        <w:rPr>
          <w:rFonts w:hint="eastAsia" w:ascii="宋体" w:hAnsi="宋体" w:eastAsia="宋体" w:cs="宋体"/>
          <w:color w:val="auto"/>
          <w:sz w:val="24"/>
          <w:szCs w:val="24"/>
          <w:highlight w:val="none"/>
        </w:rPr>
      </w:pPr>
    </w:p>
    <w:p w14:paraId="7310F566">
      <w:pPr>
        <w:pStyle w:val="16"/>
        <w:spacing w:beforeAutospacing="0" w:afterAutospacing="0"/>
        <w:jc w:val="both"/>
        <w:rPr>
          <w:rFonts w:hint="eastAsia" w:ascii="宋体" w:hAnsi="宋体" w:eastAsia="宋体" w:cs="宋体"/>
          <w:color w:val="auto"/>
          <w:sz w:val="24"/>
          <w:szCs w:val="24"/>
          <w:highlight w:val="none"/>
        </w:rPr>
      </w:pPr>
    </w:p>
    <w:p w14:paraId="6F7D1DF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1E437443">
      <w:pPr>
        <w:pStyle w:val="16"/>
        <w:spacing w:beforeAutospacing="0" w:afterAutospacing="0"/>
        <w:jc w:val="center"/>
        <w:rPr>
          <w:color w:val="auto"/>
          <w:highlight w:val="none"/>
        </w:rPr>
      </w:pPr>
      <w:r>
        <w:rPr>
          <w:rFonts w:hint="eastAsia" w:ascii="黑体" w:hAnsi="宋体" w:eastAsia="黑体" w:cs="黑体"/>
          <w:color w:val="auto"/>
          <w:sz w:val="44"/>
          <w:szCs w:val="44"/>
          <w:highlight w:val="none"/>
        </w:rPr>
        <w:t>第六章  响应文件格式</w:t>
      </w:r>
    </w:p>
    <w:p w14:paraId="2BB97D4A">
      <w:pPr>
        <w:pStyle w:val="16"/>
        <w:spacing w:beforeAutospacing="0" w:afterAutospacing="0"/>
        <w:jc w:val="center"/>
        <w:rPr>
          <w:rFonts w:hint="eastAsia" w:ascii="宋体" w:hAnsi="宋体" w:eastAsia="宋体" w:cs="宋体"/>
          <w:b/>
          <w:color w:val="auto"/>
          <w:sz w:val="72"/>
          <w:szCs w:val="72"/>
          <w:highlight w:val="none"/>
        </w:rPr>
      </w:pPr>
      <w:bookmarkStart w:id="166" w:name="_Toc49090576"/>
      <w:bookmarkEnd w:id="166"/>
      <w:bookmarkStart w:id="167" w:name="_Toc120614282"/>
      <w:bookmarkEnd w:id="167"/>
      <w:bookmarkStart w:id="168" w:name="_Toc26554094"/>
      <w:bookmarkStart w:id="169" w:name="_Hlt26671244"/>
      <w:bookmarkStart w:id="170" w:name="_Hlt26955039"/>
    </w:p>
    <w:p w14:paraId="6A9D7701">
      <w:pPr>
        <w:pStyle w:val="16"/>
        <w:spacing w:beforeAutospacing="0" w:afterAutospacing="0"/>
        <w:jc w:val="center"/>
        <w:rPr>
          <w:rFonts w:hint="eastAsia" w:ascii="宋体" w:hAnsi="宋体" w:eastAsia="宋体" w:cs="宋体"/>
          <w:b/>
          <w:color w:val="auto"/>
          <w:sz w:val="72"/>
          <w:szCs w:val="72"/>
          <w:highlight w:val="none"/>
        </w:rPr>
      </w:pPr>
    </w:p>
    <w:p w14:paraId="42257DA6">
      <w:pPr>
        <w:pStyle w:val="16"/>
        <w:spacing w:beforeAutospacing="0" w:afterAutospacing="0"/>
        <w:jc w:val="center"/>
        <w:rPr>
          <w:rFonts w:hint="eastAsia" w:ascii="宋体" w:hAnsi="宋体" w:eastAsia="宋体" w:cs="宋体"/>
          <w:b/>
          <w:color w:val="auto"/>
          <w:sz w:val="72"/>
          <w:szCs w:val="72"/>
          <w:highlight w:val="none"/>
        </w:rPr>
      </w:pPr>
    </w:p>
    <w:p w14:paraId="04B00251">
      <w:pPr>
        <w:pStyle w:val="16"/>
        <w:spacing w:beforeAutospacing="0" w:afterAutospacing="0"/>
        <w:jc w:val="center"/>
        <w:rPr>
          <w:color w:val="auto"/>
          <w:highlight w:val="none"/>
        </w:rPr>
      </w:pPr>
      <w:r>
        <w:rPr>
          <w:rFonts w:hint="eastAsia" w:ascii="宋体" w:hAnsi="宋体" w:eastAsia="宋体" w:cs="宋体"/>
          <w:b/>
          <w:color w:val="auto"/>
          <w:sz w:val="72"/>
          <w:szCs w:val="72"/>
          <w:highlight w:val="none"/>
        </w:rPr>
        <w:t>响  应  文  件</w:t>
      </w:r>
    </w:p>
    <w:p w14:paraId="257B5B42">
      <w:pPr>
        <w:pStyle w:val="16"/>
        <w:spacing w:beforeAutospacing="0" w:afterAutospacing="0"/>
        <w:jc w:val="center"/>
        <w:rPr>
          <w:color w:val="auto"/>
          <w:highlight w:val="none"/>
        </w:rPr>
      </w:pPr>
      <w:r>
        <w:rPr>
          <w:color w:val="auto"/>
          <w:highlight w:val="none"/>
        </w:rPr>
        <w:t> </w:t>
      </w:r>
    </w:p>
    <w:p w14:paraId="2614601E">
      <w:pPr>
        <w:pStyle w:val="16"/>
        <w:spacing w:beforeAutospacing="0" w:afterAutospacing="0"/>
        <w:jc w:val="center"/>
        <w:rPr>
          <w:color w:val="auto"/>
          <w:highlight w:val="none"/>
        </w:rPr>
      </w:pPr>
      <w:r>
        <w:rPr>
          <w:color w:val="auto"/>
          <w:highlight w:val="none"/>
        </w:rPr>
        <w:t> </w:t>
      </w:r>
    </w:p>
    <w:p w14:paraId="59EFDE1A">
      <w:pPr>
        <w:pStyle w:val="16"/>
        <w:spacing w:beforeAutospacing="0" w:afterAutospacing="0"/>
        <w:jc w:val="center"/>
        <w:rPr>
          <w:color w:val="auto"/>
          <w:highlight w:val="none"/>
        </w:rPr>
      </w:pPr>
      <w:r>
        <w:rPr>
          <w:color w:val="auto"/>
          <w:highlight w:val="none"/>
        </w:rPr>
        <w:t> </w:t>
      </w:r>
    </w:p>
    <w:p w14:paraId="5270668A">
      <w:pPr>
        <w:pStyle w:val="16"/>
        <w:spacing w:beforeAutospacing="0" w:afterAutospacing="0"/>
        <w:jc w:val="center"/>
        <w:rPr>
          <w:color w:val="auto"/>
          <w:highlight w:val="none"/>
        </w:rPr>
      </w:pPr>
      <w:r>
        <w:rPr>
          <w:color w:val="auto"/>
          <w:highlight w:val="none"/>
        </w:rPr>
        <w:t> </w:t>
      </w:r>
    </w:p>
    <w:p w14:paraId="47783A69">
      <w:pPr>
        <w:pStyle w:val="16"/>
        <w:spacing w:beforeAutospacing="0" w:afterAutospacing="0"/>
        <w:jc w:val="center"/>
        <w:rPr>
          <w:color w:val="auto"/>
          <w:highlight w:val="none"/>
        </w:rPr>
      </w:pPr>
      <w:r>
        <w:rPr>
          <w:color w:val="auto"/>
          <w:highlight w:val="none"/>
        </w:rPr>
        <w:t> </w:t>
      </w:r>
    </w:p>
    <w:p w14:paraId="3602E044">
      <w:pPr>
        <w:pStyle w:val="16"/>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w:t>
      </w:r>
    </w:p>
    <w:p w14:paraId="13A37FE0">
      <w:pPr>
        <w:pStyle w:val="16"/>
        <w:spacing w:beforeAutospacing="0" w:afterAutospacing="0"/>
        <w:ind w:firstLine="1084"/>
        <w:jc w:val="both"/>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w:t>
      </w:r>
    </w:p>
    <w:p w14:paraId="4C3783E7">
      <w:pPr>
        <w:pStyle w:val="16"/>
        <w:spacing w:beforeAutospacing="0" w:afterAutospacing="0"/>
        <w:ind w:left="0" w:leftChars="0" w:firstLine="1084" w:firstLineChars="300"/>
        <w:jc w:val="both"/>
        <w:rPr>
          <w:rFonts w:hint="default" w:ascii="宋体" w:hAnsi="宋体" w:eastAsia="宋体" w:cs="宋体"/>
          <w:b/>
          <w:color w:val="auto"/>
          <w:sz w:val="36"/>
          <w:szCs w:val="36"/>
          <w:highlight w:val="none"/>
          <w:u w:val="single"/>
          <w:lang w:val="en-US" w:eastAsia="zh-CN"/>
        </w:rPr>
      </w:pPr>
      <w:r>
        <w:rPr>
          <w:rFonts w:hint="eastAsia" w:ascii="宋体" w:hAnsi="宋体" w:eastAsia="宋体" w:cs="宋体"/>
          <w:b/>
          <w:color w:val="auto"/>
          <w:sz w:val="36"/>
          <w:szCs w:val="36"/>
          <w:highlight w:val="none"/>
        </w:rPr>
        <w:t>供应商名称：</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C5603C8">
      <w:pPr>
        <w:pStyle w:val="16"/>
        <w:spacing w:beforeAutospacing="0" w:afterAutospacing="0"/>
        <w:ind w:left="0" w:leftChars="0" w:firstLine="1084" w:firstLineChars="30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日   期：</w:t>
      </w:r>
      <w:r>
        <w:rPr>
          <w:rFonts w:hint="eastAsia" w:ascii="宋体" w:hAnsi="宋体" w:eastAsia="宋体" w:cs="宋体"/>
          <w:b/>
          <w:color w:val="auto"/>
          <w:sz w:val="36"/>
          <w:szCs w:val="36"/>
          <w:highlight w:val="none"/>
          <w:u w:val="single"/>
        </w:rPr>
        <w:t>           </w:t>
      </w:r>
    </w:p>
    <w:p w14:paraId="57B0C3AA">
      <w:pPr>
        <w:pStyle w:val="16"/>
        <w:spacing w:beforeAutospacing="0" w:afterAutospacing="0" w:line="0" w:lineRule="atLeast"/>
        <w:jc w:val="center"/>
        <w:rPr>
          <w:color w:val="auto"/>
          <w:highlight w:val="none"/>
        </w:rPr>
      </w:pPr>
      <w:r>
        <w:rPr>
          <w:color w:val="auto"/>
          <w:highlight w:val="none"/>
        </w:rPr>
        <w:t> </w:t>
      </w:r>
    </w:p>
    <w:p w14:paraId="395256BA">
      <w:pPr>
        <w:pStyle w:val="16"/>
        <w:spacing w:beforeAutospacing="0" w:afterAutospacing="0" w:line="0" w:lineRule="atLeast"/>
        <w:jc w:val="center"/>
        <w:rPr>
          <w:rFonts w:ascii="宋体" w:hAnsi="宋体" w:eastAsia="宋体" w:cs="宋体"/>
          <w:b/>
          <w:color w:val="auto"/>
          <w:sz w:val="32"/>
          <w:szCs w:val="32"/>
          <w:highlight w:val="none"/>
        </w:rPr>
      </w:pPr>
    </w:p>
    <w:p w14:paraId="564B899C">
      <w:pPr>
        <w:pStyle w:val="16"/>
        <w:spacing w:beforeAutospacing="0" w:afterAutospacing="0" w:line="0" w:lineRule="atLeast"/>
        <w:jc w:val="center"/>
        <w:rPr>
          <w:rFonts w:ascii="宋体" w:hAnsi="宋体" w:eastAsia="宋体" w:cs="宋体"/>
          <w:b/>
          <w:color w:val="auto"/>
          <w:sz w:val="32"/>
          <w:szCs w:val="32"/>
          <w:highlight w:val="none"/>
        </w:rPr>
      </w:pPr>
    </w:p>
    <w:p w14:paraId="5E0A6678">
      <w:pPr>
        <w:pStyle w:val="16"/>
        <w:spacing w:beforeAutospacing="0" w:afterAutospacing="0" w:line="0" w:lineRule="atLeast"/>
        <w:jc w:val="center"/>
        <w:rPr>
          <w:rFonts w:ascii="宋体" w:hAnsi="宋体" w:eastAsia="宋体" w:cs="宋体"/>
          <w:b/>
          <w:color w:val="auto"/>
          <w:sz w:val="32"/>
          <w:szCs w:val="32"/>
          <w:highlight w:val="none"/>
        </w:rPr>
      </w:pPr>
    </w:p>
    <w:p w14:paraId="5ED7BF2E">
      <w:pPr>
        <w:pStyle w:val="16"/>
        <w:spacing w:beforeAutospacing="0" w:afterAutospacing="0" w:line="0" w:lineRule="atLeast"/>
        <w:jc w:val="center"/>
        <w:rPr>
          <w:rFonts w:ascii="宋体" w:hAnsi="宋体" w:eastAsia="宋体" w:cs="宋体"/>
          <w:b/>
          <w:color w:val="auto"/>
          <w:sz w:val="32"/>
          <w:szCs w:val="32"/>
          <w:highlight w:val="none"/>
        </w:rPr>
      </w:pPr>
    </w:p>
    <w:p w14:paraId="3F2E4DA0">
      <w:pPr>
        <w:pStyle w:val="16"/>
        <w:spacing w:beforeAutospacing="0" w:afterAutospacing="0" w:line="0" w:lineRule="atLeast"/>
        <w:jc w:val="center"/>
        <w:rPr>
          <w:rFonts w:ascii="宋体" w:hAnsi="宋体" w:eastAsia="宋体" w:cs="宋体"/>
          <w:b/>
          <w:color w:val="auto"/>
          <w:sz w:val="32"/>
          <w:szCs w:val="32"/>
          <w:highlight w:val="none"/>
        </w:rPr>
      </w:pPr>
    </w:p>
    <w:p w14:paraId="5CFA73D4">
      <w:pPr>
        <w:pStyle w:val="16"/>
        <w:spacing w:beforeAutospacing="0" w:afterAutospacing="0" w:line="0" w:lineRule="atLeast"/>
        <w:jc w:val="center"/>
        <w:rPr>
          <w:rFonts w:ascii="宋体" w:hAnsi="宋体" w:eastAsia="宋体" w:cs="宋体"/>
          <w:b/>
          <w:color w:val="auto"/>
          <w:sz w:val="32"/>
          <w:szCs w:val="32"/>
          <w:highlight w:val="none"/>
        </w:rPr>
      </w:pPr>
    </w:p>
    <w:p w14:paraId="0F0C9CE5">
      <w:pPr>
        <w:pStyle w:val="16"/>
        <w:spacing w:beforeAutospacing="0" w:afterAutospacing="0" w:line="0" w:lineRule="atLeast"/>
        <w:jc w:val="center"/>
        <w:rPr>
          <w:rFonts w:ascii="宋体" w:hAnsi="宋体" w:eastAsia="宋体" w:cs="宋体"/>
          <w:b/>
          <w:color w:val="auto"/>
          <w:sz w:val="32"/>
          <w:szCs w:val="32"/>
          <w:highlight w:val="none"/>
        </w:rPr>
      </w:pPr>
    </w:p>
    <w:p w14:paraId="430E0718">
      <w:pPr>
        <w:pStyle w:val="16"/>
        <w:spacing w:beforeAutospacing="0" w:afterAutospacing="0" w:line="0" w:lineRule="atLeast"/>
        <w:jc w:val="center"/>
        <w:rPr>
          <w:rFonts w:ascii="宋体" w:hAnsi="宋体" w:eastAsia="宋体" w:cs="宋体"/>
          <w:b/>
          <w:color w:val="auto"/>
          <w:sz w:val="32"/>
          <w:szCs w:val="32"/>
          <w:highlight w:val="none"/>
        </w:rPr>
      </w:pPr>
    </w:p>
    <w:p w14:paraId="03D1527E">
      <w:pPr>
        <w:pStyle w:val="16"/>
        <w:spacing w:beforeAutospacing="0" w:afterAutospacing="0" w:line="0" w:lineRule="atLeast"/>
        <w:jc w:val="center"/>
        <w:rPr>
          <w:rFonts w:ascii="宋体" w:hAnsi="宋体" w:eastAsia="宋体" w:cs="宋体"/>
          <w:b/>
          <w:color w:val="auto"/>
          <w:sz w:val="32"/>
          <w:szCs w:val="32"/>
          <w:highlight w:val="none"/>
        </w:rPr>
      </w:pPr>
    </w:p>
    <w:p w14:paraId="3C7AC0DC">
      <w:pPr>
        <w:pStyle w:val="16"/>
        <w:spacing w:beforeAutospacing="0" w:afterAutospacing="0" w:line="0" w:lineRule="atLeast"/>
        <w:jc w:val="center"/>
        <w:rPr>
          <w:rFonts w:ascii="宋体" w:hAnsi="宋体" w:eastAsia="宋体" w:cs="宋体"/>
          <w:b/>
          <w:color w:val="auto"/>
          <w:sz w:val="32"/>
          <w:szCs w:val="32"/>
          <w:highlight w:val="none"/>
        </w:rPr>
      </w:pPr>
    </w:p>
    <w:p w14:paraId="692FE1B7">
      <w:pPr>
        <w:pStyle w:val="16"/>
        <w:spacing w:beforeAutospacing="0" w:afterAutospacing="0" w:line="0" w:lineRule="atLeast"/>
        <w:jc w:val="center"/>
        <w:rPr>
          <w:rFonts w:ascii="宋体" w:hAnsi="宋体" w:eastAsia="宋体" w:cs="宋体"/>
          <w:b/>
          <w:color w:val="auto"/>
          <w:sz w:val="32"/>
          <w:szCs w:val="32"/>
          <w:highlight w:val="none"/>
        </w:rPr>
      </w:pPr>
    </w:p>
    <w:p w14:paraId="2A44D715">
      <w:pPr>
        <w:pStyle w:val="16"/>
        <w:spacing w:beforeAutospacing="0" w:afterAutospacing="0" w:line="0" w:lineRule="atLeast"/>
        <w:jc w:val="center"/>
        <w:rPr>
          <w:rFonts w:ascii="宋体" w:hAnsi="宋体" w:eastAsia="宋体" w:cs="宋体"/>
          <w:b/>
          <w:color w:val="auto"/>
          <w:sz w:val="32"/>
          <w:szCs w:val="32"/>
          <w:highlight w:val="none"/>
        </w:rPr>
      </w:pPr>
    </w:p>
    <w:p w14:paraId="126CF016">
      <w:pPr>
        <w:pStyle w:val="16"/>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2E0D88CA">
      <w:pPr>
        <w:pStyle w:val="16"/>
        <w:spacing w:beforeAutospacing="0" w:afterAutospacing="0" w:line="0" w:lineRule="atLeast"/>
        <w:jc w:val="center"/>
        <w:rPr>
          <w:color w:val="auto"/>
          <w:highlight w:val="none"/>
        </w:rPr>
      </w:pPr>
      <w:r>
        <w:rPr>
          <w:color w:val="auto"/>
          <w:highlight w:val="none"/>
        </w:rPr>
        <w:t> </w:t>
      </w:r>
    </w:p>
    <w:p w14:paraId="67A802EE">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一、法人或者其他组织的营业执照等证明文件，自然人的身份证明</w:t>
      </w:r>
    </w:p>
    <w:p w14:paraId="774A0494">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二、上一年度的财务状况报表（</w:t>
      </w:r>
      <w:r>
        <w:rPr>
          <w:rFonts w:hint="eastAsia"/>
          <w:color w:val="auto"/>
          <w:highlight w:val="none"/>
          <w:lang w:val="en-US" w:eastAsia="zh-CN"/>
        </w:rPr>
        <w:t>至少提供资产负债表、利润表、现金流量表，</w:t>
      </w:r>
      <w:r>
        <w:rPr>
          <w:rFonts w:hint="eastAsia"/>
          <w:color w:val="auto"/>
          <w:highlight w:val="none"/>
        </w:rPr>
        <w:t>磋商供应商成立不满一年无需提供）</w:t>
      </w:r>
    </w:p>
    <w:p w14:paraId="6B0625AF">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lang w:val="en-US" w:eastAsia="zh-CN"/>
        </w:rPr>
        <w:t>三</w:t>
      </w:r>
      <w:r>
        <w:rPr>
          <w:rFonts w:hint="eastAsia"/>
          <w:color w:val="auto"/>
          <w:highlight w:val="none"/>
        </w:rPr>
        <w:t>、具备履行合同所必需的设备和专业技术能力的书面声明</w:t>
      </w:r>
    </w:p>
    <w:p w14:paraId="7FF81376">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lang w:val="en-US" w:eastAsia="zh-CN"/>
        </w:rPr>
        <w:t>四</w:t>
      </w:r>
      <w:r>
        <w:rPr>
          <w:rFonts w:hint="eastAsia"/>
          <w:color w:val="auto"/>
          <w:highlight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3572A315">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五、参加政府采购活动前 3 年内在经营活动中没有重大违法记录的书面声明</w:t>
      </w:r>
    </w:p>
    <w:p w14:paraId="50D73FDC">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六、</w:t>
      </w:r>
      <w:r>
        <w:rPr>
          <w:rFonts w:hint="eastAsia" w:ascii="宋体" w:hAnsi="宋体" w:eastAsia="宋体" w:cs="宋体"/>
          <w:i w:val="0"/>
          <w:iCs/>
          <w:color w:val="000000"/>
          <w:sz w:val="24"/>
          <w:szCs w:val="24"/>
          <w:highlight w:val="none"/>
          <w:u w:val="none"/>
        </w:rPr>
        <w:t>单位负责人为同一人或者存在直接控股、管理关系的不同供应商，不得参加同一合同项下的政府采购活动</w:t>
      </w:r>
      <w:r>
        <w:rPr>
          <w:rFonts w:hint="eastAsia" w:ascii="宋体" w:hAnsi="宋体" w:eastAsia="宋体" w:cs="宋体"/>
          <w:i w:val="0"/>
          <w:iCs/>
          <w:color w:val="000000"/>
          <w:sz w:val="24"/>
          <w:szCs w:val="24"/>
          <w:highlight w:val="none"/>
          <w:u w:val="none"/>
          <w:lang w:eastAsia="zh-CN"/>
        </w:rPr>
        <w:t>的</w:t>
      </w:r>
      <w:r>
        <w:rPr>
          <w:rFonts w:hint="eastAsia" w:ascii="宋体" w:hAnsi="宋体" w:eastAsia="宋体" w:cs="宋体"/>
          <w:i w:val="0"/>
          <w:iCs/>
          <w:color w:val="000000"/>
          <w:sz w:val="24"/>
          <w:szCs w:val="24"/>
          <w:highlight w:val="none"/>
          <w:u w:val="none"/>
        </w:rPr>
        <w:t>书面</w:t>
      </w:r>
      <w:r>
        <w:rPr>
          <w:rFonts w:hint="eastAsia" w:ascii="宋体" w:hAnsi="宋体" w:eastAsia="宋体" w:cs="宋体"/>
          <w:i w:val="0"/>
          <w:iCs/>
          <w:color w:val="000000"/>
          <w:sz w:val="24"/>
          <w:szCs w:val="24"/>
          <w:highlight w:val="none"/>
          <w:u w:val="none"/>
          <w:lang w:eastAsia="zh-CN"/>
        </w:rPr>
        <w:t>声明</w:t>
      </w:r>
    </w:p>
    <w:p w14:paraId="4687D35C">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七、特定资格要求的证明文件（如果本项目设置特定资格要求，则需要提供）</w:t>
      </w:r>
    </w:p>
    <w:p w14:paraId="063D5A6B">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八、法人授权书</w:t>
      </w:r>
    </w:p>
    <w:p w14:paraId="602246E4">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九、磋商响应函</w:t>
      </w:r>
    </w:p>
    <w:p w14:paraId="0A51657F">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十、</w:t>
      </w:r>
      <w:r>
        <w:rPr>
          <w:rFonts w:hint="eastAsia" w:asciiTheme="minorEastAsia" w:hAnsiTheme="minorEastAsia" w:eastAsiaTheme="minorEastAsia" w:cstheme="minorEastAsia"/>
          <w:i w:val="0"/>
          <w:iCs/>
          <w:color w:val="auto"/>
          <w:sz w:val="24"/>
          <w:szCs w:val="24"/>
          <w:highlight w:val="none"/>
          <w:u w:val="none"/>
          <w:lang w:val="en-US" w:eastAsia="zh-CN"/>
        </w:rPr>
        <w:t>中小</w:t>
      </w:r>
      <w:r>
        <w:rPr>
          <w:rFonts w:hint="eastAsia" w:asciiTheme="minorEastAsia" w:hAnsiTheme="minorEastAsia" w:eastAsiaTheme="minorEastAsia" w:cstheme="minorEastAsia"/>
          <w:i w:val="0"/>
          <w:iCs/>
          <w:color w:val="auto"/>
          <w:sz w:val="24"/>
          <w:szCs w:val="24"/>
          <w:highlight w:val="none"/>
          <w:u w:val="none"/>
        </w:rPr>
        <w:t>企业声明函</w:t>
      </w:r>
    </w:p>
    <w:p w14:paraId="2FFAEA3A">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十一、残疾人福利性单位声明函</w:t>
      </w:r>
    </w:p>
    <w:p w14:paraId="60CC95F8">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十二、</w:t>
      </w:r>
      <w:r>
        <w:rPr>
          <w:rFonts w:hint="eastAsia" w:ascii="宋体" w:hAnsi="宋体" w:eastAsia="宋体" w:cs="宋体"/>
          <w:i w:val="0"/>
          <w:iCs/>
          <w:color w:val="auto"/>
          <w:highlight w:val="none"/>
          <w:u w:val="none"/>
        </w:rPr>
        <w:t>关于符合本国产品标准的声明函</w:t>
      </w:r>
    </w:p>
    <w:p w14:paraId="17A84E35">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w:t>
      </w:r>
      <w:r>
        <w:rPr>
          <w:rFonts w:hint="eastAsia"/>
          <w:color w:val="auto"/>
          <w:highlight w:val="none"/>
        </w:rPr>
        <w:t>分项报价表</w:t>
      </w:r>
    </w:p>
    <w:p w14:paraId="259EA93E">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eastAsiaTheme="minorEastAsia"/>
          <w:color w:val="auto"/>
          <w:highlight w:val="none"/>
          <w:lang w:eastAsia="zh-CN"/>
        </w:rPr>
      </w:pPr>
      <w:r>
        <w:rPr>
          <w:rFonts w:hint="eastAsia"/>
          <w:color w:val="auto"/>
          <w:highlight w:val="none"/>
        </w:rPr>
        <w:t>十四、</w:t>
      </w:r>
      <w:r>
        <w:rPr>
          <w:rFonts w:hint="eastAsia"/>
          <w:color w:val="auto"/>
          <w:highlight w:val="none"/>
          <w:lang w:eastAsia="zh-CN"/>
        </w:rPr>
        <w:t>承诺函</w:t>
      </w:r>
    </w:p>
    <w:p w14:paraId="32362760">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十五、商务要求响应及偏离表</w:t>
      </w:r>
    </w:p>
    <w:p w14:paraId="66BB850E">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十</w:t>
      </w:r>
      <w:r>
        <w:rPr>
          <w:rFonts w:hint="eastAsia"/>
          <w:color w:val="auto"/>
          <w:highlight w:val="none"/>
          <w:lang w:val="en-US" w:eastAsia="zh-CN"/>
        </w:rPr>
        <w:t>六</w:t>
      </w:r>
      <w:r>
        <w:rPr>
          <w:rFonts w:hint="eastAsia"/>
          <w:color w:val="auto"/>
          <w:highlight w:val="none"/>
        </w:rPr>
        <w:t>、开标一览表</w:t>
      </w:r>
    </w:p>
    <w:p w14:paraId="2519B36B">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color w:val="auto"/>
          <w:highlight w:val="none"/>
        </w:rPr>
      </w:pPr>
      <w:r>
        <w:rPr>
          <w:rFonts w:hint="eastAsia"/>
          <w:color w:val="auto"/>
          <w:highlight w:val="none"/>
        </w:rPr>
        <w:t>十</w:t>
      </w:r>
      <w:r>
        <w:rPr>
          <w:rFonts w:hint="eastAsia"/>
          <w:color w:val="auto"/>
          <w:highlight w:val="none"/>
          <w:lang w:val="en-US" w:eastAsia="zh-CN"/>
        </w:rPr>
        <w:t>七</w:t>
      </w:r>
      <w:r>
        <w:rPr>
          <w:rFonts w:hint="eastAsia"/>
          <w:color w:val="auto"/>
          <w:highlight w:val="none"/>
        </w:rPr>
        <w:t>、其他材料</w:t>
      </w:r>
    </w:p>
    <w:p w14:paraId="088BA1E8">
      <w:pPr>
        <w:pStyle w:val="16"/>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color w:val="auto"/>
          <w:highlight w:val="none"/>
        </w:rPr>
      </w:pPr>
      <w:r>
        <w:rPr>
          <w:rFonts w:hint="eastAsia"/>
          <w:color w:val="auto"/>
          <w:highlight w:val="none"/>
          <w:lang w:val="en-US" w:eastAsia="zh-CN"/>
        </w:rPr>
        <w:t>十八</w:t>
      </w:r>
      <w:r>
        <w:rPr>
          <w:rFonts w:hint="eastAsia"/>
          <w:color w:val="auto"/>
          <w:highlight w:val="none"/>
        </w:rPr>
        <w:t>、盐城市政府采购事前信用承诺书</w:t>
      </w:r>
    </w:p>
    <w:p w14:paraId="375E6993">
      <w:pPr>
        <w:pStyle w:val="16"/>
        <w:spacing w:beforeAutospacing="0" w:afterAutospacing="0" w:line="0" w:lineRule="atLeast"/>
        <w:ind w:firstLine="480"/>
        <w:jc w:val="both"/>
        <w:rPr>
          <w:color w:val="auto"/>
          <w:highlight w:val="none"/>
        </w:rPr>
      </w:pPr>
      <w:r>
        <w:rPr>
          <w:color w:val="auto"/>
          <w:highlight w:val="none"/>
        </w:rPr>
        <w:t> </w:t>
      </w:r>
    </w:p>
    <w:p w14:paraId="01691811">
      <w:pPr>
        <w:pStyle w:val="16"/>
        <w:spacing w:beforeAutospacing="0" w:afterAutospacing="0" w:line="0" w:lineRule="atLeast"/>
        <w:ind w:firstLine="480"/>
        <w:jc w:val="both"/>
        <w:rPr>
          <w:color w:val="auto"/>
          <w:highlight w:val="none"/>
        </w:rPr>
      </w:pPr>
      <w:r>
        <w:rPr>
          <w:color w:val="auto"/>
          <w:highlight w:val="none"/>
        </w:rPr>
        <w:t> </w:t>
      </w:r>
    </w:p>
    <w:p w14:paraId="5F00EBC7">
      <w:pPr>
        <w:pStyle w:val="16"/>
        <w:spacing w:beforeAutospacing="0" w:afterAutospacing="0" w:line="0" w:lineRule="atLeast"/>
        <w:ind w:firstLine="480"/>
        <w:jc w:val="both"/>
        <w:rPr>
          <w:color w:val="auto"/>
          <w:highlight w:val="none"/>
        </w:rPr>
      </w:pPr>
      <w:r>
        <w:rPr>
          <w:color w:val="auto"/>
          <w:highlight w:val="none"/>
        </w:rPr>
        <w:t> </w:t>
      </w:r>
    </w:p>
    <w:p w14:paraId="4BFEED09">
      <w:pPr>
        <w:pStyle w:val="16"/>
        <w:spacing w:beforeAutospacing="0" w:afterAutospacing="0" w:line="0" w:lineRule="atLeast"/>
        <w:ind w:firstLine="480"/>
        <w:jc w:val="both"/>
        <w:rPr>
          <w:color w:val="auto"/>
          <w:highlight w:val="none"/>
        </w:rPr>
      </w:pPr>
    </w:p>
    <w:p w14:paraId="6C6169B7">
      <w:pPr>
        <w:pStyle w:val="16"/>
        <w:spacing w:beforeAutospacing="0" w:afterAutospacing="0" w:line="0" w:lineRule="atLeast"/>
        <w:ind w:firstLine="480"/>
        <w:jc w:val="both"/>
        <w:rPr>
          <w:color w:val="auto"/>
          <w:highlight w:val="none"/>
        </w:rPr>
      </w:pPr>
    </w:p>
    <w:p w14:paraId="70D281A0">
      <w:pPr>
        <w:pStyle w:val="16"/>
        <w:spacing w:beforeAutospacing="0" w:afterAutospacing="0" w:line="0" w:lineRule="atLeast"/>
        <w:ind w:firstLine="480"/>
        <w:jc w:val="both"/>
        <w:rPr>
          <w:color w:val="auto"/>
          <w:highlight w:val="none"/>
        </w:rPr>
      </w:pPr>
    </w:p>
    <w:p w14:paraId="717E391C">
      <w:pPr>
        <w:pStyle w:val="16"/>
        <w:spacing w:beforeAutospacing="0" w:afterAutospacing="0" w:line="0" w:lineRule="atLeast"/>
        <w:ind w:firstLine="480"/>
        <w:jc w:val="both"/>
        <w:rPr>
          <w:color w:val="auto"/>
          <w:highlight w:val="none"/>
        </w:rPr>
      </w:pPr>
    </w:p>
    <w:p w14:paraId="5D1F3619">
      <w:pPr>
        <w:pStyle w:val="16"/>
        <w:spacing w:beforeAutospacing="0" w:afterAutospacing="0" w:line="0" w:lineRule="atLeast"/>
        <w:ind w:firstLine="480"/>
        <w:jc w:val="both"/>
        <w:rPr>
          <w:color w:val="auto"/>
          <w:highlight w:val="none"/>
        </w:rPr>
      </w:pPr>
    </w:p>
    <w:p w14:paraId="0F7C3066">
      <w:pPr>
        <w:pStyle w:val="16"/>
        <w:spacing w:beforeAutospacing="0" w:afterAutospacing="0" w:line="0" w:lineRule="atLeast"/>
        <w:ind w:firstLine="480"/>
        <w:jc w:val="both"/>
        <w:rPr>
          <w:color w:val="auto"/>
          <w:highlight w:val="none"/>
        </w:rPr>
      </w:pPr>
    </w:p>
    <w:p w14:paraId="2A577600">
      <w:pPr>
        <w:pStyle w:val="16"/>
        <w:spacing w:beforeAutospacing="0" w:afterAutospacing="0" w:line="0" w:lineRule="atLeast"/>
        <w:ind w:firstLine="480"/>
        <w:jc w:val="both"/>
        <w:rPr>
          <w:color w:val="auto"/>
          <w:highlight w:val="none"/>
        </w:rPr>
      </w:pPr>
    </w:p>
    <w:p w14:paraId="7DB17B46">
      <w:pPr>
        <w:pStyle w:val="16"/>
        <w:spacing w:beforeAutospacing="0" w:afterAutospacing="0" w:line="0" w:lineRule="atLeast"/>
        <w:ind w:firstLine="480"/>
        <w:jc w:val="both"/>
        <w:rPr>
          <w:color w:val="auto"/>
          <w:highlight w:val="none"/>
        </w:rPr>
      </w:pPr>
    </w:p>
    <w:p w14:paraId="70066D4C">
      <w:pPr>
        <w:pStyle w:val="16"/>
        <w:spacing w:beforeAutospacing="0" w:afterAutospacing="0" w:line="0" w:lineRule="atLeast"/>
        <w:ind w:firstLine="480"/>
        <w:jc w:val="both"/>
        <w:rPr>
          <w:color w:val="auto"/>
          <w:highlight w:val="none"/>
        </w:rPr>
      </w:pPr>
      <w:r>
        <w:rPr>
          <w:color w:val="auto"/>
          <w:highlight w:val="none"/>
        </w:rPr>
        <w:t> </w:t>
      </w:r>
    </w:p>
    <w:p w14:paraId="34DFD3BF">
      <w:pPr>
        <w:pStyle w:val="16"/>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9240982">
      <w:pPr>
        <w:pStyle w:val="16"/>
        <w:spacing w:beforeAutospacing="0" w:afterAutospacing="0" w:line="0" w:lineRule="atLeast"/>
        <w:ind w:firstLine="480"/>
        <w:jc w:val="both"/>
        <w:rPr>
          <w:color w:val="auto"/>
          <w:highlight w:val="none"/>
        </w:rPr>
      </w:pPr>
      <w:r>
        <w:rPr>
          <w:color w:val="auto"/>
          <w:highlight w:val="none"/>
        </w:rPr>
        <w:t> </w:t>
      </w:r>
    </w:p>
    <w:p w14:paraId="0E6601F4">
      <w:pPr>
        <w:pStyle w:val="16"/>
        <w:spacing w:beforeAutospacing="0" w:afterAutospacing="0"/>
        <w:jc w:val="both"/>
        <w:rPr>
          <w:rFonts w:hint="eastAsia" w:ascii="黑体" w:hAnsi="宋体" w:eastAsia="黑体" w:cs="黑体"/>
          <w:i/>
          <w:color w:val="auto"/>
          <w:sz w:val="32"/>
          <w:szCs w:val="32"/>
          <w:highlight w:val="none"/>
          <w:u w:val="single"/>
        </w:rPr>
      </w:pPr>
    </w:p>
    <w:p w14:paraId="74E2D69E">
      <w:pPr>
        <w:pStyle w:val="16"/>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1EAAA377">
      <w:pPr>
        <w:pStyle w:val="1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供应商成立不满一年无需提供</w:t>
      </w:r>
    </w:p>
    <w:p w14:paraId="5C7918CD">
      <w:pPr>
        <w:pStyle w:val="16"/>
        <w:spacing w:beforeAutospacing="0" w:afterAutospacing="0"/>
        <w:jc w:val="both"/>
        <w:rPr>
          <w:color w:val="auto"/>
          <w:highlight w:val="none"/>
        </w:rPr>
      </w:pPr>
      <w:r>
        <w:rPr>
          <w:color w:val="auto"/>
          <w:highlight w:val="none"/>
        </w:rPr>
        <w:t> </w:t>
      </w:r>
    </w:p>
    <w:p w14:paraId="348AA9E6">
      <w:pPr>
        <w:pStyle w:val="16"/>
        <w:spacing w:beforeAutospacing="0" w:afterAutospacing="0"/>
        <w:jc w:val="both"/>
        <w:rPr>
          <w:rFonts w:hint="eastAsia" w:ascii="黑体" w:hAnsi="宋体" w:eastAsia="黑体" w:cs="黑体"/>
          <w:i/>
          <w:color w:val="auto"/>
          <w:sz w:val="32"/>
          <w:szCs w:val="32"/>
          <w:highlight w:val="none"/>
          <w:u w:val="single"/>
          <w:lang w:val="en-US" w:eastAsia="zh-CN"/>
        </w:rPr>
      </w:pPr>
    </w:p>
    <w:p w14:paraId="510EC5F4">
      <w:pPr>
        <w:pStyle w:val="16"/>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28E7D45">
      <w:pPr>
        <w:pStyle w:val="16"/>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5FCDE3A5">
      <w:pPr>
        <w:pStyle w:val="16"/>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085CE0">
      <w:pPr>
        <w:pStyle w:val="16"/>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6B3EC2">
      <w:pPr>
        <w:pStyle w:val="16"/>
        <w:spacing w:beforeAutospacing="0" w:afterAutospacing="0"/>
        <w:jc w:val="both"/>
        <w:rPr>
          <w:rFonts w:hint="eastAsia" w:ascii="黑体" w:hAnsi="宋体" w:eastAsia="黑体" w:cs="黑体"/>
          <w:i/>
          <w:color w:val="auto"/>
          <w:sz w:val="32"/>
          <w:szCs w:val="32"/>
          <w:highlight w:val="none"/>
          <w:u w:val="single"/>
          <w:lang w:val="en-US" w:eastAsia="zh-CN"/>
        </w:rPr>
      </w:pPr>
    </w:p>
    <w:p w14:paraId="60D6FBC8">
      <w:pPr>
        <w:pStyle w:val="16"/>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41864C6">
      <w:pPr>
        <w:pStyle w:val="16"/>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16"/>
        <w:spacing w:beforeAutospacing="0" w:afterAutospacing="0" w:line="0" w:lineRule="atLeast"/>
        <w:jc w:val="both"/>
        <w:rPr>
          <w:color w:val="auto"/>
          <w:highlight w:val="none"/>
        </w:rPr>
      </w:pPr>
      <w:r>
        <w:rPr>
          <w:rFonts w:hint="eastAsia" w:ascii="宋体" w:hAnsi="宋体" w:eastAsia="宋体" w:cs="宋体"/>
          <w:color w:val="auto"/>
          <w:highlight w:val="none"/>
        </w:rPr>
        <w:t xml:space="preserve">                                     </w:t>
      </w:r>
    </w:p>
    <w:p w14:paraId="19B3CD8B">
      <w:pPr>
        <w:pStyle w:val="16"/>
        <w:spacing w:beforeAutospacing="0" w:afterAutospacing="0"/>
        <w:jc w:val="both"/>
        <w:rPr>
          <w:color w:val="auto"/>
          <w:highlight w:val="none"/>
        </w:rPr>
      </w:pPr>
      <w:r>
        <w:rPr>
          <w:color w:val="auto"/>
          <w:highlight w:val="none"/>
        </w:rPr>
        <w:t> </w:t>
      </w:r>
    </w:p>
    <w:p w14:paraId="209B1D0A">
      <w:pPr>
        <w:pStyle w:val="16"/>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5D2D4F6">
      <w:pPr>
        <w:pStyle w:val="16"/>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594187FD">
      <w:pPr>
        <w:pStyle w:val="16"/>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6"/>
        <w:spacing w:beforeAutospacing="0" w:afterAutospacing="0"/>
        <w:jc w:val="both"/>
        <w:rPr>
          <w:color w:val="auto"/>
          <w:highlight w:val="none"/>
        </w:rPr>
      </w:pPr>
      <w:r>
        <w:rPr>
          <w:color w:val="auto"/>
          <w:highlight w:val="none"/>
        </w:rPr>
        <w:t> </w:t>
      </w:r>
    </w:p>
    <w:p w14:paraId="03D2C713">
      <w:pPr>
        <w:pStyle w:val="16"/>
        <w:spacing w:beforeAutospacing="0" w:afterAutospacing="0"/>
        <w:jc w:val="both"/>
        <w:outlineLvl w:val="0"/>
        <w:rPr>
          <w:rFonts w:hint="eastAsia" w:ascii="黑体" w:hAnsi="宋体" w:eastAsia="黑体" w:cs="黑体"/>
          <w:i/>
          <w:color w:val="000000"/>
          <w:sz w:val="32"/>
          <w:szCs w:val="32"/>
          <w:u w:val="single"/>
        </w:rPr>
      </w:pPr>
    </w:p>
    <w:p w14:paraId="1154BA48">
      <w:pPr>
        <w:pStyle w:val="16"/>
        <w:spacing w:beforeAutospacing="0" w:afterAutospacing="0"/>
        <w:jc w:val="both"/>
        <w:outlineLvl w:val="0"/>
        <w:rPr>
          <w:rFonts w:hint="eastAsia" w:ascii="黑体" w:hAnsi="宋体" w:eastAsia="黑体" w:cs="黑体"/>
          <w:i/>
          <w:color w:val="000000"/>
          <w:sz w:val="32"/>
          <w:szCs w:val="32"/>
          <w:u w:val="single"/>
        </w:rPr>
      </w:pPr>
    </w:p>
    <w:p w14:paraId="26AAD700">
      <w:pPr>
        <w:pStyle w:val="16"/>
        <w:spacing w:beforeAutospacing="0" w:afterAutospacing="0"/>
        <w:jc w:val="both"/>
        <w:outlineLvl w:val="0"/>
        <w:rPr>
          <w:rFonts w:hint="eastAsia" w:ascii="黑体" w:hAnsi="宋体" w:eastAsia="黑体" w:cs="黑体"/>
          <w:i/>
          <w:color w:val="000000"/>
          <w:sz w:val="32"/>
          <w:szCs w:val="32"/>
          <w:u w:val="single"/>
        </w:rPr>
      </w:pPr>
    </w:p>
    <w:p w14:paraId="64996BB5">
      <w:pPr>
        <w:pStyle w:val="16"/>
        <w:spacing w:beforeAutospacing="0" w:afterAutospacing="0"/>
        <w:jc w:val="both"/>
        <w:outlineLvl w:val="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六、单位负责人为同一人或者存在直接控股、</w:t>
      </w:r>
      <w:r>
        <w:rPr>
          <w:rFonts w:hint="eastAsia" w:ascii="黑体" w:hAnsi="宋体" w:eastAsia="黑体" w:cs="黑体"/>
          <w:i/>
          <w:color w:val="000000"/>
          <w:sz w:val="32"/>
          <w:szCs w:val="32"/>
          <w:u w:val="single"/>
          <w:lang w:val="en-US" w:eastAsia="zh-CN"/>
        </w:rPr>
        <w:t>管理</w:t>
      </w:r>
      <w:r>
        <w:rPr>
          <w:rFonts w:hint="eastAsia" w:ascii="黑体" w:hAnsi="宋体" w:eastAsia="黑体" w:cs="黑体"/>
          <w:i/>
          <w:color w:val="000000"/>
          <w:sz w:val="32"/>
          <w:szCs w:val="32"/>
          <w:u w:val="single"/>
        </w:rPr>
        <w:t>关系的不同供应商，不得参加同一合同项下的政府采购活动。</w:t>
      </w:r>
    </w:p>
    <w:p w14:paraId="6CC5F823">
      <w:pPr>
        <w:pStyle w:val="37"/>
        <w:spacing w:line="0" w:lineRule="atLeast"/>
        <w:jc w:val="center"/>
        <w:rPr>
          <w:rFonts w:hint="eastAsia" w:ascii="宋体" w:hAnsi="宋体" w:eastAsia="宋体"/>
        </w:rPr>
      </w:pPr>
      <w:r>
        <w:rPr>
          <w:rFonts w:hint="eastAsia" w:ascii="宋体" w:hAnsi="宋体" w:eastAsia="宋体" w:cs="宋体"/>
          <w:b/>
          <w:color w:val="000000"/>
          <w:sz w:val="44"/>
          <w:szCs w:val="44"/>
        </w:rPr>
        <w:t>声  明</w:t>
      </w:r>
    </w:p>
    <w:p w14:paraId="01CD3A73">
      <w:pPr>
        <w:pStyle w:val="37"/>
        <w:ind w:firstLine="482"/>
        <w:rPr>
          <w:rFonts w:hint="eastAsia" w:ascii="宋体" w:hAnsi="宋体" w:eastAsia="宋体" w:cs="宋体"/>
          <w:color w:val="000000"/>
        </w:rPr>
      </w:pPr>
    </w:p>
    <w:p w14:paraId="3947F843">
      <w:pPr>
        <w:pStyle w:val="37"/>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sz w:val="24"/>
          <w:szCs w:val="24"/>
        </w:rPr>
      </w:pPr>
      <w:r>
        <w:rPr>
          <w:rFonts w:hint="eastAsia" w:ascii="宋体" w:hAnsi="宋体" w:eastAsia="宋体" w:cs="宋体"/>
          <w:color w:val="000000"/>
          <w:sz w:val="24"/>
          <w:szCs w:val="24"/>
        </w:rPr>
        <w:t>我单位不存在：单位负责人为同一人或存在控股、管理关系的不同单位同时参加本项目，否则相关响应文件均无效。</w:t>
      </w:r>
    </w:p>
    <w:p w14:paraId="190BFBCF">
      <w:pPr>
        <w:pStyle w:val="16"/>
        <w:spacing w:beforeAutospacing="0" w:afterAutospacing="0"/>
        <w:jc w:val="both"/>
        <w:rPr>
          <w:rFonts w:hint="eastAsia" w:ascii="黑体" w:hAnsi="宋体" w:eastAsia="黑体" w:cs="黑体"/>
          <w:i/>
          <w:color w:val="000000"/>
          <w:sz w:val="32"/>
          <w:szCs w:val="32"/>
          <w:u w:val="single"/>
        </w:rPr>
      </w:pPr>
    </w:p>
    <w:p w14:paraId="591B1A51">
      <w:pPr>
        <w:pStyle w:val="16"/>
        <w:spacing w:beforeAutospacing="0" w:afterAutospacing="0"/>
        <w:jc w:val="both"/>
        <w:outlineLvl w:val="0"/>
        <w:rPr>
          <w:rFonts w:hint="eastAsia" w:ascii="黑体" w:hAnsi="宋体" w:eastAsia="黑体" w:cs="黑体"/>
          <w:i/>
          <w:color w:val="000000"/>
          <w:sz w:val="32"/>
          <w:szCs w:val="32"/>
          <w:u w:val="single"/>
        </w:rPr>
      </w:pPr>
    </w:p>
    <w:p w14:paraId="7BC7FA07">
      <w:pPr>
        <w:pStyle w:val="16"/>
        <w:spacing w:beforeAutospacing="0" w:afterAutospacing="0"/>
        <w:jc w:val="both"/>
        <w:outlineLvl w:val="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七、特定资格要求的证明文件</w:t>
      </w:r>
    </w:p>
    <w:p w14:paraId="41CFE9D6">
      <w:pPr>
        <w:pStyle w:val="16"/>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62A3BEA3">
      <w:pPr>
        <w:pStyle w:val="16"/>
        <w:spacing w:beforeAutospacing="0" w:afterAutospacing="0"/>
        <w:jc w:val="center"/>
        <w:rPr>
          <w:rFonts w:ascii="黑体" w:hAnsi="宋体" w:eastAsia="黑体" w:cs="黑体"/>
          <w:i/>
          <w:color w:val="auto"/>
          <w:sz w:val="32"/>
          <w:szCs w:val="32"/>
          <w:highlight w:val="none"/>
          <w:u w:val="single"/>
        </w:rPr>
      </w:pPr>
    </w:p>
    <w:p w14:paraId="50AD0CCD">
      <w:pPr>
        <w:pStyle w:val="16"/>
        <w:spacing w:beforeAutospacing="0" w:afterAutospacing="0"/>
        <w:jc w:val="center"/>
        <w:rPr>
          <w:rFonts w:ascii="黑体" w:hAnsi="宋体" w:eastAsia="黑体" w:cs="黑体"/>
          <w:i/>
          <w:color w:val="auto"/>
          <w:sz w:val="32"/>
          <w:szCs w:val="32"/>
          <w:highlight w:val="none"/>
          <w:u w:val="single"/>
        </w:rPr>
      </w:pPr>
    </w:p>
    <w:p w14:paraId="5FC875C7">
      <w:pPr>
        <w:pStyle w:val="16"/>
        <w:spacing w:beforeAutospacing="0" w:afterAutospacing="0" w:line="0" w:lineRule="atLeast"/>
        <w:jc w:val="both"/>
        <w:rPr>
          <w:color w:val="auto"/>
          <w:highlight w:val="none"/>
        </w:rPr>
      </w:pPr>
    </w:p>
    <w:p w14:paraId="349663F7">
      <w:pPr>
        <w:pStyle w:val="16"/>
        <w:spacing w:beforeAutospacing="0" w:afterAutospacing="0" w:line="0" w:lineRule="atLeast"/>
        <w:jc w:val="both"/>
        <w:rPr>
          <w:color w:val="auto"/>
          <w:highlight w:val="none"/>
        </w:rPr>
      </w:pPr>
    </w:p>
    <w:p w14:paraId="03B02C8D">
      <w:pPr>
        <w:pStyle w:val="16"/>
        <w:spacing w:beforeAutospacing="0" w:afterAutospacing="0"/>
        <w:jc w:val="center"/>
        <w:rPr>
          <w:rFonts w:ascii="黑体" w:hAnsi="宋体" w:eastAsia="黑体" w:cs="黑体"/>
          <w:i/>
          <w:color w:val="auto"/>
          <w:sz w:val="32"/>
          <w:szCs w:val="32"/>
          <w:highlight w:val="none"/>
          <w:u w:val="single"/>
        </w:rPr>
      </w:pPr>
      <w:bookmarkStart w:id="171" w:name="_Toc120614284"/>
    </w:p>
    <w:p w14:paraId="2C075C2B">
      <w:pPr>
        <w:pStyle w:val="16"/>
        <w:spacing w:beforeAutospacing="0" w:afterAutospacing="0"/>
        <w:jc w:val="center"/>
        <w:rPr>
          <w:rFonts w:ascii="黑体" w:hAnsi="宋体" w:eastAsia="黑体" w:cs="黑体"/>
          <w:i/>
          <w:color w:val="auto"/>
          <w:sz w:val="32"/>
          <w:szCs w:val="32"/>
          <w:highlight w:val="none"/>
          <w:u w:val="single"/>
        </w:rPr>
      </w:pPr>
    </w:p>
    <w:p w14:paraId="7442F677">
      <w:pPr>
        <w:pStyle w:val="16"/>
        <w:spacing w:beforeAutospacing="0" w:afterAutospacing="0"/>
        <w:jc w:val="center"/>
        <w:rPr>
          <w:rFonts w:ascii="黑体" w:hAnsi="宋体" w:eastAsia="黑体" w:cs="黑体"/>
          <w:i/>
          <w:color w:val="auto"/>
          <w:sz w:val="32"/>
          <w:szCs w:val="32"/>
          <w:highlight w:val="none"/>
          <w:u w:val="single"/>
        </w:rPr>
      </w:pPr>
    </w:p>
    <w:p w14:paraId="7E068322">
      <w:pPr>
        <w:pStyle w:val="16"/>
        <w:spacing w:beforeAutospacing="0" w:afterAutospacing="0"/>
        <w:jc w:val="center"/>
        <w:rPr>
          <w:rFonts w:ascii="黑体" w:hAnsi="宋体" w:eastAsia="黑体" w:cs="黑体"/>
          <w:i/>
          <w:color w:val="auto"/>
          <w:sz w:val="32"/>
          <w:szCs w:val="32"/>
          <w:highlight w:val="none"/>
          <w:u w:val="single"/>
        </w:rPr>
      </w:pPr>
    </w:p>
    <w:p w14:paraId="49078EFC">
      <w:pPr>
        <w:pStyle w:val="16"/>
        <w:spacing w:beforeAutospacing="0" w:afterAutospacing="0"/>
        <w:jc w:val="center"/>
        <w:rPr>
          <w:rFonts w:ascii="黑体" w:hAnsi="宋体" w:eastAsia="黑体" w:cs="黑体"/>
          <w:i/>
          <w:color w:val="auto"/>
          <w:sz w:val="32"/>
          <w:szCs w:val="32"/>
          <w:highlight w:val="none"/>
          <w:u w:val="single"/>
        </w:rPr>
      </w:pPr>
    </w:p>
    <w:p w14:paraId="529E154D">
      <w:pPr>
        <w:pStyle w:val="16"/>
        <w:spacing w:beforeAutospacing="0" w:afterAutospacing="0"/>
        <w:jc w:val="center"/>
        <w:rPr>
          <w:rFonts w:ascii="黑体" w:hAnsi="宋体" w:eastAsia="黑体" w:cs="黑体"/>
          <w:i/>
          <w:color w:val="auto"/>
          <w:sz w:val="32"/>
          <w:szCs w:val="32"/>
          <w:highlight w:val="none"/>
          <w:u w:val="single"/>
        </w:rPr>
      </w:pPr>
    </w:p>
    <w:p w14:paraId="338B0A03">
      <w:pPr>
        <w:pStyle w:val="16"/>
        <w:spacing w:beforeAutospacing="0" w:afterAutospacing="0"/>
        <w:jc w:val="center"/>
        <w:rPr>
          <w:rFonts w:ascii="黑体" w:hAnsi="宋体" w:eastAsia="黑体" w:cs="黑体"/>
          <w:i/>
          <w:color w:val="auto"/>
          <w:sz w:val="32"/>
          <w:szCs w:val="32"/>
          <w:highlight w:val="none"/>
          <w:u w:val="single"/>
        </w:rPr>
      </w:pPr>
    </w:p>
    <w:p w14:paraId="2E24F8D6">
      <w:pPr>
        <w:pStyle w:val="16"/>
        <w:spacing w:beforeAutospacing="0" w:afterAutospacing="0"/>
        <w:jc w:val="center"/>
        <w:rPr>
          <w:rFonts w:ascii="黑体" w:hAnsi="宋体" w:eastAsia="黑体" w:cs="黑体"/>
          <w:i/>
          <w:color w:val="auto"/>
          <w:sz w:val="32"/>
          <w:szCs w:val="32"/>
          <w:highlight w:val="none"/>
          <w:u w:val="single"/>
        </w:rPr>
      </w:pPr>
    </w:p>
    <w:p w14:paraId="15F2E283">
      <w:pPr>
        <w:pStyle w:val="16"/>
        <w:spacing w:beforeAutospacing="0" w:afterAutospacing="0"/>
        <w:jc w:val="center"/>
        <w:rPr>
          <w:rFonts w:ascii="黑体" w:hAnsi="宋体" w:eastAsia="黑体" w:cs="黑体"/>
          <w:i/>
          <w:color w:val="auto"/>
          <w:sz w:val="32"/>
          <w:szCs w:val="32"/>
          <w:highlight w:val="none"/>
          <w:u w:val="single"/>
        </w:rPr>
      </w:pPr>
    </w:p>
    <w:p w14:paraId="42EA4642">
      <w:pPr>
        <w:pStyle w:val="16"/>
        <w:spacing w:beforeAutospacing="0" w:afterAutospacing="0"/>
        <w:jc w:val="center"/>
        <w:rPr>
          <w:rFonts w:ascii="黑体" w:hAnsi="宋体" w:eastAsia="黑体" w:cs="黑体"/>
          <w:i/>
          <w:color w:val="auto"/>
          <w:sz w:val="32"/>
          <w:szCs w:val="32"/>
          <w:highlight w:val="none"/>
          <w:u w:val="single"/>
        </w:rPr>
      </w:pPr>
    </w:p>
    <w:p w14:paraId="1A83FA36">
      <w:pPr>
        <w:pStyle w:val="16"/>
        <w:spacing w:beforeAutospacing="0" w:afterAutospacing="0"/>
        <w:jc w:val="center"/>
        <w:rPr>
          <w:rFonts w:ascii="黑体" w:hAnsi="宋体" w:eastAsia="黑体" w:cs="黑体"/>
          <w:i/>
          <w:color w:val="auto"/>
          <w:sz w:val="32"/>
          <w:szCs w:val="32"/>
          <w:highlight w:val="none"/>
          <w:u w:val="single"/>
        </w:rPr>
      </w:pPr>
    </w:p>
    <w:p w14:paraId="7273D793">
      <w:pPr>
        <w:pStyle w:val="16"/>
        <w:numPr>
          <w:ilvl w:val="0"/>
          <w:numId w:val="2"/>
        </w:numPr>
        <w:spacing w:beforeAutospacing="0" w:afterAutospacing="0"/>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法人授权书</w:t>
      </w:r>
    </w:p>
    <w:p w14:paraId="2DC39347">
      <w:pPr>
        <w:pStyle w:val="16"/>
        <w:numPr>
          <w:ilvl w:val="0"/>
          <w:numId w:val="0"/>
        </w:numPr>
        <w:spacing w:beforeAutospacing="0" w:afterAutospacing="0"/>
        <w:jc w:val="both"/>
        <w:rPr>
          <w:rFonts w:hint="eastAsia" w:ascii="黑体" w:hAnsi="宋体" w:eastAsia="黑体" w:cs="黑体"/>
          <w:i/>
          <w:color w:val="auto"/>
          <w:sz w:val="32"/>
          <w:szCs w:val="32"/>
          <w:highlight w:val="none"/>
          <w:u w:val="single"/>
        </w:rPr>
      </w:pPr>
    </w:p>
    <w:p w14:paraId="2F754664">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5DD8CBD6">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highlight w:val="none"/>
        </w:rPr>
      </w:pPr>
      <w:r>
        <w:rPr>
          <w:rFonts w:ascii="Times New Roman" w:hAnsi="Times New Roman"/>
          <w:color w:val="auto"/>
          <w:highlight w:val="none"/>
        </w:rPr>
        <w:t>本授权书于______年____月____日起生效，特此声明。</w:t>
      </w:r>
    </w:p>
    <w:p w14:paraId="23DB6B9F">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02C11299">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0D4C6607">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55516EDB">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highlight w:val="none"/>
          <w:shd w:val="clear" w:color="auto" w:fill="auto"/>
        </w:rPr>
      </w:pPr>
      <w:r>
        <w:rPr>
          <w:rFonts w:ascii="Times New Roman" w:hAnsi="Times New Roman"/>
          <w:color w:val="auto"/>
          <w:highlight w:val="none"/>
          <w:shd w:val="clear" w:color="auto" w:fill="auto"/>
        </w:rPr>
        <w:t>单位地址：</w:t>
      </w:r>
      <w:r>
        <w:rPr>
          <w:rFonts w:ascii="Times New Roman" w:hAnsi="Times New Roman"/>
          <w:color w:val="auto"/>
          <w:highlight w:val="none"/>
          <w:u w:val="single"/>
          <w:shd w:val="clear" w:color="auto" w:fill="auto"/>
        </w:rPr>
        <w:t xml:space="preserve">                                         </w:t>
      </w:r>
    </w:p>
    <w:p w14:paraId="218CE92B">
      <w:pPr>
        <w:pStyle w:val="1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color w:val="auto"/>
          <w:highlight w:val="none"/>
          <w:shd w:val="clear" w:color="auto" w:fill="auto"/>
        </w:rPr>
      </w:pPr>
      <w:r>
        <w:rPr>
          <w:rFonts w:ascii="Times New Roman" w:hAnsi="Times New Roman"/>
          <w:color w:val="auto"/>
          <w:highlight w:val="none"/>
          <w:shd w:val="clear" w:color="auto" w:fill="auto"/>
        </w:rPr>
        <w:t>日期：</w:t>
      </w:r>
      <w:bookmarkStart w:id="172" w:name="_格式3__银行出具的资信证明"/>
      <w:bookmarkStart w:id="173" w:name="_Hlt26671380"/>
      <w:bookmarkStart w:id="174" w:name="_Hlt26955070"/>
      <w:r>
        <w:rPr>
          <w:rFonts w:ascii="Times New Roman" w:hAnsi="Times New Roman"/>
          <w:color w:val="auto"/>
          <w:highlight w:val="none"/>
          <w:u w:val="single"/>
          <w:shd w:val="clear" w:color="auto" w:fill="auto"/>
        </w:rPr>
        <w:t xml:space="preserve">                                         </w:t>
      </w:r>
    </w:p>
    <w:p w14:paraId="5C941973">
      <w:pPr>
        <w:pStyle w:val="16"/>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009C0643">
      <w:pPr>
        <w:pStyle w:val="16"/>
        <w:spacing w:beforeAutospacing="0" w:afterAutospacing="0"/>
        <w:ind w:firstLine="420"/>
        <w:jc w:val="both"/>
        <w:rPr>
          <w:color w:val="auto"/>
          <w:highlight w:val="none"/>
          <w:shd w:val="clear" w:color="auto" w:fill="auto"/>
        </w:rPr>
      </w:pPr>
      <w:r>
        <w:rPr>
          <w:color w:val="auto"/>
          <w:highlight w:val="none"/>
          <w:shd w:val="clear" w:color="auto" w:fill="auto"/>
        </w:rPr>
        <w:t> </w:t>
      </w:r>
    </w:p>
    <w:p w14:paraId="627835AA">
      <w:pPr>
        <w:pStyle w:val="16"/>
        <w:spacing w:beforeAutospacing="0" w:afterAutospacing="0"/>
        <w:jc w:val="both"/>
        <w:rPr>
          <w:color w:val="auto"/>
          <w:highlight w:val="none"/>
        </w:rPr>
      </w:pPr>
      <w:r>
        <w:rPr>
          <w:color w:val="auto"/>
          <w:highlight w:val="none"/>
        </w:rPr>
        <w:t>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1"/>
        <w:gridCol w:w="4981"/>
      </w:tblGrid>
      <w:tr w14:paraId="6D69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2F72C0D9">
            <w:pPr>
              <w:spacing w:line="600" w:lineRule="exact"/>
              <w:jc w:val="center"/>
              <w:rPr>
                <w:color w:val="000000"/>
                <w:sz w:val="24"/>
              </w:rPr>
            </w:pPr>
            <w:r>
              <w:rPr>
                <w:rFonts w:hint="eastAsia"/>
                <w:color w:val="000000"/>
                <w:sz w:val="24"/>
              </w:rPr>
              <w:t>法定代表人有效身份证明</w:t>
            </w:r>
          </w:p>
        </w:tc>
        <w:tc>
          <w:tcPr>
            <w:tcW w:w="4981" w:type="dxa"/>
            <w:tcBorders>
              <w:top w:val="single" w:color="auto" w:sz="4" w:space="0"/>
              <w:left w:val="single" w:color="auto" w:sz="4" w:space="0"/>
              <w:bottom w:val="single" w:color="auto" w:sz="4" w:space="0"/>
              <w:right w:val="single" w:color="auto" w:sz="4" w:space="0"/>
            </w:tcBorders>
            <w:vAlign w:val="center"/>
          </w:tcPr>
          <w:p w14:paraId="605D112F">
            <w:pPr>
              <w:spacing w:line="600" w:lineRule="exact"/>
              <w:jc w:val="center"/>
              <w:rPr>
                <w:color w:val="000000"/>
                <w:sz w:val="24"/>
              </w:rPr>
            </w:pPr>
            <w:r>
              <w:rPr>
                <w:rFonts w:hint="eastAsia"/>
                <w:color w:val="000000"/>
                <w:sz w:val="24"/>
              </w:rPr>
              <w:t>委托代理人（被授权人）有效身份证明</w:t>
            </w:r>
          </w:p>
        </w:tc>
      </w:tr>
      <w:tr w14:paraId="2431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4" w:hRule="atLeast"/>
          <w:jc w:val="center"/>
        </w:trPr>
        <w:tc>
          <w:tcPr>
            <w:tcW w:w="4981" w:type="dxa"/>
            <w:tcBorders>
              <w:top w:val="single" w:color="auto" w:sz="4" w:space="0"/>
              <w:left w:val="single" w:color="auto" w:sz="4" w:space="0"/>
              <w:bottom w:val="single" w:color="auto" w:sz="4" w:space="0"/>
              <w:right w:val="single" w:color="auto" w:sz="4" w:space="0"/>
            </w:tcBorders>
            <w:vAlign w:val="center"/>
          </w:tcPr>
          <w:p w14:paraId="73682999">
            <w:pPr>
              <w:spacing w:line="600" w:lineRule="exact"/>
              <w:jc w:val="center"/>
              <w:rPr>
                <w:color w:val="000000"/>
                <w:sz w:val="24"/>
              </w:rPr>
            </w:pPr>
            <w:r>
              <w:rPr>
                <w:rFonts w:hint="eastAsia"/>
                <w:color w:val="000000"/>
                <w:sz w:val="24"/>
              </w:rPr>
              <w:t>身份证原件（正反）彩色扫描件粘贴处</w:t>
            </w:r>
          </w:p>
          <w:p w14:paraId="7E10D088">
            <w:pPr>
              <w:spacing w:line="600" w:lineRule="exact"/>
              <w:jc w:val="center"/>
              <w:rPr>
                <w:color w:val="000000"/>
                <w:sz w:val="24"/>
              </w:rPr>
            </w:pPr>
            <w:r>
              <w:rPr>
                <w:rFonts w:hint="eastAsia"/>
                <w:color w:val="000000"/>
                <w:sz w:val="24"/>
              </w:rPr>
              <w:t>（可电子粘贴）</w:t>
            </w:r>
          </w:p>
        </w:tc>
        <w:tc>
          <w:tcPr>
            <w:tcW w:w="4981" w:type="dxa"/>
            <w:tcBorders>
              <w:top w:val="single" w:color="auto" w:sz="4" w:space="0"/>
              <w:left w:val="single" w:color="auto" w:sz="4" w:space="0"/>
              <w:bottom w:val="single" w:color="auto" w:sz="4" w:space="0"/>
              <w:right w:val="single" w:color="auto" w:sz="4" w:space="0"/>
            </w:tcBorders>
            <w:vAlign w:val="center"/>
          </w:tcPr>
          <w:p w14:paraId="661CFEA5">
            <w:pPr>
              <w:spacing w:line="600" w:lineRule="exact"/>
              <w:jc w:val="center"/>
              <w:rPr>
                <w:color w:val="000000"/>
                <w:sz w:val="24"/>
              </w:rPr>
            </w:pPr>
            <w:r>
              <w:rPr>
                <w:rFonts w:hint="eastAsia"/>
                <w:color w:val="000000"/>
                <w:sz w:val="24"/>
              </w:rPr>
              <w:t>身份证原件（正反）彩色扫描件粘贴处</w:t>
            </w:r>
          </w:p>
          <w:p w14:paraId="0161E8EC">
            <w:pPr>
              <w:spacing w:line="600" w:lineRule="exact"/>
              <w:jc w:val="center"/>
              <w:rPr>
                <w:color w:val="000000"/>
                <w:sz w:val="24"/>
              </w:rPr>
            </w:pPr>
            <w:r>
              <w:rPr>
                <w:rFonts w:hint="eastAsia"/>
                <w:color w:val="000000"/>
                <w:sz w:val="24"/>
              </w:rPr>
              <w:t>（可电子粘贴）</w:t>
            </w:r>
          </w:p>
        </w:tc>
      </w:tr>
    </w:tbl>
    <w:p w14:paraId="0777515F">
      <w:pPr>
        <w:pStyle w:val="16"/>
        <w:keepNext/>
        <w:keepLines/>
        <w:spacing w:before="260" w:beforeAutospacing="0" w:after="260" w:afterAutospacing="0" w:line="415" w:lineRule="auto"/>
        <w:ind w:firstLine="3390"/>
        <w:jc w:val="both"/>
        <w:rPr>
          <w:rFonts w:hint="eastAsia" w:ascii="宋体" w:hAnsi="宋体" w:eastAsia="宋体" w:cs="宋体"/>
          <w:b/>
          <w:color w:val="auto"/>
          <w:highlight w:val="none"/>
        </w:rPr>
      </w:pPr>
    </w:p>
    <w:p w14:paraId="700CCB52">
      <w:pPr>
        <w:bidi w:val="0"/>
        <w:rPr>
          <w:rFonts w:hint="eastAsia" w:ascii="宋体" w:hAnsi="宋体" w:eastAsia="宋体" w:cs="宋体"/>
          <w:b/>
          <w:color w:val="auto"/>
          <w:highlight w:val="none"/>
        </w:rPr>
      </w:pPr>
    </w:p>
    <w:p w14:paraId="21564556">
      <w:pPr>
        <w:bidi w:val="0"/>
        <w:rPr>
          <w:rFonts w:hint="eastAsia" w:ascii="宋体" w:hAnsi="宋体" w:eastAsia="宋体" w:cs="宋体"/>
          <w:b/>
          <w:color w:val="auto"/>
          <w:highlight w:val="none"/>
        </w:rPr>
      </w:pPr>
    </w:p>
    <w:p w14:paraId="60D04534">
      <w:pPr>
        <w:bidi w:val="0"/>
        <w:rPr>
          <w:rFonts w:hint="eastAsia" w:ascii="宋体" w:hAnsi="宋体" w:eastAsia="宋体" w:cs="宋体"/>
          <w:b/>
          <w:color w:val="auto"/>
          <w:highlight w:val="none"/>
        </w:rPr>
      </w:pPr>
    </w:p>
    <w:p w14:paraId="780D6976">
      <w:pPr>
        <w:bidi w:val="0"/>
        <w:rPr>
          <w:rFonts w:hint="eastAsia" w:ascii="宋体" w:hAnsi="宋体" w:eastAsia="宋体" w:cs="宋体"/>
          <w:b/>
          <w:color w:val="auto"/>
          <w:highlight w:val="none"/>
        </w:rPr>
      </w:pPr>
    </w:p>
    <w:p w14:paraId="05B4377F">
      <w:pPr>
        <w:bidi w:val="0"/>
        <w:rPr>
          <w:rFonts w:hint="eastAsia" w:ascii="宋体" w:hAnsi="宋体" w:eastAsia="宋体" w:cs="宋体"/>
          <w:b/>
          <w:color w:val="auto"/>
          <w:highlight w:val="none"/>
        </w:rPr>
      </w:pPr>
    </w:p>
    <w:p w14:paraId="37D61D07">
      <w:pPr>
        <w:bidi w:val="0"/>
        <w:jc w:val="center"/>
        <w:rPr>
          <w:color w:val="auto"/>
          <w:highlight w:val="none"/>
        </w:rPr>
      </w:pPr>
      <w:r>
        <w:rPr>
          <w:rFonts w:hint="eastAsia" w:ascii="宋体" w:hAnsi="宋体" w:eastAsia="宋体" w:cs="宋体"/>
          <w:b/>
          <w:color w:val="auto"/>
          <w:highlight w:val="none"/>
        </w:rPr>
        <w:br w:type="page"/>
      </w:r>
      <w:r>
        <w:rPr>
          <w:rFonts w:hint="eastAsia" w:ascii="宋体" w:hAnsi="宋体" w:eastAsia="宋体" w:cs="宋体"/>
          <w:b w:val="0"/>
          <w:bCs/>
          <w:color w:val="auto"/>
          <w:highlight w:val="none"/>
        </w:rPr>
        <w:t> </w:t>
      </w:r>
      <w:r>
        <w:rPr>
          <w:rFonts w:hint="eastAsia" w:ascii="黑体" w:hAnsi="宋体" w:eastAsia="黑体" w:cs="黑体"/>
          <w:b w:val="0"/>
          <w:bCs/>
          <w:i/>
          <w:color w:val="auto"/>
          <w:sz w:val="32"/>
          <w:szCs w:val="32"/>
          <w:highlight w:val="none"/>
          <w:u w:val="single"/>
          <w:lang w:eastAsia="zh-CN"/>
        </w:rPr>
        <w:t>九</w:t>
      </w:r>
      <w:r>
        <w:rPr>
          <w:rFonts w:hint="eastAsia" w:ascii="黑体" w:hAnsi="宋体" w:eastAsia="黑体" w:cs="黑体"/>
          <w:b w:val="0"/>
          <w:bCs/>
          <w:i/>
          <w:color w:val="auto"/>
          <w:sz w:val="32"/>
          <w:szCs w:val="32"/>
          <w:highlight w:val="none"/>
          <w:u w:val="single"/>
        </w:rPr>
        <w:t>、磋商响应函</w:t>
      </w:r>
    </w:p>
    <w:p w14:paraId="3984E468">
      <w:pPr>
        <w:pStyle w:val="16"/>
        <w:spacing w:beforeAutospacing="0" w:afterAutospacing="0" w:line="0" w:lineRule="atLeast"/>
        <w:rPr>
          <w:color w:val="auto"/>
          <w:highlight w:val="none"/>
        </w:rPr>
      </w:pPr>
      <w:r>
        <w:rPr>
          <w:rFonts w:hint="eastAsia" w:ascii="宋体" w:hAnsi="宋体" w:eastAsia="宋体" w:cs="宋体"/>
          <w:color w:val="auto"/>
          <w:highlight w:val="none"/>
        </w:rPr>
        <w:t>致：</w:t>
      </w:r>
    </w:p>
    <w:p w14:paraId="18D70A69">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号磋商文件，正式授权下述签字人______(姓名)代表我方______________（供应商的名称），全权处理本次项目磋商的有关事宜。</w:t>
      </w:r>
    </w:p>
    <w:p w14:paraId="5CD9EAB8">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5390D1C8">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7A3661B9">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2.我们完全理解贵方不一定将合同授予最低报价的供应商。</w:t>
      </w:r>
    </w:p>
    <w:p w14:paraId="4B63E1D9">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5D46801C">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2F8F9808">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71E4709E">
      <w:pPr>
        <w:pStyle w:val="16"/>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20E243BF">
      <w:pPr>
        <w:pStyle w:val="16"/>
        <w:spacing w:beforeAutospacing="0" w:afterAutospacing="0" w:line="0" w:lineRule="atLeast"/>
        <w:ind w:left="425"/>
        <w:rPr>
          <w:color w:val="auto"/>
          <w:highlight w:val="none"/>
        </w:rPr>
      </w:pPr>
      <w:r>
        <w:rPr>
          <w:rFonts w:hint="eastAsia" w:ascii="宋体" w:hAnsi="宋体" w:eastAsia="宋体" w:cs="宋体"/>
          <w:color w:val="auto"/>
          <w:highlight w:val="none"/>
        </w:rPr>
        <w:t>7.我方与本磋商有关的正式通讯地址为：</w:t>
      </w:r>
    </w:p>
    <w:p w14:paraId="73F05CCE">
      <w:pPr>
        <w:pStyle w:val="16"/>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0BC62A3F">
      <w:pPr>
        <w:pStyle w:val="16"/>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23A60738">
      <w:pPr>
        <w:pStyle w:val="16"/>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0EE00BD2">
      <w:pPr>
        <w:pStyle w:val="16"/>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7270E83F">
      <w:pPr>
        <w:pStyle w:val="16"/>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供应商开户行：</w:t>
      </w:r>
    </w:p>
    <w:p w14:paraId="1F1C5D63">
      <w:pPr>
        <w:pStyle w:val="16"/>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3F5C6896">
      <w:pPr>
        <w:pStyle w:val="16"/>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7E0C776A">
      <w:pPr>
        <w:pStyle w:val="16"/>
        <w:spacing w:beforeAutospacing="0" w:afterAutospacing="0" w:line="0" w:lineRule="atLeast"/>
        <w:ind w:firstLine="240"/>
        <w:jc w:val="center"/>
        <w:rPr>
          <w:color w:val="auto"/>
          <w:highlight w:val="none"/>
        </w:rPr>
      </w:pPr>
      <w:r>
        <w:rPr>
          <w:color w:val="auto"/>
          <w:highlight w:val="none"/>
        </w:rPr>
        <w:t> </w:t>
      </w:r>
    </w:p>
    <w:p w14:paraId="38C32588">
      <w:pPr>
        <w:pStyle w:val="16"/>
        <w:spacing w:beforeAutospacing="0" w:afterAutospacing="0" w:line="0" w:lineRule="atLeast"/>
        <w:ind w:firstLine="240"/>
        <w:jc w:val="center"/>
        <w:rPr>
          <w:color w:val="auto"/>
          <w:highlight w:val="none"/>
        </w:rPr>
      </w:pPr>
    </w:p>
    <w:p w14:paraId="5346F7CB">
      <w:pPr>
        <w:pStyle w:val="16"/>
        <w:spacing w:beforeAutospacing="0" w:afterAutospacing="0" w:line="0" w:lineRule="atLeast"/>
        <w:ind w:firstLine="240"/>
        <w:jc w:val="center"/>
        <w:rPr>
          <w:color w:val="auto"/>
          <w:highlight w:val="none"/>
        </w:rPr>
      </w:pPr>
    </w:p>
    <w:p w14:paraId="2B50C035">
      <w:pPr>
        <w:pStyle w:val="16"/>
        <w:spacing w:beforeAutospacing="0" w:afterAutospacing="0" w:line="0" w:lineRule="atLeast"/>
        <w:ind w:firstLine="240"/>
        <w:jc w:val="center"/>
        <w:rPr>
          <w:color w:val="auto"/>
          <w:highlight w:val="none"/>
        </w:rPr>
      </w:pPr>
    </w:p>
    <w:p w14:paraId="4394E74D">
      <w:pPr>
        <w:pStyle w:val="16"/>
        <w:spacing w:beforeAutospacing="0" w:afterAutospacing="0" w:line="0" w:lineRule="atLeast"/>
        <w:ind w:firstLine="240"/>
        <w:jc w:val="center"/>
        <w:rPr>
          <w:color w:val="auto"/>
          <w:highlight w:val="none"/>
        </w:rPr>
      </w:pPr>
    </w:p>
    <w:p w14:paraId="467DD8C3">
      <w:pPr>
        <w:pStyle w:val="16"/>
        <w:spacing w:beforeAutospacing="0" w:afterAutospacing="0" w:line="0" w:lineRule="atLeast"/>
        <w:ind w:firstLine="240"/>
        <w:jc w:val="center"/>
        <w:rPr>
          <w:color w:val="auto"/>
          <w:highlight w:val="none"/>
        </w:rPr>
      </w:pPr>
    </w:p>
    <w:p w14:paraId="722DA941">
      <w:pPr>
        <w:pStyle w:val="16"/>
        <w:spacing w:beforeAutospacing="0" w:afterAutospacing="0" w:line="0" w:lineRule="atLeast"/>
        <w:ind w:firstLine="240"/>
        <w:jc w:val="center"/>
        <w:rPr>
          <w:color w:val="auto"/>
          <w:highlight w:val="none"/>
        </w:rPr>
      </w:pPr>
    </w:p>
    <w:p w14:paraId="69C4858E">
      <w:pPr>
        <w:pStyle w:val="16"/>
        <w:spacing w:beforeAutospacing="0" w:afterAutospacing="0" w:line="0" w:lineRule="atLeast"/>
        <w:ind w:firstLine="240"/>
        <w:jc w:val="center"/>
        <w:rPr>
          <w:color w:val="auto"/>
          <w:highlight w:val="none"/>
        </w:rPr>
      </w:pPr>
    </w:p>
    <w:p w14:paraId="0DD72DD7">
      <w:pPr>
        <w:pStyle w:val="16"/>
        <w:spacing w:beforeAutospacing="0" w:afterAutospacing="0" w:line="0" w:lineRule="atLeast"/>
        <w:ind w:firstLine="240"/>
        <w:jc w:val="center"/>
        <w:rPr>
          <w:color w:val="auto"/>
          <w:highlight w:val="none"/>
        </w:rPr>
      </w:pPr>
    </w:p>
    <w:p w14:paraId="408048D2">
      <w:pPr>
        <w:pStyle w:val="16"/>
        <w:spacing w:beforeAutospacing="0" w:afterAutospacing="0" w:line="0" w:lineRule="atLeast"/>
        <w:ind w:firstLine="240"/>
        <w:jc w:val="center"/>
        <w:rPr>
          <w:color w:val="auto"/>
          <w:highlight w:val="none"/>
        </w:rPr>
      </w:pPr>
    </w:p>
    <w:p w14:paraId="68450B3E">
      <w:pPr>
        <w:pStyle w:val="16"/>
        <w:spacing w:beforeAutospacing="0" w:afterAutospacing="0" w:line="0" w:lineRule="atLeast"/>
        <w:ind w:firstLine="240"/>
        <w:jc w:val="center"/>
        <w:rPr>
          <w:color w:val="auto"/>
          <w:highlight w:val="none"/>
        </w:rPr>
      </w:pPr>
    </w:p>
    <w:p w14:paraId="3F81C8D8">
      <w:pPr>
        <w:pStyle w:val="16"/>
        <w:spacing w:beforeAutospacing="0" w:afterAutospacing="0" w:line="0" w:lineRule="atLeast"/>
        <w:ind w:firstLine="240"/>
        <w:jc w:val="center"/>
        <w:rPr>
          <w:color w:val="auto"/>
          <w:highlight w:val="none"/>
        </w:rPr>
      </w:pPr>
    </w:p>
    <w:p w14:paraId="471D3D02">
      <w:pPr>
        <w:pStyle w:val="16"/>
        <w:spacing w:beforeAutospacing="0" w:afterAutospacing="0" w:line="0" w:lineRule="atLeast"/>
        <w:ind w:firstLine="240"/>
        <w:jc w:val="center"/>
        <w:rPr>
          <w:color w:val="auto"/>
          <w:highlight w:val="none"/>
        </w:rPr>
      </w:pPr>
    </w:p>
    <w:p w14:paraId="089D9087">
      <w:pPr>
        <w:pStyle w:val="16"/>
        <w:spacing w:beforeAutospacing="0" w:afterAutospacing="0" w:line="0" w:lineRule="atLeast"/>
        <w:ind w:firstLine="240"/>
        <w:jc w:val="center"/>
        <w:rPr>
          <w:color w:val="auto"/>
          <w:highlight w:val="none"/>
        </w:rPr>
      </w:pPr>
      <w:r>
        <w:rPr>
          <w:color w:val="auto"/>
          <w:highlight w:val="none"/>
        </w:rPr>
        <w:t> </w:t>
      </w:r>
    </w:p>
    <w:p w14:paraId="7693E8F5">
      <w:pPr>
        <w:pStyle w:val="16"/>
        <w:spacing w:beforeAutospacing="0" w:afterAutospacing="0" w:line="0" w:lineRule="atLeast"/>
        <w:ind w:firstLine="240"/>
        <w:jc w:val="center"/>
        <w:rPr>
          <w:color w:val="auto"/>
          <w:highlight w:val="none"/>
        </w:rPr>
      </w:pPr>
      <w:r>
        <w:rPr>
          <w:color w:val="auto"/>
          <w:highlight w:val="none"/>
        </w:rPr>
        <w:t> </w:t>
      </w:r>
    </w:p>
    <w:p w14:paraId="2F3DACCC">
      <w:pPr>
        <w:pStyle w:val="16"/>
        <w:spacing w:beforeAutospacing="0" w:afterAutospacing="0" w:line="0" w:lineRule="atLeast"/>
        <w:ind w:firstLine="240"/>
        <w:jc w:val="center"/>
        <w:rPr>
          <w:color w:val="auto"/>
          <w:highlight w:val="none"/>
        </w:rPr>
      </w:pPr>
    </w:p>
    <w:p w14:paraId="40C5775E">
      <w:pPr>
        <w:pStyle w:val="16"/>
        <w:spacing w:beforeAutospacing="0" w:afterAutospacing="0" w:line="0" w:lineRule="atLeast"/>
        <w:ind w:firstLine="240"/>
        <w:jc w:val="center"/>
        <w:rPr>
          <w:color w:val="auto"/>
          <w:highlight w:val="none"/>
        </w:rPr>
      </w:pPr>
    </w:p>
    <w:p w14:paraId="205B378C">
      <w:pPr>
        <w:pStyle w:val="16"/>
        <w:spacing w:beforeAutospacing="0" w:afterAutospacing="0" w:line="0" w:lineRule="atLeast"/>
        <w:ind w:firstLine="240"/>
        <w:jc w:val="center"/>
        <w:rPr>
          <w:color w:val="auto"/>
          <w:highlight w:val="none"/>
        </w:rPr>
      </w:pPr>
    </w:p>
    <w:p w14:paraId="0F76D43C">
      <w:pPr>
        <w:pStyle w:val="16"/>
        <w:spacing w:beforeAutospacing="0" w:afterAutospacing="0" w:line="0" w:lineRule="atLeast"/>
        <w:ind w:firstLine="240"/>
        <w:jc w:val="center"/>
        <w:rPr>
          <w:color w:val="auto"/>
          <w:highlight w:val="none"/>
        </w:rPr>
      </w:pPr>
      <w:r>
        <w:rPr>
          <w:color w:val="auto"/>
          <w:highlight w:val="none"/>
        </w:rPr>
        <w:t> </w:t>
      </w:r>
    </w:p>
    <w:p w14:paraId="76E6B6B9">
      <w:pPr>
        <w:pStyle w:val="16"/>
        <w:spacing w:beforeAutospacing="0" w:afterAutospacing="0" w:line="0" w:lineRule="atLeast"/>
        <w:ind w:firstLine="240"/>
        <w:jc w:val="center"/>
        <w:rPr>
          <w:color w:val="auto"/>
          <w:highlight w:val="none"/>
        </w:rPr>
      </w:pPr>
      <w:r>
        <w:rPr>
          <w:color w:val="auto"/>
          <w:highlight w:val="none"/>
        </w:rPr>
        <w:t> </w:t>
      </w:r>
    </w:p>
    <w:p w14:paraId="7C965976">
      <w:pPr>
        <w:pStyle w:val="16"/>
        <w:spacing w:beforeAutospacing="0" w:afterAutospacing="0" w:line="0" w:lineRule="atLeast"/>
        <w:jc w:val="center"/>
        <w:rPr>
          <w:b w:val="0"/>
          <w:bCs w:val="0"/>
          <w:color w:val="auto"/>
          <w:highlight w:val="none"/>
        </w:rPr>
      </w:pPr>
      <w:r>
        <w:rPr>
          <w:b w:val="0"/>
          <w:bCs w:val="0"/>
          <w:color w:val="auto"/>
          <w:highlight w:val="none"/>
        </w:rPr>
        <w:t> </w:t>
      </w:r>
      <w:r>
        <w:rPr>
          <w:rFonts w:hint="eastAsia" w:ascii="黑体" w:hAnsi="宋体" w:eastAsia="黑体" w:cs="黑体"/>
          <w:b w:val="0"/>
          <w:bCs w:val="0"/>
          <w:color w:val="auto"/>
          <w:sz w:val="32"/>
          <w:szCs w:val="32"/>
          <w:highlight w:val="none"/>
          <w:lang w:eastAsia="zh-CN"/>
        </w:rPr>
        <w:t>十</w:t>
      </w:r>
      <w:r>
        <w:rPr>
          <w:rFonts w:hint="eastAsia" w:ascii="黑体" w:hAnsi="宋体" w:eastAsia="黑体" w:cs="黑体"/>
          <w:b w:val="0"/>
          <w:bCs w:val="0"/>
          <w:color w:val="auto"/>
          <w:sz w:val="32"/>
          <w:szCs w:val="32"/>
          <w:highlight w:val="none"/>
        </w:rPr>
        <w:t>、</w:t>
      </w:r>
      <w:r>
        <w:rPr>
          <w:rFonts w:hint="eastAsia" w:ascii="黑体" w:hAnsi="宋体" w:eastAsia="黑体" w:cs="黑体"/>
          <w:b w:val="0"/>
          <w:bCs w:val="0"/>
          <w:color w:val="auto"/>
          <w:sz w:val="32"/>
          <w:szCs w:val="32"/>
          <w:highlight w:val="none"/>
          <w:lang w:val="en-US" w:eastAsia="zh-CN"/>
        </w:rPr>
        <w:t>中小</w:t>
      </w:r>
      <w:r>
        <w:rPr>
          <w:rFonts w:hint="eastAsia" w:ascii="黑体" w:hAnsi="宋体" w:eastAsia="黑体" w:cs="黑体"/>
          <w:b w:val="0"/>
          <w:bCs w:val="0"/>
          <w:color w:val="auto"/>
          <w:sz w:val="32"/>
          <w:szCs w:val="32"/>
          <w:highlight w:val="none"/>
        </w:rPr>
        <w:t>企业声明函（服务）</w:t>
      </w:r>
    </w:p>
    <w:p w14:paraId="6781E3ED">
      <w:pPr>
        <w:spacing w:line="500" w:lineRule="exact"/>
        <w:ind w:firstLine="480"/>
        <w:jc w:val="both"/>
        <w:rPr>
          <w:rFonts w:hint="eastAsia"/>
          <w:color w:val="auto"/>
          <w:sz w:val="24"/>
          <w:highlight w:val="none"/>
        </w:rPr>
      </w:pPr>
      <w:r>
        <w:rPr>
          <w:rFonts w:hint="eastAsia"/>
          <w:color w:val="auto"/>
          <w:sz w:val="24"/>
          <w:highlight w:val="none"/>
        </w:rPr>
        <w:t>本公司郑重声明，根据《政府采购促进中小企业发展管理办法》（财库﹝2020﹞46 号）的规定，本公司参加</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w:t>
      </w:r>
      <w:r>
        <w:rPr>
          <w:rFonts w:hint="eastAsia"/>
          <w:color w:val="auto"/>
          <w:sz w:val="24"/>
          <w:highlight w:val="none"/>
          <w:lang w:val="en-US" w:eastAsia="zh-CN"/>
        </w:rPr>
        <w:t>中</w:t>
      </w:r>
      <w:r>
        <w:rPr>
          <w:rFonts w:hint="eastAsia"/>
          <w:color w:val="auto"/>
          <w:sz w:val="24"/>
          <w:highlight w:val="none"/>
        </w:rPr>
        <w:t>小</w:t>
      </w:r>
      <w:r>
        <w:rPr>
          <w:rFonts w:hint="eastAsia"/>
          <w:color w:val="auto"/>
          <w:sz w:val="24"/>
          <w:highlight w:val="none"/>
          <w:lang w:eastAsia="zh-CN"/>
        </w:rPr>
        <w:t>微</w:t>
      </w:r>
      <w:r>
        <w:rPr>
          <w:rFonts w:hint="eastAsia"/>
          <w:color w:val="auto"/>
          <w:sz w:val="24"/>
          <w:highlight w:val="none"/>
        </w:rPr>
        <w:t>企业承接。相关企业的具体情况如下：</w:t>
      </w:r>
    </w:p>
    <w:p w14:paraId="71906696">
      <w:pPr>
        <w:numPr>
          <w:ilvl w:val="0"/>
          <w:numId w:val="3"/>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CC85AC5">
      <w:pPr>
        <w:numPr>
          <w:ilvl w:val="0"/>
          <w:numId w:val="3"/>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F9895D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4B720D12">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6535E6D0">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B200969">
      <w:pPr>
        <w:pStyle w:val="16"/>
        <w:spacing w:beforeAutospacing="0" w:afterAutospacing="0" w:line="0" w:lineRule="atLeast"/>
        <w:ind w:right="720"/>
        <w:jc w:val="both"/>
        <w:rPr>
          <w:color w:val="auto"/>
          <w:highlight w:val="none"/>
        </w:rPr>
      </w:pPr>
      <w:r>
        <w:rPr>
          <w:color w:val="auto"/>
          <w:highlight w:val="none"/>
        </w:rPr>
        <w:t> </w:t>
      </w:r>
    </w:p>
    <w:p w14:paraId="4A6CEF8B">
      <w:pPr>
        <w:pStyle w:val="16"/>
        <w:spacing w:beforeAutospacing="0" w:afterAutospacing="0" w:line="0" w:lineRule="atLeast"/>
        <w:ind w:right="720"/>
        <w:jc w:val="both"/>
        <w:rPr>
          <w:color w:val="auto"/>
          <w:highlight w:val="none"/>
        </w:rPr>
      </w:pPr>
    </w:p>
    <w:p w14:paraId="497C4129">
      <w:pPr>
        <w:pStyle w:val="16"/>
        <w:spacing w:beforeAutospacing="0" w:afterAutospacing="0" w:line="0" w:lineRule="atLeast"/>
        <w:ind w:right="720"/>
        <w:jc w:val="both"/>
        <w:rPr>
          <w:color w:val="auto"/>
          <w:highlight w:val="none"/>
        </w:rPr>
      </w:pPr>
    </w:p>
    <w:p w14:paraId="66A88E77">
      <w:pPr>
        <w:pStyle w:val="16"/>
        <w:spacing w:beforeAutospacing="0" w:afterAutospacing="0" w:line="0" w:lineRule="atLeast"/>
        <w:ind w:right="720"/>
        <w:jc w:val="both"/>
        <w:rPr>
          <w:color w:val="auto"/>
          <w:highlight w:val="none"/>
        </w:rPr>
      </w:pPr>
    </w:p>
    <w:p w14:paraId="2C57298F">
      <w:pPr>
        <w:pStyle w:val="1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3D51B099">
      <w:pPr>
        <w:pStyle w:val="16"/>
        <w:spacing w:beforeAutospacing="0" w:afterAutospacing="0" w:line="0" w:lineRule="atLeast"/>
        <w:ind w:right="480" w:firstLine="6000" w:firstLineChars="25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7E176DBA">
      <w:pPr>
        <w:pStyle w:val="16"/>
        <w:spacing w:beforeAutospacing="0" w:afterAutospacing="0" w:line="0" w:lineRule="atLeast"/>
        <w:ind w:right="480" w:firstLine="5400"/>
        <w:jc w:val="both"/>
        <w:rPr>
          <w:rFonts w:hint="eastAsia" w:ascii="宋体" w:hAnsi="宋体" w:eastAsia="宋体" w:cs="宋体"/>
          <w:color w:val="auto"/>
          <w:highlight w:val="none"/>
        </w:rPr>
      </w:pPr>
    </w:p>
    <w:p w14:paraId="608058E0">
      <w:pPr>
        <w:pStyle w:val="16"/>
        <w:spacing w:beforeAutospacing="0" w:afterAutospacing="0" w:line="0" w:lineRule="atLeast"/>
        <w:ind w:right="480" w:firstLine="5400"/>
        <w:jc w:val="both"/>
        <w:rPr>
          <w:rFonts w:hint="eastAsia" w:ascii="宋体" w:hAnsi="宋体" w:eastAsia="宋体" w:cs="宋体"/>
          <w:color w:val="auto"/>
          <w:highlight w:val="none"/>
        </w:rPr>
      </w:pPr>
    </w:p>
    <w:p w14:paraId="17C07747">
      <w:pPr>
        <w:pStyle w:val="16"/>
        <w:spacing w:beforeAutospacing="0" w:afterAutospacing="0" w:line="0" w:lineRule="atLeast"/>
        <w:ind w:firstLine="240"/>
        <w:jc w:val="both"/>
        <w:rPr>
          <w:color w:val="auto"/>
          <w:highlight w:val="none"/>
        </w:rPr>
      </w:pPr>
      <w:r>
        <w:rPr>
          <w:color w:val="auto"/>
          <w:highlight w:val="none"/>
        </w:rPr>
        <w:t> </w:t>
      </w:r>
    </w:p>
    <w:p w14:paraId="3A57B80A">
      <w:pPr>
        <w:pStyle w:val="1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0E490EAC">
      <w:pPr>
        <w:pStyle w:val="1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p>
    <w:p w14:paraId="0EC75591">
      <w:pPr>
        <w:pStyle w:val="16"/>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w:t>
      </w:r>
      <w:r>
        <w:rPr>
          <w:rFonts w:hint="eastAsia" w:ascii="黑体" w:hAnsi="宋体" w:eastAsia="黑体" w:cs="黑体"/>
          <w:b w:val="0"/>
          <w:bCs/>
          <w:color w:val="auto"/>
          <w:sz w:val="32"/>
          <w:szCs w:val="32"/>
          <w:highlight w:val="none"/>
        </w:rPr>
        <w:t>十</w:t>
      </w:r>
      <w:r>
        <w:rPr>
          <w:rFonts w:hint="eastAsia" w:ascii="黑体" w:hAnsi="宋体" w:eastAsia="黑体" w:cs="黑体"/>
          <w:b w:val="0"/>
          <w:bCs/>
          <w:color w:val="auto"/>
          <w:sz w:val="32"/>
          <w:szCs w:val="32"/>
          <w:highlight w:val="none"/>
          <w:lang w:eastAsia="zh-CN"/>
        </w:rPr>
        <w:t>一</w:t>
      </w:r>
      <w:r>
        <w:rPr>
          <w:rFonts w:hint="eastAsia" w:ascii="黑体" w:hAnsi="宋体" w:eastAsia="黑体" w:cs="黑体"/>
          <w:b w:val="0"/>
          <w:bCs/>
          <w:color w:val="auto"/>
          <w:sz w:val="32"/>
          <w:szCs w:val="32"/>
          <w:highlight w:val="none"/>
        </w:rPr>
        <w:t>、残疾人福利性单位声明函</w:t>
      </w:r>
    </w:p>
    <w:p w14:paraId="4A7FEB99">
      <w:pPr>
        <w:pStyle w:val="16"/>
        <w:spacing w:beforeAutospacing="0" w:afterAutospacing="0" w:line="0" w:lineRule="atLeast"/>
        <w:ind w:firstLine="480"/>
        <w:jc w:val="both"/>
        <w:rPr>
          <w:rFonts w:hint="eastAsia" w:ascii="宋体" w:hAnsi="宋体" w:eastAsia="宋体" w:cs="宋体"/>
          <w:color w:val="auto"/>
          <w:highlight w:val="none"/>
        </w:rPr>
      </w:pPr>
    </w:p>
    <w:p w14:paraId="11886DE4">
      <w:pPr>
        <w:pStyle w:val="1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w:t>
      </w:r>
      <w:r>
        <w:rPr>
          <w:rFonts w:hint="eastAsia" w:ascii="宋体" w:hAnsi="宋体" w:eastAsia="宋体" w:cs="宋体"/>
          <w:color w:val="000000"/>
          <w:highlight w:val="none"/>
        </w:rPr>
        <w:t>由本单位提供服务。</w:t>
      </w:r>
    </w:p>
    <w:p w14:paraId="4B71DBE1">
      <w:pPr>
        <w:pStyle w:val="1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color w:val="auto"/>
          <w:highlight w:val="none"/>
        </w:rPr>
      </w:pPr>
      <w:r>
        <w:rPr>
          <w:rFonts w:hint="eastAsia" w:ascii="宋体" w:hAnsi="宋体" w:eastAsia="宋体" w:cs="宋体"/>
          <w:color w:val="auto"/>
          <w:highlight w:val="none"/>
        </w:rPr>
        <w:t>本单位对上述声明的真实性负责。如有虚假，将依法承担相应责任。</w:t>
      </w:r>
    </w:p>
    <w:p w14:paraId="7CE2ECE2">
      <w:pPr>
        <w:pStyle w:val="1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color w:val="auto"/>
          <w:highlight w:val="none"/>
        </w:rPr>
      </w:pPr>
      <w:r>
        <w:rPr>
          <w:color w:val="auto"/>
          <w:highlight w:val="none"/>
        </w:rPr>
        <w:t> </w:t>
      </w:r>
    </w:p>
    <w:p w14:paraId="57C466AE">
      <w:pPr>
        <w:pStyle w:val="1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color w:val="auto"/>
          <w:highlight w:val="none"/>
        </w:rPr>
      </w:pPr>
      <w:r>
        <w:rPr>
          <w:rFonts w:hint="eastAsia" w:ascii="宋体" w:hAnsi="宋体" w:eastAsia="宋体" w:cs="宋体"/>
          <w:color w:val="auto"/>
          <w:highlight w:val="none"/>
        </w:rPr>
        <w:t>（备注：1、供应商如不提供此声明函，价格将不做相应扣除。2、成交供应商为残疾人福利单位的，此声明函将随成交结果同时公告，接受社会监督）</w:t>
      </w:r>
    </w:p>
    <w:p w14:paraId="3433CB27">
      <w:pPr>
        <w:pStyle w:val="16"/>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624"/>
        <w:jc w:val="both"/>
        <w:textAlignment w:val="auto"/>
        <w:rPr>
          <w:color w:val="auto"/>
          <w:highlight w:val="none"/>
        </w:rPr>
      </w:pPr>
      <w:r>
        <w:rPr>
          <w:color w:val="auto"/>
          <w:highlight w:val="none"/>
        </w:rPr>
        <w:t> </w:t>
      </w:r>
    </w:p>
    <w:p w14:paraId="20AD65C8">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60" w:lineRule="exact"/>
        <w:ind w:right="1560" w:firstLine="624"/>
        <w:jc w:val="center"/>
        <w:textAlignment w:val="auto"/>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721B86EB">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60" w:lineRule="exact"/>
        <w:ind w:right="1560" w:firstLine="480"/>
        <w:jc w:val="center"/>
        <w:textAlignment w:val="auto"/>
        <w:rPr>
          <w:color w:val="auto"/>
          <w:highlight w:val="none"/>
        </w:rPr>
      </w:pPr>
      <w:r>
        <w:rPr>
          <w:rFonts w:hint="eastAsia" w:ascii="宋体" w:hAnsi="宋体" w:eastAsia="宋体" w:cs="宋体"/>
          <w:color w:val="auto"/>
          <w:highlight w:val="none"/>
        </w:rPr>
        <w:t>        日  期：</w:t>
      </w:r>
    </w:p>
    <w:p w14:paraId="0448BDF9">
      <w:pPr>
        <w:pStyle w:val="16"/>
        <w:spacing w:beforeAutospacing="0" w:afterAutospacing="0" w:line="0" w:lineRule="atLeast"/>
        <w:jc w:val="center"/>
        <w:rPr>
          <w:color w:val="auto"/>
          <w:highlight w:val="none"/>
        </w:rPr>
      </w:pPr>
      <w:r>
        <w:rPr>
          <w:color w:val="auto"/>
          <w:highlight w:val="none"/>
        </w:rPr>
        <w:t> </w:t>
      </w:r>
    </w:p>
    <w:p w14:paraId="0157FE5D">
      <w:pPr>
        <w:pStyle w:val="16"/>
        <w:spacing w:beforeAutospacing="0" w:afterAutospacing="0" w:line="0" w:lineRule="atLeast"/>
        <w:jc w:val="center"/>
        <w:rPr>
          <w:color w:val="auto"/>
          <w:highlight w:val="none"/>
        </w:rPr>
      </w:pPr>
      <w:r>
        <w:rPr>
          <w:color w:val="auto"/>
          <w:highlight w:val="none"/>
        </w:rPr>
        <w:t> </w:t>
      </w:r>
    </w:p>
    <w:p w14:paraId="7190631B">
      <w:pPr>
        <w:pStyle w:val="16"/>
        <w:spacing w:beforeAutospacing="0" w:afterAutospacing="0" w:line="0" w:lineRule="atLeast"/>
        <w:jc w:val="center"/>
        <w:rPr>
          <w:color w:val="auto"/>
          <w:highlight w:val="none"/>
        </w:rPr>
      </w:pPr>
      <w:r>
        <w:rPr>
          <w:color w:val="auto"/>
          <w:highlight w:val="none"/>
        </w:rPr>
        <w:t> </w:t>
      </w:r>
    </w:p>
    <w:p w14:paraId="61E52FF9">
      <w:pPr>
        <w:pStyle w:val="16"/>
        <w:spacing w:beforeAutospacing="0" w:afterAutospacing="0" w:line="0" w:lineRule="atLeast"/>
        <w:jc w:val="center"/>
        <w:rPr>
          <w:color w:val="auto"/>
          <w:highlight w:val="none"/>
        </w:rPr>
      </w:pPr>
      <w:r>
        <w:rPr>
          <w:color w:val="auto"/>
          <w:highlight w:val="none"/>
        </w:rPr>
        <w:t> </w:t>
      </w:r>
    </w:p>
    <w:p w14:paraId="1CC78377">
      <w:pPr>
        <w:pStyle w:val="16"/>
        <w:spacing w:beforeAutospacing="0" w:afterAutospacing="0" w:line="0" w:lineRule="atLeast"/>
        <w:jc w:val="center"/>
        <w:rPr>
          <w:color w:val="auto"/>
          <w:highlight w:val="none"/>
        </w:rPr>
      </w:pPr>
      <w:r>
        <w:rPr>
          <w:color w:val="auto"/>
          <w:highlight w:val="none"/>
        </w:rPr>
        <w:t> </w:t>
      </w:r>
    </w:p>
    <w:p w14:paraId="5EC935B3">
      <w:pPr>
        <w:pStyle w:val="16"/>
        <w:spacing w:beforeAutospacing="0" w:afterAutospacing="0" w:line="0" w:lineRule="atLeast"/>
        <w:jc w:val="center"/>
        <w:rPr>
          <w:color w:val="auto"/>
          <w:highlight w:val="none"/>
        </w:rPr>
      </w:pPr>
      <w:r>
        <w:rPr>
          <w:color w:val="auto"/>
          <w:highlight w:val="none"/>
        </w:rPr>
        <w:t> </w:t>
      </w:r>
    </w:p>
    <w:p w14:paraId="58D59376">
      <w:pPr>
        <w:pStyle w:val="16"/>
        <w:spacing w:beforeAutospacing="0" w:afterAutospacing="0" w:line="0" w:lineRule="atLeast"/>
        <w:jc w:val="center"/>
        <w:rPr>
          <w:color w:val="auto"/>
          <w:highlight w:val="none"/>
        </w:rPr>
      </w:pPr>
    </w:p>
    <w:p w14:paraId="197A469B">
      <w:pPr>
        <w:pStyle w:val="16"/>
        <w:spacing w:beforeAutospacing="0" w:afterAutospacing="0" w:line="0" w:lineRule="atLeast"/>
        <w:jc w:val="center"/>
        <w:rPr>
          <w:color w:val="auto"/>
          <w:highlight w:val="none"/>
        </w:rPr>
      </w:pPr>
      <w:r>
        <w:rPr>
          <w:color w:val="auto"/>
          <w:highlight w:val="none"/>
        </w:rPr>
        <w:t> </w:t>
      </w:r>
    </w:p>
    <w:p w14:paraId="2EECED21">
      <w:pPr>
        <w:pStyle w:val="16"/>
        <w:spacing w:beforeAutospacing="0" w:afterAutospacing="0" w:line="0" w:lineRule="atLeast"/>
        <w:jc w:val="center"/>
        <w:rPr>
          <w:color w:val="auto"/>
          <w:highlight w:val="none"/>
        </w:rPr>
      </w:pPr>
      <w:r>
        <w:rPr>
          <w:color w:val="auto"/>
          <w:highlight w:val="none"/>
        </w:rPr>
        <w:t> </w:t>
      </w:r>
    </w:p>
    <w:p w14:paraId="76955F4B">
      <w:pPr>
        <w:pStyle w:val="16"/>
        <w:spacing w:beforeAutospacing="0" w:afterAutospacing="0" w:line="0" w:lineRule="atLeast"/>
        <w:jc w:val="center"/>
        <w:rPr>
          <w:color w:val="auto"/>
          <w:highlight w:val="none"/>
        </w:rPr>
      </w:pPr>
      <w:r>
        <w:rPr>
          <w:color w:val="auto"/>
          <w:highlight w:val="none"/>
        </w:rPr>
        <w:t> </w:t>
      </w:r>
    </w:p>
    <w:p w14:paraId="52DBF893">
      <w:pPr>
        <w:pStyle w:val="16"/>
        <w:spacing w:beforeAutospacing="0" w:afterAutospacing="0" w:line="0" w:lineRule="atLeast"/>
        <w:jc w:val="center"/>
        <w:rPr>
          <w:color w:val="auto"/>
          <w:highlight w:val="none"/>
        </w:rPr>
      </w:pPr>
    </w:p>
    <w:p w14:paraId="5B5E0402">
      <w:pPr>
        <w:pStyle w:val="16"/>
        <w:spacing w:beforeAutospacing="0" w:afterAutospacing="0" w:line="0" w:lineRule="atLeast"/>
        <w:jc w:val="center"/>
        <w:rPr>
          <w:color w:val="auto"/>
          <w:highlight w:val="none"/>
        </w:rPr>
      </w:pPr>
    </w:p>
    <w:p w14:paraId="46C8C997">
      <w:pPr>
        <w:pStyle w:val="16"/>
        <w:spacing w:beforeAutospacing="0" w:afterAutospacing="0" w:line="0" w:lineRule="atLeast"/>
        <w:jc w:val="center"/>
        <w:rPr>
          <w:color w:val="auto"/>
          <w:highlight w:val="none"/>
        </w:rPr>
      </w:pPr>
    </w:p>
    <w:p w14:paraId="30AE19F6">
      <w:pPr>
        <w:pStyle w:val="16"/>
        <w:spacing w:beforeAutospacing="0" w:afterAutospacing="0" w:line="0" w:lineRule="atLeast"/>
        <w:jc w:val="center"/>
        <w:rPr>
          <w:color w:val="auto"/>
          <w:highlight w:val="none"/>
        </w:rPr>
      </w:pPr>
    </w:p>
    <w:p w14:paraId="75D5F187">
      <w:pPr>
        <w:pStyle w:val="16"/>
        <w:spacing w:beforeAutospacing="0" w:afterAutospacing="0" w:line="0" w:lineRule="atLeast"/>
        <w:jc w:val="center"/>
        <w:rPr>
          <w:color w:val="auto"/>
          <w:highlight w:val="none"/>
        </w:rPr>
      </w:pPr>
    </w:p>
    <w:p w14:paraId="535C7EB4">
      <w:pPr>
        <w:pStyle w:val="16"/>
        <w:spacing w:beforeAutospacing="0" w:afterAutospacing="0" w:line="0" w:lineRule="atLeast"/>
        <w:jc w:val="center"/>
        <w:rPr>
          <w:color w:val="auto"/>
          <w:highlight w:val="none"/>
        </w:rPr>
      </w:pPr>
    </w:p>
    <w:p w14:paraId="7627963B">
      <w:pPr>
        <w:pStyle w:val="16"/>
        <w:spacing w:beforeAutospacing="0" w:afterAutospacing="0" w:line="0" w:lineRule="atLeast"/>
        <w:jc w:val="center"/>
        <w:rPr>
          <w:color w:val="auto"/>
          <w:highlight w:val="none"/>
        </w:rPr>
      </w:pPr>
    </w:p>
    <w:p w14:paraId="5224D0BA">
      <w:pPr>
        <w:pStyle w:val="16"/>
        <w:spacing w:beforeAutospacing="0" w:afterAutospacing="0" w:line="0" w:lineRule="atLeast"/>
        <w:jc w:val="center"/>
        <w:rPr>
          <w:color w:val="auto"/>
          <w:highlight w:val="none"/>
        </w:rPr>
      </w:pPr>
    </w:p>
    <w:p w14:paraId="136BD65E">
      <w:pPr>
        <w:pStyle w:val="16"/>
        <w:spacing w:beforeAutospacing="0" w:afterAutospacing="0" w:line="0" w:lineRule="atLeast"/>
        <w:jc w:val="center"/>
        <w:rPr>
          <w:color w:val="auto"/>
          <w:highlight w:val="none"/>
        </w:rPr>
      </w:pPr>
    </w:p>
    <w:p w14:paraId="23D48708">
      <w:pPr>
        <w:pStyle w:val="16"/>
        <w:spacing w:beforeAutospacing="0" w:afterAutospacing="0" w:line="0" w:lineRule="atLeast"/>
        <w:jc w:val="center"/>
        <w:rPr>
          <w:color w:val="auto"/>
          <w:highlight w:val="none"/>
        </w:rPr>
      </w:pPr>
    </w:p>
    <w:p w14:paraId="3D533F9C">
      <w:pPr>
        <w:pStyle w:val="16"/>
        <w:spacing w:beforeAutospacing="0" w:afterAutospacing="0" w:line="0" w:lineRule="atLeast"/>
        <w:jc w:val="center"/>
        <w:rPr>
          <w:color w:val="auto"/>
          <w:highlight w:val="none"/>
        </w:rPr>
      </w:pPr>
    </w:p>
    <w:p w14:paraId="647DE098">
      <w:pPr>
        <w:pStyle w:val="16"/>
        <w:spacing w:beforeAutospacing="0" w:afterAutospacing="0" w:line="0" w:lineRule="atLeast"/>
        <w:jc w:val="center"/>
        <w:rPr>
          <w:color w:val="auto"/>
          <w:highlight w:val="none"/>
        </w:rPr>
      </w:pPr>
    </w:p>
    <w:p w14:paraId="34D29D10">
      <w:pPr>
        <w:pStyle w:val="16"/>
        <w:spacing w:beforeAutospacing="0" w:afterAutospacing="0" w:line="0" w:lineRule="atLeast"/>
        <w:jc w:val="center"/>
        <w:rPr>
          <w:color w:val="auto"/>
          <w:highlight w:val="none"/>
        </w:rPr>
      </w:pPr>
    </w:p>
    <w:p w14:paraId="24DEA687">
      <w:pPr>
        <w:pStyle w:val="16"/>
        <w:spacing w:beforeAutospacing="0" w:afterAutospacing="0" w:line="0" w:lineRule="atLeast"/>
        <w:jc w:val="center"/>
        <w:rPr>
          <w:color w:val="auto"/>
          <w:highlight w:val="none"/>
        </w:rPr>
      </w:pPr>
    </w:p>
    <w:p w14:paraId="3EE8B9A9">
      <w:pPr>
        <w:pStyle w:val="16"/>
        <w:spacing w:beforeAutospacing="0" w:afterAutospacing="0" w:line="0" w:lineRule="atLeast"/>
        <w:jc w:val="center"/>
        <w:rPr>
          <w:color w:val="auto"/>
          <w:highlight w:val="none"/>
        </w:rPr>
      </w:pPr>
    </w:p>
    <w:p w14:paraId="31042938">
      <w:pPr>
        <w:pStyle w:val="16"/>
        <w:spacing w:beforeAutospacing="0" w:afterAutospacing="0" w:line="0" w:lineRule="atLeast"/>
        <w:jc w:val="center"/>
        <w:rPr>
          <w:color w:val="auto"/>
          <w:highlight w:val="none"/>
        </w:rPr>
      </w:pPr>
    </w:p>
    <w:p w14:paraId="0D19A9E8">
      <w:pPr>
        <w:pStyle w:val="16"/>
        <w:spacing w:beforeAutospacing="0" w:afterAutospacing="0" w:line="0" w:lineRule="atLeast"/>
        <w:jc w:val="both"/>
        <w:rPr>
          <w:color w:val="auto"/>
          <w:highlight w:val="none"/>
        </w:rPr>
      </w:pPr>
      <w:r>
        <w:rPr>
          <w:color w:val="auto"/>
          <w:highlight w:val="none"/>
        </w:rPr>
        <w:t> </w:t>
      </w:r>
    </w:p>
    <w:p w14:paraId="776905E6">
      <w:pPr>
        <w:pStyle w:val="16"/>
        <w:spacing w:beforeAutospacing="0" w:afterAutospacing="0"/>
        <w:jc w:val="center"/>
      </w:pPr>
      <w:r>
        <w:rPr>
          <w:rFonts w:hint="eastAsia" w:ascii="黑体" w:hAnsi="宋体" w:eastAsia="黑体" w:cs="黑体"/>
          <w:b w:val="0"/>
          <w:bCs/>
          <w:color w:val="auto"/>
          <w:sz w:val="32"/>
          <w:szCs w:val="32"/>
          <w:highlight w:val="none"/>
        </w:rPr>
        <w:t>十</w:t>
      </w:r>
      <w:r>
        <w:rPr>
          <w:rFonts w:hint="eastAsia" w:ascii="黑体" w:hAnsi="宋体" w:eastAsia="黑体" w:cs="黑体"/>
          <w:b w:val="0"/>
          <w:bCs/>
          <w:color w:val="auto"/>
          <w:sz w:val="32"/>
          <w:szCs w:val="32"/>
          <w:highlight w:val="none"/>
          <w:lang w:eastAsia="zh-CN"/>
        </w:rPr>
        <w:t>二</w:t>
      </w:r>
      <w:r>
        <w:rPr>
          <w:rFonts w:hint="eastAsia" w:ascii="黑体" w:hAnsi="宋体" w:eastAsia="黑体" w:cs="黑体"/>
          <w:b w:val="0"/>
          <w:bCs/>
          <w:color w:val="auto"/>
          <w:sz w:val="32"/>
          <w:szCs w:val="32"/>
          <w:highlight w:val="none"/>
        </w:rPr>
        <w:t>、</w:t>
      </w:r>
      <w:r>
        <w:rPr>
          <w:rFonts w:ascii="黑体" w:hAnsi="宋体" w:eastAsia="黑体" w:cs="黑体"/>
          <w:b/>
          <w:bCs/>
          <w:color w:val="FF0000"/>
          <w:sz w:val="32"/>
          <w:szCs w:val="32"/>
        </w:rPr>
        <w:t>关于符合本国产品标准的声明函</w:t>
      </w:r>
    </w:p>
    <w:p w14:paraId="3D48EB6C">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Arial" w:hAnsi="Arial" w:cs="Arial"/>
          <w:color w:val="FF0000"/>
          <w:sz w:val="24"/>
          <w:szCs w:val="24"/>
        </w:rPr>
        <w:t> </w:t>
      </w:r>
    </w:p>
    <w:p w14:paraId="311B4E85">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rPr>
      </w:pPr>
      <w:r>
        <w:rPr>
          <w:rFonts w:ascii="宋体" w:hAnsi="宋体" w:eastAsia="宋体" w:cs="宋体"/>
          <w:b/>
          <w:bCs/>
          <w:color w:val="FF0000"/>
          <w:sz w:val="24"/>
          <w:szCs w:val="24"/>
        </w:rPr>
        <w:t>本公司（单位）郑重声明，根据《国务院办公厅关于在政府采购中实施本国产品标准及相关政策的通知》（国办发〔2025〕34号）的规定，本公司（单位）提供的以下产品属于本国产品。具体情况如下：</w:t>
      </w:r>
    </w:p>
    <w:p w14:paraId="5A8AFE73">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1.</w:t>
      </w:r>
      <w:r>
        <w:rPr>
          <w:rFonts w:ascii="宋体" w:hAnsi="宋体" w:eastAsia="宋体" w:cs="宋体"/>
          <w:b/>
          <w:bCs/>
          <w:color w:val="FF0000"/>
          <w:sz w:val="24"/>
          <w:szCs w:val="24"/>
          <w:u w:val="single"/>
          <w:shd w:val="clear" w:fill="FFFFFF"/>
        </w:rPr>
        <w:t>（产品名称1）</w:t>
      </w:r>
      <w:r>
        <w:rPr>
          <w:rFonts w:ascii="宋体" w:hAnsi="宋体" w:eastAsia="宋体" w:cs="宋体"/>
          <w:b/>
          <w:bCs/>
          <w:color w:val="FF0000"/>
          <w:sz w:val="24"/>
          <w:szCs w:val="24"/>
          <w:shd w:val="clear" w:fill="FFFFFF"/>
          <w:vertAlign w:val="superscript"/>
        </w:rPr>
        <w:t>1</w:t>
      </w:r>
      <w:r>
        <w:rPr>
          <w:rFonts w:ascii="宋体" w:hAnsi="宋体" w:eastAsia="宋体" w:cs="宋体"/>
          <w:b/>
          <w:bCs/>
          <w:color w:val="FF0000"/>
          <w:sz w:val="24"/>
          <w:szCs w:val="24"/>
          <w:shd w:val="clear" w:fill="FFFFFF"/>
        </w:rPr>
        <w:t>，生产厂为</w:t>
      </w:r>
      <w:r>
        <w:rPr>
          <w:rFonts w:ascii="宋体" w:hAnsi="宋体" w:eastAsia="宋体" w:cs="宋体"/>
          <w:b/>
          <w:bCs/>
          <w:color w:val="FF0000"/>
          <w:sz w:val="24"/>
          <w:szCs w:val="24"/>
          <w:u w:val="single"/>
          <w:shd w:val="clear" w:fill="FFFFFF"/>
        </w:rPr>
        <w:t>（厂名）</w:t>
      </w:r>
      <w:r>
        <w:rPr>
          <w:rFonts w:ascii="宋体" w:hAnsi="宋体" w:eastAsia="宋体" w:cs="宋体"/>
          <w:b/>
          <w:bCs/>
          <w:color w:val="FF0000"/>
          <w:sz w:val="24"/>
          <w:szCs w:val="24"/>
          <w:shd w:val="clear" w:fill="FFFFFF"/>
          <w:vertAlign w:val="superscript"/>
        </w:rPr>
        <w:t>2</w:t>
      </w:r>
      <w:r>
        <w:rPr>
          <w:rFonts w:ascii="宋体" w:hAnsi="宋体" w:eastAsia="宋体" w:cs="宋体"/>
          <w:b/>
          <w:bCs/>
          <w:color w:val="FF0000"/>
          <w:sz w:val="24"/>
          <w:szCs w:val="24"/>
          <w:shd w:val="clear" w:fill="FFFFFF"/>
        </w:rPr>
        <w:t>，厂址为</w:t>
      </w:r>
      <w:r>
        <w:rPr>
          <w:rFonts w:ascii="宋体" w:hAnsi="宋体" w:eastAsia="宋体" w:cs="宋体"/>
          <w:b/>
          <w:bCs/>
          <w:color w:val="FF0000"/>
          <w:sz w:val="24"/>
          <w:szCs w:val="24"/>
          <w:u w:val="single"/>
          <w:shd w:val="clear" w:fill="FFFFFF"/>
        </w:rPr>
        <w:t>（生产厂址）</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 （产品名称1）</w:t>
      </w:r>
      <w:r>
        <w:rPr>
          <w:rFonts w:ascii="宋体" w:hAnsi="宋体" w:eastAsia="宋体" w:cs="宋体"/>
          <w:b/>
          <w:bCs/>
          <w:color w:val="FF0000"/>
          <w:sz w:val="24"/>
          <w:szCs w:val="24"/>
          <w:u w:val="single"/>
          <w:shd w:val="clear" w:fill="FFFFFF"/>
        </w:rPr>
        <w:t> </w:t>
      </w:r>
      <w:r>
        <w:rPr>
          <w:rFonts w:ascii="宋体" w:hAnsi="宋体" w:eastAsia="宋体" w:cs="宋体"/>
          <w:b/>
          <w:bCs/>
          <w:color w:val="FF0000"/>
          <w:sz w:val="24"/>
          <w:szCs w:val="24"/>
          <w:shd w:val="clear" w:fill="FFFFFF"/>
        </w:rPr>
        <w:t>的中国境内生产的组件成本占比≥</w:t>
      </w:r>
      <w:r>
        <w:rPr>
          <w:rFonts w:ascii="宋体" w:hAnsi="宋体" w:eastAsia="宋体" w:cs="宋体"/>
          <w:b/>
          <w:bCs/>
          <w:strike/>
          <w:dstrike w:val="0"/>
          <w:color w:val="FF0000"/>
          <w:sz w:val="24"/>
          <w:szCs w:val="24"/>
          <w:u w:val="single"/>
          <w:shd w:val="clear" w:fill="FFFFFF"/>
        </w:rPr>
        <w:t>（规定比例）</w:t>
      </w:r>
      <w:r>
        <w:rPr>
          <w:rFonts w:ascii="宋体" w:hAnsi="宋体" w:eastAsia="宋体" w:cs="宋体"/>
          <w:b/>
          <w:bCs/>
          <w:strike/>
          <w:dstrike w:val="0"/>
          <w:color w:val="FF0000"/>
          <w:sz w:val="24"/>
          <w:szCs w:val="24"/>
          <w:shd w:val="clear" w:fill="FFFFFF"/>
          <w:vertAlign w:val="superscript"/>
        </w:rPr>
        <w:t>3</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（关键组件）</w:t>
      </w:r>
      <w:r>
        <w:rPr>
          <w:rFonts w:ascii="宋体" w:hAnsi="宋体" w:eastAsia="宋体" w:cs="宋体"/>
          <w:b/>
          <w:bCs/>
          <w:strike/>
          <w:dstrike w:val="0"/>
          <w:color w:val="FF0000"/>
          <w:sz w:val="24"/>
          <w:szCs w:val="24"/>
          <w:shd w:val="clear" w:fill="FFFFFF"/>
          <w:vertAlign w:val="superscript"/>
        </w:rPr>
        <w:t>4</w:t>
      </w:r>
      <w:r>
        <w:rPr>
          <w:rFonts w:ascii="宋体" w:hAnsi="宋体" w:eastAsia="宋体" w:cs="宋体"/>
          <w:b/>
          <w:bCs/>
          <w:color w:val="FF0000"/>
          <w:sz w:val="24"/>
          <w:szCs w:val="24"/>
          <w:shd w:val="clear" w:fill="FFFFFF"/>
        </w:rPr>
        <w:t>在中国境内生产。</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（关键工序）</w:t>
      </w:r>
      <w:r>
        <w:rPr>
          <w:rFonts w:ascii="宋体" w:hAnsi="宋体" w:eastAsia="宋体" w:cs="宋体"/>
          <w:b/>
          <w:bCs/>
          <w:strike/>
          <w:dstrike w:val="0"/>
          <w:color w:val="FF0000"/>
          <w:sz w:val="24"/>
          <w:szCs w:val="24"/>
          <w:shd w:val="clear" w:fill="FFFFFF"/>
          <w:vertAlign w:val="superscript"/>
        </w:rPr>
        <w:t>5</w:t>
      </w:r>
      <w:r>
        <w:rPr>
          <w:rFonts w:ascii="宋体" w:hAnsi="宋体" w:eastAsia="宋体" w:cs="宋体"/>
          <w:b/>
          <w:bCs/>
          <w:color w:val="FF0000"/>
          <w:sz w:val="24"/>
          <w:szCs w:val="24"/>
          <w:shd w:val="clear" w:fill="FFFFFF"/>
        </w:rPr>
        <w:t>在中国境内完成。</w:t>
      </w:r>
    </w:p>
    <w:p w14:paraId="20758D95">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2.</w:t>
      </w:r>
      <w:r>
        <w:rPr>
          <w:rFonts w:ascii="宋体" w:hAnsi="宋体" w:eastAsia="宋体" w:cs="宋体"/>
          <w:b/>
          <w:bCs/>
          <w:color w:val="FF0000"/>
          <w:sz w:val="24"/>
          <w:szCs w:val="24"/>
          <w:u w:val="single"/>
          <w:shd w:val="clear" w:fill="FFFFFF"/>
        </w:rPr>
        <w:t>（产品名称2）</w:t>
      </w:r>
      <w:r>
        <w:rPr>
          <w:rFonts w:ascii="宋体" w:hAnsi="宋体" w:eastAsia="宋体" w:cs="宋体"/>
          <w:b/>
          <w:bCs/>
          <w:color w:val="FF0000"/>
          <w:sz w:val="24"/>
          <w:szCs w:val="24"/>
          <w:shd w:val="clear" w:fill="FFFFFF"/>
        </w:rPr>
        <w:t>，生产厂为</w:t>
      </w:r>
      <w:r>
        <w:rPr>
          <w:rFonts w:ascii="宋体" w:hAnsi="宋体" w:eastAsia="宋体" w:cs="宋体"/>
          <w:b/>
          <w:bCs/>
          <w:color w:val="FF0000"/>
          <w:sz w:val="24"/>
          <w:szCs w:val="24"/>
          <w:u w:val="single"/>
          <w:shd w:val="clear" w:fill="FFFFFF"/>
        </w:rPr>
        <w:t>（厂名）</w:t>
      </w:r>
      <w:r>
        <w:rPr>
          <w:rFonts w:ascii="宋体" w:hAnsi="宋体" w:eastAsia="宋体" w:cs="宋体"/>
          <w:b/>
          <w:bCs/>
          <w:color w:val="FF0000"/>
          <w:sz w:val="24"/>
          <w:szCs w:val="24"/>
          <w:shd w:val="clear" w:fill="FFFFFF"/>
        </w:rPr>
        <w:t>，厂址为</w:t>
      </w:r>
      <w:r>
        <w:rPr>
          <w:rFonts w:ascii="宋体" w:hAnsi="宋体" w:eastAsia="宋体" w:cs="宋体"/>
          <w:b/>
          <w:bCs/>
          <w:color w:val="FF0000"/>
          <w:sz w:val="24"/>
          <w:szCs w:val="24"/>
          <w:u w:val="single"/>
          <w:shd w:val="clear" w:fill="FFFFFF"/>
        </w:rPr>
        <w:t>（生产厂址）</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（产品名称2）</w:t>
      </w:r>
      <w:r>
        <w:rPr>
          <w:rFonts w:ascii="宋体" w:hAnsi="宋体" w:eastAsia="宋体" w:cs="宋体"/>
          <w:b/>
          <w:bCs/>
          <w:color w:val="FF0000"/>
          <w:sz w:val="24"/>
          <w:szCs w:val="24"/>
          <w:shd w:val="clear" w:fill="FFFFFF"/>
        </w:rPr>
        <w:t>的中国境内生产的组件成本占比≥</w:t>
      </w:r>
      <w:r>
        <w:rPr>
          <w:rFonts w:ascii="宋体" w:hAnsi="宋体" w:eastAsia="宋体" w:cs="宋体"/>
          <w:b/>
          <w:bCs/>
          <w:strike/>
          <w:dstrike w:val="0"/>
          <w:color w:val="FF0000"/>
          <w:sz w:val="24"/>
          <w:szCs w:val="24"/>
          <w:u w:val="single"/>
          <w:shd w:val="clear" w:fill="FFFFFF"/>
        </w:rPr>
        <w:t>（规定比例）</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（产品名称2）</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（关键组件）</w:t>
      </w:r>
      <w:r>
        <w:rPr>
          <w:rFonts w:ascii="宋体" w:hAnsi="宋体" w:eastAsia="宋体" w:cs="宋体"/>
          <w:b/>
          <w:bCs/>
          <w:color w:val="FF0000"/>
          <w:sz w:val="24"/>
          <w:szCs w:val="24"/>
          <w:shd w:val="clear" w:fill="FFFFFF"/>
        </w:rPr>
        <w:t>在中国境内生产。</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（关键工序）</w:t>
      </w:r>
      <w:r>
        <w:rPr>
          <w:rFonts w:ascii="宋体" w:hAnsi="宋体" w:eastAsia="宋体" w:cs="宋体"/>
          <w:b/>
          <w:bCs/>
          <w:color w:val="FF0000"/>
          <w:sz w:val="24"/>
          <w:szCs w:val="24"/>
          <w:shd w:val="clear" w:fill="FFFFFF"/>
        </w:rPr>
        <w:t>在中国境内完成。</w:t>
      </w:r>
    </w:p>
    <w:p w14:paraId="519DADE7">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w:t>
      </w:r>
    </w:p>
    <w:p w14:paraId="2898E24F">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本公司（单位）对上述声明内容的真实性负责。如有虚假，愿承担相应法律责任。</w:t>
      </w:r>
    </w:p>
    <w:p w14:paraId="1CAC866F">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rPr>
        <w:t> </w:t>
      </w:r>
    </w:p>
    <w:p w14:paraId="4B7D6087">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rPr>
      </w:pPr>
      <w:r>
        <w:rPr>
          <w:rFonts w:ascii="宋体" w:hAnsi="宋体" w:eastAsia="宋体" w:cs="宋体"/>
          <w:b/>
          <w:bCs/>
          <w:color w:val="FF0000"/>
          <w:sz w:val="24"/>
          <w:szCs w:val="24"/>
          <w:shd w:val="clear" w:fill="FFFFFF"/>
        </w:rPr>
        <w:t>公司（单位）名称（盖章）：　</w:t>
      </w:r>
    </w:p>
    <w:p w14:paraId="4B86CD8E">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rPr>
      </w:pPr>
      <w:r>
        <w:rPr>
          <w:rFonts w:ascii="宋体" w:hAnsi="宋体" w:eastAsia="宋体" w:cs="宋体"/>
          <w:b/>
          <w:bCs/>
          <w:color w:val="FF0000"/>
          <w:sz w:val="24"/>
          <w:szCs w:val="24"/>
          <w:shd w:val="clear" w:fill="FFFFFF"/>
        </w:rPr>
        <w:t>                                日期：　   年　  月　  日         </w:t>
      </w:r>
    </w:p>
    <w:p w14:paraId="563751CB">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__________________</w:t>
      </w:r>
    </w:p>
    <w:p w14:paraId="0D130BF1">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1.产品如有型号，请在“产品名称”栏一并填写。</w:t>
      </w:r>
    </w:p>
    <w:p w14:paraId="3BE63DDD">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2.生产厂名与厂址应与生产厂营业执照载明的相关信息保持一致。</w:t>
      </w:r>
    </w:p>
    <w:p w14:paraId="187E10C6">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3.该产品的中国境内生产的组件成本占比相关要求实施前，“规定比例”栏可不填，下同。</w:t>
      </w:r>
    </w:p>
    <w:p w14:paraId="3267BE6A">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4.该产品的关键组件要求实施前，“关键组件”栏可不填，下同。</w:t>
      </w:r>
    </w:p>
    <w:p w14:paraId="4E6C0834">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5.该产品的关键工序要求实施前，“关键工序”栏可不填，下同。</w:t>
      </w:r>
    </w:p>
    <w:p w14:paraId="2039D937">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6.用</w:t>
      </w:r>
      <w:r>
        <w:rPr>
          <w:rFonts w:hint="eastAsia" w:ascii="宋体" w:hAnsi="宋体" w:eastAsia="宋体" w:cs="宋体"/>
          <w:b/>
          <w:bCs/>
          <w:color w:val="FF0000"/>
          <w:sz w:val="24"/>
          <w:szCs w:val="24"/>
          <w:shd w:val="clear" w:fill="FFFFFF"/>
          <w:lang w:val="en-US" w:eastAsia="zh-CN"/>
        </w:rPr>
        <w:t>横</w:t>
      </w:r>
      <w:r>
        <w:rPr>
          <w:rFonts w:ascii="宋体" w:hAnsi="宋体" w:eastAsia="宋体" w:cs="宋体"/>
          <w:b/>
          <w:bCs/>
          <w:color w:val="FF0000"/>
          <w:sz w:val="24"/>
          <w:szCs w:val="24"/>
          <w:shd w:val="clear" w:fill="FFFFFF"/>
        </w:rPr>
        <w:t>线划除的地方无需填写。</w:t>
      </w:r>
    </w:p>
    <w:p w14:paraId="659A1970">
      <w:pPr>
        <w:rPr>
          <w:rFonts w:hint="default"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61B96B5">
      <w:pPr>
        <w:spacing w:line="241" w:lineRule="auto"/>
        <w:rPr>
          <w:rFonts w:ascii="Arial"/>
          <w:sz w:val="21"/>
        </w:rPr>
      </w:pPr>
    </w:p>
    <w:p w14:paraId="5976DE33">
      <w:pPr>
        <w:pStyle w:val="16"/>
        <w:spacing w:beforeAutospacing="0" w:afterAutospacing="0"/>
        <w:jc w:val="center"/>
        <w:rPr>
          <w:rFonts w:hint="eastAsia" w:ascii="黑体" w:hAnsi="宋体" w:eastAsia="黑体" w:cs="黑体"/>
          <w:b w:val="0"/>
          <w:bCs/>
          <w:color w:val="auto"/>
          <w:sz w:val="32"/>
          <w:szCs w:val="32"/>
          <w:highlight w:val="none"/>
        </w:rPr>
      </w:pPr>
    </w:p>
    <w:p w14:paraId="2C4C9C3C">
      <w:pPr>
        <w:pStyle w:val="16"/>
        <w:spacing w:beforeAutospacing="0" w:afterAutospacing="0"/>
        <w:jc w:val="center"/>
        <w:rPr>
          <w:rFonts w:hint="eastAsia" w:ascii="黑体" w:hAnsi="宋体" w:eastAsia="黑体" w:cs="黑体"/>
          <w:b w:val="0"/>
          <w:bCs/>
          <w:color w:val="auto"/>
          <w:sz w:val="32"/>
          <w:szCs w:val="32"/>
          <w:highlight w:val="none"/>
        </w:rPr>
      </w:pPr>
    </w:p>
    <w:p w14:paraId="6C0669D5">
      <w:pPr>
        <w:pStyle w:val="16"/>
        <w:spacing w:beforeAutospacing="0" w:afterAutospacing="0"/>
        <w:jc w:val="center"/>
        <w:rPr>
          <w:rFonts w:hint="eastAsia" w:ascii="黑体" w:hAnsi="宋体" w:eastAsia="黑体" w:cs="黑体"/>
          <w:b w:val="0"/>
          <w:bCs/>
          <w:color w:val="auto"/>
          <w:sz w:val="32"/>
          <w:szCs w:val="32"/>
          <w:highlight w:val="none"/>
        </w:rPr>
      </w:pPr>
    </w:p>
    <w:p w14:paraId="7516EEF4">
      <w:pPr>
        <w:pStyle w:val="16"/>
        <w:spacing w:beforeAutospacing="0" w:afterAutospacing="0"/>
        <w:jc w:val="center"/>
        <w:rPr>
          <w:rFonts w:hint="eastAsia" w:ascii="黑体" w:hAnsi="宋体" w:eastAsia="黑体" w:cs="黑体"/>
          <w:b w:val="0"/>
          <w:bCs/>
          <w:color w:val="auto"/>
          <w:sz w:val="32"/>
          <w:szCs w:val="32"/>
          <w:highlight w:val="none"/>
        </w:rPr>
      </w:pPr>
    </w:p>
    <w:p w14:paraId="5DE1357B">
      <w:pPr>
        <w:pStyle w:val="16"/>
        <w:spacing w:beforeAutospacing="0" w:afterAutospacing="0"/>
        <w:jc w:val="center"/>
        <w:rPr>
          <w:b w:val="0"/>
          <w:bCs/>
          <w:color w:val="auto"/>
          <w:highlight w:val="none"/>
        </w:rPr>
      </w:pPr>
      <w:r>
        <w:rPr>
          <w:rFonts w:hint="eastAsia" w:ascii="黑体" w:hAnsi="宋体" w:eastAsia="黑体" w:cs="黑体"/>
          <w:b w:val="0"/>
          <w:bCs/>
          <w:color w:val="auto"/>
          <w:sz w:val="32"/>
          <w:szCs w:val="32"/>
          <w:highlight w:val="none"/>
          <w:lang w:val="en-US" w:eastAsia="zh-CN"/>
        </w:rPr>
        <w:t>十三、</w:t>
      </w:r>
      <w:r>
        <w:rPr>
          <w:rFonts w:hint="eastAsia" w:ascii="黑体" w:hAnsi="宋体" w:eastAsia="黑体" w:cs="黑体"/>
          <w:b w:val="0"/>
          <w:bCs/>
          <w:color w:val="auto"/>
          <w:sz w:val="32"/>
          <w:szCs w:val="32"/>
          <w:highlight w:val="none"/>
        </w:rPr>
        <w:t>分项报价表（服务类）</w:t>
      </w:r>
    </w:p>
    <w:tbl>
      <w:tblPr>
        <w:tblStyle w:val="19"/>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59B33AB9">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3D1E1">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E6D00">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CB44">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735F">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0CBDE">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DFEE">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50F0">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6</w:t>
            </w:r>
          </w:p>
        </w:tc>
      </w:tr>
      <w:tr w14:paraId="142AA96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978F5">
            <w:pPr>
              <w:rPr>
                <w:rFonts w:ascii="宋体"/>
                <w:color w:val="auto"/>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F038">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7559">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F1DE">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E5D1">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3DC9">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分项</w:t>
            </w:r>
          </w:p>
          <w:p w14:paraId="520A7BF4">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91FD">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分项</w:t>
            </w:r>
          </w:p>
          <w:p w14:paraId="1E4C2666">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总价</w:t>
            </w:r>
          </w:p>
        </w:tc>
      </w:tr>
      <w:tr w14:paraId="3057C18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E601">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EB63">
            <w:pPr>
              <w:pStyle w:val="16"/>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0D73">
            <w:pPr>
              <w:pStyle w:val="16"/>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FCE4">
            <w:pPr>
              <w:pStyle w:val="16"/>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EB7FF">
            <w:pPr>
              <w:pStyle w:val="16"/>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D8FC">
            <w:pPr>
              <w:pStyle w:val="16"/>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FCFD">
            <w:pPr>
              <w:pStyle w:val="16"/>
              <w:spacing w:beforeAutospacing="0" w:afterAutospacing="0" w:line="0" w:lineRule="atLeast"/>
              <w:jc w:val="center"/>
              <w:rPr>
                <w:color w:val="auto"/>
                <w:highlight w:val="none"/>
              </w:rPr>
            </w:pPr>
            <w:r>
              <w:rPr>
                <w:color w:val="auto"/>
                <w:highlight w:val="none"/>
              </w:rPr>
              <w:t> </w:t>
            </w:r>
          </w:p>
        </w:tc>
      </w:tr>
      <w:tr w14:paraId="047F13AA">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2C61">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1EB4">
            <w:pPr>
              <w:pStyle w:val="16"/>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1488">
            <w:pPr>
              <w:pStyle w:val="16"/>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AA65">
            <w:pPr>
              <w:pStyle w:val="16"/>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C2C9">
            <w:pPr>
              <w:pStyle w:val="16"/>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93D3">
            <w:pPr>
              <w:pStyle w:val="16"/>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7FA7">
            <w:pPr>
              <w:pStyle w:val="16"/>
              <w:spacing w:beforeAutospacing="0" w:afterAutospacing="0" w:line="0" w:lineRule="atLeast"/>
              <w:jc w:val="center"/>
              <w:rPr>
                <w:color w:val="auto"/>
                <w:highlight w:val="none"/>
              </w:rPr>
            </w:pPr>
            <w:r>
              <w:rPr>
                <w:color w:val="auto"/>
                <w:highlight w:val="none"/>
              </w:rPr>
              <w:t> </w:t>
            </w:r>
          </w:p>
        </w:tc>
      </w:tr>
      <w:tr w14:paraId="3531698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7210">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98A8">
            <w:pPr>
              <w:pStyle w:val="16"/>
              <w:spacing w:beforeAutospacing="0" w:afterAutospacing="0" w:line="0" w:lineRule="atLeast"/>
              <w:jc w:val="center"/>
              <w:rPr>
                <w:color w:val="auto"/>
                <w:highlight w:val="none"/>
              </w:rPr>
            </w:pPr>
            <w:r>
              <w:rPr>
                <w:color w:val="auto"/>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6034">
            <w:pPr>
              <w:pStyle w:val="16"/>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7AD8">
            <w:pPr>
              <w:pStyle w:val="16"/>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DD2F">
            <w:pPr>
              <w:pStyle w:val="16"/>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DB01">
            <w:pPr>
              <w:pStyle w:val="16"/>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8536">
            <w:pPr>
              <w:pStyle w:val="16"/>
              <w:spacing w:beforeAutospacing="0" w:afterAutospacing="0" w:line="0" w:lineRule="atLeast"/>
              <w:jc w:val="center"/>
              <w:rPr>
                <w:color w:val="auto"/>
                <w:highlight w:val="none"/>
              </w:rPr>
            </w:pPr>
            <w:r>
              <w:rPr>
                <w:color w:val="auto"/>
                <w:highlight w:val="none"/>
              </w:rPr>
              <w:t> </w:t>
            </w:r>
          </w:p>
        </w:tc>
      </w:tr>
      <w:tr w14:paraId="7AA129F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480A">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7605">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2EE4B">
            <w:pPr>
              <w:pStyle w:val="16"/>
              <w:spacing w:beforeAutospacing="0" w:afterAutospacing="0" w:line="0" w:lineRule="atLeast"/>
              <w:jc w:val="center"/>
              <w:rPr>
                <w:color w:val="auto"/>
                <w:highlight w:val="none"/>
              </w:rPr>
            </w:pPr>
            <w:r>
              <w:rPr>
                <w:color w:val="auto"/>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D4C4">
            <w:pPr>
              <w:pStyle w:val="16"/>
              <w:spacing w:beforeAutospacing="0" w:afterAutospacing="0" w:line="0" w:lineRule="atLeast"/>
              <w:jc w:val="center"/>
              <w:rPr>
                <w:color w:val="auto"/>
                <w:highlight w:val="none"/>
              </w:rPr>
            </w:pPr>
            <w:r>
              <w:rPr>
                <w:color w:val="auto"/>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6C01">
            <w:pPr>
              <w:pStyle w:val="16"/>
              <w:spacing w:beforeAutospacing="0" w:afterAutospacing="0" w:line="0" w:lineRule="atLeast"/>
              <w:jc w:val="center"/>
              <w:rPr>
                <w:color w:val="auto"/>
                <w:highlight w:val="none"/>
              </w:rPr>
            </w:pPr>
            <w:r>
              <w:rPr>
                <w:color w:val="auto"/>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EFB0">
            <w:pPr>
              <w:pStyle w:val="16"/>
              <w:spacing w:beforeAutospacing="0" w:afterAutospacing="0" w:line="0" w:lineRule="atLeast"/>
              <w:jc w:val="center"/>
              <w:rPr>
                <w:color w:val="auto"/>
                <w:highlight w:val="none"/>
              </w:rPr>
            </w:pPr>
            <w:r>
              <w:rPr>
                <w:color w:val="auto"/>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0AC6">
            <w:pPr>
              <w:pStyle w:val="16"/>
              <w:spacing w:beforeAutospacing="0" w:afterAutospacing="0" w:line="0" w:lineRule="atLeast"/>
              <w:jc w:val="center"/>
              <w:rPr>
                <w:color w:val="auto"/>
                <w:highlight w:val="none"/>
              </w:rPr>
            </w:pPr>
            <w:r>
              <w:rPr>
                <w:color w:val="auto"/>
                <w:highlight w:val="none"/>
              </w:rPr>
              <w:t> </w:t>
            </w:r>
          </w:p>
        </w:tc>
      </w:tr>
      <w:tr w14:paraId="5512D791">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080034">
            <w:pPr>
              <w:pStyle w:val="16"/>
              <w:spacing w:beforeAutospacing="0" w:afterAutospacing="0" w:line="0" w:lineRule="atLeast"/>
              <w:jc w:val="center"/>
              <w:rPr>
                <w:color w:val="auto"/>
                <w:highlight w:val="none"/>
              </w:rPr>
            </w:pPr>
            <w:r>
              <w:rPr>
                <w:rFonts w:hint="eastAsia" w:ascii="宋体" w:hAnsi="宋体" w:eastAsia="宋体" w:cs="宋体"/>
                <w:color w:val="auto"/>
                <w:highlight w:val="none"/>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C7854">
            <w:pPr>
              <w:pStyle w:val="16"/>
              <w:spacing w:beforeAutospacing="0" w:afterAutospacing="0" w:line="0" w:lineRule="atLeast"/>
              <w:jc w:val="both"/>
              <w:rPr>
                <w:color w:val="auto"/>
                <w:highlight w:val="none"/>
              </w:rPr>
            </w:pPr>
            <w:r>
              <w:rPr>
                <w:color w:val="auto"/>
                <w:highlight w:val="none"/>
              </w:rPr>
              <w:t> </w:t>
            </w:r>
          </w:p>
        </w:tc>
      </w:tr>
    </w:tbl>
    <w:p w14:paraId="57EABCE2">
      <w:pPr>
        <w:pStyle w:val="16"/>
        <w:spacing w:beforeAutospacing="0" w:afterAutospacing="0"/>
        <w:jc w:val="both"/>
        <w:rPr>
          <w:rFonts w:hint="eastAsia" w:ascii="宋体" w:hAnsi="宋体" w:eastAsia="宋体" w:cs="宋体"/>
          <w:color w:val="auto"/>
          <w:highlight w:val="none"/>
        </w:rPr>
      </w:pPr>
    </w:p>
    <w:p w14:paraId="66232E6C">
      <w:pPr>
        <w:pStyle w:val="16"/>
        <w:spacing w:beforeAutospacing="0" w:afterAutospacing="0"/>
        <w:jc w:val="both"/>
        <w:rPr>
          <w:color w:val="auto"/>
          <w:highlight w:val="none"/>
          <w:shd w:val="clear" w:color="auto" w:fill="auto"/>
        </w:rPr>
      </w:pPr>
      <w:r>
        <w:rPr>
          <w:rFonts w:hint="eastAsia" w:ascii="宋体" w:hAnsi="宋体" w:eastAsia="宋体" w:cs="宋体"/>
          <w:color w:val="auto"/>
          <w:highlight w:val="none"/>
        </w:rPr>
        <w:t>备注： 磋商报价采用总承包方式，</w:t>
      </w:r>
      <w:r>
        <w:rPr>
          <w:rFonts w:hint="eastAsia" w:ascii="宋体" w:hAnsi="宋体" w:eastAsia="宋体" w:cs="宋体"/>
          <w:sz w:val="24"/>
        </w:rPr>
        <w:t>供应商</w:t>
      </w:r>
      <w:r>
        <w:rPr>
          <w:rFonts w:hint="eastAsia" w:ascii="宋体" w:hAnsi="宋体" w:eastAsia="宋体" w:cs="宋体"/>
          <w:color w:val="auto"/>
          <w:highlight w:val="none"/>
        </w:rPr>
        <w:t>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目在指定地点、环境交付、安装、调试、验收所需费用和所有相关税金费用及为完成整个项目所产生的其它所有费用。</w:t>
      </w:r>
    </w:p>
    <w:p w14:paraId="40A699D3">
      <w:pPr>
        <w:pStyle w:val="16"/>
        <w:spacing w:beforeAutospacing="0" w:afterAutospacing="0"/>
        <w:jc w:val="both"/>
        <w:rPr>
          <w:color w:val="auto"/>
          <w:highlight w:val="none"/>
        </w:rPr>
      </w:pPr>
    </w:p>
    <w:p w14:paraId="62A2B7DA">
      <w:pPr>
        <w:pStyle w:val="16"/>
        <w:spacing w:beforeAutospacing="0" w:afterAutospacing="0"/>
        <w:ind w:firstLine="420"/>
        <w:jc w:val="both"/>
        <w:rPr>
          <w:rFonts w:ascii="宋体" w:hAnsi="宋体" w:eastAsia="宋体" w:cs="宋体"/>
          <w:color w:val="auto"/>
          <w:highlight w:val="none"/>
        </w:rPr>
      </w:pPr>
      <w:bookmarkStart w:id="175" w:name="_Hlt26671374"/>
      <w:bookmarkStart w:id="176" w:name="_Hlt26955066"/>
      <w:bookmarkStart w:id="177" w:name="_Toc462564146"/>
      <w:bookmarkStart w:id="178" w:name="_Hlt26955054"/>
      <w:bookmarkStart w:id="179" w:name="_Hlt26609389"/>
      <w:bookmarkStart w:id="180" w:name="_格式2__法定代表人授权书"/>
      <w:r>
        <w:rPr>
          <w:rFonts w:hint="eastAsia" w:ascii="宋体" w:hAnsi="宋体" w:eastAsia="宋体" w:cs="宋体"/>
          <w:color w:val="auto"/>
          <w:highlight w:val="none"/>
        </w:rPr>
        <w:t> </w:t>
      </w:r>
    </w:p>
    <w:p w14:paraId="19FF61A9">
      <w:pPr>
        <w:rPr>
          <w:color w:val="auto"/>
          <w:highlight w:val="none"/>
        </w:rPr>
      </w:pPr>
    </w:p>
    <w:p w14:paraId="085DC566">
      <w:pPr>
        <w:pStyle w:val="16"/>
        <w:spacing w:beforeAutospacing="0" w:afterAutospacing="0"/>
        <w:ind w:firstLine="420"/>
        <w:jc w:val="both"/>
        <w:rPr>
          <w:color w:val="auto"/>
          <w:highlight w:val="none"/>
        </w:rPr>
      </w:pPr>
      <w:r>
        <w:rPr>
          <w:color w:val="auto"/>
          <w:highlight w:val="none"/>
        </w:rPr>
        <w:t> </w:t>
      </w:r>
    </w:p>
    <w:bookmarkEnd w:id="7"/>
    <w:bookmarkEnd w:id="37"/>
    <w:bookmarkEnd w:id="38"/>
    <w:bookmarkEnd w:id="39"/>
    <w:bookmarkEnd w:id="40"/>
    <w:bookmarkEnd w:id="41"/>
    <w:bookmarkEnd w:id="42"/>
    <w:bookmarkEnd w:id="43"/>
    <w:bookmarkEnd w:id="44"/>
    <w:bookmarkEnd w:id="45"/>
    <w:bookmarkEnd w:id="46"/>
    <w:bookmarkEnd w:id="47"/>
    <w:bookmarkEnd w:id="48"/>
    <w:bookmarkEnd w:id="161"/>
    <w:bookmarkEnd w:id="162"/>
    <w:bookmarkEnd w:id="168"/>
    <w:bookmarkEnd w:id="169"/>
    <w:bookmarkEnd w:id="170"/>
    <w:bookmarkEnd w:id="171"/>
    <w:bookmarkEnd w:id="172"/>
    <w:bookmarkEnd w:id="173"/>
    <w:bookmarkEnd w:id="174"/>
    <w:bookmarkEnd w:id="175"/>
    <w:bookmarkEnd w:id="176"/>
    <w:bookmarkEnd w:id="177"/>
    <w:bookmarkEnd w:id="178"/>
    <w:bookmarkEnd w:id="179"/>
    <w:bookmarkEnd w:id="180"/>
    <w:p w14:paraId="60A2871F">
      <w:pPr>
        <w:rPr>
          <w:color w:val="auto"/>
          <w:highlight w:val="none"/>
        </w:rPr>
      </w:pPr>
    </w:p>
    <w:p w14:paraId="30CC5403">
      <w:pPr>
        <w:rPr>
          <w:color w:val="auto"/>
          <w:highlight w:val="none"/>
        </w:rPr>
      </w:pPr>
    </w:p>
    <w:p w14:paraId="649BAF11">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60" w:lineRule="exact"/>
        <w:ind w:right="1560" w:firstLine="624"/>
        <w:jc w:val="center"/>
        <w:textAlignment w:val="auto"/>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供应商全称（加盖CA电子公章）：</w:t>
      </w:r>
    </w:p>
    <w:p w14:paraId="5BD8EF2D">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60" w:lineRule="exact"/>
        <w:ind w:right="1560" w:firstLine="480"/>
        <w:jc w:val="center"/>
        <w:textAlignment w:val="auto"/>
        <w:rPr>
          <w:color w:val="auto"/>
          <w:highlight w:val="none"/>
        </w:rPr>
      </w:pPr>
      <w:r>
        <w:rPr>
          <w:rFonts w:hint="eastAsia" w:ascii="宋体" w:hAnsi="宋体" w:eastAsia="宋体" w:cs="宋体"/>
          <w:color w:val="auto"/>
          <w:highlight w:val="none"/>
        </w:rPr>
        <w:t>        日  期：</w:t>
      </w:r>
    </w:p>
    <w:p w14:paraId="4D17B6D0">
      <w:pPr>
        <w:pStyle w:val="16"/>
        <w:spacing w:beforeAutospacing="0" w:afterAutospacing="0" w:line="0" w:lineRule="atLeast"/>
        <w:jc w:val="center"/>
        <w:rPr>
          <w:color w:val="auto"/>
          <w:highlight w:val="none"/>
        </w:rPr>
      </w:pPr>
      <w:r>
        <w:rPr>
          <w:color w:val="auto"/>
          <w:highlight w:val="none"/>
        </w:rPr>
        <w:t> </w:t>
      </w:r>
    </w:p>
    <w:p w14:paraId="4C223F77">
      <w:pPr>
        <w:rPr>
          <w:color w:val="auto"/>
          <w:highlight w:val="none"/>
        </w:rPr>
      </w:pPr>
    </w:p>
    <w:p w14:paraId="59F135B3">
      <w:pPr>
        <w:rPr>
          <w:color w:val="auto"/>
          <w:highlight w:val="none"/>
        </w:rPr>
      </w:pPr>
    </w:p>
    <w:p w14:paraId="3D899D08">
      <w:pPr>
        <w:rPr>
          <w:color w:val="auto"/>
          <w:highlight w:val="none"/>
        </w:rPr>
      </w:pPr>
    </w:p>
    <w:p w14:paraId="7F6E6229">
      <w:pPr>
        <w:rPr>
          <w:color w:val="auto"/>
          <w:highlight w:val="none"/>
        </w:rPr>
      </w:pPr>
    </w:p>
    <w:p w14:paraId="31DAEC8B">
      <w:pPr>
        <w:rPr>
          <w:color w:val="auto"/>
          <w:highlight w:val="none"/>
        </w:rPr>
      </w:pPr>
    </w:p>
    <w:p w14:paraId="25A33A6C">
      <w:pPr>
        <w:rPr>
          <w:color w:val="auto"/>
          <w:highlight w:val="none"/>
        </w:rPr>
      </w:pPr>
    </w:p>
    <w:p w14:paraId="086338F3">
      <w:pPr>
        <w:rPr>
          <w:color w:val="auto"/>
          <w:highlight w:val="none"/>
        </w:rPr>
      </w:pPr>
    </w:p>
    <w:p w14:paraId="0F741D0D">
      <w:pPr>
        <w:rPr>
          <w:color w:val="auto"/>
          <w:highlight w:val="none"/>
        </w:rPr>
      </w:pPr>
    </w:p>
    <w:p w14:paraId="23FDDA81">
      <w:pPr>
        <w:rPr>
          <w:color w:val="auto"/>
          <w:highlight w:val="none"/>
        </w:rPr>
      </w:pPr>
    </w:p>
    <w:p w14:paraId="15D848CB">
      <w:pPr>
        <w:rPr>
          <w:color w:val="auto"/>
          <w:highlight w:val="none"/>
        </w:rPr>
      </w:pPr>
    </w:p>
    <w:p w14:paraId="460AE6BA">
      <w:pPr>
        <w:rPr>
          <w:color w:val="auto"/>
          <w:highlight w:val="none"/>
        </w:rPr>
      </w:pPr>
    </w:p>
    <w:p w14:paraId="4C1CC121">
      <w:pPr>
        <w:rPr>
          <w:color w:val="auto"/>
          <w:highlight w:val="none"/>
        </w:rPr>
      </w:pPr>
    </w:p>
    <w:p w14:paraId="6AA85451">
      <w:pPr>
        <w:rPr>
          <w:color w:val="auto"/>
          <w:highlight w:val="none"/>
        </w:rPr>
      </w:pPr>
    </w:p>
    <w:p w14:paraId="66DB507B">
      <w:pPr>
        <w:rPr>
          <w:color w:val="auto"/>
          <w:highlight w:val="none"/>
        </w:rPr>
      </w:pPr>
    </w:p>
    <w:p w14:paraId="0BE5149A">
      <w:pPr>
        <w:pStyle w:val="16"/>
        <w:spacing w:beforeAutospacing="0" w:afterAutospacing="0" w:line="0" w:lineRule="atLeast"/>
        <w:jc w:val="center"/>
        <w:outlineLvl w:val="0"/>
        <w:rPr>
          <w:rFonts w:hint="eastAsia" w:ascii="黑体" w:hAnsi="宋体" w:eastAsia="黑体" w:cs="黑体"/>
          <w:b/>
          <w:i/>
          <w:iCs/>
          <w:color w:val="000000"/>
          <w:sz w:val="32"/>
          <w:szCs w:val="32"/>
          <w:u w:val="single"/>
          <w:lang w:eastAsia="zh-CN"/>
        </w:rPr>
      </w:pPr>
      <w:r>
        <w:rPr>
          <w:rFonts w:hint="eastAsia" w:ascii="黑体" w:hAnsi="宋体" w:eastAsia="黑体" w:cs="黑体"/>
          <w:b w:val="0"/>
          <w:bCs/>
          <w:i/>
          <w:iCs/>
          <w:color w:val="000000"/>
          <w:sz w:val="32"/>
          <w:szCs w:val="32"/>
          <w:u w:val="single"/>
        </w:rPr>
        <w:t>十</w:t>
      </w:r>
      <w:r>
        <w:rPr>
          <w:rFonts w:hint="eastAsia" w:ascii="黑体" w:hAnsi="宋体" w:eastAsia="黑体" w:cs="黑体"/>
          <w:b w:val="0"/>
          <w:bCs/>
          <w:i/>
          <w:iCs/>
          <w:color w:val="000000"/>
          <w:sz w:val="32"/>
          <w:szCs w:val="32"/>
          <w:u w:val="single"/>
          <w:lang w:val="en-US" w:eastAsia="zh-CN"/>
        </w:rPr>
        <w:t>四</w:t>
      </w:r>
      <w:r>
        <w:rPr>
          <w:rFonts w:hint="eastAsia" w:ascii="黑体" w:hAnsi="宋体" w:eastAsia="黑体" w:cs="黑体"/>
          <w:b w:val="0"/>
          <w:bCs/>
          <w:i/>
          <w:iCs/>
          <w:color w:val="000000"/>
          <w:sz w:val="32"/>
          <w:szCs w:val="32"/>
          <w:u w:val="single"/>
        </w:rPr>
        <w:t>、</w:t>
      </w:r>
      <w:r>
        <w:rPr>
          <w:rFonts w:hint="eastAsia" w:ascii="黑体" w:hAnsi="宋体" w:eastAsia="黑体" w:cs="黑体"/>
          <w:b w:val="0"/>
          <w:bCs/>
          <w:i/>
          <w:iCs/>
          <w:color w:val="000000"/>
          <w:sz w:val="32"/>
          <w:szCs w:val="32"/>
          <w:u w:val="single"/>
          <w:lang w:eastAsia="zh-CN"/>
        </w:rPr>
        <w:t>承诺函</w:t>
      </w:r>
    </w:p>
    <w:p w14:paraId="0D24989C">
      <w:pPr>
        <w:spacing w:line="580" w:lineRule="auto"/>
        <w:ind w:firstLine="561"/>
        <w:rPr>
          <w:rFonts w:hAnsi="宋体" w:eastAsia="宋体" w:cs="宋体"/>
          <w:color w:val="000000"/>
          <w:sz w:val="24"/>
          <w:szCs w:val="24"/>
          <w:shd w:val="clear" w:color="auto" w:fill="FFFFFF"/>
        </w:rPr>
      </w:pPr>
      <w:r>
        <w:rPr>
          <w:rFonts w:hint="eastAsia" w:hAnsi="宋体" w:eastAsia="宋体" w:cs="宋体"/>
          <w:color w:val="000000"/>
          <w:sz w:val="24"/>
          <w:szCs w:val="24"/>
          <w:shd w:val="clear" w:color="auto" w:fill="FFFFFF"/>
        </w:rPr>
        <w:t>我公司完全响应磋商</w:t>
      </w:r>
      <w:r>
        <w:rPr>
          <w:rFonts w:hAnsi="宋体" w:eastAsia="宋体" w:cs="宋体"/>
          <w:color w:val="000000"/>
          <w:sz w:val="24"/>
          <w:szCs w:val="24"/>
          <w:shd w:val="clear" w:color="auto" w:fill="FFFFFF"/>
        </w:rPr>
        <w:t>文件</w:t>
      </w:r>
      <w:r>
        <w:rPr>
          <w:rFonts w:hint="eastAsia" w:hAnsi="宋体" w:eastAsia="宋体" w:cs="宋体"/>
          <w:color w:val="000000"/>
          <w:sz w:val="24"/>
          <w:szCs w:val="24"/>
          <w:shd w:val="clear" w:color="auto" w:fill="FFFFFF"/>
        </w:rPr>
        <w:t>采购</w:t>
      </w:r>
      <w:r>
        <w:rPr>
          <w:rFonts w:hAnsi="宋体" w:eastAsia="宋体" w:cs="宋体"/>
          <w:color w:val="000000"/>
          <w:sz w:val="24"/>
          <w:szCs w:val="24"/>
          <w:shd w:val="clear" w:color="auto" w:fill="FFFFFF"/>
        </w:rPr>
        <w:t>需求中规定的各项要求</w:t>
      </w:r>
      <w:r>
        <w:rPr>
          <w:rFonts w:hint="eastAsia" w:hAnsi="宋体" w:eastAsia="宋体" w:cs="宋体"/>
          <w:color w:val="000000"/>
          <w:sz w:val="24"/>
          <w:szCs w:val="24"/>
          <w:shd w:val="clear" w:color="auto" w:fill="FFFFFF"/>
        </w:rPr>
        <w:t>。</w:t>
      </w:r>
    </w:p>
    <w:p w14:paraId="1EE79692">
      <w:pPr>
        <w:ind w:firstLine="560"/>
        <w:rPr>
          <w:rFonts w:hAnsi="宋体" w:eastAsia="宋体" w:cs="宋体"/>
          <w:color w:val="000000"/>
          <w:sz w:val="24"/>
          <w:szCs w:val="24"/>
          <w:shd w:val="clear" w:color="auto" w:fill="FFFFFF"/>
        </w:rPr>
      </w:pPr>
    </w:p>
    <w:p w14:paraId="0664F015">
      <w:pPr>
        <w:ind w:firstLine="560"/>
        <w:rPr>
          <w:rFonts w:hAnsi="宋体" w:eastAsia="宋体" w:cs="宋体"/>
          <w:color w:val="000000"/>
          <w:sz w:val="24"/>
          <w:szCs w:val="24"/>
          <w:shd w:val="clear" w:color="auto" w:fill="FFFFFF"/>
        </w:rPr>
      </w:pPr>
    </w:p>
    <w:p w14:paraId="2D93D77E">
      <w:pPr>
        <w:ind w:firstLine="560"/>
        <w:rPr>
          <w:rFonts w:hAnsi="宋体" w:eastAsia="宋体" w:cs="宋体"/>
          <w:color w:val="000000"/>
          <w:sz w:val="24"/>
          <w:szCs w:val="24"/>
          <w:shd w:val="clear" w:color="auto" w:fill="FFFFFF"/>
        </w:rPr>
      </w:pPr>
      <w:r>
        <w:rPr>
          <w:rFonts w:hint="eastAsia" w:hAnsi="宋体" w:eastAsia="宋体" w:cs="宋体"/>
          <w:color w:val="000000"/>
          <w:sz w:val="24"/>
          <w:szCs w:val="24"/>
          <w:shd w:val="clear" w:color="auto" w:fill="FFFFFF"/>
        </w:rPr>
        <w:t>特此承诺</w:t>
      </w:r>
    </w:p>
    <w:p w14:paraId="114B4F9C">
      <w:pPr>
        <w:pStyle w:val="39"/>
        <w:ind w:firstLine="560"/>
        <w:rPr>
          <w:rFonts w:hint="eastAsia" w:hAnsi="宋体" w:eastAsia="宋体" w:cs="Times New Roman"/>
          <w:sz w:val="24"/>
          <w:szCs w:val="24"/>
        </w:rPr>
      </w:pPr>
    </w:p>
    <w:p w14:paraId="587601F1">
      <w:pPr>
        <w:pStyle w:val="39"/>
        <w:ind w:firstLine="560"/>
        <w:rPr>
          <w:rFonts w:hint="eastAsia" w:hAnsi="宋体" w:eastAsia="宋体" w:cs="Times New Roman"/>
          <w:szCs w:val="28"/>
        </w:rPr>
      </w:pPr>
    </w:p>
    <w:p w14:paraId="0E474ABD">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60" w:lineRule="exact"/>
        <w:ind w:right="1560" w:firstLine="624"/>
        <w:jc w:val="center"/>
        <w:textAlignment w:val="auto"/>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供应商全称（加盖CA电子公章）：</w:t>
      </w:r>
    </w:p>
    <w:p w14:paraId="55D064C3">
      <w:pPr>
        <w:pStyle w:val="1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60" w:lineRule="exact"/>
        <w:ind w:right="1560" w:firstLine="480"/>
        <w:jc w:val="center"/>
        <w:textAlignment w:val="auto"/>
        <w:rPr>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p>
    <w:p w14:paraId="283813F2">
      <w:pPr>
        <w:pStyle w:val="16"/>
        <w:spacing w:beforeAutospacing="0" w:afterAutospacing="0" w:line="0" w:lineRule="atLeast"/>
        <w:jc w:val="center"/>
        <w:rPr>
          <w:color w:val="auto"/>
          <w:highlight w:val="none"/>
        </w:rPr>
      </w:pPr>
      <w:r>
        <w:rPr>
          <w:color w:val="auto"/>
          <w:highlight w:val="none"/>
        </w:rPr>
        <w:t> </w:t>
      </w:r>
    </w:p>
    <w:p w14:paraId="195C3A87">
      <w:pPr>
        <w:pStyle w:val="16"/>
        <w:spacing w:beforeAutospacing="0" w:afterAutospacing="0"/>
        <w:jc w:val="center"/>
        <w:rPr>
          <w:color w:val="auto"/>
          <w:highlight w:val="none"/>
        </w:rPr>
      </w:pPr>
      <w:r>
        <w:rPr>
          <w:color w:val="auto"/>
          <w:highlight w:val="none"/>
        </w:rPr>
        <w:t> </w:t>
      </w:r>
    </w:p>
    <w:p w14:paraId="5A3F37A3">
      <w:pPr>
        <w:pStyle w:val="16"/>
        <w:spacing w:beforeAutospacing="0" w:afterAutospacing="0"/>
        <w:jc w:val="both"/>
        <w:rPr>
          <w:color w:val="auto"/>
          <w:highlight w:val="none"/>
        </w:rPr>
      </w:pPr>
      <w:r>
        <w:rPr>
          <w:color w:val="auto"/>
          <w:highlight w:val="none"/>
        </w:rPr>
        <w:t> </w:t>
      </w:r>
    </w:p>
    <w:p w14:paraId="07EF449B">
      <w:pPr>
        <w:pStyle w:val="16"/>
        <w:spacing w:beforeAutospacing="0" w:afterAutospacing="0"/>
        <w:jc w:val="both"/>
        <w:rPr>
          <w:color w:val="auto"/>
          <w:highlight w:val="none"/>
        </w:rPr>
      </w:pPr>
      <w:r>
        <w:rPr>
          <w:color w:val="auto"/>
          <w:highlight w:val="none"/>
        </w:rPr>
        <w:t> </w:t>
      </w:r>
    </w:p>
    <w:p w14:paraId="2D66A686">
      <w:pPr>
        <w:pStyle w:val="16"/>
        <w:spacing w:beforeAutospacing="0" w:afterAutospacing="0"/>
        <w:jc w:val="both"/>
        <w:rPr>
          <w:color w:val="auto"/>
          <w:highlight w:val="none"/>
        </w:rPr>
      </w:pPr>
      <w:r>
        <w:rPr>
          <w:color w:val="auto"/>
          <w:highlight w:val="none"/>
        </w:rPr>
        <w:t> </w:t>
      </w:r>
    </w:p>
    <w:p w14:paraId="32C4CA1E">
      <w:pPr>
        <w:pStyle w:val="16"/>
        <w:spacing w:beforeAutospacing="0" w:afterAutospacing="0"/>
        <w:jc w:val="both"/>
        <w:rPr>
          <w:color w:val="auto"/>
          <w:highlight w:val="none"/>
        </w:rPr>
      </w:pPr>
      <w:r>
        <w:rPr>
          <w:color w:val="auto"/>
          <w:highlight w:val="none"/>
        </w:rPr>
        <w:t> </w:t>
      </w:r>
    </w:p>
    <w:p w14:paraId="06EE8CBE">
      <w:pPr>
        <w:pStyle w:val="16"/>
        <w:spacing w:beforeAutospacing="0" w:afterAutospacing="0"/>
        <w:jc w:val="both"/>
        <w:rPr>
          <w:color w:val="auto"/>
          <w:highlight w:val="none"/>
        </w:rPr>
      </w:pPr>
      <w:r>
        <w:rPr>
          <w:color w:val="auto"/>
          <w:highlight w:val="none"/>
        </w:rPr>
        <w:t> </w:t>
      </w:r>
    </w:p>
    <w:p w14:paraId="64BB1926">
      <w:pPr>
        <w:pStyle w:val="16"/>
        <w:spacing w:beforeAutospacing="0" w:afterAutospacing="0"/>
        <w:jc w:val="both"/>
        <w:rPr>
          <w:color w:val="auto"/>
          <w:highlight w:val="none"/>
        </w:rPr>
      </w:pPr>
      <w:r>
        <w:rPr>
          <w:color w:val="auto"/>
          <w:highlight w:val="none"/>
        </w:rPr>
        <w:t> </w:t>
      </w:r>
    </w:p>
    <w:p w14:paraId="0BC400FA">
      <w:pPr>
        <w:pStyle w:val="16"/>
        <w:spacing w:beforeAutospacing="0" w:afterAutospacing="0"/>
        <w:jc w:val="both"/>
        <w:rPr>
          <w:color w:val="auto"/>
          <w:highlight w:val="none"/>
        </w:rPr>
      </w:pPr>
      <w:r>
        <w:rPr>
          <w:color w:val="auto"/>
          <w:highlight w:val="none"/>
        </w:rPr>
        <w:t> </w:t>
      </w:r>
    </w:p>
    <w:p w14:paraId="5819F4D6">
      <w:pPr>
        <w:pStyle w:val="16"/>
        <w:spacing w:beforeAutospacing="0" w:afterAutospacing="0"/>
        <w:jc w:val="both"/>
        <w:rPr>
          <w:color w:val="auto"/>
          <w:highlight w:val="none"/>
        </w:rPr>
      </w:pPr>
      <w:r>
        <w:rPr>
          <w:color w:val="auto"/>
          <w:highlight w:val="none"/>
        </w:rPr>
        <w:t> </w:t>
      </w:r>
    </w:p>
    <w:p w14:paraId="099C702B">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68AF5E3B">
      <w:pPr>
        <w:pStyle w:val="16"/>
        <w:numPr>
          <w:ilvl w:val="0"/>
          <w:numId w:val="0"/>
        </w:numPr>
        <w:spacing w:beforeAutospacing="0" w:afterAutospacing="0"/>
        <w:jc w:val="center"/>
        <w:rPr>
          <w:rFonts w:hint="eastAsia" w:ascii="黑体" w:hAnsi="宋体" w:eastAsia="黑体" w:cs="黑体"/>
          <w:b w:val="0"/>
          <w:bCs/>
          <w:color w:val="auto"/>
          <w:sz w:val="32"/>
          <w:szCs w:val="32"/>
          <w:highlight w:val="none"/>
        </w:rPr>
      </w:pPr>
      <w:r>
        <w:rPr>
          <w:rFonts w:hint="eastAsia" w:ascii="黑体" w:hAnsi="宋体" w:eastAsia="黑体" w:cs="黑体"/>
          <w:b w:val="0"/>
          <w:bCs/>
          <w:color w:val="auto"/>
          <w:kern w:val="0"/>
          <w:sz w:val="32"/>
          <w:szCs w:val="32"/>
          <w:lang w:val="en-US" w:eastAsia="zh-CN" w:bidi="ar-SA"/>
        </w:rPr>
        <w:t>十五、</w:t>
      </w:r>
      <w:r>
        <w:rPr>
          <w:rFonts w:hint="eastAsia" w:ascii="黑体" w:hAnsi="宋体" w:eastAsia="黑体" w:cs="黑体"/>
          <w:b w:val="0"/>
          <w:bCs/>
          <w:color w:val="auto"/>
          <w:sz w:val="32"/>
          <w:szCs w:val="32"/>
          <w:highlight w:val="none"/>
        </w:rPr>
        <w:t>商务要求响应及偏离表</w:t>
      </w:r>
    </w:p>
    <w:p w14:paraId="2BEF16F4">
      <w:pPr>
        <w:pStyle w:val="16"/>
        <w:numPr>
          <w:ilvl w:val="0"/>
          <w:numId w:val="0"/>
        </w:numPr>
        <w:spacing w:beforeAutospacing="0" w:afterAutospacing="0"/>
        <w:jc w:val="both"/>
        <w:rPr>
          <w:rFonts w:hint="eastAsia" w:ascii="黑体" w:hAnsi="宋体" w:eastAsia="黑体" w:cs="黑体"/>
          <w:b/>
          <w:color w:val="auto"/>
          <w:sz w:val="32"/>
          <w:szCs w:val="32"/>
          <w:highlight w:val="none"/>
        </w:rPr>
      </w:pPr>
    </w:p>
    <w:tbl>
      <w:tblPr>
        <w:tblStyle w:val="1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16"/>
              <w:spacing w:beforeAutospacing="0" w:afterAutospacing="0"/>
              <w:jc w:val="center"/>
              <w:rPr>
                <w:color w:val="auto"/>
                <w:highlight w:val="none"/>
              </w:rPr>
            </w:pPr>
            <w:bookmarkStart w:id="181" w:name="_Hlt26671372"/>
            <w:bookmarkStart w:id="182" w:name="_Hlt26671343"/>
            <w:bookmarkStart w:id="183" w:name="_Hlt26955056"/>
            <w:bookmarkStart w:id="184" w:name="_Hlt26609391"/>
            <w:bookmarkStart w:id="185" w:name="_Hlt26955064"/>
            <w:bookmarkStart w:id="186" w:name="_Hlt26782999"/>
            <w:bookmarkStart w:id="187" w:name="_Hlt26580838"/>
            <w:bookmarkStart w:id="188" w:name="_Hlt24879081"/>
            <w:r>
              <w:rPr>
                <w:rFonts w:hint="eastAsia" w:ascii="宋体" w:hAnsi="宋体" w:eastAsia="宋体" w:cs="宋体"/>
                <w:color w:val="auto"/>
                <w:highlight w:val="none"/>
              </w:rPr>
              <w:t>序号</w:t>
            </w:r>
          </w:p>
          <w:bookmarkEnd w:id="181"/>
          <w:bookmarkEnd w:id="182"/>
          <w:bookmarkEnd w:id="183"/>
          <w:bookmarkEnd w:id="184"/>
          <w:bookmarkEnd w:id="185"/>
          <w:bookmarkEnd w:id="186"/>
          <w:bookmarkEnd w:id="187"/>
          <w:bookmarkEnd w:id="188"/>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16"/>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16"/>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16"/>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16"/>
              <w:spacing w:beforeAutospacing="0" w:afterAutospacing="0"/>
              <w:jc w:val="center"/>
              <w:rPr>
                <w:color w:val="auto"/>
                <w:highlight w:val="none"/>
              </w:rPr>
            </w:pPr>
            <w:r>
              <w:rPr>
                <w:rFonts w:hint="eastAsia" w:ascii="宋体" w:hAnsi="宋体" w:eastAsia="宋体" w:cs="宋体"/>
                <w:color w:val="auto"/>
                <w:highlight w:val="none"/>
              </w:rPr>
              <w:t>证明</w:t>
            </w:r>
          </w:p>
          <w:p w14:paraId="66CF6DB2">
            <w:pPr>
              <w:pStyle w:val="16"/>
              <w:spacing w:beforeAutospacing="0" w:afterAutospacing="0"/>
              <w:jc w:val="center"/>
              <w:rPr>
                <w:color w:val="auto"/>
                <w:highlight w:val="none"/>
              </w:rPr>
            </w:pPr>
            <w:r>
              <w:rPr>
                <w:rFonts w:hint="eastAsia" w:ascii="宋体" w:hAnsi="宋体" w:eastAsia="宋体" w:cs="宋体"/>
                <w:color w:val="auto"/>
                <w:highlight w:val="none"/>
              </w:rPr>
              <w:t>材料</w:t>
            </w:r>
          </w:p>
        </w:tc>
      </w:tr>
      <w:tr w14:paraId="6E5E01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16"/>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16"/>
              <w:spacing w:beforeAutospacing="0" w:afterAutospacing="0"/>
              <w:jc w:val="center"/>
              <w:rPr>
                <w:color w:val="auto"/>
                <w:highlight w:val="none"/>
              </w:rPr>
            </w:pPr>
            <w:r>
              <w:rPr>
                <w:color w:val="auto"/>
                <w:highlight w:val="none"/>
              </w:rPr>
              <w:t> </w:t>
            </w:r>
          </w:p>
        </w:tc>
      </w:tr>
      <w:tr w14:paraId="3155E0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16"/>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16"/>
              <w:spacing w:beforeAutospacing="0" w:afterAutospacing="0"/>
              <w:jc w:val="center"/>
              <w:rPr>
                <w:color w:val="auto"/>
                <w:highlight w:val="none"/>
              </w:rPr>
            </w:pPr>
            <w:r>
              <w:rPr>
                <w:color w:val="auto"/>
                <w:highlight w:val="none"/>
              </w:rPr>
              <w:t> </w:t>
            </w:r>
          </w:p>
        </w:tc>
      </w:tr>
      <w:tr w14:paraId="2AD250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16"/>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16"/>
              <w:spacing w:beforeAutospacing="0" w:afterAutospacing="0"/>
              <w:jc w:val="center"/>
              <w:rPr>
                <w:color w:val="auto"/>
                <w:highlight w:val="none"/>
              </w:rPr>
            </w:pPr>
            <w:r>
              <w:rPr>
                <w:color w:val="auto"/>
                <w:highlight w:val="none"/>
              </w:rPr>
              <w:t> </w:t>
            </w:r>
          </w:p>
        </w:tc>
      </w:tr>
      <w:tr w14:paraId="2EF259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16"/>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16"/>
              <w:spacing w:beforeAutospacing="0" w:afterAutospacing="0"/>
              <w:jc w:val="center"/>
              <w:rPr>
                <w:color w:val="auto"/>
                <w:highlight w:val="none"/>
              </w:rPr>
            </w:pPr>
            <w:r>
              <w:rPr>
                <w:color w:val="auto"/>
                <w:highlight w:val="none"/>
              </w:rPr>
              <w:t> </w:t>
            </w:r>
          </w:p>
        </w:tc>
      </w:tr>
      <w:tr w14:paraId="6AB295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5EAA">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pStyle w:val="16"/>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16"/>
              <w:spacing w:beforeAutospacing="0" w:afterAutospacing="0"/>
              <w:jc w:val="center"/>
              <w:rPr>
                <w:color w:val="auto"/>
                <w:highlight w:val="none"/>
              </w:rPr>
            </w:pPr>
            <w:r>
              <w:rPr>
                <w:color w:val="auto"/>
                <w:highlight w:val="none"/>
              </w:rPr>
              <w:t> </w:t>
            </w:r>
          </w:p>
        </w:tc>
      </w:tr>
      <w:tr w14:paraId="1A4630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16"/>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16"/>
              <w:spacing w:beforeAutospacing="0" w:afterAutospacing="0"/>
              <w:jc w:val="center"/>
              <w:rPr>
                <w:color w:val="auto"/>
                <w:highlight w:val="none"/>
              </w:rPr>
            </w:pPr>
            <w:r>
              <w:rPr>
                <w:color w:val="auto"/>
                <w:highlight w:val="none"/>
              </w:rPr>
              <w:t> </w:t>
            </w:r>
          </w:p>
        </w:tc>
      </w:tr>
      <w:tr w14:paraId="7BDF93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BA25">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pStyle w:val="16"/>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16"/>
              <w:spacing w:beforeAutospacing="0" w:afterAutospacing="0"/>
              <w:jc w:val="center"/>
              <w:rPr>
                <w:color w:val="auto"/>
                <w:highlight w:val="none"/>
              </w:rPr>
            </w:pPr>
            <w:r>
              <w:rPr>
                <w:color w:val="auto"/>
                <w:highlight w:val="none"/>
              </w:rPr>
              <w:t> </w:t>
            </w:r>
          </w:p>
        </w:tc>
      </w:tr>
      <w:tr w14:paraId="13228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16"/>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16"/>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16"/>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16"/>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16"/>
              <w:spacing w:beforeAutospacing="0" w:afterAutospacing="0"/>
              <w:jc w:val="center"/>
              <w:rPr>
                <w:color w:val="auto"/>
                <w:highlight w:val="none"/>
              </w:rPr>
            </w:pPr>
            <w:r>
              <w:rPr>
                <w:color w:val="auto"/>
                <w:highlight w:val="none"/>
              </w:rPr>
              <w:t> </w:t>
            </w:r>
          </w:p>
        </w:tc>
      </w:tr>
    </w:tbl>
    <w:p w14:paraId="728C6C08">
      <w:pPr>
        <w:pStyle w:val="16"/>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C26DAE2">
      <w:pPr>
        <w:pStyle w:val="16"/>
        <w:spacing w:beforeAutospacing="0" w:afterAutospacing="0" w:line="480" w:lineRule="auto"/>
        <w:jc w:val="both"/>
        <w:rPr>
          <w:color w:val="auto"/>
          <w:highlight w:val="none"/>
        </w:rPr>
      </w:pPr>
      <w:r>
        <w:rPr>
          <w:color w:val="auto"/>
          <w:highlight w:val="none"/>
        </w:rPr>
        <w:t> </w:t>
      </w:r>
    </w:p>
    <w:p w14:paraId="6622F06A">
      <w:pPr>
        <w:pStyle w:val="16"/>
        <w:spacing w:beforeAutospacing="0" w:afterAutospacing="0" w:line="480" w:lineRule="auto"/>
        <w:jc w:val="both"/>
        <w:rPr>
          <w:color w:val="auto"/>
          <w:highlight w:val="none"/>
        </w:rPr>
      </w:pPr>
      <w:r>
        <w:rPr>
          <w:color w:val="auto"/>
          <w:highlight w:val="none"/>
        </w:rPr>
        <w:t> </w:t>
      </w:r>
    </w:p>
    <w:p w14:paraId="0FE6B336">
      <w:pPr>
        <w:pStyle w:val="16"/>
        <w:spacing w:beforeAutospacing="0" w:afterAutospacing="0"/>
        <w:jc w:val="center"/>
        <w:rPr>
          <w:color w:val="auto"/>
          <w:highlight w:val="none"/>
        </w:rPr>
      </w:pPr>
      <w:r>
        <w:rPr>
          <w:color w:val="auto"/>
          <w:highlight w:val="none"/>
        </w:rPr>
        <w:t> </w:t>
      </w:r>
    </w:p>
    <w:p w14:paraId="30C138E2">
      <w:pPr>
        <w:pStyle w:val="16"/>
        <w:spacing w:beforeAutospacing="0" w:afterAutospacing="0"/>
        <w:jc w:val="center"/>
        <w:rPr>
          <w:color w:val="auto"/>
          <w:highlight w:val="none"/>
        </w:rPr>
      </w:pPr>
      <w:r>
        <w:rPr>
          <w:color w:val="auto"/>
          <w:highlight w:val="none"/>
        </w:rPr>
        <w:t> </w:t>
      </w:r>
    </w:p>
    <w:p w14:paraId="083C0048">
      <w:pPr>
        <w:pStyle w:val="16"/>
        <w:spacing w:beforeAutospacing="0" w:afterAutospacing="0"/>
        <w:jc w:val="center"/>
        <w:rPr>
          <w:color w:val="auto"/>
          <w:highlight w:val="none"/>
        </w:rPr>
      </w:pPr>
    </w:p>
    <w:p w14:paraId="59AA6E78">
      <w:pPr>
        <w:pStyle w:val="16"/>
        <w:spacing w:beforeAutospacing="0" w:afterAutospacing="0"/>
        <w:jc w:val="center"/>
        <w:rPr>
          <w:color w:val="auto"/>
          <w:highlight w:val="none"/>
        </w:rPr>
      </w:pPr>
    </w:p>
    <w:p w14:paraId="234EC993">
      <w:pPr>
        <w:pStyle w:val="16"/>
        <w:spacing w:beforeAutospacing="0" w:afterAutospacing="0"/>
        <w:jc w:val="center"/>
        <w:rPr>
          <w:color w:val="auto"/>
          <w:highlight w:val="none"/>
        </w:rPr>
      </w:pPr>
    </w:p>
    <w:p w14:paraId="00FAB3FE">
      <w:pPr>
        <w:pStyle w:val="16"/>
        <w:spacing w:beforeAutospacing="0" w:afterAutospacing="0"/>
        <w:jc w:val="center"/>
        <w:rPr>
          <w:color w:val="auto"/>
          <w:highlight w:val="none"/>
        </w:rPr>
      </w:pPr>
    </w:p>
    <w:p w14:paraId="39877613">
      <w:pPr>
        <w:pStyle w:val="16"/>
        <w:spacing w:beforeAutospacing="0" w:afterAutospacing="0"/>
        <w:jc w:val="center"/>
        <w:rPr>
          <w:color w:val="auto"/>
          <w:highlight w:val="none"/>
        </w:rPr>
      </w:pPr>
      <w:r>
        <w:rPr>
          <w:color w:val="auto"/>
          <w:highlight w:val="none"/>
        </w:rPr>
        <w:t> </w:t>
      </w:r>
    </w:p>
    <w:p w14:paraId="6E0E7E6F">
      <w:pPr>
        <w:pStyle w:val="16"/>
        <w:spacing w:beforeAutospacing="0" w:afterAutospacing="0"/>
        <w:jc w:val="center"/>
        <w:rPr>
          <w:color w:val="auto"/>
          <w:highlight w:val="none"/>
        </w:rPr>
      </w:pPr>
      <w:r>
        <w:rPr>
          <w:color w:val="auto"/>
          <w:highlight w:val="none"/>
        </w:rPr>
        <w:t> </w:t>
      </w:r>
    </w:p>
    <w:p w14:paraId="451A428D">
      <w:pPr>
        <w:pStyle w:val="16"/>
        <w:spacing w:beforeAutospacing="0" w:afterAutospacing="0"/>
        <w:jc w:val="center"/>
        <w:rPr>
          <w:color w:val="auto"/>
          <w:highlight w:val="none"/>
        </w:rPr>
      </w:pPr>
      <w:r>
        <w:rPr>
          <w:color w:val="auto"/>
          <w:highlight w:val="none"/>
        </w:rPr>
        <w:t> </w:t>
      </w:r>
    </w:p>
    <w:p w14:paraId="4A42A598">
      <w:pPr>
        <w:pStyle w:val="16"/>
        <w:spacing w:beforeAutospacing="0" w:afterAutospacing="0"/>
        <w:jc w:val="center"/>
        <w:rPr>
          <w:color w:val="auto"/>
          <w:highlight w:val="none"/>
        </w:rPr>
      </w:pPr>
      <w:r>
        <w:rPr>
          <w:color w:val="auto"/>
          <w:highlight w:val="none"/>
        </w:rPr>
        <w:t> </w:t>
      </w:r>
    </w:p>
    <w:p w14:paraId="259F7DF5">
      <w:pPr>
        <w:pStyle w:val="16"/>
        <w:spacing w:beforeAutospacing="0" w:afterAutospacing="0"/>
        <w:jc w:val="center"/>
        <w:rPr>
          <w:color w:val="auto"/>
          <w:highlight w:val="none"/>
        </w:rPr>
      </w:pPr>
      <w:r>
        <w:rPr>
          <w:color w:val="auto"/>
          <w:highlight w:val="none"/>
        </w:rPr>
        <w:t> </w:t>
      </w:r>
    </w:p>
    <w:p w14:paraId="1726E451">
      <w:pPr>
        <w:pStyle w:val="16"/>
        <w:spacing w:beforeAutospacing="0" w:afterAutospacing="0"/>
        <w:jc w:val="both"/>
        <w:rPr>
          <w:color w:val="auto"/>
          <w:highlight w:val="none"/>
        </w:rPr>
      </w:pPr>
      <w:r>
        <w:rPr>
          <w:color w:val="auto"/>
          <w:highlight w:val="none"/>
        </w:rPr>
        <w:t> </w:t>
      </w:r>
    </w:p>
    <w:p w14:paraId="1766518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2CA5A2B">
      <w:pPr>
        <w:pStyle w:val="16"/>
        <w:numPr>
          <w:ilvl w:val="0"/>
          <w:numId w:val="0"/>
        </w:numPr>
        <w:spacing w:beforeAutospacing="0" w:afterAutospacing="0"/>
        <w:ind w:left="0" w:leftChars="0" w:firstLine="0" w:firstLineChars="0"/>
        <w:jc w:val="center"/>
        <w:rPr>
          <w:rFonts w:hint="eastAsia" w:ascii="黑体" w:hAnsi="宋体" w:eastAsia="黑体" w:cs="黑体"/>
          <w:b/>
          <w:i/>
          <w:color w:val="auto"/>
          <w:sz w:val="32"/>
          <w:szCs w:val="32"/>
          <w:highlight w:val="none"/>
          <w:u w:val="single"/>
        </w:rPr>
      </w:pPr>
      <w:r>
        <w:rPr>
          <w:rFonts w:hint="eastAsia" w:ascii="黑体" w:hAnsi="宋体" w:eastAsia="黑体" w:cs="黑体"/>
          <w:b/>
          <w:i/>
          <w:color w:val="auto"/>
          <w:kern w:val="0"/>
          <w:sz w:val="32"/>
          <w:szCs w:val="32"/>
          <w:lang w:val="en-US" w:eastAsia="zh-CN" w:bidi="ar-SA"/>
        </w:rPr>
        <w:t>十六、</w:t>
      </w:r>
      <w:r>
        <w:rPr>
          <w:rFonts w:hint="eastAsia" w:ascii="黑体" w:hAnsi="宋体" w:eastAsia="黑体" w:cs="黑体"/>
          <w:b/>
          <w:i/>
          <w:color w:val="auto"/>
          <w:sz w:val="32"/>
          <w:szCs w:val="32"/>
          <w:highlight w:val="none"/>
          <w:u w:val="single"/>
        </w:rPr>
        <w:t>开标一览表</w:t>
      </w:r>
    </w:p>
    <w:p w14:paraId="07EE2AE9">
      <w:pPr>
        <w:pStyle w:val="16"/>
        <w:numPr>
          <w:ilvl w:val="0"/>
          <w:numId w:val="0"/>
        </w:numPr>
        <w:spacing w:beforeAutospacing="0" w:afterAutospacing="0"/>
        <w:ind w:leftChars="0"/>
        <w:jc w:val="both"/>
        <w:rPr>
          <w:rFonts w:hint="eastAsia" w:ascii="黑体" w:hAnsi="宋体" w:eastAsia="黑体" w:cs="黑体"/>
          <w:b/>
          <w:i/>
          <w:color w:val="auto"/>
          <w:sz w:val="32"/>
          <w:szCs w:val="32"/>
          <w:highlight w:val="none"/>
          <w:u w:val="single"/>
        </w:rPr>
      </w:pPr>
    </w:p>
    <w:p w14:paraId="70B14AA4">
      <w:pPr>
        <w:pStyle w:val="16"/>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6"/>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6"/>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19"/>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6"/>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6"/>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16"/>
        <w:spacing w:beforeAutospacing="0" w:afterAutospacing="0"/>
        <w:jc w:val="both"/>
        <w:rPr>
          <w:color w:val="auto"/>
          <w:highlight w:val="none"/>
        </w:rPr>
      </w:pPr>
      <w:r>
        <w:rPr>
          <w:color w:val="auto"/>
          <w:highlight w:val="none"/>
        </w:rPr>
        <w:t> </w:t>
      </w:r>
    </w:p>
    <w:p w14:paraId="15F53820">
      <w:pPr>
        <w:pStyle w:val="16"/>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6"/>
        <w:spacing w:beforeAutospacing="0" w:afterAutospacing="0"/>
        <w:ind w:firstLine="480"/>
        <w:jc w:val="both"/>
        <w:rPr>
          <w:highlight w:val="none"/>
        </w:rPr>
      </w:pPr>
      <w:r>
        <w:rPr>
          <w:highlight w:val="none"/>
        </w:rPr>
        <w:t> </w:t>
      </w:r>
    </w:p>
    <w:p w14:paraId="119DE3FF">
      <w:pPr>
        <w:rPr>
          <w:color w:val="auto"/>
          <w:highlight w:val="none"/>
        </w:rPr>
      </w:pPr>
    </w:p>
    <w:p w14:paraId="53AB0AE3">
      <w:pPr>
        <w:rPr>
          <w:color w:val="auto"/>
          <w:highlight w:val="none"/>
        </w:rPr>
      </w:pPr>
    </w:p>
    <w:p w14:paraId="5DB54D12">
      <w:pPr>
        <w:rPr>
          <w:color w:val="auto"/>
          <w:highlight w:val="none"/>
        </w:rPr>
      </w:pPr>
    </w:p>
    <w:p w14:paraId="17A9DA6B">
      <w:pPr>
        <w:rPr>
          <w:color w:val="auto"/>
          <w:highlight w:val="none"/>
        </w:rPr>
      </w:pPr>
    </w:p>
    <w:p w14:paraId="341D0285">
      <w:pPr>
        <w:rPr>
          <w:color w:val="auto"/>
          <w:highlight w:val="none"/>
        </w:rPr>
      </w:pPr>
    </w:p>
    <w:p w14:paraId="0844BFF0">
      <w:pPr>
        <w:rPr>
          <w:color w:val="auto"/>
          <w:highlight w:val="none"/>
        </w:rPr>
      </w:pPr>
    </w:p>
    <w:p w14:paraId="4B737559">
      <w:pPr>
        <w:rPr>
          <w:color w:val="auto"/>
          <w:highlight w:val="none"/>
        </w:rPr>
      </w:pPr>
    </w:p>
    <w:p w14:paraId="333BB469">
      <w:pPr>
        <w:rPr>
          <w:color w:val="auto"/>
          <w:highlight w:val="none"/>
        </w:rPr>
      </w:pPr>
    </w:p>
    <w:p w14:paraId="587EFAAB">
      <w:pPr>
        <w:rPr>
          <w:color w:val="auto"/>
          <w:highlight w:val="none"/>
        </w:rPr>
      </w:pPr>
    </w:p>
    <w:p w14:paraId="3487C717">
      <w:pPr>
        <w:rPr>
          <w:color w:val="auto"/>
          <w:highlight w:val="none"/>
        </w:rPr>
      </w:pPr>
    </w:p>
    <w:p w14:paraId="6669BAC7">
      <w:pPr>
        <w:rPr>
          <w:color w:val="auto"/>
          <w:highlight w:val="none"/>
        </w:rPr>
      </w:pPr>
    </w:p>
    <w:p w14:paraId="4BEC16B3">
      <w:pPr>
        <w:rPr>
          <w:color w:val="auto"/>
          <w:highlight w:val="none"/>
        </w:rPr>
      </w:pPr>
    </w:p>
    <w:p w14:paraId="6A56ADBD">
      <w:pPr>
        <w:rPr>
          <w:color w:val="auto"/>
          <w:highlight w:val="none"/>
        </w:rPr>
      </w:pPr>
    </w:p>
    <w:p w14:paraId="20AB85A5">
      <w:pPr>
        <w:rPr>
          <w:color w:val="auto"/>
          <w:highlight w:val="none"/>
        </w:rPr>
      </w:pPr>
    </w:p>
    <w:p w14:paraId="12483A62">
      <w:pPr>
        <w:rPr>
          <w:color w:val="auto"/>
          <w:highlight w:val="none"/>
        </w:rPr>
      </w:pPr>
    </w:p>
    <w:p w14:paraId="54042E31">
      <w:pPr>
        <w:rPr>
          <w:color w:val="auto"/>
          <w:highlight w:val="none"/>
        </w:rPr>
      </w:pPr>
    </w:p>
    <w:p w14:paraId="12FB0BBD">
      <w:pPr>
        <w:rPr>
          <w:color w:val="auto"/>
          <w:highlight w:val="none"/>
        </w:rPr>
      </w:pPr>
    </w:p>
    <w:p w14:paraId="697E5355">
      <w:pPr>
        <w:rPr>
          <w:color w:val="auto"/>
          <w:highlight w:val="none"/>
        </w:rPr>
      </w:pPr>
    </w:p>
    <w:p w14:paraId="64AB91B8">
      <w:pPr>
        <w:rPr>
          <w:color w:val="auto"/>
          <w:highlight w:val="none"/>
        </w:rPr>
      </w:pPr>
    </w:p>
    <w:p w14:paraId="3F945D8C">
      <w:pPr>
        <w:rPr>
          <w:color w:val="auto"/>
          <w:highlight w:val="none"/>
        </w:rPr>
      </w:pPr>
    </w:p>
    <w:p w14:paraId="0D4D5DFB">
      <w:pPr>
        <w:rPr>
          <w:color w:val="auto"/>
          <w:highlight w:val="none"/>
        </w:rPr>
      </w:pPr>
    </w:p>
    <w:p w14:paraId="69B2CBE9">
      <w:pPr>
        <w:rPr>
          <w:color w:val="auto"/>
          <w:highlight w:val="none"/>
        </w:rPr>
      </w:pPr>
    </w:p>
    <w:p w14:paraId="7461E6F2">
      <w:pPr>
        <w:rPr>
          <w:color w:val="auto"/>
          <w:highlight w:val="none"/>
        </w:rPr>
      </w:pPr>
    </w:p>
    <w:p w14:paraId="3B2D11D4">
      <w:pPr>
        <w:rPr>
          <w:color w:val="auto"/>
          <w:highlight w:val="none"/>
        </w:rPr>
      </w:pPr>
    </w:p>
    <w:p w14:paraId="5908F2C2">
      <w:pPr>
        <w:rPr>
          <w:color w:val="auto"/>
          <w:highlight w:val="none"/>
        </w:rPr>
      </w:pPr>
    </w:p>
    <w:p w14:paraId="767813AA">
      <w:pPr>
        <w:rPr>
          <w:color w:val="auto"/>
          <w:highlight w:val="none"/>
        </w:rPr>
      </w:pPr>
    </w:p>
    <w:p w14:paraId="57FC79C1">
      <w:pPr>
        <w:rPr>
          <w:color w:val="auto"/>
          <w:highlight w:val="none"/>
        </w:rPr>
      </w:pPr>
    </w:p>
    <w:p w14:paraId="2695CAC7">
      <w:pPr>
        <w:widowControl/>
        <w:spacing w:before="50" w:after="50"/>
        <w:jc w:val="center"/>
        <w:rPr>
          <w:rFonts w:hint="eastAsia" w:ascii="黑体" w:hAnsi="黑体" w:eastAsia="黑体" w:cs="黑体"/>
          <w:sz w:val="24"/>
          <w:highlight w:val="none"/>
        </w:rPr>
      </w:pPr>
      <w:r>
        <w:rPr>
          <w:rFonts w:hint="eastAsia" w:ascii="黑体" w:hAnsi="黑体" w:eastAsia="黑体" w:cs="黑体"/>
          <w:color w:val="000000"/>
          <w:sz w:val="32"/>
          <w:szCs w:val="32"/>
          <w:highlight w:val="none"/>
        </w:rPr>
        <w:t>十</w:t>
      </w:r>
      <w:r>
        <w:rPr>
          <w:rFonts w:hint="eastAsia" w:ascii="黑体" w:hAnsi="黑体" w:eastAsia="黑体" w:cs="黑体"/>
          <w:color w:val="000000"/>
          <w:sz w:val="32"/>
          <w:szCs w:val="32"/>
          <w:highlight w:val="none"/>
          <w:lang w:val="en-US" w:eastAsia="zh-CN"/>
        </w:rPr>
        <w:t>七</w:t>
      </w:r>
      <w:r>
        <w:rPr>
          <w:rFonts w:hint="eastAsia" w:ascii="黑体" w:hAnsi="黑体" w:eastAsia="黑体" w:cs="黑体"/>
          <w:color w:val="000000"/>
          <w:sz w:val="32"/>
          <w:szCs w:val="32"/>
          <w:highlight w:val="none"/>
        </w:rPr>
        <w:t>、其他材料</w:t>
      </w:r>
    </w:p>
    <w:p w14:paraId="07016AE3">
      <w:pPr>
        <w:widowControl/>
        <w:spacing w:before="50" w:after="50"/>
        <w:jc w:val="center"/>
        <w:rPr>
          <w:rFonts w:hint="eastAsia" w:ascii="黑体" w:hAnsi="宋体" w:eastAsia="黑体" w:cs="黑体"/>
          <w:b w:val="0"/>
          <w:bCs/>
          <w:color w:val="auto"/>
          <w:kern w:val="0"/>
          <w:sz w:val="32"/>
          <w:szCs w:val="32"/>
          <w:highlight w:val="none"/>
          <w:lang w:val="en-US" w:eastAsia="zh-CN" w:bidi="ar-SA"/>
        </w:rPr>
      </w:pPr>
      <w:r>
        <w:rPr>
          <w:rFonts w:hint="eastAsia"/>
          <w:color w:val="000000"/>
          <w:sz w:val="24"/>
          <w:szCs w:val="24"/>
          <w:lang w:eastAsia="zh-CN"/>
        </w:rPr>
        <w:t>磋商</w:t>
      </w:r>
      <w:r>
        <w:rPr>
          <w:color w:val="000000"/>
          <w:sz w:val="24"/>
          <w:szCs w:val="24"/>
        </w:rPr>
        <w:t>文件中规定要求提供的证明材料和</w:t>
      </w:r>
      <w:r>
        <w:rPr>
          <w:rFonts w:hint="eastAsia" w:ascii="宋体" w:hAnsi="宋体" w:eastAsia="宋体" w:cs="宋体"/>
          <w:color w:val="000000"/>
          <w:sz w:val="24"/>
          <w:szCs w:val="24"/>
          <w:lang w:eastAsia="zh-CN"/>
        </w:rPr>
        <w:t>供应商</w:t>
      </w:r>
      <w:r>
        <w:rPr>
          <w:color w:val="000000"/>
          <w:sz w:val="24"/>
          <w:szCs w:val="24"/>
        </w:rPr>
        <w:t>认为需要提供的</w:t>
      </w:r>
    </w:p>
    <w:p w14:paraId="28D9935E">
      <w:pPr>
        <w:pStyle w:val="16"/>
        <w:tabs>
          <w:tab w:val="left" w:pos="2160"/>
        </w:tabs>
        <w:spacing w:beforeAutospacing="0" w:afterAutospacing="0"/>
        <w:jc w:val="both"/>
        <w:rPr>
          <w:color w:val="auto"/>
          <w:highlight w:val="none"/>
        </w:rPr>
      </w:pPr>
    </w:p>
    <w:p w14:paraId="02F9CD0D">
      <w:pPr>
        <w:widowControl/>
        <w:spacing w:line="499" w:lineRule="atLeast"/>
        <w:ind w:firstLine="1600"/>
        <w:rPr>
          <w:rFonts w:ascii="宋体" w:hAnsi="宋体" w:eastAsia="宋体" w:cs="宋体"/>
          <w:color w:val="auto"/>
          <w:sz w:val="32"/>
          <w:szCs w:val="32"/>
          <w:highlight w:val="none"/>
        </w:rPr>
      </w:pPr>
    </w:p>
    <w:p w14:paraId="7AA19623">
      <w:pPr>
        <w:widowControl/>
        <w:spacing w:line="499" w:lineRule="atLeast"/>
        <w:ind w:firstLine="1600"/>
        <w:rPr>
          <w:rFonts w:ascii="宋体" w:hAnsi="宋体" w:eastAsia="宋体" w:cs="宋体"/>
          <w:color w:val="auto"/>
          <w:sz w:val="32"/>
          <w:szCs w:val="32"/>
          <w:highlight w:val="none"/>
        </w:rPr>
      </w:pPr>
    </w:p>
    <w:p w14:paraId="31658210">
      <w:pPr>
        <w:widowControl/>
        <w:spacing w:line="499" w:lineRule="atLeast"/>
        <w:ind w:firstLine="1600"/>
        <w:rPr>
          <w:rFonts w:ascii="宋体" w:hAnsi="宋体" w:eastAsia="宋体" w:cs="宋体"/>
          <w:color w:val="auto"/>
          <w:sz w:val="32"/>
          <w:szCs w:val="32"/>
          <w:highlight w:val="none"/>
        </w:rPr>
      </w:pPr>
    </w:p>
    <w:p w14:paraId="6BC32E43">
      <w:pPr>
        <w:widowControl/>
        <w:spacing w:line="499" w:lineRule="atLeast"/>
        <w:ind w:firstLine="1600"/>
        <w:rPr>
          <w:rFonts w:ascii="宋体" w:hAnsi="宋体" w:eastAsia="宋体" w:cs="宋体"/>
          <w:color w:val="auto"/>
          <w:sz w:val="32"/>
          <w:szCs w:val="32"/>
          <w:highlight w:val="none"/>
        </w:rPr>
      </w:pPr>
    </w:p>
    <w:p w14:paraId="3C68865B">
      <w:pPr>
        <w:widowControl/>
        <w:spacing w:line="499" w:lineRule="atLeast"/>
        <w:ind w:firstLine="1600"/>
        <w:rPr>
          <w:rFonts w:ascii="宋体" w:hAnsi="宋体" w:eastAsia="宋体" w:cs="宋体"/>
          <w:color w:val="auto"/>
          <w:sz w:val="32"/>
          <w:szCs w:val="32"/>
          <w:highlight w:val="none"/>
        </w:rPr>
      </w:pPr>
    </w:p>
    <w:p w14:paraId="58C8BDB0">
      <w:pPr>
        <w:widowControl/>
        <w:spacing w:line="499" w:lineRule="atLeast"/>
        <w:ind w:firstLine="1600"/>
        <w:rPr>
          <w:rFonts w:ascii="宋体" w:hAnsi="宋体" w:eastAsia="宋体" w:cs="宋体"/>
          <w:color w:val="auto"/>
          <w:sz w:val="32"/>
          <w:szCs w:val="32"/>
          <w:highlight w:val="none"/>
        </w:rPr>
      </w:pPr>
    </w:p>
    <w:p w14:paraId="593A446F">
      <w:pPr>
        <w:widowControl/>
        <w:spacing w:line="499" w:lineRule="atLeast"/>
        <w:ind w:firstLine="1600"/>
        <w:rPr>
          <w:rFonts w:ascii="宋体" w:hAnsi="宋体" w:eastAsia="宋体" w:cs="宋体"/>
          <w:color w:val="auto"/>
          <w:sz w:val="32"/>
          <w:szCs w:val="32"/>
          <w:highlight w:val="none"/>
        </w:rPr>
      </w:pPr>
    </w:p>
    <w:p w14:paraId="07794BED">
      <w:pPr>
        <w:widowControl/>
        <w:spacing w:line="499" w:lineRule="atLeast"/>
        <w:ind w:firstLine="1600"/>
        <w:rPr>
          <w:rFonts w:ascii="宋体" w:hAnsi="宋体" w:eastAsia="宋体" w:cs="宋体"/>
          <w:color w:val="auto"/>
          <w:sz w:val="32"/>
          <w:szCs w:val="32"/>
          <w:highlight w:val="none"/>
        </w:rPr>
      </w:pPr>
    </w:p>
    <w:p w14:paraId="27B13C10">
      <w:pPr>
        <w:widowControl/>
        <w:spacing w:line="499" w:lineRule="atLeast"/>
        <w:ind w:firstLine="1600"/>
        <w:rPr>
          <w:rFonts w:ascii="宋体" w:hAnsi="宋体" w:eastAsia="宋体" w:cs="宋体"/>
          <w:color w:val="auto"/>
          <w:sz w:val="32"/>
          <w:szCs w:val="32"/>
          <w:highlight w:val="none"/>
        </w:rPr>
      </w:pPr>
    </w:p>
    <w:p w14:paraId="13C3A386">
      <w:pPr>
        <w:widowControl/>
        <w:spacing w:line="499" w:lineRule="atLeast"/>
        <w:ind w:firstLine="1600"/>
        <w:rPr>
          <w:rFonts w:ascii="宋体" w:hAnsi="宋体" w:eastAsia="宋体" w:cs="宋体"/>
          <w:color w:val="auto"/>
          <w:sz w:val="32"/>
          <w:szCs w:val="32"/>
          <w:highlight w:val="none"/>
        </w:rPr>
      </w:pPr>
    </w:p>
    <w:p w14:paraId="2C74F68B">
      <w:pPr>
        <w:widowControl/>
        <w:spacing w:line="499" w:lineRule="atLeast"/>
        <w:ind w:firstLine="1600"/>
        <w:rPr>
          <w:rFonts w:ascii="宋体" w:hAnsi="宋体" w:eastAsia="宋体" w:cs="宋体"/>
          <w:color w:val="auto"/>
          <w:sz w:val="32"/>
          <w:szCs w:val="32"/>
          <w:highlight w:val="none"/>
        </w:rPr>
      </w:pPr>
    </w:p>
    <w:p w14:paraId="64017080">
      <w:pPr>
        <w:widowControl/>
        <w:spacing w:line="499" w:lineRule="atLeast"/>
        <w:ind w:firstLine="1600"/>
        <w:rPr>
          <w:rFonts w:ascii="宋体" w:hAnsi="宋体" w:eastAsia="宋体" w:cs="宋体"/>
          <w:color w:val="auto"/>
          <w:sz w:val="32"/>
          <w:szCs w:val="32"/>
          <w:highlight w:val="none"/>
        </w:rPr>
      </w:pPr>
    </w:p>
    <w:p w14:paraId="3966CDFA">
      <w:pPr>
        <w:widowControl/>
        <w:spacing w:line="499" w:lineRule="atLeast"/>
        <w:ind w:firstLine="1600"/>
        <w:rPr>
          <w:rFonts w:ascii="宋体" w:hAnsi="宋体" w:eastAsia="宋体" w:cs="宋体"/>
          <w:color w:val="auto"/>
          <w:sz w:val="32"/>
          <w:szCs w:val="32"/>
          <w:highlight w:val="none"/>
        </w:rPr>
      </w:pPr>
    </w:p>
    <w:p w14:paraId="79424832">
      <w:pPr>
        <w:widowControl/>
        <w:spacing w:line="499" w:lineRule="atLeast"/>
        <w:ind w:firstLine="1600"/>
        <w:rPr>
          <w:rFonts w:ascii="宋体" w:hAnsi="宋体" w:eastAsia="宋体" w:cs="宋体"/>
          <w:color w:val="auto"/>
          <w:sz w:val="32"/>
          <w:szCs w:val="32"/>
          <w:highlight w:val="none"/>
        </w:rPr>
      </w:pPr>
    </w:p>
    <w:p w14:paraId="2AA4278C">
      <w:pPr>
        <w:widowControl/>
        <w:spacing w:line="499" w:lineRule="atLeast"/>
        <w:ind w:firstLine="1600"/>
        <w:rPr>
          <w:rFonts w:ascii="宋体" w:hAnsi="宋体" w:eastAsia="宋体" w:cs="宋体"/>
          <w:color w:val="auto"/>
          <w:sz w:val="32"/>
          <w:szCs w:val="32"/>
          <w:highlight w:val="none"/>
        </w:rPr>
      </w:pPr>
    </w:p>
    <w:p w14:paraId="0A99C98C">
      <w:pPr>
        <w:widowControl/>
        <w:spacing w:line="499" w:lineRule="atLeast"/>
        <w:ind w:firstLine="1600"/>
        <w:rPr>
          <w:rFonts w:ascii="宋体" w:hAnsi="宋体" w:eastAsia="宋体" w:cs="宋体"/>
          <w:color w:val="auto"/>
          <w:sz w:val="32"/>
          <w:szCs w:val="32"/>
          <w:highlight w:val="none"/>
        </w:rPr>
      </w:pPr>
    </w:p>
    <w:p w14:paraId="14AA607D">
      <w:pPr>
        <w:widowControl/>
        <w:spacing w:line="499" w:lineRule="atLeast"/>
        <w:ind w:firstLine="1600"/>
        <w:rPr>
          <w:rFonts w:ascii="宋体" w:hAnsi="宋体" w:eastAsia="宋体" w:cs="宋体"/>
          <w:color w:val="auto"/>
          <w:sz w:val="32"/>
          <w:szCs w:val="32"/>
          <w:highlight w:val="none"/>
        </w:rPr>
      </w:pPr>
    </w:p>
    <w:p w14:paraId="0BFF09C9">
      <w:pPr>
        <w:widowControl/>
        <w:spacing w:line="499" w:lineRule="atLeast"/>
        <w:ind w:firstLine="1600"/>
        <w:rPr>
          <w:rFonts w:ascii="宋体" w:hAnsi="宋体" w:eastAsia="宋体" w:cs="宋体"/>
          <w:color w:val="auto"/>
          <w:sz w:val="32"/>
          <w:szCs w:val="32"/>
          <w:highlight w:val="none"/>
        </w:rPr>
      </w:pPr>
    </w:p>
    <w:p w14:paraId="0983B32A">
      <w:pPr>
        <w:widowControl/>
        <w:spacing w:line="499" w:lineRule="atLeast"/>
        <w:ind w:firstLine="1600"/>
        <w:rPr>
          <w:rFonts w:ascii="宋体" w:hAnsi="宋体" w:eastAsia="宋体" w:cs="宋体"/>
          <w:color w:val="auto"/>
          <w:sz w:val="32"/>
          <w:szCs w:val="32"/>
          <w:highlight w:val="none"/>
        </w:rPr>
      </w:pPr>
    </w:p>
    <w:p w14:paraId="662287E2">
      <w:pPr>
        <w:widowControl/>
        <w:spacing w:line="499" w:lineRule="atLeast"/>
        <w:ind w:firstLine="1600"/>
        <w:rPr>
          <w:rFonts w:ascii="宋体" w:hAnsi="宋体" w:eastAsia="宋体" w:cs="宋体"/>
          <w:color w:val="auto"/>
          <w:sz w:val="32"/>
          <w:szCs w:val="32"/>
          <w:highlight w:val="none"/>
        </w:rPr>
      </w:pPr>
    </w:p>
    <w:p w14:paraId="2613D013">
      <w:pPr>
        <w:widowControl/>
        <w:spacing w:before="50" w:after="50"/>
        <w:jc w:val="center"/>
        <w:rPr>
          <w:rFonts w:hint="eastAsia" w:ascii="黑体" w:hAnsi="宋体" w:eastAsia="黑体" w:cs="黑体"/>
          <w:b w:val="0"/>
          <w:bCs/>
          <w:color w:val="auto"/>
          <w:kern w:val="0"/>
          <w:sz w:val="32"/>
          <w:szCs w:val="32"/>
          <w:highlight w:val="none"/>
          <w:lang w:val="en-US" w:eastAsia="zh-CN" w:bidi="ar-SA"/>
        </w:rPr>
      </w:pPr>
      <w:r>
        <w:rPr>
          <w:rFonts w:hint="eastAsia" w:ascii="黑体" w:hAnsi="宋体" w:eastAsia="黑体" w:cs="黑体"/>
          <w:b w:val="0"/>
          <w:bCs/>
          <w:color w:val="auto"/>
          <w:kern w:val="0"/>
          <w:sz w:val="32"/>
          <w:szCs w:val="32"/>
          <w:highlight w:val="none"/>
          <w:lang w:val="en-US" w:eastAsia="zh-CN" w:bidi="ar-SA"/>
        </w:rPr>
        <w:t>十八、盐城市政府采购事前信用承诺书</w:t>
      </w:r>
    </w:p>
    <w:p w14:paraId="1A73DC38">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D78B5D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E36E09B">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A437CF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75BF028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389B576">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9555CDE">
      <w:pPr>
        <w:widowControl/>
        <w:spacing w:line="499" w:lineRule="atLeast"/>
        <w:jc w:val="left"/>
        <w:rPr>
          <w:rFonts w:hint="eastAsia" w:ascii="宋体" w:hAnsi="宋体" w:eastAsia="宋体" w:cs="宋体"/>
          <w:color w:val="auto"/>
          <w:sz w:val="24"/>
          <w:highlight w:val="none"/>
        </w:rPr>
      </w:pPr>
    </w:p>
    <w:p w14:paraId="66F3779A">
      <w:pPr>
        <w:widowControl/>
        <w:spacing w:line="499" w:lineRule="atLeast"/>
        <w:ind w:left="0" w:leftChars="0" w:firstLine="4620" w:firstLineChars="1925"/>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法定代表人签名：</w:t>
      </w:r>
    </w:p>
    <w:p w14:paraId="204A50F5">
      <w:pPr>
        <w:widowControl/>
        <w:spacing w:line="499" w:lineRule="atLeast"/>
        <w:ind w:left="0" w:leftChars="0" w:firstLine="4620" w:firstLineChars="1925"/>
        <w:jc w:val="both"/>
        <w:rPr>
          <w:rFonts w:ascii="宋体" w:hAnsi="宋体" w:eastAsia="宋体" w:cs="宋体"/>
          <w:color w:val="auto"/>
          <w:sz w:val="24"/>
          <w:highlight w:val="none"/>
        </w:rPr>
      </w:pPr>
      <w:r>
        <w:rPr>
          <w:rFonts w:hint="eastAsia" w:ascii="宋体" w:hAnsi="宋体" w:eastAsia="宋体" w:cs="宋体"/>
          <w:color w:val="auto"/>
          <w:sz w:val="24"/>
          <w:highlight w:val="none"/>
        </w:rPr>
        <w:t>单位名称（盖章）：</w:t>
      </w:r>
    </w:p>
    <w:p w14:paraId="69E80341">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18FE80A5">
      <w:pPr>
        <w:pStyle w:val="16"/>
        <w:spacing w:beforeAutospacing="0" w:afterAutospacing="0"/>
        <w:jc w:val="center"/>
        <w:rPr>
          <w:rFonts w:hint="eastAsia" w:ascii="宋体" w:hAnsi="宋体" w:eastAsia="宋体" w:cs="宋体"/>
          <w:b/>
          <w:color w:val="auto"/>
          <w:sz w:val="32"/>
          <w:szCs w:val="32"/>
          <w:highlight w:val="none"/>
        </w:rPr>
      </w:pPr>
    </w:p>
    <w:p w14:paraId="7A39BF98">
      <w:pPr>
        <w:pStyle w:val="16"/>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86628B6">
      <w:pPr>
        <w:pStyle w:val="16"/>
        <w:keepNext w:val="0"/>
        <w:keepLines w:val="0"/>
        <w:pageBreakBefore w:val="0"/>
        <w:kinsoku/>
        <w:wordWrap/>
        <w:overflowPunct/>
        <w:topLinePunct w:val="0"/>
        <w:autoSpaceDE/>
        <w:autoSpaceDN/>
        <w:bidi w:val="0"/>
        <w:adjustRightInd/>
        <w:snapToGrid/>
        <w:spacing w:before="290"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1CCB093">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27368C">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A3DD351">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DFFD04">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68A9BB">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B52E9FC">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5C6DE67">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45BA02">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924261">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A2FDD54">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726433BD">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9AE9929">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3E41B08">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5468CFE">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DCED034">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3D1EFEF0">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46043221">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BEA6041">
      <w:pPr>
        <w:pStyle w:val="16"/>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C720598">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F79D14">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质疑事项2</w:t>
      </w:r>
    </w:p>
    <w:p w14:paraId="20671B2B">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w:t>
      </w:r>
    </w:p>
    <w:p w14:paraId="2EE896A2">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D34869A">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C2A48DF">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37B948A">
      <w:pPr>
        <w:pStyle w:val="16"/>
        <w:keepNext w:val="0"/>
        <w:keepLines w:val="0"/>
        <w:pageBreakBefore w:val="0"/>
        <w:kinsoku/>
        <w:wordWrap/>
        <w:overflowPunct/>
        <w:topLinePunct w:val="0"/>
        <w:autoSpaceDE/>
        <w:autoSpaceDN/>
        <w:bidi w:val="0"/>
        <w:adjustRightInd/>
        <w:snapToGrid/>
        <w:spacing w:beforeAutospacing="0" w:afterAutospacing="0" w:line="360" w:lineRule="auto"/>
        <w:jc w:val="both"/>
        <w:textAlignment w:val="auto"/>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1F9F995A">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A90D8D0">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99B444D">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686FE79">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1CC85A3">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557C6C0">
      <w:pPr>
        <w:pStyle w:val="16"/>
        <w:keepNext w:val="0"/>
        <w:keepLines w:val="0"/>
        <w:pageBreakBefore w:val="0"/>
        <w:kinsoku/>
        <w:wordWrap/>
        <w:overflowPunct/>
        <w:topLinePunct w:val="0"/>
        <w:autoSpaceDE/>
        <w:autoSpaceDN/>
        <w:bidi w:val="0"/>
        <w:adjustRightInd/>
        <w:snapToGrid/>
        <w:spacing w:beforeAutospacing="0" w:afterAutospacing="0" w:line="360" w:lineRule="auto"/>
        <w:ind w:firstLine="420"/>
        <w:jc w:val="both"/>
        <w:textAlignment w:val="auto"/>
        <w:rPr>
          <w:rFonts w:ascii="宋体" w:hAnsi="宋体" w:eastAsia="宋体" w:cs="宋体"/>
          <w:color w:val="auto"/>
          <w:highlight w:val="none"/>
        </w:rPr>
      </w:pPr>
      <w:r>
        <w:rPr>
          <w:rFonts w:hint="eastAsia" w:ascii="宋体" w:hAnsi="宋体" w:eastAsia="宋体" w:cs="宋体"/>
          <w:color w:val="auto"/>
          <w:highlight w:val="none"/>
        </w:rPr>
        <w:t> </w:t>
      </w:r>
    </w:p>
    <w:p w14:paraId="1CDAE952">
      <w:pPr>
        <w:keepNext w:val="0"/>
        <w:keepLines w:val="0"/>
        <w:pageBreakBefore w:val="0"/>
        <w:kinsoku/>
        <w:wordWrap/>
        <w:overflowPunct/>
        <w:topLinePunct w:val="0"/>
        <w:autoSpaceDE/>
        <w:autoSpaceDN/>
        <w:bidi w:val="0"/>
        <w:adjustRightInd/>
        <w:snapToGrid/>
        <w:spacing w:line="360" w:lineRule="auto"/>
        <w:textAlignment w:val="auto"/>
        <w:rPr>
          <w:color w:val="auto"/>
          <w:highlight w:val="none"/>
        </w:rPr>
      </w:pPr>
    </w:p>
    <w:p w14:paraId="4D6C26FC">
      <w:pPr>
        <w:keepNext w:val="0"/>
        <w:keepLines w:val="0"/>
        <w:pageBreakBefore w:val="0"/>
        <w:kinsoku/>
        <w:wordWrap/>
        <w:overflowPunct/>
        <w:topLinePunct w:val="0"/>
        <w:autoSpaceDE/>
        <w:autoSpaceDN/>
        <w:bidi w:val="0"/>
        <w:adjustRightInd/>
        <w:snapToGrid/>
        <w:spacing w:line="360" w:lineRule="auto"/>
        <w:textAlignment w:val="auto"/>
        <w:rPr>
          <w:color w:val="auto"/>
          <w:highlight w:val="none"/>
        </w:rPr>
      </w:pPr>
    </w:p>
    <w:sectPr>
      <w:pgSz w:w="11906" w:h="16838"/>
      <w:pgMar w:top="1440" w:right="1746" w:bottom="1440" w:left="1746"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方正魏碑_GBK">
    <w:altName w:val="宋体"/>
    <w:panose1 w:val="03000509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521B">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5AEEF">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37E0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B337E0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94B93">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50EA9">
                          <w:pPr>
                            <w:pStyle w:val="12"/>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C50EA9">
                    <w:pPr>
                      <w:pStyle w:val="12"/>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C2AF8">
    <w:pPr>
      <w:pStyle w:val="13"/>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18EC0"/>
    <w:multiLevelType w:val="singleLevel"/>
    <w:tmpl w:val="BE318EC0"/>
    <w:lvl w:ilvl="0" w:tentative="0">
      <w:start w:val="8"/>
      <w:numFmt w:val="chineseCounting"/>
      <w:suff w:val="nothing"/>
      <w:lvlText w:val="%1、"/>
      <w:lvlJc w:val="left"/>
      <w:rPr>
        <w:rFonts w:hint="eastAsia"/>
      </w:rPr>
    </w:lvl>
  </w:abstractNum>
  <w:abstractNum w:abstractNumId="1">
    <w:nsid w:val="BFEB1571"/>
    <w:multiLevelType w:val="singleLevel"/>
    <w:tmpl w:val="BFEB1571"/>
    <w:lvl w:ilvl="0" w:tentative="0">
      <w:start w:val="2"/>
      <w:numFmt w:val="chineseCounting"/>
      <w:suff w:val="nothing"/>
      <w:lvlText w:val="%1、"/>
      <w:lvlJc w:val="left"/>
      <w:rPr>
        <w:rFonts w:hint="eastAsia"/>
      </w:rPr>
    </w:lvl>
  </w:abstractNum>
  <w:abstractNum w:abstractNumId="2">
    <w:nsid w:val="C6EBBEA5"/>
    <w:multiLevelType w:val="singleLevel"/>
    <w:tmpl w:val="C6EBBEA5"/>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NhYmRmODgxNWU1YmI0ZGM1ZWEyNTA1Y2FmYjA5ZWIifQ=="/>
  </w:docVars>
  <w:rsids>
    <w:rsidRoot w:val="00172A27"/>
    <w:rsid w:val="0000526B"/>
    <w:rsid w:val="000D1236"/>
    <w:rsid w:val="001157CE"/>
    <w:rsid w:val="00137369"/>
    <w:rsid w:val="00172A27"/>
    <w:rsid w:val="001750E8"/>
    <w:rsid w:val="001B0A39"/>
    <w:rsid w:val="001D3737"/>
    <w:rsid w:val="001E339B"/>
    <w:rsid w:val="001F4DB3"/>
    <w:rsid w:val="0021548B"/>
    <w:rsid w:val="00243914"/>
    <w:rsid w:val="00247343"/>
    <w:rsid w:val="002652C7"/>
    <w:rsid w:val="004529E6"/>
    <w:rsid w:val="004E30FC"/>
    <w:rsid w:val="00505279"/>
    <w:rsid w:val="00574956"/>
    <w:rsid w:val="0057550E"/>
    <w:rsid w:val="005A6106"/>
    <w:rsid w:val="005D0090"/>
    <w:rsid w:val="005E27FF"/>
    <w:rsid w:val="005E5E88"/>
    <w:rsid w:val="006A7CB5"/>
    <w:rsid w:val="006C3327"/>
    <w:rsid w:val="006E4A62"/>
    <w:rsid w:val="007255D8"/>
    <w:rsid w:val="00772667"/>
    <w:rsid w:val="008731E3"/>
    <w:rsid w:val="00895AD0"/>
    <w:rsid w:val="0092109E"/>
    <w:rsid w:val="00953741"/>
    <w:rsid w:val="00A103BF"/>
    <w:rsid w:val="00A840E7"/>
    <w:rsid w:val="00AD22C6"/>
    <w:rsid w:val="00AE219B"/>
    <w:rsid w:val="00B44B4C"/>
    <w:rsid w:val="00B62979"/>
    <w:rsid w:val="00BA17CD"/>
    <w:rsid w:val="00C577B1"/>
    <w:rsid w:val="00D04E7E"/>
    <w:rsid w:val="00D33C33"/>
    <w:rsid w:val="00D550E3"/>
    <w:rsid w:val="00DA5DBE"/>
    <w:rsid w:val="00E27CDE"/>
    <w:rsid w:val="00E551A0"/>
    <w:rsid w:val="00EB03C2"/>
    <w:rsid w:val="00EB1C0E"/>
    <w:rsid w:val="00F63BA2"/>
    <w:rsid w:val="00F71987"/>
    <w:rsid w:val="00FD0513"/>
    <w:rsid w:val="00FD2A7E"/>
    <w:rsid w:val="00FE5DE6"/>
    <w:rsid w:val="011844E7"/>
    <w:rsid w:val="014036E0"/>
    <w:rsid w:val="015C3D17"/>
    <w:rsid w:val="01AA53CD"/>
    <w:rsid w:val="01AC62C4"/>
    <w:rsid w:val="023A2E4D"/>
    <w:rsid w:val="02714395"/>
    <w:rsid w:val="02851591"/>
    <w:rsid w:val="02BD5381"/>
    <w:rsid w:val="02CE17E8"/>
    <w:rsid w:val="02D505AD"/>
    <w:rsid w:val="02EF2C78"/>
    <w:rsid w:val="03257D47"/>
    <w:rsid w:val="034A325D"/>
    <w:rsid w:val="034E4AD1"/>
    <w:rsid w:val="037E0789"/>
    <w:rsid w:val="037E4FC7"/>
    <w:rsid w:val="03A964DC"/>
    <w:rsid w:val="03CD7E04"/>
    <w:rsid w:val="04241DDC"/>
    <w:rsid w:val="04335DA6"/>
    <w:rsid w:val="047C2E20"/>
    <w:rsid w:val="04846602"/>
    <w:rsid w:val="04926F71"/>
    <w:rsid w:val="04934A97"/>
    <w:rsid w:val="049820AD"/>
    <w:rsid w:val="04CF1FA6"/>
    <w:rsid w:val="05015EA4"/>
    <w:rsid w:val="05187CD7"/>
    <w:rsid w:val="056E5657"/>
    <w:rsid w:val="05AC43F4"/>
    <w:rsid w:val="05FD04B5"/>
    <w:rsid w:val="06163BD1"/>
    <w:rsid w:val="061E2E2D"/>
    <w:rsid w:val="062C42CE"/>
    <w:rsid w:val="063F5D51"/>
    <w:rsid w:val="064C75F3"/>
    <w:rsid w:val="06652463"/>
    <w:rsid w:val="068A6E34"/>
    <w:rsid w:val="06B259C3"/>
    <w:rsid w:val="07113D64"/>
    <w:rsid w:val="071C7F9D"/>
    <w:rsid w:val="075410AD"/>
    <w:rsid w:val="07600370"/>
    <w:rsid w:val="0764271A"/>
    <w:rsid w:val="07670DE9"/>
    <w:rsid w:val="0777549D"/>
    <w:rsid w:val="07862691"/>
    <w:rsid w:val="07994E3B"/>
    <w:rsid w:val="07A02A3F"/>
    <w:rsid w:val="07A40F48"/>
    <w:rsid w:val="07B67106"/>
    <w:rsid w:val="07B724E2"/>
    <w:rsid w:val="07E0789C"/>
    <w:rsid w:val="07EB1CF4"/>
    <w:rsid w:val="080F08D8"/>
    <w:rsid w:val="0854758E"/>
    <w:rsid w:val="085A6FC3"/>
    <w:rsid w:val="08992D34"/>
    <w:rsid w:val="09132265"/>
    <w:rsid w:val="092D3D00"/>
    <w:rsid w:val="09FC6C3A"/>
    <w:rsid w:val="0A740EC6"/>
    <w:rsid w:val="0ABC363A"/>
    <w:rsid w:val="0AD8294B"/>
    <w:rsid w:val="0AF12517"/>
    <w:rsid w:val="0B397A56"/>
    <w:rsid w:val="0B4B3B00"/>
    <w:rsid w:val="0B82629A"/>
    <w:rsid w:val="0B8A23C1"/>
    <w:rsid w:val="0B9903D2"/>
    <w:rsid w:val="0BAE3813"/>
    <w:rsid w:val="0BC814CA"/>
    <w:rsid w:val="0BCE4B39"/>
    <w:rsid w:val="0BD04822"/>
    <w:rsid w:val="0C2D02B0"/>
    <w:rsid w:val="0C953DB4"/>
    <w:rsid w:val="0CAE29D1"/>
    <w:rsid w:val="0CC442CE"/>
    <w:rsid w:val="0CF32576"/>
    <w:rsid w:val="0D374B59"/>
    <w:rsid w:val="0D397A5A"/>
    <w:rsid w:val="0D4D2FC1"/>
    <w:rsid w:val="0DA25D4B"/>
    <w:rsid w:val="0E0362D5"/>
    <w:rsid w:val="0E966A8C"/>
    <w:rsid w:val="0EE61CD2"/>
    <w:rsid w:val="0F074C7E"/>
    <w:rsid w:val="0F6962CB"/>
    <w:rsid w:val="0F6D24BC"/>
    <w:rsid w:val="0F7D537E"/>
    <w:rsid w:val="0F803E6A"/>
    <w:rsid w:val="0FF33A0C"/>
    <w:rsid w:val="10007707"/>
    <w:rsid w:val="10817822"/>
    <w:rsid w:val="10A0729A"/>
    <w:rsid w:val="10A903E1"/>
    <w:rsid w:val="10CD1330"/>
    <w:rsid w:val="10D97CD5"/>
    <w:rsid w:val="11063FEA"/>
    <w:rsid w:val="113B44EC"/>
    <w:rsid w:val="113F222E"/>
    <w:rsid w:val="1165325A"/>
    <w:rsid w:val="116F1B18"/>
    <w:rsid w:val="117864CE"/>
    <w:rsid w:val="118714DF"/>
    <w:rsid w:val="11904838"/>
    <w:rsid w:val="11AB711C"/>
    <w:rsid w:val="11AC2382"/>
    <w:rsid w:val="11BA1E1D"/>
    <w:rsid w:val="11BB562D"/>
    <w:rsid w:val="11CC3396"/>
    <w:rsid w:val="11CC5FDB"/>
    <w:rsid w:val="120D5E88"/>
    <w:rsid w:val="127C439D"/>
    <w:rsid w:val="12A014FB"/>
    <w:rsid w:val="12B409FA"/>
    <w:rsid w:val="12BB3B36"/>
    <w:rsid w:val="12ED5718"/>
    <w:rsid w:val="12F015A0"/>
    <w:rsid w:val="12F31522"/>
    <w:rsid w:val="12FE1529"/>
    <w:rsid w:val="134C3538"/>
    <w:rsid w:val="138403CC"/>
    <w:rsid w:val="13984494"/>
    <w:rsid w:val="13A0270A"/>
    <w:rsid w:val="13AF03BF"/>
    <w:rsid w:val="13C20EF5"/>
    <w:rsid w:val="13CB1888"/>
    <w:rsid w:val="13CB7DA9"/>
    <w:rsid w:val="14477BA7"/>
    <w:rsid w:val="146124BC"/>
    <w:rsid w:val="146409B2"/>
    <w:rsid w:val="146D346A"/>
    <w:rsid w:val="14B32F6D"/>
    <w:rsid w:val="14B940A6"/>
    <w:rsid w:val="14CD25C4"/>
    <w:rsid w:val="15031585"/>
    <w:rsid w:val="1517701E"/>
    <w:rsid w:val="15656E31"/>
    <w:rsid w:val="15B305AF"/>
    <w:rsid w:val="16005D04"/>
    <w:rsid w:val="16022F76"/>
    <w:rsid w:val="169263C8"/>
    <w:rsid w:val="16A61788"/>
    <w:rsid w:val="16CE195E"/>
    <w:rsid w:val="16E178E4"/>
    <w:rsid w:val="17666D47"/>
    <w:rsid w:val="177A5491"/>
    <w:rsid w:val="178564C1"/>
    <w:rsid w:val="17AE0784"/>
    <w:rsid w:val="17F21A0E"/>
    <w:rsid w:val="18657359"/>
    <w:rsid w:val="187D3DBA"/>
    <w:rsid w:val="18820C52"/>
    <w:rsid w:val="18B919BE"/>
    <w:rsid w:val="18BC4109"/>
    <w:rsid w:val="18C82B09"/>
    <w:rsid w:val="18E77AF5"/>
    <w:rsid w:val="193260E4"/>
    <w:rsid w:val="19793E03"/>
    <w:rsid w:val="197E58BE"/>
    <w:rsid w:val="19835197"/>
    <w:rsid w:val="198D5B01"/>
    <w:rsid w:val="19996254"/>
    <w:rsid w:val="199A25AF"/>
    <w:rsid w:val="19C702DF"/>
    <w:rsid w:val="1A004525"/>
    <w:rsid w:val="1A4F2C83"/>
    <w:rsid w:val="1AD2708F"/>
    <w:rsid w:val="1ADA5BDA"/>
    <w:rsid w:val="1AE62F2F"/>
    <w:rsid w:val="1B291859"/>
    <w:rsid w:val="1B525F48"/>
    <w:rsid w:val="1B5F5046"/>
    <w:rsid w:val="1B6E2B93"/>
    <w:rsid w:val="1B9273FE"/>
    <w:rsid w:val="1B9509DF"/>
    <w:rsid w:val="1BA002D8"/>
    <w:rsid w:val="1BA23AE5"/>
    <w:rsid w:val="1BCA587C"/>
    <w:rsid w:val="1BF12377"/>
    <w:rsid w:val="1C0604EE"/>
    <w:rsid w:val="1C077DEC"/>
    <w:rsid w:val="1C2E1D71"/>
    <w:rsid w:val="1C3D55BC"/>
    <w:rsid w:val="1C811CFA"/>
    <w:rsid w:val="1C816AA4"/>
    <w:rsid w:val="1CAC4347"/>
    <w:rsid w:val="1D0866CB"/>
    <w:rsid w:val="1D1C1092"/>
    <w:rsid w:val="1D295A04"/>
    <w:rsid w:val="1D605A5A"/>
    <w:rsid w:val="1DB57558"/>
    <w:rsid w:val="1DBC4C07"/>
    <w:rsid w:val="1DEA43A0"/>
    <w:rsid w:val="1DFD1285"/>
    <w:rsid w:val="1E4470D6"/>
    <w:rsid w:val="1E4F5A7B"/>
    <w:rsid w:val="1EC70509"/>
    <w:rsid w:val="1EF1152D"/>
    <w:rsid w:val="1F080446"/>
    <w:rsid w:val="1F170346"/>
    <w:rsid w:val="1F4A0271"/>
    <w:rsid w:val="1F6D61B8"/>
    <w:rsid w:val="1F7F5EEC"/>
    <w:rsid w:val="1F901EA7"/>
    <w:rsid w:val="1FC7762D"/>
    <w:rsid w:val="1FC95A99"/>
    <w:rsid w:val="1FDE6B87"/>
    <w:rsid w:val="1FEC691A"/>
    <w:rsid w:val="1FF56C89"/>
    <w:rsid w:val="20360CA0"/>
    <w:rsid w:val="2071739C"/>
    <w:rsid w:val="20733730"/>
    <w:rsid w:val="20955535"/>
    <w:rsid w:val="20A83FAF"/>
    <w:rsid w:val="215025DE"/>
    <w:rsid w:val="217E28FF"/>
    <w:rsid w:val="21CC717D"/>
    <w:rsid w:val="22424AA4"/>
    <w:rsid w:val="22867E54"/>
    <w:rsid w:val="22B660C8"/>
    <w:rsid w:val="22EA2C4F"/>
    <w:rsid w:val="22EF5136"/>
    <w:rsid w:val="22F62B8A"/>
    <w:rsid w:val="23254D08"/>
    <w:rsid w:val="23343DB4"/>
    <w:rsid w:val="23534E2B"/>
    <w:rsid w:val="239E30FD"/>
    <w:rsid w:val="23C86484"/>
    <w:rsid w:val="23F453AC"/>
    <w:rsid w:val="241C01AD"/>
    <w:rsid w:val="242157C3"/>
    <w:rsid w:val="242C02D7"/>
    <w:rsid w:val="24390D5F"/>
    <w:rsid w:val="24533DC2"/>
    <w:rsid w:val="24FD3B3B"/>
    <w:rsid w:val="253024AD"/>
    <w:rsid w:val="2532334D"/>
    <w:rsid w:val="255409D1"/>
    <w:rsid w:val="258C17E7"/>
    <w:rsid w:val="259F2E44"/>
    <w:rsid w:val="25A51DF6"/>
    <w:rsid w:val="262034AF"/>
    <w:rsid w:val="26750FF7"/>
    <w:rsid w:val="26860E7C"/>
    <w:rsid w:val="268F110A"/>
    <w:rsid w:val="269D2467"/>
    <w:rsid w:val="26CE75E2"/>
    <w:rsid w:val="26D11723"/>
    <w:rsid w:val="26E96B7F"/>
    <w:rsid w:val="26F86CAF"/>
    <w:rsid w:val="27005C27"/>
    <w:rsid w:val="270B45D7"/>
    <w:rsid w:val="27194423"/>
    <w:rsid w:val="27290FC5"/>
    <w:rsid w:val="275A1F7C"/>
    <w:rsid w:val="275D4D64"/>
    <w:rsid w:val="27620375"/>
    <w:rsid w:val="27B150B0"/>
    <w:rsid w:val="27E83399"/>
    <w:rsid w:val="28BA5189"/>
    <w:rsid w:val="28FE41FC"/>
    <w:rsid w:val="292F2731"/>
    <w:rsid w:val="29345C52"/>
    <w:rsid w:val="295166A2"/>
    <w:rsid w:val="298962E5"/>
    <w:rsid w:val="298F67F1"/>
    <w:rsid w:val="2996274E"/>
    <w:rsid w:val="29A7676B"/>
    <w:rsid w:val="29C30C93"/>
    <w:rsid w:val="2A187669"/>
    <w:rsid w:val="2A4648B7"/>
    <w:rsid w:val="2A771807"/>
    <w:rsid w:val="2A8F792B"/>
    <w:rsid w:val="2A9D36CA"/>
    <w:rsid w:val="2AEF273F"/>
    <w:rsid w:val="2B005440"/>
    <w:rsid w:val="2B006F1E"/>
    <w:rsid w:val="2B0157B8"/>
    <w:rsid w:val="2B341A3C"/>
    <w:rsid w:val="2B367DA6"/>
    <w:rsid w:val="2BC96E6C"/>
    <w:rsid w:val="2BEF7E71"/>
    <w:rsid w:val="2C03574A"/>
    <w:rsid w:val="2C0F2F6A"/>
    <w:rsid w:val="2C7A129E"/>
    <w:rsid w:val="2C7B3B05"/>
    <w:rsid w:val="2C8D4A99"/>
    <w:rsid w:val="2C9878F1"/>
    <w:rsid w:val="2CC277F5"/>
    <w:rsid w:val="2CCD64E8"/>
    <w:rsid w:val="2CD01D46"/>
    <w:rsid w:val="2CDD22AB"/>
    <w:rsid w:val="2CF558C1"/>
    <w:rsid w:val="2CFD71B2"/>
    <w:rsid w:val="2D263D7D"/>
    <w:rsid w:val="2D6B6EAF"/>
    <w:rsid w:val="2D7B4EEB"/>
    <w:rsid w:val="2DBA56A5"/>
    <w:rsid w:val="2DEA4E78"/>
    <w:rsid w:val="2E0C3040"/>
    <w:rsid w:val="2E5E7AF7"/>
    <w:rsid w:val="2E7C4358"/>
    <w:rsid w:val="2E9D013C"/>
    <w:rsid w:val="2EE71958"/>
    <w:rsid w:val="2EE73822"/>
    <w:rsid w:val="2F1E74CF"/>
    <w:rsid w:val="2F4709E3"/>
    <w:rsid w:val="2F8C3303"/>
    <w:rsid w:val="2F9B28BE"/>
    <w:rsid w:val="2FAD4FD9"/>
    <w:rsid w:val="2FB346FB"/>
    <w:rsid w:val="2FC51CEF"/>
    <w:rsid w:val="2FE14246"/>
    <w:rsid w:val="2FF355C0"/>
    <w:rsid w:val="2FFA5778"/>
    <w:rsid w:val="302D2D04"/>
    <w:rsid w:val="30441A12"/>
    <w:rsid w:val="30495C84"/>
    <w:rsid w:val="30650005"/>
    <w:rsid w:val="310333AD"/>
    <w:rsid w:val="311C17EC"/>
    <w:rsid w:val="31367EA1"/>
    <w:rsid w:val="31522189"/>
    <w:rsid w:val="316D3DF6"/>
    <w:rsid w:val="31E24E52"/>
    <w:rsid w:val="31EE27EE"/>
    <w:rsid w:val="31F91B2E"/>
    <w:rsid w:val="32361BEB"/>
    <w:rsid w:val="329E6CD8"/>
    <w:rsid w:val="32A83BE9"/>
    <w:rsid w:val="3342306E"/>
    <w:rsid w:val="33440753"/>
    <w:rsid w:val="337551E4"/>
    <w:rsid w:val="33773E42"/>
    <w:rsid w:val="345179FF"/>
    <w:rsid w:val="346314E0"/>
    <w:rsid w:val="349618B6"/>
    <w:rsid w:val="34A57D4B"/>
    <w:rsid w:val="34CB0B62"/>
    <w:rsid w:val="34D348B8"/>
    <w:rsid w:val="34E14EA2"/>
    <w:rsid w:val="34E346A0"/>
    <w:rsid w:val="34F62354"/>
    <w:rsid w:val="35062A17"/>
    <w:rsid w:val="35494B7A"/>
    <w:rsid w:val="356B4AF0"/>
    <w:rsid w:val="359758E5"/>
    <w:rsid w:val="359B1151"/>
    <w:rsid w:val="359F479A"/>
    <w:rsid w:val="35AD49A2"/>
    <w:rsid w:val="35CF7A0D"/>
    <w:rsid w:val="35F03248"/>
    <w:rsid w:val="36172BC3"/>
    <w:rsid w:val="362804CC"/>
    <w:rsid w:val="36501005"/>
    <w:rsid w:val="365C5206"/>
    <w:rsid w:val="36625EF3"/>
    <w:rsid w:val="36C95800"/>
    <w:rsid w:val="36CC7C95"/>
    <w:rsid w:val="36E556BA"/>
    <w:rsid w:val="36EA20AF"/>
    <w:rsid w:val="36EB650A"/>
    <w:rsid w:val="37135440"/>
    <w:rsid w:val="372413FB"/>
    <w:rsid w:val="376149D7"/>
    <w:rsid w:val="378133A9"/>
    <w:rsid w:val="37A6339A"/>
    <w:rsid w:val="37AC319E"/>
    <w:rsid w:val="380E4AF3"/>
    <w:rsid w:val="382E4D8D"/>
    <w:rsid w:val="383A233E"/>
    <w:rsid w:val="389B008E"/>
    <w:rsid w:val="38B57157"/>
    <w:rsid w:val="38C16934"/>
    <w:rsid w:val="38C73172"/>
    <w:rsid w:val="38EE1CC0"/>
    <w:rsid w:val="39101F1B"/>
    <w:rsid w:val="392D7EB3"/>
    <w:rsid w:val="393618B9"/>
    <w:rsid w:val="394739C2"/>
    <w:rsid w:val="39720FC7"/>
    <w:rsid w:val="398443D3"/>
    <w:rsid w:val="39904B26"/>
    <w:rsid w:val="39B203A1"/>
    <w:rsid w:val="39BA4298"/>
    <w:rsid w:val="39CD52E9"/>
    <w:rsid w:val="39ED2D0E"/>
    <w:rsid w:val="39FC21BB"/>
    <w:rsid w:val="3A0D2A18"/>
    <w:rsid w:val="3A1B59B7"/>
    <w:rsid w:val="3A323E2F"/>
    <w:rsid w:val="3A64388F"/>
    <w:rsid w:val="3A655FB2"/>
    <w:rsid w:val="3B0B043D"/>
    <w:rsid w:val="3B4E4C98"/>
    <w:rsid w:val="3B606C7C"/>
    <w:rsid w:val="3B6F13E2"/>
    <w:rsid w:val="3B716BD9"/>
    <w:rsid w:val="3B8F6DC0"/>
    <w:rsid w:val="3B9C5AE0"/>
    <w:rsid w:val="3BDF2457"/>
    <w:rsid w:val="3BE253E0"/>
    <w:rsid w:val="3BE64A6D"/>
    <w:rsid w:val="3BE97EA4"/>
    <w:rsid w:val="3C2519AA"/>
    <w:rsid w:val="3C4E0CC8"/>
    <w:rsid w:val="3C6F5E31"/>
    <w:rsid w:val="3CBF5605"/>
    <w:rsid w:val="3CD236A7"/>
    <w:rsid w:val="3CF8135F"/>
    <w:rsid w:val="3D23372C"/>
    <w:rsid w:val="3D600CB3"/>
    <w:rsid w:val="3DB6341F"/>
    <w:rsid w:val="3DBD4357"/>
    <w:rsid w:val="3DF31B27"/>
    <w:rsid w:val="3DF80C94"/>
    <w:rsid w:val="3E064F5A"/>
    <w:rsid w:val="3E161B6B"/>
    <w:rsid w:val="3E447E0D"/>
    <w:rsid w:val="3E7F5998"/>
    <w:rsid w:val="3E882026"/>
    <w:rsid w:val="3EC058F2"/>
    <w:rsid w:val="3ECD2378"/>
    <w:rsid w:val="3EF01478"/>
    <w:rsid w:val="3EFD0EAF"/>
    <w:rsid w:val="3F0056DB"/>
    <w:rsid w:val="3F185CE9"/>
    <w:rsid w:val="3F1A3023"/>
    <w:rsid w:val="3F243A9D"/>
    <w:rsid w:val="3F5860E5"/>
    <w:rsid w:val="3F5D2347"/>
    <w:rsid w:val="3F7E3672"/>
    <w:rsid w:val="3FA7706D"/>
    <w:rsid w:val="3FA94B93"/>
    <w:rsid w:val="4001677D"/>
    <w:rsid w:val="400C5122"/>
    <w:rsid w:val="40216C26"/>
    <w:rsid w:val="40350295"/>
    <w:rsid w:val="403723ED"/>
    <w:rsid w:val="404B17A6"/>
    <w:rsid w:val="406E1D8D"/>
    <w:rsid w:val="40C1415E"/>
    <w:rsid w:val="40C377CE"/>
    <w:rsid w:val="40CB580D"/>
    <w:rsid w:val="4104239D"/>
    <w:rsid w:val="41401AF8"/>
    <w:rsid w:val="41A35612"/>
    <w:rsid w:val="42053C57"/>
    <w:rsid w:val="42214BD9"/>
    <w:rsid w:val="42246753"/>
    <w:rsid w:val="42324DFA"/>
    <w:rsid w:val="424961B9"/>
    <w:rsid w:val="4278084D"/>
    <w:rsid w:val="42E4524A"/>
    <w:rsid w:val="431353F3"/>
    <w:rsid w:val="432B58BF"/>
    <w:rsid w:val="43332EF2"/>
    <w:rsid w:val="43397FDC"/>
    <w:rsid w:val="43455446"/>
    <w:rsid w:val="436F4174"/>
    <w:rsid w:val="4392566C"/>
    <w:rsid w:val="43BF62B5"/>
    <w:rsid w:val="43D271BA"/>
    <w:rsid w:val="43DE0DC5"/>
    <w:rsid w:val="44DA072F"/>
    <w:rsid w:val="451E1B7F"/>
    <w:rsid w:val="454D0F8E"/>
    <w:rsid w:val="456C2437"/>
    <w:rsid w:val="45B46040"/>
    <w:rsid w:val="45C36283"/>
    <w:rsid w:val="45E05087"/>
    <w:rsid w:val="45ED3300"/>
    <w:rsid w:val="45F61C6A"/>
    <w:rsid w:val="45FC0A54"/>
    <w:rsid w:val="45FE572D"/>
    <w:rsid w:val="461D469A"/>
    <w:rsid w:val="46401681"/>
    <w:rsid w:val="466976E6"/>
    <w:rsid w:val="46B8390E"/>
    <w:rsid w:val="46CD0E89"/>
    <w:rsid w:val="46DD0C7A"/>
    <w:rsid w:val="46EA0CE7"/>
    <w:rsid w:val="47022DDB"/>
    <w:rsid w:val="470D4256"/>
    <w:rsid w:val="472208AE"/>
    <w:rsid w:val="47271A40"/>
    <w:rsid w:val="47704C41"/>
    <w:rsid w:val="479A2435"/>
    <w:rsid w:val="47AF4D11"/>
    <w:rsid w:val="47B925F3"/>
    <w:rsid w:val="488A12DA"/>
    <w:rsid w:val="48910AEC"/>
    <w:rsid w:val="48B3170D"/>
    <w:rsid w:val="48C52312"/>
    <w:rsid w:val="493C7DE9"/>
    <w:rsid w:val="493D02F1"/>
    <w:rsid w:val="493F1A65"/>
    <w:rsid w:val="4957740E"/>
    <w:rsid w:val="49731D6E"/>
    <w:rsid w:val="49885819"/>
    <w:rsid w:val="49BD5661"/>
    <w:rsid w:val="4A195ACA"/>
    <w:rsid w:val="4A1E13B4"/>
    <w:rsid w:val="4A23728B"/>
    <w:rsid w:val="4A2C49B0"/>
    <w:rsid w:val="4A555101"/>
    <w:rsid w:val="4A7D1B0F"/>
    <w:rsid w:val="4A952333"/>
    <w:rsid w:val="4AA3517B"/>
    <w:rsid w:val="4AAC50D1"/>
    <w:rsid w:val="4AD069BE"/>
    <w:rsid w:val="4B49722A"/>
    <w:rsid w:val="4B5D2903"/>
    <w:rsid w:val="4B7D11FA"/>
    <w:rsid w:val="4BA33AB6"/>
    <w:rsid w:val="4BCA036B"/>
    <w:rsid w:val="4C0B03D0"/>
    <w:rsid w:val="4C5A2B74"/>
    <w:rsid w:val="4CE849E2"/>
    <w:rsid w:val="4D0A4797"/>
    <w:rsid w:val="4D2D20D9"/>
    <w:rsid w:val="4D436182"/>
    <w:rsid w:val="4D45598D"/>
    <w:rsid w:val="4D482EF3"/>
    <w:rsid w:val="4DA074F7"/>
    <w:rsid w:val="4DA33F07"/>
    <w:rsid w:val="4DB210B7"/>
    <w:rsid w:val="4DD126F1"/>
    <w:rsid w:val="4DDA060D"/>
    <w:rsid w:val="4DDE52C0"/>
    <w:rsid w:val="4E01203E"/>
    <w:rsid w:val="4E086E18"/>
    <w:rsid w:val="4E1C29D4"/>
    <w:rsid w:val="4E6A7057"/>
    <w:rsid w:val="4E9133C2"/>
    <w:rsid w:val="4ECC7F56"/>
    <w:rsid w:val="4F376C04"/>
    <w:rsid w:val="4F44601A"/>
    <w:rsid w:val="4F820F5D"/>
    <w:rsid w:val="4FDF5E4F"/>
    <w:rsid w:val="4FFA0AF3"/>
    <w:rsid w:val="50243DC2"/>
    <w:rsid w:val="5080549C"/>
    <w:rsid w:val="50A1397F"/>
    <w:rsid w:val="50EC0741"/>
    <w:rsid w:val="50F32112"/>
    <w:rsid w:val="51257DF2"/>
    <w:rsid w:val="51401959"/>
    <w:rsid w:val="51581F75"/>
    <w:rsid w:val="516B5E8E"/>
    <w:rsid w:val="51C75DFE"/>
    <w:rsid w:val="51F24178"/>
    <w:rsid w:val="52424793"/>
    <w:rsid w:val="52741FCB"/>
    <w:rsid w:val="52D06B10"/>
    <w:rsid w:val="52EE38DF"/>
    <w:rsid w:val="532834DC"/>
    <w:rsid w:val="532F4F57"/>
    <w:rsid w:val="53536515"/>
    <w:rsid w:val="5358785F"/>
    <w:rsid w:val="536B21BA"/>
    <w:rsid w:val="53A862CC"/>
    <w:rsid w:val="542A0FDA"/>
    <w:rsid w:val="547A6F15"/>
    <w:rsid w:val="54A12DC7"/>
    <w:rsid w:val="54AB4AB2"/>
    <w:rsid w:val="54BA4CF5"/>
    <w:rsid w:val="54CE1930"/>
    <w:rsid w:val="54ED53D0"/>
    <w:rsid w:val="55091CCC"/>
    <w:rsid w:val="551553BC"/>
    <w:rsid w:val="5549554B"/>
    <w:rsid w:val="556C4241"/>
    <w:rsid w:val="558620D2"/>
    <w:rsid w:val="55A559A5"/>
    <w:rsid w:val="55BD4A9D"/>
    <w:rsid w:val="55C534CF"/>
    <w:rsid w:val="55E34225"/>
    <w:rsid w:val="562E14F6"/>
    <w:rsid w:val="562E599A"/>
    <w:rsid w:val="56307253"/>
    <w:rsid w:val="56382375"/>
    <w:rsid w:val="56453199"/>
    <w:rsid w:val="56BE6D1E"/>
    <w:rsid w:val="56F52014"/>
    <w:rsid w:val="570C5CDB"/>
    <w:rsid w:val="57181443"/>
    <w:rsid w:val="571A2EE0"/>
    <w:rsid w:val="571B090E"/>
    <w:rsid w:val="57710F2A"/>
    <w:rsid w:val="57723665"/>
    <w:rsid w:val="578C5187"/>
    <w:rsid w:val="57947A7F"/>
    <w:rsid w:val="57B2722D"/>
    <w:rsid w:val="582F6DAB"/>
    <w:rsid w:val="58A106A6"/>
    <w:rsid w:val="58AD45AF"/>
    <w:rsid w:val="58C16652"/>
    <w:rsid w:val="58D4718C"/>
    <w:rsid w:val="58EE2ED1"/>
    <w:rsid w:val="59005188"/>
    <w:rsid w:val="591C7D2C"/>
    <w:rsid w:val="593037D7"/>
    <w:rsid w:val="59575208"/>
    <w:rsid w:val="599B3347"/>
    <w:rsid w:val="59A53FC9"/>
    <w:rsid w:val="59A82CA5"/>
    <w:rsid w:val="59AC10B0"/>
    <w:rsid w:val="5A45201E"/>
    <w:rsid w:val="5A6776CD"/>
    <w:rsid w:val="5A6F5F30"/>
    <w:rsid w:val="5AD20FEA"/>
    <w:rsid w:val="5AD536B4"/>
    <w:rsid w:val="5ADF7263"/>
    <w:rsid w:val="5AE542C0"/>
    <w:rsid w:val="5AEA4CCC"/>
    <w:rsid w:val="5B031B11"/>
    <w:rsid w:val="5B44356A"/>
    <w:rsid w:val="5B562681"/>
    <w:rsid w:val="5B7B3430"/>
    <w:rsid w:val="5B96574B"/>
    <w:rsid w:val="5BE81608"/>
    <w:rsid w:val="5C10686F"/>
    <w:rsid w:val="5C384E7D"/>
    <w:rsid w:val="5C5A652B"/>
    <w:rsid w:val="5C694596"/>
    <w:rsid w:val="5C841E70"/>
    <w:rsid w:val="5C8C6F1F"/>
    <w:rsid w:val="5CE53377"/>
    <w:rsid w:val="5CE565AC"/>
    <w:rsid w:val="5CED6BB0"/>
    <w:rsid w:val="5D290C69"/>
    <w:rsid w:val="5DB449D7"/>
    <w:rsid w:val="5DD07337"/>
    <w:rsid w:val="5DE138D8"/>
    <w:rsid w:val="5DEA73A2"/>
    <w:rsid w:val="5E113BD7"/>
    <w:rsid w:val="5E1921ED"/>
    <w:rsid w:val="5E2507EE"/>
    <w:rsid w:val="5E5D6E1D"/>
    <w:rsid w:val="5EB822A5"/>
    <w:rsid w:val="5EFE7A06"/>
    <w:rsid w:val="5F0C53C6"/>
    <w:rsid w:val="5F1259A8"/>
    <w:rsid w:val="5F426012"/>
    <w:rsid w:val="5F7D5E8E"/>
    <w:rsid w:val="5F7F522A"/>
    <w:rsid w:val="5F88611B"/>
    <w:rsid w:val="5F902603"/>
    <w:rsid w:val="5FAF36A8"/>
    <w:rsid w:val="5FEF29E0"/>
    <w:rsid w:val="5FF3732F"/>
    <w:rsid w:val="5FFB9D6C"/>
    <w:rsid w:val="601337BB"/>
    <w:rsid w:val="604A33D1"/>
    <w:rsid w:val="6065031E"/>
    <w:rsid w:val="60912DAE"/>
    <w:rsid w:val="61277660"/>
    <w:rsid w:val="614F54B5"/>
    <w:rsid w:val="61CF169E"/>
    <w:rsid w:val="62092E18"/>
    <w:rsid w:val="621041A6"/>
    <w:rsid w:val="621506F6"/>
    <w:rsid w:val="624274A0"/>
    <w:rsid w:val="624A76B8"/>
    <w:rsid w:val="6277433C"/>
    <w:rsid w:val="62A87E16"/>
    <w:rsid w:val="62CA561A"/>
    <w:rsid w:val="63064E97"/>
    <w:rsid w:val="6313315F"/>
    <w:rsid w:val="637FE49D"/>
    <w:rsid w:val="63C37FCA"/>
    <w:rsid w:val="63CD6C1F"/>
    <w:rsid w:val="64A56430"/>
    <w:rsid w:val="64AA193A"/>
    <w:rsid w:val="64CD45D0"/>
    <w:rsid w:val="64EA091A"/>
    <w:rsid w:val="653F59A1"/>
    <w:rsid w:val="65493C57"/>
    <w:rsid w:val="65774F85"/>
    <w:rsid w:val="65815AE7"/>
    <w:rsid w:val="658B24C1"/>
    <w:rsid w:val="658D1CF4"/>
    <w:rsid w:val="65B81F72"/>
    <w:rsid w:val="65BB2793"/>
    <w:rsid w:val="65E72A9D"/>
    <w:rsid w:val="65F17726"/>
    <w:rsid w:val="65F55B8D"/>
    <w:rsid w:val="661673E0"/>
    <w:rsid w:val="66492651"/>
    <w:rsid w:val="66557ECD"/>
    <w:rsid w:val="667016B7"/>
    <w:rsid w:val="667027CF"/>
    <w:rsid w:val="6688694C"/>
    <w:rsid w:val="66D02156"/>
    <w:rsid w:val="66EC21C9"/>
    <w:rsid w:val="66FB3677"/>
    <w:rsid w:val="6716225F"/>
    <w:rsid w:val="67A22F2A"/>
    <w:rsid w:val="67D85766"/>
    <w:rsid w:val="681D761D"/>
    <w:rsid w:val="68245589"/>
    <w:rsid w:val="682D3D04"/>
    <w:rsid w:val="686E1C26"/>
    <w:rsid w:val="68777DD2"/>
    <w:rsid w:val="68D91796"/>
    <w:rsid w:val="690E1BE8"/>
    <w:rsid w:val="69123E71"/>
    <w:rsid w:val="692755DB"/>
    <w:rsid w:val="69362DD6"/>
    <w:rsid w:val="69584DB0"/>
    <w:rsid w:val="696F1AC7"/>
    <w:rsid w:val="697F058F"/>
    <w:rsid w:val="69863787"/>
    <w:rsid w:val="698D4787"/>
    <w:rsid w:val="69983CE0"/>
    <w:rsid w:val="69C77840"/>
    <w:rsid w:val="69C935B8"/>
    <w:rsid w:val="6A1C1694"/>
    <w:rsid w:val="6A2C72CD"/>
    <w:rsid w:val="6A4315BC"/>
    <w:rsid w:val="6A623E81"/>
    <w:rsid w:val="6A751DB0"/>
    <w:rsid w:val="6A8E29C4"/>
    <w:rsid w:val="6AB95533"/>
    <w:rsid w:val="6ACD70D8"/>
    <w:rsid w:val="6ADE12E5"/>
    <w:rsid w:val="6AE21FF0"/>
    <w:rsid w:val="6B037E0E"/>
    <w:rsid w:val="6B144E28"/>
    <w:rsid w:val="6B2018FE"/>
    <w:rsid w:val="6B396B3B"/>
    <w:rsid w:val="6BDE41BB"/>
    <w:rsid w:val="6BE9361A"/>
    <w:rsid w:val="6BEE7306"/>
    <w:rsid w:val="6C5462A8"/>
    <w:rsid w:val="6C917FD7"/>
    <w:rsid w:val="6CA87DFD"/>
    <w:rsid w:val="6CC452D6"/>
    <w:rsid w:val="6CFC1053"/>
    <w:rsid w:val="6D0A63C2"/>
    <w:rsid w:val="6D1C7EA3"/>
    <w:rsid w:val="6D911E54"/>
    <w:rsid w:val="6D94675B"/>
    <w:rsid w:val="6D9E4D5C"/>
    <w:rsid w:val="6DB2091A"/>
    <w:rsid w:val="6DCC3677"/>
    <w:rsid w:val="6DDF5748"/>
    <w:rsid w:val="6E280467"/>
    <w:rsid w:val="6E4532DA"/>
    <w:rsid w:val="6E470176"/>
    <w:rsid w:val="6E492F1A"/>
    <w:rsid w:val="6E70494A"/>
    <w:rsid w:val="6E9F7B2E"/>
    <w:rsid w:val="6EAA68BE"/>
    <w:rsid w:val="6EDB46DC"/>
    <w:rsid w:val="6EE64064"/>
    <w:rsid w:val="6F0155A2"/>
    <w:rsid w:val="6F2F34E9"/>
    <w:rsid w:val="6F561101"/>
    <w:rsid w:val="6F7F5C40"/>
    <w:rsid w:val="6F997ED1"/>
    <w:rsid w:val="6FD6966A"/>
    <w:rsid w:val="6FF62C2D"/>
    <w:rsid w:val="702F613F"/>
    <w:rsid w:val="70486B97"/>
    <w:rsid w:val="70701351"/>
    <w:rsid w:val="709D754D"/>
    <w:rsid w:val="709F1517"/>
    <w:rsid w:val="70D65056"/>
    <w:rsid w:val="70F839F0"/>
    <w:rsid w:val="70FA04FB"/>
    <w:rsid w:val="712D08D1"/>
    <w:rsid w:val="71382C2B"/>
    <w:rsid w:val="71946BA2"/>
    <w:rsid w:val="71BB7860"/>
    <w:rsid w:val="71F26FB7"/>
    <w:rsid w:val="72245C39"/>
    <w:rsid w:val="722F17E6"/>
    <w:rsid w:val="72440385"/>
    <w:rsid w:val="726477AE"/>
    <w:rsid w:val="72A2709C"/>
    <w:rsid w:val="72A76461"/>
    <w:rsid w:val="72AA75E5"/>
    <w:rsid w:val="72E4478C"/>
    <w:rsid w:val="72F64258"/>
    <w:rsid w:val="73577E87"/>
    <w:rsid w:val="736C3AED"/>
    <w:rsid w:val="736F6D6F"/>
    <w:rsid w:val="73761484"/>
    <w:rsid w:val="73FB39F8"/>
    <w:rsid w:val="743060F2"/>
    <w:rsid w:val="743F3C99"/>
    <w:rsid w:val="74620891"/>
    <w:rsid w:val="746F2FAA"/>
    <w:rsid w:val="74835482"/>
    <w:rsid w:val="74877DC7"/>
    <w:rsid w:val="748F53FE"/>
    <w:rsid w:val="74BB30AF"/>
    <w:rsid w:val="74EB6FEC"/>
    <w:rsid w:val="74F80974"/>
    <w:rsid w:val="75090455"/>
    <w:rsid w:val="7520560E"/>
    <w:rsid w:val="75890D8F"/>
    <w:rsid w:val="759E3B7A"/>
    <w:rsid w:val="75B043EA"/>
    <w:rsid w:val="75B4336E"/>
    <w:rsid w:val="75DA04C0"/>
    <w:rsid w:val="76116F9C"/>
    <w:rsid w:val="76473B19"/>
    <w:rsid w:val="76B80876"/>
    <w:rsid w:val="76B949B4"/>
    <w:rsid w:val="76D90F68"/>
    <w:rsid w:val="770B16B4"/>
    <w:rsid w:val="7736177B"/>
    <w:rsid w:val="775A1CF3"/>
    <w:rsid w:val="77680E8A"/>
    <w:rsid w:val="77C1540B"/>
    <w:rsid w:val="77D61377"/>
    <w:rsid w:val="77DD1CAC"/>
    <w:rsid w:val="77EC2A14"/>
    <w:rsid w:val="781D0E1A"/>
    <w:rsid w:val="783E7320"/>
    <w:rsid w:val="78425A99"/>
    <w:rsid w:val="788039DC"/>
    <w:rsid w:val="78952D76"/>
    <w:rsid w:val="78981A24"/>
    <w:rsid w:val="78A64529"/>
    <w:rsid w:val="78C95383"/>
    <w:rsid w:val="78CB19C0"/>
    <w:rsid w:val="78F35EFE"/>
    <w:rsid w:val="78FF5669"/>
    <w:rsid w:val="79043027"/>
    <w:rsid w:val="79066B7B"/>
    <w:rsid w:val="792A1B99"/>
    <w:rsid w:val="793275BA"/>
    <w:rsid w:val="797A7BF9"/>
    <w:rsid w:val="798E6DA3"/>
    <w:rsid w:val="79A724F1"/>
    <w:rsid w:val="79CC41FA"/>
    <w:rsid w:val="79FD047F"/>
    <w:rsid w:val="7A2B7977"/>
    <w:rsid w:val="7A4B7878"/>
    <w:rsid w:val="7A573FF0"/>
    <w:rsid w:val="7A6D100D"/>
    <w:rsid w:val="7A7B26AD"/>
    <w:rsid w:val="7AA15E8B"/>
    <w:rsid w:val="7AB31F9F"/>
    <w:rsid w:val="7B346CFF"/>
    <w:rsid w:val="7BBE7F23"/>
    <w:rsid w:val="7BC0779B"/>
    <w:rsid w:val="7BCC68E1"/>
    <w:rsid w:val="7BE14791"/>
    <w:rsid w:val="7BFFA687"/>
    <w:rsid w:val="7C0B3F04"/>
    <w:rsid w:val="7C0D37D8"/>
    <w:rsid w:val="7C3A7485"/>
    <w:rsid w:val="7C5F16F8"/>
    <w:rsid w:val="7C615015"/>
    <w:rsid w:val="7C7EE734"/>
    <w:rsid w:val="7C9D3E10"/>
    <w:rsid w:val="7CAF2E48"/>
    <w:rsid w:val="7CB122FF"/>
    <w:rsid w:val="7D697134"/>
    <w:rsid w:val="7D6C09D3"/>
    <w:rsid w:val="7D987F97"/>
    <w:rsid w:val="7D994AF2"/>
    <w:rsid w:val="7DBA67DE"/>
    <w:rsid w:val="7DC51BD5"/>
    <w:rsid w:val="7DF53ACA"/>
    <w:rsid w:val="7E22523F"/>
    <w:rsid w:val="7E2458E7"/>
    <w:rsid w:val="7E665422"/>
    <w:rsid w:val="7E675B77"/>
    <w:rsid w:val="7E7C4C45"/>
    <w:rsid w:val="7EA2525B"/>
    <w:rsid w:val="7EA7229D"/>
    <w:rsid w:val="7EF7251E"/>
    <w:rsid w:val="7F0E4C61"/>
    <w:rsid w:val="7F2552DD"/>
    <w:rsid w:val="7F356741"/>
    <w:rsid w:val="7F741DC0"/>
    <w:rsid w:val="7F7F4C0B"/>
    <w:rsid w:val="7FD44FC5"/>
    <w:rsid w:val="7FE62780"/>
    <w:rsid w:val="7FFF1D38"/>
    <w:rsid w:val="9B322D24"/>
    <w:rsid w:val="B4EF72E3"/>
    <w:rsid w:val="BFF14F94"/>
    <w:rsid w:val="FBF39945"/>
    <w:rsid w:val="FE7F5585"/>
    <w:rsid w:val="FF71254B"/>
    <w:rsid w:val="FFFD44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tLeast"/>
      <w:outlineLvl w:val="0"/>
    </w:pPr>
    <w:rPr>
      <w:b/>
      <w:bCs/>
      <w:kern w:val="44"/>
      <w:sz w:val="44"/>
      <w:szCs w:val="44"/>
    </w:rPr>
  </w:style>
  <w:style w:type="paragraph" w:styleId="3">
    <w:name w:val="heading 2"/>
    <w:basedOn w:val="1"/>
    <w:next w:val="1"/>
    <w:link w:val="40"/>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4">
    <w:name w:val="Note Heading"/>
    <w:basedOn w:val="1"/>
    <w:next w:val="1"/>
    <w:autoRedefine/>
    <w:qFormat/>
    <w:uiPriority w:val="0"/>
    <w:rPr>
      <w:rFonts w:ascii="Verdana" w:hAnsi="Verdana"/>
      <w:szCs w:val="20"/>
    </w:rPr>
  </w:style>
  <w:style w:type="paragraph" w:styleId="5">
    <w:name w:val="Normal Indent"/>
    <w:basedOn w:val="1"/>
    <w:autoRedefine/>
    <w:qFormat/>
    <w:uiPriority w:val="0"/>
    <w:pPr>
      <w:ind w:firstLine="420" w:firstLineChars="200"/>
    </w:pPr>
    <w:rPr>
      <w:sz w:val="24"/>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next w:val="9"/>
    <w:autoRedefine/>
    <w:qFormat/>
    <w:uiPriority w:val="0"/>
    <w:pPr>
      <w:spacing w:after="120"/>
      <w:ind w:left="420" w:leftChars="200"/>
    </w:pPr>
    <w:rPr>
      <w:sz w:val="24"/>
    </w:rPr>
  </w:style>
  <w:style w:type="paragraph" w:styleId="9">
    <w:name w:val="envelope return"/>
    <w:basedOn w:val="1"/>
    <w:autoRedefine/>
    <w:qFormat/>
    <w:uiPriority w:val="0"/>
    <w:pPr>
      <w:snapToGrid w:val="0"/>
    </w:pPr>
    <w:rPr>
      <w:rFonts w:ascii="Arial" w:hAnsi="Arial"/>
    </w:rPr>
  </w:style>
  <w:style w:type="paragraph" w:styleId="10">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1">
    <w:name w:val="Date"/>
    <w:basedOn w:val="1"/>
    <w:next w:val="1"/>
    <w:autoRedefine/>
    <w:qFormat/>
    <w:uiPriority w:val="0"/>
    <w:pPr>
      <w:ind w:left="100" w:leftChars="2500"/>
    </w:pPr>
    <w:rPr>
      <w:sz w:val="24"/>
    </w:rPr>
  </w:style>
  <w:style w:type="paragraph" w:styleId="12">
    <w:name w:val="footer"/>
    <w:basedOn w:val="1"/>
    <w:link w:val="30"/>
    <w:autoRedefine/>
    <w:qFormat/>
    <w:uiPriority w:val="0"/>
    <w:pPr>
      <w:tabs>
        <w:tab w:val="center" w:pos="4153"/>
        <w:tab w:val="right" w:pos="8306"/>
      </w:tabs>
      <w:snapToGrid w:val="0"/>
      <w:jc w:val="left"/>
    </w:pPr>
    <w:rPr>
      <w:sz w:val="18"/>
      <w:szCs w:val="18"/>
    </w:rPr>
  </w:style>
  <w:style w:type="paragraph" w:styleId="13">
    <w:name w:val="header"/>
    <w:basedOn w:val="1"/>
    <w:link w:val="29"/>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6"/>
    <w:basedOn w:val="1"/>
    <w:next w:val="1"/>
    <w:autoRedefine/>
    <w:semiHidden/>
    <w:qFormat/>
    <w:uiPriority w:val="0"/>
    <w:pPr>
      <w:ind w:left="2100" w:leftChars="1000"/>
    </w:pPr>
  </w:style>
  <w:style w:type="paragraph" w:styleId="16">
    <w:name w:val="Normal (Web)"/>
    <w:basedOn w:val="1"/>
    <w:autoRedefine/>
    <w:qFormat/>
    <w:uiPriority w:val="0"/>
    <w:pPr>
      <w:spacing w:beforeAutospacing="1" w:afterAutospacing="1"/>
      <w:jc w:val="left"/>
    </w:pPr>
    <w:rPr>
      <w:rFonts w:cs="Times New Roman"/>
      <w:kern w:val="0"/>
      <w:sz w:val="24"/>
    </w:rPr>
  </w:style>
  <w:style w:type="paragraph" w:styleId="17">
    <w:name w:val="Body Text First Indent"/>
    <w:basedOn w:val="1"/>
    <w:next w:val="1"/>
    <w:autoRedefine/>
    <w:qFormat/>
    <w:uiPriority w:val="0"/>
    <w:pPr>
      <w:ind w:firstLine="420" w:firstLineChars="100"/>
    </w:pPr>
    <w:rPr>
      <w:sz w:val="24"/>
    </w:rPr>
  </w:style>
  <w:style w:type="paragraph" w:styleId="18">
    <w:name w:val="Body Text First Indent 2"/>
    <w:basedOn w:val="8"/>
    <w:next w:val="1"/>
    <w:autoRedefine/>
    <w:qFormat/>
    <w:uiPriority w:val="0"/>
    <w:pPr>
      <w:ind w:firstLine="420" w:firstLineChars="2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正文文本缩进11"/>
    <w:basedOn w:val="1"/>
    <w:next w:val="23"/>
    <w:autoRedefine/>
    <w:qFormat/>
    <w:uiPriority w:val="0"/>
    <w:pPr>
      <w:spacing w:after="120"/>
      <w:ind w:left="420"/>
    </w:pPr>
    <w:rPr>
      <w:sz w:val="24"/>
    </w:rPr>
  </w:style>
  <w:style w:type="paragraph" w:customStyle="1" w:styleId="23">
    <w:name w:val="寄信人地址1"/>
    <w:basedOn w:val="1"/>
    <w:autoRedefine/>
    <w:qFormat/>
    <w:uiPriority w:val="0"/>
    <w:rPr>
      <w:rFonts w:ascii="Arial" w:hAnsi="Arial"/>
    </w:rPr>
  </w:style>
  <w:style w:type="paragraph" w:customStyle="1" w:styleId="24">
    <w:name w:val="一级条标题"/>
    <w:basedOn w:val="25"/>
    <w:next w:val="26"/>
    <w:autoRedefine/>
    <w:qFormat/>
    <w:uiPriority w:val="0"/>
    <w:pPr>
      <w:tabs>
        <w:tab w:val="left" w:pos="810"/>
        <w:tab w:val="left" w:pos="907"/>
        <w:tab w:val="left" w:pos="1265"/>
      </w:tabs>
      <w:ind w:left="907" w:hanging="907"/>
      <w:outlineLvl w:val="2"/>
    </w:pPr>
    <w:rPr>
      <w:rFonts w:hAnsi="宋体" w:eastAsia="宋体"/>
      <w:sz w:val="20"/>
    </w:rPr>
  </w:style>
  <w:style w:type="paragraph" w:customStyle="1" w:styleId="25">
    <w:name w:val="章标题"/>
    <w:next w:val="1"/>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6">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7">
    <w:name w:val="正文文本1"/>
    <w:basedOn w:val="1"/>
    <w:next w:val="24"/>
    <w:autoRedefine/>
    <w:qFormat/>
    <w:uiPriority w:val="0"/>
    <w:pPr>
      <w:spacing w:after="120"/>
    </w:pPr>
  </w:style>
  <w:style w:type="paragraph" w:customStyle="1" w:styleId="28">
    <w:name w:val="Default"/>
    <w:basedOn w:val="1"/>
    <w:autoRedefine/>
    <w:semiHidden/>
    <w:qFormat/>
    <w:uiPriority w:val="0"/>
    <w:pPr>
      <w:autoSpaceDE w:val="0"/>
      <w:autoSpaceDN w:val="0"/>
      <w:adjustRightInd w:val="0"/>
      <w:jc w:val="left"/>
    </w:pPr>
    <w:rPr>
      <w:rFonts w:ascii="宋体" w:hAnsi="Calibri" w:cs="宋体"/>
      <w:color w:val="000000"/>
      <w:kern w:val="0"/>
      <w:sz w:val="24"/>
    </w:rPr>
  </w:style>
  <w:style w:type="character" w:customStyle="1" w:styleId="29">
    <w:name w:val="页眉 Char"/>
    <w:basedOn w:val="21"/>
    <w:link w:val="13"/>
    <w:autoRedefine/>
    <w:qFormat/>
    <w:uiPriority w:val="0"/>
    <w:rPr>
      <w:rFonts w:asciiTheme="minorHAnsi" w:hAnsiTheme="minorHAnsi" w:eastAsiaTheme="minorEastAsia" w:cstheme="minorBidi"/>
      <w:kern w:val="2"/>
      <w:sz w:val="18"/>
      <w:szCs w:val="18"/>
    </w:rPr>
  </w:style>
  <w:style w:type="character" w:customStyle="1" w:styleId="30">
    <w:name w:val="页脚 Char"/>
    <w:basedOn w:val="21"/>
    <w:link w:val="12"/>
    <w:autoRedefine/>
    <w:qFormat/>
    <w:uiPriority w:val="0"/>
    <w:rPr>
      <w:rFonts w:asciiTheme="minorHAnsi" w:hAnsiTheme="minorHAnsi" w:eastAsiaTheme="minorEastAsia" w:cstheme="minorBidi"/>
      <w:kern w:val="2"/>
      <w:sz w:val="18"/>
      <w:szCs w:val="18"/>
    </w:rPr>
  </w:style>
  <w:style w:type="paragraph" w:customStyle="1" w:styleId="31">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32">
    <w:name w:val="正文首行缩进 21"/>
    <w:basedOn w:val="33"/>
    <w:autoRedefine/>
    <w:qFormat/>
    <w:uiPriority w:val="0"/>
    <w:pPr>
      <w:ind w:firstLine="420"/>
    </w:pPr>
  </w:style>
  <w:style w:type="paragraph" w:customStyle="1" w:styleId="33">
    <w:name w:val="正文文本缩进1"/>
    <w:basedOn w:val="1"/>
    <w:autoRedefine/>
    <w:qFormat/>
    <w:uiPriority w:val="0"/>
    <w:pPr>
      <w:spacing w:after="120"/>
      <w:ind w:left="420"/>
    </w:pPr>
  </w:style>
  <w:style w:type="paragraph" w:customStyle="1" w:styleId="34">
    <w:name w:val="List Paragraph1"/>
    <w:basedOn w:val="1"/>
    <w:autoRedefine/>
    <w:unhideWhenUsed/>
    <w:qFormat/>
    <w:uiPriority w:val="99"/>
    <w:pPr>
      <w:ind w:firstLine="420" w:firstLineChars="200"/>
    </w:pPr>
  </w:style>
  <w:style w:type="paragraph" w:customStyle="1" w:styleId="35">
    <w:name w:val="列出段落1"/>
    <w:basedOn w:val="1"/>
    <w:autoRedefine/>
    <w:qFormat/>
    <w:uiPriority w:val="0"/>
    <w:pPr>
      <w:ind w:firstLine="420" w:firstLineChars="200"/>
    </w:pPr>
    <w:rPr>
      <w:sz w:val="24"/>
    </w:rPr>
  </w:style>
  <w:style w:type="paragraph" w:customStyle="1" w:styleId="36">
    <w:name w:val="p0"/>
    <w:basedOn w:val="1"/>
    <w:autoRedefine/>
    <w:qFormat/>
    <w:uiPriority w:val="0"/>
    <w:pPr>
      <w:widowControl/>
      <w:adjustRightInd/>
      <w:spacing w:line="240" w:lineRule="auto"/>
      <w:textAlignment w:val="auto"/>
    </w:pPr>
    <w:rPr>
      <w:rFonts w:ascii="Times New Roman" w:eastAsia="宋体"/>
      <w:sz w:val="21"/>
    </w:rPr>
  </w:style>
  <w:style w:type="paragraph" w:customStyle="1" w:styleId="37">
    <w:name w:val="普通(网站)1"/>
    <w:basedOn w:val="1"/>
    <w:qFormat/>
    <w:uiPriority w:val="0"/>
    <w:rPr>
      <w:rFonts w:ascii="Times New Roman"/>
      <w:szCs w:val="24"/>
    </w:rPr>
  </w:style>
  <w:style w:type="paragraph" w:customStyle="1" w:styleId="38">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39">
    <w:name w:val="正文空2格  1."/>
    <w:basedOn w:val="1"/>
    <w:qFormat/>
    <w:uiPriority w:val="0"/>
    <w:pPr>
      <w:ind w:firstLine="480"/>
    </w:pPr>
    <w:rPr>
      <w:rFonts w:cs="宋体"/>
      <w:szCs w:val="20"/>
    </w:rPr>
  </w:style>
  <w:style w:type="character" w:customStyle="1" w:styleId="40">
    <w:name w:val="标题 2 Char"/>
    <w:link w:val="3"/>
    <w:qFormat/>
    <w:uiPriority w:val="0"/>
    <w:rPr>
      <w:rFonts w:hint="eastAsia" w:ascii="宋体" w:hAnsi="宋体" w:eastAsia="宋体" w:cs="宋体"/>
      <w:b/>
      <w:bCs/>
      <w:kern w:val="0"/>
      <w:sz w:val="36"/>
      <w:szCs w:val="36"/>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53</Pages>
  <Words>2742</Words>
  <Characters>2963</Characters>
  <Lines>173</Lines>
  <Paragraphs>48</Paragraphs>
  <TotalTime>349</TotalTime>
  <ScaleCrop>false</ScaleCrop>
  <LinksUpToDate>false</LinksUpToDate>
  <CharactersWithSpaces>3068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正式环境陈艳测试账号</dc:creator>
  <cp:lastModifiedBy>执</cp:lastModifiedBy>
  <cp:lastPrinted>2026-04-30T01:15:00Z</cp:lastPrinted>
  <dcterms:modified xsi:type="dcterms:W3CDTF">2026-05-06T08:36:07Z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9D9992F2A39B4A3D850D0445EC981A03_13</vt:lpwstr>
  </property>
  <property fmtid="{D5CDD505-2E9C-101B-9397-08002B2CF9AE}" pid="4" name="KSOTemplateDocerSaveRecord">
    <vt:lpwstr>eyJoZGlkIjoiZjAyZDZhY2ZjMzI2NjkwOTk0OGZlYWE5M2RmMTQyYzQiLCJ1c2VySWQiOiI0MDQyMTEwNDYifQ==</vt:lpwstr>
  </property>
</Properties>
</file>