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pageBreakBefore w:val="0"/>
        <w:spacing w:line="360" w:lineRule="auto"/>
        <w:rPr>
          <w:rFonts w:hint="eastAsia" w:ascii="宋体" w:hAnsi="宋体" w:eastAsia="宋体" w:cs="宋体"/>
          <w:b/>
          <w:spacing w:val="76"/>
          <w:sz w:val="84"/>
          <w:szCs w:val="84"/>
          <w:highlight w:val="none"/>
        </w:rPr>
        <w:outlineLvl w:val="0"/>
      </w:pPr>
      <w:r/>
      <w:bookmarkStart w:id="0" w:name="_Toc31346"/>
      <w:r>
        <w:rPr>
          <w:rFonts w:hint="eastAsia" w:ascii="宋体" w:hAnsi="宋体" w:eastAsia="宋体" w:cs="宋体"/>
          <w:b/>
          <w:spacing w:val="76"/>
          <w:sz w:val="96"/>
          <w:szCs w:val="96"/>
          <w:highlight w:val="none"/>
          <w:lang w:eastAsia="zh-CN"/>
        </w:rPr>
        <w:t xml:space="preserve">竞争性磋商文件</w:t>
      </w:r>
      <w:bookmarkEnd w:id="0"/>
      <w:r/>
      <w:r/>
    </w:p>
    <w:p>
      <w:pPr>
        <w:jc w:val="center"/>
        <w:pageBreakBefore w:val="0"/>
        <w:spacing w:line="360" w:lineRule="auto"/>
        <w:rPr>
          <w:rFonts w:hint="eastAsia" w:ascii="宋体" w:hAnsi="宋体" w:eastAsia="宋体" w:cs="宋体"/>
          <w:sz w:val="24"/>
          <w:highlight w:val="none"/>
        </w:rPr>
      </w:pPr>
      <w:r>
        <w:rPr>
          <w:highlight w:val="none"/>
        </w:rPr>
        <mc:AlternateContent>
          <mc:Choice Requires="wpg">
            <w:drawing>
              <wp:inline xmlns:wp="http://schemas.openxmlformats.org/drawingml/2006/wordprocessingDrawing" distT="0" distB="0" distL="0" distR="0">
                <wp:extent cx="2938780" cy="3155950"/>
                <wp:effectExtent l="0" t="0" r="13970" b="6350"/>
                <wp:docPr id="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
                        <pic:cNvPicPr>
                          <a:picLocks noChangeAspect="1"/>
                        </pic:cNvPicPr>
                        <pic:nvPr/>
                      </pic:nvPicPr>
                      <pic:blipFill>
                        <a:blip r:embed="rId22"/>
                        <a:stretch/>
                      </pic:blipFill>
                      <pic:spPr bwMode="auto">
                        <a:xfrm>
                          <a:off x="0" y="0"/>
                          <a:ext cx="2938780" cy="31559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231.4pt;height:248.5pt;mso-wrap-distance-left:0.0pt;mso-wrap-distance-top:0.0pt;mso-wrap-distance-right:0.0pt;mso-wrap-distance-bottom:0.0pt;" stroked="f">
                <v:path textboxrect="0,0,0,0"/>
                <v:imagedata r:id="rId22" o:title=""/>
              </v:shape>
            </w:pict>
          </mc:Fallback>
        </mc:AlternateContent>
      </w:r>
      <w:r/>
    </w:p>
    <w:p>
      <w:pPr>
        <w:pStyle w:val="997"/>
        <w:rPr>
          <w:rFonts w:hint="eastAsia" w:ascii="宋体" w:hAnsi="宋体" w:eastAsia="宋体" w:cs="宋体"/>
          <w:color w:val="auto"/>
          <w:sz w:val="30"/>
          <w:szCs w:val="30"/>
          <w:highlight w:val="none"/>
          <w:lang w:eastAsia="zh-CN"/>
        </w:rPr>
      </w:pPr>
      <w:r>
        <w:rPr>
          <w:rFonts w:hint="eastAsia" w:ascii="宋体" w:hAnsi="宋体" w:eastAsia="宋体" w:cs="宋体"/>
          <w:color w:val="auto"/>
          <w:sz w:val="30"/>
          <w:szCs w:val="30"/>
          <w:highlight w:val="none"/>
          <w:lang w:eastAsia="zh-CN"/>
        </w:rPr>
      </w:r>
      <w:r/>
    </w:p>
    <w:p>
      <w:pPr>
        <w:pStyle w:val="1016"/>
        <w:rPr>
          <w:rFonts w:hint="eastAsia" w:eastAsia="楷体_GB2312"/>
          <w:highlight w:val="none"/>
          <w:lang w:eastAsia="zh-CN"/>
        </w:rPr>
      </w:pPr>
      <w:r>
        <w:rPr>
          <w:rFonts w:hint="eastAsia" w:eastAsia="楷体_GB2312"/>
          <w:highlight w:val="none"/>
          <w:lang w:eastAsia="zh-CN"/>
        </w:rPr>
      </w:r>
      <w:r/>
    </w:p>
    <w:p>
      <w:pPr>
        <w:pStyle w:val="1016"/>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1016"/>
        <w:jc w:val="both"/>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ind w:left="1919" w:hanging="1600"/>
        <w:jc w:val="both"/>
        <w:pageBreakBefore w:val="0"/>
        <w:spacing w:line="480" w:lineRule="auto"/>
        <w:rPr>
          <w:rFonts w:hint="eastAsia" w:ascii="宋体" w:hAnsi="宋体" w:eastAsia="宋体" w:cs="宋体"/>
          <w:b w:val="0"/>
          <w:bCs w:val="0"/>
          <w:color w:val="auto"/>
          <w:sz w:val="32"/>
          <w:szCs w:val="32"/>
          <w:highlight w:val="none"/>
          <w:lang w:val="en-US" w:eastAsia="zh-CN"/>
        </w:rPr>
      </w:pPr>
      <w:r>
        <w:rPr>
          <w:rFonts w:hint="eastAsia" w:ascii="宋体" w:hAnsi="宋体" w:eastAsia="宋体" w:cs="宋体"/>
          <w:b w:val="0"/>
          <w:bCs w:val="0"/>
          <w:color w:val="auto"/>
          <w:sz w:val="32"/>
          <w:szCs w:val="32"/>
          <w:highlight w:val="none"/>
          <w:lang w:val="en-US" w:eastAsia="zh-CN"/>
        </w:rPr>
        <w:t xml:space="preserve">项目名称：</w:t>
      </w:r>
      <w:r>
        <w:rPr>
          <w:rFonts w:hint="eastAsia" w:ascii="宋体" w:hAnsi="宋体" w:cs="宋体"/>
          <w:b w:val="0"/>
          <w:bCs w:val="0"/>
          <w:color w:val="auto"/>
          <w:sz w:val="32"/>
          <w:szCs w:val="32"/>
          <w:highlight w:val="none"/>
          <w:lang w:val="en-US" w:eastAsia="zh-CN"/>
        </w:rPr>
        <w:t xml:space="preserve">沛县张寨镇2026年度一事一议道路建设财政奖补项目</w:t>
      </w:r>
      <w:r/>
    </w:p>
    <w:p>
      <w:pPr>
        <w:pStyle w:val="1002"/>
        <w:ind w:left="0" w:firstLine="320"/>
        <w:spacing w:line="480" w:lineRule="auto"/>
        <w:rPr>
          <w:rFonts w:hint="default"/>
          <w:highlight w:val="none"/>
          <w:lang w:val="en-US" w:eastAsia="zh-CN"/>
        </w:rPr>
      </w:pPr>
      <w:r>
        <w:rPr>
          <w:rFonts w:hint="eastAsia" w:ascii="宋体" w:hAnsi="宋体" w:eastAsia="宋体" w:cs="宋体"/>
          <w:b w:val="0"/>
          <w:bCs w:val="0"/>
          <w:color w:val="auto"/>
          <w:sz w:val="32"/>
          <w:szCs w:val="32"/>
          <w:highlight w:val="none"/>
          <w:lang w:val="en-US" w:eastAsia="zh-CN"/>
        </w:rPr>
        <w:t xml:space="preserve">项目编号：</w:t>
      </w:r>
      <w:r>
        <w:rPr>
          <w:rFonts w:hint="eastAsia" w:ascii="宋体" w:hAnsi="宋体" w:cs="宋体"/>
          <w:b w:val="0"/>
          <w:bCs w:val="0"/>
          <w:color w:val="auto"/>
          <w:sz w:val="32"/>
          <w:szCs w:val="32"/>
          <w:highlight w:val="none"/>
          <w:lang w:val="en-US" w:eastAsia="zh-CN"/>
        </w:rPr>
        <w:t xml:space="preserve">JSZC-320322039-TYZB-C2026-0003</w:t>
      </w:r>
      <w:r/>
    </w:p>
    <w:p>
      <w:pPr>
        <w:ind w:firstLine="320"/>
        <w:jc w:val="both"/>
        <w:pageBreakBefore w:val="0"/>
        <w:spacing w:line="480" w:lineRule="auto"/>
        <w:rPr>
          <w:rFonts w:hint="default" w:ascii="宋体" w:hAnsi="宋体" w:eastAsia="宋体" w:cs="宋体"/>
          <w:b w:val="0"/>
          <w:bCs w:val="0"/>
          <w:color w:val="auto"/>
          <w:sz w:val="32"/>
          <w:szCs w:val="32"/>
          <w:highlight w:val="none"/>
          <w:lang w:val="en-US" w:eastAsia="zh-CN"/>
        </w:rPr>
      </w:pPr>
      <w:r>
        <w:rPr>
          <w:rFonts w:hint="eastAsia" w:ascii="宋体" w:hAnsi="宋体" w:eastAsia="宋体" w:cs="宋体"/>
          <w:b w:val="0"/>
          <w:bCs w:val="0"/>
          <w:color w:val="auto"/>
          <w:sz w:val="32"/>
          <w:szCs w:val="32"/>
          <w:highlight w:val="none"/>
          <w:lang w:eastAsia="zh-CN"/>
        </w:rPr>
        <w:t xml:space="preserve">采</w:t>
      </w:r>
      <w:r>
        <w:rPr>
          <w:rFonts w:hint="eastAsia" w:ascii="宋体" w:hAnsi="宋体" w:eastAsia="宋体" w:cs="宋体"/>
          <w:b w:val="0"/>
          <w:bCs w:val="0"/>
          <w:color w:val="auto"/>
          <w:sz w:val="32"/>
          <w:szCs w:val="32"/>
          <w:highlight w:val="none"/>
          <w:lang w:val="en-US" w:eastAsia="zh-CN"/>
        </w:rPr>
        <w:t xml:space="preserve"> </w:t>
      </w:r>
      <w:r>
        <w:rPr>
          <w:rFonts w:hint="eastAsia" w:ascii="宋体" w:hAnsi="宋体" w:eastAsia="宋体" w:cs="宋体"/>
          <w:b w:val="0"/>
          <w:bCs w:val="0"/>
          <w:color w:val="auto"/>
          <w:sz w:val="32"/>
          <w:szCs w:val="32"/>
          <w:highlight w:val="none"/>
          <w:lang w:eastAsia="zh-CN"/>
        </w:rPr>
        <w:t xml:space="preserve">购</w:t>
      </w:r>
      <w:r>
        <w:rPr>
          <w:rFonts w:hint="eastAsia" w:ascii="宋体" w:hAnsi="宋体" w:eastAsia="宋体" w:cs="宋体"/>
          <w:b w:val="0"/>
          <w:bCs w:val="0"/>
          <w:color w:val="auto"/>
          <w:sz w:val="32"/>
          <w:szCs w:val="32"/>
          <w:highlight w:val="none"/>
          <w:lang w:val="en-US" w:eastAsia="zh-CN"/>
        </w:rPr>
        <w:t xml:space="preserve"> </w:t>
      </w:r>
      <w:r>
        <w:rPr>
          <w:rFonts w:hint="eastAsia" w:ascii="宋体" w:hAnsi="宋体" w:eastAsia="宋体" w:cs="宋体"/>
          <w:b w:val="0"/>
          <w:bCs w:val="0"/>
          <w:color w:val="auto"/>
          <w:sz w:val="32"/>
          <w:szCs w:val="32"/>
          <w:highlight w:val="none"/>
          <w:lang w:eastAsia="zh-CN"/>
        </w:rPr>
        <w:t xml:space="preserve">人</w:t>
      </w:r>
      <w:r>
        <w:rPr>
          <w:rFonts w:hint="eastAsia" w:ascii="宋体" w:hAnsi="宋体" w:eastAsia="宋体" w:cs="宋体"/>
          <w:b w:val="0"/>
          <w:bCs w:val="0"/>
          <w:color w:val="auto"/>
          <w:sz w:val="32"/>
          <w:szCs w:val="32"/>
          <w:highlight w:val="none"/>
        </w:rPr>
        <w:t xml:space="preserve">：</w:t>
      </w:r>
      <w:r>
        <w:rPr>
          <w:rFonts w:hint="eastAsia" w:ascii="宋体" w:hAnsi="宋体" w:cs="宋体"/>
          <w:b w:val="0"/>
          <w:bCs w:val="0"/>
          <w:color w:val="auto"/>
          <w:sz w:val="32"/>
          <w:szCs w:val="32"/>
          <w:highlight w:val="none"/>
          <w:lang w:val="en-US" w:eastAsia="zh-CN"/>
        </w:rPr>
        <w:t xml:space="preserve">沛县张寨镇人民政府</w:t>
      </w:r>
      <w:r/>
    </w:p>
    <w:p>
      <w:pPr>
        <w:ind w:firstLine="320"/>
        <w:jc w:val="both"/>
        <w:pageBreakBefore w:val="0"/>
        <w:spacing w:line="720" w:lineRule="auto"/>
        <w:rPr>
          <w:rFonts w:hint="eastAsia" w:ascii="宋体" w:hAnsi="宋体" w:eastAsia="宋体" w:cs="宋体"/>
          <w:b w:val="0"/>
          <w:bCs w:val="0"/>
          <w:color w:val="auto"/>
          <w:sz w:val="32"/>
          <w:szCs w:val="32"/>
          <w:highlight w:val="none"/>
          <w:lang w:eastAsia="zh-CN"/>
        </w:rPr>
      </w:pPr>
      <w:r>
        <w:rPr>
          <w:rFonts w:hint="eastAsia" w:ascii="宋体" w:hAnsi="宋体" w:eastAsia="宋体" w:cs="宋体"/>
          <w:b w:val="0"/>
          <w:bCs w:val="0"/>
          <w:color w:val="auto"/>
          <w:sz w:val="32"/>
          <w:szCs w:val="32"/>
          <w:highlight w:val="none"/>
          <w:lang w:eastAsia="zh-CN"/>
        </w:rPr>
        <w:t xml:space="preserve">采购代理机构</w:t>
      </w:r>
      <w:r>
        <w:rPr>
          <w:rFonts w:hint="eastAsia" w:ascii="宋体" w:hAnsi="宋体" w:eastAsia="宋体" w:cs="宋体"/>
          <w:b w:val="0"/>
          <w:bCs w:val="0"/>
          <w:color w:val="auto"/>
          <w:sz w:val="32"/>
          <w:szCs w:val="32"/>
          <w:highlight w:val="none"/>
        </w:rPr>
        <w:t xml:space="preserve">：</w:t>
      </w:r>
      <w:bookmarkStart w:id="1" w:name="_Toc3918"/>
      <w:r>
        <w:rPr>
          <w:rFonts w:hint="eastAsia" w:ascii="宋体" w:hAnsi="宋体" w:cs="宋体"/>
          <w:b w:val="0"/>
          <w:bCs w:val="0"/>
          <w:color w:val="auto"/>
          <w:sz w:val="32"/>
          <w:szCs w:val="32"/>
          <w:highlight w:val="none"/>
          <w:lang w:eastAsia="zh-CN"/>
        </w:rPr>
        <w:t xml:space="preserve">徐州天一招标代理有限公司</w:t>
      </w:r>
      <w:bookmarkStart w:id="643" w:name="_GoBack"/>
      <w:r/>
      <w:bookmarkEnd w:id="643"/>
      <w:r/>
      <w:r/>
    </w:p>
    <w:p>
      <w:pPr>
        <w:jc w:val="center"/>
        <w:pageBreakBefore w:val="0"/>
        <w:spacing w:line="720" w:lineRule="auto"/>
        <w:rPr>
          <w:rFonts w:hint="eastAsia" w:ascii="宋体" w:hAnsi="宋体" w:eastAsia="宋体" w:cs="宋体"/>
          <w:b w:val="0"/>
          <w:bCs w:val="0"/>
          <w:color w:val="auto"/>
          <w:sz w:val="32"/>
          <w:szCs w:val="32"/>
          <w:highlight w:val="none"/>
          <w:lang w:val="en-US" w:eastAsia="zh-CN"/>
        </w:rPr>
      </w:pPr>
      <w:r>
        <w:rPr>
          <w:rFonts w:hint="eastAsia" w:ascii="宋体" w:hAnsi="宋体" w:eastAsia="宋体" w:cs="宋体"/>
          <w:b w:val="0"/>
          <w:bCs w:val="0"/>
          <w:color w:val="auto"/>
          <w:sz w:val="32"/>
          <w:szCs w:val="32"/>
          <w:highlight w:val="none"/>
          <w:lang w:eastAsia="zh-CN"/>
        </w:rPr>
        <w:t xml:space="preserve">二〇二</w:t>
      </w:r>
      <w:r>
        <w:rPr>
          <w:rFonts w:hint="eastAsia" w:ascii="宋体" w:hAnsi="宋体" w:cs="宋体"/>
          <w:b w:val="0"/>
          <w:bCs w:val="0"/>
          <w:color w:val="auto"/>
          <w:sz w:val="32"/>
          <w:szCs w:val="32"/>
          <w:highlight w:val="none"/>
          <w:lang w:val="en-US" w:eastAsia="zh-CN"/>
        </w:rPr>
        <w:t xml:space="preserve">六</w:t>
      </w:r>
      <w:r>
        <w:rPr>
          <w:rFonts w:hint="eastAsia" w:ascii="宋体" w:hAnsi="宋体" w:eastAsia="宋体" w:cs="宋体"/>
          <w:b w:val="0"/>
          <w:bCs w:val="0"/>
          <w:color w:val="auto"/>
          <w:sz w:val="32"/>
          <w:szCs w:val="32"/>
          <w:highlight w:val="none"/>
          <w:lang w:eastAsia="zh-CN"/>
        </w:rPr>
        <w:t xml:space="preserve">年</w:t>
      </w:r>
      <w:r>
        <w:rPr>
          <w:rFonts w:hint="eastAsia" w:ascii="宋体" w:hAnsi="宋体" w:cs="宋体"/>
          <w:b w:val="0"/>
          <w:bCs w:val="0"/>
          <w:color w:val="auto"/>
          <w:sz w:val="32"/>
          <w:szCs w:val="32"/>
          <w:highlight w:val="none"/>
          <w:lang w:val="en-US" w:eastAsia="zh-CN"/>
        </w:rPr>
        <w:t xml:space="preserve">五</w:t>
      </w:r>
      <w:r>
        <w:rPr>
          <w:rFonts w:hint="eastAsia" w:ascii="宋体" w:hAnsi="宋体" w:eastAsia="宋体" w:cs="宋体"/>
          <w:b w:val="0"/>
          <w:bCs w:val="0"/>
          <w:color w:val="auto"/>
          <w:sz w:val="32"/>
          <w:szCs w:val="32"/>
          <w:highlight w:val="none"/>
          <w:lang w:val="en-US" w:eastAsia="zh-CN"/>
        </w:rPr>
        <w:t xml:space="preserve">月</w:t>
      </w:r>
      <w:bookmarkEnd w:id="1"/>
      <w:r/>
      <w:r/>
    </w:p>
    <w:p>
      <w:pPr>
        <w:ind w:left="0" w:right="0" w:firstLine="0"/>
        <w:jc w:val="center"/>
        <w:pageBreakBefore w:val="0"/>
        <w:spacing w:before="0" w:after="0" w:line="360" w:lineRule="auto"/>
        <w:rPr>
          <w:rFonts w:hint="eastAsia" w:ascii="宋体" w:hAnsi="宋体" w:eastAsia="宋体" w:cs="宋体"/>
          <w:b/>
          <w:color w:val="000000"/>
          <w:sz w:val="36"/>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851" w:footer="992" w:gutter="0"/>
          <w:pgNumType w:start="1"/>
          <w:cols w:num="1" w:sep="0" w:space="425" w:equalWidth="1"/>
          <w:docGrid w:linePitch="360"/>
        </w:sectPr>
      </w:pPr>
      <w:r/>
      <w:bookmarkStart w:id="2" w:name="_Toc32671"/>
      <w:r/>
      <w:bookmarkEnd w:id="2"/>
      <w:r/>
      <w:r/>
    </w:p>
    <w:p>
      <w:pPr>
        <w:ind w:left="0" w:right="0"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highlight w:val="none"/>
        </w:rPr>
        <w:t xml:space="preserve">竞争性磋商文件</w:t>
      </w:r>
      <w:r/>
    </w:p>
    <w:p>
      <w:pPr>
        <w:keepLines w:val="0"/>
        <w:keepNext w:val="0"/>
        <w:pageBreakBefore w:val="0"/>
        <w:spacing w:line="360" w:lineRule="auto"/>
        <w:widowControl w:val="off"/>
        <w:tabs>
          <w:tab w:val="left" w:pos="324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（供应商）：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按照《中华人民共和国政府采购法》、《中华人民共和国政府采购法实施条例》及《政府采购竞争性磋商采购方式管理暂行办法》的规定，本公司对</w:t>
      </w:r>
      <w:r>
        <w:rPr>
          <w:rFonts w:hint="eastAsia" w:ascii="宋体" w:hAnsi="宋体" w:cs="宋体"/>
          <w:color w:val="auto"/>
          <w:sz w:val="24"/>
          <w:szCs w:val="24"/>
          <w:highlight w:val="none"/>
          <w:u w:val="single"/>
          <w:lang w:val="en-US" w:eastAsia="zh-CN"/>
        </w:rPr>
        <w:t xml:space="preserve">沛县张寨镇2026年度一事一议道路建设财政奖补项目</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rPr>
        <w:t xml:space="preserve">采取竞争性磋商采购方式进行采购，通过发布公告的方式邀请符合相应资格条件的供应商参与竞争性磋商采购活动。如贵单位有意参与，请按以下</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要求参加磋商。</w:t>
      </w:r>
      <w:r>
        <w:rPr>
          <w:rFonts w:hint="eastAsia" w:ascii="宋体" w:hAnsi="宋体" w:eastAsia="宋体" w:cs="宋体"/>
          <w:color w:val="auto"/>
          <w:sz w:val="24"/>
          <w:szCs w:val="24"/>
          <w:highlight w:val="none"/>
          <w:lang w:val="en-US" w:eastAsia="zh-CN"/>
        </w:rPr>
        <w:t xml:space="preserve">    </w:t>
      </w:r>
      <w:r/>
    </w:p>
    <w:p>
      <w:pPr>
        <w:ind w:left="0" w:right="0" w:firstLine="0"/>
        <w:jc w:val="center"/>
        <w:keepLines w:val="0"/>
        <w:keepNext w:val="0"/>
        <w:pageBreakBefore w:val="0"/>
        <w:spacing w:before="0" w:after="0" w:line="360" w:lineRule="auto"/>
        <w:rPr>
          <w:rFonts w:hint="eastAsia" w:ascii="宋体" w:hAnsi="宋体" w:eastAsia="宋体" w:cs="宋体"/>
          <w:b/>
          <w:bCs/>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rPr>
        <w:t xml:space="preserve">第一章 项目说明</w:t>
      </w:r>
      <w:r/>
    </w:p>
    <w:p>
      <w:pPr>
        <w:keepLines w:val="0"/>
        <w:keepNext w:val="0"/>
        <w:pageBreakBefore w:val="0"/>
        <w:spacing w:line="360" w:lineRule="auto"/>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bCs/>
          <w:color w:val="auto"/>
          <w:sz w:val="24"/>
          <w:szCs w:val="24"/>
          <w:highlight w:val="none"/>
        </w:rPr>
        <w:t xml:space="preserve">一、</w:t>
      </w:r>
      <w:r>
        <w:rPr>
          <w:rFonts w:hint="eastAsia" w:ascii="宋体" w:hAnsi="宋体" w:eastAsia="宋体" w:cs="宋体"/>
          <w:b/>
          <w:bCs/>
          <w:color w:val="auto"/>
          <w:sz w:val="24"/>
          <w:szCs w:val="24"/>
          <w:highlight w:val="none"/>
          <w:lang w:eastAsia="zh-CN"/>
        </w:rPr>
        <w:t xml:space="preserve">采</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lang w:eastAsia="zh-CN"/>
        </w:rPr>
        <w:t xml:space="preserve">购</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lang w:eastAsia="zh-CN"/>
        </w:rPr>
        <w:t xml:space="preserve">人：</w:t>
      </w:r>
      <w:r>
        <w:rPr>
          <w:rFonts w:hint="eastAsia" w:ascii="宋体" w:hAnsi="宋体" w:cs="宋体"/>
          <w:b w:val="0"/>
          <w:bCs w:val="0"/>
          <w:color w:val="auto"/>
          <w:sz w:val="24"/>
          <w:szCs w:val="24"/>
          <w:highlight w:val="none"/>
          <w:lang w:val="en-US" w:eastAsia="zh-CN"/>
        </w:rPr>
        <w:t xml:space="preserve">沛县张寨镇人民政府</w:t>
      </w:r>
      <w:r/>
    </w:p>
    <w:p>
      <w:pPr>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rPr>
        <w:t xml:space="preserve">二、项目名称：</w:t>
      </w:r>
      <w:r>
        <w:rPr>
          <w:rFonts w:hint="eastAsia" w:ascii="宋体" w:hAnsi="宋体" w:cs="宋体"/>
          <w:color w:val="auto"/>
          <w:sz w:val="24"/>
          <w:szCs w:val="24"/>
          <w:highlight w:val="none"/>
          <w:lang w:val="en-US" w:eastAsia="zh-CN"/>
        </w:rPr>
        <w:t xml:space="preserve">沛县张寨镇2026年度一事一议道路建设财政奖补项目</w:t>
      </w:r>
      <w:r/>
    </w:p>
    <w:p>
      <w:pPr>
        <w:keepLines w:val="0"/>
        <w:keepNext w:val="0"/>
        <w:pageBreakBefore w:val="0"/>
        <w:spacing w:line="360" w:lineRule="auto"/>
        <w:rPr>
          <w:rFonts w:hint="default" w:ascii="宋体" w:hAnsi="宋体" w:cs="宋体"/>
          <w:color w:val="auto"/>
          <w:sz w:val="24"/>
          <w:szCs w:val="24"/>
          <w:highlight w:val="none"/>
          <w:lang w:val="en-US" w:eastAsia="zh-CN"/>
        </w:rPr>
      </w:pPr>
      <w:r>
        <w:rPr>
          <w:rFonts w:hint="eastAsia" w:ascii="宋体" w:hAnsi="宋体" w:eastAsia="宋体" w:cs="宋体"/>
          <w:b/>
          <w:bCs/>
          <w:color w:val="auto"/>
          <w:sz w:val="24"/>
          <w:szCs w:val="24"/>
          <w:highlight w:val="none"/>
        </w:rPr>
        <w:t xml:space="preserve">三、</w:t>
      </w:r>
      <w:r>
        <w:rPr>
          <w:rFonts w:hint="eastAsia" w:ascii="宋体" w:hAnsi="宋体" w:eastAsia="宋体" w:cs="宋体"/>
          <w:b/>
          <w:bCs/>
          <w:color w:val="auto"/>
          <w:sz w:val="24"/>
          <w:szCs w:val="24"/>
          <w:highlight w:val="none"/>
          <w:lang w:eastAsia="zh-CN"/>
        </w:rPr>
        <w:t xml:space="preserve">项目编号：</w:t>
      </w:r>
      <w:r>
        <w:rPr>
          <w:rFonts w:hint="eastAsia" w:ascii="宋体" w:hAnsi="宋体" w:cs="宋体"/>
          <w:color w:val="auto"/>
          <w:sz w:val="24"/>
          <w:szCs w:val="24"/>
          <w:highlight w:val="none"/>
          <w:lang w:val="en-US" w:eastAsia="zh-CN"/>
        </w:rPr>
        <w:t xml:space="preserve">JSZC-320322039-TYZB-C2026-0003</w:t>
      </w:r>
      <w:r/>
    </w:p>
    <w:p>
      <w:pPr>
        <w:ind w:right="0"/>
        <w:jc w:val="both"/>
        <w:keepLines w:val="0"/>
        <w:keepNext w:val="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四、采购邀请：</w:t>
      </w:r>
      <w:r>
        <w:rPr>
          <w:rFonts w:hint="eastAsia" w:ascii="宋体" w:hAnsi="宋体" w:eastAsia="宋体" w:cs="宋体"/>
          <w:color w:val="000000"/>
          <w:sz w:val="24"/>
          <w:szCs w:val="24"/>
          <w:highlight w:val="none"/>
        </w:rPr>
        <w:t xml:space="preserve">通过发布公告的方式邀请符合相应资格条件的供应商参与竞争性磋商采购活动。</w:t>
      </w:r>
      <w:r/>
    </w:p>
    <w:p>
      <w:pPr>
        <w:ind w:right="0"/>
        <w:jc w:val="both"/>
        <w:keepLines w:val="0"/>
        <w:keepNext w:val="0"/>
        <w:pageBreakBefore w:val="0"/>
        <w:spacing w:before="0" w:after="0"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五、采购方式：</w:t>
      </w:r>
      <w:r>
        <w:rPr>
          <w:rFonts w:hint="eastAsia" w:ascii="宋体" w:hAnsi="宋体" w:eastAsia="宋体" w:cs="宋体"/>
          <w:color w:val="000000"/>
          <w:sz w:val="24"/>
          <w:szCs w:val="24"/>
          <w:highlight w:val="none"/>
        </w:rPr>
        <w:t xml:space="preserve">本项目采用竞争性磋商采购方式。</w:t>
      </w:r>
      <w:r/>
    </w:p>
    <w:p>
      <w:pPr>
        <w:ind w:right="0"/>
        <w:jc w:val="both"/>
        <w:keepLines w:val="0"/>
        <w:keepNext w:val="0"/>
        <w:pageBreakBefore w:val="0"/>
        <w:spacing w:before="0" w:after="0" w:line="360" w:lineRule="auto"/>
        <w:rPr>
          <w:rFonts w:hint="eastAsia" w:ascii="宋体" w:hAnsi="宋体" w:cs="宋体"/>
          <w:b/>
          <w:bCs/>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szCs w:val="24"/>
          <w:highlight w:val="none"/>
          <w:lang w:val="en-US" w:eastAsia="zh-CN"/>
        </w:rPr>
        <w:t xml:space="preserve">六、项目预算：105万元</w:t>
      </w:r>
      <w:r/>
    </w:p>
    <w:p>
      <w:pPr>
        <w:ind w:right="0"/>
        <w:jc w:val="both"/>
        <w:keepLines w:val="0"/>
        <w:keepNext w:val="0"/>
        <w:pageBreakBefore w:val="0"/>
        <w:spacing w:before="0" w:after="0" w:line="360" w:lineRule="auto"/>
        <w:rPr>
          <w:rFonts w:hint="eastAsia" w:ascii="宋体" w:hAnsi="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szCs w:val="24"/>
          <w:highlight w:val="none"/>
          <w:lang w:val="en-US" w:eastAsia="zh-CN"/>
        </w:rPr>
        <w:t xml:space="preserve">七、工期：</w:t>
      </w:r>
      <w:r>
        <w:rPr>
          <w:rFonts w:hint="eastAsia" w:ascii="宋体" w:hAnsi="宋体" w:cs="宋体"/>
          <w:b/>
          <w:bCs/>
          <w:color w:val="000000"/>
          <w:sz w:val="24"/>
          <w:szCs w:val="24"/>
          <w:highlight w:val="none"/>
          <w:u w:val="single"/>
          <w:lang w:val="en-US" w:eastAsia="zh-CN"/>
        </w:rPr>
        <w:t xml:space="preserve"> 30 </w:t>
      </w:r>
      <w:r>
        <w:rPr>
          <w:rFonts w:hint="eastAsia" w:ascii="宋体" w:hAnsi="宋体" w:cs="宋体"/>
          <w:color w:val="000000"/>
          <w:sz w:val="24"/>
          <w:szCs w:val="24"/>
          <w:highlight w:val="none"/>
          <w:lang w:val="en-US" w:eastAsia="zh-CN"/>
        </w:rPr>
        <w:t xml:space="preserve">日历天</w:t>
      </w:r>
      <w:r/>
    </w:p>
    <w:p>
      <w:pPr>
        <w:ind w:right="0"/>
        <w:jc w:val="both"/>
        <w:keepLines w:val="0"/>
        <w:keepNext w:val="0"/>
        <w:pageBreakBefore w:val="0"/>
        <w:spacing w:before="0" w:after="0" w:line="360" w:lineRule="auto"/>
        <w:rPr>
          <w:rFonts w:hint="eastAsia" w:ascii="宋体" w:hAnsi="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szCs w:val="24"/>
          <w:highlight w:val="none"/>
          <w:lang w:val="en-US" w:eastAsia="zh-CN"/>
        </w:rPr>
        <w:t xml:space="preserve">八、建设地点：</w:t>
      </w:r>
      <w:r>
        <w:rPr>
          <w:rFonts w:hint="eastAsia" w:ascii="宋体" w:hAnsi="宋体" w:cs="宋体"/>
          <w:color w:val="000000"/>
          <w:sz w:val="24"/>
          <w:szCs w:val="24"/>
          <w:highlight w:val="none"/>
          <w:lang w:val="en-US" w:eastAsia="zh-CN"/>
        </w:rPr>
        <w:t xml:space="preserve">沛县张寨镇李楼村、张寨社区、吴阁村、李庙村、丁辛庄村、吴集村</w:t>
      </w:r>
      <w:r>
        <w:rPr>
          <w:rFonts w:hint="eastAsia" w:ascii="宋体" w:hAnsi="宋体" w:cs="宋体"/>
          <w:b w:val="0"/>
          <w:bCs w:val="0"/>
          <w:color w:val="000000"/>
          <w:sz w:val="24"/>
          <w:szCs w:val="24"/>
          <w:highlight w:val="none"/>
          <w:lang w:val="en-US" w:eastAsia="zh-CN"/>
        </w:rPr>
        <w:t xml:space="preserve">。</w:t>
      </w:r>
      <w:r/>
    </w:p>
    <w:p>
      <w:pPr>
        <w:ind w:right="0"/>
        <w:jc w:val="both"/>
        <w:keepLines w:val="0"/>
        <w:keepNext w:val="0"/>
        <w:pageBreakBefore w:val="0"/>
        <w:spacing w:before="0" w:after="0" w:line="360" w:lineRule="auto"/>
        <w:rPr>
          <w:rFonts w:hint="default" w:ascii="宋体" w:hAnsi="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szCs w:val="24"/>
          <w:highlight w:val="none"/>
          <w:lang w:val="en-US" w:eastAsia="zh-CN"/>
        </w:rPr>
        <w:t xml:space="preserve">九、采购内容：</w:t>
      </w:r>
      <w:r>
        <w:rPr>
          <w:rFonts w:hint="eastAsia" w:ascii="宋体" w:hAnsi="宋体" w:cs="宋体"/>
          <w:color w:val="000000"/>
          <w:sz w:val="24"/>
          <w:szCs w:val="24"/>
          <w:highlight w:val="none"/>
          <w:lang w:val="en-US" w:eastAsia="zh-CN"/>
        </w:rPr>
        <w:t xml:space="preserve">村内道路硬化、黑化施工，含路基处理、垫层、路面、路肩、竣工验收、垃圾清运、扬尘治理等全部内容。（注：报价含工费、材料费、机械费、工具设备费、税费、代理服务费、审计费、监理费、路牌安装、</w:t>
      </w:r>
      <w:r>
        <w:rPr>
          <w:rFonts w:hint="eastAsia" w:ascii="宋体" w:hAnsi="宋体" w:cs="宋体"/>
          <w:color w:val="auto"/>
          <w:sz w:val="24"/>
          <w:szCs w:val="24"/>
          <w:highlight w:val="none"/>
          <w:lang w:val="en-US" w:eastAsia="zh-CN"/>
        </w:rPr>
        <w:t xml:space="preserve">养护责任牌费用、</w:t>
      </w:r>
      <w:r>
        <w:rPr>
          <w:rFonts w:hint="eastAsia" w:ascii="宋体" w:hAnsi="宋体" w:cs="宋体"/>
          <w:color w:val="000000"/>
          <w:sz w:val="24"/>
          <w:szCs w:val="24"/>
          <w:highlight w:val="none"/>
          <w:lang w:val="en-US" w:eastAsia="zh-CN"/>
        </w:rPr>
        <w:t xml:space="preserve">检测费、培训、售后服务、保险、垃圾清运、扬尘治理、验收、利润等全部费用，采购人不另行支付。）</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cs="宋体"/>
          <w:color w:val="000000"/>
          <w:sz w:val="24"/>
          <w:szCs w:val="24"/>
          <w:highlight w:val="none"/>
          <w:lang w:val="en-US" w:eastAsia="zh-CN"/>
        </w:rPr>
        <w:t xml:space="preserve">十</w:t>
      </w:r>
      <w:r>
        <w:rPr>
          <w:rFonts w:hint="eastAsia" w:ascii="宋体" w:hAnsi="宋体" w:eastAsia="宋体" w:cs="宋体"/>
          <w:color w:val="000000"/>
          <w:sz w:val="24"/>
          <w:szCs w:val="24"/>
          <w:highlight w:val="none"/>
        </w:rPr>
        <w:t xml:space="preserve">、供应商资格条件：</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1、满足《中华人民共和国政府采购法》第二十二条规定；</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2、落实政府采购政策需满足的资格要求：此项目属于专门面向中小微企业采购的项目，供应商应为中小微企业、监狱企业、残疾人福利性单位。</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3、本项目的特定资格要求：</w:t>
      </w:r>
      <w:r/>
    </w:p>
    <w:p>
      <w:pPr>
        <w:jc w:val="left"/>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highlight w:val="none"/>
        </w:rPr>
        <w:t xml:space="preserve">供应商资质类别和等级：</w:t>
      </w:r>
      <w:r>
        <w:rPr>
          <w:rFonts w:hint="eastAsia" w:ascii="宋体" w:hAnsi="宋体" w:eastAsia="宋体" w:cs="宋体"/>
          <w:color w:val="auto"/>
          <w:sz w:val="24"/>
          <w:szCs w:val="24"/>
          <w:highlight w:val="none"/>
        </w:rPr>
        <w:t xml:space="preserve">具</w:t>
      </w:r>
      <w:r>
        <w:rPr>
          <w:rFonts w:hint="eastAsia" w:ascii="宋体" w:hAnsi="宋体" w:eastAsia="宋体" w:cs="宋体"/>
          <w:b w:val="0"/>
          <w:bCs w:val="0"/>
          <w:color w:val="auto"/>
          <w:sz w:val="24"/>
          <w:szCs w:val="24"/>
          <w:highlight w:val="none"/>
        </w:rPr>
        <w:t xml:space="preserve">备</w:t>
      </w:r>
      <w:r>
        <w:rPr>
          <w:rFonts w:hint="eastAsia" w:ascii="宋体" w:hAnsi="宋体" w:cs="宋体"/>
          <w:b/>
          <w:bCs/>
          <w:color w:val="000000"/>
          <w:sz w:val="24"/>
          <w:highlight w:val="none"/>
          <w:u w:val="single"/>
          <w:lang w:val="en-US" w:eastAsia="zh-CN"/>
        </w:rPr>
        <w:t xml:space="preserve">市政公用</w:t>
      </w:r>
      <w:r>
        <w:rPr>
          <w:rFonts w:hint="eastAsia" w:ascii="宋体" w:hAnsi="宋体" w:eastAsia="宋体" w:cs="宋体"/>
          <w:b/>
          <w:bCs/>
          <w:color w:val="000000"/>
          <w:sz w:val="24"/>
          <w:highlight w:val="none"/>
          <w:u w:val="single"/>
          <w:lang w:val="en-US" w:eastAsia="zh-CN"/>
        </w:rPr>
        <w:t xml:space="preserve">工程</w:t>
      </w:r>
      <w:r>
        <w:rPr>
          <w:rFonts w:hint="eastAsia" w:ascii="宋体" w:hAnsi="宋体" w:eastAsia="宋体" w:cs="宋体"/>
          <w:b/>
          <w:bCs/>
          <w:color w:val="000000"/>
          <w:sz w:val="24"/>
          <w:highlight w:val="none"/>
          <w:u w:val="single"/>
        </w:rPr>
        <w:t xml:space="preserve">施工总承包叁级及以上资质</w:t>
      </w:r>
      <w:r>
        <w:rPr>
          <w:rFonts w:hint="eastAsia" w:ascii="宋体" w:hAnsi="宋体" w:eastAsia="宋体" w:cs="宋体"/>
          <w:b/>
          <w:color w:val="auto"/>
          <w:sz w:val="24"/>
          <w:szCs w:val="24"/>
          <w:highlight w:val="none"/>
          <w:u w:val="single"/>
        </w:rPr>
        <w:t xml:space="preserve">；且</w:t>
      </w:r>
      <w:r>
        <w:rPr>
          <w:rFonts w:hint="eastAsia" w:ascii="宋体" w:hAnsi="宋体" w:cs="宋体"/>
          <w:b/>
          <w:bCs w:val="0"/>
          <w:color w:val="000000"/>
          <w:sz w:val="24"/>
          <w:highlight w:val="none"/>
          <w:u w:val="single"/>
          <w:lang w:val="en-US" w:eastAsia="zh-CN"/>
        </w:rPr>
        <w:t xml:space="preserve">具有有效的</w:t>
      </w:r>
      <w:r>
        <w:rPr>
          <w:rFonts w:hint="eastAsia" w:ascii="宋体" w:hAnsi="宋体" w:eastAsia="宋体" w:cs="宋体"/>
          <w:b/>
          <w:color w:val="auto"/>
          <w:sz w:val="24"/>
          <w:szCs w:val="24"/>
          <w:highlight w:val="none"/>
          <w:u w:val="single"/>
        </w:rPr>
        <w:t xml:space="preserve">安全生产许可证并在人员、设备、资金等方面具有相应的施工能力</w:t>
      </w:r>
      <w:r>
        <w:rPr>
          <w:rFonts w:hint="eastAsia" w:ascii="宋体" w:hAnsi="宋体" w:eastAsia="宋体" w:cs="宋体"/>
          <w:b w:val="0"/>
          <w:bCs w:val="0"/>
          <w:color w:val="auto"/>
          <w:sz w:val="24"/>
          <w:szCs w:val="24"/>
          <w:highlight w:val="none"/>
        </w:rPr>
        <w:t xml:space="preserve">；</w:t>
      </w:r>
      <w:r/>
    </w:p>
    <w:p>
      <w:pPr>
        <w:ind w:right="0"/>
        <w:keepLines w:val="0"/>
        <w:keepNext w:val="0"/>
        <w:pageBreakBefore w:val="0"/>
        <w:spacing w:after="0" w:line="360" w:lineRule="auto"/>
        <w:widowControl w:val="off"/>
        <w:rPr>
          <w:rFonts w:hint="eastAsia" w:ascii="宋体" w:hAnsi="宋体" w:eastAsia="宋体" w:cs="宋体"/>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cs="宋体"/>
          <w:color w:val="auto"/>
          <w:sz w:val="24"/>
          <w:highlight w:val="none"/>
        </w:rPr>
        <w:t xml:space="preserve">供应商拟选派</w:t>
      </w:r>
      <w:r>
        <w:rPr>
          <w:rFonts w:ascii="宋体" w:hAnsi="宋体" w:cs="宋体"/>
          <w:color w:val="auto"/>
          <w:sz w:val="24"/>
          <w:highlight w:val="none"/>
        </w:rPr>
        <w:t xml:space="preserve">项目负责人</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注册建造师</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资质等级</w:t>
      </w:r>
      <w:r>
        <w:rPr>
          <w:rFonts w:hint="eastAsia" w:ascii="宋体" w:hAnsi="宋体" w:cs="宋体"/>
          <w:color w:val="auto"/>
          <w:sz w:val="24"/>
          <w:highlight w:val="none"/>
          <w:lang w:eastAsia="zh-CN"/>
        </w:rPr>
        <w:t xml:space="preserve">：</w:t>
      </w:r>
      <w:r>
        <w:rPr>
          <w:rFonts w:hint="eastAsia" w:ascii="宋体" w:hAnsi="宋体" w:cs="宋体"/>
          <w:b/>
          <w:color w:val="auto"/>
          <w:sz w:val="24"/>
          <w:szCs w:val="24"/>
          <w:highlight w:val="none"/>
          <w:u w:val="single"/>
          <w:lang w:eastAsia="zh-CN"/>
        </w:rPr>
        <w:t xml:space="preserve">市政</w:t>
      </w:r>
      <w:r>
        <w:rPr>
          <w:rFonts w:hint="eastAsia" w:ascii="宋体" w:hAnsi="宋体" w:cs="宋体"/>
          <w:b/>
          <w:bCs/>
          <w:color w:val="000000"/>
          <w:sz w:val="24"/>
          <w:highlight w:val="none"/>
          <w:u w:val="single"/>
          <w:lang w:val="en-US" w:eastAsia="zh-CN"/>
        </w:rPr>
        <w:t xml:space="preserve">公用</w:t>
      </w:r>
      <w:r>
        <w:rPr>
          <w:rFonts w:hint="eastAsia" w:ascii="宋体" w:hAnsi="宋体" w:eastAsia="宋体" w:cs="宋体"/>
          <w:b/>
          <w:bCs/>
          <w:color w:val="000000"/>
          <w:sz w:val="24"/>
          <w:highlight w:val="none"/>
          <w:u w:val="single"/>
        </w:rPr>
        <w:t xml:space="preserve">工程</w:t>
      </w:r>
      <w:r>
        <w:rPr>
          <w:rFonts w:hint="eastAsia" w:ascii="宋体" w:hAnsi="宋体" w:eastAsia="宋体" w:cs="宋体"/>
          <w:b/>
          <w:color w:val="auto"/>
          <w:sz w:val="24"/>
          <w:szCs w:val="24"/>
          <w:highlight w:val="none"/>
          <w:u w:val="single"/>
        </w:rPr>
        <w:t xml:space="preserve">专业贰级（含）</w:t>
      </w:r>
      <w:r>
        <w:rPr>
          <w:rFonts w:hint="eastAsia" w:ascii="宋体" w:hAnsi="宋体" w:cs="宋体"/>
          <w:b/>
          <w:color w:val="auto"/>
          <w:sz w:val="24"/>
          <w:szCs w:val="24"/>
          <w:highlight w:val="none"/>
          <w:u w:val="single"/>
          <w:lang w:val="en-US" w:eastAsia="zh-CN"/>
        </w:rPr>
        <w:t xml:space="preserve">及以上注册建造师</w:t>
      </w:r>
      <w:r>
        <w:rPr>
          <w:rFonts w:hint="eastAsia" w:ascii="宋体" w:hAnsi="宋体" w:eastAsia="宋体" w:cs="宋体"/>
          <w:b/>
          <w:bCs w:val="0"/>
          <w:color w:val="000000"/>
          <w:sz w:val="24"/>
          <w:highlight w:val="none"/>
          <w:u w:val="single"/>
        </w:rPr>
        <w:t xml:space="preserve">；</w:t>
      </w:r>
      <w:r>
        <w:rPr>
          <w:rFonts w:hint="eastAsia" w:ascii="宋体" w:hAnsi="宋体" w:eastAsia="宋体" w:cs="Times New Roman"/>
          <w:b/>
          <w:color w:val="auto"/>
          <w:sz w:val="24"/>
          <w:highlight w:val="none"/>
          <w:u w:val="single"/>
          <w:lang w:val="en-US" w:eastAsia="zh-CN"/>
        </w:rPr>
        <w:t xml:space="preserve">具有有效《建筑施工企业安全生产考核合格证书》（B证）</w:t>
      </w:r>
      <w:r>
        <w:rPr>
          <w:rFonts w:hint="eastAsia" w:ascii="宋体" w:hAnsi="宋体" w:eastAsia="宋体" w:cs="宋体"/>
          <w:b/>
          <w:bCs w:val="0"/>
          <w:color w:val="000000"/>
          <w:sz w:val="24"/>
          <w:highlight w:val="none"/>
          <w:u w:val="single"/>
        </w:rPr>
        <w:t xml:space="preserve">且</w:t>
      </w:r>
      <w:r>
        <w:rPr>
          <w:rFonts w:hint="eastAsia" w:ascii="宋体" w:hAnsi="宋体" w:cs="宋体"/>
          <w:b/>
          <w:bCs/>
          <w:color w:val="000000"/>
          <w:sz w:val="24"/>
          <w:highlight w:val="none"/>
          <w:u w:val="single"/>
          <w:lang w:val="en-US" w:eastAsia="zh-CN"/>
        </w:rPr>
        <w:t xml:space="preserve">提供</w:t>
      </w:r>
      <w:r>
        <w:rPr>
          <w:rFonts w:hint="eastAsia" w:ascii="宋体" w:hAnsi="宋体" w:eastAsia="宋体" w:cs="宋体"/>
          <w:b/>
          <w:bCs/>
          <w:color w:val="000000"/>
          <w:sz w:val="24"/>
          <w:highlight w:val="none"/>
          <w:u w:val="single"/>
        </w:rPr>
        <w:t xml:space="preserve">无在建工程</w:t>
      </w:r>
      <w:r>
        <w:rPr>
          <w:rFonts w:hint="eastAsia" w:ascii="宋体" w:hAnsi="宋体" w:cs="宋体"/>
          <w:b/>
          <w:bCs/>
          <w:color w:val="000000"/>
          <w:sz w:val="24"/>
          <w:highlight w:val="none"/>
          <w:u w:val="single"/>
          <w:lang w:val="en-US" w:eastAsia="zh-CN"/>
        </w:rPr>
        <w:t xml:space="preserve">的承诺书</w:t>
      </w:r>
      <w:r>
        <w:rPr>
          <w:rFonts w:hint="eastAsia" w:ascii="宋体" w:hAnsi="宋体" w:eastAsia="宋体" w:cs="宋体"/>
          <w:b/>
          <w:bCs/>
          <w:color w:val="000000"/>
          <w:sz w:val="24"/>
          <w:highlight w:val="none"/>
          <w:u w:val="single"/>
        </w:rPr>
        <w:t xml:space="preserve">(承诺书格式自拟，其余提供扫描件并加盖电子签章）</w:t>
      </w:r>
      <w:r>
        <w:rPr>
          <w:rFonts w:hint="eastAsia" w:ascii="宋体" w:hAnsi="宋体" w:eastAsia="宋体" w:cs="宋体"/>
          <w:b/>
          <w:bCs w:val="0"/>
          <w:color w:val="000000"/>
          <w:sz w:val="24"/>
          <w:highlight w:val="none"/>
          <w:u w:val="single"/>
        </w:rPr>
        <w:t xml:space="preserve">。</w:t>
      </w:r>
      <w:r/>
    </w:p>
    <w:p>
      <w:pPr>
        <w:pStyle w:val="1028"/>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说明：</w:t>
      </w:r>
      <w:r/>
    </w:p>
    <w:p>
      <w:pPr>
        <w:pStyle w:val="1028"/>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1、本项目不接受联合体参与采购活动，本项目成交后不得转让或分包。</w:t>
      </w:r>
      <w:r/>
    </w:p>
    <w:p>
      <w:pPr>
        <w:pStyle w:val="1028"/>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2、单位负责人为同一人或者存在直接控股、管理关系的不同供应商，不得参加同一合同项下的采购活动。</w:t>
      </w:r>
      <w:r/>
    </w:p>
    <w:p>
      <w:pPr>
        <w:pStyle w:val="1028"/>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3、查询及使用供应商信用记录：</w:t>
      </w:r>
      <w:r/>
    </w:p>
    <w:p>
      <w:pPr>
        <w:pStyle w:val="1028"/>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⑴由采购人查询信用信息。</w:t>
      </w:r>
      <w:r/>
    </w:p>
    <w:p>
      <w:pPr>
        <w:pStyle w:val="1028"/>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⑵查询渠道包括：</w:t>
      </w:r>
      <w:r/>
    </w:p>
    <w:p>
      <w:pPr>
        <w:pStyle w:val="1028"/>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①“信用中国”网（</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"http://www.creditchina.gov.cn/"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www.creditchina.gov.cn</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 xml:space="preserve">）；</w:t>
      </w:r>
      <w:r/>
    </w:p>
    <w:p>
      <w:pPr>
        <w:pStyle w:val="1028"/>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②中国政府采购网（</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"http://www.ccgp.gov.cn/"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www.ccgp.gov.cn</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 xml:space="preserve">）；</w:t>
      </w:r>
      <w:r/>
    </w:p>
    <w:p>
      <w:pPr>
        <w:pStyle w:val="1028"/>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③“信用江苏”网（http://credit.jiangsu.gov.cn/）；</w:t>
      </w:r>
      <w:r/>
    </w:p>
    <w:p>
      <w:pPr>
        <w:pStyle w:val="1028"/>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④</w:t>
      </w:r>
      <w:r>
        <w:rPr>
          <w:rFonts w:hint="eastAsia" w:ascii="宋体" w:hAnsi="宋体" w:eastAsia="宋体" w:cs="宋体"/>
          <w:color w:val="000000"/>
          <w:sz w:val="24"/>
          <w:highlight w:val="none"/>
        </w:rPr>
        <w:t xml:space="preserve">“信用中国(江苏徐州)”网</w:t>
      </w:r>
      <w:r>
        <w:rPr>
          <w:rFonts w:hint="eastAsia" w:ascii="宋体" w:hAnsi="宋体" w:eastAsia="宋体" w:cs="宋体"/>
          <w:sz w:val="24"/>
          <w:szCs w:val="24"/>
          <w:highlight w:val="none"/>
        </w:rPr>
        <w:t xml:space="preserve">（ www.xuzhoucredit.gov.cn）。</w:t>
      </w:r>
      <w:r/>
    </w:p>
    <w:p>
      <w:pPr>
        <w:pStyle w:val="1028"/>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⑶截止时点（查询环节）：资格审查结束前。</w:t>
      </w:r>
      <w:r/>
    </w:p>
    <w:p>
      <w:pPr>
        <w:pStyle w:val="1028"/>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⑷信用信息查询记录和证据留存的具体方式：</w:t>
      </w:r>
      <w:r/>
    </w:p>
    <w:p>
      <w:pPr>
        <w:pStyle w:val="1028"/>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网页截屏打印，与其他采购文件一并保存。</w:t>
      </w:r>
      <w:r/>
    </w:p>
    <w:p>
      <w:pPr>
        <w:pStyle w:val="1028"/>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⑸信用信息的使用规则：</w:t>
      </w:r>
      <w:r/>
    </w:p>
    <w:p>
      <w:pPr>
        <w:pStyle w:val="1028"/>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sz w:val="24"/>
          <w:szCs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十一</w:t>
      </w:r>
      <w:r>
        <w:rPr>
          <w:rFonts w:hint="eastAsia" w:ascii="宋体" w:hAnsi="宋体" w:eastAsia="宋体" w:cs="宋体"/>
          <w:color w:val="auto"/>
          <w:sz w:val="24"/>
          <w:szCs w:val="24"/>
          <w:highlight w:val="none"/>
        </w:rPr>
        <w:t xml:space="preserve">、采购需求：见《</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》附件2、《项目要求（采购需求）》</w:t>
      </w:r>
      <w:r>
        <w:rPr>
          <w:rFonts w:hint="eastAsia" w:ascii="宋体" w:hAnsi="宋体" w:cs="宋体"/>
          <w:color w:val="auto"/>
          <w:sz w:val="24"/>
          <w:szCs w:val="24"/>
          <w:highlight w:val="none"/>
          <w:lang w:eastAsia="zh-CN"/>
        </w:rPr>
        <w:t xml:space="preserve">。</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十二</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合同文件</w:t>
      </w:r>
      <w:r>
        <w:rPr>
          <w:rFonts w:hint="eastAsia" w:ascii="宋体" w:hAnsi="宋体" w:eastAsia="宋体" w:cs="宋体"/>
          <w:color w:val="auto"/>
          <w:sz w:val="24"/>
          <w:szCs w:val="24"/>
          <w:highlight w:val="none"/>
        </w:rPr>
        <w:t xml:space="preserve">：见《</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》附件</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w:t>
      </w:r>
      <w:r>
        <w:rPr>
          <w:rFonts w:hint="eastAsia" w:ascii="宋体" w:hAnsi="宋体" w:eastAsia="宋体" w:cs="宋体"/>
          <w:color w:val="000000"/>
          <w:sz w:val="24"/>
          <w:highlight w:val="none"/>
        </w:rPr>
        <w:t xml:space="preserve">拟签订的合同文本</w:t>
      </w:r>
      <w:r>
        <w:rPr>
          <w:rFonts w:hint="eastAsia" w:ascii="宋体" w:hAnsi="宋体" w:eastAsia="宋体" w:cs="宋体"/>
          <w:color w:val="auto"/>
          <w:sz w:val="24"/>
          <w:szCs w:val="24"/>
          <w:highlight w:val="none"/>
        </w:rPr>
        <w:t xml:space="preserve">》。</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w:t>
      </w:r>
      <w:r>
        <w:rPr>
          <w:rFonts w:hint="eastAsia" w:ascii="宋体" w:hAnsi="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、报价要求</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1、供应商报价为要约，</w:t>
      </w:r>
      <w:r>
        <w:rPr>
          <w:rFonts w:hint="eastAsia" w:ascii="宋体" w:hAnsi="宋体" w:cs="宋体"/>
          <w:color w:val="auto"/>
          <w:sz w:val="24"/>
          <w:szCs w:val="24"/>
          <w:highlight w:val="none"/>
          <w:lang w:eastAsia="zh-CN"/>
        </w:rPr>
        <w:t xml:space="preserve">徐州天一招标代理有限公司</w:t>
      </w:r>
      <w:r>
        <w:rPr>
          <w:rFonts w:hint="eastAsia" w:ascii="宋体" w:hAnsi="宋体" w:eastAsia="宋体" w:cs="宋体"/>
          <w:color w:val="auto"/>
          <w:sz w:val="24"/>
          <w:szCs w:val="24"/>
          <w:highlight w:val="none"/>
        </w:rPr>
        <w:t xml:space="preserve">无承诺表示时视为未成交，</w:t>
      </w:r>
      <w:r>
        <w:rPr>
          <w:rFonts w:hint="eastAsia" w:ascii="宋体" w:hAnsi="宋体" w:cs="宋体"/>
          <w:color w:val="auto"/>
          <w:sz w:val="24"/>
          <w:szCs w:val="24"/>
          <w:highlight w:val="none"/>
          <w:lang w:eastAsia="zh-CN"/>
        </w:rPr>
        <w:t xml:space="preserve">徐州天一招标代理有限公司</w:t>
      </w:r>
      <w:r>
        <w:rPr>
          <w:rFonts w:hint="eastAsia" w:ascii="宋体" w:hAnsi="宋体" w:eastAsia="宋体" w:cs="宋体"/>
          <w:color w:val="auto"/>
          <w:sz w:val="24"/>
          <w:szCs w:val="24"/>
          <w:highlight w:val="none"/>
        </w:rPr>
        <w:t xml:space="preserve">认为必要时可重新进行竞争性磋商采购或采取其它方式采购。</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2、按照《磋商报价表》要求填写首次报价。</w:t>
      </w:r>
      <w:r/>
    </w:p>
    <w:p>
      <w:pPr>
        <w:ind w:right="-57"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auto"/>
          <w:sz w:val="24"/>
          <w:szCs w:val="24"/>
          <w:highlight w:val="none"/>
        </w:rPr>
        <w:t xml:space="preserve">3、报价包含本项目范围内的全部费用。供应商有漏报或不报的，采购人将视为有关费用已包括在本项目的报价中而不予支付。采购人不支付报价以外的任何费用。</w:t>
      </w:r>
      <w:r/>
    </w:p>
    <w:p>
      <w:pPr>
        <w:ind w:left="0" w:right="0" w:firstLine="0"/>
        <w:jc w:val="center"/>
        <w:keepLines w:val="0"/>
        <w:keepNext w:val="0"/>
        <w:pageBreakBefore w:val="0"/>
        <w:spacing w:before="0" w:after="0" w:line="360" w:lineRule="auto"/>
        <w:rPr>
          <w:rFonts w:hint="eastAsia"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rPr>
      </w:r>
      <w:r/>
    </w:p>
    <w:p>
      <w:pPr>
        <w:ind w:left="0" w:right="0" w:firstLine="0"/>
        <w:jc w:val="center"/>
        <w:keepLines w:val="0"/>
        <w:keepNext w:val="0"/>
        <w:pageBreakBefore w:val="0"/>
        <w:spacing w:before="0" w:after="0" w:line="360" w:lineRule="auto"/>
        <w:rPr>
          <w:rFonts w:hint="eastAsia" w:ascii="宋体" w:hAnsi="宋体" w:eastAsia="宋体" w:cs="宋体"/>
          <w:b/>
          <w:bCs/>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rPr>
        <w:t xml:space="preserve">第二章 磋商保证金</w:t>
      </w:r>
      <w:r/>
    </w:p>
    <w:p>
      <w:pPr>
        <w:pStyle w:val="1028"/>
        <w:ind w:firstLine="480"/>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十</w:t>
      </w:r>
      <w:r>
        <w:rPr>
          <w:rFonts w:hint="eastAsia" w:ascii="宋体" w:hAnsi="宋体" w:cs="宋体"/>
          <w:sz w:val="24"/>
          <w:szCs w:val="24"/>
          <w:highlight w:val="none"/>
          <w:lang w:val="en-US" w:eastAsia="zh-CN"/>
        </w:rPr>
        <w:t xml:space="preserve">四</w:t>
      </w:r>
      <w:r>
        <w:rPr>
          <w:rFonts w:hint="eastAsia" w:ascii="宋体" w:hAnsi="宋体" w:eastAsia="宋体" w:cs="宋体"/>
          <w:sz w:val="24"/>
          <w:szCs w:val="24"/>
          <w:highlight w:val="none"/>
          <w:lang w:val="en-US" w:eastAsia="zh-CN"/>
        </w:rPr>
        <w:t xml:space="preserve">、供应商提交磋商保证金</w:t>
      </w:r>
      <w:r/>
    </w:p>
    <w:p>
      <w:pPr>
        <w:pStyle w:val="1028"/>
        <w:ind w:firstLine="480"/>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1、磋商保证金交纳数额和形式：不需交纳。</w:t>
      </w:r>
      <w:r/>
    </w:p>
    <w:p>
      <w:pPr>
        <w:ind w:left="0" w:right="0" w:firstLine="0"/>
        <w:jc w:val="center"/>
        <w:keepLines w:val="0"/>
        <w:keepNext w:val="0"/>
        <w:pageBreakBefore w:val="0"/>
        <w:spacing w:before="0" w:after="0" w:line="360" w:lineRule="auto"/>
        <w:rPr>
          <w:rFonts w:hint="eastAsia" w:ascii="宋体" w:hAnsi="宋体" w:eastAsia="宋体" w:cs="宋体"/>
          <w:b/>
          <w:bCs/>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rPr>
        <w:t xml:space="preserve">第三章 响应文件</w:t>
      </w:r>
      <w:r/>
    </w:p>
    <w:p>
      <w:pPr>
        <w:ind w:left="0" w:right="0" w:firstLine="480"/>
        <w:jc w:val="both"/>
        <w:keepLines w:val="0"/>
        <w:keepNext w:val="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w:t>
      </w:r>
      <w:r>
        <w:rPr>
          <w:rFonts w:hint="eastAsia" w:ascii="宋体" w:hAnsi="宋体" w:cs="宋体"/>
          <w:color w:val="000000"/>
          <w:sz w:val="24"/>
          <w:szCs w:val="24"/>
          <w:highlight w:val="none"/>
          <w:lang w:val="en-US" w:eastAsia="zh-CN"/>
        </w:rPr>
        <w:t xml:space="preserve">五</w:t>
      </w:r>
      <w:r>
        <w:rPr>
          <w:rFonts w:hint="eastAsia" w:ascii="宋体" w:hAnsi="宋体" w:eastAsia="宋体" w:cs="宋体"/>
          <w:color w:val="000000"/>
          <w:sz w:val="24"/>
          <w:szCs w:val="24"/>
          <w:highlight w:val="none"/>
        </w:rPr>
        <w:t xml:space="preserve">、提交响应文件要求</w:t>
      </w:r>
      <w:r/>
    </w:p>
    <w:p>
      <w:pPr>
        <w:pStyle w:val="1028"/>
        <w:ind w:firstLine="480"/>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（一）本项目通过“苏采云”系统进行电子采购，即供应商响应文件从政府采购客户端工具制作并通过“苏采云”系统提交。</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供应商应当通过“苏采云”系统提交数据电文形式的响应文件（即电子投标）。未进行线上响应文件提交并解密</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因“苏采云”系统导致解密失败的除外</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的供应商，响应无效。</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“CA数字证书”的获取：供应商需办理CA锁，“苏采云”系统目前仅支持“苏采云”系统下的</w:t>
      </w:r>
      <w:r>
        <w:rPr>
          <w:rFonts w:hint="eastAsia" w:ascii="宋体" w:hAnsi="宋体" w:cs="宋体"/>
          <w:color w:val="auto"/>
          <w:sz w:val="24"/>
          <w:highlight w:val="none"/>
          <w:lang w:eastAsia="zh-CN"/>
        </w:rPr>
        <w:t xml:space="preserve">政务</w:t>
      </w:r>
      <w:r>
        <w:rPr>
          <w:rFonts w:hint="eastAsia" w:ascii="宋体" w:hAnsi="宋体" w:cs="宋体"/>
          <w:color w:val="auto"/>
          <w:sz w:val="24"/>
          <w:highlight w:val="none"/>
        </w:rPr>
        <w:t xml:space="preserve">CA，省内各地区办理的“苏采云”系统下的</w:t>
      </w:r>
      <w:r>
        <w:rPr>
          <w:rFonts w:hint="eastAsia" w:ascii="宋体" w:hAnsi="宋体" w:cs="宋体"/>
          <w:color w:val="auto"/>
          <w:sz w:val="24"/>
          <w:highlight w:val="none"/>
          <w:lang w:eastAsia="zh-CN"/>
        </w:rPr>
        <w:t xml:space="preserve">政务</w:t>
      </w:r>
      <w:r>
        <w:rPr>
          <w:rFonts w:hint="eastAsia" w:ascii="宋体" w:hAnsi="宋体" w:cs="宋体"/>
          <w:color w:val="auto"/>
          <w:sz w:val="24"/>
          <w:highlight w:val="none"/>
        </w:rPr>
        <w:t xml:space="preserve">CA全省通用。“CA数字证书”的办理方法详见“徐州政府采购网-业务工作-快速服务-下载专区”中《</w:t>
      </w:r>
      <w:r>
        <w:rPr>
          <w:rFonts w:hint="eastAsia" w:ascii="宋体" w:hAnsi="宋体" w:eastAsia="宋体" w:cs="宋体"/>
          <w:bCs/>
          <w:sz w:val="24"/>
          <w:highlight w:val="none"/>
        </w:rPr>
        <w:t xml:space="preserve">“苏采云”系统政务CA办理材料、操作手册及控件下载</w:t>
      </w:r>
      <w:r>
        <w:rPr>
          <w:rFonts w:hint="eastAsia" w:ascii="宋体" w:hAnsi="宋体" w:cs="宋体"/>
          <w:color w:val="auto"/>
          <w:sz w:val="24"/>
          <w:highlight w:val="none"/>
        </w:rPr>
        <w:t xml:space="preserve">》。</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使用需要第三方认证的电子签名、数据电文，通过互联网方式提交首次响应文件。即：使用“电子签名认证证书（CA数字证书）”登录“苏采云”系统（网址：</w:t>
      </w:r>
      <w:r>
        <w:rPr>
          <w:rFonts w:hint="eastAsia" w:ascii="宋体" w:hAnsi="宋体" w:cs="宋体"/>
          <w:color w:val="auto"/>
          <w:sz w:val="24"/>
          <w:highlight w:val="none"/>
        </w:rPr>
        <w:fldChar w:fldCharType="begin"/>
      </w:r>
      <w:r>
        <w:rPr>
          <w:rFonts w:hint="eastAsia" w:ascii="宋体" w:hAnsi="宋体" w:cs="宋体"/>
          <w:color w:val="auto"/>
          <w:sz w:val="24"/>
          <w:highlight w:val="none"/>
        </w:rPr>
        <w:instrText xml:space="preserve">HYPERLINK "http://jszfcg.jsczt.cn/"</w:instrText>
      </w:r>
      <w:r>
        <w:rPr>
          <w:rFonts w:hint="eastAsia" w:ascii="宋体" w:hAnsi="宋体" w:cs="宋体"/>
          <w:color w:val="auto"/>
          <w:sz w:val="24"/>
          <w:highlight w:val="none"/>
        </w:rPr>
        <w:fldChar w:fldCharType="separate"/>
      </w:r>
      <w:r>
        <w:rPr>
          <w:rFonts w:hint="eastAsia" w:ascii="宋体" w:hAnsi="宋体" w:cs="宋体"/>
          <w:color w:val="auto"/>
          <w:sz w:val="24"/>
          <w:highlight w:val="none"/>
        </w:rPr>
        <w:t xml:space="preserve">http://jszfcg.jsczt.cn/</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；或进入徐州政府采购网（网址：http://czj.xz.gov.cn/Home/HomeIndex）--业务工作--用户登录，点击“苏采云”进入系统），按照要求通过互联网方式提交首次响应文件。</w:t>
      </w:r>
      <w:r/>
    </w:p>
    <w:p>
      <w:pPr>
        <w:pStyle w:val="1028"/>
        <w:ind w:firstLine="482"/>
        <w:keepLines w:val="0"/>
        <w:keepNext w:val="0"/>
        <w:pageBreakBefore w:val="0"/>
        <w:spacing w:line="360" w:lineRule="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“苏采云”系统使用要求：</w:t>
      </w:r>
      <w:r/>
    </w:p>
    <w:p>
      <w:pPr>
        <w:pStyle w:val="1028"/>
        <w:ind w:firstLine="480"/>
        <w:keepLines w:val="0"/>
        <w:keepNext w:val="0"/>
        <w:pageBreakBefore w:val="0"/>
        <w:spacing w:line="360" w:lineRule="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1.使用谷歌浏览器参与不见面开标及磋商环节。</w:t>
      </w:r>
      <w:r/>
    </w:p>
    <w:p>
      <w:pPr>
        <w:pStyle w:val="1028"/>
        <w:ind w:firstLine="480"/>
        <w:keepLines w:val="0"/>
        <w:keepNext w:val="0"/>
        <w:pageBreakBefore w:val="0"/>
        <w:spacing w:line="360" w:lineRule="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2.电脑需提前准备好麦克风、音响，摄像头，提前检查保证能够正常使用。</w:t>
      </w:r>
      <w:r/>
    </w:p>
    <w:p>
      <w:pPr>
        <w:pStyle w:val="1028"/>
        <w:ind w:firstLine="480"/>
        <w:keepLines w:val="0"/>
        <w:keepNext w:val="0"/>
        <w:pageBreakBefore w:val="0"/>
        <w:spacing w:line="360" w:lineRule="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3.操作系统至少win7以上，建议使用win10操作系统。</w:t>
      </w:r>
      <w:r/>
    </w:p>
    <w:p>
      <w:pPr>
        <w:ind w:left="0" w:right="0" w:firstLine="482"/>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（二）首次响应文件提交的截止时间：</w:t>
      </w:r>
      <w:r>
        <w:rPr>
          <w:rFonts w:hint="eastAsia" w:ascii="宋体" w:hAnsi="宋体" w:cs="宋体"/>
          <w:b/>
          <w:color w:val="000000"/>
          <w:sz w:val="24"/>
          <w:highlight w:val="none"/>
          <w:lang w:val="en-US" w:eastAsia="zh-CN"/>
        </w:rPr>
        <w:t xml:space="preserve">2026</w:t>
      </w:r>
      <w:r>
        <w:rPr>
          <w:rFonts w:hint="eastAsia" w:ascii="宋体" w:hAnsi="宋体" w:cs="宋体"/>
          <w:b/>
          <w:color w:val="000000"/>
          <w:sz w:val="24"/>
          <w:highlight w:val="none"/>
          <w:lang w:eastAsia="zh-CN"/>
        </w:rPr>
        <w:t xml:space="preserve">年</w:t>
      </w:r>
      <w:r>
        <w:rPr>
          <w:rFonts w:hint="eastAsia" w:ascii="宋体" w:hAnsi="宋体" w:cs="宋体"/>
          <w:b/>
          <w:color w:val="000000"/>
          <w:sz w:val="24"/>
          <w:highlight w:val="none"/>
          <w:lang w:val="en-US" w:eastAsia="zh-CN"/>
        </w:rPr>
        <w:t xml:space="preserve">5</w:t>
      </w:r>
      <w:r>
        <w:rPr>
          <w:rFonts w:hint="eastAsia" w:ascii="宋体" w:hAnsi="宋体" w:cs="宋体"/>
          <w:b/>
          <w:color w:val="000000"/>
          <w:sz w:val="24"/>
          <w:highlight w:val="none"/>
          <w:lang w:eastAsia="zh-CN"/>
        </w:rPr>
        <w:t xml:space="preserve">月</w:t>
      </w:r>
      <w:r>
        <w:rPr>
          <w:rFonts w:hint="eastAsia" w:ascii="宋体" w:hAnsi="宋体" w:cs="宋体"/>
          <w:b/>
          <w:color w:val="000000"/>
          <w:sz w:val="24"/>
          <w:highlight w:val="none"/>
          <w:lang w:val="en-US" w:eastAsia="zh-CN"/>
        </w:rPr>
        <w:t xml:space="preserve">21</w:t>
      </w:r>
      <w:r>
        <w:rPr>
          <w:rFonts w:hint="eastAsia" w:ascii="宋体" w:hAnsi="宋体" w:cs="宋体"/>
          <w:b/>
          <w:color w:val="000000"/>
          <w:sz w:val="24"/>
          <w:highlight w:val="none"/>
          <w:lang w:eastAsia="zh-CN"/>
        </w:rPr>
        <w:t xml:space="preserve">日上午09:</w:t>
      </w:r>
      <w:r>
        <w:rPr>
          <w:rFonts w:hint="eastAsia" w:ascii="宋体" w:hAnsi="宋体" w:cs="宋体"/>
          <w:b/>
          <w:color w:val="000000"/>
          <w:sz w:val="24"/>
          <w:highlight w:val="none"/>
          <w:lang w:val="en-US" w:eastAsia="zh-CN"/>
        </w:rPr>
        <w:t xml:space="preserve">30</w:t>
      </w:r>
      <w:r>
        <w:rPr>
          <w:rFonts w:hint="eastAsia" w:ascii="宋体" w:hAnsi="宋体" w:eastAsia="宋体" w:cs="宋体"/>
          <w:color w:val="000000"/>
          <w:sz w:val="24"/>
          <w:highlight w:val="none"/>
        </w:rPr>
        <w:t xml:space="preserve">，在截止时间后提交的首次响应文件为无效文件，将被拒收。</w:t>
      </w:r>
      <w:r/>
    </w:p>
    <w:p>
      <w:pPr>
        <w:pStyle w:val="1028"/>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（三）首次响应文件提交时间、地点：</w:t>
      </w:r>
      <w:r/>
    </w:p>
    <w:p>
      <w:pPr>
        <w:pStyle w:val="1028"/>
        <w:ind w:firstLine="482"/>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
          <w:bCs/>
          <w:sz w:val="24"/>
          <w:szCs w:val="24"/>
          <w:highlight w:val="none"/>
          <w:lang w:val="en-US" w:eastAsia="zh-CN"/>
        </w:rPr>
        <w:t xml:space="preserve">1.</w:t>
      </w:r>
      <w:r>
        <w:rPr>
          <w:rFonts w:hint="eastAsia" w:ascii="宋体" w:hAnsi="宋体" w:eastAsia="宋体" w:cs="宋体"/>
          <w:b/>
          <w:bCs/>
          <w:sz w:val="24"/>
          <w:szCs w:val="24"/>
          <w:highlight w:val="none"/>
        </w:rPr>
        <w:t xml:space="preserve">首次响应文件提交的截止时间：</w:t>
      </w:r>
      <w:r>
        <w:rPr>
          <w:rFonts w:hint="eastAsia" w:ascii="宋体" w:hAnsi="宋体" w:cs="宋体"/>
          <w:b/>
          <w:color w:val="000000"/>
          <w:sz w:val="24"/>
          <w:highlight w:val="none"/>
          <w:lang w:eastAsia="zh-CN"/>
        </w:rPr>
        <w:t xml:space="preserve">202</w:t>
      </w:r>
      <w:r>
        <w:rPr>
          <w:rFonts w:hint="eastAsia" w:ascii="宋体" w:hAnsi="宋体" w:cs="宋体"/>
          <w:b/>
          <w:color w:val="000000"/>
          <w:sz w:val="24"/>
          <w:highlight w:val="none"/>
          <w:lang w:val="en-US" w:eastAsia="zh-CN"/>
        </w:rPr>
        <w:t xml:space="preserve">6</w:t>
      </w:r>
      <w:r>
        <w:rPr>
          <w:rFonts w:hint="eastAsia" w:ascii="宋体" w:hAnsi="宋体" w:cs="宋体"/>
          <w:b/>
          <w:color w:val="000000"/>
          <w:sz w:val="24"/>
          <w:highlight w:val="none"/>
          <w:lang w:eastAsia="zh-CN"/>
        </w:rPr>
        <w:t xml:space="preserve">年</w:t>
      </w:r>
      <w:r>
        <w:rPr>
          <w:rFonts w:hint="eastAsia" w:ascii="宋体" w:hAnsi="宋体" w:cs="宋体"/>
          <w:b/>
          <w:color w:val="000000"/>
          <w:sz w:val="24"/>
          <w:highlight w:val="none"/>
          <w:lang w:val="en-US" w:eastAsia="zh-CN"/>
        </w:rPr>
        <w:t xml:space="preserve">5</w:t>
      </w:r>
      <w:r>
        <w:rPr>
          <w:rFonts w:hint="eastAsia" w:ascii="宋体" w:hAnsi="宋体" w:cs="宋体"/>
          <w:b/>
          <w:color w:val="000000"/>
          <w:sz w:val="24"/>
          <w:highlight w:val="none"/>
          <w:lang w:eastAsia="zh-CN"/>
        </w:rPr>
        <w:t xml:space="preserve">月</w:t>
      </w:r>
      <w:r>
        <w:rPr>
          <w:rFonts w:hint="eastAsia" w:ascii="宋体" w:hAnsi="宋体" w:cs="宋体"/>
          <w:b/>
          <w:color w:val="000000"/>
          <w:sz w:val="24"/>
          <w:highlight w:val="none"/>
          <w:lang w:val="en-US" w:eastAsia="zh-CN"/>
        </w:rPr>
        <w:t xml:space="preserve">21</w:t>
      </w:r>
      <w:r>
        <w:rPr>
          <w:rFonts w:hint="eastAsia" w:ascii="宋体" w:hAnsi="宋体" w:cs="宋体"/>
          <w:b/>
          <w:color w:val="000000"/>
          <w:sz w:val="24"/>
          <w:highlight w:val="none"/>
          <w:lang w:eastAsia="zh-CN"/>
        </w:rPr>
        <w:t xml:space="preserve">日</w:t>
      </w:r>
      <w:r>
        <w:rPr>
          <w:rFonts w:hint="eastAsia" w:ascii="宋体" w:hAnsi="宋体" w:eastAsia="宋体" w:cs="宋体"/>
          <w:b/>
          <w:bCs/>
          <w:sz w:val="24"/>
          <w:szCs w:val="24"/>
          <w:highlight w:val="none"/>
          <w:lang w:eastAsia="zh-CN"/>
        </w:rPr>
        <w:t xml:space="preserve">北京时间</w:t>
      </w:r>
      <w:r>
        <w:rPr>
          <w:rFonts w:hint="eastAsia" w:ascii="宋体" w:hAnsi="宋体" w:cs="宋体"/>
          <w:b/>
          <w:bCs/>
          <w:sz w:val="24"/>
          <w:szCs w:val="24"/>
          <w:highlight w:val="none"/>
          <w:lang w:val="en-US" w:eastAsia="zh-CN"/>
        </w:rPr>
        <w:t xml:space="preserve">09</w:t>
      </w:r>
      <w:r>
        <w:rPr>
          <w:rFonts w:hint="eastAsia" w:ascii="宋体" w:hAnsi="宋体" w:eastAsia="宋体" w:cs="宋体"/>
          <w:b/>
          <w:bCs/>
          <w:sz w:val="24"/>
          <w:szCs w:val="24"/>
          <w:highlight w:val="none"/>
          <w:lang w:val="en-US" w:eastAsia="zh-CN"/>
        </w:rPr>
        <w:t xml:space="preserve">:</w:t>
      </w:r>
      <w:r>
        <w:rPr>
          <w:rFonts w:hint="eastAsia" w:ascii="宋体" w:hAnsi="宋体" w:cs="宋体"/>
          <w:b/>
          <w:bCs/>
          <w:sz w:val="24"/>
          <w:szCs w:val="24"/>
          <w:highlight w:val="none"/>
          <w:lang w:val="en-US" w:eastAsia="zh-CN"/>
        </w:rPr>
        <w:t xml:space="preserve">30</w:t>
      </w:r>
      <w:r>
        <w:rPr>
          <w:rFonts w:hint="eastAsia" w:ascii="宋体" w:hAnsi="宋体" w:eastAsia="宋体" w:cs="宋体"/>
          <w:b/>
          <w:bCs/>
          <w:sz w:val="24"/>
          <w:szCs w:val="24"/>
          <w:highlight w:val="none"/>
          <w:lang w:val="en-US" w:eastAsia="zh-CN"/>
        </w:rPr>
        <w:t xml:space="preserve">前。</w:t>
      </w:r>
      <w:r/>
    </w:p>
    <w:p>
      <w:pPr>
        <w:pStyle w:val="1028"/>
        <w:ind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bCs/>
          <w:sz w:val="24"/>
          <w:szCs w:val="24"/>
          <w:highlight w:val="none"/>
        </w:rPr>
        <w:t xml:space="preserve">提交首次响应文件地点：“苏采云”系统（网址：http://jszfcg.jsczt.cn/）“开标大厅”或进入徐州政府采购网（网址：http://czj.xz.gov.cn/Home/HomeIndex）-业务工作-用户登录，点击“苏采云”进入系统“开标大厅”。</w:t>
      </w:r>
      <w:r/>
    </w:p>
    <w:p>
      <w:pPr>
        <w:pStyle w:val="1028"/>
        <w:ind w:firstLine="482"/>
        <w:keepLines w:val="0"/>
        <w:keepNext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b/>
          <w:bCs/>
          <w:sz w:val="24"/>
          <w:szCs w:val="24"/>
          <w:highlight w:val="none"/>
          <w:lang w:val="en-US" w:eastAsia="zh-CN"/>
        </w:rPr>
        <w:t xml:space="preserve">3.</w:t>
      </w:r>
      <w:r>
        <w:rPr>
          <w:rFonts w:hint="eastAsia" w:ascii="宋体" w:hAnsi="宋体" w:eastAsia="宋体" w:cs="宋体"/>
          <w:b/>
          <w:bCs/>
          <w:sz w:val="24"/>
          <w:szCs w:val="24"/>
          <w:highlight w:val="none"/>
        </w:rPr>
        <w:t xml:space="preserve">首次响应文件开启时间：</w:t>
      </w:r>
      <w:r>
        <w:rPr>
          <w:rFonts w:hint="eastAsia" w:ascii="宋体" w:hAnsi="宋体" w:cs="宋体"/>
          <w:b/>
          <w:color w:val="000000"/>
          <w:sz w:val="24"/>
          <w:highlight w:val="none"/>
          <w:lang w:eastAsia="zh-CN"/>
        </w:rPr>
        <w:t xml:space="preserve">202</w:t>
      </w:r>
      <w:r>
        <w:rPr>
          <w:rFonts w:hint="eastAsia" w:ascii="宋体" w:hAnsi="宋体" w:cs="宋体"/>
          <w:b/>
          <w:color w:val="000000"/>
          <w:sz w:val="24"/>
          <w:highlight w:val="none"/>
          <w:lang w:val="en-US" w:eastAsia="zh-CN"/>
        </w:rPr>
        <w:t xml:space="preserve">6</w:t>
      </w:r>
      <w:r>
        <w:rPr>
          <w:rFonts w:hint="eastAsia" w:ascii="宋体" w:hAnsi="宋体" w:cs="宋体"/>
          <w:b/>
          <w:color w:val="000000"/>
          <w:sz w:val="24"/>
          <w:highlight w:val="none"/>
          <w:lang w:eastAsia="zh-CN"/>
        </w:rPr>
        <w:t xml:space="preserve">年</w:t>
      </w:r>
      <w:r>
        <w:rPr>
          <w:rFonts w:hint="eastAsia" w:ascii="宋体" w:hAnsi="宋体" w:cs="宋体"/>
          <w:b/>
          <w:color w:val="000000"/>
          <w:sz w:val="24"/>
          <w:highlight w:val="none"/>
          <w:lang w:val="en-US" w:eastAsia="zh-CN"/>
        </w:rPr>
        <w:t xml:space="preserve">5</w:t>
      </w:r>
      <w:r>
        <w:rPr>
          <w:rFonts w:hint="eastAsia" w:ascii="宋体" w:hAnsi="宋体" w:cs="宋体"/>
          <w:b/>
          <w:color w:val="000000"/>
          <w:sz w:val="24"/>
          <w:highlight w:val="none"/>
          <w:lang w:eastAsia="zh-CN"/>
        </w:rPr>
        <w:t xml:space="preserve">月</w:t>
      </w:r>
      <w:r>
        <w:rPr>
          <w:rFonts w:hint="eastAsia" w:ascii="宋体" w:hAnsi="宋体" w:cs="宋体"/>
          <w:b/>
          <w:color w:val="000000"/>
          <w:sz w:val="24"/>
          <w:highlight w:val="none"/>
          <w:lang w:val="en-US" w:eastAsia="zh-CN"/>
        </w:rPr>
        <w:t xml:space="preserve">21</w:t>
      </w:r>
      <w:r>
        <w:rPr>
          <w:rFonts w:hint="eastAsia" w:ascii="宋体" w:hAnsi="宋体" w:cs="宋体"/>
          <w:b/>
          <w:color w:val="000000"/>
          <w:sz w:val="24"/>
          <w:highlight w:val="none"/>
          <w:lang w:eastAsia="zh-CN"/>
        </w:rPr>
        <w:t xml:space="preserve">日</w:t>
      </w:r>
      <w:r>
        <w:rPr>
          <w:rFonts w:hint="eastAsia" w:ascii="宋体" w:hAnsi="宋体" w:eastAsia="宋体" w:cs="宋体"/>
          <w:b/>
          <w:bCs/>
          <w:sz w:val="24"/>
          <w:szCs w:val="24"/>
          <w:highlight w:val="none"/>
          <w:lang w:eastAsia="zh-CN"/>
        </w:rPr>
        <w:t xml:space="preserve">北京时间</w:t>
      </w:r>
      <w:r>
        <w:rPr>
          <w:rFonts w:hint="eastAsia" w:ascii="宋体" w:hAnsi="宋体" w:cs="宋体"/>
          <w:b/>
          <w:bCs/>
          <w:sz w:val="24"/>
          <w:szCs w:val="24"/>
          <w:highlight w:val="none"/>
          <w:lang w:val="en-US" w:eastAsia="zh-CN"/>
        </w:rPr>
        <w:t xml:space="preserve">09</w:t>
      </w:r>
      <w:r>
        <w:rPr>
          <w:rFonts w:hint="eastAsia" w:ascii="宋体" w:hAnsi="宋体" w:eastAsia="宋体" w:cs="宋体"/>
          <w:b/>
          <w:bCs/>
          <w:sz w:val="24"/>
          <w:szCs w:val="24"/>
          <w:highlight w:val="none"/>
          <w:lang w:val="en-US" w:eastAsia="zh-CN"/>
        </w:rPr>
        <w:t xml:space="preserve">:</w:t>
      </w:r>
      <w:r>
        <w:rPr>
          <w:rFonts w:hint="eastAsia" w:ascii="宋体" w:hAnsi="宋体" w:cs="宋体"/>
          <w:b/>
          <w:bCs/>
          <w:sz w:val="24"/>
          <w:szCs w:val="24"/>
          <w:highlight w:val="none"/>
          <w:lang w:val="en-US" w:eastAsia="zh-CN"/>
        </w:rPr>
        <w:t xml:space="preserve">30</w:t>
      </w:r>
      <w:r>
        <w:rPr>
          <w:rFonts w:hint="eastAsia" w:ascii="宋体" w:hAnsi="宋体" w:eastAsia="宋体" w:cs="宋体"/>
          <w:b/>
          <w:bCs/>
          <w:sz w:val="24"/>
          <w:szCs w:val="24"/>
          <w:highlight w:val="none"/>
        </w:rPr>
        <w:t xml:space="preserve">。</w:t>
      </w:r>
      <w:r/>
    </w:p>
    <w:p>
      <w:pPr>
        <w:pStyle w:val="1028"/>
        <w:ind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bCs/>
          <w:sz w:val="24"/>
          <w:szCs w:val="24"/>
          <w:highlight w:val="none"/>
        </w:rPr>
        <w:t xml:space="preserve">首次响应文件开启地点：</w:t>
      </w:r>
      <w:r/>
    </w:p>
    <w:p>
      <w:pPr>
        <w:pStyle w:val="1028"/>
        <w:ind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“苏采云”系统（网址：http://jszfcg.jsczt.cn/）“开标大厅”或进入徐州政府采购网（网址：http://czj.xz.gov.cn/Home/HomeIndex）-业务工作-用户登录，点击“苏采云”进入系统“开标大厅”。</w:t>
      </w:r>
      <w:r/>
    </w:p>
    <w:p>
      <w:pPr>
        <w:pStyle w:val="1028"/>
        <w:ind w:firstLine="482"/>
        <w:jc w:val="left"/>
        <w:keepLines w:val="0"/>
        <w:keepNext w:val="0"/>
        <w:pageBreakBefore w:val="0"/>
        <w:spacing w:line="360" w:lineRule="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5.</w:t>
      </w:r>
      <w:r>
        <w:rPr>
          <w:rFonts w:hint="eastAsia" w:ascii="宋体" w:hAnsi="宋体" w:eastAsia="宋体" w:cs="宋体"/>
          <w:bCs/>
          <w:sz w:val="24"/>
          <w:szCs w:val="24"/>
          <w:highlight w:val="none"/>
        </w:rPr>
        <w:t xml:space="preserve">供应商在首次响应文件提交的截止时间前，可以对所提交的首次响应文件进行补充、修改或者撤回。补充、修改的内容作为响应文件的组成部分。补充、修改的内容与首次响应文件不一致的，以补充、修改的内容为准</w:t>
      </w:r>
      <w:r>
        <w:rPr>
          <w:rFonts w:hint="eastAsia" w:ascii="宋体" w:hAnsi="宋体" w:eastAsia="宋体" w:cs="宋体"/>
          <w:bCs/>
          <w:sz w:val="24"/>
          <w:szCs w:val="24"/>
          <w:highlight w:val="none"/>
          <w:lang w:eastAsia="zh-CN"/>
        </w:rPr>
        <w:t xml:space="preserve">。</w:t>
      </w:r>
      <w:r/>
    </w:p>
    <w:p>
      <w:pPr>
        <w:pStyle w:val="1028"/>
        <w:ind w:firstLine="482"/>
        <w:jc w:val="left"/>
        <w:keepLines w:val="0"/>
        <w:keepNext w:val="0"/>
        <w:pageBreakBefore w:val="0"/>
        <w:spacing w:line="360" w:lineRule="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6.</w:t>
      </w:r>
      <w:r>
        <w:rPr>
          <w:rFonts w:hint="eastAsia" w:ascii="宋体" w:hAnsi="宋体" w:eastAsia="宋体" w:cs="宋体"/>
          <w:bCs/>
          <w:sz w:val="24"/>
          <w:szCs w:val="24"/>
          <w:highlight w:val="none"/>
        </w:rPr>
        <w:t xml:space="preserve">不接受不按要求</w:t>
      </w:r>
      <w:r>
        <w:rPr>
          <w:rFonts w:hint="eastAsia" w:ascii="宋体" w:hAnsi="宋体" w:eastAsia="宋体" w:cs="宋体"/>
          <w:bCs/>
          <w:sz w:val="24"/>
          <w:szCs w:val="24"/>
          <w:highlight w:val="none"/>
          <w:lang w:eastAsia="zh-CN"/>
        </w:rPr>
        <w:t xml:space="preserve">加盖电子签章</w:t>
      </w:r>
      <w:r>
        <w:rPr>
          <w:rFonts w:hint="eastAsia" w:ascii="宋体" w:hAnsi="宋体" w:eastAsia="宋体" w:cs="宋体"/>
          <w:bCs/>
          <w:sz w:val="24"/>
          <w:szCs w:val="24"/>
          <w:highlight w:val="none"/>
        </w:rPr>
        <w:t xml:space="preserve">（电子签章）的首次响应文件。电子签章相关要求见“苏采云”系统。</w:t>
      </w:r>
      <w:r/>
    </w:p>
    <w:p>
      <w:pPr>
        <w:pStyle w:val="1028"/>
        <w:ind w:firstLine="482"/>
        <w:jc w:val="left"/>
        <w:keepLines w:val="0"/>
        <w:keepNext w:val="0"/>
        <w:pageBreakBefore w:val="0"/>
        <w:spacing w:line="360" w:lineRule="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7.</w:t>
      </w:r>
      <w:r>
        <w:rPr>
          <w:rFonts w:hint="eastAsia" w:ascii="宋体" w:hAnsi="宋体" w:eastAsia="宋体" w:cs="宋体"/>
          <w:bCs/>
          <w:sz w:val="24"/>
          <w:szCs w:val="24"/>
          <w:highlight w:val="none"/>
        </w:rPr>
        <w:t xml:space="preserve">首次响应文件解密：到达开启时间，“苏采云”系统自动提取所有响应文件，供应商按采购文件规定方式按时在线解密。本项目采购文件规定的供应商按时在线解密方式：</w:t>
      </w:r>
      <w:r>
        <w:rPr>
          <w:rFonts w:hint="eastAsia" w:ascii="宋体" w:hAnsi="宋体" w:eastAsia="宋体" w:cs="宋体"/>
          <w:b/>
          <w:bCs w:val="0"/>
          <w:sz w:val="24"/>
          <w:szCs w:val="24"/>
          <w:highlight w:val="none"/>
        </w:rPr>
        <w:t xml:space="preserve">开启时间后30分钟内，</w:t>
      </w:r>
      <w:r>
        <w:rPr>
          <w:rFonts w:hint="eastAsia" w:ascii="宋体" w:hAnsi="宋体" w:eastAsia="宋体" w:cs="宋体"/>
          <w:bCs/>
          <w:sz w:val="24"/>
          <w:szCs w:val="24"/>
          <w:highlight w:val="none"/>
        </w:rPr>
        <w:t xml:space="preserve">通过“苏采云”系统（使用“CA数字证书”）解密。</w:t>
      </w:r>
      <w:r/>
    </w:p>
    <w:p>
      <w:pPr>
        <w:pStyle w:val="1028"/>
        <w:ind w:firstLine="482"/>
        <w:jc w:val="left"/>
        <w:keepLines w:val="0"/>
        <w:keepNext w:val="0"/>
        <w:pageBreakBefore w:val="0"/>
        <w:spacing w:line="360" w:lineRule="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8.</w:t>
      </w:r>
      <w:r>
        <w:rPr>
          <w:rFonts w:hint="eastAsia" w:ascii="宋体" w:hAnsi="宋体" w:eastAsia="宋体" w:cs="宋体"/>
          <w:bCs/>
          <w:sz w:val="24"/>
          <w:szCs w:val="24"/>
          <w:highlight w:val="none"/>
        </w:rPr>
        <w:t xml:space="preserve">采购文件（后缀名为“.kedt”）、供应商操作手册及政府采购客户端工具可通过“苏采云”系统（网址：</w:t>
      </w:r>
      <w:r>
        <w:rPr>
          <w:rFonts w:hint="eastAsia" w:ascii="宋体" w:hAnsi="宋体" w:eastAsia="宋体" w:cs="宋体"/>
          <w:bCs/>
          <w:sz w:val="24"/>
          <w:szCs w:val="24"/>
          <w:highlight w:val="none"/>
        </w:rPr>
        <w:fldChar w:fldCharType="begin"/>
      </w:r>
      <w:r>
        <w:rPr>
          <w:rFonts w:hint="eastAsia" w:ascii="宋体" w:hAnsi="宋体" w:eastAsia="宋体" w:cs="宋体"/>
          <w:bCs/>
          <w:sz w:val="24"/>
          <w:szCs w:val="24"/>
          <w:highlight w:val="none"/>
        </w:rPr>
        <w:instrText xml:space="preserve">HYPERLINK "http://jszfcg.jsczt.cn/"</w:instrText>
      </w:r>
      <w:r>
        <w:rPr>
          <w:rFonts w:hint="eastAsia" w:ascii="宋体" w:hAnsi="宋体" w:eastAsia="宋体" w:cs="宋体"/>
          <w:bCs/>
          <w:sz w:val="24"/>
          <w:szCs w:val="24"/>
          <w:highlight w:val="none"/>
        </w:rPr>
        <w:fldChar w:fldCharType="separate"/>
      </w:r>
      <w:r>
        <w:rPr>
          <w:rFonts w:hint="eastAsia" w:ascii="宋体" w:hAnsi="宋体" w:eastAsia="宋体" w:cs="宋体"/>
          <w:bCs/>
          <w:sz w:val="24"/>
          <w:szCs w:val="24"/>
          <w:highlight w:val="none"/>
        </w:rPr>
        <w:t xml:space="preserve">http://jszfcg.jsczt.cn/</w:t>
      </w:r>
      <w:r>
        <w:rPr>
          <w:rFonts w:hint="eastAsia" w:ascii="宋体" w:hAnsi="宋体" w:eastAsia="宋体" w:cs="宋体"/>
          <w:bCs/>
          <w:sz w:val="24"/>
          <w:szCs w:val="24"/>
          <w:highlight w:val="none"/>
        </w:rPr>
        <w:fldChar w:fldCharType="end"/>
      </w:r>
      <w:r>
        <w:rPr>
          <w:rFonts w:hint="eastAsia" w:ascii="宋体" w:hAnsi="宋体" w:eastAsia="宋体" w:cs="宋体"/>
          <w:bCs/>
          <w:sz w:val="24"/>
          <w:szCs w:val="24"/>
          <w:highlight w:val="none"/>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1028"/>
        <w:ind w:firstLine="482"/>
        <w:jc w:val="left"/>
        <w:keepLines w:val="0"/>
        <w:keepNext w:val="0"/>
        <w:pageBreakBefore w:val="0"/>
        <w:spacing w:line="360" w:lineRule="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9.</w:t>
      </w:r>
      <w:r>
        <w:rPr>
          <w:rFonts w:hint="eastAsia" w:ascii="宋体" w:hAnsi="宋体" w:eastAsia="宋体" w:cs="宋体"/>
          <w:bCs/>
          <w:sz w:val="24"/>
          <w:szCs w:val="24"/>
          <w:highlight w:val="none"/>
        </w:rPr>
        <w:t xml:space="preserve">相关说明: 供应商在“苏采云”系统中提交首次响应文件的时间即为数据电文（响应文件，下同）的发送时间和接收时间。</w:t>
      </w:r>
      <w:r/>
    </w:p>
    <w:p>
      <w:pPr>
        <w:pStyle w:val="1028"/>
        <w:ind w:firstLine="482"/>
        <w:jc w:val="left"/>
        <w:keepLines w:val="0"/>
        <w:keepNext w:val="0"/>
        <w:pageBreakBefore w:val="0"/>
        <w:spacing w:line="360" w:lineRule="auto"/>
        <w:widowControl/>
        <w:rPr>
          <w:rFonts w:hint="eastAsia" w:ascii="宋体" w:hAnsi="宋体" w:eastAsia="宋体" w:cs="宋体"/>
          <w:bCs/>
          <w:sz w:val="24"/>
          <w:szCs w:val="24"/>
          <w:highlight w:val="none"/>
        </w:rPr>
      </w:pPr>
      <w:r>
        <w:rPr>
          <w:rFonts w:hint="eastAsia" w:ascii="宋体" w:hAnsi="宋体" w:eastAsia="宋体" w:cs="宋体"/>
          <w:b/>
          <w:sz w:val="24"/>
          <w:szCs w:val="24"/>
          <w:highlight w:val="none"/>
        </w:rPr>
        <w:t xml:space="preserve">有下列情形之一的，其投标无效：</w:t>
      </w:r>
      <w:r/>
    </w:p>
    <w:p>
      <w:pPr>
        <w:pStyle w:val="1028"/>
        <w:ind w:firstLine="482"/>
        <w:jc w:val="left"/>
        <w:keepLines w:val="0"/>
        <w:keepNext w:val="0"/>
        <w:pageBreakBefore w:val="0"/>
        <w:spacing w:line="360" w:lineRule="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1.供应商资格条件不符合国家有关规定或磋商文件要求的；</w:t>
      </w:r>
      <w:r/>
    </w:p>
    <w:p>
      <w:pPr>
        <w:pStyle w:val="1028"/>
        <w:ind w:firstLine="482"/>
        <w:jc w:val="left"/>
        <w:keepLines w:val="0"/>
        <w:keepNext w:val="0"/>
        <w:pageBreakBefore w:val="0"/>
        <w:spacing w:line="360" w:lineRule="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2.响应报价低于成本或者高于磋商文件设定的最高限价的；</w:t>
      </w:r>
      <w:r/>
    </w:p>
    <w:p>
      <w:pPr>
        <w:pStyle w:val="1028"/>
        <w:ind w:firstLine="482"/>
        <w:jc w:val="left"/>
        <w:keepLines w:val="0"/>
        <w:keepNext w:val="0"/>
        <w:pageBreakBefore w:val="0"/>
        <w:spacing w:line="360" w:lineRule="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3.与磋商文件规定的暂估价、暂列金额及甲供材料价格不一致的；</w:t>
      </w:r>
      <w:r/>
    </w:p>
    <w:p>
      <w:pPr>
        <w:pStyle w:val="1028"/>
        <w:ind w:firstLine="482"/>
        <w:jc w:val="left"/>
        <w:keepLines w:val="0"/>
        <w:keepNext w:val="0"/>
        <w:pageBreakBefore w:val="0"/>
        <w:spacing w:line="360" w:lineRule="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4.与磋商文件提供的工程量清单中的项目编码、项目名称、项目特征、计量单位、工程量不一致的；</w:t>
      </w:r>
      <w:r/>
    </w:p>
    <w:p>
      <w:pPr>
        <w:pStyle w:val="1028"/>
        <w:ind w:firstLine="482"/>
        <w:jc w:val="left"/>
        <w:keepLines w:val="0"/>
        <w:keepNext w:val="0"/>
        <w:pageBreakBefore w:val="0"/>
        <w:spacing w:line="360" w:lineRule="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5.响应文件载明的招标项目完成期限超过磋商文件规定的期限的； </w:t>
      </w:r>
      <w:r/>
    </w:p>
    <w:p>
      <w:pPr>
        <w:pStyle w:val="1028"/>
        <w:ind w:firstLine="482"/>
        <w:jc w:val="left"/>
        <w:keepLines w:val="0"/>
        <w:keepNext w:val="0"/>
        <w:pageBreakBefore w:val="0"/>
        <w:spacing w:line="360" w:lineRule="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6.明显不符合技术规范、技术标准的要求的； </w:t>
      </w:r>
      <w:r/>
    </w:p>
    <w:p>
      <w:pPr>
        <w:pStyle w:val="1028"/>
        <w:ind w:firstLine="482"/>
        <w:jc w:val="left"/>
        <w:keepLines w:val="0"/>
        <w:keepNext w:val="0"/>
        <w:pageBreakBefore w:val="0"/>
        <w:spacing w:line="360" w:lineRule="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7.响应文件载明的货物包装方式、检验标准和方法等不符合磋商文件的要求的； </w:t>
      </w:r>
      <w:r/>
    </w:p>
    <w:p>
      <w:pPr>
        <w:pStyle w:val="1028"/>
        <w:ind w:firstLine="482"/>
        <w:jc w:val="left"/>
        <w:keepLines w:val="0"/>
        <w:keepNext w:val="0"/>
        <w:pageBreakBefore w:val="0"/>
        <w:spacing w:line="360" w:lineRule="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8.响应文件提出了不能满足磋商文件要求或采购人不能接受的工程验收、计量、价款结算和支付办法的； </w:t>
      </w:r>
      <w:r/>
    </w:p>
    <w:p>
      <w:pPr>
        <w:pStyle w:val="1028"/>
        <w:ind w:firstLine="482"/>
        <w:jc w:val="left"/>
        <w:keepLines w:val="0"/>
        <w:keepNext w:val="0"/>
        <w:pageBreakBefore w:val="0"/>
        <w:spacing w:line="360" w:lineRule="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9.不同供应商的响应文件以及响应文件制作过程出现了评标委员会认为不应当雷同的情况的； </w:t>
      </w:r>
      <w:r/>
    </w:p>
    <w:p>
      <w:pPr>
        <w:pStyle w:val="1028"/>
        <w:ind w:firstLine="482"/>
        <w:jc w:val="left"/>
        <w:keepLines w:val="0"/>
        <w:keepNext w:val="0"/>
        <w:pageBreakBefore w:val="0"/>
        <w:spacing w:line="360" w:lineRule="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10.以他人的名义投标、串通投标、以行贿手段谋取成交或者以其他弄虚作假方式投标的；</w:t>
      </w:r>
      <w:r/>
    </w:p>
    <w:p>
      <w:pPr>
        <w:pStyle w:val="1028"/>
        <w:ind w:firstLine="482"/>
        <w:jc w:val="left"/>
        <w:keepLines w:val="0"/>
        <w:keepNext w:val="0"/>
        <w:pageBreakBefore w:val="0"/>
        <w:spacing w:line="360" w:lineRule="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11.响应文件内容不全或关键字模糊、无法辨认的；未按磋商文件要求提供电子响应文件，或者响应文件未能解密且按照磋商文件明确的响应文件解密失败的补救方案补救不成功的。</w:t>
      </w:r>
      <w:r/>
    </w:p>
    <w:p>
      <w:pPr>
        <w:ind w:right="0" w:firstLine="240"/>
        <w:jc w:val="both"/>
        <w:keepLines w:val="0"/>
        <w:keepNext w:val="0"/>
        <w:pageBreakBefore w:val="0"/>
        <w:spacing w:before="0" w:after="0"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w:t>
      </w:r>
      <w:r>
        <w:rPr>
          <w:rFonts w:hint="eastAsia" w:ascii="宋体" w:hAnsi="宋体" w:cs="宋体"/>
          <w:color w:val="000000"/>
          <w:sz w:val="24"/>
          <w:szCs w:val="24"/>
          <w:highlight w:val="none"/>
          <w:lang w:val="en-US" w:eastAsia="zh-CN"/>
        </w:rPr>
        <w:t xml:space="preserve">六</w:t>
      </w:r>
      <w:r>
        <w:rPr>
          <w:rFonts w:hint="eastAsia" w:ascii="宋体" w:hAnsi="宋体" w:eastAsia="宋体" w:cs="宋体"/>
          <w:color w:val="000000"/>
          <w:sz w:val="24"/>
          <w:szCs w:val="24"/>
          <w:highlight w:val="none"/>
        </w:rPr>
        <w:t xml:space="preserve">、响应文件编制要求</w:t>
      </w:r>
      <w:r/>
    </w:p>
    <w:p>
      <w:pPr>
        <w:ind w:left="0" w:right="0" w:firstLine="482"/>
        <w:keepLines w:val="0"/>
        <w:keepNext w:val="0"/>
        <w:pageBreakBefore w:val="0"/>
        <w:spacing w:line="360" w:lineRule="auto"/>
        <w:widowControl w:val="off"/>
        <w:rPr>
          <w:rFonts w:hint="eastAsia" w:ascii="宋体" w:hAnsi="宋体" w:eastAsia="宋体" w:cs="宋体"/>
          <w:b/>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请按照以下要求（包括但不限于以下要求）制作</w:t>
      </w:r>
      <w:r>
        <w:rPr>
          <w:rFonts w:hint="eastAsia" w:ascii="宋体" w:hAnsi="宋体" w:cs="宋体"/>
          <w:b/>
          <w:color w:val="000000"/>
          <w:sz w:val="24"/>
          <w:szCs w:val="24"/>
          <w:highlight w:val="none"/>
          <w:lang w:eastAsia="zh-CN"/>
        </w:rPr>
        <w:t xml:space="preserve">（</w:t>
      </w:r>
      <w:r>
        <w:rPr>
          <w:rFonts w:hint="eastAsia" w:ascii="宋体" w:hAnsi="宋体" w:cs="宋体"/>
          <w:b/>
          <w:color w:val="000000"/>
          <w:sz w:val="24"/>
          <w:szCs w:val="24"/>
          <w:highlight w:val="none"/>
          <w:lang w:val="en-US" w:eastAsia="zh-CN"/>
        </w:rPr>
        <w:t xml:space="preserve">提供的所有格式均不得更改，否则响应无效</w:t>
      </w:r>
      <w:r>
        <w:rPr>
          <w:rFonts w:hint="eastAsia" w:ascii="宋体" w:hAnsi="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rPr>
        <w:t xml:space="preserve">：</w:t>
      </w:r>
      <w:r/>
    </w:p>
    <w:p>
      <w:pPr>
        <w:ind w:left="0" w:right="0" w:firstLine="482"/>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（一）基本目录</w:t>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1、《磋商报价表》（加盖电子签章，格式见《磋商文件》附件。政府采购客户端工具输入报价自动生成）；</w:t>
      </w:r>
      <w:r/>
    </w:p>
    <w:p>
      <w:pPr>
        <w:pStyle w:val="1028"/>
        <w:ind w:firstLine="482"/>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（二）</w:t>
      </w:r>
      <w:r>
        <w:rPr>
          <w:rFonts w:hint="eastAsia" w:ascii="宋体" w:hAnsi="宋体" w:cs="宋体"/>
          <w:b/>
          <w:color w:val="000000"/>
          <w:sz w:val="24"/>
          <w:szCs w:val="24"/>
          <w:highlight w:val="none"/>
          <w:lang w:val="en-US" w:eastAsia="zh-CN"/>
        </w:rPr>
        <w:t xml:space="preserve">资格条件</w:t>
      </w:r>
      <w:r>
        <w:rPr>
          <w:rStyle w:val="1207"/>
          <w:rFonts w:hint="eastAsia" w:ascii="宋体" w:hAnsi="宋体" w:eastAsia="宋体" w:cs="宋体"/>
          <w:b/>
          <w:bCs/>
          <w:sz w:val="24"/>
          <w:szCs w:val="24"/>
          <w:highlight w:val="none"/>
        </w:rPr>
        <w:t xml:space="preserve">（1～</w:t>
      </w:r>
      <w:r>
        <w:rPr>
          <w:rStyle w:val="1207"/>
          <w:rFonts w:hint="eastAsia" w:ascii="宋体" w:hAnsi="宋体" w:cs="宋体"/>
          <w:b/>
          <w:bCs/>
          <w:sz w:val="24"/>
          <w:szCs w:val="24"/>
          <w:highlight w:val="none"/>
          <w:lang w:val="en-US"/>
        </w:rPr>
        <w:t xml:space="preserve">7</w:t>
      </w:r>
      <w:r>
        <w:rPr>
          <w:rStyle w:val="1207"/>
          <w:rFonts w:hint="eastAsia" w:ascii="宋体" w:hAnsi="宋体" w:eastAsia="宋体" w:cs="宋体"/>
          <w:b/>
          <w:bCs/>
          <w:sz w:val="24"/>
          <w:szCs w:val="24"/>
          <w:highlight w:val="none"/>
        </w:rPr>
        <w:t xml:space="preserve">项必须提供，否则响应无效）</w:t>
      </w:r>
      <w:r>
        <w:rPr>
          <w:rFonts w:hint="eastAsia" w:ascii="宋体" w:hAnsi="宋体" w:eastAsia="宋体" w:cs="宋体"/>
          <w:sz w:val="24"/>
          <w:szCs w:val="24"/>
          <w:highlight w:val="none"/>
        </w:rPr>
        <w:t xml:space="preserve">：</w:t>
      </w:r>
      <w:r/>
    </w:p>
    <w:p>
      <w:pPr>
        <w:pStyle w:val="1028"/>
        <w:ind w:firstLine="482"/>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rPr>
        <w:t xml:space="preserve">具有独立承担民事责任的能力，提供合法有效的法人的营业执照或事业法人证或其他组织应提供合法证明文件或自然人提供身份证明，以上证明文件的扫描件； </w:t>
      </w:r>
      <w:r/>
    </w:p>
    <w:p>
      <w:pPr>
        <w:pStyle w:val="1028"/>
        <w:ind w:firstLine="482"/>
        <w:keepLines w:val="0"/>
        <w:keepNext w:val="0"/>
        <w:pageBreakBefore w:val="0"/>
        <w:spacing w:line="360" w:lineRule="auto"/>
        <w:rPr>
          <w:rFonts w:hint="eastAsia" w:ascii="宋体" w:hAnsi="宋体" w:eastAsia="宋体" w:cs="宋体"/>
          <w:b w:val="0"/>
          <w:bCs/>
          <w:sz w:val="24"/>
          <w:szCs w:val="24"/>
          <w:highlight w:val="none"/>
          <w:lang w:eastAsia="zh-CN"/>
        </w:rPr>
      </w:pPr>
      <w:r>
        <w:rPr>
          <w:rFonts w:hint="eastAsia" w:ascii="宋体" w:hAnsi="宋体" w:cs="宋体"/>
          <w:b w:val="0"/>
          <w:bCs/>
          <w:color w:val="000000"/>
          <w:sz w:val="24"/>
          <w:szCs w:val="24"/>
          <w:highlight w:val="none"/>
          <w:lang w:val="en-US" w:eastAsia="zh-CN"/>
        </w:rPr>
        <w:t xml:space="preserve">2</w:t>
      </w:r>
      <w:r>
        <w:rPr>
          <w:rFonts w:hint="eastAsia" w:ascii="宋体" w:hAnsi="宋体" w:eastAsia="宋体" w:cs="宋体"/>
          <w:b w:val="0"/>
          <w:bCs/>
          <w:color w:val="000000"/>
          <w:sz w:val="24"/>
          <w:szCs w:val="24"/>
          <w:highlight w:val="none"/>
          <w:lang w:val="en-US" w:eastAsia="zh-CN"/>
        </w:rPr>
        <w:t xml:space="preserve">、</w:t>
      </w:r>
      <w:r>
        <w:rPr>
          <w:rFonts w:hint="eastAsia" w:ascii="宋体" w:hAnsi="宋体" w:eastAsia="宋体" w:cs="宋体"/>
          <w:b w:val="0"/>
          <w:bCs/>
          <w:sz w:val="24"/>
          <w:szCs w:val="24"/>
          <w:highlight w:val="none"/>
        </w:rPr>
        <w:t xml:space="preserve">财务状况报告，至少提供： </w:t>
      </w:r>
      <w:r/>
    </w:p>
    <w:p>
      <w:pPr>
        <w:pStyle w:val="1028"/>
        <w:ind w:firstLine="482"/>
        <w:pageBreakBefore w:val="0"/>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color w:val="000000"/>
          <w:sz w:val="24"/>
          <w:szCs w:val="24"/>
          <w:highlight w:val="none"/>
          <w:lang w:val="en-US" w:eastAsia="zh-CN" w:bidi="ar-SA"/>
        </w:rPr>
        <w:t xml:space="preserve">供应商的提交首次响应文件时间前</w:t>
      </w:r>
      <w:r>
        <w:rPr>
          <w:rFonts w:hint="eastAsia" w:ascii="宋体" w:hAnsi="宋体" w:cs="宋体"/>
          <w:color w:val="000000"/>
          <w:sz w:val="24"/>
          <w:szCs w:val="24"/>
          <w:highlight w:val="none"/>
          <w:lang w:val="en-US" w:eastAsia="zh-CN" w:bidi="ar-SA"/>
        </w:rPr>
        <w:t xml:space="preserve">6</w:t>
      </w:r>
      <w:r>
        <w:rPr>
          <w:rFonts w:hint="eastAsia" w:ascii="宋体" w:hAnsi="宋体" w:eastAsia="宋体" w:cs="宋体"/>
          <w:color w:val="000000"/>
          <w:sz w:val="24"/>
          <w:szCs w:val="24"/>
          <w:highlight w:val="none"/>
          <w:lang w:val="en-US" w:eastAsia="zh-CN" w:bidi="ar-SA"/>
        </w:rPr>
        <w:t xml:space="preserve">个月内（不含开标当月）任何1月的</w:t>
      </w:r>
      <w:r>
        <w:rPr>
          <w:rFonts w:hint="eastAsia" w:ascii="宋体" w:hAnsi="宋体" w:eastAsia="宋体" w:cs="宋体"/>
          <w:b/>
          <w:bCs/>
          <w:color w:val="000000"/>
          <w:sz w:val="24"/>
          <w:szCs w:val="24"/>
          <w:highlight w:val="none"/>
          <w:lang w:val="en-US" w:eastAsia="zh-CN" w:bidi="ar-SA"/>
        </w:rPr>
        <w:t xml:space="preserve">资产负债表</w:t>
      </w:r>
      <w:r>
        <w:rPr>
          <w:rFonts w:hint="eastAsia" w:ascii="宋体" w:hAnsi="宋体" w:eastAsia="宋体" w:cs="宋体"/>
          <w:color w:val="000000"/>
          <w:sz w:val="24"/>
          <w:szCs w:val="24"/>
          <w:highlight w:val="none"/>
          <w:lang w:val="en-US" w:eastAsia="zh-CN" w:bidi="ar-SA"/>
        </w:rPr>
        <w:t xml:space="preserve">和</w:t>
      </w:r>
      <w:r>
        <w:rPr>
          <w:rFonts w:hint="eastAsia" w:ascii="宋体" w:hAnsi="宋体" w:eastAsia="宋体" w:cs="宋体"/>
          <w:b/>
          <w:bCs/>
          <w:color w:val="000000"/>
          <w:sz w:val="24"/>
          <w:szCs w:val="24"/>
          <w:highlight w:val="none"/>
          <w:lang w:val="en-US" w:eastAsia="zh-CN" w:bidi="ar-SA"/>
        </w:rPr>
        <w:t xml:space="preserve">利润表月报表</w:t>
      </w:r>
      <w:r>
        <w:rPr>
          <w:rFonts w:hint="eastAsia" w:ascii="宋体" w:hAnsi="宋体" w:eastAsia="宋体" w:cs="宋体"/>
          <w:color w:val="000000"/>
          <w:sz w:val="24"/>
          <w:szCs w:val="24"/>
          <w:highlight w:val="none"/>
          <w:lang w:val="en-US" w:eastAsia="zh-CN" w:bidi="ar-SA"/>
        </w:rPr>
        <w:t xml:space="preserve">扫描件</w:t>
      </w:r>
      <w:r>
        <w:rPr>
          <w:rFonts w:hint="eastAsia" w:ascii="宋体" w:hAnsi="宋体" w:eastAsia="宋体" w:cs="宋体"/>
          <w:b/>
          <w:bCs/>
          <w:color w:val="000000"/>
          <w:sz w:val="24"/>
          <w:szCs w:val="24"/>
          <w:highlight w:val="none"/>
          <w:lang w:val="en-US" w:eastAsia="zh-CN" w:bidi="ar-SA"/>
        </w:rPr>
        <w:t xml:space="preserve">各一份</w:t>
      </w:r>
      <w:r>
        <w:rPr>
          <w:rFonts w:hint="eastAsia" w:ascii="宋体" w:hAnsi="宋体" w:eastAsia="宋体" w:cs="宋体"/>
          <w:color w:val="000000"/>
          <w:sz w:val="24"/>
          <w:szCs w:val="24"/>
          <w:highlight w:val="none"/>
          <w:lang w:val="en-US" w:eastAsia="zh-CN" w:bidi="ar-SA"/>
        </w:rPr>
        <w:t xml:space="preserve">；或供应商的本项目开标时间前6个月内银行出具的</w:t>
      </w:r>
      <w:r>
        <w:rPr>
          <w:rFonts w:hint="eastAsia" w:ascii="宋体" w:hAnsi="宋体" w:eastAsia="宋体" w:cs="宋体"/>
          <w:b/>
          <w:bCs/>
          <w:color w:val="000000"/>
          <w:sz w:val="24"/>
          <w:szCs w:val="24"/>
          <w:highlight w:val="none"/>
          <w:lang w:val="en-US" w:eastAsia="zh-CN" w:bidi="ar-SA"/>
        </w:rPr>
        <w:t xml:space="preserve">资信证明</w:t>
      </w:r>
      <w:r>
        <w:rPr>
          <w:rFonts w:hint="eastAsia" w:ascii="宋体" w:hAnsi="宋体" w:eastAsia="宋体" w:cs="宋体"/>
          <w:color w:val="000000"/>
          <w:sz w:val="24"/>
          <w:szCs w:val="24"/>
          <w:highlight w:val="none"/>
          <w:lang w:val="en-US" w:eastAsia="zh-CN" w:bidi="ar-SA"/>
        </w:rPr>
        <w:t xml:space="preserve">扫描件一份；或合法有效的经第三方机构审计的</w:t>
      </w:r>
      <w:r>
        <w:rPr>
          <w:rFonts w:hint="eastAsia" w:ascii="宋体" w:hAnsi="宋体" w:cs="宋体"/>
          <w:color w:val="000000"/>
          <w:sz w:val="24"/>
          <w:szCs w:val="24"/>
          <w:highlight w:val="none"/>
          <w:lang w:val="en-US" w:eastAsia="zh-CN" w:bidi="ar-SA"/>
        </w:rPr>
        <w:t xml:space="preserve">上一年度</w:t>
      </w:r>
      <w:r>
        <w:rPr>
          <w:rFonts w:hint="eastAsia" w:ascii="宋体" w:hAnsi="宋体" w:eastAsia="宋体" w:cs="宋体"/>
          <w:b/>
          <w:bCs/>
          <w:color w:val="000000"/>
          <w:sz w:val="24"/>
          <w:szCs w:val="24"/>
          <w:highlight w:val="none"/>
          <w:lang w:val="en-US" w:eastAsia="zh-CN" w:bidi="ar-SA"/>
        </w:rPr>
        <w:t xml:space="preserve">财务审计报告</w:t>
      </w:r>
      <w:r>
        <w:rPr>
          <w:rFonts w:hint="eastAsia" w:ascii="宋体" w:hAnsi="宋体" w:eastAsia="宋体" w:cs="宋体"/>
          <w:color w:val="000000"/>
          <w:sz w:val="24"/>
          <w:szCs w:val="24"/>
          <w:highlight w:val="none"/>
          <w:lang w:val="en-US" w:eastAsia="zh-CN" w:bidi="ar-SA"/>
        </w:rPr>
        <w:t xml:space="preserve">扫描件一份。</w:t>
      </w:r>
      <w:r>
        <w:rPr>
          <w:rFonts w:hint="eastAsia" w:ascii="宋体" w:hAnsi="宋体" w:eastAsia="宋体" w:cs="宋体"/>
          <w:b w:val="0"/>
          <w:bCs/>
          <w:sz w:val="24"/>
          <w:szCs w:val="24"/>
          <w:highlight w:val="none"/>
        </w:rPr>
        <w:t xml:space="preserve"> </w:t>
      </w:r>
      <w:r/>
    </w:p>
    <w:p>
      <w:pPr>
        <w:pStyle w:val="1028"/>
        <w:ind w:firstLine="482"/>
        <w:keepLines w:val="0"/>
        <w:keepNext w:val="0"/>
        <w:pageBreakBefore w:val="0"/>
        <w:spacing w:line="360" w:lineRule="auto"/>
        <w:rPr>
          <w:rFonts w:hint="eastAsia" w:ascii="宋体" w:hAnsi="宋体" w:eastAsia="宋体" w:cs="宋体"/>
          <w:b/>
          <w:bCs/>
          <w:color w:val="000000"/>
          <w:sz w:val="24"/>
          <w:szCs w:val="24"/>
          <w:highlight w:val="none"/>
          <w:lang w:val="en-US" w:eastAsia="zh-CN"/>
        </w:rPr>
      </w:pPr>
      <w:r>
        <w:rPr>
          <w:rFonts w:hint="eastAsia" w:ascii="宋体" w:hAnsi="宋体" w:cs="宋体"/>
          <w:b w:val="0"/>
          <w:bCs/>
          <w:sz w:val="24"/>
          <w:szCs w:val="24"/>
          <w:highlight w:val="none"/>
          <w:lang w:val="en-US" w:eastAsia="zh-CN"/>
        </w:rPr>
        <w:t xml:space="preserve">3</w:t>
      </w:r>
      <w:r>
        <w:rPr>
          <w:rFonts w:hint="eastAsia" w:ascii="宋体" w:hAnsi="宋体" w:eastAsia="宋体" w:cs="宋体"/>
          <w:b w:val="0"/>
          <w:bCs/>
          <w:sz w:val="24"/>
          <w:szCs w:val="24"/>
          <w:highlight w:val="none"/>
          <w:lang w:val="en-US" w:eastAsia="zh-CN"/>
        </w:rPr>
        <w:t xml:space="preserve">、</w:t>
      </w:r>
      <w:r>
        <w:rPr>
          <w:rFonts w:hint="eastAsia" w:ascii="宋体" w:hAnsi="宋体" w:eastAsia="宋体" w:cs="宋体"/>
          <w:color w:val="000000"/>
          <w:sz w:val="24"/>
          <w:szCs w:val="24"/>
          <w:highlight w:val="none"/>
          <w:lang w:val="en-US" w:eastAsia="zh-CN" w:bidi="ar-SA"/>
        </w:rPr>
        <w:t xml:space="preserve">供应商的提交首次响应文件时间前</w:t>
      </w:r>
      <w:r>
        <w:rPr>
          <w:rFonts w:hint="eastAsia" w:ascii="宋体" w:hAnsi="宋体" w:cs="宋体"/>
          <w:color w:val="000000"/>
          <w:sz w:val="24"/>
          <w:szCs w:val="24"/>
          <w:highlight w:val="none"/>
          <w:lang w:val="en-US" w:eastAsia="zh-CN" w:bidi="ar-SA"/>
        </w:rPr>
        <w:t xml:space="preserve">6</w:t>
      </w:r>
      <w:r>
        <w:rPr>
          <w:rFonts w:hint="eastAsia" w:ascii="宋体" w:hAnsi="宋体" w:eastAsia="宋体" w:cs="宋体"/>
          <w:color w:val="000000"/>
          <w:sz w:val="24"/>
          <w:szCs w:val="24"/>
          <w:highlight w:val="none"/>
          <w:lang w:val="en-US" w:eastAsia="zh-CN" w:bidi="ar-SA"/>
        </w:rPr>
        <w:t xml:space="preserve">个月内（不含开标当月）任何1月的</w:t>
      </w:r>
      <w:r>
        <w:rPr>
          <w:rFonts w:hint="eastAsia" w:ascii="宋体" w:hAnsi="宋体" w:eastAsia="宋体" w:cs="宋体"/>
          <w:b/>
          <w:bCs/>
          <w:color w:val="000000"/>
          <w:sz w:val="24"/>
          <w:szCs w:val="24"/>
          <w:highlight w:val="none"/>
          <w:lang w:val="en-US" w:eastAsia="zh-CN" w:bidi="ar-SA"/>
        </w:rPr>
        <w:t xml:space="preserve">依法缴纳税收和社会保障资金的相关材料扫描件各一份</w:t>
      </w:r>
      <w:r>
        <w:rPr>
          <w:rFonts w:hint="eastAsia" w:ascii="宋体" w:hAnsi="宋体" w:eastAsia="宋体" w:cs="宋体"/>
          <w:color w:val="000000"/>
          <w:sz w:val="24"/>
          <w:szCs w:val="24"/>
          <w:highlight w:val="none"/>
          <w:lang w:val="en-US" w:eastAsia="zh-CN" w:bidi="ar-SA"/>
        </w:rPr>
        <w:t xml:space="preserve">（依法免税或不需要缴纳社会保障资金的供应商,提供相应文件证明其依法免税或不需要缴纳社会保障资金)；</w:t>
      </w:r>
      <w:r/>
    </w:p>
    <w:p>
      <w:pPr>
        <w:ind w:right="0" w:firstLine="480"/>
        <w:keepLines w:val="0"/>
        <w:keepNext w:val="0"/>
        <w:pageBreakBefore w:val="0"/>
        <w:spacing w:after="0" w:line="360" w:lineRule="auto"/>
        <w:widowControl w:val="off"/>
        <w:rPr>
          <w:rFonts w:hint="eastAsia" w:ascii="宋体" w:hAnsi="宋体" w:eastAsia="宋体" w:cs="宋体"/>
          <w:b/>
          <w:bCs w:val="0"/>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szCs w:val="24"/>
          <w:highlight w:val="none"/>
          <w:lang w:val="en-US" w:eastAsia="zh-CN"/>
        </w:rPr>
        <w:t xml:space="preserve">4</w:t>
      </w:r>
      <w:r>
        <w:rPr>
          <w:rFonts w:hint="eastAsia" w:ascii="宋体" w:hAnsi="宋体" w:eastAsia="宋体" w:cs="宋体"/>
          <w:b/>
          <w:bCs/>
          <w:color w:val="000000"/>
          <w:sz w:val="24"/>
          <w:szCs w:val="24"/>
          <w:highlight w:val="none"/>
          <w:lang w:val="en-US" w:eastAsia="zh-CN"/>
        </w:rPr>
        <w:t xml:space="preserve">、具备履行合同所必需的设备和专业技术能力的证明</w:t>
      </w:r>
      <w:r>
        <w:rPr>
          <w:rFonts w:hint="eastAsia" w:ascii="宋体" w:hAnsi="宋体" w:eastAsia="宋体" w:cs="宋体"/>
          <w:b w:val="0"/>
          <w:bCs w:val="0"/>
          <w:color w:val="000000"/>
          <w:sz w:val="24"/>
          <w:szCs w:val="24"/>
          <w:highlight w:val="none"/>
          <w:lang w:val="en-US" w:eastAsia="zh-CN"/>
        </w:rPr>
        <w:t xml:space="preserve">（响应文件中提供《具备履行合同所必需的设备和专业技术能力的书面声明（附证明材料扫描件）》，加盖电子签章，</w:t>
      </w:r>
      <w:r>
        <w:rPr>
          <w:rFonts w:hint="eastAsia" w:ascii="宋体" w:hAnsi="宋体" w:eastAsia="宋体" w:cs="宋体"/>
          <w:b w:val="0"/>
          <w:bCs/>
          <w:color w:val="000000"/>
          <w:sz w:val="24"/>
          <w:szCs w:val="24"/>
          <w:highlight w:val="none"/>
          <w:lang w:val="en-US" w:eastAsia="zh-CN"/>
        </w:rPr>
        <w:t xml:space="preserve">格式见《磋商文件》附件</w:t>
      </w:r>
      <w:r>
        <w:rPr>
          <w:rFonts w:hint="eastAsia" w:ascii="宋体" w:hAnsi="宋体" w:eastAsia="宋体" w:cs="宋体"/>
          <w:b w:val="0"/>
          <w:bCs w:val="0"/>
          <w:color w:val="000000"/>
          <w:sz w:val="24"/>
          <w:szCs w:val="24"/>
          <w:highlight w:val="none"/>
          <w:lang w:val="en-US" w:eastAsia="zh-CN"/>
        </w:rPr>
        <w:t xml:space="preserve">,所附证明材料扫描件可不加盖电子签章）</w:t>
      </w:r>
      <w:r>
        <w:rPr>
          <w:rFonts w:hint="eastAsia" w:ascii="宋体" w:hAnsi="宋体" w:eastAsia="宋体" w:cs="宋体"/>
          <w:b/>
          <w:bCs w:val="0"/>
          <w:color w:val="000000"/>
          <w:sz w:val="24"/>
          <w:highlight w:val="none"/>
        </w:rPr>
        <w:t xml:space="preserve">。</w:t>
      </w:r>
      <w:r/>
    </w:p>
    <w:p>
      <w:pPr>
        <w:pStyle w:val="1028"/>
        <w:ind w:firstLine="482"/>
        <w:pageBreakBefore w:val="0"/>
        <w:spacing w:line="360" w:lineRule="auto"/>
        <w:rPr>
          <w:rFonts w:hint="eastAsia" w:ascii="宋体" w:hAnsi="宋体" w:eastAsia="宋体" w:cs="宋体"/>
          <w:b w:val="0"/>
          <w:bCs/>
          <w:sz w:val="24"/>
          <w:szCs w:val="24"/>
          <w:highlight w:val="none"/>
        </w:rPr>
      </w:pPr>
      <w:r>
        <w:rPr>
          <w:rFonts w:hint="eastAsia" w:ascii="宋体" w:hAnsi="宋体" w:cs="宋体"/>
          <w:b w:val="0"/>
          <w:bCs/>
          <w:sz w:val="24"/>
          <w:szCs w:val="24"/>
          <w:highlight w:val="none"/>
          <w:lang w:val="en-US" w:eastAsia="zh-CN"/>
        </w:rPr>
        <w:t xml:space="preserve">5</w:t>
      </w:r>
      <w:r>
        <w:rPr>
          <w:rFonts w:hint="eastAsia" w:ascii="宋体" w:hAnsi="宋体" w:eastAsia="宋体" w:cs="宋体"/>
          <w:b w:val="0"/>
          <w:bCs/>
          <w:sz w:val="24"/>
          <w:szCs w:val="24"/>
          <w:highlight w:val="none"/>
          <w:lang w:val="en-US" w:eastAsia="zh-CN"/>
        </w:rPr>
        <w:t xml:space="preserve">、</w:t>
      </w:r>
      <w:r>
        <w:rPr>
          <w:rFonts w:hint="eastAsia" w:ascii="宋体" w:hAnsi="宋体" w:eastAsia="宋体" w:cs="宋体"/>
          <w:b w:val="0"/>
          <w:bCs/>
          <w:sz w:val="24"/>
          <w:szCs w:val="24"/>
          <w:highlight w:val="none"/>
        </w:rPr>
        <w:t xml:space="preserve">供应商参加政府采购活动前3年内在经营活动中没有重大违法记录的书面声明（</w:t>
      </w:r>
      <w:r>
        <w:rPr>
          <w:rFonts w:hint="eastAsia" w:ascii="宋体" w:hAnsi="宋体" w:eastAsia="宋体" w:cs="宋体"/>
          <w:b w:val="0"/>
          <w:bCs/>
          <w:sz w:val="24"/>
          <w:szCs w:val="24"/>
          <w:highlight w:val="none"/>
          <w:lang w:eastAsia="zh-CN"/>
        </w:rPr>
        <w:t xml:space="preserve">加盖电子签章，</w:t>
      </w:r>
      <w:r>
        <w:rPr>
          <w:rFonts w:hint="eastAsia" w:ascii="宋体" w:hAnsi="宋体" w:eastAsia="宋体" w:cs="宋体"/>
          <w:b w:val="0"/>
          <w:bCs/>
          <w:color w:val="000000"/>
          <w:sz w:val="24"/>
          <w:szCs w:val="24"/>
          <w:highlight w:val="none"/>
          <w:lang w:val="en-US" w:eastAsia="zh-CN"/>
        </w:rPr>
        <w:t xml:space="preserve">格式见《磋商文件》附件</w:t>
      </w:r>
      <w:r>
        <w:rPr>
          <w:rFonts w:hint="eastAsia" w:ascii="宋体" w:hAnsi="宋体" w:cs="宋体"/>
          <w:b w:val="0"/>
          <w:bCs/>
          <w:color w:val="000000"/>
          <w:sz w:val="24"/>
          <w:szCs w:val="24"/>
          <w:highlight w:val="none"/>
          <w:lang w:val="en-US" w:eastAsia="zh-CN"/>
        </w:rPr>
        <w:t xml:space="preserve">）</w:t>
      </w:r>
      <w:r>
        <w:rPr>
          <w:rFonts w:hint="eastAsia" w:ascii="宋体" w:hAnsi="宋体" w:eastAsia="宋体" w:cs="宋体"/>
          <w:b w:val="0"/>
          <w:bCs/>
          <w:sz w:val="24"/>
          <w:szCs w:val="24"/>
          <w:highlight w:val="none"/>
        </w:rPr>
        <w:t xml:space="preserve">；</w:t>
      </w:r>
      <w:r/>
    </w:p>
    <w:p>
      <w:pPr>
        <w:pStyle w:val="1028"/>
        <w:ind w:firstLine="482"/>
        <w:pageBreakBefore w:val="0"/>
        <w:spacing w:line="360" w:lineRule="auto"/>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6、</w:t>
      </w:r>
      <w:r>
        <w:rPr>
          <w:rFonts w:hint="eastAsia" w:ascii="宋体" w:hAnsi="宋体" w:eastAsia="宋体" w:cs="宋体"/>
          <w:b/>
          <w:bCs w:val="0"/>
          <w:sz w:val="24"/>
          <w:szCs w:val="24"/>
          <w:highlight w:val="none"/>
          <w:lang w:val="en-US" w:eastAsia="zh-CN"/>
        </w:rPr>
        <w:t xml:space="preserve">本项目特定资格要求</w:t>
      </w:r>
      <w:r>
        <w:rPr>
          <w:rFonts w:hint="eastAsia" w:ascii="宋体" w:hAnsi="宋体" w:eastAsia="宋体" w:cs="宋体"/>
          <w:b w:val="0"/>
          <w:bCs/>
          <w:sz w:val="24"/>
          <w:szCs w:val="24"/>
          <w:highlight w:val="none"/>
          <w:lang w:val="en-US" w:eastAsia="zh-CN"/>
        </w:rPr>
        <w:t xml:space="preserve">（提供以下资料的扫描件，加盖电子签章）：</w:t>
      </w:r>
      <w:r/>
    </w:p>
    <w:p>
      <w:pPr>
        <w:pStyle w:val="1028"/>
        <w:ind w:firstLine="482"/>
        <w:pageBreakBefore w:val="0"/>
        <w:spacing w:line="360" w:lineRule="auto"/>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（1）供应商资质类别和等级：</w:t>
      </w:r>
      <w:r>
        <w:rPr>
          <w:rFonts w:hint="eastAsia" w:ascii="宋体" w:hAnsi="宋体" w:eastAsia="宋体" w:cs="宋体"/>
          <w:b/>
          <w:bCs w:val="0"/>
          <w:sz w:val="24"/>
          <w:szCs w:val="24"/>
          <w:highlight w:val="none"/>
          <w:lang w:val="en-US" w:eastAsia="zh-CN"/>
        </w:rPr>
        <w:t xml:space="preserve">具备市政公用工程施工总承包叁级及以上资质；且具有有效的安全生产许可证并在人员、设备、资金等方面具有相应的施工能力</w:t>
      </w:r>
      <w:r>
        <w:rPr>
          <w:rFonts w:hint="eastAsia" w:ascii="宋体" w:hAnsi="宋体" w:eastAsia="宋体" w:cs="宋体"/>
          <w:b w:val="0"/>
          <w:bCs/>
          <w:sz w:val="24"/>
          <w:szCs w:val="24"/>
          <w:highlight w:val="none"/>
          <w:lang w:val="en-US" w:eastAsia="zh-CN"/>
        </w:rPr>
        <w:t xml:space="preserve">；</w:t>
      </w:r>
      <w:r/>
    </w:p>
    <w:p>
      <w:pPr>
        <w:pStyle w:val="1028"/>
        <w:ind w:firstLine="482"/>
        <w:pageBreakBefore w:val="0"/>
        <w:spacing w:line="360" w:lineRule="auto"/>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（2）供应商拟选派项目负责人（注册建造师）资质等级：</w:t>
      </w:r>
      <w:r>
        <w:rPr>
          <w:rFonts w:hint="eastAsia" w:ascii="宋体" w:hAnsi="宋体" w:eastAsia="宋体" w:cs="宋体"/>
          <w:b/>
          <w:bCs w:val="0"/>
          <w:sz w:val="24"/>
          <w:szCs w:val="24"/>
          <w:highlight w:val="none"/>
          <w:lang w:val="en-US" w:eastAsia="zh-CN"/>
        </w:rPr>
        <w:t xml:space="preserve">市政公用工程专业贰级（含）及以上注册建造师；具有有效《建筑施工企业安全生产考核合格证书》（B证）且提供无在建工程的承诺书(承诺书格式自拟，其余提供扫描件并加盖电子签章）</w:t>
      </w:r>
      <w:r>
        <w:rPr>
          <w:rFonts w:hint="eastAsia" w:ascii="宋体" w:hAnsi="宋体" w:eastAsia="宋体" w:cs="宋体"/>
          <w:b w:val="0"/>
          <w:bCs/>
          <w:sz w:val="24"/>
          <w:szCs w:val="24"/>
          <w:highlight w:val="none"/>
          <w:lang w:val="en-US"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7</w:t>
      </w:r>
      <w:r>
        <w:rPr>
          <w:rFonts w:hint="eastAsia" w:ascii="宋体" w:hAnsi="宋体" w:eastAsia="宋体" w:cs="宋体"/>
          <w:sz w:val="24"/>
          <w:szCs w:val="24"/>
          <w:highlight w:val="none"/>
          <w:lang w:val="en-US" w:eastAsia="zh-CN"/>
        </w:rPr>
        <w:t xml:space="preserve">、此项目属于专门面向中小微企业采购的项目，投标人应为中小微企业、监狱企业、残疾人福利性单位。</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rPr>
        <w:t xml:space="preserve">投标人为中小企业（含中型、小型、微型企业，下同）的，提供《中小企业声明函》（电子签章，填写完整。格式见《磋商文件》附件）。《中小企业声明函》查询渠道用微信搜索“中小企业规模类型自测小程序”。</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rPr>
        <w:t xml:space="preserve">注：中小微企业，应当符合以下条件：</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rPr>
        <w:t xml:space="preserve">中小企业需满足的条件具体以《政府采购促进中小企业发展管理办法》（财库[2020]46号）和《工业和信息化部、国家统计局、国家发展和改革委员会、财政部关于印发中小企业划型标准规定的通知》（工信部联企业[2011]300号）的规定为准。</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rPr>
        <w:t xml:space="preserve">投标人为监狱企业的，视同小微企业，提供省级以上监狱管理局、戒毒管理局（含新疆生产建设兵团）出具的属于监狱企业的证明文件原件扫描件。具体以《财政部 司法部关于政府采购支持监狱企业发展有关问题的通知》（财库〔2014〕68号）的规定为准。</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rPr>
        <w:t xml:space="preserve">投标人为残疾人福利性单位的，视同小微企业，提供《残疾人福利性单位声明函》（加盖电子签章，格式见磋商文件第九章 《响应文件相关格式》）。具体以《三部门联合发布关于促进残疾人就业政府采购政策的通知》（财库〔2017〕141号）规定为准。</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8、</w:t>
      </w:r>
      <w:r>
        <w:rPr>
          <w:rFonts w:hint="eastAsia" w:ascii="宋体" w:hAnsi="宋体" w:eastAsia="宋体" w:cs="宋体"/>
          <w:b w:val="0"/>
          <w:bCs/>
          <w:color w:val="000000"/>
          <w:sz w:val="24"/>
          <w:szCs w:val="24"/>
          <w:highlight w:val="none"/>
          <w:lang w:val="en-US" w:eastAsia="zh-CN"/>
        </w:rPr>
        <w:t xml:space="preserve">本</w:t>
      </w:r>
      <w:r>
        <w:rPr>
          <w:rFonts w:hint="eastAsia" w:ascii="宋体" w:hAnsi="宋体" w:eastAsia="宋体" w:cs="宋体"/>
          <w:b w:val="0"/>
          <w:bCs/>
          <w:color w:val="000000"/>
          <w:sz w:val="24"/>
          <w:szCs w:val="24"/>
          <w:highlight w:val="none"/>
        </w:rPr>
        <w:t xml:space="preserve">项目不接受联合体参与采购活动。</w:t>
      </w:r>
      <w:r/>
    </w:p>
    <w:p>
      <w:pPr>
        <w:ind w:left="0" w:right="0" w:firstLine="482"/>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（三）符合条件（必须提供，否则响应无效）</w:t>
      </w:r>
      <w:r/>
    </w:p>
    <w:p>
      <w:pPr>
        <w:ind w:left="0" w:right="0" w:firstLine="480"/>
        <w:keepLines w:val="0"/>
        <w:keepNext w:val="0"/>
        <w:pageBreakBefore w:val="0"/>
        <w:spacing w:line="360" w:lineRule="auto"/>
        <w:widowControl w:val="off"/>
        <w:rPr>
          <w:rFonts w:hint="eastAsia" w:ascii="宋体" w:hAnsi="宋体" w:eastAsia="宋体" w:cs="宋体"/>
          <w:b w:val="0"/>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1、</w:t>
      </w:r>
      <w:r>
        <w:rPr>
          <w:rFonts w:ascii="宋体" w:hAnsi="宋体"/>
          <w:b w:val="0"/>
          <w:bCs/>
          <w:color w:val="auto"/>
          <w:sz w:val="24"/>
          <w:highlight w:val="none"/>
        </w:rPr>
        <w:t xml:space="preserve">《分项价格表》（具有标价的工程量清单与报价表）（</w:t>
      </w:r>
      <w:r>
        <w:rPr>
          <w:rFonts w:hint="eastAsia" w:ascii="宋体" w:hAnsi="宋体"/>
          <w:b w:val="0"/>
          <w:bCs/>
          <w:color w:val="auto"/>
          <w:sz w:val="24"/>
          <w:highlight w:val="none"/>
          <w:lang w:val="en-US" w:eastAsia="zh-CN"/>
        </w:rPr>
        <w:t xml:space="preserve">加盖</w:t>
      </w:r>
      <w:r>
        <w:rPr>
          <w:rFonts w:ascii="宋体" w:hAnsi="宋体"/>
          <w:b w:val="0"/>
          <w:bCs/>
          <w:color w:val="auto"/>
          <w:sz w:val="24"/>
          <w:highlight w:val="none"/>
        </w:rPr>
        <w:t xml:space="preserve">电子签章，格式见工程量清单）；</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2、</w:t>
      </w:r>
      <w:r>
        <w:rPr>
          <w:rFonts w:ascii="宋体" w:hAnsi="宋体" w:eastAsia="宋体"/>
          <w:b w:val="0"/>
          <w:bCs/>
          <w:color w:val="auto"/>
          <w:sz w:val="24"/>
          <w:szCs w:val="24"/>
          <w:highlight w:val="none"/>
        </w:rPr>
        <w:t xml:space="preserve">《授权委托书》（加盖电子签章，格式见《磋商文件》附件</w:t>
      </w:r>
      <w:r>
        <w:rPr>
          <w:rFonts w:hint="eastAsia" w:ascii="宋体" w:hAnsi="宋体" w:eastAsia="宋体"/>
          <w:b w:val="0"/>
          <w:bCs/>
          <w:color w:val="auto"/>
          <w:sz w:val="24"/>
          <w:szCs w:val="24"/>
          <w:highlight w:val="none"/>
          <w:lang w:eastAsia="zh-CN"/>
        </w:rPr>
        <w:t xml:space="preserve">，提供</w:t>
      </w:r>
      <w:r>
        <w:rPr>
          <w:rFonts w:hint="eastAsia" w:ascii="宋体" w:hAnsi="宋体" w:eastAsia="宋体"/>
          <w:b w:val="0"/>
          <w:bCs/>
          <w:color w:val="auto"/>
          <w:sz w:val="24"/>
          <w:szCs w:val="24"/>
          <w:highlight w:val="none"/>
        </w:rPr>
        <w:t xml:space="preserve">授权委托书中受托人身份证扫描件</w:t>
      </w:r>
      <w:r>
        <w:rPr>
          <w:rFonts w:ascii="宋体" w:hAnsi="宋体" w:eastAsia="宋体"/>
          <w:b w:val="0"/>
          <w:bCs/>
          <w:color w:val="auto"/>
          <w:sz w:val="24"/>
          <w:szCs w:val="24"/>
          <w:highlight w:val="none"/>
        </w:rPr>
        <w:t xml:space="preserve">）</w:t>
      </w:r>
      <w:r>
        <w:rPr>
          <w:rFonts w:hint="eastAsia" w:ascii="宋体" w:hAnsi="宋体"/>
          <w:b w:val="0"/>
          <w:bCs/>
          <w:color w:val="auto"/>
          <w:sz w:val="24"/>
          <w:szCs w:val="24"/>
          <w:highlight w:val="none"/>
          <w:lang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3、</w:t>
      </w:r>
      <w:r>
        <w:rPr>
          <w:rFonts w:hint="eastAsia" w:ascii="宋体" w:hAnsi="宋体" w:eastAsia="宋体" w:cs="宋体"/>
          <w:b w:val="0"/>
          <w:bCs/>
          <w:color w:val="000000"/>
          <w:sz w:val="24"/>
          <w:szCs w:val="24"/>
          <w:highlight w:val="none"/>
          <w:lang w:eastAsia="zh-CN"/>
        </w:rPr>
        <w:t xml:space="preserve">《施工主要机械设备表》</w:t>
      </w:r>
      <w:r>
        <w:rPr>
          <w:rFonts w:hint="eastAsia" w:ascii="宋体" w:hAnsi="宋体" w:eastAsia="宋体" w:cs="宋体"/>
          <w:b w:val="0"/>
          <w:bCs/>
          <w:color w:val="000000"/>
          <w:sz w:val="24"/>
          <w:szCs w:val="24"/>
          <w:highlight w:val="none"/>
        </w:rPr>
        <w:t xml:space="preserve">（加盖电子签章，格式见《磋商文件》附件）；</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highlight w:val="none"/>
          <w:lang w:val="en-US" w:eastAsia="zh-CN"/>
        </w:rPr>
        <w:t xml:space="preserve">4、</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承包人主要施工管理人员表</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（加盖电子签章，格式见《磋商文件》附件）；</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highlight w:val="none"/>
          <w:lang w:val="en-US" w:eastAsia="zh-CN"/>
        </w:rPr>
        <w:t xml:space="preserve">5</w:t>
      </w:r>
      <w:r>
        <w:rPr>
          <w:rFonts w:hint="eastAsia" w:ascii="宋体" w:hAnsi="宋体" w:eastAsia="宋体" w:cs="宋体"/>
          <w:b w:val="0"/>
          <w:bCs/>
          <w:color w:val="000000"/>
          <w:sz w:val="24"/>
          <w:szCs w:val="24"/>
          <w:highlight w:val="none"/>
          <w:lang w:val="en-US" w:eastAsia="zh-CN"/>
        </w:rPr>
        <w:t xml:space="preserve">、《承诺书》（加盖电子签章，格式见《磋商文件》附件）；</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highlight w:val="none"/>
          <w:lang w:val="en-US" w:eastAsia="zh-CN"/>
        </w:rPr>
        <w:t xml:space="preserve">6</w:t>
      </w:r>
      <w:r>
        <w:rPr>
          <w:rFonts w:hint="eastAsia" w:ascii="宋体" w:hAnsi="宋体" w:eastAsia="宋体" w:cs="宋体"/>
          <w:b w:val="0"/>
          <w:bCs/>
          <w:color w:val="000000"/>
          <w:sz w:val="24"/>
          <w:szCs w:val="24"/>
          <w:highlight w:val="none"/>
          <w:lang w:val="en-US" w:eastAsia="zh-CN"/>
        </w:rPr>
        <w:t xml:space="preserve">、《偏离表》（加盖电子签章，格式见《磋商文件》附件）；</w:t>
      </w:r>
      <w:r/>
    </w:p>
    <w:p>
      <w:pPr>
        <w:ind w:left="0" w:right="0" w:firstLine="482"/>
        <w:keepLines w:val="0"/>
        <w:keepNext w:val="0"/>
        <w:pageBreakBefore w:val="0"/>
        <w:spacing w:line="360" w:lineRule="auto"/>
        <w:widowControl w:val="off"/>
        <w:rPr>
          <w:rFonts w:hint="eastAsia" w:ascii="宋体" w:hAnsi="宋体" w:eastAsia="宋体" w:cs="宋体"/>
          <w:b/>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（四）综合评审评分项</w:t>
      </w:r>
      <w:r/>
    </w:p>
    <w:p>
      <w:pPr>
        <w:pStyle w:val="997"/>
        <w:ind w:firstLine="482"/>
        <w:keepLines w:val="0"/>
        <w:keepNext w:val="0"/>
        <w:pageBreakBefore w:val="0"/>
        <w:spacing w:after="0" w:line="360" w:lineRule="auto"/>
        <w:widowControl w:val="off"/>
        <w:rPr>
          <w:rFonts w:hint="eastAsia" w:ascii="宋体" w:hAnsi="宋体" w:eastAsia="宋体" w:cs="宋体"/>
          <w:highlight w:val="none"/>
          <w:lang w:val="en-US" w:eastAsia="zh-CN"/>
        </w:rPr>
      </w:pPr>
      <w:r>
        <w:rPr>
          <w:rFonts w:hint="eastAsia" w:ascii="宋体" w:hAnsi="宋体" w:eastAsia="宋体" w:cs="宋体"/>
          <w:b/>
          <w:color w:val="000000"/>
          <w:sz w:val="24"/>
          <w:szCs w:val="24"/>
          <w:highlight w:val="none"/>
          <w:lang w:val="en-US" w:eastAsia="zh-CN"/>
        </w:rPr>
        <w:t xml:space="preserve">1、技术部分</w:t>
      </w:r>
      <w:r/>
    </w:p>
    <w:p>
      <w:pPr>
        <w:ind w:firstLine="482"/>
        <w:spacing w:line="360" w:lineRule="auto"/>
        <w:rPr>
          <w:rFonts w:hint="eastAsia" w:ascii="宋体" w:hAnsi="宋体" w:eastAsia="宋体" w:cs="宋体"/>
          <w:color w:val="000000"/>
          <w:sz w:val="24"/>
          <w:szCs w:val="24"/>
          <w:highlight w:val="none"/>
        </w:rPr>
      </w:pPr>
      <w:r>
        <w:rPr>
          <w:rFonts w:hint="eastAsia" w:ascii="宋体" w:hAnsi="宋体" w:eastAsia="宋体" w:cs="宋体"/>
          <w:color w:val="auto"/>
          <w:sz w:val="24"/>
          <w:szCs w:val="24"/>
          <w:highlight w:val="none"/>
        </w:rPr>
        <w:t xml:space="preserve">技术部分（施工</w:t>
      </w:r>
      <w:r>
        <w:rPr>
          <w:rFonts w:hint="eastAsia" w:ascii="宋体" w:hAnsi="宋体" w:cs="宋体"/>
          <w:color w:val="auto"/>
          <w:sz w:val="24"/>
          <w:szCs w:val="24"/>
          <w:highlight w:val="none"/>
          <w:lang w:val="en-US" w:eastAsia="zh-CN"/>
        </w:rPr>
        <w:t xml:space="preserve">方案</w:t>
      </w:r>
      <w:r>
        <w:rPr>
          <w:rFonts w:hint="eastAsia" w:ascii="宋体" w:hAnsi="宋体" w:eastAsia="宋体" w:cs="宋体"/>
          <w:color w:val="auto"/>
          <w:sz w:val="24"/>
          <w:szCs w:val="24"/>
          <w:highlight w:val="none"/>
        </w:rPr>
        <w:t xml:space="preserve">）</w:t>
      </w:r>
      <w:r>
        <w:rPr>
          <w:rFonts w:hint="eastAsia" w:ascii="宋体" w:hAnsi="宋体" w:eastAsia="宋体" w:cs="宋体"/>
          <w:color w:val="000000"/>
          <w:sz w:val="24"/>
          <w:szCs w:val="24"/>
          <w:highlight w:val="none"/>
        </w:rPr>
        <w:t xml:space="preserve">（要求见《磋商文件》附件1、《评分细则》及附件：2、《项目要求（采购需求）》）；</w:t>
      </w:r>
      <w:r/>
    </w:p>
    <w:p>
      <w:pPr>
        <w:ind w:firstLine="482"/>
        <w:spacing w:line="360" w:lineRule="auto"/>
        <w:rPr>
          <w:rFonts w:hint="eastAsia" w:ascii="宋体" w:hAnsi="宋体" w:eastAsia="宋体" w:cs="宋体"/>
          <w:sz w:val="24"/>
          <w:szCs w:val="24"/>
          <w:highlight w:val="none"/>
        </w:rPr>
      </w:pPr>
      <w:r>
        <w:rPr>
          <w:rFonts w:hint="eastAsia" w:ascii="宋体" w:hAnsi="宋体" w:eastAsia="宋体" w:cs="宋体"/>
          <w:sz w:val="24"/>
          <w:highlight w:val="none"/>
        </w:rPr>
        <w:t xml:space="preserve">2、评分细则中评分得分需提供的相关证明文件扫描件或供应商认为需要提供的其他资料扫描件。</w:t>
      </w:r>
      <w:r/>
    </w:p>
    <w:p>
      <w:pPr>
        <w:ind w:left="479" w:right="0" w:firstLine="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2、</w:t>
      </w:r>
      <w:r>
        <w:rPr>
          <w:rFonts w:hint="eastAsia" w:ascii="宋体" w:hAnsi="宋体" w:eastAsia="宋体" w:cs="宋体"/>
          <w:b/>
          <w:bCs/>
          <w:color w:val="000000"/>
          <w:sz w:val="24"/>
          <w:highlight w:val="none"/>
        </w:rPr>
        <w:t xml:space="preserve">商务部分</w:t>
      </w:r>
      <w:r/>
    </w:p>
    <w:p>
      <w:pPr>
        <w:ind w:left="0" w:right="0" w:firstLine="48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业绩</w:t>
      </w:r>
      <w:r>
        <w:rPr>
          <w:rFonts w:hint="eastAsia" w:ascii="宋体" w:hAnsi="宋体" w:eastAsia="宋体" w:cs="宋体"/>
          <w:color w:val="000000"/>
          <w:sz w:val="24"/>
          <w:highlight w:val="none"/>
        </w:rPr>
        <w:t xml:space="preserve">（要求见《磋商文件》附件1、《评分细则》）；</w:t>
      </w:r>
      <w:r/>
    </w:p>
    <w:p>
      <w:pPr>
        <w:ind w:right="0" w:firstLine="48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rPr>
        <w:t xml:space="preserve">评分细则中评分得分需提供的相关证明文件扫描件或供应商认为需要提供的其他资料扫描件。</w:t>
      </w:r>
      <w:r/>
    </w:p>
    <w:p>
      <w:pPr>
        <w:ind w:left="0" w:right="0" w:firstLine="482"/>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五</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highlight w:val="none"/>
        </w:rPr>
        <w:t xml:space="preserve">价格折扣文件格式</w:t>
      </w:r>
      <w:r/>
    </w:p>
    <w:p>
      <w:pPr>
        <w:ind w:left="0" w:right="0" w:firstLine="480"/>
        <w:keepLines w:val="0"/>
        <w:keepNext w:val="0"/>
        <w:pageBreakBefore w:val="0"/>
        <w:spacing w:line="360" w:lineRule="auto"/>
        <w:widowControl w:val="off"/>
        <w:rPr>
          <w:rFonts w:hint="eastAsia" w:ascii="宋体" w:hAnsi="宋体" w:eastAsia="宋体" w:cs="宋体"/>
          <w:b w:val="0"/>
          <w:bCs/>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highlight w:val="none"/>
        </w:rPr>
        <w:t xml:space="preserve">1、企业报价折扣证明：无</w:t>
      </w:r>
      <w:r/>
    </w:p>
    <w:p>
      <w:pPr>
        <w:ind w:left="0" w:right="0" w:firstLine="482"/>
        <w:keepLines w:val="0"/>
        <w:keepNext w:val="0"/>
        <w:pageBreakBefore w:val="0"/>
        <w:spacing w:line="360" w:lineRule="auto"/>
        <w:widowControl w:val="off"/>
        <w:rPr>
          <w:rFonts w:hint="eastAsia"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w:t>
      </w:r>
      <w:r>
        <w:rPr>
          <w:rFonts w:hint="eastAsia" w:ascii="宋体" w:hAnsi="宋体" w:eastAsia="宋体" w:cs="宋体"/>
          <w:b/>
          <w:color w:val="000000"/>
          <w:sz w:val="24"/>
          <w:highlight w:val="none"/>
          <w:lang w:val="en-US" w:eastAsia="zh-CN"/>
        </w:rPr>
        <w:t xml:space="preserve">六</w:t>
      </w:r>
      <w:r>
        <w:rPr>
          <w:rFonts w:hint="eastAsia" w:ascii="宋体" w:hAnsi="宋体" w:eastAsia="宋体" w:cs="宋体"/>
          <w:b/>
          <w:color w:val="000000"/>
          <w:sz w:val="24"/>
          <w:highlight w:val="none"/>
        </w:rPr>
        <w:t xml:space="preserve">）提交的首次响应文件的密封、签署、盖章要求：</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1、密封（加密）要求：</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2、签署要求：</w:t>
      </w:r>
      <w:r>
        <w:rPr>
          <w:rFonts w:hint="eastAsia" w:ascii="宋体" w:hAnsi="宋体" w:eastAsia="宋体" w:cs="宋体"/>
          <w:sz w:val="24"/>
          <w:highlight w:val="none"/>
        </w:rPr>
        <w:t xml:space="preserve">见《磋商文件》第九章附件中相关格式要求（特别提醒：</w:t>
      </w:r>
      <w:r>
        <w:rPr>
          <w:rFonts w:hint="eastAsia" w:ascii="宋体" w:hAnsi="宋体" w:eastAsia="宋体" w:cs="宋体"/>
          <w:b/>
          <w:bCs/>
          <w:sz w:val="24"/>
          <w:highlight w:val="none"/>
        </w:rPr>
        <w:t xml:space="preserve">竞争性磋商文件中如需“被授权代表签字或盖章”，供应商可打印成文档，签字或盖章后再扫描上传，最后再电子签章</w:t>
      </w:r>
      <w:r>
        <w:rPr>
          <w:rFonts w:hint="eastAsia" w:ascii="宋体" w:hAnsi="宋体" w:eastAsia="宋体" w:cs="宋体"/>
          <w:sz w:val="24"/>
          <w:highlight w:val="none"/>
        </w:rPr>
        <w:t xml:space="preserve">）</w:t>
      </w:r>
      <w:r>
        <w:rPr>
          <w:rFonts w:hint="eastAsia" w:ascii="宋体" w:hAnsi="宋体" w:cs="宋体"/>
          <w:sz w:val="24"/>
          <w:highlight w:val="none"/>
          <w:lang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3、盖章要求：见《磋商文件》第九章附件中相关格式要求。供应商须通过“苏采云”系统提供的政府采购客户端工具（使用“CA数字证书”）加盖电子签章。</w:t>
      </w:r>
      <w:r/>
    </w:p>
    <w:p>
      <w:pPr>
        <w:ind w:left="0" w:right="0" w:firstLine="482"/>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（七）通过“苏采云”系统提交政府采购客户端工具导出加密的响应文件（后缀名为zip）。响应文件不得超过150M！ （具体文件大小以苏</w:t>
      </w:r>
      <w:r>
        <w:rPr>
          <w:rFonts w:hint="eastAsia" w:ascii="宋体" w:hAnsi="宋体" w:cs="宋体"/>
          <w:b/>
          <w:color w:val="000000"/>
          <w:sz w:val="24"/>
          <w:szCs w:val="24"/>
          <w:highlight w:val="none"/>
          <w:lang w:val="en-US" w:eastAsia="zh-CN"/>
        </w:rPr>
        <w:t xml:space="preserve">采</w:t>
      </w:r>
      <w:r>
        <w:rPr>
          <w:rFonts w:hint="eastAsia" w:ascii="宋体" w:hAnsi="宋体" w:eastAsia="宋体" w:cs="宋体"/>
          <w:b/>
          <w:color w:val="000000"/>
          <w:sz w:val="24"/>
          <w:szCs w:val="24"/>
          <w:highlight w:val="none"/>
        </w:rPr>
        <w:t xml:space="preserve">云系统要求为准）</w:t>
      </w:r>
      <w:r>
        <w:rPr>
          <w:rFonts w:hint="eastAsia" w:ascii="宋体" w:hAnsi="宋体" w:eastAsia="宋体" w:cs="宋体"/>
          <w:b/>
          <w:color w:val="000000"/>
          <w:sz w:val="24"/>
          <w:highlight w:val="none"/>
        </w:rPr>
        <w:t xml:space="preserve"> </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注：1、供应商应当按照《磋商文件》的要求编制响应文件，并对其提交的响应文件的真实性、合法性承担法律责任。</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w:t>
      </w:r>
      <w:r>
        <w:rPr>
          <w:rFonts w:hint="eastAsia" w:ascii="宋体" w:hAnsi="宋体"/>
          <w:color w:val="auto"/>
          <w:sz w:val="24"/>
          <w:highlight w:val="none"/>
        </w:rPr>
        <w:t xml:space="preserve">供应商成交后，须向代理机构提供</w:t>
      </w:r>
      <w:bookmarkStart w:id="3" w:name="_Hlk105221193"/>
      <w:r>
        <w:rPr>
          <w:rFonts w:hint="eastAsia" w:ascii="宋体" w:hAnsi="宋体"/>
          <w:color w:val="auto"/>
          <w:sz w:val="24"/>
          <w:highlight w:val="none"/>
        </w:rPr>
        <w:t xml:space="preserve">纸质版响应文件一正</w:t>
      </w:r>
      <w:r>
        <w:rPr>
          <w:rFonts w:hint="eastAsia" w:ascii="宋体" w:hAnsi="宋体"/>
          <w:color w:val="auto"/>
          <w:sz w:val="24"/>
          <w:highlight w:val="none"/>
          <w:lang w:val="en-US" w:eastAsia="zh-CN"/>
        </w:rPr>
        <w:t xml:space="preserve">叁</w:t>
      </w:r>
      <w:r>
        <w:rPr>
          <w:rFonts w:hint="eastAsia" w:ascii="宋体" w:hAnsi="宋体"/>
          <w:color w:val="auto"/>
          <w:sz w:val="24"/>
          <w:highlight w:val="none"/>
        </w:rPr>
        <w:t xml:space="preserve">副及电子响应文件（U盘）</w:t>
      </w:r>
      <w:bookmarkEnd w:id="3"/>
      <w:r>
        <w:rPr>
          <w:rFonts w:hint="eastAsia" w:ascii="宋体" w:hAnsi="宋体"/>
          <w:color w:val="auto"/>
          <w:sz w:val="24"/>
          <w:highlight w:val="none"/>
        </w:rPr>
        <w:t xml:space="preserve">。采购人索取成交供应商的响应文件，须在双方签订政府采购合同后，由采购代理机构提供给采购人</w:t>
      </w:r>
      <w:r/>
    </w:p>
    <w:p>
      <w:pPr>
        <w:ind w:left="0" w:right="0" w:firstLine="0"/>
        <w:jc w:val="center"/>
        <w:pageBreakBefore w:val="0"/>
        <w:spacing w:before="0" w:after="0"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rPr>
        <w:t xml:space="preserve">第四章 磋商相关说明</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w:t>
      </w:r>
      <w:r>
        <w:rPr>
          <w:rFonts w:hint="eastAsia" w:ascii="宋体" w:hAnsi="宋体" w:cs="宋体"/>
          <w:color w:val="000000"/>
          <w:sz w:val="24"/>
          <w:szCs w:val="24"/>
          <w:highlight w:val="none"/>
          <w:lang w:val="en-US" w:eastAsia="zh-CN"/>
        </w:rPr>
        <w:t xml:space="preserve">七</w:t>
      </w:r>
      <w:r>
        <w:rPr>
          <w:rFonts w:hint="eastAsia" w:ascii="宋体" w:hAnsi="宋体" w:eastAsia="宋体" w:cs="宋体"/>
          <w:color w:val="000000"/>
          <w:sz w:val="24"/>
          <w:szCs w:val="24"/>
          <w:highlight w:val="none"/>
        </w:rPr>
        <w:t xml:space="preserve">、磋商程序</w:t>
      </w:r>
      <w:r/>
    </w:p>
    <w:p>
      <w:pPr>
        <w:ind w:left="0" w:right="0" w:firstLine="482"/>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（一）磋商要求</w:t>
      </w:r>
      <w:r/>
    </w:p>
    <w:p>
      <w:pPr>
        <w:pStyle w:val="1037"/>
        <w:ind w:firstLine="480"/>
        <w:keepLines w:val="0"/>
        <w:keepNext w:val="0"/>
        <w:pageBreakBefore w:val="0"/>
        <w:spacing w:line="360" w:lineRule="auto"/>
        <w:widowControl w:val="off"/>
        <w:rPr>
          <w:rFonts w:ascii="宋体" w:hAnsi="宋体" w:cs="宋体"/>
          <w:bCs/>
          <w:color w:val="auto"/>
          <w:sz w:val="24"/>
          <w:highlight w:val="none"/>
        </w:rPr>
      </w:pPr>
      <w:r>
        <w:rPr>
          <w:rFonts w:hint="eastAsia" w:ascii="宋体" w:hAnsi="宋体" w:eastAsia="宋体" w:cs="宋体"/>
          <w:sz w:val="24"/>
          <w:szCs w:val="24"/>
          <w:highlight w:val="none"/>
          <w:lang w:val="en-US" w:eastAsia="zh-CN"/>
        </w:rPr>
        <w:t xml:space="preserve">1、被邀请参与磋商的供应商需按本竞争性磋商文件要求的截止时间、方式（地点）提交首次响应文件，</w:t>
      </w:r>
      <w:r>
        <w:rPr>
          <w:rFonts w:hint="eastAsia" w:ascii="宋体" w:hAnsi="宋体" w:cs="宋体"/>
          <w:bCs/>
          <w:color w:val="auto"/>
          <w:sz w:val="24"/>
          <w:highlight w:val="none"/>
        </w:rPr>
        <w:t xml:space="preserve">同时派人通过“苏采云”系统在“开标大厅”等待磋商。</w:t>
      </w:r>
      <w:r/>
    </w:p>
    <w:p>
      <w:pPr>
        <w:pStyle w:val="1028"/>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2、供应商可通过CA数字证书，在首次响应文件开启时间后，使用CA数字证书在规定时间内解密各自响应文件。</w:t>
      </w:r>
      <w:r/>
    </w:p>
    <w:p>
      <w:pPr>
        <w:pStyle w:val="1028"/>
        <w:ind w:firstLine="480"/>
        <w:keepLines w:val="0"/>
        <w:keepNext w:val="0"/>
        <w:pageBreakBefore w:val="0"/>
        <w:spacing w:line="360" w:lineRule="auto"/>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rPr>
        <w:t xml:space="preserve">3、供应商的授权代表或</w:t>
      </w:r>
      <w:r>
        <w:rPr>
          <w:rFonts w:hint="eastAsia" w:ascii="宋体" w:hAnsi="宋体" w:eastAsia="宋体" w:cs="宋体"/>
          <w:b w:val="0"/>
          <w:bCs/>
          <w:sz w:val="24"/>
          <w:szCs w:val="24"/>
          <w:highlight w:val="none"/>
          <w:lang w:val="en-US" w:eastAsia="zh-CN"/>
        </w:rPr>
        <w:t xml:space="preserve">法定代表人</w:t>
      </w:r>
      <w:r>
        <w:rPr>
          <w:rFonts w:hint="eastAsia" w:ascii="宋体" w:hAnsi="宋体" w:eastAsia="宋体" w:cs="宋体"/>
          <w:b w:val="0"/>
          <w:bCs/>
          <w:sz w:val="24"/>
          <w:szCs w:val="24"/>
          <w:highlight w:val="none"/>
        </w:rPr>
        <w:t xml:space="preserve">须全程守候在“苏采云”系统开标大厅，并确保视频设备正常使用。授权代表或</w:t>
      </w:r>
      <w:r>
        <w:rPr>
          <w:rFonts w:hint="eastAsia" w:ascii="宋体" w:hAnsi="宋体" w:eastAsia="宋体" w:cs="宋体"/>
          <w:b w:val="0"/>
          <w:bCs/>
          <w:sz w:val="24"/>
          <w:szCs w:val="24"/>
          <w:highlight w:val="none"/>
          <w:lang w:val="en-US" w:eastAsia="zh-CN"/>
        </w:rPr>
        <w:t xml:space="preserve">法定代表人</w:t>
      </w:r>
      <w:r>
        <w:rPr>
          <w:rFonts w:hint="eastAsia" w:ascii="宋体" w:hAnsi="宋体" w:eastAsia="宋体" w:cs="宋体"/>
          <w:b w:val="0"/>
          <w:bCs/>
          <w:sz w:val="24"/>
          <w:szCs w:val="24"/>
          <w:highlight w:val="none"/>
        </w:rPr>
        <w:t xml:space="preserve">须携带授权委托书原件及身份证原件，经磋商小组核查后参与磋商活动。</w:t>
      </w:r>
      <w:r/>
    </w:p>
    <w:p>
      <w:pPr>
        <w:pStyle w:val="1028"/>
        <w:ind w:firstLine="48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4、磋商顺序按照电子标书解密先后时间进行，解密时间相同的，不分先后顺序。</w:t>
      </w:r>
      <w:r/>
    </w:p>
    <w:p>
      <w:pPr>
        <w:pStyle w:val="1028"/>
        <w:ind w:firstLine="482"/>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 xml:space="preserve">5、磋商方式：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由解密顺序下一家进行磋商，不再后补）。</w:t>
      </w:r>
      <w:r/>
    </w:p>
    <w:p>
      <w:pPr>
        <w:pStyle w:val="1028"/>
        <w:ind w:firstLine="48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6、未在规定时间内进行答疑澄清的，视同放弃澄清。</w:t>
      </w:r>
      <w:r/>
    </w:p>
    <w:p>
      <w:pPr>
        <w:pStyle w:val="1028"/>
        <w:ind w:firstLine="48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7、未在规定时间内进行报价的，视为响应无效。</w:t>
      </w:r>
      <w:r/>
    </w:p>
    <w:p>
      <w:pPr>
        <w:pStyle w:val="1045"/>
        <w:ind w:left="0" w:firstLine="422"/>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注：各供应商在未进行第二次报价前，请不要离开开标系统，随时接受</w:t>
      </w:r>
      <w:r>
        <w:rPr>
          <w:rFonts w:hint="eastAsia" w:ascii="宋体" w:hAnsi="宋体" w:eastAsia="宋体" w:cs="宋体"/>
          <w:b/>
          <w:bCs/>
          <w:sz w:val="24"/>
          <w:szCs w:val="24"/>
          <w:highlight w:val="none"/>
          <w:lang w:val="en-US" w:eastAsia="zh-CN"/>
        </w:rPr>
        <w:t xml:space="preserve">磋商小组</w:t>
      </w:r>
      <w:r>
        <w:rPr>
          <w:rFonts w:hint="eastAsia" w:ascii="宋体" w:hAnsi="宋体" w:eastAsia="宋体" w:cs="宋体"/>
          <w:b/>
          <w:bCs/>
          <w:sz w:val="24"/>
          <w:szCs w:val="24"/>
          <w:highlight w:val="none"/>
          <w:lang w:val="en-US" w:eastAsia="zh-CN" w:bidi="ar-SA"/>
        </w:rPr>
        <w:t xml:space="preserve">发起的二次报价，因供应商未能及时二次报价而引起的废标及损失，由供应商自行承担。</w:t>
      </w:r>
      <w:r/>
    </w:p>
    <w:p>
      <w:pPr>
        <w:pStyle w:val="1028"/>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8、被邀请参与磋商的供应商如未按上述磋商要求执行，视同放弃磋商的权利。</w:t>
      </w:r>
      <w:r/>
    </w:p>
    <w:p>
      <w:pPr>
        <w:pStyle w:val="1037"/>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（二）评审程序</w:t>
      </w:r>
      <w:r/>
    </w:p>
    <w:p>
      <w:pPr>
        <w:pStyle w:val="1028"/>
        <w:ind w:firstLine="48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经磋商确定最终采购需求和提交最后报价的供应商后，由磋商小组采用综合评分法对提交最后报价的供应商的响应文件和最后报价进行综合评分。</w:t>
      </w:r>
      <w:r>
        <w:rPr>
          <w:rFonts w:ascii="宋体" w:hAnsi="宋体" w:cs="Times New Roman"/>
          <w:b/>
          <w:bCs/>
          <w:color w:val="auto"/>
          <w:sz w:val="24"/>
          <w:highlight w:val="none"/>
        </w:rPr>
        <w:t xml:space="preserve">本项目二次报价为最后报价</w:t>
      </w:r>
      <w:r>
        <w:rPr>
          <w:rFonts w:hint="eastAsia" w:ascii="宋体" w:hAnsi="宋体" w:cs="Times New Roman"/>
          <w:b/>
          <w:bCs/>
          <w:color w:val="auto"/>
          <w:sz w:val="24"/>
          <w:highlight w:val="none"/>
          <w:lang w:eastAsia="zh-CN"/>
        </w:rPr>
        <w:t xml:space="preserve">。</w:t>
      </w:r>
      <w:r/>
    </w:p>
    <w:p>
      <w:pPr>
        <w:pStyle w:val="1028"/>
        <w:ind w:firstLine="48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磋商小组应当根据综合评分情况，按照评审得分由高到低顺序推荐成交候选供应商，并编写评审报告。评审得分相同的，按照最后报价由低到高的顺序推荐。评审得分且最后报价相同的，按照技术方案优劣（得分）顺序推荐1名成交供应商。</w:t>
      </w:r>
      <w:r/>
    </w:p>
    <w:p>
      <w:pPr>
        <w:pStyle w:val="1028"/>
        <w:ind w:firstLine="48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pStyle w:val="1028"/>
        <w:ind w:firstLine="48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采用竞争性</w:t>
      </w:r>
      <w:r>
        <w:rPr>
          <w:rFonts w:hint="eastAsia" w:ascii="宋体" w:hAnsi="宋体" w:eastAsia="宋体" w:cs="宋体"/>
          <w:sz w:val="24"/>
          <w:szCs w:val="24"/>
          <w:highlight w:val="none"/>
          <w:lang w:val="en-US" w:eastAsia="zh-CN"/>
        </w:rPr>
        <w:t xml:space="preserve">磋商采购方式采购的政府购买服务项目（含政府和社会资本合作项目），在采购过程中符合要求的供应商（社会资本）只有2家的，竞争性磋商采购活动可以继续进行。（这条规定的适用情形为竞争性磋商符合资格条件的供应商不少于3家，进入磋商过程中，符合采购人技术等方面要求的供应商为2家，磋商活动可以继续进行，由2家供应商提出最后报价。符合资格条件是指通过资格性审查。采购过程中符合要求的供应商（社会资本）只有1家的，采购人（项目实施机构）或者采购代理机构应当终止竞争性磋商采购活动，发布项目终止公告并说明原因，重新开展采购活动）。</w:t>
      </w:r>
      <w:r/>
    </w:p>
    <w:p>
      <w:pPr>
        <w:pStyle w:val="1028"/>
        <w:ind w:firstLine="48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三</w:t>
      </w:r>
      <w:r>
        <w:rPr>
          <w:rFonts w:hint="eastAsia" w:ascii="宋体" w:hAnsi="宋体" w:eastAsia="宋体" w:cs="宋体"/>
          <w:color w:val="000000"/>
          <w:sz w:val="24"/>
          <w:szCs w:val="24"/>
          <w:highlight w:val="none"/>
        </w:rPr>
        <w:t xml:space="preserve">) 查询及使用供应商信用记录</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1.由采购人查询信用信息。</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2.查询渠道包括：</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(1)“信用中国”网（www.creditchina.gov.cn）；</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 中国政府采购网（www.ccgp.gov.cn）；</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 “信用江苏”网（http://credit.jiangsu.gov.cn/）；</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highlight w:val="none"/>
        </w:rPr>
        <w:t xml:space="preserve">“信用中国(江苏徐州)”网</w:t>
      </w:r>
      <w:r>
        <w:rPr>
          <w:rFonts w:hint="eastAsia" w:ascii="宋体" w:hAnsi="宋体" w:eastAsia="宋体" w:cs="宋体"/>
          <w:color w:val="000000"/>
          <w:sz w:val="24"/>
          <w:szCs w:val="24"/>
          <w:highlight w:val="none"/>
        </w:rPr>
        <w:t xml:space="preserve">（www.xuzhoucredit.gov.cn/）。</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3.截止时点（查询环节）：首次响应文件开启后资格审查结束前。</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4.信用信息查询记录和证据留存的具体方式：</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网页截屏打印，与其他采购文件一并保存。</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5.信用信息的使用规则：</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w:t>
      </w:r>
      <w:r>
        <w:rPr>
          <w:rFonts w:hint="eastAsia" w:ascii="宋体" w:hAnsi="宋体" w:cs="宋体"/>
          <w:color w:val="000000"/>
          <w:sz w:val="24"/>
          <w:szCs w:val="24"/>
          <w:highlight w:val="none"/>
          <w:lang w:val="en-US" w:eastAsia="zh-CN"/>
        </w:rPr>
        <w:t xml:space="preserve">八</w:t>
      </w:r>
      <w:r>
        <w:rPr>
          <w:rFonts w:hint="eastAsia" w:ascii="宋体" w:hAnsi="宋体" w:eastAsia="宋体" w:cs="宋体"/>
          <w:color w:val="000000"/>
          <w:sz w:val="24"/>
          <w:szCs w:val="24"/>
          <w:highlight w:val="none"/>
        </w:rPr>
        <w:t xml:space="preserve">、</w:t>
      </w:r>
      <w:r>
        <w:rPr>
          <w:rFonts w:hint="eastAsia" w:ascii="宋体" w:hAnsi="宋体" w:eastAsia="宋体" w:cs="宋体"/>
          <w:b/>
          <w:bCs/>
          <w:color w:val="000000"/>
          <w:sz w:val="24"/>
          <w:szCs w:val="24"/>
          <w:highlight w:val="none"/>
        </w:rPr>
        <w:t xml:space="preserve">评审方法和评审标准</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1、评审方法：综合评分法</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2、评审标准：详见《磋商文件》附件1、《评分细则》</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w:t>
      </w:r>
      <w:r>
        <w:rPr>
          <w:rFonts w:hint="eastAsia" w:ascii="宋体" w:hAnsi="宋体" w:cs="宋体"/>
          <w:color w:val="000000"/>
          <w:sz w:val="24"/>
          <w:szCs w:val="24"/>
          <w:highlight w:val="none"/>
          <w:lang w:val="en-US" w:eastAsia="zh-CN"/>
        </w:rPr>
        <w:t xml:space="preserve">九</w:t>
      </w:r>
      <w:r>
        <w:rPr>
          <w:rFonts w:hint="eastAsia" w:ascii="宋体" w:hAnsi="宋体" w:eastAsia="宋体" w:cs="宋体"/>
          <w:color w:val="000000"/>
          <w:sz w:val="24"/>
          <w:szCs w:val="24"/>
          <w:highlight w:val="none"/>
        </w:rPr>
        <w:t xml:space="preserve">、磋商过程中可能实质性变动的内容：在磋商过程中，磋商小组可以根据《磋商文件》和磋商情况实质性变动采购需求中的技术、服务要求以及合同草案条款。</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val="en-US" w:eastAsia="zh-CN"/>
        </w:rPr>
        <w:t xml:space="preserve">二十</w:t>
      </w:r>
      <w:r>
        <w:rPr>
          <w:rFonts w:hint="eastAsia" w:ascii="宋体" w:hAnsi="宋体" w:eastAsia="宋体" w:cs="宋体"/>
          <w:color w:val="000000"/>
          <w:sz w:val="24"/>
          <w:szCs w:val="24"/>
          <w:highlight w:val="none"/>
        </w:rPr>
        <w:t xml:space="preserve">、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left="-2" w:right="29" w:firstLine="0"/>
        <w:jc w:val="center"/>
        <w:pageBreakBefore w:val="0"/>
        <w:spacing w:before="0" w:after="0"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rPr>
        <w:t xml:space="preserve">第五章 确定成交供应商及合同签订等</w:t>
      </w:r>
      <w:r/>
    </w:p>
    <w:p>
      <w:pPr>
        <w:ind w:left="2" w:right="29"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val="en-US" w:eastAsia="zh-CN"/>
        </w:rPr>
        <w:t xml:space="preserve">二十一</w:t>
      </w:r>
      <w:r>
        <w:rPr>
          <w:rFonts w:hint="eastAsia" w:ascii="宋体" w:hAnsi="宋体" w:eastAsia="宋体" w:cs="宋体"/>
          <w:color w:val="000000"/>
          <w:sz w:val="24"/>
          <w:szCs w:val="24"/>
          <w:highlight w:val="none"/>
        </w:rPr>
        <w:t xml:space="preserve">、采购人应当在收到评审报告后5个工作日内，从评审报告提出的成交候选供应商中，按照排序由高到低的原则确定成交供应商</w:t>
      </w:r>
      <w:r>
        <w:rPr>
          <w:rFonts w:hint="eastAsia" w:ascii="宋体" w:hAnsi="宋体" w:cs="宋体"/>
          <w:color w:val="000000"/>
          <w:sz w:val="24"/>
          <w:szCs w:val="24"/>
          <w:highlight w:val="none"/>
          <w:lang w:eastAsia="zh-CN"/>
        </w:rPr>
        <w:t xml:space="preserve">，</w:t>
      </w:r>
      <w:r>
        <w:rPr>
          <w:rFonts w:ascii="宋体" w:hAnsi="宋体"/>
          <w:color w:val="auto"/>
          <w:sz w:val="24"/>
          <w:highlight w:val="none"/>
        </w:rPr>
        <w:t xml:space="preserve">如排序相同的，由采购人确定成交供应商</w:t>
      </w:r>
      <w:r>
        <w:rPr>
          <w:rFonts w:hint="eastAsia" w:ascii="宋体" w:hAnsi="宋体" w:eastAsia="宋体" w:cs="宋体"/>
          <w:color w:val="000000"/>
          <w:sz w:val="24"/>
          <w:szCs w:val="24"/>
          <w:highlight w:val="none"/>
        </w:rPr>
        <w:t xml:space="preserve">。在省级以上财政部门指定的政府采购信息发布媒体上公告成交结果，公告标的的基本概况为成交供应商的《磋商报价表》（最后报价）。</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val="en-US" w:eastAsia="zh-CN"/>
        </w:rPr>
        <w:t xml:space="preserve">二十二</w:t>
      </w:r>
      <w:r>
        <w:rPr>
          <w:rFonts w:hint="eastAsia" w:ascii="宋体" w:hAnsi="宋体" w:eastAsia="宋体" w:cs="宋体"/>
          <w:color w:val="000000"/>
          <w:sz w:val="24"/>
          <w:szCs w:val="24"/>
          <w:highlight w:val="none"/>
        </w:rPr>
        <w:t xml:space="preserve">、采购人与成交供应商应当在成交通知书发出之日起30日内，按照《磋商文件》确定的合同文本以及采购标的、规格型号、采购金额、采购数量、技术和服务要求等事项签订政府采购合同。</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特别说明： 按照《政府采购法》及其实施条例以及相关规定，中标或者成交后无正当理由拒不与采购人签订政府采购合同的, 在一至三年内禁止参加政府采购活动，列入政府采购严重违法失信行为记录名单。</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二十</w:t>
      </w:r>
      <w:r>
        <w:rPr>
          <w:rFonts w:hint="eastAsia" w:ascii="宋体" w:hAnsi="宋体" w:cs="宋体"/>
          <w:color w:val="000000"/>
          <w:sz w:val="24"/>
          <w:szCs w:val="24"/>
          <w:highlight w:val="none"/>
          <w:lang w:val="en-US" w:eastAsia="zh-CN"/>
        </w:rPr>
        <w:t xml:space="preserve">三</w:t>
      </w:r>
      <w:r>
        <w:rPr>
          <w:rFonts w:hint="eastAsia" w:ascii="宋体" w:hAnsi="宋体" w:eastAsia="宋体" w:cs="宋体"/>
          <w:color w:val="000000"/>
          <w:sz w:val="24"/>
          <w:szCs w:val="24"/>
          <w:highlight w:val="none"/>
        </w:rPr>
        <w:t xml:space="preserve">、成交供应商在收到成交通知书时，须向</w:t>
      </w:r>
      <w:r>
        <w:rPr>
          <w:rFonts w:hint="eastAsia" w:ascii="宋体" w:hAnsi="宋体" w:cs="宋体"/>
          <w:color w:val="000000"/>
          <w:sz w:val="24"/>
          <w:szCs w:val="24"/>
          <w:highlight w:val="none"/>
          <w:lang w:eastAsia="zh-CN"/>
        </w:rPr>
        <w:t xml:space="preserve">徐州天一招标代理有限公司</w:t>
      </w:r>
      <w:r>
        <w:rPr>
          <w:rFonts w:hint="eastAsia" w:ascii="宋体" w:hAnsi="宋体" w:eastAsia="宋体" w:cs="宋体"/>
          <w:color w:val="000000"/>
          <w:sz w:val="24"/>
          <w:szCs w:val="24"/>
          <w:highlight w:val="none"/>
        </w:rPr>
        <w:t xml:space="preserve">提交《磋商报价表》（首次响应文件）和《分项价格表》（首次响应文件）的数据文件（WORD格式）。</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二十</w:t>
      </w:r>
      <w:r>
        <w:rPr>
          <w:rFonts w:hint="eastAsia" w:ascii="宋体" w:hAnsi="宋体" w:cs="宋体"/>
          <w:color w:val="000000"/>
          <w:sz w:val="24"/>
          <w:szCs w:val="24"/>
          <w:highlight w:val="none"/>
          <w:lang w:val="en-US" w:eastAsia="zh-CN"/>
        </w:rPr>
        <w:t xml:space="preserve">四</w:t>
      </w:r>
      <w:r>
        <w:rPr>
          <w:rFonts w:hint="eastAsia" w:ascii="宋体" w:hAnsi="宋体" w:eastAsia="宋体" w:cs="宋体"/>
          <w:color w:val="000000"/>
          <w:sz w:val="24"/>
          <w:szCs w:val="24"/>
          <w:highlight w:val="none"/>
        </w:rPr>
        <w:t xml:space="preserve">、供应商应对响应文件的合法性、真实性负责。签订合同前，成交供应商必须向采购人提交其响应文件中所有复印件的原件，采购人核查（核对）无误后，签订合同。如成交供应商不能在采购人规定的时间内向采购人提供原件，将被采购人认定为具有《中华人民共和国政府采购法》第七十七条所规定的“提供虚假材料谋取中标、成交的”情形，并承担相应的法律责任。特别要求的除外。</w:t>
      </w:r>
      <w:r/>
    </w:p>
    <w:p>
      <w:pPr>
        <w:ind w:left="0" w:right="0" w:firstLine="0"/>
        <w:jc w:val="center"/>
        <w:pageBreakBefore w:val="0"/>
        <w:spacing w:before="0" w:after="0"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rPr>
        <w:t xml:space="preserve">第六章 磋商文件的澄清或者修改</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二十</w:t>
      </w:r>
      <w:r>
        <w:rPr>
          <w:rFonts w:hint="eastAsia" w:ascii="宋体" w:hAnsi="宋体" w:cs="宋体"/>
          <w:color w:val="000000"/>
          <w:sz w:val="24"/>
          <w:szCs w:val="24"/>
          <w:highlight w:val="none"/>
          <w:lang w:val="en-US" w:eastAsia="zh-CN"/>
        </w:rPr>
        <w:t xml:space="preserve">五</w:t>
      </w:r>
      <w:r>
        <w:rPr>
          <w:rFonts w:hint="eastAsia" w:ascii="宋体" w:hAnsi="宋体" w:eastAsia="宋体" w:cs="宋体"/>
          <w:color w:val="000000"/>
          <w:sz w:val="24"/>
          <w:szCs w:val="24"/>
          <w:highlight w:val="none"/>
        </w:rPr>
        <w:t xml:space="preserve">、《磋商文件》的澄清或者修改</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p>
    <w:p>
      <w:pPr>
        <w:ind w:left="0" w:right="0" w:firstLine="0"/>
        <w:jc w:val="center"/>
        <w:pageBreakBefore w:val="0"/>
        <w:spacing w:before="0" w:after="0" w:line="360" w:lineRule="auto"/>
        <w:rPr>
          <w:rFonts w:hint="eastAsia" w:ascii="宋体" w:hAnsi="宋体" w:eastAsia="宋体" w:cs="宋体"/>
          <w:b/>
          <w:bCs/>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rPr>
        <w:t xml:space="preserve">第七章 询问和质疑</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二十</w:t>
      </w:r>
      <w:r>
        <w:rPr>
          <w:rFonts w:hint="eastAsia" w:ascii="宋体" w:hAnsi="宋体" w:cs="宋体"/>
          <w:color w:val="000000"/>
          <w:sz w:val="24"/>
          <w:szCs w:val="24"/>
          <w:highlight w:val="none"/>
          <w:lang w:val="en-US" w:eastAsia="zh-CN"/>
        </w:rPr>
        <w:t xml:space="preserve">六</w:t>
      </w:r>
      <w:r>
        <w:rPr>
          <w:rFonts w:hint="eastAsia" w:ascii="宋体" w:hAnsi="宋体" w:eastAsia="宋体" w:cs="宋体"/>
          <w:color w:val="000000"/>
          <w:sz w:val="24"/>
          <w:szCs w:val="24"/>
          <w:highlight w:val="none"/>
        </w:rPr>
        <w:t xml:space="preserve">、询问和质疑</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ind w:firstLine="480"/>
        <w:jc w:val="both"/>
        <w:spacing w:line="360" w:lineRule="auto"/>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2、供应商针对同一采购程序环节的质疑应当在法定质疑期内一次性提出。</w:t>
      </w:r>
      <w:r/>
    </w:p>
    <w:p>
      <w:pPr>
        <w:ind w:firstLine="480"/>
        <w:jc w:val="both"/>
        <w:spacing w:line="360" w:lineRule="auto"/>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3、质疑和投诉按《政府采购质疑和投诉办法》执行。</w:t>
      </w:r>
      <w:r/>
    </w:p>
    <w:p>
      <w:pPr>
        <w:ind w:firstLine="480"/>
        <w:jc w:val="both"/>
        <w:spacing w:line="360" w:lineRule="auto"/>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4、接收质疑函的方式：供应商直接送交或供应商通过邮寄方式。</w:t>
      </w:r>
      <w:r/>
    </w:p>
    <w:p>
      <w:pPr>
        <w:ind w:firstLine="480"/>
        <w:jc w:val="left"/>
        <w:keepLines w:val="0"/>
        <w:keepNext w:val="0"/>
        <w:pageBreakBefore w:val="0"/>
        <w:spacing w:line="360" w:lineRule="auto"/>
        <w:widowControl/>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质疑接收人：</w:t>
      </w:r>
      <w:r>
        <w:rPr>
          <w:rFonts w:hint="eastAsia" w:ascii="宋体" w:hAnsi="宋体" w:cs="宋体"/>
          <w:color w:val="auto"/>
          <w:sz w:val="24"/>
          <w:szCs w:val="24"/>
          <w:highlight w:val="none"/>
          <w:lang w:val="en-US" w:eastAsia="zh-CN"/>
        </w:rPr>
        <w:t xml:space="preserve">徐玉玉</w:t>
      </w:r>
      <w:r>
        <w:rPr>
          <w:rFonts w:hint="eastAsia" w:ascii="宋体" w:hAnsi="宋体" w:eastAsia="宋体" w:cs="宋体"/>
          <w:color w:val="auto"/>
          <w:sz w:val="24"/>
          <w:szCs w:val="24"/>
          <w:highlight w:val="none"/>
          <w:lang w:val="en-US" w:eastAsia="zh-CN"/>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联系电话：</w:t>
      </w:r>
      <w:r>
        <w:rPr>
          <w:rFonts w:hint="eastAsia" w:ascii="宋体" w:hAnsi="宋体" w:cs="宋体"/>
          <w:color w:val="auto"/>
          <w:sz w:val="24"/>
          <w:szCs w:val="24"/>
          <w:highlight w:val="none"/>
          <w:lang w:val="en-US" w:eastAsia="zh-CN"/>
        </w:rPr>
        <w:t xml:space="preserve">18751539991</w:t>
      </w:r>
      <w:r/>
    </w:p>
    <w:p>
      <w:pPr>
        <w:ind w:firstLine="480"/>
        <w:jc w:val="left"/>
        <w:keepLines w:val="0"/>
        <w:keepNext w:val="0"/>
        <w:pageBreakBefore w:val="0"/>
        <w:spacing w:line="360" w:lineRule="auto"/>
        <w:widowControl/>
        <w:rPr>
          <w:rFonts w:hint="eastAsia" w:ascii="宋体" w:hAnsi="宋体" w:eastAsia="宋体" w:cs="宋体"/>
          <w:b w:val="0"/>
          <w:bCs/>
          <w:color w:val="auto"/>
          <w:sz w:val="24"/>
          <w:szCs w:val="24"/>
          <w:highlight w:val="none"/>
          <w:lang w:val="en-US" w:eastAsia="zh-CN"/>
        </w:rPr>
      </w:pPr>
      <w:r>
        <w:rPr>
          <w:rFonts w:hint="eastAsia" w:ascii="宋体" w:hAnsi="宋体" w:eastAsia="宋体" w:cs="宋体"/>
          <w:color w:val="auto"/>
          <w:sz w:val="24"/>
          <w:szCs w:val="24"/>
          <w:highlight w:val="none"/>
        </w:rPr>
        <w:t xml:space="preserve">地址：</w:t>
      </w:r>
      <w:r>
        <w:rPr>
          <w:rFonts w:hint="eastAsia" w:ascii="宋体" w:hAnsi="宋体" w:cs="宋体"/>
          <w:color w:val="auto"/>
          <w:sz w:val="24"/>
          <w:szCs w:val="24"/>
          <w:highlight w:val="none"/>
          <w:lang w:val="en-US" w:eastAsia="zh-CN"/>
        </w:rPr>
        <w:t xml:space="preserve">沛县格林春天孟桥社区三楼</w:t>
      </w:r>
      <w:r>
        <w:rPr>
          <w:rFonts w:hint="eastAsia" w:ascii="宋体" w:hAnsi="宋体" w:eastAsia="宋体" w:cs="宋体"/>
          <w:bCs/>
          <w:color w:val="auto"/>
          <w:sz w:val="24"/>
          <w:szCs w:val="24"/>
          <w:highlight w:val="none"/>
        </w:rPr>
        <w:t xml:space="preserve">。</w:t>
      </w:r>
      <w:r/>
    </w:p>
    <w:p>
      <w:pPr>
        <w:ind w:left="0" w:right="0" w:firstLine="0"/>
        <w:jc w:val="both"/>
        <w:pageBreakBefore w:val="0"/>
        <w:spacing w:before="0" w:after="0" w:line="360" w:lineRule="auto"/>
        <w:rPr>
          <w:rFonts w:hint="eastAsia"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rPr>
      </w:r>
      <w:r/>
    </w:p>
    <w:p>
      <w:pPr>
        <w:ind w:left="0" w:right="0" w:firstLine="0"/>
        <w:jc w:val="center"/>
        <w:pageBreakBefore w:val="0"/>
        <w:spacing w:before="0" w:after="0" w:line="360" w:lineRule="auto"/>
        <w:rPr>
          <w:rFonts w:hint="eastAsia" w:ascii="宋体" w:hAnsi="宋体" w:eastAsia="宋体" w:cs="宋体"/>
          <w:b/>
          <w:bCs/>
          <w:sz w:val="32"/>
          <w:szCs w:val="3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rPr>
        <w:t xml:space="preserve">第八章 </w:t>
      </w:r>
      <w:r>
        <w:rPr>
          <w:rFonts w:hint="eastAsia" w:ascii="宋体" w:hAnsi="宋体" w:cs="宋体"/>
          <w:b/>
          <w:bCs/>
          <w:color w:val="000000"/>
          <w:sz w:val="32"/>
          <w:szCs w:val="32"/>
          <w:highlight w:val="none"/>
          <w:lang w:val="en-US" w:eastAsia="zh-CN"/>
        </w:rPr>
        <w:t xml:space="preserve">联系方式</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w:t>
      </w:r>
      <w:r>
        <w:rPr>
          <w:rFonts w:ascii="宋体" w:hAnsi="宋体"/>
          <w:color w:val="auto"/>
          <w:sz w:val="24"/>
          <w:highlight w:val="none"/>
        </w:rPr>
        <w:t xml:space="preserve">采购人信息</w:t>
      </w:r>
      <w:r/>
    </w:p>
    <w:p>
      <w:pPr>
        <w:ind w:firstLine="480"/>
        <w:jc w:val="left"/>
        <w:keepLines w:val="0"/>
        <w:keepNext w:val="0"/>
        <w:pageBreakBefore w:val="0"/>
        <w:spacing w:line="360" w:lineRule="auto"/>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名称：</w:t>
      </w:r>
      <w:r>
        <w:rPr>
          <w:rFonts w:hint="eastAsia" w:ascii="宋体" w:hAnsi="宋体" w:cs="宋体"/>
          <w:color w:val="auto"/>
          <w:sz w:val="24"/>
          <w:szCs w:val="24"/>
          <w:highlight w:val="none"/>
          <w:lang w:val="en-US" w:eastAsia="zh-CN"/>
        </w:rPr>
        <w:t xml:space="preserve">沛县张寨镇人民政府</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地</w:t>
      </w:r>
      <w:r>
        <w:rPr>
          <w:rFonts w:hint="eastAsia" w:ascii="宋体" w:hAnsi="宋体" w:eastAsia="宋体" w:cs="宋体"/>
          <w:color w:val="auto"/>
          <w:sz w:val="24"/>
          <w:szCs w:val="24"/>
          <w:highlight w:val="none"/>
          <w:lang w:val="en-US" w:eastAsia="zh-CN"/>
        </w:rPr>
        <w:t xml:space="preserve">址：江苏省徐州市沛县张寨镇府前路1号</w:t>
      </w:r>
      <w:r/>
    </w:p>
    <w:p>
      <w:pPr>
        <w:ind w:firstLine="480"/>
        <w:jc w:val="left"/>
        <w:keepLines w:val="0"/>
        <w:keepNext w:val="0"/>
        <w:pageBreakBefore w:val="0"/>
        <w:spacing w:line="360" w:lineRule="auto"/>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联系方式：</w:t>
      </w:r>
      <w:r>
        <w:rPr>
          <w:rFonts w:hint="eastAsia" w:ascii="宋体" w:hAnsi="宋体" w:cs="宋体"/>
          <w:color w:val="auto"/>
          <w:sz w:val="24"/>
          <w:szCs w:val="24"/>
          <w:highlight w:val="none"/>
          <w:lang w:val="en-US" w:eastAsia="zh-CN"/>
        </w:rPr>
        <w:t xml:space="preserve">韩方举 </w:t>
      </w:r>
      <w:r>
        <w:rPr>
          <w:rFonts w:hint="eastAsia" w:ascii="宋体" w:hAnsi="宋体" w:eastAsia="宋体" w:cs="宋体"/>
          <w:color w:val="auto"/>
          <w:sz w:val="24"/>
          <w:szCs w:val="24"/>
          <w:highlight w:val="none"/>
          <w:lang w:val="en-US" w:eastAsia="zh-CN"/>
        </w:rPr>
        <w:t xml:space="preserve"> </w:t>
      </w:r>
      <w:r>
        <w:rPr>
          <w:rFonts w:hint="eastAsia" w:ascii="宋体" w:hAnsi="宋体" w:cs="宋体"/>
          <w:color w:val="auto"/>
          <w:sz w:val="24"/>
          <w:szCs w:val="24"/>
          <w:highlight w:val="none"/>
          <w:lang w:val="en-US" w:eastAsia="zh-CN"/>
        </w:rPr>
        <w:t xml:space="preserve">18921792266</w:t>
      </w:r>
      <w:r/>
    </w:p>
    <w:p>
      <w:pPr>
        <w:numPr>
          <w:ilvl w:val="0"/>
          <w:numId w:val="3"/>
        </w:numPr>
        <w:ind w:firstLine="480"/>
        <w:jc w:val="left"/>
        <w:keepLines w:val="0"/>
        <w:keepNext w:val="0"/>
        <w:pageBreakBefore w:val="0"/>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采购代理机构信息</w:t>
      </w:r>
      <w:r/>
    </w:p>
    <w:p>
      <w:pPr>
        <w:numPr>
          <w:ilvl w:val="0"/>
          <w:numId w:val="0"/>
        </w:num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名称：徐州天一招标代理有限公司</w:t>
      </w:r>
      <w:r/>
    </w:p>
    <w:p>
      <w:pPr>
        <w:ind w:firstLine="480"/>
        <w:jc w:val="left"/>
        <w:keepLines w:val="0"/>
        <w:keepNext w:val="0"/>
        <w:pageBreakBefore w:val="0"/>
        <w:spacing w:line="360" w:lineRule="auto"/>
        <w:widowControl/>
        <w:rPr>
          <w:rFonts w:hint="eastAsia" w:ascii="宋体" w:hAnsi="宋体" w:cs="宋体"/>
          <w:sz w:val="24"/>
          <w:highlight w:val="none"/>
          <w:lang w:eastAsia="zh-CN"/>
        </w:rPr>
      </w:pPr>
      <w:r>
        <w:rPr>
          <w:rFonts w:hint="eastAsia" w:ascii="宋体" w:hAnsi="宋体" w:eastAsia="宋体" w:cs="宋体"/>
          <w:color w:val="auto"/>
          <w:sz w:val="24"/>
          <w:szCs w:val="24"/>
          <w:highlight w:val="none"/>
          <w:lang w:val="en-US" w:eastAsia="zh-CN"/>
        </w:rPr>
        <w:t xml:space="preserve">地址：</w:t>
      </w:r>
      <w:r>
        <w:rPr>
          <w:rFonts w:hint="eastAsia" w:ascii="宋体" w:hAnsi="宋体" w:cs="宋体"/>
          <w:sz w:val="24"/>
          <w:highlight w:val="none"/>
          <w:lang w:eastAsia="zh-CN"/>
        </w:rPr>
        <w:t xml:space="preserve">沛县格林春天孟桥社区三楼</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联系人 ：</w:t>
      </w:r>
      <w:r>
        <w:rPr>
          <w:rFonts w:hint="eastAsia" w:ascii="宋体" w:hAnsi="宋体" w:cs="宋体"/>
          <w:color w:val="auto"/>
          <w:sz w:val="24"/>
          <w:szCs w:val="24"/>
          <w:highlight w:val="none"/>
          <w:lang w:val="en-US" w:eastAsia="zh-CN"/>
        </w:rPr>
        <w:t xml:space="preserve">徐玉玉</w:t>
      </w:r>
      <w:r>
        <w:rPr>
          <w:rFonts w:hint="eastAsia" w:ascii="宋体" w:hAnsi="宋体" w:eastAsia="宋体" w:cs="宋体"/>
          <w:color w:val="auto"/>
          <w:sz w:val="24"/>
          <w:szCs w:val="24"/>
          <w:highlight w:val="none"/>
          <w:lang w:val="en-US" w:eastAsia="zh-CN"/>
        </w:rPr>
        <w:t xml:space="preserve">   </w:t>
      </w:r>
      <w:r/>
    </w:p>
    <w:p>
      <w:pPr>
        <w:ind w:firstLine="480"/>
        <w:jc w:val="left"/>
        <w:keepLines w:val="0"/>
        <w:keepNext w:val="0"/>
        <w:pageBreakBefore w:val="0"/>
        <w:spacing w:line="360" w:lineRule="auto"/>
        <w:widowControl/>
        <w:rPr>
          <w:rFonts w:hint="default" w:ascii="宋体" w:hAnsi="宋体" w:eastAsia="宋体" w:cs="宋体"/>
          <w:color w:val="auto"/>
          <w:sz w:val="24"/>
          <w:szCs w:val="24"/>
          <w:highlight w:val="none"/>
          <w:lang w:val="en-US" w:eastAsia="zh-CN"/>
        </w:rPr>
        <w:sectPr>
          <w:footerReference w:type="default" r:id="rId13"/>
          <w:footnotePr/>
          <w:endnotePr/>
          <w:type w:val="nextPage"/>
          <w:pgSz w:w="11906" w:h="16838" w:orient="portrait"/>
          <w:pgMar w:top="1440" w:right="1800" w:bottom="1440" w:left="1800" w:header="851" w:footer="992" w:gutter="0"/>
          <w:pgNumType w:start="1"/>
          <w:cols w:num="1" w:sep="0" w:space="425" w:equalWidth="1"/>
          <w:docGrid w:linePitch="360"/>
        </w:sectPr>
      </w:pPr>
      <w:r>
        <w:rPr>
          <w:rFonts w:hint="eastAsia" w:ascii="宋体" w:hAnsi="宋体" w:eastAsia="宋体" w:cs="宋体"/>
          <w:color w:val="auto"/>
          <w:sz w:val="24"/>
          <w:szCs w:val="24"/>
          <w:highlight w:val="none"/>
          <w:lang w:val="en-US" w:eastAsia="zh-CN"/>
        </w:rPr>
        <w:t xml:space="preserve">电  话：</w:t>
      </w:r>
      <w:r>
        <w:rPr>
          <w:rFonts w:hint="eastAsia" w:ascii="宋体" w:hAnsi="宋体" w:cs="宋体"/>
          <w:color w:val="auto"/>
          <w:sz w:val="24"/>
          <w:szCs w:val="24"/>
          <w:highlight w:val="none"/>
          <w:lang w:val="en-US" w:eastAsia="zh-CN"/>
        </w:rPr>
        <w:t xml:space="preserve">18751539991</w:t>
      </w:r>
      <w:r/>
    </w:p>
    <w:p>
      <w:pPr>
        <w:numPr>
          <w:ilvl w:val="0"/>
          <w:numId w:val="4"/>
        </w:numPr>
        <w:ind w:left="0" w:right="0" w:firstLine="0"/>
        <w:jc w:val="center"/>
        <w:pageBreakBefore w:val="0"/>
        <w:spacing w:before="0" w:after="0" w:line="360" w:lineRule="auto"/>
        <w:rPr>
          <w:rFonts w:hint="eastAsia"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32"/>
          <w:szCs w:val="32"/>
          <w:highlight w:val="none"/>
          <w:lang w:val="en-US" w:eastAsia="zh-CN"/>
        </w:rPr>
        <w:t xml:space="preserve">其他要求及</w:t>
      </w:r>
      <w:r>
        <w:rPr>
          <w:rFonts w:hint="eastAsia" w:ascii="宋体" w:hAnsi="宋体" w:eastAsia="宋体" w:cs="宋体"/>
          <w:b/>
          <w:bCs/>
          <w:color w:val="000000"/>
          <w:sz w:val="32"/>
          <w:szCs w:val="32"/>
          <w:highlight w:val="none"/>
        </w:rPr>
        <w:t xml:space="preserve">附件</w:t>
      </w:r>
      <w:r/>
    </w:p>
    <w:p>
      <w:pPr>
        <w:ind w:firstLine="482"/>
        <w:jc w:val="both"/>
        <w:spacing w:line="360" w:lineRule="auto"/>
        <w:widowControl w:val="off"/>
        <w:rPr>
          <w:rFonts w:hint="default" w:ascii="宋体" w:hAnsi="宋体" w:eastAsia="宋体" w:cs="Times New Roman"/>
          <w:b w:val="0"/>
          <w:bCs w:val="0"/>
          <w:color w:val="auto"/>
          <w:sz w:val="24"/>
          <w:szCs w:val="24"/>
          <w:highlight w:val="none"/>
          <w:lang w:val="en-US" w:eastAsia="zh-CN" w:bidi="ar-SA"/>
        </w:rPr>
      </w:pPr>
      <w:r>
        <w:rPr>
          <w:rFonts w:hint="default" w:ascii="宋体" w:hAnsi="宋体" w:eastAsia="宋体" w:cs="Times New Roman"/>
          <w:b w:val="0"/>
          <w:bCs w:val="0"/>
          <w:color w:val="auto"/>
          <w:sz w:val="24"/>
          <w:szCs w:val="24"/>
          <w:highlight w:val="none"/>
          <w:lang w:val="en-US" w:eastAsia="zh-CN" w:bidi="ar-SA"/>
        </w:rPr>
        <w:t xml:space="preserve">二十</w:t>
      </w:r>
      <w:r>
        <w:rPr>
          <w:rFonts w:hint="eastAsia" w:ascii="宋体" w:hAnsi="宋体" w:eastAsia="宋体" w:cs="Times New Roman"/>
          <w:b w:val="0"/>
          <w:bCs w:val="0"/>
          <w:color w:val="auto"/>
          <w:sz w:val="24"/>
          <w:szCs w:val="24"/>
          <w:highlight w:val="none"/>
          <w:lang w:val="en-US" w:eastAsia="zh-CN" w:bidi="ar-SA"/>
        </w:rPr>
        <w:t xml:space="preserve">四</w:t>
      </w:r>
      <w:r>
        <w:rPr>
          <w:rFonts w:hint="default" w:ascii="宋体" w:hAnsi="宋体" w:eastAsia="宋体" w:cs="Times New Roman"/>
          <w:b w:val="0"/>
          <w:bCs w:val="0"/>
          <w:color w:val="auto"/>
          <w:sz w:val="24"/>
          <w:szCs w:val="24"/>
          <w:highlight w:val="none"/>
          <w:lang w:val="en-US" w:eastAsia="zh-CN" w:bidi="ar-SA"/>
        </w:rPr>
        <w:t xml:space="preserve">、</w:t>
      </w:r>
      <w:r>
        <w:rPr>
          <w:rFonts w:hint="eastAsia" w:ascii="宋体" w:hAnsi="宋体" w:cs="Times New Roman"/>
          <w:b w:val="0"/>
          <w:bCs w:val="0"/>
          <w:color w:val="auto"/>
          <w:sz w:val="24"/>
          <w:szCs w:val="24"/>
          <w:highlight w:val="none"/>
          <w:lang w:val="en-US" w:eastAsia="zh-CN" w:bidi="ar-SA"/>
        </w:rPr>
        <w:t xml:space="preserve">本项目所有预算均已包含在内，</w:t>
      </w:r>
      <w:r>
        <w:rPr>
          <w:rFonts w:hint="default" w:ascii="宋体" w:hAnsi="宋体" w:eastAsia="宋体" w:cs="Times New Roman"/>
          <w:b w:val="0"/>
          <w:bCs w:val="0"/>
          <w:color w:val="auto"/>
          <w:sz w:val="24"/>
          <w:szCs w:val="24"/>
          <w:highlight w:val="none"/>
          <w:lang w:val="en-US" w:eastAsia="zh-CN" w:bidi="ar-SA"/>
        </w:rPr>
        <w:t xml:space="preserve">成交供应商在</w:t>
      </w:r>
      <w:r>
        <w:rPr>
          <w:rFonts w:hint="eastAsia" w:ascii="宋体" w:hAnsi="宋体" w:cs="Times New Roman"/>
          <w:b w:val="0"/>
          <w:bCs w:val="0"/>
          <w:color w:val="auto"/>
          <w:sz w:val="24"/>
          <w:szCs w:val="24"/>
          <w:highlight w:val="none"/>
          <w:lang w:val="en-US" w:eastAsia="zh-CN" w:bidi="ar-SA"/>
        </w:rPr>
        <w:t xml:space="preserve">报价时需包含代理费，并在</w:t>
      </w:r>
      <w:r>
        <w:rPr>
          <w:rFonts w:hint="default" w:ascii="宋体" w:hAnsi="宋体" w:eastAsia="宋体" w:cs="Times New Roman"/>
          <w:b w:val="0"/>
          <w:bCs w:val="0"/>
          <w:color w:val="auto"/>
          <w:sz w:val="24"/>
          <w:szCs w:val="24"/>
          <w:highlight w:val="none"/>
          <w:lang w:val="en-US" w:eastAsia="zh-CN" w:bidi="ar-SA"/>
        </w:rPr>
        <w:t xml:space="preserve">领取成交通知书前，向采购代理机构缴纳代理服务费，收费标准见</w:t>
      </w:r>
      <w:r>
        <w:rPr>
          <w:rFonts w:hint="eastAsia" w:ascii="宋体" w:hAnsi="宋体" w:cs="Times New Roman"/>
          <w:b w:val="0"/>
          <w:bCs w:val="0"/>
          <w:color w:val="auto"/>
          <w:sz w:val="24"/>
          <w:szCs w:val="24"/>
          <w:highlight w:val="none"/>
          <w:lang w:val="en-US" w:eastAsia="zh-CN" w:bidi="ar-SA"/>
        </w:rPr>
        <w:t xml:space="preserve">中介超市招标代理服务中标金额</w:t>
      </w:r>
      <w:r>
        <w:rPr>
          <w:rFonts w:hint="default" w:ascii="宋体" w:hAnsi="宋体" w:eastAsia="宋体" w:cs="Times New Roman"/>
          <w:b w:val="0"/>
          <w:bCs w:val="0"/>
          <w:color w:val="auto"/>
          <w:sz w:val="24"/>
          <w:szCs w:val="24"/>
          <w:highlight w:val="none"/>
          <w:lang w:val="en-US" w:eastAsia="zh-CN" w:bidi="ar-SA"/>
        </w:rPr>
        <w:t xml:space="preserve">。</w:t>
      </w:r>
      <w:r/>
    </w:p>
    <w:p>
      <w:pPr>
        <w:ind w:firstLine="492"/>
        <w:jc w:val="both"/>
        <w:spacing w:line="360" w:lineRule="auto"/>
        <w:widowControl w:val="off"/>
        <w:rPr>
          <w:rFonts w:hint="default" w:ascii="宋体" w:hAnsi="宋体" w:eastAsia="宋体" w:cs="Times New Roman"/>
          <w:b w:val="0"/>
          <w:bCs w:val="0"/>
          <w:color w:val="auto"/>
          <w:sz w:val="24"/>
          <w:szCs w:val="24"/>
          <w:highlight w:val="none"/>
          <w:lang w:val="en-US" w:eastAsia="zh-CN" w:bidi="ar-SA"/>
        </w:rPr>
      </w:pPr>
      <w:r>
        <w:rPr>
          <w:rFonts w:hint="default" w:ascii="宋体" w:hAnsi="宋体" w:eastAsia="宋体" w:cs="Times New Roman"/>
          <w:b w:val="0"/>
          <w:bCs w:val="0"/>
          <w:color w:val="auto"/>
          <w:sz w:val="24"/>
          <w:szCs w:val="24"/>
          <w:highlight w:val="none"/>
          <w:lang w:val="en-US" w:eastAsia="zh-CN" w:bidi="ar-SA"/>
        </w:rPr>
        <w:t xml:space="preserve">二十</w:t>
      </w:r>
      <w:r>
        <w:rPr>
          <w:rFonts w:hint="eastAsia" w:ascii="宋体" w:hAnsi="宋体" w:eastAsia="宋体" w:cs="Times New Roman"/>
          <w:b w:val="0"/>
          <w:bCs w:val="0"/>
          <w:color w:val="auto"/>
          <w:sz w:val="24"/>
          <w:szCs w:val="24"/>
          <w:highlight w:val="none"/>
          <w:lang w:val="en-US" w:eastAsia="zh-CN" w:bidi="ar-SA"/>
        </w:rPr>
        <w:t xml:space="preserve">五</w:t>
      </w:r>
      <w:r>
        <w:rPr>
          <w:rFonts w:hint="default" w:ascii="宋体" w:hAnsi="宋体" w:eastAsia="宋体" w:cs="Times New Roman"/>
          <w:b w:val="0"/>
          <w:bCs w:val="0"/>
          <w:color w:val="auto"/>
          <w:sz w:val="24"/>
          <w:szCs w:val="24"/>
          <w:highlight w:val="none"/>
          <w:lang w:val="en-US" w:eastAsia="zh-CN" w:bidi="ar-SA"/>
        </w:rPr>
        <w:t xml:space="preserve">、本项目应执行的政府采购政策</w:t>
      </w:r>
      <w:r/>
    </w:p>
    <w:p>
      <w:pPr>
        <w:ind w:firstLine="492"/>
        <w:jc w:val="both"/>
        <w:spacing w:line="360" w:lineRule="auto"/>
        <w:widowControl w:val="off"/>
        <w:rPr>
          <w:rFonts w:hint="default" w:ascii="宋体" w:hAnsi="宋体" w:eastAsia="宋体" w:cs="Times New Roman"/>
          <w:b w:val="0"/>
          <w:bCs w:val="0"/>
          <w:color w:val="auto"/>
          <w:sz w:val="24"/>
          <w:szCs w:val="24"/>
          <w:highlight w:val="none"/>
          <w:lang w:val="en-US" w:eastAsia="zh-CN" w:bidi="ar-SA"/>
        </w:rPr>
      </w:pPr>
      <w:r>
        <w:rPr>
          <w:rFonts w:hint="default" w:ascii="宋体" w:hAnsi="宋体" w:eastAsia="宋体" w:cs="Times New Roman"/>
          <w:b w:val="0"/>
          <w:bCs w:val="0"/>
          <w:color w:val="auto"/>
          <w:sz w:val="24"/>
          <w:szCs w:val="24"/>
          <w:highlight w:val="none"/>
          <w:lang w:val="en-US" w:eastAsia="zh-CN" w:bidi="ar-SA"/>
        </w:rPr>
        <w:t xml:space="preserve">①本项目属于专门面向中小微企业采购的项目，供应商应为中小微企业、监狱企业、残疾人福利性单位。</w:t>
      </w:r>
      <w:r/>
    </w:p>
    <w:p>
      <w:pPr>
        <w:ind w:firstLine="492"/>
        <w:jc w:val="both"/>
        <w:spacing w:line="360" w:lineRule="auto"/>
        <w:widowControl w:val="off"/>
        <w:rPr>
          <w:rFonts w:hint="default" w:ascii="宋体" w:hAnsi="宋体" w:eastAsia="宋体" w:cs="Times New Roman"/>
          <w:b w:val="0"/>
          <w:bCs w:val="0"/>
          <w:color w:val="auto"/>
          <w:sz w:val="24"/>
          <w:szCs w:val="24"/>
          <w:highlight w:val="none"/>
          <w:lang w:val="en-US" w:eastAsia="zh-CN" w:bidi="ar-SA"/>
        </w:rPr>
      </w:pPr>
      <w:r>
        <w:rPr>
          <w:rFonts w:hint="default" w:ascii="宋体" w:hAnsi="宋体" w:eastAsia="宋体" w:cs="Times New Roman"/>
          <w:b w:val="0"/>
          <w:bCs w:val="0"/>
          <w:color w:val="auto"/>
          <w:sz w:val="24"/>
          <w:szCs w:val="24"/>
          <w:highlight w:val="none"/>
          <w:lang w:val="en-US" w:eastAsia="zh-CN" w:bidi="ar-SA"/>
        </w:rPr>
        <w:t xml:space="preserve">②本项目应当履行促进绿色低碳循环发展，执行国家相关绿色标准，推动环保、节能、节水、循环、低碳、再生、有机等绿色产品和相关绿色服务、绿色基础设施应用的要求。</w:t>
      </w:r>
      <w:r/>
    </w:p>
    <w:p>
      <w:pPr>
        <w:ind w:firstLine="492"/>
        <w:jc w:val="both"/>
        <w:spacing w:line="360" w:lineRule="auto"/>
        <w:widowControl w:val="off"/>
        <w:rPr>
          <w:rFonts w:hint="default" w:ascii="宋体" w:hAnsi="宋体" w:eastAsia="宋体" w:cs="Times New Roman"/>
          <w:b w:val="0"/>
          <w:bCs w:val="0"/>
          <w:color w:val="auto"/>
          <w:sz w:val="24"/>
          <w:szCs w:val="24"/>
          <w:highlight w:val="none"/>
          <w:lang w:val="en-US" w:eastAsia="zh-CN" w:bidi="ar-SA"/>
        </w:rPr>
      </w:pPr>
      <w:r>
        <w:rPr>
          <w:rFonts w:hint="default" w:ascii="宋体" w:hAnsi="宋体" w:eastAsia="宋体" w:cs="Times New Roman"/>
          <w:b w:val="0"/>
          <w:bCs w:val="0"/>
          <w:color w:val="auto"/>
          <w:sz w:val="24"/>
          <w:szCs w:val="24"/>
          <w:highlight w:val="none"/>
          <w:lang w:val="en-US" w:eastAsia="zh-CN" w:bidi="ar-SA"/>
        </w:rPr>
        <w:t xml:space="preserve">③若项目要求提供履约担保的，中标供应商可以以履约保函(保险)形式代替提供履约保证金。供应商可登录江苏政府采购网“资料下载”栏目 (网址:www.ccgp-jiangsugovcn/jiangsu/zlxz)下载“政府采购电子履约保函(保险)操作手册”</w:t>
      </w:r>
      <w:r/>
    </w:p>
    <w:p>
      <w:pPr>
        <w:ind w:firstLine="492"/>
        <w:jc w:val="both"/>
        <w:spacing w:line="360" w:lineRule="auto"/>
        <w:widowControl w:val="off"/>
        <w:rPr>
          <w:rFonts w:hint="default" w:ascii="宋体" w:hAnsi="宋体" w:eastAsia="宋体" w:cs="Times New Roman"/>
          <w:b w:val="0"/>
          <w:bCs w:val="0"/>
          <w:color w:val="auto"/>
          <w:sz w:val="24"/>
          <w:szCs w:val="24"/>
          <w:highlight w:val="none"/>
          <w:lang w:val="en-US" w:eastAsia="zh-CN" w:bidi="ar-SA"/>
        </w:rPr>
      </w:pPr>
      <w:r>
        <w:rPr>
          <w:rFonts w:hint="default" w:ascii="宋体" w:hAnsi="宋体" w:eastAsia="宋体" w:cs="Times New Roman"/>
          <w:b w:val="0"/>
          <w:bCs w:val="0"/>
          <w:color w:val="auto"/>
          <w:sz w:val="24"/>
          <w:szCs w:val="24"/>
          <w:highlight w:val="none"/>
          <w:lang w:val="en-US" w:eastAsia="zh-CN" w:bidi="ar-SA"/>
        </w:rPr>
        <w:t xml:space="preserve">④本项目若选用商品，其包装验收要求需达到《关于印发《商品包装政府采购需求标准（试行）》、 《快递包装政府采购需求标准（试行）》的通知》（财办库〔2020〕123号）中《商品包装政府采购需求标准（试行）》的标准。</w:t>
      </w:r>
      <w:r/>
    </w:p>
    <w:p>
      <w:pPr>
        <w:ind w:firstLine="492"/>
        <w:jc w:val="both"/>
        <w:spacing w:line="360" w:lineRule="auto"/>
        <w:widowControl w:val="off"/>
        <w:rPr>
          <w:rFonts w:hint="default" w:ascii="宋体" w:hAnsi="宋体" w:eastAsia="宋体" w:cs="Times New Roman"/>
          <w:b w:val="0"/>
          <w:bCs w:val="0"/>
          <w:color w:val="auto"/>
          <w:sz w:val="24"/>
          <w:szCs w:val="24"/>
          <w:highlight w:val="none"/>
          <w:lang w:val="en-US" w:eastAsia="zh-CN" w:bidi="ar-SA"/>
        </w:rPr>
      </w:pPr>
      <w:r>
        <w:rPr>
          <w:rFonts w:hint="default" w:ascii="宋体" w:hAnsi="宋体" w:eastAsia="宋体" w:cs="Times New Roman"/>
          <w:b w:val="0"/>
          <w:bCs w:val="0"/>
          <w:color w:val="auto"/>
          <w:sz w:val="24"/>
          <w:szCs w:val="24"/>
          <w:highlight w:val="none"/>
          <w:lang w:val="en-US" w:eastAsia="zh-CN" w:bidi="ar-SA"/>
        </w:rPr>
        <w:t xml:space="preserve">⑤本项目若选用商品通过快递方式运送的，其快递包装需满足《关于印发《商品包装政府采购需求标准（试行）》、 《快递包装政府采购需求标准（试行）》的通知》（财办库〔2020〕123号）中《快递包装政府采购需求标准（试行）》的验收要求。</w:t>
      </w:r>
      <w:r/>
    </w:p>
    <w:p>
      <w:pPr>
        <w:ind w:firstLine="492"/>
        <w:jc w:val="both"/>
        <w:spacing w:line="360" w:lineRule="auto"/>
        <w:widowControl w:val="off"/>
        <w:rPr>
          <w:rFonts w:hint="default" w:ascii="宋体" w:hAnsi="宋体" w:eastAsia="宋体" w:cs="Times New Roman"/>
          <w:b w:val="0"/>
          <w:bCs w:val="0"/>
          <w:color w:val="auto"/>
          <w:sz w:val="24"/>
          <w:szCs w:val="24"/>
          <w:highlight w:val="none"/>
          <w:lang w:val="en-US" w:eastAsia="zh-CN" w:bidi="ar-SA"/>
        </w:rPr>
      </w:pPr>
      <w:r>
        <w:rPr>
          <w:rFonts w:hint="default" w:ascii="宋体" w:hAnsi="宋体" w:eastAsia="宋体" w:cs="Times New Roman"/>
          <w:b w:val="0"/>
          <w:bCs w:val="0"/>
          <w:color w:val="auto"/>
          <w:sz w:val="24"/>
          <w:szCs w:val="24"/>
          <w:highlight w:val="none"/>
          <w:lang w:val="en-US" w:eastAsia="zh-CN" w:bidi="ar-SA"/>
        </w:rPr>
        <w:t xml:space="preserve">二十六、附件：附后。</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Times New Roman"/>
          <w:color w:val="auto"/>
          <w:sz w:val="24"/>
          <w:szCs w:val="24"/>
          <w:highlight w:val="none"/>
          <w:lang w:val="en-US" w:eastAsia="zh-CN" w:bidi="ar-SA"/>
        </w:rPr>
        <w:t xml:space="preserve">附件：</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1、《评分细则》</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2、《项目要求（采购需求）》</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3、《磋商报价表》</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4、《分项价格表》</w:t>
      </w:r>
      <w:r>
        <w:rPr>
          <w:rFonts w:hint="eastAsia" w:ascii="宋体" w:hAnsi="宋体" w:eastAsia="宋体" w:cs="宋体"/>
          <w:sz w:val="24"/>
          <w:highlight w:val="none"/>
        </w:rPr>
        <w:t xml:space="preserve">（具有标价的工程量清单与报价表）</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w:t>
      </w:r>
      <w:r>
        <w:rPr>
          <w:rFonts w:hint="eastAsia" w:ascii="宋体" w:hAnsi="宋体" w:cs="宋体"/>
          <w:color w:val="000000"/>
          <w:sz w:val="24"/>
          <w:szCs w:val="24"/>
          <w:highlight w:val="none"/>
          <w:lang w:eastAsia="zh-CN"/>
        </w:rPr>
        <w:t xml:space="preserve">施工主要机械设备表</w:t>
      </w:r>
      <w:r>
        <w:rPr>
          <w:rFonts w:hint="eastAsia" w:ascii="宋体" w:hAnsi="宋体" w:eastAsia="宋体" w:cs="宋体"/>
          <w:color w:val="000000"/>
          <w:sz w:val="24"/>
          <w:szCs w:val="24"/>
          <w:highlight w:val="none"/>
        </w:rPr>
        <w:t xml:space="preserve">》</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6、《偏离表》</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highlight w:val="none"/>
        </w:rPr>
        <w:t xml:space="preserve">拟签订的合同文本</w:t>
      </w:r>
      <w:r>
        <w:rPr>
          <w:rFonts w:hint="eastAsia" w:ascii="宋体" w:hAnsi="宋体" w:eastAsia="宋体" w:cs="宋体"/>
          <w:color w:val="000000"/>
          <w:sz w:val="24"/>
          <w:szCs w:val="24"/>
          <w:highlight w:val="none"/>
        </w:rPr>
        <w:t xml:space="preserve">》</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8、《承诺书》</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9、《授权委托书》</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10、《中小企业声明函》及自测小程序</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11、《供应商参加政府采购活动前3年内在经营活动中没有重大违法记录的书面声明》</w:t>
      </w:r>
      <w:r/>
    </w:p>
    <w:p>
      <w:pPr>
        <w:ind w:left="0" w:right="0" w:firstLine="480"/>
        <w:jc w:val="both"/>
        <w:pageBreakBefore w:val="0"/>
        <w:spacing w:before="0" w:after="0"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12、《残疾人福利性单位声明函》</w:t>
      </w:r>
      <w:r/>
    </w:p>
    <w:p>
      <w:pPr>
        <w:ind w:left="0" w:right="0" w:firstLine="480"/>
        <w:jc w:val="both"/>
        <w:pageBreakBefore w:val="0"/>
        <w:spacing w:before="0" w:after="0" w:line="360" w:lineRule="auto"/>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highlight w:val="none"/>
        </w:rPr>
        <w:t xml:space="preserve">承包人主要施工管理人员表</w:t>
      </w:r>
      <w:r>
        <w:rPr>
          <w:rFonts w:hint="eastAsia" w:ascii="宋体" w:hAnsi="宋体" w:eastAsia="宋体" w:cs="宋体"/>
          <w:color w:val="000000"/>
          <w:sz w:val="24"/>
          <w:szCs w:val="24"/>
          <w:highlight w:val="none"/>
          <w:lang w:val="en-US" w:eastAsia="zh-CN"/>
        </w:rPr>
        <w:t xml:space="preserve">》</w:t>
      </w:r>
      <w:r/>
    </w:p>
    <w:p>
      <w:pPr>
        <w:ind w:left="0" w:right="0" w:firstLine="480"/>
        <w:jc w:val="both"/>
        <w:pageBreakBefore w:val="0"/>
        <w:spacing w:before="0" w:after="0" w:line="360" w:lineRule="auto"/>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14、《具备履行合同所必需的设备和专业技术能力的书面声明》</w:t>
      </w:r>
      <w:r/>
    </w:p>
    <w:p>
      <w:pPr>
        <w:ind w:left="0" w:right="0" w:firstLine="480"/>
        <w:jc w:val="both"/>
        <w:pageBreakBefore w:val="0"/>
        <w:spacing w:before="0" w:after="0" w:line="360" w:lineRule="auto"/>
        <w:rPr>
          <w:rFonts w:hint="default"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15、《招标代理服务收费标准》</w:t>
      </w:r>
      <w:r/>
    </w:p>
    <w:p>
      <w:pPr>
        <w:ind w:left="0" w:right="0" w:firstLine="480"/>
        <w:jc w:val="both"/>
        <w:pageBreakBefore w:val="0"/>
        <w:spacing w:before="0" w:after="0" w:line="360" w:lineRule="auto"/>
        <w:rPr>
          <w:rFonts w:hint="default"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val="en-US" w:eastAsia="zh-CN"/>
        </w:rPr>
        <w:t xml:space="preserve">16、</w:t>
      </w:r>
      <w:r>
        <w:rPr>
          <w:rFonts w:ascii="宋体" w:hAnsi="宋体"/>
          <w:color w:val="auto"/>
          <w:sz w:val="24"/>
          <w:highlight w:val="none"/>
        </w:rPr>
        <w:t xml:space="preserve">《预付款保函支付条款模板》</w:t>
      </w:r>
      <w:r/>
    </w:p>
    <w:p>
      <w:pPr>
        <w:numPr>
          <w:ilvl w:val="0"/>
          <w:numId w:val="5"/>
        </w:numPr>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br w:type="page" w:clear="all"/>
      </w:r>
      <w:r/>
    </w:p>
    <w:p>
      <w:pPr>
        <w:numPr>
          <w:ilvl w:val="0"/>
          <w:numId w:val="0"/>
        </w:numPr>
        <w:jc w:val="both"/>
        <w:keepLines w:val="0"/>
        <w:keepNext w:val="0"/>
        <w:pageBreakBefore w:val="0"/>
        <w:spacing w:line="240" w:lineRule="auto"/>
        <w:widowControl w:val="off"/>
        <w:rPr>
          <w:rFonts w:hint="eastAsia" w:ascii="宋体" w:hAnsi="宋体" w:eastAsia="宋体" w:cs="宋体"/>
          <w:b/>
          <w:color w:val="auto"/>
          <w:sz w:val="28"/>
          <w:szCs w:val="28"/>
          <w:highlight w:val="none"/>
          <w:lang w:val="en-US" w:eastAsia="zh-CN"/>
        </w:rPr>
      </w:pPr>
      <w:r>
        <w:rPr>
          <w:rFonts w:hint="eastAsia" w:ascii="宋体" w:hAnsi="宋体" w:cs="宋体"/>
          <w:b/>
          <w:color w:val="auto"/>
          <w:sz w:val="28"/>
          <w:szCs w:val="28"/>
          <w:highlight w:val="none"/>
          <w:lang w:val="en-US" w:eastAsia="zh-CN"/>
        </w:rPr>
        <w:t xml:space="preserve">附件：</w:t>
      </w:r>
      <w:r/>
    </w:p>
    <w:p>
      <w:pPr>
        <w:numPr>
          <w:ilvl w:val="0"/>
          <w:numId w:val="0"/>
        </w:numPr>
        <w:jc w:val="center"/>
        <w:keepLines w:val="0"/>
        <w:keepNext w:val="0"/>
        <w:pageBreakBefore w:val="0"/>
        <w:spacing w:line="240" w:lineRule="auto"/>
        <w:widowControl w:val="off"/>
        <w:rPr>
          <w:rFonts w:hint="eastAsia" w:ascii="宋体" w:hAnsi="宋体" w:eastAsia="宋体" w:cs="宋体"/>
          <w:highlight w:val="none"/>
        </w:rPr>
      </w:pPr>
      <w:r>
        <w:rPr>
          <w:rFonts w:hint="eastAsia" w:ascii="宋体" w:hAnsi="宋体" w:eastAsia="宋体" w:cs="宋体"/>
          <w:b/>
          <w:color w:val="auto"/>
          <w:sz w:val="28"/>
          <w:szCs w:val="28"/>
          <w:highlight w:val="none"/>
          <w:lang w:val="en-US" w:eastAsia="zh-CN"/>
        </w:rPr>
        <w:t xml:space="preserve">1、</w:t>
      </w:r>
      <w:r>
        <w:rPr>
          <w:rFonts w:hint="eastAsia" w:ascii="宋体" w:hAnsi="宋体" w:eastAsia="宋体" w:cs="宋体"/>
          <w:b/>
          <w:color w:val="auto"/>
          <w:sz w:val="28"/>
          <w:szCs w:val="28"/>
          <w:highlight w:val="none"/>
        </w:rPr>
        <w:t xml:space="preserve">评分细则</w:t>
      </w:r>
      <w:r/>
    </w:p>
    <w:tbl>
      <w:tblPr>
        <w:tblStyle w:val="994"/>
        <w:tblW w:w="1032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63"/>
        <w:gridCol w:w="1906"/>
        <w:gridCol w:w="7155"/>
      </w:tblGrid>
      <w:tr>
        <w:trPr>
          <w:jc w:val="center"/>
          <w:trHeight w:val="422"/>
        </w:trPr>
        <w:tc>
          <w:tcPr>
            <w:gridSpan w:val="2"/>
            <w:tcW w:w="3169" w:type="dxa"/>
            <w:vAlign w:val="center"/>
            <w:textDirection w:val="lrTb"/>
            <w:noWrap w:val="false"/>
          </w:tcPr>
          <w:p>
            <w:pPr>
              <w:pStyle w:val="1034"/>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评审因素</w:t>
            </w:r>
            <w:r/>
          </w:p>
        </w:tc>
        <w:tc>
          <w:tcPr>
            <w:tcW w:w="7155" w:type="dxa"/>
            <w:vAlign w:val="center"/>
            <w:textDirection w:val="lrTb"/>
            <w:noWrap w:val="false"/>
          </w:tcPr>
          <w:p>
            <w:pPr>
              <w:pStyle w:val="1034"/>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评审因素细化和量化</w:t>
            </w:r>
            <w:r/>
          </w:p>
        </w:tc>
      </w:tr>
      <w:tr>
        <w:trPr>
          <w:jc w:val="center"/>
          <w:trHeight w:val="1619"/>
        </w:trPr>
        <w:tc>
          <w:tcPr>
            <w:tcW w:w="1263" w:type="dxa"/>
            <w:vAlign w:val="center"/>
            <w:textDirection w:val="lrTb"/>
            <w:noWrap w:val="false"/>
          </w:tcPr>
          <w:p>
            <w:pPr>
              <w:pStyle w:val="1034"/>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价格部分</w:t>
            </w:r>
            <w:r/>
          </w:p>
          <w:p>
            <w:pPr>
              <w:pStyle w:val="1034"/>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分）</w:t>
            </w:r>
            <w:r/>
          </w:p>
        </w:tc>
        <w:tc>
          <w:tcPr>
            <w:tcW w:w="1906" w:type="dxa"/>
            <w:vAlign w:val="center"/>
            <w:textDirection w:val="lrTb"/>
            <w:noWrap w:val="false"/>
          </w:tcPr>
          <w:p>
            <w:pPr>
              <w:pStyle w:val="1034"/>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价格</w:t>
            </w:r>
            <w:r/>
          </w:p>
          <w:p>
            <w:pPr>
              <w:pStyle w:val="1034"/>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分）</w:t>
            </w:r>
            <w:r/>
          </w:p>
        </w:tc>
        <w:tc>
          <w:tcPr>
            <w:tcW w:w="7155" w:type="dxa"/>
            <w:vAlign w:val="center"/>
            <w:textDirection w:val="lrTb"/>
            <w:noWrap w:val="false"/>
          </w:tcPr>
          <w:p>
            <w:pPr>
              <w:pStyle w:val="1034"/>
              <w:jc w:val="left"/>
              <w:keepLines w:val="0"/>
              <w:keepNext w:val="0"/>
              <w:pageBreakBefore w:val="0"/>
              <w:spacing w:line="240" w:lineRule="auto"/>
              <w:widowControl w:val="off"/>
              <w:rPr>
                <w:rFonts w:hint="eastAsia" w:ascii="宋体" w:hAnsi="宋体" w:eastAsia="宋体" w:cs="宋体"/>
                <w:color w:val="auto"/>
                <w:sz w:val="24"/>
                <w:szCs w:val="24"/>
                <w:highlight w:val="none"/>
                <w:lang w:bidi="hi-IN"/>
              </w:rPr>
            </w:pPr>
            <w:r>
              <w:rPr>
                <w:rFonts w:hint="eastAsia" w:ascii="宋体" w:hAnsi="宋体" w:eastAsia="宋体" w:cs="宋体"/>
                <w:color w:val="auto"/>
                <w:sz w:val="24"/>
                <w:szCs w:val="24"/>
                <w:highlight w:val="none"/>
                <w:lang w:bidi="hi-IN"/>
              </w:rPr>
              <w:t xml:space="preserve">采用低价优先法计算，即满足磋商文件要求且最后报价最低的供应商的价格为磋商基准价，其价格分为满分。</w:t>
            </w:r>
            <w:r/>
          </w:p>
          <w:p>
            <w:pPr>
              <w:pStyle w:val="1034"/>
              <w:jc w:val="left"/>
              <w:keepLines w:val="0"/>
              <w:keepNext w:val="0"/>
              <w:pageBreakBefore w:val="0"/>
              <w:spacing w:line="240" w:lineRule="auto"/>
              <w:widowControl w:val="off"/>
              <w:rPr>
                <w:rFonts w:hint="eastAsia" w:ascii="宋体" w:hAnsi="宋体" w:eastAsia="宋体" w:cs="宋体"/>
                <w:color w:val="auto"/>
                <w:sz w:val="24"/>
                <w:szCs w:val="24"/>
                <w:highlight w:val="none"/>
                <w:lang w:bidi="hi-IN"/>
              </w:rPr>
            </w:pPr>
            <w:r>
              <w:rPr>
                <w:rFonts w:hint="eastAsia" w:ascii="宋体" w:hAnsi="宋体" w:eastAsia="宋体" w:cs="宋体"/>
                <w:color w:val="auto"/>
                <w:sz w:val="24"/>
                <w:szCs w:val="24"/>
                <w:highlight w:val="none"/>
                <w:lang w:bidi="hi-IN"/>
              </w:rPr>
              <w:t xml:space="preserve">其他供应商的价格分统一按照下列公式计算：</w:t>
            </w:r>
            <w:r/>
          </w:p>
          <w:p>
            <w:pPr>
              <w:pStyle w:val="1034"/>
              <w:jc w:val="left"/>
              <w:keepLines w:val="0"/>
              <w:keepNext w:val="0"/>
              <w:pageBreakBefore w:val="0"/>
              <w:spacing w:line="240" w:lineRule="auto"/>
              <w:widowControl w:val="off"/>
              <w:rPr>
                <w:rFonts w:hint="eastAsia" w:ascii="宋体" w:hAnsi="宋体" w:eastAsia="宋体" w:cs="宋体"/>
                <w:color w:val="auto"/>
                <w:sz w:val="24"/>
                <w:szCs w:val="24"/>
                <w:highlight w:val="none"/>
                <w:lang w:bidi="hi-IN"/>
              </w:rPr>
            </w:pPr>
            <w:r>
              <w:rPr>
                <w:rFonts w:hint="eastAsia" w:ascii="宋体" w:hAnsi="宋体" w:eastAsia="宋体" w:cs="宋体"/>
                <w:color w:val="auto"/>
                <w:sz w:val="24"/>
                <w:szCs w:val="24"/>
                <w:highlight w:val="none"/>
                <w:lang w:bidi="hi-IN"/>
              </w:rPr>
              <w:t xml:space="preserve">磋商报价得分=（磋商基准价/最后磋商报价）×</w:t>
            </w:r>
            <w:r>
              <w:rPr>
                <w:rFonts w:hint="eastAsia" w:ascii="宋体" w:hAnsi="宋体" w:cs="宋体"/>
                <w:color w:val="auto"/>
                <w:sz w:val="24"/>
                <w:szCs w:val="24"/>
                <w:highlight w:val="none"/>
                <w:lang w:val="en-US" w:eastAsia="zh-CN" w:bidi="hi-IN"/>
              </w:rPr>
              <w:t xml:space="preserve">30</w:t>
            </w:r>
            <w:r>
              <w:rPr>
                <w:rFonts w:hint="eastAsia" w:ascii="宋体" w:hAnsi="宋体" w:eastAsia="宋体" w:cs="宋体"/>
                <w:color w:val="auto"/>
                <w:sz w:val="24"/>
                <w:szCs w:val="24"/>
                <w:highlight w:val="none"/>
                <w:lang w:eastAsia="zh-CN" w:bidi="hi-IN"/>
              </w:rPr>
              <w:t xml:space="preserve">，</w:t>
            </w:r>
            <w:r>
              <w:rPr>
                <w:rFonts w:hint="eastAsia" w:ascii="宋体" w:hAnsi="宋体" w:eastAsia="宋体" w:cs="宋体"/>
                <w:color w:val="auto"/>
                <w:sz w:val="24"/>
                <w:szCs w:val="24"/>
                <w:highlight w:val="none"/>
                <w:lang w:bidi="hi-IN"/>
              </w:rPr>
              <w:t xml:space="preserve">得分四舍五入保留小数点后2位。</w:t>
            </w:r>
            <w:r/>
          </w:p>
        </w:tc>
      </w:tr>
      <w:tr>
        <w:trPr>
          <w:cantSplit/>
          <w:jc w:val="center"/>
          <w:trHeight w:val="2240"/>
        </w:trPr>
        <w:tc>
          <w:tcPr>
            <w:tcW w:w="1263" w:type="dxa"/>
            <w:vAlign w:val="center"/>
            <w:vMerge w:val="restart"/>
            <w:textDirection w:val="lrTb"/>
            <w:noWrap w:val="false"/>
          </w:tcPr>
          <w:p>
            <w:pPr>
              <w:pStyle w:val="1034"/>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技术部分（施工</w:t>
            </w:r>
            <w:r>
              <w:rPr>
                <w:rFonts w:hint="eastAsia" w:ascii="宋体" w:hAnsi="宋体" w:cs="宋体"/>
                <w:color w:val="auto"/>
                <w:sz w:val="24"/>
                <w:szCs w:val="24"/>
                <w:highlight w:val="none"/>
                <w:lang w:val="en-US" w:eastAsia="zh-CN"/>
              </w:rPr>
              <w:t xml:space="preserve">方案</w:t>
            </w:r>
            <w:r>
              <w:rPr>
                <w:rFonts w:hint="eastAsia" w:ascii="宋体" w:hAnsi="宋体" w:eastAsia="宋体" w:cs="宋体"/>
                <w:color w:val="auto"/>
                <w:sz w:val="24"/>
                <w:szCs w:val="24"/>
                <w:highlight w:val="none"/>
              </w:rPr>
              <w:t xml:space="preserve">）</w:t>
            </w:r>
            <w:r/>
          </w:p>
          <w:p>
            <w:pPr>
              <w:pStyle w:val="1034"/>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66</w:t>
            </w:r>
            <w:r>
              <w:rPr>
                <w:rFonts w:hint="eastAsia" w:ascii="宋体" w:hAnsi="宋体" w:eastAsia="宋体" w:cs="宋体"/>
                <w:color w:val="auto"/>
                <w:sz w:val="24"/>
                <w:szCs w:val="24"/>
                <w:highlight w:val="none"/>
              </w:rPr>
              <w:t xml:space="preserve">分）</w:t>
            </w:r>
            <w:r/>
          </w:p>
        </w:tc>
        <w:tc>
          <w:tcPr>
            <w:tcBorders>
              <w:bottom w:val="single" w:color="auto" w:sz="4" w:space="0"/>
            </w:tcBorders>
            <w:tcW w:w="1906" w:type="dxa"/>
            <w:vAlign w:val="center"/>
            <w:textDirection w:val="lrTb"/>
            <w:noWrap w:val="false"/>
          </w:tcPr>
          <w:p>
            <w:pPr>
              <w:jc w:val="center"/>
              <w:widowControl w:val="off"/>
              <w:rPr>
                <w:rFonts w:hint="default"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总体施工</w:t>
            </w:r>
            <w:r/>
          </w:p>
          <w:p>
            <w:pPr>
              <w:jc w:val="center"/>
              <w:widowControl w:val="off"/>
              <w:rPr>
                <w:rFonts w:hint="default"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方案</w:t>
            </w:r>
            <w:r/>
          </w:p>
          <w:p>
            <w:pPr>
              <w:pStyle w:val="1034"/>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（10分）</w:t>
            </w:r>
            <w:r/>
          </w:p>
        </w:tc>
        <w:tc>
          <w:tcPr>
            <w:tcBorders>
              <w:bottom w:val="single" w:color="auto" w:sz="4" w:space="0"/>
            </w:tcBorders>
            <w:tcW w:w="7155" w:type="dxa"/>
            <w:vAlign w:val="center"/>
            <w:textDirection w:val="lrTb"/>
            <w:noWrap w:val="false"/>
          </w:tcPr>
          <w:p>
            <w:pPr>
              <w:rPr>
                <w:rFonts w:ascii="宋体" w:hAnsi="宋体" w:cs="宋体"/>
                <w:sz w:val="24"/>
                <w:highlight w:val="none"/>
              </w:rPr>
            </w:pPr>
            <w:r>
              <w:rPr>
                <w:rFonts w:hint="eastAsia" w:ascii="宋体" w:hAnsi="宋体" w:cs="宋体"/>
                <w:sz w:val="24"/>
                <w:highlight w:val="none"/>
              </w:rPr>
              <w:t xml:space="preserve">依据响应文件中的总体施工方案，对工程总体及重点部分施工方案及工艺方法进行综合评分。</w:t>
            </w:r>
            <w:r/>
          </w:p>
          <w:p>
            <w:pPr>
              <w:rPr>
                <w:rFonts w:ascii="宋体" w:hAnsi="宋体" w:cs="宋体"/>
                <w:sz w:val="24"/>
                <w:highlight w:val="none"/>
              </w:rPr>
            </w:pPr>
            <w:r>
              <w:rPr>
                <w:rFonts w:hint="eastAsia" w:ascii="宋体" w:hAnsi="宋体" w:cs="宋体"/>
                <w:sz w:val="24"/>
                <w:highlight w:val="none"/>
              </w:rPr>
              <w:t xml:space="preserve">合理性(</w:t>
            </w: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分)：合理得</w:t>
            </w: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分；较合理得</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分；不太合理的得</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分。</w:t>
            </w:r>
            <w:r/>
          </w:p>
          <w:p>
            <w:pPr>
              <w:rPr>
                <w:rFonts w:ascii="宋体" w:hAnsi="宋体" w:cs="宋体"/>
                <w:sz w:val="24"/>
                <w:highlight w:val="none"/>
              </w:rPr>
            </w:pPr>
            <w:r>
              <w:rPr>
                <w:rFonts w:hint="eastAsia" w:ascii="宋体" w:hAnsi="宋体" w:cs="宋体"/>
                <w:sz w:val="24"/>
                <w:highlight w:val="none"/>
              </w:rPr>
              <w:t xml:space="preserve">针对性（4分)：针对性强得4分；针对性较强得3分；针对性一般的得2分，欠缺针对性的得1分。</w:t>
            </w:r>
            <w:r/>
          </w:p>
          <w:p>
            <w:pPr>
              <w:rPr>
                <w:rFonts w:ascii="宋体" w:hAnsi="宋体" w:cs="宋体"/>
                <w:sz w:val="24"/>
                <w:highlight w:val="none"/>
              </w:rPr>
            </w:pPr>
            <w:r>
              <w:rPr>
                <w:rFonts w:hint="eastAsia" w:ascii="宋体" w:hAnsi="宋体" w:cs="宋体"/>
                <w:sz w:val="24"/>
                <w:highlight w:val="none"/>
              </w:rPr>
              <w:t xml:space="preserve">可行性（</w:t>
            </w: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分)：符合实际切实可行得</w:t>
            </w: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分；较切实可行得</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分；可行性欠缺得</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分；</w:t>
            </w:r>
            <w:r/>
          </w:p>
          <w:p>
            <w:pPr>
              <w:pStyle w:val="1036"/>
              <w:ind w:left="0" w:firstLine="0"/>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未提供的不得分。最高得10分，最低不得分。</w:t>
            </w:r>
            <w:r/>
          </w:p>
        </w:tc>
      </w:tr>
      <w:tr>
        <w:trPr>
          <w:cantSplit/>
          <w:jc w:val="center"/>
          <w:trHeight w:val="2255"/>
        </w:trPr>
        <w:tc>
          <w:tcPr>
            <w:tcW w:w="1263" w:type="dxa"/>
            <w:vAlign w:val="center"/>
            <w:vMerge w:val="continue"/>
            <w:textDirection w:val="lrTb"/>
            <w:noWrap w:val="false"/>
          </w:tcPr>
          <w:p>
            <w:pPr>
              <w:pStyle w:val="1034"/>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bottom w:val="single" w:color="auto" w:sz="4" w:space="0"/>
            </w:tcBorders>
            <w:tcW w:w="1906" w:type="dxa"/>
            <w:vAlign w:val="center"/>
            <w:textDirection w:val="lrTb"/>
            <w:noWrap w:val="false"/>
          </w:tcPr>
          <w:p>
            <w:pPr>
              <w:jc w:val="center"/>
              <w:widowControl w:val="off"/>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施工进度计划及保证措施</w:t>
            </w:r>
            <w:r/>
          </w:p>
          <w:p>
            <w:pPr>
              <w:jc w:val="center"/>
              <w:widowControl w:val="off"/>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（10分）</w:t>
            </w:r>
            <w:r/>
          </w:p>
          <w:p>
            <w:pPr>
              <w:jc w:val="center"/>
              <w:spacing w:line="400" w:lineRule="exact"/>
              <w:widowControl/>
              <w:rPr>
                <w:rFonts w:hint="eastAsia" w:ascii="宋体" w:hAnsi="宋体" w:eastAsia="宋体" w:cs="宋体"/>
                <w:color w:val="auto"/>
                <w:sz w:val="24"/>
                <w:szCs w:val="24"/>
                <w:highlight w:val="none"/>
                <w:lang w:val="en-US" w:eastAsia="zh-CN" w:bidi="hi-I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hi-IN"/>
              </w:rPr>
            </w:r>
            <w:r/>
          </w:p>
        </w:tc>
        <w:tc>
          <w:tcPr>
            <w:tcBorders>
              <w:top w:val="single" w:color="auto" w:sz="4" w:space="0"/>
              <w:bottom w:val="single" w:color="auto" w:sz="4" w:space="0"/>
            </w:tcBorders>
            <w:tcW w:w="7155" w:type="dxa"/>
            <w:vAlign w:val="center"/>
            <w:textDirection w:val="lrTb"/>
            <w:noWrap w:val="false"/>
          </w:tcPr>
          <w:p>
            <w:pPr>
              <w:jc w:val="both"/>
              <w:spacing w:line="288" w:lineRule="auto"/>
              <w:widowControl w:val="off"/>
              <w:rPr>
                <w:rFonts w:hint="default" w:ascii="宋体" w:hAnsi="宋体" w:eastAsia="宋体" w:cs="宋体"/>
                <w:sz w:val="24"/>
                <w:szCs w:val="20"/>
                <w:highlight w:val="none"/>
                <w:lang w:val="en-US" w:eastAsia="zh-CN" w:bidi="ar-SA"/>
              </w:rPr>
            </w:pPr>
            <w:r>
              <w:rPr>
                <w:rFonts w:hint="eastAsia" w:ascii="宋体" w:hAnsi="宋体" w:cs="宋体"/>
                <w:sz w:val="24"/>
                <w:highlight w:val="none"/>
              </w:rPr>
              <w:t xml:space="preserve">依据</w:t>
            </w:r>
            <w:r>
              <w:rPr>
                <w:rFonts w:hint="eastAsia" w:ascii="宋体" w:hAnsi="宋体" w:eastAsia="宋体" w:cs="宋体"/>
                <w:sz w:val="24"/>
                <w:szCs w:val="20"/>
                <w:highlight w:val="none"/>
                <w:lang w:val="en-US" w:eastAsia="zh-CN" w:bidi="ar-SA"/>
              </w:rPr>
              <w:t xml:space="preserve">供应商提供的针对本项目工程特点、工程进度计划安排、计划开工竣工日期、关键工作计划及工期保证措施等方面进行综合评分。</w:t>
            </w:r>
            <w:r/>
          </w:p>
          <w:p>
            <w:pPr>
              <w:rPr>
                <w:rFonts w:ascii="宋体" w:hAnsi="宋体" w:cs="宋体"/>
                <w:sz w:val="24"/>
                <w:highlight w:val="none"/>
              </w:rPr>
            </w:pPr>
            <w:r>
              <w:rPr>
                <w:rFonts w:hint="eastAsia" w:ascii="宋体" w:hAnsi="宋体" w:cs="宋体"/>
                <w:sz w:val="24"/>
                <w:highlight w:val="none"/>
              </w:rPr>
              <w:t xml:space="preserve">合理性(3分)：合理得3分；较合理得2分；不太合理的得1分。</w:t>
            </w:r>
            <w:r/>
          </w:p>
          <w:p>
            <w:pPr>
              <w:rPr>
                <w:rFonts w:ascii="宋体" w:hAnsi="宋体" w:cs="宋体"/>
                <w:sz w:val="24"/>
                <w:highlight w:val="none"/>
              </w:rPr>
            </w:pPr>
            <w:r>
              <w:rPr>
                <w:rFonts w:hint="eastAsia" w:ascii="宋体" w:hAnsi="宋体" w:cs="宋体"/>
                <w:sz w:val="24"/>
                <w:highlight w:val="none"/>
              </w:rPr>
              <w:t xml:space="preserve">针对性（4分)：针对性强得4分；针对性较强得3分；针对性一般的得2分，欠缺针对性的得1分。</w:t>
            </w:r>
            <w:r/>
          </w:p>
          <w:p>
            <w:pPr>
              <w:rPr>
                <w:rFonts w:ascii="宋体" w:hAnsi="宋体" w:cs="宋体"/>
                <w:sz w:val="24"/>
                <w:highlight w:val="none"/>
              </w:rPr>
            </w:pPr>
            <w:r>
              <w:rPr>
                <w:rFonts w:hint="eastAsia" w:ascii="宋体" w:hAnsi="宋体" w:cs="宋体"/>
                <w:sz w:val="24"/>
                <w:highlight w:val="none"/>
              </w:rPr>
              <w:t xml:space="preserve">可行性（3分)：符合实际切实可行得3分；较切实可行得2分；可行性欠缺得1分；</w:t>
            </w:r>
            <w:r/>
          </w:p>
          <w:p>
            <w:pPr>
              <w:pStyle w:val="1034"/>
              <w:ind w:right="-128"/>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hi-IN"/>
              </w:rPr>
            </w:pPr>
            <w:r>
              <w:rPr>
                <w:rFonts w:hint="eastAsia" w:ascii="宋体" w:hAnsi="宋体" w:eastAsia="宋体" w:cs="宋体"/>
                <w:sz w:val="24"/>
                <w:szCs w:val="24"/>
                <w:highlight w:val="none"/>
                <w:lang w:val="en-US" w:eastAsia="zh-CN" w:bidi="ar-SA"/>
              </w:rPr>
              <w:t xml:space="preserve">未提供的不得分。最高得10分，最低不得分。</w:t>
            </w:r>
            <w:r/>
          </w:p>
        </w:tc>
      </w:tr>
      <w:tr>
        <w:trPr>
          <w:cantSplit/>
          <w:jc w:val="center"/>
          <w:trHeight w:val="2153"/>
        </w:trPr>
        <w:tc>
          <w:tcPr>
            <w:tcW w:w="1263" w:type="dxa"/>
            <w:vAlign w:val="center"/>
            <w:vMerge w:val="continue"/>
            <w:textDirection w:val="lrTb"/>
            <w:noWrap w:val="false"/>
          </w:tcPr>
          <w:p>
            <w:pPr>
              <w:pStyle w:val="1034"/>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bottom w:val="single" w:color="auto" w:sz="4" w:space="0"/>
            </w:tcBorders>
            <w:tcW w:w="1906" w:type="dxa"/>
            <w:vAlign w:val="center"/>
            <w:textDirection w:val="lrTb"/>
            <w:noWrap w:val="false"/>
          </w:tcPr>
          <w:p>
            <w:pPr>
              <w:jc w:val="center"/>
              <w:spacing w:line="400" w:lineRule="exact"/>
              <w:widowControl/>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质量保证措施</w:t>
            </w:r>
            <w:r/>
          </w:p>
          <w:p>
            <w:pPr>
              <w:pStyle w:val="1034"/>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hi-IN"/>
              </w:rPr>
            </w:pPr>
            <w:r>
              <w:rPr>
                <w:rFonts w:hint="eastAsia" w:ascii="宋体" w:hAnsi="宋体" w:eastAsia="宋体" w:cs="宋体"/>
                <w:sz w:val="24"/>
                <w:highlight w:val="none"/>
              </w:rPr>
              <w:t xml:space="preserve">（1</w:t>
            </w:r>
            <w:r>
              <w:rPr>
                <w:rFonts w:hint="eastAsia" w:ascii="宋体" w:hAnsi="宋体" w:cs="宋体"/>
                <w:sz w:val="24"/>
                <w:highlight w:val="none"/>
                <w:lang w:val="en-US" w:eastAsia="zh-CN"/>
              </w:rPr>
              <w:t xml:space="preserve">0</w:t>
            </w:r>
            <w:r>
              <w:rPr>
                <w:rFonts w:hint="eastAsia" w:ascii="宋体" w:hAnsi="宋体" w:eastAsia="宋体" w:cs="宋体"/>
                <w:sz w:val="24"/>
                <w:highlight w:val="none"/>
              </w:rPr>
              <w:t xml:space="preserve">分）</w:t>
            </w:r>
            <w:r/>
          </w:p>
        </w:tc>
        <w:tc>
          <w:tcPr>
            <w:tcBorders>
              <w:top w:val="single" w:color="auto" w:sz="4" w:space="0"/>
              <w:bottom w:val="single" w:color="auto" w:sz="4" w:space="0"/>
            </w:tcBorders>
            <w:tcW w:w="7155" w:type="dxa"/>
            <w:vAlign w:val="center"/>
            <w:textDirection w:val="lrTb"/>
            <w:noWrap w:val="false"/>
          </w:tcPr>
          <w:p>
            <w:pPr>
              <w:ind w:left="0" w:right="0"/>
              <w:jc w:val="both"/>
              <w:keepLines w:val="0"/>
              <w:keepNext w:val="0"/>
              <w:pageBreakBefore w:val="0"/>
              <w:spacing w:before="0" w:beforeAutospacing="0" w:after="0" w:afterAutospacing="0" w:line="240" w:lineRule="auto"/>
              <w:widowControl w:val="off"/>
              <w:rPr>
                <w:rFonts w:hint="eastAsia" w:ascii="宋体" w:hAnsi="宋体" w:eastAsia="宋体" w:cs="宋体"/>
                <w:sz w:val="24"/>
                <w:highlight w:val="none"/>
                <w:lang w:eastAsia="zh-CN"/>
              </w:rPr>
              <w:suppressLineNumbers w:val="0"/>
            </w:pPr>
            <w:r>
              <w:rPr>
                <w:rFonts w:hint="eastAsia" w:ascii="宋体" w:hAnsi="宋体" w:cs="宋体"/>
                <w:sz w:val="24"/>
                <w:szCs w:val="24"/>
                <w:highlight w:val="none"/>
                <w:lang w:val="en-US" w:eastAsia="zh-CN"/>
              </w:rPr>
              <w:t xml:space="preserve">依</w:t>
            </w:r>
            <w:r>
              <w:rPr>
                <w:rFonts w:hint="eastAsia" w:ascii="宋体" w:hAnsi="宋体" w:eastAsia="宋体" w:cs="宋体"/>
                <w:sz w:val="24"/>
                <w:szCs w:val="24"/>
                <w:highlight w:val="none"/>
              </w:rPr>
              <w:t xml:space="preserve">据响应文件中</w:t>
            </w:r>
            <w:r>
              <w:rPr>
                <w:rFonts w:hint="eastAsia" w:ascii="宋体" w:hAnsi="宋体" w:eastAsia="宋体" w:cs="宋体"/>
                <w:sz w:val="24"/>
                <w:highlight w:val="none"/>
              </w:rPr>
              <w:t xml:space="preserve">质量保证措施及目标进行评分</w:t>
            </w:r>
            <w:r>
              <w:rPr>
                <w:rFonts w:hint="eastAsia" w:ascii="宋体" w:hAnsi="宋体" w:cs="宋体"/>
                <w:sz w:val="24"/>
                <w:highlight w:val="none"/>
                <w:lang w:eastAsia="zh-CN"/>
              </w:rPr>
              <w:t xml:space="preserve">：</w:t>
            </w:r>
            <w:r/>
          </w:p>
          <w:p>
            <w:pPr>
              <w:rPr>
                <w:rFonts w:ascii="宋体" w:hAnsi="宋体" w:cs="宋体"/>
                <w:sz w:val="24"/>
                <w:highlight w:val="none"/>
              </w:rPr>
            </w:pPr>
            <w:r>
              <w:rPr>
                <w:rFonts w:hint="eastAsia" w:ascii="宋体" w:hAnsi="宋体" w:cs="宋体"/>
                <w:sz w:val="24"/>
                <w:highlight w:val="none"/>
              </w:rPr>
              <w:t xml:space="preserve">合理性(3分)：合理得3分；较合理得2分；不太合理的得1分。</w:t>
            </w:r>
            <w:r/>
          </w:p>
          <w:p>
            <w:pPr>
              <w:rPr>
                <w:rFonts w:ascii="宋体" w:hAnsi="宋体" w:cs="宋体"/>
                <w:sz w:val="24"/>
                <w:highlight w:val="none"/>
              </w:rPr>
            </w:pPr>
            <w:r>
              <w:rPr>
                <w:rFonts w:hint="eastAsia" w:ascii="宋体" w:hAnsi="宋体" w:cs="宋体"/>
                <w:sz w:val="24"/>
                <w:highlight w:val="none"/>
              </w:rPr>
              <w:t xml:space="preserve">针对性（4分)：针对性强得4分；针对性较强得3分；针对性一般的得2分，欠缺针对性的得1分。</w:t>
            </w:r>
            <w:r/>
          </w:p>
          <w:p>
            <w:pPr>
              <w:rPr>
                <w:rFonts w:ascii="宋体" w:hAnsi="宋体" w:cs="宋体"/>
                <w:sz w:val="24"/>
                <w:highlight w:val="none"/>
              </w:rPr>
            </w:pPr>
            <w:r>
              <w:rPr>
                <w:rFonts w:hint="eastAsia" w:ascii="宋体" w:hAnsi="宋体" w:cs="宋体"/>
                <w:sz w:val="24"/>
                <w:highlight w:val="none"/>
              </w:rPr>
              <w:t xml:space="preserve">可行性（3分)：符合实际切实可行得3分；较切实可行得2分；可行性欠缺得1分；</w:t>
            </w:r>
            <w:r/>
          </w:p>
          <w:p>
            <w:pPr>
              <w:pStyle w:val="1034"/>
              <w:jc w:val="left"/>
              <w:keepLines w:val="0"/>
              <w:keepNext w:val="0"/>
              <w:pageBreakBefore w:val="0"/>
              <w:spacing w:line="240" w:lineRule="auto"/>
              <w:widowControl w:val="off"/>
              <w:rPr>
                <w:rFonts w:hint="eastAsia"/>
                <w:sz w:val="24"/>
                <w:szCs w:val="24"/>
                <w:highlight w:val="none"/>
                <w:lang w:val="en-US" w:eastAsia="zh-CN"/>
              </w:rPr>
            </w:pPr>
            <w:r>
              <w:rPr>
                <w:rFonts w:hint="eastAsia" w:ascii="宋体" w:hAnsi="宋体" w:cs="宋体"/>
                <w:sz w:val="24"/>
                <w:highlight w:val="none"/>
              </w:rPr>
              <w:t xml:space="preserve">未提供的不得分。最高得10分，最低不得分。</w:t>
            </w:r>
            <w:r/>
          </w:p>
        </w:tc>
      </w:tr>
      <w:tr>
        <w:trPr>
          <w:cantSplit/>
          <w:jc w:val="center"/>
          <w:trHeight w:val="2138"/>
        </w:trPr>
        <w:tc>
          <w:tcPr>
            <w:tcW w:w="1263" w:type="dxa"/>
            <w:vAlign w:val="center"/>
            <w:vMerge w:val="continue"/>
            <w:textDirection w:val="lrTb"/>
            <w:noWrap w:val="false"/>
          </w:tcPr>
          <w:p>
            <w:pPr>
              <w:pStyle w:val="1034"/>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bottom w:val="single" w:color="auto" w:sz="4" w:space="0"/>
            </w:tcBorders>
            <w:tcW w:w="1906" w:type="dxa"/>
            <w:vAlign w:val="center"/>
            <w:textDirection w:val="lrTb"/>
            <w:noWrap w:val="false"/>
          </w:tcPr>
          <w:p>
            <w:pPr>
              <w:pStyle w:val="1034"/>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hi-IN"/>
              </w:rPr>
            </w:pPr>
            <w:r>
              <w:rPr>
                <w:rFonts w:hint="eastAsia" w:ascii="宋体" w:hAnsi="宋体" w:eastAsia="宋体" w:cs="宋体"/>
                <w:color w:val="auto"/>
                <w:sz w:val="24"/>
                <w:szCs w:val="24"/>
                <w:highlight w:val="none"/>
                <w:lang w:bidi="hi-IN"/>
              </w:rPr>
              <w:t xml:space="preserve">安全文明施工保证措施（</w:t>
            </w:r>
            <w:r>
              <w:rPr>
                <w:rFonts w:hint="eastAsia" w:ascii="宋体" w:hAnsi="宋体" w:cs="宋体"/>
                <w:color w:val="auto"/>
                <w:sz w:val="24"/>
                <w:szCs w:val="24"/>
                <w:highlight w:val="none"/>
                <w:lang w:val="en-US" w:eastAsia="zh-CN" w:bidi="hi-IN"/>
              </w:rPr>
              <w:t xml:space="preserve">9</w:t>
            </w:r>
            <w:r>
              <w:rPr>
                <w:rFonts w:hint="eastAsia" w:ascii="宋体" w:hAnsi="宋体" w:eastAsia="宋体" w:cs="宋体"/>
                <w:color w:val="auto"/>
                <w:sz w:val="24"/>
                <w:szCs w:val="24"/>
                <w:highlight w:val="none"/>
                <w:lang w:bidi="hi-IN"/>
              </w:rPr>
              <w:t xml:space="preserve">分）</w:t>
            </w:r>
            <w:r/>
          </w:p>
        </w:tc>
        <w:tc>
          <w:tcPr>
            <w:tcBorders>
              <w:top w:val="single" w:color="auto" w:sz="4" w:space="0"/>
              <w:bottom w:val="single" w:color="auto" w:sz="4" w:space="0"/>
            </w:tcBorders>
            <w:tcW w:w="7155" w:type="dxa"/>
            <w:vAlign w:val="center"/>
            <w:textDirection w:val="lrTb"/>
            <w:noWrap w:val="false"/>
          </w:tcPr>
          <w:p>
            <w:pPr>
              <w:ind w:left="0" w:right="0"/>
              <w:jc w:val="both"/>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lang w:val="en-US" w:eastAsia="zh-CN" w:bidi="hi-IN"/>
              </w:rPr>
              <w:suppressLineNumbers w:val="0"/>
            </w:pPr>
            <w:r>
              <w:rPr>
                <w:rFonts w:hint="eastAsia" w:ascii="宋体" w:hAnsi="宋体" w:cs="宋体"/>
                <w:sz w:val="24"/>
                <w:szCs w:val="24"/>
                <w:highlight w:val="none"/>
                <w:lang w:val="en-US" w:eastAsia="zh-CN"/>
              </w:rPr>
              <w:t xml:space="preserve">依</w:t>
            </w:r>
            <w:r>
              <w:rPr>
                <w:rFonts w:hint="eastAsia" w:ascii="宋体" w:hAnsi="宋体" w:eastAsia="宋体" w:cs="宋体"/>
                <w:sz w:val="24"/>
                <w:szCs w:val="24"/>
                <w:highlight w:val="none"/>
              </w:rPr>
              <w:t xml:space="preserve">据响应文件中</w:t>
            </w:r>
            <w:r>
              <w:rPr>
                <w:rFonts w:hint="eastAsia" w:ascii="宋体" w:hAnsi="宋体" w:eastAsia="宋体" w:cs="宋体"/>
                <w:color w:val="auto"/>
                <w:sz w:val="24"/>
                <w:szCs w:val="24"/>
                <w:highlight w:val="none"/>
                <w:lang w:val="en-US" w:eastAsia="zh-CN" w:bidi="hi-IN"/>
              </w:rPr>
              <w:t xml:space="preserve">安全文明施工及环境保护措施进行评分：</w:t>
            </w:r>
            <w:r/>
          </w:p>
          <w:p>
            <w:pPr>
              <w:rPr>
                <w:rFonts w:ascii="宋体" w:hAnsi="宋体" w:cs="宋体"/>
                <w:sz w:val="24"/>
                <w:highlight w:val="none"/>
              </w:rPr>
            </w:pPr>
            <w:r>
              <w:rPr>
                <w:rFonts w:hint="eastAsia" w:ascii="宋体" w:hAnsi="宋体" w:cs="宋体"/>
                <w:sz w:val="24"/>
                <w:highlight w:val="none"/>
              </w:rPr>
              <w:t xml:space="preserve">合理性(3分)：合理得3分；较合理得2分；不太合理的得1分。</w:t>
            </w:r>
            <w:r/>
          </w:p>
          <w:p>
            <w:pPr>
              <w:rPr>
                <w:rFonts w:ascii="宋体" w:hAnsi="宋体" w:cs="宋体"/>
                <w:sz w:val="24"/>
                <w:highlight w:val="none"/>
              </w:rPr>
            </w:pPr>
            <w:r>
              <w:rPr>
                <w:rFonts w:hint="eastAsia" w:ascii="宋体" w:hAnsi="宋体" w:cs="宋体"/>
                <w:sz w:val="24"/>
                <w:highlight w:val="none"/>
              </w:rPr>
              <w:t xml:space="preserve">针对性（</w:t>
            </w: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分)：针对性强得</w:t>
            </w: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分；针对性一般的得2分，欠缺针对性的得1分。</w:t>
            </w:r>
            <w:r/>
          </w:p>
          <w:p>
            <w:pPr>
              <w:rPr>
                <w:rFonts w:ascii="宋体" w:hAnsi="宋体" w:cs="宋体"/>
                <w:sz w:val="24"/>
                <w:highlight w:val="none"/>
              </w:rPr>
            </w:pPr>
            <w:r>
              <w:rPr>
                <w:rFonts w:hint="eastAsia" w:ascii="宋体" w:hAnsi="宋体" w:cs="宋体"/>
                <w:sz w:val="24"/>
                <w:highlight w:val="none"/>
              </w:rPr>
              <w:t xml:space="preserve">可行性（3分)：符合实际切实可行得3分；较切实可行得2分；可行性欠缺得1分；</w:t>
            </w:r>
            <w:r/>
          </w:p>
          <w:p>
            <w:pPr>
              <w:pStyle w:val="1034"/>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hi-IN"/>
              </w:rPr>
            </w:pPr>
            <w:r>
              <w:rPr>
                <w:rFonts w:hint="eastAsia" w:ascii="宋体" w:hAnsi="宋体" w:eastAsia="宋体" w:cs="宋体"/>
                <w:sz w:val="24"/>
                <w:szCs w:val="24"/>
                <w:highlight w:val="none"/>
                <w:lang w:val="en-US" w:eastAsia="zh-CN" w:bidi="ar-SA"/>
              </w:rPr>
              <w:t xml:space="preserve">未提供的不得分。最高得9分，最低不得分。</w:t>
            </w:r>
            <w:r/>
          </w:p>
        </w:tc>
      </w:tr>
      <w:tr>
        <w:trPr>
          <w:cantSplit/>
          <w:jc w:val="center"/>
          <w:trHeight w:val="90"/>
        </w:trPr>
        <w:tc>
          <w:tcPr>
            <w:tcW w:w="1263" w:type="dxa"/>
            <w:vAlign w:val="center"/>
            <w:vMerge w:val="continue"/>
            <w:textDirection w:val="lrTb"/>
            <w:noWrap w:val="false"/>
          </w:tcPr>
          <w:p>
            <w:pPr>
              <w:pStyle w:val="1034"/>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bottom w:val="single" w:color="auto" w:sz="4" w:space="0"/>
            </w:tcBorders>
            <w:tcW w:w="1906" w:type="dxa"/>
            <w:vAlign w:val="center"/>
            <w:textDirection w:val="lrTb"/>
            <w:noWrap w:val="false"/>
          </w:tcPr>
          <w:p>
            <w:pPr>
              <w:jc w:val="center"/>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施工资源需求计划，劳动力、机械设备和材料投入情况</w:t>
            </w:r>
            <w:r/>
          </w:p>
          <w:p>
            <w:pPr>
              <w:pStyle w:val="1034"/>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hi-IN"/>
              </w:rPr>
            </w:pPr>
            <w:r>
              <w:rPr>
                <w:rFonts w:hint="eastAsia" w:ascii="宋体" w:hAnsi="宋体" w:eastAsia="宋体" w:cs="宋体"/>
                <w:color w:val="auto"/>
                <w:sz w:val="24"/>
                <w:szCs w:val="24"/>
                <w:highlight w:val="none"/>
                <w:lang w:val="en-US" w:eastAsia="zh-CN" w:bidi="ar-SA"/>
              </w:rPr>
              <w:t xml:space="preserve">（9分）</w:t>
            </w:r>
            <w:r/>
          </w:p>
        </w:tc>
        <w:tc>
          <w:tcPr>
            <w:tcBorders>
              <w:top w:val="single" w:color="auto" w:sz="4" w:space="0"/>
              <w:bottom w:val="single" w:color="auto" w:sz="4" w:space="0"/>
            </w:tcBorders>
            <w:tcW w:w="7155" w:type="dxa"/>
            <w:vAlign w:val="center"/>
            <w:textDirection w:val="lrTb"/>
            <w:noWrap w:val="false"/>
          </w:tcPr>
          <w:p>
            <w:pPr>
              <w:jc w:val="both"/>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依据施工资源需求计划，劳动力、机械设备配置和材料投入情况及保障措施等方面进行综合评分。</w:t>
            </w:r>
            <w:r/>
          </w:p>
          <w:p>
            <w:pPr>
              <w:rPr>
                <w:rFonts w:ascii="宋体" w:hAnsi="宋体" w:cs="宋体"/>
                <w:sz w:val="24"/>
                <w:highlight w:val="none"/>
              </w:rPr>
            </w:pPr>
            <w:r>
              <w:rPr>
                <w:rFonts w:hint="eastAsia" w:ascii="宋体" w:hAnsi="宋体" w:cs="宋体"/>
                <w:sz w:val="24"/>
                <w:highlight w:val="none"/>
              </w:rPr>
              <w:t xml:space="preserve">合理性(3分)：合理得3分；较合理得2分；不太合理的得1分。</w:t>
            </w:r>
            <w:r/>
          </w:p>
          <w:p>
            <w:pPr>
              <w:rPr>
                <w:rFonts w:ascii="宋体" w:hAnsi="宋体" w:cs="宋体"/>
                <w:sz w:val="24"/>
                <w:highlight w:val="none"/>
              </w:rPr>
            </w:pPr>
            <w:r>
              <w:rPr>
                <w:rFonts w:hint="eastAsia" w:ascii="宋体" w:hAnsi="宋体" w:cs="宋体"/>
                <w:sz w:val="24"/>
                <w:highlight w:val="none"/>
              </w:rPr>
              <w:t xml:space="preserve">针对性（</w:t>
            </w: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分)：针对性强得</w:t>
            </w: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分；针对性一般的得2分，欠缺针对性的得1分。</w:t>
            </w:r>
            <w:r/>
          </w:p>
          <w:p>
            <w:pPr>
              <w:rPr>
                <w:rFonts w:ascii="宋体" w:hAnsi="宋体" w:cs="宋体"/>
                <w:sz w:val="24"/>
                <w:highlight w:val="none"/>
              </w:rPr>
            </w:pPr>
            <w:r>
              <w:rPr>
                <w:rFonts w:hint="eastAsia" w:ascii="宋体" w:hAnsi="宋体" w:cs="宋体"/>
                <w:sz w:val="24"/>
                <w:highlight w:val="none"/>
              </w:rPr>
              <w:t xml:space="preserve">可行性（3分)：符合实际切实可行得3分；较切实可行得2分；可行性欠缺得1分；</w:t>
            </w:r>
            <w:r/>
          </w:p>
          <w:p>
            <w:pPr>
              <w:pStyle w:val="1034"/>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hi-IN"/>
              </w:rPr>
            </w:pPr>
            <w:r>
              <w:rPr>
                <w:rFonts w:hint="eastAsia" w:ascii="宋体" w:hAnsi="宋体" w:eastAsia="宋体" w:cs="宋体"/>
                <w:color w:val="auto"/>
                <w:sz w:val="24"/>
                <w:szCs w:val="24"/>
                <w:highlight w:val="none"/>
                <w:lang w:val="en-US" w:eastAsia="zh-CN" w:bidi="ar-SA"/>
              </w:rPr>
              <w:t xml:space="preserve">未提供的不得分。最高得9分，最低不得分。</w:t>
            </w:r>
            <w:r/>
          </w:p>
        </w:tc>
      </w:tr>
      <w:tr>
        <w:trPr>
          <w:cantSplit/>
          <w:jc w:val="center"/>
          <w:trHeight w:val="2546"/>
        </w:trPr>
        <w:tc>
          <w:tcPr>
            <w:tcW w:w="1263" w:type="dxa"/>
            <w:vAlign w:val="center"/>
            <w:vMerge w:val="continue"/>
            <w:textDirection w:val="lrTb"/>
            <w:noWrap w:val="false"/>
          </w:tcPr>
          <w:p>
            <w:pPr>
              <w:pStyle w:val="1034"/>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bottom w:val="single" w:color="auto" w:sz="4" w:space="0"/>
            </w:tcBorders>
            <w:tcW w:w="1906" w:type="dxa"/>
            <w:vAlign w:val="center"/>
            <w:textDirection w:val="lrTb"/>
            <w:noWrap w:val="false"/>
          </w:tcPr>
          <w:p>
            <w:pPr>
              <w:pStyle w:val="1034"/>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hi-IN"/>
              </w:rPr>
            </w:pPr>
            <w:r>
              <w:rPr>
                <w:rFonts w:hint="eastAsia" w:ascii="宋体" w:hAnsi="宋体" w:eastAsia="宋体" w:cs="宋体"/>
                <w:color w:val="auto"/>
                <w:sz w:val="24"/>
                <w:szCs w:val="24"/>
                <w:highlight w:val="none"/>
                <w:lang w:bidi="hi-IN"/>
              </w:rPr>
              <w:t xml:space="preserve">关键施工技术、工艺及工程项目实施的重点、难点和解决方案（</w:t>
            </w:r>
            <w:r>
              <w:rPr>
                <w:rFonts w:hint="eastAsia" w:ascii="宋体" w:hAnsi="宋体" w:cs="宋体"/>
                <w:color w:val="auto"/>
                <w:sz w:val="24"/>
                <w:szCs w:val="24"/>
                <w:highlight w:val="none"/>
                <w:lang w:val="en-US" w:eastAsia="zh-CN" w:bidi="hi-IN"/>
              </w:rPr>
              <w:t xml:space="preserve">10</w:t>
            </w:r>
            <w:r>
              <w:rPr>
                <w:rFonts w:hint="eastAsia" w:ascii="宋体" w:hAnsi="宋体" w:eastAsia="宋体" w:cs="宋体"/>
                <w:color w:val="auto"/>
                <w:sz w:val="24"/>
                <w:szCs w:val="24"/>
                <w:highlight w:val="none"/>
                <w:lang w:bidi="hi-IN"/>
              </w:rPr>
              <w:t xml:space="preserve">分）</w:t>
            </w:r>
            <w:r/>
          </w:p>
        </w:tc>
        <w:tc>
          <w:tcPr>
            <w:tcBorders>
              <w:top w:val="single" w:color="auto" w:sz="4" w:space="0"/>
              <w:bottom w:val="single" w:color="auto" w:sz="4" w:space="0"/>
            </w:tcBorders>
            <w:tcW w:w="7155" w:type="dxa"/>
            <w:vAlign w:val="center"/>
            <w:textDirection w:val="lrTb"/>
            <w:noWrap w:val="false"/>
          </w:tcPr>
          <w:p>
            <w:pPr>
              <w:pStyle w:val="1034"/>
              <w:jc w:val="left"/>
              <w:keepLines w:val="0"/>
              <w:keepNext w:val="0"/>
              <w:pageBreakBefore w:val="0"/>
              <w:spacing w:line="240" w:lineRule="auto"/>
              <w:widowControl w:val="off"/>
              <w:rPr>
                <w:rFonts w:hint="eastAsia" w:ascii="宋体" w:hAnsi="宋体" w:cs="宋体"/>
                <w:color w:val="auto"/>
                <w:sz w:val="24"/>
                <w:szCs w:val="24"/>
                <w:highlight w:val="none"/>
                <w:lang w:val="en-US" w:eastAsia="zh-CN" w:bidi="hi-IN"/>
              </w:rPr>
            </w:pPr>
            <w:r>
              <w:rPr>
                <w:rFonts w:hint="eastAsia" w:ascii="宋体" w:hAnsi="宋体" w:cs="宋体"/>
                <w:sz w:val="24"/>
                <w:szCs w:val="24"/>
                <w:highlight w:val="none"/>
                <w:lang w:val="en-US" w:eastAsia="zh-CN"/>
              </w:rPr>
              <w:t xml:space="preserve">依</w:t>
            </w:r>
            <w:r>
              <w:rPr>
                <w:rFonts w:hint="eastAsia" w:ascii="宋体" w:hAnsi="宋体" w:eastAsia="宋体" w:cs="宋体"/>
                <w:sz w:val="24"/>
                <w:szCs w:val="24"/>
                <w:highlight w:val="none"/>
              </w:rPr>
              <w:t xml:space="preserve">据响应文件中</w:t>
            </w:r>
            <w:r>
              <w:rPr>
                <w:rFonts w:hint="eastAsia" w:ascii="宋体" w:hAnsi="宋体" w:eastAsia="宋体" w:cs="宋体"/>
                <w:color w:val="auto"/>
                <w:sz w:val="24"/>
                <w:szCs w:val="24"/>
                <w:highlight w:val="none"/>
                <w:lang w:bidi="hi-IN"/>
              </w:rPr>
              <w:t xml:space="preserve">关键施工技术、工艺及工程项目实施的重难点和解决方案</w:t>
            </w:r>
            <w:r>
              <w:rPr>
                <w:rFonts w:hint="eastAsia" w:ascii="宋体" w:hAnsi="宋体" w:cs="宋体"/>
                <w:color w:val="auto"/>
                <w:sz w:val="24"/>
                <w:szCs w:val="24"/>
                <w:highlight w:val="none"/>
                <w:lang w:val="en-US" w:eastAsia="zh-CN" w:bidi="hi-IN"/>
              </w:rPr>
              <w:t xml:space="preserve">进行评分：</w:t>
            </w:r>
            <w:r/>
          </w:p>
          <w:p>
            <w:pPr>
              <w:rPr>
                <w:rFonts w:ascii="宋体" w:hAnsi="宋体" w:cs="宋体"/>
                <w:sz w:val="24"/>
                <w:highlight w:val="none"/>
              </w:rPr>
            </w:pPr>
            <w:r>
              <w:rPr>
                <w:rFonts w:hint="eastAsia" w:ascii="宋体" w:hAnsi="宋体" w:cs="宋体"/>
                <w:sz w:val="24"/>
                <w:highlight w:val="none"/>
              </w:rPr>
              <w:t xml:space="preserve">合理性(3分)：合理得3分；较合理得2分；不太合理的得1分。</w:t>
            </w:r>
            <w:r/>
          </w:p>
          <w:p>
            <w:pPr>
              <w:rPr>
                <w:rFonts w:ascii="宋体" w:hAnsi="宋体" w:cs="宋体"/>
                <w:sz w:val="24"/>
                <w:highlight w:val="none"/>
              </w:rPr>
            </w:pPr>
            <w:r>
              <w:rPr>
                <w:rFonts w:hint="eastAsia" w:ascii="宋体" w:hAnsi="宋体" w:cs="宋体"/>
                <w:sz w:val="24"/>
                <w:highlight w:val="none"/>
              </w:rPr>
              <w:t xml:space="preserve">针对性（4分)：针对性强得4分；针对性较强得3分；针对性一般的得2分，欠缺针对性的得1分。</w:t>
            </w:r>
            <w:r/>
          </w:p>
          <w:p>
            <w:pPr>
              <w:rPr>
                <w:rFonts w:ascii="宋体" w:hAnsi="宋体" w:cs="宋体"/>
                <w:sz w:val="24"/>
                <w:highlight w:val="none"/>
              </w:rPr>
            </w:pPr>
            <w:r>
              <w:rPr>
                <w:rFonts w:hint="eastAsia" w:ascii="宋体" w:hAnsi="宋体" w:cs="宋体"/>
                <w:sz w:val="24"/>
                <w:highlight w:val="none"/>
              </w:rPr>
              <w:t xml:space="preserve">可行性（3分)：符合实际切实可行得3分；较切实可行得2分；可行性欠缺得1分；</w:t>
            </w:r>
            <w:r/>
          </w:p>
          <w:p>
            <w:pPr>
              <w:pStyle w:val="1034"/>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hi-IN"/>
              </w:rPr>
            </w:pPr>
            <w:r>
              <w:rPr>
                <w:rFonts w:hint="eastAsia" w:ascii="宋体" w:hAnsi="宋体" w:eastAsia="宋体" w:cs="宋体"/>
                <w:color w:val="auto"/>
                <w:sz w:val="24"/>
                <w:szCs w:val="24"/>
                <w:highlight w:val="none"/>
                <w:lang w:val="en-US" w:eastAsia="zh-CN" w:bidi="ar-SA"/>
              </w:rPr>
              <w:t xml:space="preserve">未提供的不得分。最高得10分，最低不得分。</w:t>
            </w:r>
            <w:r/>
          </w:p>
        </w:tc>
      </w:tr>
      <w:tr>
        <w:trPr>
          <w:cantSplit/>
          <w:jc w:val="center"/>
          <w:trHeight w:val="567"/>
        </w:trPr>
        <w:tc>
          <w:tcPr>
            <w:tcW w:w="1263" w:type="dxa"/>
            <w:vAlign w:val="center"/>
            <w:vMerge w:val="continue"/>
            <w:textDirection w:val="lrTb"/>
            <w:noWrap w:val="false"/>
          </w:tcPr>
          <w:p>
            <w:pPr>
              <w:pStyle w:val="1034"/>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bottom w:val="single" w:color="auto" w:sz="4" w:space="0"/>
            </w:tcBorders>
            <w:tcW w:w="1906" w:type="dxa"/>
            <w:vAlign w:val="center"/>
            <w:textDirection w:val="lrTb"/>
            <w:noWrap w:val="false"/>
          </w:tcPr>
          <w:p>
            <w:pPr>
              <w:jc w:val="center"/>
              <w:spacing w:line="360" w:lineRule="exact"/>
              <w:widowControl/>
              <w:rPr>
                <w:rFonts w:hint="default" w:ascii="宋体" w:hAnsi="宋体"/>
                <w:sz w:val="24"/>
                <w:highlight w:val="none"/>
              </w:rPr>
            </w:pPr>
            <w:r>
              <w:rPr>
                <w:rFonts w:hint="default" w:ascii="宋体" w:hAnsi="宋体"/>
                <w:sz w:val="24"/>
                <w:highlight w:val="none"/>
              </w:rPr>
              <w:t xml:space="preserve">缺陷责任期内的服务方案及保证措施</w:t>
            </w:r>
            <w:r/>
          </w:p>
          <w:p>
            <w:pPr>
              <w:pStyle w:val="1034"/>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hi-IN"/>
              </w:rPr>
            </w:pPr>
            <w:r>
              <w:rPr>
                <w:rFonts w:hint="default" w:ascii="宋体" w:hAnsi="宋体"/>
                <w:sz w:val="24"/>
                <w:highlight w:val="none"/>
              </w:rPr>
              <w:t xml:space="preserve">（</w:t>
            </w:r>
            <w:r>
              <w:rPr>
                <w:rFonts w:hint="eastAsia" w:ascii="宋体" w:hAnsi="宋体"/>
                <w:sz w:val="24"/>
                <w:highlight w:val="none"/>
                <w:lang w:val="en-US" w:eastAsia="zh-CN"/>
              </w:rPr>
              <w:t xml:space="preserve">8</w:t>
            </w:r>
            <w:r>
              <w:rPr>
                <w:rFonts w:hint="default" w:ascii="宋体" w:hAnsi="宋体"/>
                <w:sz w:val="24"/>
                <w:highlight w:val="none"/>
              </w:rPr>
              <w:t xml:space="preserve">分）</w:t>
            </w:r>
            <w:r/>
          </w:p>
        </w:tc>
        <w:tc>
          <w:tcPr>
            <w:tcBorders>
              <w:top w:val="single" w:color="auto" w:sz="4" w:space="0"/>
              <w:bottom w:val="single" w:color="auto" w:sz="4" w:space="0"/>
            </w:tcBorders>
            <w:tcW w:w="7155" w:type="dxa"/>
            <w:vAlign w:val="center"/>
            <w:textDirection w:val="lrTb"/>
            <w:noWrap w:val="false"/>
          </w:tcPr>
          <w:p>
            <w:pPr>
              <w:ind w:left="0" w:right="0"/>
              <w:jc w:val="both"/>
              <w:keepLines w:val="0"/>
              <w:keepNext w:val="0"/>
              <w:pageBreakBefore w:val="0"/>
              <w:spacing w:before="0" w:beforeAutospacing="0" w:after="0" w:afterAutospacing="0" w:line="240" w:lineRule="auto"/>
              <w:widowControl w:val="off"/>
              <w:rPr>
                <w:rFonts w:hint="default" w:ascii="宋体" w:hAnsi="宋体"/>
                <w:sz w:val="24"/>
                <w:highlight w:val="none"/>
              </w:rPr>
              <w:suppressLineNumbers w:val="0"/>
            </w:pPr>
            <w:r>
              <w:rPr>
                <w:rFonts w:hint="eastAsia" w:ascii="宋体" w:hAnsi="宋体" w:cs="宋体"/>
                <w:sz w:val="24"/>
                <w:szCs w:val="24"/>
                <w:highlight w:val="none"/>
                <w:lang w:val="en-US" w:eastAsia="zh-CN"/>
              </w:rPr>
              <w:t xml:space="preserve">依</w:t>
            </w:r>
            <w:r>
              <w:rPr>
                <w:rFonts w:hint="eastAsia" w:ascii="宋体" w:hAnsi="宋体" w:eastAsia="宋体" w:cs="宋体"/>
                <w:sz w:val="24"/>
                <w:szCs w:val="24"/>
                <w:highlight w:val="none"/>
              </w:rPr>
              <w:t xml:space="preserve">据响应文件中</w:t>
            </w:r>
            <w:r>
              <w:rPr>
                <w:rFonts w:hint="default" w:ascii="宋体" w:hAnsi="宋体"/>
                <w:sz w:val="24"/>
                <w:highlight w:val="none"/>
              </w:rPr>
              <w:t xml:space="preserve">缺陷责任期内</w:t>
            </w:r>
            <w:r>
              <w:rPr>
                <w:rFonts w:hint="eastAsia" w:ascii="宋体" w:hAnsi="宋体"/>
                <w:sz w:val="24"/>
                <w:highlight w:val="none"/>
                <w:lang w:val="en-US" w:eastAsia="zh-CN"/>
              </w:rPr>
              <w:t xml:space="preserve">的</w:t>
            </w:r>
            <w:r>
              <w:rPr>
                <w:rFonts w:hint="default" w:ascii="宋体" w:hAnsi="宋体"/>
                <w:sz w:val="24"/>
                <w:highlight w:val="none"/>
              </w:rPr>
              <w:t xml:space="preserve">服务方案内容进行评分：</w:t>
            </w:r>
            <w:r/>
          </w:p>
          <w:p>
            <w:pPr>
              <w:rPr>
                <w:rFonts w:ascii="宋体" w:hAnsi="宋体" w:cs="宋体"/>
                <w:sz w:val="24"/>
                <w:highlight w:val="none"/>
              </w:rPr>
            </w:pPr>
            <w:r>
              <w:rPr>
                <w:rFonts w:hint="eastAsia" w:ascii="宋体" w:hAnsi="宋体" w:cs="宋体"/>
                <w:sz w:val="24"/>
                <w:highlight w:val="none"/>
              </w:rPr>
              <w:t xml:space="preserve">合理性(</w:t>
            </w: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分)：合理得</w:t>
            </w: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分；较合理得</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分；不太合理的得</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分。</w:t>
            </w:r>
            <w:r/>
          </w:p>
          <w:p>
            <w:pPr>
              <w:rPr>
                <w:rFonts w:ascii="宋体" w:hAnsi="宋体" w:cs="宋体"/>
                <w:sz w:val="24"/>
                <w:highlight w:val="none"/>
              </w:rPr>
            </w:pPr>
            <w:r>
              <w:rPr>
                <w:rFonts w:hint="eastAsia" w:ascii="宋体" w:hAnsi="宋体" w:cs="宋体"/>
                <w:sz w:val="24"/>
                <w:highlight w:val="none"/>
              </w:rPr>
              <w:t xml:space="preserve">针对性（</w:t>
            </w: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分)：针对性强得</w:t>
            </w: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分；针对性一般的得</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分，欠缺针对性的得</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分。</w:t>
            </w:r>
            <w:r/>
          </w:p>
          <w:p>
            <w:pPr>
              <w:rPr>
                <w:rFonts w:ascii="宋体" w:hAnsi="宋体" w:cs="宋体"/>
                <w:sz w:val="24"/>
                <w:highlight w:val="none"/>
              </w:rPr>
            </w:pPr>
            <w:r>
              <w:rPr>
                <w:rFonts w:hint="eastAsia" w:ascii="宋体" w:hAnsi="宋体" w:cs="宋体"/>
                <w:sz w:val="24"/>
                <w:highlight w:val="none"/>
              </w:rPr>
              <w:t xml:space="preserve">可行性（</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分)：符合实际切实可行得</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分；较切实可行得</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分；可行性欠缺得0.</w:t>
            </w:r>
            <w:r>
              <w:rPr>
                <w:rFonts w:hint="eastAsia" w:ascii="宋体" w:hAnsi="宋体" w:cs="宋体"/>
                <w:sz w:val="24"/>
                <w:highlight w:val="none"/>
                <w:lang w:val="en-US" w:eastAsia="zh-CN"/>
              </w:rPr>
              <w:t xml:space="preserve">5</w:t>
            </w:r>
            <w:r>
              <w:rPr>
                <w:rFonts w:hint="eastAsia" w:ascii="宋体" w:hAnsi="宋体" w:cs="宋体"/>
                <w:sz w:val="24"/>
                <w:highlight w:val="none"/>
              </w:rPr>
              <w:t xml:space="preserve">分。</w:t>
            </w:r>
            <w:r/>
          </w:p>
          <w:p>
            <w:pPr>
              <w:pStyle w:val="1034"/>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hi-IN"/>
              </w:rPr>
            </w:pPr>
            <w:r>
              <w:rPr>
                <w:rFonts w:hint="eastAsia" w:ascii="宋体" w:hAnsi="宋体" w:cs="宋体"/>
                <w:sz w:val="24"/>
                <w:highlight w:val="none"/>
              </w:rPr>
              <w:t xml:space="preserve">以上未提供的不得分。最高得</w:t>
            </w:r>
            <w:r>
              <w:rPr>
                <w:rFonts w:hint="eastAsia" w:ascii="宋体" w:hAnsi="宋体" w:cs="宋体"/>
                <w:sz w:val="24"/>
                <w:highlight w:val="none"/>
                <w:lang w:val="en-US" w:eastAsia="zh-CN"/>
              </w:rPr>
              <w:t xml:space="preserve">8</w:t>
            </w:r>
            <w:r>
              <w:rPr>
                <w:rFonts w:hint="eastAsia" w:ascii="宋体" w:hAnsi="宋体" w:cs="宋体"/>
                <w:sz w:val="24"/>
                <w:highlight w:val="none"/>
              </w:rPr>
              <w:t xml:space="preserve">分，最低不得分。</w:t>
            </w:r>
            <w:r/>
          </w:p>
        </w:tc>
      </w:tr>
      <w:tr>
        <w:trPr>
          <w:cantSplit/>
          <w:jc w:val="center"/>
          <w:trHeight w:val="2229"/>
        </w:trPr>
        <w:tc>
          <w:tcPr>
            <w:tcW w:w="1263" w:type="dxa"/>
            <w:vAlign w:val="center"/>
            <w:textDirection w:val="lrTb"/>
            <w:noWrap w:val="false"/>
          </w:tcPr>
          <w:p>
            <w:pPr>
              <w:pStyle w:val="1034"/>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eastAsia="zh-CN"/>
              </w:rPr>
              <w:t xml:space="preserve">商务部分</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p>
        </w:tc>
        <w:tc>
          <w:tcPr>
            <w:tcBorders>
              <w:top w:val="single" w:color="auto" w:sz="4" w:space="0"/>
              <w:bottom w:val="single" w:color="auto" w:sz="4" w:space="0"/>
            </w:tcBorders>
            <w:tcW w:w="1906" w:type="dxa"/>
            <w:vAlign w:val="center"/>
            <w:textDirection w:val="lrTb"/>
            <w:noWrap w:val="false"/>
          </w:tcPr>
          <w:p>
            <w:pPr>
              <w:pStyle w:val="1034"/>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业绩</w:t>
            </w:r>
            <w:r/>
          </w:p>
          <w:p>
            <w:pPr>
              <w:pStyle w:val="1034"/>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tc>
        <w:tc>
          <w:tcPr>
            <w:tcBorders>
              <w:top w:val="single" w:color="auto" w:sz="4" w:space="0"/>
              <w:bottom w:val="single" w:color="auto" w:sz="4" w:space="0"/>
            </w:tcBorders>
            <w:tcW w:w="7155" w:type="dxa"/>
            <w:vAlign w:val="center"/>
            <w:textDirection w:val="lrTb"/>
            <w:noWrap w:val="false"/>
          </w:tcPr>
          <w:p>
            <w:pPr>
              <w:pStyle w:val="1036"/>
              <w:ind w:left="0" w:firstLine="0"/>
              <w:jc w:val="left"/>
              <w:keepLines w:val="0"/>
              <w:keepNext w:val="0"/>
              <w:pageBreakBefore w:val="0"/>
              <w:spacing w:line="360" w:lineRule="auto"/>
              <w:rPr>
                <w:rFonts w:hint="eastAsia" w:hAnsi="宋体" w:eastAsia="宋体" w:cs="宋体"/>
                <w:sz w:val="24"/>
                <w:szCs w:val="24"/>
                <w:highlight w:val="none"/>
                <w:lang w:eastAsia="zh-CN"/>
              </w:rPr>
            </w:pPr>
            <w:r>
              <w:rPr>
                <w:rFonts w:hint="eastAsia" w:ascii="宋体" w:hAnsi="宋体" w:eastAsia="宋体" w:cs="宋体"/>
                <w:color w:val="auto"/>
                <w:sz w:val="24"/>
                <w:szCs w:val="24"/>
                <w:highlight w:val="none"/>
              </w:rPr>
              <w:t xml:space="preserve">供应商自</w:t>
            </w:r>
            <w:r>
              <w:rPr>
                <w:rFonts w:hint="eastAsia" w:hAnsi="宋体" w:eastAsia="宋体" w:cs="宋体"/>
                <w:color w:val="auto"/>
                <w:sz w:val="24"/>
                <w:szCs w:val="24"/>
                <w:highlight w:val="none"/>
                <w:lang w:val="en-US" w:eastAsia="zh-CN"/>
              </w:rPr>
              <w:t xml:space="preserve">2023</w:t>
            </w:r>
            <w:r>
              <w:rPr>
                <w:rFonts w:hint="eastAsia" w:ascii="宋体" w:hAnsi="宋体" w:eastAsia="宋体" w:cs="宋体"/>
                <w:color w:val="auto"/>
                <w:sz w:val="24"/>
                <w:szCs w:val="24"/>
                <w:highlight w:val="none"/>
              </w:rPr>
              <w:t xml:space="preserve">年</w:t>
            </w:r>
            <w:r>
              <w:rPr>
                <w:rFonts w:hint="eastAsia"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月1日（含）</w:t>
            </w:r>
            <w:r>
              <w:rPr>
                <w:rFonts w:hint="eastAsia" w:hAnsi="宋体" w:eastAsia="宋体" w:cs="宋体"/>
                <w:color w:val="auto"/>
                <w:sz w:val="24"/>
                <w:szCs w:val="24"/>
                <w:highlight w:val="none"/>
                <w:lang w:eastAsia="zh-CN"/>
              </w:rPr>
              <w:t xml:space="preserve">（</w:t>
            </w:r>
            <w:r>
              <w:rPr>
                <w:rFonts w:hint="eastAsia" w:hAnsi="宋体" w:eastAsia="宋体" w:cs="宋体"/>
                <w:color w:val="auto"/>
                <w:sz w:val="24"/>
                <w:szCs w:val="24"/>
                <w:highlight w:val="none"/>
                <w:lang w:val="en-US" w:eastAsia="zh-CN"/>
              </w:rPr>
              <w:t xml:space="preserve">以竣工验收时间为准</w:t>
            </w:r>
            <w:r>
              <w:rPr>
                <w:rFonts w:hint="eastAsia"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以来承担过合同内容与本</w:t>
            </w:r>
            <w:r>
              <w:rPr>
                <w:rFonts w:hint="eastAsia" w:hAnsi="宋体" w:eastAsia="宋体" w:cs="宋体"/>
                <w:color w:val="auto"/>
                <w:sz w:val="24"/>
                <w:szCs w:val="24"/>
                <w:highlight w:val="none"/>
                <w:lang w:val="en-US" w:eastAsia="zh-CN"/>
              </w:rPr>
              <w:t xml:space="preserve">项目</w:t>
            </w:r>
            <w:r>
              <w:rPr>
                <w:rFonts w:hint="eastAsia" w:ascii="宋体" w:hAnsi="宋体" w:eastAsia="宋体" w:cs="宋体"/>
                <w:color w:val="auto"/>
                <w:sz w:val="24"/>
                <w:szCs w:val="24"/>
                <w:highlight w:val="none"/>
              </w:rPr>
              <w:t xml:space="preserve">相同或类似的项目业绩</w:t>
            </w:r>
            <w:r>
              <w:rPr>
                <w:rFonts w:hint="eastAsia" w:hAnsi="宋体" w:eastAsia="宋体" w:cs="宋体"/>
                <w:color w:val="auto"/>
                <w:sz w:val="24"/>
                <w:szCs w:val="24"/>
                <w:highlight w:val="none"/>
                <w:lang w:eastAsia="zh-CN"/>
              </w:rPr>
              <w:t xml:space="preserve">，</w:t>
            </w:r>
            <w:r>
              <w:rPr>
                <w:rFonts w:hint="eastAsia" w:ascii="宋体" w:hAnsi="宋体" w:eastAsia="宋体" w:cs="宋体"/>
                <w:sz w:val="24"/>
                <w:szCs w:val="24"/>
                <w:highlight w:val="none"/>
              </w:rPr>
              <w:t xml:space="preserve">每提供一份得</w:t>
            </w:r>
            <w:r>
              <w:rPr>
                <w:rFonts w:hint="eastAsia"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分，本项最高得4分</w:t>
            </w:r>
            <w:r>
              <w:rPr>
                <w:rFonts w:hint="eastAsia" w:hAnsi="宋体" w:eastAsia="宋体" w:cs="宋体"/>
                <w:sz w:val="24"/>
                <w:szCs w:val="24"/>
                <w:highlight w:val="none"/>
                <w:lang w:eastAsia="zh-CN"/>
              </w:rPr>
              <w:t xml:space="preserve">。</w:t>
            </w:r>
            <w:r/>
          </w:p>
          <w:p>
            <w:pPr>
              <w:pStyle w:val="1036"/>
              <w:jc w:val="left"/>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sz w:val="24"/>
                <w:szCs w:val="24"/>
                <w:highlight w:val="none"/>
              </w:rPr>
              <w:t xml:space="preserve">注：</w:t>
            </w:r>
            <w:r>
              <w:rPr>
                <w:rFonts w:hint="eastAsia" w:ascii="宋体" w:hAnsi="宋体" w:eastAsia="宋体" w:cs="宋体"/>
                <w:b/>
                <w:bCs/>
                <w:sz w:val="24"/>
                <w:szCs w:val="24"/>
                <w:highlight w:val="none"/>
              </w:rPr>
              <w:t xml:space="preserve">证明材料以中标通知书、施工合同及竣工验收证明为准，三者必须同时具备，响应文件中须提供证明材料</w:t>
            </w:r>
            <w:r>
              <w:rPr>
                <w:rFonts w:hint="eastAsia" w:hAnsi="宋体" w:eastAsia="宋体" w:cs="宋体"/>
                <w:b/>
                <w:bCs/>
                <w:sz w:val="24"/>
                <w:szCs w:val="24"/>
                <w:highlight w:val="none"/>
                <w:lang w:val="en-US" w:eastAsia="zh-CN"/>
              </w:rPr>
              <w:t xml:space="preserve">彩色</w:t>
            </w:r>
            <w:r>
              <w:rPr>
                <w:rFonts w:hint="eastAsia" w:ascii="宋体" w:hAnsi="宋体" w:eastAsia="宋体" w:cs="宋体"/>
                <w:b/>
                <w:bCs/>
                <w:sz w:val="24"/>
                <w:szCs w:val="24"/>
                <w:highlight w:val="none"/>
              </w:rPr>
              <w:t xml:space="preserve">原件扫描件并加盖</w:t>
            </w:r>
            <w:r>
              <w:rPr>
                <w:rFonts w:hint="eastAsia" w:hAnsi="宋体" w:cs="宋体"/>
                <w:b/>
                <w:bCs/>
                <w:sz w:val="24"/>
                <w:szCs w:val="24"/>
                <w:highlight w:val="none"/>
                <w:lang w:val="en-US" w:eastAsia="zh-CN"/>
              </w:rPr>
              <w:t xml:space="preserve">电子公</w:t>
            </w:r>
            <w:r>
              <w:rPr>
                <w:rFonts w:hint="eastAsia" w:ascii="宋体" w:hAnsi="宋体" w:cs="宋体"/>
                <w:b/>
                <w:bCs/>
                <w:sz w:val="24"/>
                <w:szCs w:val="24"/>
                <w:highlight w:val="none"/>
                <w:lang w:val="en-US" w:eastAsia="zh-CN"/>
              </w:rPr>
              <w:t xml:space="preserve">章</w:t>
            </w:r>
            <w:r>
              <w:rPr>
                <w:rFonts w:hint="eastAsia" w:ascii="宋体" w:hAnsi="宋体" w:eastAsia="宋体" w:cs="宋体"/>
                <w:b/>
                <w:bCs/>
                <w:sz w:val="24"/>
                <w:szCs w:val="24"/>
                <w:highlight w:val="none"/>
              </w:rPr>
              <w:t xml:space="preserve">，否则不得分。</w:t>
            </w:r>
            <w:r/>
          </w:p>
        </w:tc>
      </w:tr>
    </w:tbl>
    <w:p>
      <w:pPr>
        <w:ind w:left="0" w:right="0" w:firstLine="422"/>
        <w:spacing w:before="0" w:after="0"/>
        <w:rPr>
          <w:rFonts w:ascii="Calibri" w:hAnsi="Calibri"/>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 本项目为专门面向中小微的项目，小微、小型企业不再享受价格给与</w:t>
      </w:r>
      <w:r>
        <w:rPr>
          <w:rFonts w:hint="eastAsia" w:ascii="宋体" w:hAnsi="宋体" w:cs="宋体"/>
          <w:b/>
          <w:color w:val="000000"/>
          <w:sz w:val="22"/>
          <w:highlight w:val="none"/>
          <w:lang w:eastAsia="zh-CN"/>
        </w:rPr>
        <w:t xml:space="preserve">10%—20%</w:t>
      </w:r>
      <w:r>
        <w:rPr>
          <w:rFonts w:ascii="宋体" w:hAnsi="宋体" w:eastAsia="宋体" w:cs="宋体"/>
          <w:b/>
          <w:color w:val="000000"/>
          <w:sz w:val="24"/>
          <w:highlight w:val="none"/>
        </w:rPr>
        <w:t xml:space="preserve">的优惠政策。</w:t>
      </w:r>
      <w:r/>
    </w:p>
    <w:p>
      <w:pPr>
        <w:ind w:left="0" w:right="0" w:firstLine="0"/>
        <w:keepLines w:val="0"/>
        <w:keepNext w:val="0"/>
        <w:pageBreakBefore w:val="0"/>
        <w:spacing w:before="240" w:after="240" w:line="24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本章说明：本项目采用综合评分法。 </w:t>
      </w:r>
      <w:r/>
    </w:p>
    <w:p>
      <w:pPr>
        <w:ind w:left="0" w:right="0" w:firstLine="0"/>
        <w:keepLines w:val="0"/>
        <w:keepNext w:val="0"/>
        <w:pageBreakBefore w:val="0"/>
        <w:spacing w:before="240" w:after="240" w:line="24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（供应商技术部分得分取所有评委的平均值，保留小数点后二位）</w:t>
      </w:r>
      <w:r>
        <w:rPr>
          <w:rFonts w:hint="eastAsia" w:ascii="宋体" w:hAnsi="宋体" w:eastAsia="宋体" w:cs="宋体"/>
          <w:color w:val="000000"/>
          <w:sz w:val="24"/>
          <w:highlight w:val="none"/>
        </w:rPr>
        <w:br w:type="page" w:clear="all"/>
      </w:r>
      <w:r/>
    </w:p>
    <w:p>
      <w:pPr>
        <w:ind w:left="0" w:right="0"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highlight w:val="none"/>
        </w:rPr>
        <w:t xml:space="preserve">2、项目要求（采购需求）</w:t>
      </w:r>
      <w:r/>
    </w:p>
    <w:p>
      <w:pPr>
        <w:pStyle w:val="1215"/>
        <w:rPr>
          <w:rFonts w:hint="eastAsia" w:ascii="宋体" w:hAnsi="宋体" w:eastAsia="宋体" w:cs="宋体"/>
          <w:color w:val="000000"/>
          <w:sz w:val="24"/>
          <w:highlight w:val="none"/>
        </w:rPr>
      </w:pPr>
      <w:r>
        <w:rPr>
          <w:rFonts w:hint="eastAsia" w:ascii="宋体" w:hAnsi="宋体" w:eastAsia="宋体" w:cs="宋体"/>
          <w:b/>
          <w:color w:val="000000"/>
          <w:sz w:val="22"/>
          <w:highlight w:val="none"/>
        </w:rPr>
        <w:t xml:space="preserve">一</w:t>
      </w:r>
      <w:r>
        <w:rPr>
          <w:rFonts w:hint="eastAsia" w:ascii="宋体" w:hAnsi="宋体" w:eastAsia="宋体" w:cs="宋体"/>
          <w:b/>
          <w:color w:val="000000"/>
          <w:sz w:val="24"/>
          <w:highlight w:val="none"/>
        </w:rPr>
        <w:t xml:space="preserve">、 本项目不接受超过</w:t>
      </w:r>
      <w:r>
        <w:rPr>
          <w:rFonts w:hint="eastAsia" w:ascii="宋体" w:hAnsi="宋体" w:eastAsia="宋体" w:cs="宋体"/>
          <w:b/>
          <w:color w:val="000000"/>
          <w:sz w:val="24"/>
          <w:highlight w:val="none"/>
          <w:u w:val="single"/>
          <w:lang w:val="en-US" w:eastAsia="zh-CN"/>
        </w:rPr>
        <w:t xml:space="preserve"> 1</w:t>
      </w:r>
      <w:r>
        <w:rPr>
          <w:rFonts w:hint="eastAsia" w:ascii="宋体" w:hAnsi="宋体" w:eastAsia="宋体" w:cs="宋体"/>
          <w:b/>
          <w:color w:val="000000"/>
          <w:sz w:val="24"/>
          <w:highlight w:val="none"/>
          <w:u w:val="single"/>
        </w:rPr>
        <w:t xml:space="preserve">05</w:t>
      </w:r>
      <w:r>
        <w:rPr>
          <w:rFonts w:hint="eastAsia" w:ascii="宋体" w:hAnsi="宋体" w:eastAsia="宋体" w:cs="宋体"/>
          <w:b/>
          <w:color w:val="000000"/>
          <w:sz w:val="24"/>
          <w:highlight w:val="none"/>
          <w:u w:val="single"/>
          <w:lang w:val="en-US" w:eastAsia="zh-CN"/>
        </w:rPr>
        <w:t xml:space="preserve"> </w:t>
      </w:r>
      <w:r>
        <w:rPr>
          <w:rFonts w:hint="eastAsia" w:ascii="宋体" w:hAnsi="宋体" w:cs="宋体"/>
          <w:b/>
          <w:color w:val="000000"/>
          <w:sz w:val="24"/>
          <w:highlight w:val="none"/>
          <w:u w:val="none"/>
          <w:lang w:val="en-US" w:eastAsia="zh-CN"/>
        </w:rPr>
        <w:t xml:space="preserve">万</w:t>
      </w:r>
      <w:r>
        <w:rPr>
          <w:rFonts w:hint="eastAsia" w:ascii="宋体" w:hAnsi="宋体" w:eastAsia="宋体" w:cs="宋体"/>
          <w:b/>
          <w:color w:val="000000"/>
          <w:sz w:val="24"/>
          <w:highlight w:val="none"/>
        </w:rPr>
        <w:t xml:space="preserve">元</w:t>
      </w:r>
      <w:r>
        <w:rPr>
          <w:rFonts w:hint="eastAsia" w:ascii="宋体" w:hAnsi="宋体" w:cs="宋体"/>
          <w:b/>
          <w:color w:val="000000"/>
          <w:sz w:val="24"/>
          <w:highlight w:val="none"/>
          <w:lang w:eastAsia="zh-CN"/>
        </w:rPr>
        <w:t xml:space="preserve">人民币</w:t>
      </w:r>
      <w:r>
        <w:rPr>
          <w:rFonts w:hint="eastAsia" w:ascii="宋体" w:hAnsi="宋体" w:eastAsia="宋体" w:cs="宋体"/>
          <w:b/>
          <w:color w:val="000000"/>
          <w:sz w:val="24"/>
          <w:highlight w:val="none"/>
        </w:rPr>
        <w:t xml:space="preserve">的</w:t>
      </w:r>
      <w:r>
        <w:rPr>
          <w:rFonts w:hint="eastAsia" w:ascii="宋体" w:hAnsi="宋体" w:cs="宋体"/>
          <w:b/>
          <w:color w:val="000000"/>
          <w:sz w:val="24"/>
          <w:highlight w:val="none"/>
          <w:lang w:val="en-US" w:eastAsia="zh-CN"/>
        </w:rPr>
        <w:t xml:space="preserve">响应</w:t>
      </w:r>
      <w:r>
        <w:rPr>
          <w:rFonts w:hint="eastAsia" w:ascii="宋体" w:hAnsi="宋体" w:eastAsia="宋体" w:cs="宋体"/>
          <w:b/>
          <w:color w:val="000000"/>
          <w:sz w:val="24"/>
          <w:highlight w:val="none"/>
        </w:rPr>
        <w:t xml:space="preserve">报价。</w:t>
      </w:r>
      <w:r>
        <w:rPr>
          <w:rFonts w:hint="eastAsia" w:ascii="宋体" w:hAnsi="宋体" w:eastAsia="宋体" w:cs="宋体"/>
          <w:color w:val="000000"/>
          <w:sz w:val="24"/>
          <w:highlight w:val="none"/>
        </w:rPr>
        <w:t xml:space="preserve">报价包含项目完成的所有费用，供应商报价时需考虑完成本项目内容所涉及的包含并不限于人工费、材料费、机械费、工具设备费</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税费、代理服务费、审计费、监理费、</w:t>
      </w:r>
      <w:r>
        <w:rPr>
          <w:rFonts w:hint="eastAsia" w:ascii="宋体" w:hAnsi="宋体" w:eastAsia="宋体" w:cs="宋体"/>
          <w:color w:val="000000"/>
          <w:sz w:val="24"/>
          <w:highlight w:val="none"/>
          <w:lang w:val="en-US" w:eastAsia="zh-CN"/>
        </w:rPr>
        <w:t xml:space="preserve">路牌安装、</w:t>
      </w:r>
      <w:r>
        <w:rPr>
          <w:rFonts w:hint="eastAsia" w:ascii="宋体" w:hAnsi="宋体" w:cs="宋体"/>
          <w:color w:val="auto"/>
          <w:sz w:val="24"/>
          <w:szCs w:val="24"/>
          <w:highlight w:val="none"/>
          <w:lang w:val="en-US" w:eastAsia="zh-CN"/>
        </w:rPr>
        <w:t xml:space="preserve">养护责任牌费用、</w:t>
      </w:r>
      <w:r>
        <w:rPr>
          <w:rFonts w:hint="eastAsia" w:ascii="宋体" w:hAnsi="宋体" w:eastAsia="宋体" w:cs="宋体"/>
          <w:color w:val="000000"/>
          <w:sz w:val="24"/>
          <w:highlight w:val="none"/>
        </w:rPr>
        <w:t xml:space="preserve">检测费、</w:t>
      </w:r>
      <w:r>
        <w:rPr>
          <w:rFonts w:hint="eastAsia" w:ascii="宋体" w:hAnsi="宋体" w:eastAsia="宋体" w:cs="宋体"/>
          <w:color w:val="000000"/>
          <w:sz w:val="24"/>
          <w:highlight w:val="none"/>
          <w:lang w:val="en-US" w:eastAsia="zh-CN"/>
        </w:rPr>
        <w:t xml:space="preserve">培训、售后服务、</w:t>
      </w:r>
      <w:r>
        <w:rPr>
          <w:rFonts w:hint="eastAsia" w:ascii="宋体" w:hAnsi="宋体" w:eastAsia="宋体" w:cs="宋体"/>
          <w:color w:val="000000"/>
          <w:sz w:val="24"/>
          <w:highlight w:val="none"/>
        </w:rPr>
        <w:t xml:space="preserve">保险、垃圾清运、扬尘治理、验收</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利润等供应商认为可能发生的相关一切费用。采购人不再支付报价以外的任何费用。</w:t>
      </w:r>
      <w:r/>
    </w:p>
    <w:p>
      <w:pPr>
        <w:ind w:left="0" w:right="0" w:firstLine="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二、项目概况</w:t>
      </w:r>
      <w:r/>
    </w:p>
    <w:p>
      <w:pPr>
        <w:ind w:right="0" w:firstLine="480"/>
        <w:keepLines w:val="0"/>
        <w:keepNext w:val="0"/>
        <w:pageBreakBefore w:val="0"/>
        <w:spacing w:line="360" w:lineRule="auto"/>
        <w:widowControl w:val="off"/>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1、项目名称：</w:t>
      </w:r>
      <w:r>
        <w:rPr>
          <w:rFonts w:hint="eastAsia" w:ascii="宋体" w:hAnsi="宋体" w:cs="宋体"/>
          <w:color w:val="000000"/>
          <w:sz w:val="24"/>
          <w:highlight w:val="none"/>
          <w:lang w:eastAsia="zh-CN"/>
        </w:rPr>
        <w:t xml:space="preserve">沛县张寨镇2026年度一事一议道路建设财政奖补项目</w:t>
      </w:r>
      <w:r/>
    </w:p>
    <w:p>
      <w:pPr>
        <w:ind w:right="0" w:firstLine="480"/>
        <w:keepLines w:val="0"/>
        <w:keepNext w:val="0"/>
        <w:pageBreakBefore w:val="0"/>
        <w:spacing w:line="360" w:lineRule="auto"/>
        <w:widowControl w:val="off"/>
        <w:rPr>
          <w:rFonts w:hint="eastAsia" w:ascii="宋体" w:hAnsi="宋体" w:eastAsia="宋体" w:cs="宋体"/>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2、项目地点：沛县张寨镇</w:t>
      </w:r>
      <w:r/>
    </w:p>
    <w:p>
      <w:pPr>
        <w:ind w:right="0" w:firstLine="48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3、本项目主要内容：本项目为张寨镇2026年第一批村级公益事业建设一事一议财政奖补项目，主要实施李楼村、张寨社区、吴阁村、李庙村、丁辛庄村、吴集村共6个行政村的村内道路黑化及硬化工程。</w:t>
      </w:r>
      <w:r/>
    </w:p>
    <w:p>
      <w:pPr>
        <w:ind w:right="0" w:firstLine="48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项目合计建设道路总长3974.8米，路面总面积13072.9平方米，总预算金额</w:t>
      </w:r>
      <w:r>
        <w:rPr>
          <w:rFonts w:hint="eastAsia" w:ascii="宋体" w:hAnsi="宋体" w:cs="宋体"/>
          <w:color w:val="000000"/>
          <w:sz w:val="24"/>
          <w:highlight w:val="none"/>
          <w:lang w:val="en-US" w:eastAsia="zh-CN"/>
        </w:rPr>
        <w:t xml:space="preserve">105万</w:t>
      </w:r>
      <w:r>
        <w:rPr>
          <w:rFonts w:hint="eastAsia" w:ascii="宋体" w:hAnsi="宋体" w:eastAsia="宋体" w:cs="宋体"/>
          <w:color w:val="000000"/>
          <w:sz w:val="24"/>
          <w:highlight w:val="none"/>
        </w:rPr>
        <w:t xml:space="preserve">元，具体建设内容如下：</w:t>
      </w:r>
      <w:r/>
    </w:p>
    <w:p>
      <w:pPr>
        <w:numPr>
          <w:ilvl w:val="0"/>
          <w:numId w:val="6"/>
        </w:numPr>
        <w:ind w:left="0" w:right="0" w:firstLine="48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李楼村：道路黑化工程，长度</w:t>
      </w:r>
      <w:r>
        <w:rPr>
          <w:rFonts w:hint="eastAsia" w:ascii="宋体" w:hAnsi="宋体" w:cs="宋体"/>
          <w:color w:val="000000"/>
          <w:sz w:val="24"/>
          <w:highlight w:val="none"/>
          <w:lang w:val="en-US" w:eastAsia="zh-CN"/>
        </w:rPr>
        <w:t xml:space="preserve">750</w:t>
      </w:r>
      <w:r>
        <w:rPr>
          <w:rFonts w:hint="eastAsia" w:ascii="宋体" w:hAnsi="宋体" w:eastAsia="宋体" w:cs="宋体"/>
          <w:color w:val="000000"/>
          <w:sz w:val="24"/>
          <w:highlight w:val="none"/>
        </w:rPr>
        <w:t xml:space="preserve">米，宽度3.5</w:t>
      </w:r>
      <w:r>
        <w:rPr>
          <w:rFonts w:hint="eastAsia" w:ascii="宋体" w:hAnsi="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米，厚度0.05米，面积</w:t>
      </w:r>
      <w:r>
        <w:rPr>
          <w:rFonts w:hint="eastAsia" w:ascii="宋体" w:hAnsi="宋体" w:cs="宋体"/>
          <w:color w:val="000000"/>
          <w:sz w:val="24"/>
          <w:highlight w:val="none"/>
          <w:lang w:val="en-US" w:eastAsia="zh-CN"/>
        </w:rPr>
        <w:t xml:space="preserve">2754.5</w:t>
      </w:r>
      <w:r>
        <w:rPr>
          <w:rFonts w:hint="eastAsia" w:ascii="宋体" w:hAnsi="宋体" w:eastAsia="宋体" w:cs="宋体"/>
          <w:color w:val="000000"/>
          <w:sz w:val="24"/>
          <w:highlight w:val="none"/>
        </w:rPr>
        <w:t xml:space="preserve">㎡；</w:t>
      </w:r>
      <w:r/>
    </w:p>
    <w:p>
      <w:pPr>
        <w:numPr>
          <w:ilvl w:val="0"/>
          <w:numId w:val="6"/>
        </w:numPr>
        <w:ind w:left="0" w:right="0" w:firstLine="48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张寨社区：道路黑化工程，长度859米，宽度3-3.5米，厚度0.05米，面积2783㎡；</w:t>
      </w:r>
      <w:r/>
    </w:p>
    <w:p>
      <w:pPr>
        <w:numPr>
          <w:ilvl w:val="0"/>
          <w:numId w:val="6"/>
        </w:numPr>
        <w:ind w:left="0" w:right="0" w:firstLine="48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吴阁村：道路黑化工程，长度519.40米，宽度3-4米，厚度0.05米，面积1996.20㎡；</w:t>
      </w:r>
      <w:r/>
    </w:p>
    <w:p>
      <w:pPr>
        <w:numPr>
          <w:ilvl w:val="0"/>
          <w:numId w:val="6"/>
        </w:numPr>
        <w:ind w:left="0" w:right="0" w:firstLine="48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李庙村：水泥混凝土硬化道路工程，长度150.60米，宽度3米，路面</w:t>
      </w:r>
      <w:r>
        <w:rPr>
          <w:rFonts w:hint="default" w:ascii="宋体" w:hAnsi="宋体" w:eastAsia="宋体" w:cs="宋体"/>
          <w:color w:val="000000"/>
          <w:sz w:val="24"/>
          <w:highlight w:val="none"/>
        </w:rPr>
        <w:t xml:space="preserve">C30混凝土厚15cm</w:t>
      </w:r>
      <w:r>
        <w:rPr>
          <w:rFonts w:hint="eastAsia" w:ascii="宋体" w:hAnsi="宋体" w:eastAsia="宋体" w:cs="宋体"/>
          <w:color w:val="000000"/>
          <w:sz w:val="24"/>
          <w:highlight w:val="none"/>
        </w:rPr>
        <w:t xml:space="preserve">，面积451.80㎡，道路下设5公分碎石垫层，道路两侧路肩铺垫宽度不小于50公分；</w:t>
      </w:r>
      <w:r/>
    </w:p>
    <w:p>
      <w:pPr>
        <w:numPr>
          <w:ilvl w:val="0"/>
          <w:numId w:val="6"/>
        </w:numPr>
        <w:ind w:left="0" w:right="0" w:firstLine="48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丁辛庄村：水泥混凝土硬化道路工程，长度</w:t>
      </w:r>
      <w:r>
        <w:rPr>
          <w:rFonts w:hint="eastAsia" w:ascii="宋体" w:hAnsi="宋体" w:cs="宋体"/>
          <w:color w:val="000000"/>
          <w:sz w:val="24"/>
          <w:highlight w:val="none"/>
          <w:lang w:val="en-US" w:eastAsia="zh-CN"/>
        </w:rPr>
        <w:t xml:space="preserve">856.8</w:t>
      </w:r>
      <w:r>
        <w:rPr>
          <w:rFonts w:hint="eastAsia" w:ascii="宋体" w:hAnsi="宋体" w:eastAsia="宋体" w:cs="宋体"/>
          <w:color w:val="000000"/>
          <w:sz w:val="24"/>
          <w:highlight w:val="none"/>
        </w:rPr>
        <w:t xml:space="preserve">米，宽度3.00米，路面</w:t>
      </w:r>
      <w:r>
        <w:rPr>
          <w:rFonts w:hint="default" w:ascii="宋体" w:hAnsi="宋体" w:eastAsia="宋体" w:cs="宋体"/>
          <w:color w:val="000000"/>
          <w:sz w:val="24"/>
          <w:highlight w:val="none"/>
        </w:rPr>
        <w:t xml:space="preserve">C30混凝土厚15cm</w:t>
      </w:r>
      <w:r>
        <w:rPr>
          <w:rFonts w:hint="eastAsia" w:ascii="宋体" w:hAnsi="宋体" w:eastAsia="宋体" w:cs="宋体"/>
          <w:color w:val="000000"/>
          <w:sz w:val="24"/>
          <w:highlight w:val="none"/>
        </w:rPr>
        <w:t xml:space="preserve">，面积</w:t>
      </w:r>
      <w:r>
        <w:rPr>
          <w:rFonts w:hint="eastAsia" w:ascii="宋体" w:hAnsi="宋体" w:cs="宋体"/>
          <w:color w:val="000000"/>
          <w:sz w:val="24"/>
          <w:highlight w:val="none"/>
          <w:lang w:val="en-US" w:eastAsia="zh-CN"/>
        </w:rPr>
        <w:t xml:space="preserve">2570.40</w:t>
      </w:r>
      <w:r>
        <w:rPr>
          <w:rFonts w:hint="eastAsia" w:ascii="宋体" w:hAnsi="宋体" w:eastAsia="宋体" w:cs="宋体"/>
          <w:color w:val="000000"/>
          <w:sz w:val="24"/>
          <w:highlight w:val="none"/>
        </w:rPr>
        <w:t xml:space="preserve">㎡，道路下设5公分碎石垫层，道路两侧路肩铺垫宽度不小于50公分；</w:t>
      </w:r>
      <w:r/>
    </w:p>
    <w:p>
      <w:pPr>
        <w:numPr>
          <w:ilvl w:val="0"/>
          <w:numId w:val="6"/>
        </w:numPr>
        <w:ind w:left="0" w:right="0" w:firstLine="40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吴集村：水泥混凝土硬化道路工程，长度</w:t>
      </w:r>
      <w:r>
        <w:rPr>
          <w:rFonts w:hint="eastAsia" w:ascii="宋体" w:hAnsi="宋体" w:cs="宋体"/>
          <w:color w:val="000000"/>
          <w:sz w:val="24"/>
          <w:highlight w:val="none"/>
          <w:lang w:val="en-US" w:eastAsia="zh-CN"/>
        </w:rPr>
        <w:t xml:space="preserve">839</w:t>
      </w:r>
      <w:r>
        <w:rPr>
          <w:rFonts w:hint="eastAsia" w:ascii="宋体" w:hAnsi="宋体" w:eastAsia="宋体" w:cs="宋体"/>
          <w:color w:val="000000"/>
          <w:sz w:val="24"/>
          <w:highlight w:val="none"/>
        </w:rPr>
        <w:t xml:space="preserve">.00米，宽度</w:t>
      </w:r>
      <w:r>
        <w:rPr>
          <w:rFonts w:hint="eastAsia" w:ascii="宋体" w:hAnsi="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米，路面</w:t>
      </w:r>
      <w:r>
        <w:rPr>
          <w:rFonts w:hint="default" w:ascii="宋体" w:hAnsi="宋体" w:eastAsia="宋体" w:cs="宋体"/>
          <w:color w:val="000000"/>
          <w:sz w:val="24"/>
          <w:highlight w:val="none"/>
        </w:rPr>
        <w:t xml:space="preserve">C30混凝土厚15cm</w:t>
      </w:r>
      <w:r>
        <w:rPr>
          <w:rFonts w:hint="eastAsia" w:ascii="宋体" w:hAnsi="宋体" w:eastAsia="宋体" w:cs="宋体"/>
          <w:color w:val="000000"/>
          <w:sz w:val="24"/>
          <w:highlight w:val="none"/>
        </w:rPr>
        <w:t xml:space="preserve">，面积</w:t>
      </w:r>
      <w:r>
        <w:rPr>
          <w:rFonts w:hint="eastAsia" w:ascii="宋体" w:hAnsi="宋体" w:cs="宋体"/>
          <w:color w:val="000000"/>
          <w:sz w:val="24"/>
          <w:highlight w:val="none"/>
          <w:lang w:val="en-US" w:eastAsia="zh-CN"/>
        </w:rPr>
        <w:t xml:space="preserve">2517</w:t>
      </w:r>
      <w:r>
        <w:rPr>
          <w:rFonts w:hint="eastAsia" w:ascii="宋体" w:hAnsi="宋体" w:eastAsia="宋体" w:cs="宋体"/>
          <w:color w:val="000000"/>
          <w:sz w:val="24"/>
          <w:highlight w:val="none"/>
        </w:rPr>
        <w:t xml:space="preserve">㎡，道路下设5公分碎石垫层，道路两侧路肩铺垫宽度不小于50公分。</w:t>
      </w:r>
      <w:r/>
    </w:p>
    <w:p>
      <w:pPr>
        <w:ind w:right="0" w:firstLine="48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本项目水泥混凝土路面均采用C30商品混凝土施工。工程内容包含但不限于：路基处理、路面施工、碎石垫层铺设、路肩填筑夯实、相关附属工程、场地清理及竣工验收等全部工作内容</w:t>
      </w:r>
      <w:r>
        <w:rPr>
          <w:rFonts w:hint="eastAsia" w:ascii="宋体" w:hAnsi="宋体" w:cs="宋体"/>
          <w:b/>
          <w:bCs/>
          <w:color w:val="000000"/>
          <w:sz w:val="24"/>
          <w:highlight w:val="none"/>
          <w:lang w:val="en-US" w:eastAsia="zh-CN"/>
        </w:rPr>
        <w:t xml:space="preserve">详见工程量清单</w:t>
      </w:r>
      <w:r>
        <w:rPr>
          <w:rFonts w:hint="eastAsia" w:ascii="宋体" w:hAnsi="宋体" w:eastAsia="宋体" w:cs="宋体"/>
          <w:color w:val="000000"/>
          <w:sz w:val="24"/>
          <w:highlight w:val="none"/>
        </w:rPr>
        <w:t xml:space="preserve">。</w:t>
      </w:r>
      <w:r/>
    </w:p>
    <w:p>
      <w:pPr>
        <w:ind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4、承包方式：包工包料，不得分包与转包。</w:t>
      </w:r>
      <w:r/>
    </w:p>
    <w:p>
      <w:pPr>
        <w:ind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5、工程质量：合格，同时须符合现行最新的国家有关标准、规范及其他适用于本工程的技术标准、规范。</w:t>
      </w:r>
      <w:r/>
    </w:p>
    <w:p>
      <w:pPr>
        <w:ind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6、工期：</w:t>
      </w:r>
      <w:r>
        <w:rPr>
          <w:rFonts w:hint="eastAsia" w:ascii="宋体" w:hAnsi="宋体" w:cs="宋体"/>
          <w:color w:val="000000"/>
          <w:sz w:val="24"/>
          <w:highlight w:val="none"/>
          <w:u w:val="single"/>
          <w:lang w:val="en-US" w:eastAsia="zh-CN"/>
        </w:rPr>
        <w:t xml:space="preserve">30</w:t>
      </w:r>
      <w:r>
        <w:rPr>
          <w:rFonts w:hint="eastAsia" w:ascii="宋体" w:hAnsi="宋体" w:eastAsia="宋体" w:cs="宋体"/>
          <w:color w:val="000000"/>
          <w:sz w:val="24"/>
          <w:highlight w:val="none"/>
        </w:rPr>
        <w:t xml:space="preserve">日历天。</w:t>
      </w:r>
      <w:r/>
    </w:p>
    <w:p>
      <w:pPr>
        <w:ind w:right="0" w:firstLine="480"/>
        <w:keepLines w:val="0"/>
        <w:keepNext w:val="0"/>
        <w:pageBreakBefore w:val="0"/>
        <w:spacing w:line="360" w:lineRule="auto"/>
        <w:widowControl w:val="off"/>
        <w:rPr>
          <w:rFonts w:hint="eastAsia" w:ascii="宋体" w:hAnsi="宋体" w:eastAsia="宋体" w:cs="宋体"/>
          <w:b w:val="0"/>
          <w:bCs/>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highlight w:val="none"/>
        </w:rPr>
        <w:t xml:space="preserve">7、现场踏勘：自行踏勘现场。</w:t>
      </w:r>
      <w:r/>
    </w:p>
    <w:p>
      <w:pPr>
        <w:ind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7.1 供应商自行对施工现场进行踏勘，以获取编制响应文件所需的现场信息资料。</w:t>
      </w:r>
      <w:r/>
    </w:p>
    <w:p>
      <w:pPr>
        <w:ind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7.2 供应商对本磋商文件所作出的理解、推论和解释由其自己负责。</w:t>
      </w:r>
      <w:r/>
    </w:p>
    <w:p>
      <w:pPr>
        <w:ind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7.3 由于现场踏勘没有进行或者不详细所导致的一切问题均由供应商自行负责。</w:t>
      </w:r>
      <w:r/>
    </w:p>
    <w:p>
      <w:pPr>
        <w:ind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7.4 供应商应承担现场踏勘的责任和风险，现场踏勘费用由供应商自己承担。</w:t>
      </w:r>
      <w:r/>
    </w:p>
    <w:p>
      <w:pPr>
        <w:ind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8、现场自然及施工条件：要求供应商对项目现场和周围环境进行实地踏勘，以了解现场的施工环境、施工范围、技术要求及相关服务，获取有关编制响应文件和签订合同所需的各项资料，供应商应承担现场踏勘的责任和风险，费用由供应商自己承担。成交后不得以未踏勘现场或不了解现场为由提出任何增加费用的要求。</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、工程量清单报价</w:t>
      </w:r>
      <w:r/>
    </w:p>
    <w:p>
      <w:pP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(一)  工程量清单详见本项目</w:t>
      </w:r>
      <w:r>
        <w:rPr>
          <w:rFonts w:hint="eastAsia" w:ascii="宋体" w:hAnsi="宋体" w:eastAsia="宋体" w:cs="宋体"/>
          <w:color w:val="auto"/>
          <w:sz w:val="24"/>
          <w:szCs w:val="24"/>
          <w:highlight w:val="none"/>
          <w:lang w:eastAsia="zh-CN"/>
        </w:rPr>
        <w:t xml:space="preserve">竞争性磋商文件。</w:t>
      </w:r>
      <w:r/>
    </w:p>
    <w:p>
      <w:pPr>
        <w:pStyle w:val="997"/>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 《已标价的工程量清单》报价要求</w:t>
      </w:r>
      <w:r/>
    </w:p>
    <w:p>
      <w:pPr>
        <w:pStyle w:val="997"/>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1、报价内容</w:t>
      </w:r>
      <w:r/>
    </w:p>
    <w:p>
      <w:pPr>
        <w:pStyle w:val="997"/>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 响应报价应包括竞争性磋商文件中所确定的范围内工程量清单中所含的全部内容，以及为完成上述内容所需的全部费用。</w:t>
      </w:r>
      <w:r/>
    </w:p>
    <w:p>
      <w:pPr>
        <w:pStyle w:val="997"/>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注：供应商必须按采购人提供的工程量清单进行报价，否则视为对竞争性磋商文件商务条款的实质性偏离。供应商不得修改工程量清单中的分布分项内容及数量，否则视为不响应竞争性磋商文件。</w:t>
      </w:r>
      <w:r/>
    </w:p>
    <w:p>
      <w:pPr>
        <w:pStyle w:val="997"/>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 供应商应按采购人提供的工程量清单填报价格。填写的项目名称、项目特征、计量单位、工程量必须与采购人提供的一致。</w:t>
      </w:r>
      <w:r/>
    </w:p>
    <w:p>
      <w:pPr>
        <w:pStyle w:val="997"/>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 供应商应按采购人提供的工程量计算工程项目的单价和合价。工程量清单中的每一单项均需计算填写单价和合价，供应商没有填写单价和合价的项目将被认为此项费用已包括在工程量清单的其他单价和合价中。</w:t>
      </w:r>
      <w:r/>
    </w:p>
    <w:p>
      <w:pPr>
        <w:pStyle w:val="997"/>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1.4 响应的供应商必须按统一的工程量清单报价，成交后，在施工过程中，不论由于工程量清单有误或漏项，还是由于设计变更、现场变更、签证引起的工程量清单项目或清单项目工程数量的增减，均按实调整。</w:t>
      </w:r>
      <w:r/>
    </w:p>
    <w:p>
      <w:pPr>
        <w:pStyle w:val="997"/>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1.5 技术参数、项目实施方案所描述的技术措施所发生的费用，视为已体现在供应商报价的非实体性消耗所发生的费用中。</w:t>
      </w:r>
      <w:r/>
    </w:p>
    <w:p>
      <w:pPr>
        <w:pStyle w:val="997"/>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 供应商自行勘察，了解周边原有建筑、设施，事先视察工地，充分了解工程位置、邻近建筑物、工地情况，通路、储存空间、起卸限制、及任何其它足以影响报价之情况，供应商须按接收工地日的现况，接收工地及自费清理任何遗留在工地上之废物，施工过程中因工地特殊情况而引起二次搬运、安全防护等。供应商在响应报价时应考虑这样因素，并在响应报价中予以考虑，采购人不接受供应商关于此类费用的任何诉讼或索赔。</w:t>
      </w:r>
      <w:r/>
    </w:p>
    <w:p>
      <w:pPr>
        <w:pStyle w:val="997"/>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1.7 安全文明施工是供应商的责任，采购人不接受任何由于供应商施工而导致的扰民或民扰引起的诉讼或索赔。供应商应在其响应报价时充分考虑因扰民与民扰而造成的工期影响与费用增加，在报价予以考虑，采购人不接受任何由于供应商考虑不周为由而提出的任何索赔。</w:t>
      </w:r>
      <w:r/>
    </w:p>
    <w:p>
      <w:pPr>
        <w:pStyle w:val="997"/>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1.8 垃圾外运，在报价中综合考虑。</w:t>
      </w:r>
      <w:r/>
    </w:p>
    <w:p>
      <w:pPr>
        <w:pStyle w:val="997"/>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1.9辅助工程部分：综合单价中应包括采购人提供的施工图所含内容，以及工程量清单报价中的价格，应包括完成清单项目的人工费、材料费、机械费、管理费及利润等费用。政策性文件规定及施工进程中包含的所有风险、责任等各项应有费用，并含相应的平整场地、地基处理调整等图纸及建设方要求的工程施工全部内容的全部费用。</w:t>
      </w:r>
      <w:r/>
    </w:p>
    <w:p>
      <w:pPr>
        <w:pStyle w:val="997"/>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1.10地方关系协调费投标人自行考虑，就此项采购人不支付任何费用。</w:t>
      </w:r>
      <w:r/>
    </w:p>
    <w:p>
      <w:pPr>
        <w:pStyle w:val="997"/>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1.11本工程质保期按质量保证书所填时间，必须保证工程质量，因此产生的各项费用视为投标人已自行考虑在投标报价中；除采购人确认的有效变更签证、设计变更外，结算时不因任何因素调整中标的综合单价。</w:t>
      </w:r>
      <w:r/>
    </w:p>
    <w:p>
      <w:pPr>
        <w:pStyle w:val="997"/>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1.12施工时需做好防护措施保证周边安全，因中标人保障不利对采购人或第三方造成损失的，赔偿责任全部由中标人承担，若因此会增加费用，控制价不计取，投标人自行考虑在报价中，结算时不予调整。</w:t>
      </w:r>
      <w:r/>
    </w:p>
    <w:p>
      <w:pPr>
        <w:pStyle w:val="997"/>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2、报价方式</w:t>
      </w:r>
      <w:r/>
    </w:p>
    <w:p>
      <w:pPr>
        <w:pStyle w:val="997"/>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 本工程采用固定单价合同（除另有规定外）。供应商应充分考虑施工期间各类建材的市场风险，并计入总报价，供应商在计算报价时应考虑一定的风险系数。</w:t>
      </w:r>
      <w:r/>
    </w:p>
    <w:p>
      <w:pPr>
        <w:pStyle w:val="997"/>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 材料风险约定：</w:t>
      </w:r>
      <w:r/>
    </w:p>
    <w:p>
      <w:pPr>
        <w:pStyle w:val="997"/>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2.2.1 对于法律、法规、规章或有关政策出台导致工程税金、规费等发生变化的，应按照有关规定执行。</w:t>
      </w:r>
      <w:r/>
    </w:p>
    <w:p>
      <w:pPr>
        <w:pStyle w:val="997"/>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2.2.2 本工程对材料风险约定如下：供应商应充分考虑施工期间各类建材的市场风险，充分考虑政策性关于人工、机械费用等方面调整，并计入总报价，供应商所填写的单价在合同实施期间不因市场变化因素而变动，结算不再调整。</w:t>
      </w:r>
      <w:r/>
    </w:p>
    <w:p>
      <w:pPr>
        <w:pStyle w:val="997"/>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3、报价的计价方法</w:t>
      </w:r>
      <w:r/>
    </w:p>
    <w:p>
      <w:pPr>
        <w:pStyle w:val="997"/>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工程项目采用工程量清单计价。供应商应根据采购人提供的工程量清单计算工程项目的单价、合价。工程量清单中每一个子目和单项均需计算填写单价、合价。若供应商没有填写单价、合价的项目采购人将不予支付，并认为此项费用已包括在工程量清单的其它单价、合价中。</w:t>
      </w:r>
      <w:r/>
    </w:p>
    <w:p>
      <w:pPr>
        <w:pStyle w:val="997"/>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4、报价编制依据及要求：</w:t>
      </w:r>
      <w:r/>
    </w:p>
    <w:p>
      <w:pPr>
        <w:pStyle w:val="997"/>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本工程执行现行国家标准《建设工程工程量清单计价规范》（GB50500-2013）, </w:t>
      </w:r>
      <w:r>
        <w:rPr>
          <w:rFonts w:hint="eastAsia" w:ascii="宋体" w:hAnsi="宋体" w:eastAsia="宋体" w:cs="宋体"/>
          <w:sz w:val="24"/>
          <w:highlight w:val="none"/>
        </w:rPr>
        <w:t xml:space="preserve">《江苏省建筑与装饰工程计价定额(2014）》、《江苏省园林定额》（2007年）《江苏省房屋修缮工程计价表》（2009年）、《江苏省市政工程计价定额》（2014年）、《江苏省机械台班费用定额》（2007年）</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《江苏省安装工程计价定额》(2014</w:t>
      </w:r>
      <w:r>
        <w:rPr>
          <w:rFonts w:hint="eastAsia" w:ascii="宋体" w:hAnsi="宋体" w:cs="宋体"/>
          <w:sz w:val="24"/>
          <w:highlight w:val="none"/>
          <w:lang w:val="en-US" w:eastAsia="zh-CN"/>
        </w:rPr>
        <w:t xml:space="preserve">年</w:t>
      </w:r>
      <w:r>
        <w:rPr>
          <w:rFonts w:hint="eastAsia" w:ascii="宋体" w:hAnsi="宋体" w:eastAsia="宋体" w:cs="宋体"/>
          <w:sz w:val="24"/>
          <w:highlight w:val="none"/>
        </w:rPr>
        <w:t xml:space="preserve">）</w:t>
      </w:r>
      <w:r>
        <w:rPr>
          <w:rFonts w:hint="eastAsia" w:ascii="宋体" w:hAnsi="宋体" w:cs="宋体"/>
          <w:sz w:val="24"/>
          <w:highlight w:val="none"/>
          <w:lang w:eastAsia="zh-CN"/>
        </w:rPr>
        <w:t xml:space="preserve">、</w:t>
      </w:r>
      <w:r>
        <w:rPr>
          <w:rFonts w:hint="eastAsia" w:ascii="宋体" w:hAnsi="宋体" w:eastAsia="宋体" w:cs="宋体"/>
          <w:color w:val="auto"/>
          <w:sz w:val="24"/>
          <w:szCs w:val="24"/>
          <w:highlight w:val="none"/>
          <w:lang w:val="en-US" w:eastAsia="zh-CN"/>
        </w:rPr>
        <w:t xml:space="preserve">《江苏省建设工程费用定额》</w:t>
      </w:r>
      <w:r>
        <w:rPr>
          <w:rFonts w:hint="eastAsia" w:ascii="宋体" w:hAnsi="宋体" w:eastAsia="宋体" w:cs="宋体"/>
          <w:sz w:val="24"/>
          <w:highlight w:val="none"/>
        </w:rPr>
        <w:t xml:space="preserve">（2014年）</w:t>
      </w:r>
      <w:r>
        <w:rPr>
          <w:rFonts w:hint="eastAsia" w:ascii="宋体" w:hAnsi="宋体" w:eastAsia="宋体" w:cs="宋体"/>
          <w:color w:val="auto"/>
          <w:sz w:val="24"/>
          <w:szCs w:val="24"/>
          <w:highlight w:val="none"/>
          <w:lang w:val="en-US" w:eastAsia="zh-CN"/>
        </w:rPr>
        <w:t xml:space="preserve">、苏建价[2016]154号《关于建筑业实施营改增后江苏省建设工程计价依据调整的通知》、</w:t>
      </w:r>
      <w:r>
        <w:rPr>
          <w:rFonts w:hint="eastAsia" w:ascii="宋体" w:hAnsi="宋体" w:eastAsia="宋体" w:cs="宋体"/>
          <w:sz w:val="24"/>
          <w:highlight w:val="none"/>
        </w:rPr>
        <w:t xml:space="preserve">《省住房城乡建设厅关于调整建设工程计价增值税税率的通知》苏建函价（2019）178号、及省市现行有关计价文件规定，还包括磋商文件、工程量清单及其补充通知和答疑纪要</w:t>
      </w:r>
      <w:r>
        <w:rPr>
          <w:rFonts w:hint="eastAsia" w:ascii="宋体" w:hAnsi="宋体" w:cs="宋体"/>
          <w:sz w:val="24"/>
          <w:highlight w:val="none"/>
          <w:lang w:val="en-US" w:eastAsia="zh-CN"/>
        </w:rPr>
        <w:t xml:space="preserve">等</w:t>
      </w:r>
      <w:r>
        <w:rPr>
          <w:rFonts w:hint="eastAsia" w:ascii="宋体" w:hAnsi="宋体" w:eastAsia="宋体" w:cs="宋体"/>
          <w:sz w:val="24"/>
          <w:highlight w:val="none"/>
        </w:rPr>
        <w:t xml:space="preserve">。</w:t>
      </w:r>
      <w:r/>
    </w:p>
    <w:p>
      <w:pPr>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四、</w:t>
      </w:r>
      <w:r>
        <w:rPr>
          <w:rFonts w:hint="default" w:ascii="宋体" w:hAnsi="宋体" w:eastAsia="宋体" w:cs="宋体"/>
          <w:color w:val="auto"/>
          <w:sz w:val="24"/>
          <w:szCs w:val="24"/>
          <w:highlight w:val="none"/>
          <w:lang w:val="en-US" w:eastAsia="zh-CN" w:bidi="ar-SA"/>
        </w:rPr>
        <w:t xml:space="preserve">异常低价审查</w:t>
      </w:r>
      <w:r/>
    </w:p>
    <w:p>
      <w:pPr>
        <w:ind w:firstLine="480"/>
        <w:keepLines w:val="0"/>
        <w:keepNext w:val="0"/>
        <w:pageBreakBefore w:val="0"/>
        <w:spacing w:after="0"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执行</w:t>
      </w:r>
      <w:r>
        <w:rPr>
          <w:rFonts w:hint="default" w:ascii="宋体" w:hAnsi="宋体" w:eastAsia="宋体" w:cs="宋体"/>
          <w:color w:val="auto"/>
          <w:sz w:val="24"/>
          <w:szCs w:val="24"/>
          <w:highlight w:val="none"/>
          <w:lang w:val="en-US" w:eastAsia="zh-CN"/>
        </w:rPr>
        <w:t xml:space="preserve">苏财购〔2025</w:t>
      </w:r>
      <w:r>
        <w:rPr>
          <w:rFonts w:hint="eastAsia" w:ascii="宋体" w:hAnsi="宋体" w:eastAsia="宋体" w:cs="宋体"/>
          <w:color w:val="auto"/>
          <w:sz w:val="24"/>
          <w:szCs w:val="24"/>
          <w:highlight w:val="none"/>
          <w:lang w:val="en-US" w:eastAsia="zh-CN"/>
        </w:rPr>
        <w:t xml:space="preserve">〕</w:t>
      </w:r>
      <w:r>
        <w:rPr>
          <w:rFonts w:hint="default" w:ascii="宋体" w:hAnsi="宋体" w:eastAsia="宋体" w:cs="宋体"/>
          <w:color w:val="auto"/>
          <w:sz w:val="24"/>
          <w:szCs w:val="24"/>
          <w:highlight w:val="none"/>
          <w:lang w:val="en-US" w:eastAsia="zh-CN"/>
        </w:rPr>
        <w:t xml:space="preserve">62</w:t>
      </w:r>
      <w:r>
        <w:rPr>
          <w:rFonts w:hint="eastAsia" w:ascii="宋体" w:hAnsi="宋体" w:eastAsia="宋体" w:cs="宋体"/>
          <w:color w:val="auto"/>
          <w:sz w:val="24"/>
          <w:szCs w:val="24"/>
          <w:highlight w:val="none"/>
          <w:lang w:val="en-US" w:eastAsia="zh-CN"/>
        </w:rPr>
        <w:t xml:space="preserve">号</w:t>
      </w:r>
      <w:r>
        <w:rPr>
          <w:rFonts w:hint="default" w:ascii="宋体" w:hAnsi="宋体" w:eastAsia="宋体" w:cs="宋体"/>
          <w:color w:val="auto"/>
          <w:sz w:val="24"/>
          <w:szCs w:val="24"/>
          <w:highlight w:val="none"/>
          <w:lang w:val="en-US" w:eastAsia="zh-CN"/>
        </w:rPr>
        <w:t xml:space="preserve">关于推动解决政府采购异常低价问题相关工作的通知</w:t>
      </w:r>
      <w:r>
        <w:rPr>
          <w:rFonts w:hint="eastAsia" w:ascii="宋体" w:hAnsi="宋体" w:eastAsia="宋体" w:cs="宋体"/>
          <w:color w:val="auto"/>
          <w:sz w:val="24"/>
          <w:szCs w:val="24"/>
          <w:highlight w:val="none"/>
          <w:lang w:val="en-US" w:eastAsia="zh-CN"/>
        </w:rPr>
        <w:t xml:space="preserve">文件，具体为：</w:t>
      </w:r>
      <w:r/>
    </w:p>
    <w:p>
      <w:pPr>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（一）评审过程中出现下列情形之一的，</w:t>
      </w:r>
      <w:r>
        <w:rPr>
          <w:rFonts w:hint="eastAsia" w:ascii="宋体" w:hAnsi="宋体" w:eastAsia="宋体" w:cs="宋体"/>
          <w:color w:val="auto"/>
          <w:sz w:val="24"/>
          <w:szCs w:val="24"/>
          <w:highlight w:val="none"/>
          <w:lang w:val="en-US" w:eastAsia="zh-CN"/>
        </w:rPr>
        <w:t xml:space="preserve">磋商小组</w:t>
      </w:r>
      <w:r>
        <w:rPr>
          <w:rFonts w:hint="default" w:ascii="宋体" w:hAnsi="宋体" w:eastAsia="宋体" w:cs="宋体"/>
          <w:color w:val="auto"/>
          <w:sz w:val="24"/>
          <w:szCs w:val="24"/>
          <w:highlight w:val="none"/>
          <w:lang w:val="en-US" w:eastAsia="zh-CN"/>
        </w:rPr>
        <w:t xml:space="preserve">应当启</w:t>
      </w:r>
      <w:r>
        <w:rPr>
          <w:rFonts w:hint="eastAsia" w:ascii="宋体" w:hAnsi="宋体" w:eastAsia="宋体" w:cs="宋体"/>
          <w:color w:val="auto"/>
          <w:sz w:val="24"/>
          <w:szCs w:val="24"/>
          <w:highlight w:val="none"/>
          <w:lang w:val="en-US" w:eastAsia="zh-CN"/>
        </w:rPr>
        <w:t xml:space="preserve">动异常低价响应审查程序： </w:t>
      </w:r>
      <w:r/>
    </w:p>
    <w:p>
      <w:pPr>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．响应报价低于采购项目预算</w:t>
      </w:r>
      <w:r>
        <w:rPr>
          <w:rFonts w:hint="eastAsia" w:ascii="宋体" w:hAnsi="宋体" w:cs="宋体"/>
          <w:color w:val="auto"/>
          <w:sz w:val="24"/>
          <w:szCs w:val="24"/>
          <w:highlight w:val="none"/>
          <w:lang w:val="en-US" w:eastAsia="zh-CN"/>
        </w:rPr>
        <w:t xml:space="preserve">85</w:t>
      </w:r>
      <w:r>
        <w:rPr>
          <w:rFonts w:hint="default"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的，</w:t>
      </w:r>
      <w:r>
        <w:rPr>
          <w:rFonts w:hint="eastAsia" w:ascii="宋体" w:hAnsi="宋体" w:cs="宋体"/>
          <w:color w:val="auto"/>
          <w:sz w:val="24"/>
          <w:szCs w:val="24"/>
          <w:highlight w:val="none"/>
          <w:lang w:val="en-US" w:eastAsia="zh-CN"/>
        </w:rPr>
        <w:t xml:space="preserve">磋商小组启动异常低价审查</w:t>
      </w:r>
      <w:r>
        <w:rPr>
          <w:rFonts w:hint="eastAsia" w:ascii="宋体" w:hAnsi="宋体" w:eastAsia="宋体" w:cs="宋体"/>
          <w:color w:val="auto"/>
          <w:sz w:val="24"/>
          <w:szCs w:val="24"/>
          <w:highlight w:val="none"/>
          <w:lang w:val="en-US" w:eastAsia="zh-CN"/>
        </w:rPr>
        <w:t xml:space="preserve">； </w:t>
      </w:r>
      <w:r/>
    </w:p>
    <w:p>
      <w:pPr>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．磋商小组认定的供应商报价过低、有可能影响产品质量或者不能诚信履约的其他情形。 </w:t>
      </w:r>
      <w:r/>
    </w:p>
    <w:p>
      <w:pPr>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启动异常低价响应审查后，磋商小组应当要求相关供应商在评标现场合理的时间内，提供项目具体成本测算等与报价合理性相关的书面说明及相关证明材料，对投响应价格作出解释，由磋商小组结合同类产品在主要电商平台的价格、该行业当地薪资水平等情况，依据专业经验对供应商报价合理性进行判断。响应供应商不提供书面说明、证明材料，或者提供的书面说明、证明材料不能证明其报价合理性的，磋商小组应当将其作为无效响应处理。审查相关情况应当在评审报告中进行记录。</w:t>
      </w:r>
      <w:r/>
    </w:p>
    <w:p>
      <w:pPr>
        <w:pStyle w:val="997"/>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lang w:val="en-US" w:eastAsia="zh-CN"/>
        </w:rPr>
        <w:t xml:space="preserve">、项目相关要求</w:t>
      </w:r>
      <w:r/>
    </w:p>
    <w:p>
      <w:pPr>
        <w:pStyle w:val="997"/>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1、供应商报价时需考虑完成本项目内容所涉及的人工费、材料费、机械费、税费、验收等相关的一切费用。</w:t>
      </w:r>
      <w:r/>
    </w:p>
    <w:p>
      <w:pPr>
        <w:pStyle w:val="997"/>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2、供应商应根据本项目实际情况，合理配置人员，除项目经理外，安全员、质检员、施工员、预算员、材料员等人员应经验丰富，确保项目顺利实施。</w:t>
      </w:r>
      <w:r/>
    </w:p>
    <w:p>
      <w:pPr>
        <w:pStyle w:val="997"/>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供应商对项目现场和周围环境进行实地踏勘，合理编制本项目施工方案，施工方案应至少包含：施工进度计划和各阶段进度的保证措施、各分部分项工程的施工方案及质量保证措施、安全文明施工及环境保护措施、劳动力、机械设备和材料投入计划 。  </w:t>
      </w:r>
      <w:r/>
    </w:p>
    <w:p>
      <w:pPr>
        <w:pStyle w:val="997"/>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符合徐州市有关部门规定的标准化施工现场要求，同时应满足建筑、市容等相关主管部门的有关规定。施工工地一律实行封闭施工、防尘网覆盖、定时洒水，控制扬尘污染等安全文明施工措施。承包人违反规定所造成的损失和处罚由承包人承担。交工后一周内彻底清洁完毕撤离现场。</w:t>
      </w:r>
      <w:r/>
    </w:p>
    <w:p>
      <w:pPr>
        <w:pStyle w:val="997"/>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5、承包人对工程建设期间扬尘治理工作负主体责任。应制定施工现场扬尘污染防治专项方案，按照承包工程范围做好扬尘污染防治措施的落实。方案必须符合我市关于扬尘管控的相关规定要求。</w:t>
      </w:r>
      <w:r/>
    </w:p>
    <w:p>
      <w:pPr>
        <w:pStyle w:val="997"/>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工程质量必须达到合同约定标准，且保证相关部门验收通过；未达到质量要求的，成交供应商负责无条件返工，直至达到要求，所发生的费用由成交供应商承担，成交供应商还应赔偿因此给采购人造成的损失，工期不予顺延，同时采购人有权对成交供应商进行适当处罚；</w:t>
      </w:r>
      <w:r/>
    </w:p>
    <w:p>
      <w:pPr>
        <w:pStyle w:val="997"/>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rPr>
        <w:t xml:space="preserve">、服务要求 </w:t>
      </w:r>
      <w:r/>
    </w:p>
    <w:p>
      <w:pPr>
        <w:pStyle w:val="997"/>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1、质保期服务：</w:t>
      </w:r>
      <w:r>
        <w:rPr>
          <w:rFonts w:hint="eastAsia" w:ascii="宋体" w:hAnsi="宋体" w:eastAsia="宋体" w:cs="宋体"/>
          <w:color w:val="auto"/>
          <w:sz w:val="24"/>
          <w:szCs w:val="24"/>
          <w:highlight w:val="none"/>
          <w:lang w:val="en-US" w:eastAsia="zh-CN"/>
        </w:rPr>
        <w:t xml:space="preserve">执行国家相关标准</w:t>
      </w:r>
      <w:r>
        <w:rPr>
          <w:rFonts w:hint="eastAsia" w:ascii="宋体" w:hAnsi="宋体" w:eastAsia="宋体" w:cs="宋体"/>
          <w:color w:val="auto"/>
          <w:sz w:val="24"/>
          <w:szCs w:val="24"/>
          <w:highlight w:val="none"/>
        </w:rPr>
        <w:t xml:space="preserve">。质保期外，工程质量出现问题，中标人应主动提供维修方案，只收取材料费。 </w:t>
      </w:r>
      <w:r/>
    </w:p>
    <w:p>
      <w:pPr>
        <w:pStyle w:val="997"/>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2、质保期内，如发生故障，采购人通知成交供应商服务人员时，相关服务人员要在</w:t>
      </w: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小时内到达现场配合采购人处理问题，进行更换或进行必要的维修。 </w:t>
      </w:r>
      <w:r>
        <w:rPr>
          <w:rFonts w:hint="eastAsia" w:ascii="宋体" w:hAnsi="宋体" w:eastAsia="宋体" w:cs="宋体"/>
          <w:color w:val="auto"/>
          <w:sz w:val="24"/>
          <w:szCs w:val="24"/>
          <w:highlight w:val="none"/>
          <w:lang w:val="en-US" w:eastAsia="zh-CN"/>
        </w:rPr>
        <w:t xml:space="preserve">                                                                                                                                           </w:t>
      </w:r>
      <w:r/>
    </w:p>
    <w:p>
      <w:pPr>
        <w:pStyle w:val="997"/>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3、供应商需根据本项目特征及自身情况编制</w:t>
      </w:r>
      <w:r>
        <w:rPr>
          <w:rFonts w:hint="eastAsia" w:ascii="宋体" w:hAnsi="宋体" w:cs="宋体"/>
          <w:color w:val="auto"/>
          <w:sz w:val="24"/>
          <w:szCs w:val="24"/>
          <w:highlight w:val="none"/>
          <w:lang w:val="en-US" w:eastAsia="zh-CN"/>
        </w:rPr>
        <w:t xml:space="preserve">施工</w:t>
      </w:r>
      <w:r>
        <w:rPr>
          <w:rFonts w:hint="eastAsia" w:ascii="宋体" w:hAnsi="宋体" w:eastAsia="宋体" w:cs="宋体"/>
          <w:color w:val="auto"/>
          <w:sz w:val="24"/>
          <w:szCs w:val="24"/>
          <w:highlight w:val="none"/>
        </w:rPr>
        <w:t xml:space="preserve">方案。</w:t>
      </w:r>
      <w:r/>
    </w:p>
    <w:p>
      <w:pPr>
        <w:pStyle w:val="1026"/>
        <w:rPr>
          <w:rFonts w:hint="eastAsia" w:ascii="宋体" w:eastAsia="宋体" w:cs="宋体"/>
          <w:color w:val="auto"/>
          <w:sz w:val="24"/>
          <w:szCs w:val="24"/>
          <w:highlight w:val="none"/>
          <w:lang w:val="en-US" w:eastAsia="zh-CN"/>
        </w:rPr>
      </w:pPr>
      <w:r>
        <w:rPr>
          <w:rFonts w:hint="eastAsia" w:ascii="宋体" w:eastAsia="宋体" w:cs="宋体"/>
          <w:color w:val="auto"/>
          <w:sz w:val="24"/>
          <w:szCs w:val="24"/>
          <w:highlight w:val="none"/>
          <w:lang w:val="en-US" w:eastAsia="zh-CN"/>
        </w:rPr>
        <w:t xml:space="preserve">七、履约保证金：</w:t>
      </w:r>
      <w:r/>
    </w:p>
    <w:p>
      <w:pPr>
        <w:pStyle w:val="997"/>
        <w:ind w:firstLine="480"/>
        <w:keepLines w:val="0"/>
        <w:keepNext w:val="0"/>
        <w:pageBreakBefore w:val="0"/>
        <w:spacing w:after="0" w:line="360" w:lineRule="auto"/>
        <w:widowControl w:val="off"/>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成交供应商在签订合同前须向采购人交纳履约保证金，履约保证金的金额为政府采购合同金额的</w:t>
      </w:r>
      <w:r>
        <w:rPr>
          <w:rFonts w:hint="eastAsia" w:ascii="宋体" w:hAnsi="宋体" w:cs="宋体"/>
          <w:color w:val="auto"/>
          <w:sz w:val="24"/>
          <w:szCs w:val="24"/>
          <w:highlight w:val="none"/>
          <w:lang w:val="en-US" w:eastAsia="zh-CN"/>
        </w:rPr>
        <w:t xml:space="preserve">4</w:t>
      </w:r>
      <w:r>
        <w:rPr>
          <w:rFonts w:hint="default" w:ascii="宋体" w:hAnsi="宋体" w:eastAsia="宋体" w:cs="宋体"/>
          <w:color w:val="auto"/>
          <w:sz w:val="24"/>
          <w:szCs w:val="24"/>
          <w:highlight w:val="none"/>
          <w:lang w:val="en-US" w:eastAsia="zh-CN"/>
        </w:rPr>
        <w:t xml:space="preserve">%。</w:t>
      </w:r>
      <w:r/>
    </w:p>
    <w:p>
      <w:pPr>
        <w:pStyle w:val="997"/>
        <w:ind w:firstLine="480"/>
        <w:keepLines w:val="0"/>
        <w:keepNext w:val="0"/>
        <w:pageBreakBefore w:val="0"/>
        <w:spacing w:after="0"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履约保证金的形式：履约保函。</w:t>
      </w:r>
      <w:r/>
    </w:p>
    <w:p>
      <w:pPr>
        <w:pStyle w:val="997"/>
        <w:keepLines w:val="0"/>
        <w:keepNext w:val="0"/>
        <w:pageBreakBefore w:val="0"/>
        <w:spacing w:after="0" w:line="360" w:lineRule="auto"/>
        <w:widowControl w:val="off"/>
        <w:rPr>
          <w:rFonts w:hint="eastAsia" w:ascii="宋体" w:hAnsi="宋体" w:eastAsia="宋体" w:cs="宋体"/>
          <w:sz w:val="24"/>
          <w:szCs w:val="24"/>
          <w:highlight w:val="none"/>
          <w:lang w:val="en-US" w:eastAsia="zh-CN"/>
        </w:rPr>
        <w:sectPr>
          <w:footerReference w:type="default" r:id="rId14"/>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cs="宋体"/>
          <w:color w:val="auto"/>
          <w:sz w:val="24"/>
          <w:szCs w:val="24"/>
          <w:highlight w:val="none"/>
          <w:lang w:val="en-US" w:eastAsia="zh-CN"/>
        </w:rPr>
        <w:t xml:space="preserve">八</w:t>
      </w:r>
      <w:r>
        <w:rPr>
          <w:rFonts w:hint="eastAsia" w:ascii="宋体" w:hAnsi="宋体" w:eastAsia="宋体" w:cs="宋体"/>
          <w:color w:val="auto"/>
          <w:sz w:val="24"/>
          <w:szCs w:val="24"/>
          <w:highlight w:val="none"/>
        </w:rPr>
        <w:t xml:space="preserve">、其他要求：见《</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》附件：</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、《拟签订的合同文本》。</w:t>
      </w:r>
      <w:r/>
    </w:p>
    <w:p>
      <w:pPr>
        <w:ind w:left="0" w:right="0" w:firstLine="0"/>
        <w:jc w:val="center"/>
        <w:pageBreakBefore w:val="0"/>
        <w:spacing w:before="280" w:after="29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outlineLvl w:val="3"/>
      </w:pPr>
      <w:r>
        <w:rPr>
          <w:rFonts w:hint="eastAsia" w:ascii="宋体" w:hAnsi="宋体" w:eastAsia="宋体" w:cs="宋体"/>
          <w:b/>
          <w:color w:val="000000"/>
          <w:sz w:val="36"/>
          <w:highlight w:val="none"/>
        </w:rPr>
        <w:t xml:space="preserve">3、磋商报价表</w:t>
      </w:r>
      <w:r/>
    </w:p>
    <w:p>
      <w:pPr>
        <w:ind w:left="479"/>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项目编号：</w:t>
      </w:r>
      <w:r>
        <w:rPr>
          <w:rFonts w:hint="eastAsia" w:ascii="宋体" w:hAnsi="宋体" w:cs="宋体"/>
          <w:color w:val="auto"/>
          <w:sz w:val="24"/>
          <w:szCs w:val="24"/>
          <w:highlight w:val="none"/>
          <w:lang w:val="en-US" w:eastAsia="zh-CN"/>
        </w:rPr>
        <w:t xml:space="preserve">JSZC-320322039-TYZB-C2026-0003</w:t>
      </w:r>
      <w:r>
        <w:rPr>
          <w:rFonts w:hint="eastAsia" w:ascii="宋体" w:hAnsi="宋体" w:cs="宋体"/>
          <w:color w:val="auto"/>
          <w:sz w:val="24"/>
          <w:szCs w:val="24"/>
          <w:highlight w:val="none"/>
          <w:lang w:eastAsia="zh-CN"/>
        </w:rPr>
        <w:t xml:space="preserve"> </w:t>
      </w:r>
      <w:r/>
    </w:p>
    <w:p>
      <w:pPr>
        <w:ind w:left="479"/>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本次为首次报价</w:t>
      </w:r>
      <w:r/>
    </w:p>
    <w:p>
      <w:pPr>
        <w:pStyle w:val="997"/>
        <w:jc w:val="right"/>
        <w:rPr>
          <w:rFonts w:hint="eastAsia" w:ascii="宋体" w:hAnsi="宋体" w:eastAsia="宋体" w:cs="宋体"/>
          <w:highlight w:val="none"/>
        </w:rPr>
      </w:pPr>
      <w:r>
        <w:rPr>
          <w:rFonts w:hint="eastAsia" w:ascii="宋体" w:hAnsi="宋体" w:eastAsia="宋体" w:cs="宋体"/>
          <w:color w:val="auto"/>
          <w:sz w:val="24"/>
          <w:szCs w:val="24"/>
          <w:highlight w:val="none"/>
        </w:rPr>
        <w:t xml:space="preserve">货币单位：人民币元</w:t>
      </w:r>
      <w:r/>
    </w:p>
    <w:tbl>
      <w:tblPr>
        <w:tblStyle w:val="994"/>
        <w:tblpPr w:horzAnchor="page" w:tblpX="1457" w:vertAnchor="text" w:tblpY="411" w:leftFromText="180" w:topFromText="0" w:rightFromText="180" w:bottomFromText="0"/>
        <w:tblW w:w="9436" w:type="dxa"/>
        <w:tblInd w:w="0" w:type="dxa"/>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087"/>
        <w:gridCol w:w="2625"/>
        <w:gridCol w:w="1996"/>
        <w:gridCol w:w="1728"/>
      </w:tblGrid>
      <w:tr>
        <w:trPr>
          <w:cantSplit/>
          <w:trHeight w:val="819"/>
        </w:trPr>
        <w:tc>
          <w:tcPr>
            <w:tcBorders>
              <w:top w:val="single" w:color="auto" w:sz="4" w:space="0"/>
              <w:left w:val="single" w:color="auto" w:sz="4" w:space="0"/>
              <w:bottom w:val="single" w:color="auto" w:sz="4" w:space="0"/>
              <w:right w:val="single" w:color="auto" w:sz="4" w:space="0"/>
            </w:tcBorders>
            <w:tcW w:w="3087"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tc>
        <w:tc>
          <w:tcPr>
            <w:tcBorders>
              <w:top w:val="single" w:color="auto" w:sz="4" w:space="0"/>
              <w:left w:val="single" w:color="auto" w:sz="4" w:space="0"/>
              <w:bottom w:val="single" w:color="auto" w:sz="4" w:space="0"/>
              <w:right w:val="single" w:color="auto" w:sz="4" w:space="0"/>
            </w:tcBorders>
            <w:tcW w:w="2625"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项目内容</w:t>
            </w:r>
            <w:r/>
          </w:p>
        </w:tc>
        <w:tc>
          <w:tcPr>
            <w:tcBorders>
              <w:top w:val="single" w:color="auto" w:sz="4" w:space="0"/>
              <w:left w:val="single" w:color="auto" w:sz="4" w:space="0"/>
              <w:bottom w:val="single" w:color="auto" w:sz="4" w:space="0"/>
              <w:right w:val="single" w:color="auto" w:sz="4" w:space="0"/>
            </w:tcBorders>
            <w:tcW w:w="1996"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总价（小写）</w:t>
            </w:r>
            <w:r/>
          </w:p>
        </w:tc>
        <w:tc>
          <w:tcPr>
            <w:tcBorders>
              <w:top w:val="single" w:color="auto" w:sz="4" w:space="0"/>
              <w:left w:val="single" w:color="auto" w:sz="4" w:space="0"/>
              <w:bottom w:val="single" w:color="auto" w:sz="4" w:space="0"/>
              <w:right w:val="single" w:color="auto" w:sz="4" w:space="0"/>
            </w:tcBorders>
            <w:tcW w:w="1728"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备注</w:t>
            </w:r>
            <w:r/>
          </w:p>
        </w:tc>
      </w:tr>
      <w:tr>
        <w:trPr>
          <w:cantSplit/>
          <w:trHeight w:val="1072"/>
        </w:trPr>
        <w:tc>
          <w:tcPr>
            <w:tcBorders>
              <w:top w:val="single" w:color="auto" w:sz="4" w:space="0"/>
              <w:left w:val="single" w:color="auto" w:sz="4" w:space="0"/>
              <w:bottom w:val="single" w:color="auto" w:sz="4" w:space="0"/>
              <w:right w:val="single" w:color="auto" w:sz="4" w:space="0"/>
            </w:tcBorders>
            <w:tcW w:w="3087"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沛县张寨镇2026年度一事一议道路建设财政奖补项目</w:t>
            </w:r>
            <w:r/>
          </w:p>
        </w:tc>
        <w:tc>
          <w:tcPr>
            <w:tcBorders>
              <w:top w:val="single" w:color="auto" w:sz="4" w:space="0"/>
              <w:left w:val="single" w:color="auto" w:sz="4" w:space="0"/>
              <w:bottom w:val="single" w:color="auto" w:sz="4" w:space="0"/>
              <w:right w:val="single" w:color="auto" w:sz="4" w:space="0"/>
            </w:tcBorders>
            <w:tcW w:w="2625"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详见</w:t>
            </w:r>
            <w:r>
              <w:rPr>
                <w:rFonts w:hint="eastAsia" w:ascii="宋体" w:hAnsi="宋体" w:eastAsia="宋体" w:cs="宋体"/>
                <w:bCs/>
                <w:color w:val="auto"/>
                <w:sz w:val="24"/>
                <w:szCs w:val="24"/>
                <w:highlight w:val="none"/>
              </w:rPr>
              <w:t xml:space="preserve">响应文件</w:t>
            </w:r>
            <w:r/>
          </w:p>
        </w:tc>
        <w:tc>
          <w:tcPr>
            <w:tcBorders>
              <w:top w:val="single" w:color="auto" w:sz="4" w:space="0"/>
              <w:left w:val="single" w:color="auto" w:sz="4" w:space="0"/>
              <w:bottom w:val="single" w:color="auto" w:sz="4" w:space="0"/>
              <w:right w:val="single" w:color="auto" w:sz="4" w:space="0"/>
            </w:tcBorders>
            <w:tcW w:w="1996"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28" w:type="dxa"/>
            <w:vAlign w:val="center"/>
            <w:vMerge w:val="restart"/>
            <w:textDirection w:val="lrTb"/>
            <w:noWrap w:val="false"/>
          </w:tcPr>
          <w:p>
            <w:pPr>
              <w:ind w:left="0" w:right="0" w:firstLine="0"/>
              <w:jc w:val="center"/>
              <w:keepLines w:val="0"/>
              <w:keepNext w:val="0"/>
              <w:pageBreakBefore w:val="0"/>
              <w:spacing w:before="200" w:after="200" w:line="24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报价为</w:t>
            </w:r>
            <w:r/>
          </w:p>
          <w:p>
            <w:pPr>
              <w:ind w:left="0" w:right="0" w:firstLine="0"/>
              <w:jc w:val="center"/>
              <w:keepLines w:val="0"/>
              <w:keepNext w:val="0"/>
              <w:pageBreakBefore w:val="0"/>
              <w:spacing w:before="200" w:after="200" w:line="24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《分项价格表</w:t>
            </w:r>
            <w:r>
              <w:rPr>
                <w:rFonts w:hint="eastAsia" w:ascii="宋体" w:hAnsi="宋体"/>
                <w:color w:val="auto"/>
                <w:sz w:val="24"/>
                <w:szCs w:val="24"/>
                <w:highlight w:val="none"/>
                <w:lang w:eastAsia="zh-CN"/>
              </w:rPr>
              <w:t xml:space="preserve">（</w:t>
            </w:r>
            <w:r>
              <w:rPr>
                <w:rFonts w:hint="eastAsia" w:ascii="宋体" w:hAnsi="宋体" w:eastAsia="宋体" w:cs="宋体"/>
                <w:color w:val="000000"/>
                <w:sz w:val="24"/>
                <w:highlight w:val="none"/>
              </w:rPr>
              <w:t xml:space="preserve">具有标价的工程量清单与报价表</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w:t>
            </w:r>
            <w:r/>
          </w:p>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000000"/>
                <w:sz w:val="24"/>
                <w:highlight w:val="none"/>
              </w:rPr>
              <w:t xml:space="preserve">的总价</w:t>
            </w:r>
            <w:r/>
          </w:p>
        </w:tc>
      </w:tr>
      <w:tr>
        <w:trPr>
          <w:cantSplit/>
          <w:trHeight w:val="896"/>
        </w:trPr>
        <w:tc>
          <w:tcPr>
            <w:tcBorders>
              <w:top w:val="single" w:color="auto" w:sz="4" w:space="0"/>
              <w:left w:val="single" w:color="000000" w:sz="6" w:space="0"/>
              <w:bottom w:val="single" w:color="000000" w:sz="2" w:space="0"/>
              <w:right w:val="single" w:color="000000" w:sz="2" w:space="0"/>
            </w:tcBorders>
            <w:tcW w:w="3087"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总价（大写）：</w:t>
            </w:r>
            <w:r/>
          </w:p>
        </w:tc>
        <w:tc>
          <w:tcPr>
            <w:gridSpan w:val="2"/>
            <w:tcBorders>
              <w:top w:val="single" w:color="auto" w:sz="4" w:space="0"/>
              <w:left w:val="single" w:color="000000" w:sz="2" w:space="0"/>
              <w:bottom w:val="single" w:color="000000" w:sz="2" w:space="0"/>
              <w:right w:val="single" w:color="000000" w:sz="2" w:space="0"/>
            </w:tcBorders>
            <w:tcW w:w="4621"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000000" w:sz="2" w:space="0"/>
              <w:bottom w:val="single" w:color="000000" w:sz="2" w:space="0"/>
              <w:right w:val="single" w:color="auto" w:sz="4" w:space="0"/>
            </w:tcBorders>
            <w:tcW w:w="1728" w:type="dxa"/>
            <w:vAlign w:val="center"/>
            <w:vMerge w:val="continue"/>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供应商承诺：本报价（总价）为供应商本企业提供的施工。</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报价说明：</w:t>
      </w:r>
      <w:r/>
    </w:p>
    <w:p>
      <w:pPr>
        <w:ind w:left="479"/>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1、报价包括完成项目的所有费用。采购人不再支付报价以外的任何费用。</w:t>
      </w:r>
      <w:r/>
    </w:p>
    <w:p>
      <w:pPr>
        <w:ind w:left="479"/>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2、报价以总价为准，大小写不一致以大写为准；</w:t>
      </w:r>
      <w:r/>
    </w:p>
    <w:p>
      <w:pPr>
        <w:ind w:left="479"/>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3、偏离说明：详见《偏离表》；</w:t>
      </w:r>
      <w:r/>
    </w:p>
    <w:p>
      <w:pPr>
        <w:ind w:left="479"/>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4、如最后报价未列明单价，则最后所报各项单价计算方法为：（最后</w:t>
      </w:r>
      <w:r>
        <w:rPr>
          <w:rFonts w:hint="eastAsia" w:ascii="宋体" w:hAnsi="宋体" w:eastAsia="宋体" w:cs="宋体"/>
          <w:color w:val="auto"/>
          <w:sz w:val="24"/>
          <w:szCs w:val="24"/>
          <w:highlight w:val="none"/>
          <w:lang w:val="en-US" w:eastAsia="zh-CN"/>
        </w:rPr>
        <w:t xml:space="preserve">总</w:t>
      </w:r>
      <w:r>
        <w:rPr>
          <w:rFonts w:hint="eastAsia" w:ascii="宋体" w:hAnsi="宋体" w:eastAsia="宋体" w:cs="宋体"/>
          <w:color w:val="auto"/>
          <w:sz w:val="24"/>
          <w:szCs w:val="24"/>
          <w:highlight w:val="none"/>
        </w:rPr>
        <w:t xml:space="preserve">报价/最初报价）* 各项最初报价的单价。</w:t>
      </w:r>
      <w:r/>
    </w:p>
    <w:p>
      <w:pPr>
        <w:ind w:left="0" w:right="0" w:firstLine="48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供应商（电子签章）：</w:t>
      </w:r>
      <w:r/>
    </w:p>
    <w:p>
      <w:pPr>
        <w:ind w:left="0" w:right="29" w:firstLine="0"/>
        <w:jc w:val="both"/>
        <w:pageBreakBefore w:val="0"/>
        <w:spacing w:before="0" w:after="0" w:line="360" w:lineRule="auto"/>
        <w:rPr>
          <w:rFonts w:hint="eastAsia" w:ascii="宋体" w:hAnsi="宋体" w:eastAsia="宋体" w:cs="宋体"/>
          <w:b/>
          <w:color w:val="000000"/>
          <w:sz w:val="36"/>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color w:val="000000"/>
          <w:sz w:val="24"/>
          <w:highlight w:val="none"/>
        </w:rPr>
        <w:t xml:space="preserve">                   日期：</w:t>
      </w:r>
      <w:r>
        <w:rPr>
          <w:rFonts w:hint="eastAsia" w:ascii="宋体" w:hAnsi="宋体" w:cs="宋体"/>
          <w:color w:val="000000"/>
          <w:sz w:val="24"/>
          <w:highlight w:val="none"/>
          <w:lang w:val="en-US" w:eastAsia="zh-CN"/>
        </w:rPr>
        <w:t xml:space="preserve">  </w:t>
      </w:r>
      <w:r>
        <w:rPr>
          <w:rFonts w:hint="eastAsia" w:ascii="宋体" w:hAnsi="宋体" w:eastAsia="宋体" w:cs="宋体"/>
          <w:sz w:val="24"/>
          <w:highlight w:val="none"/>
        </w:rPr>
        <w:t xml:space="preserve">年  月  日</w:t>
      </w:r>
      <w:r/>
    </w:p>
    <w:p>
      <w:pPr>
        <w:ind w:left="0" w:right="0"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highlight w:val="none"/>
        </w:rPr>
        <w:t xml:space="preserve">4、</w:t>
      </w:r>
      <w:r>
        <w:rPr>
          <w:rFonts w:hint="eastAsia" w:ascii="宋体" w:hAnsi="宋体" w:eastAsia="宋体" w:cs="宋体"/>
          <w:b/>
          <w:color w:val="000000"/>
          <w:sz w:val="36"/>
          <w:highlight w:val="none"/>
          <w:u w:val="none"/>
        </w:rPr>
        <w:t xml:space="preserve">分项价格表</w:t>
      </w:r>
      <w:r/>
    </w:p>
    <w:p>
      <w:pPr>
        <w:ind w:left="0" w:right="0"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highlight w:val="none"/>
        </w:rPr>
        <w:t xml:space="preserve">（具有标价的工程量清单与报价表）</w:t>
      </w:r>
      <w:r/>
    </w:p>
    <w:p>
      <w:pPr>
        <w:ind w:left="0" w:right="0" w:firstLine="72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本次为首次报价</w:t>
      </w:r>
      <w:r/>
    </w:p>
    <w:p>
      <w:pPr>
        <w:pStyle w:val="1215"/>
        <w:rPr>
          <w:rFonts w:hint="eastAsia" w:ascii="宋体" w:hAnsi="宋体" w:eastAsia="宋体" w:cs="宋体"/>
          <w:highlight w:val="none"/>
        </w:rPr>
      </w:pPr>
      <w:r>
        <w:rPr>
          <w:rFonts w:hint="eastAsia" w:ascii="宋体" w:hAnsi="宋体" w:eastAsia="宋体" w:cs="宋体"/>
          <w:highlight w:val="none"/>
        </w:rPr>
        <w:t xml:space="preserve">项目编号：JSZC-320322039-TYZB-C2026-0003</w:t>
      </w:r>
      <w:r/>
    </w:p>
    <w:p>
      <w:pPr>
        <w:pStyle w:val="1215"/>
        <w:rPr>
          <w:rFonts w:hint="default" w:ascii="宋体" w:hAnsi="宋体" w:eastAsia="宋体" w:cs="宋体"/>
          <w:highlight w:val="none"/>
          <w:lang w:val="en-US" w:eastAsia="zh-CN"/>
        </w:rPr>
      </w:pPr>
      <w:r>
        <w:rPr>
          <w:rFonts w:hint="eastAsia" w:ascii="宋体" w:hAnsi="宋体" w:eastAsia="宋体" w:cs="宋体"/>
          <w:highlight w:val="none"/>
          <w:lang w:val="en-US" w:eastAsia="zh-CN"/>
        </w:rPr>
        <w:t xml:space="preserve">项目名称：沛县张寨镇2026年度一事一议道路建设财政奖补项目</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420" w:right="33" w:firstLine="0"/>
        <w:pageBreakBefore w:val="0"/>
        <w:spacing w:before="240" w:after="24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0"/>
        <w:jc w:val="both"/>
        <w:pageBreakBefore w:val="0"/>
        <w:spacing w:before="0" w:after="0"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根据《工程量清单》进行编制</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供应商（电子签章）：</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日期：</w:t>
      </w:r>
      <w:r>
        <w:rPr>
          <w:rFonts w:hint="eastAsia" w:ascii="宋体" w:hAnsi="宋体" w:cs="宋体"/>
          <w:color w:val="000000"/>
          <w:sz w:val="24"/>
          <w:highlight w:val="none"/>
          <w:lang w:val="en-US" w:eastAsia="zh-CN"/>
        </w:rPr>
        <w:t xml:space="preserve"> </w:t>
      </w:r>
      <w:r>
        <w:rPr>
          <w:rFonts w:hint="eastAsia" w:ascii="宋体" w:hAnsi="宋体" w:eastAsia="宋体" w:cs="宋体"/>
          <w:sz w:val="24"/>
          <w:highlight w:val="none"/>
        </w:rPr>
        <w:t xml:space="preserve">年  月  日</w:t>
      </w:r>
      <w:r/>
    </w:p>
    <w:p>
      <w:pPr>
        <w:pStyle w:val="1034"/>
        <w:pageBreakBefore w:val="0"/>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说明：</w:t>
      </w:r>
      <w:r/>
    </w:p>
    <w:p>
      <w:pPr>
        <w:pStyle w:val="1034"/>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注：1．</w:t>
      </w:r>
      <w:r>
        <w:rPr>
          <w:rFonts w:hint="eastAsia" w:ascii="宋体" w:hAnsi="宋体" w:eastAsia="宋体" w:cs="宋体"/>
          <w:b/>
          <w:sz w:val="24"/>
          <w:highlight w:val="none"/>
        </w:rPr>
        <w:t xml:space="preserve">如果不提供《分项价格表》将视为没有实质性响应。</w:t>
      </w:r>
      <w:r/>
    </w:p>
    <w:p>
      <w:pPr>
        <w:pStyle w:val="1034"/>
        <w:numPr>
          <w:ilvl w:val="0"/>
          <w:numId w:val="7"/>
        </w:num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响应供应商对以上数据的真实性负责。</w:t>
      </w:r>
      <w:r/>
    </w:p>
    <w:p>
      <w:pPr>
        <w:ind w:right="0" w:firstLine="480"/>
        <w:keepLines w:val="0"/>
        <w:keepNext w:val="0"/>
        <w:pageBreakBefore w:val="0"/>
        <w:spacing w:line="85" w:lineRule="atLeast"/>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3.报价应包括项目涉及的一切税、费等。</w:t>
      </w:r>
      <w:r/>
    </w:p>
    <w:p>
      <w:pPr>
        <w:pStyle w:val="1034"/>
        <w:ind w:firstLine="482"/>
        <w:jc w:val="both"/>
        <w:pageBreakBefore w:val="0"/>
        <w:spacing w:line="360" w:lineRule="auto"/>
        <w:rPr>
          <w:rFonts w:hint="eastAsia" w:ascii="宋体" w:hAnsi="宋体" w:eastAsia="宋体" w:cs="宋体"/>
          <w:b/>
          <w:sz w:val="24"/>
          <w:highlight w:val="none"/>
          <w:u w:val="single"/>
        </w:rPr>
      </w:pPr>
      <w:r>
        <w:rPr>
          <w:rFonts w:hint="eastAsia" w:ascii="宋体" w:hAnsi="宋体" w:eastAsia="宋体" w:cs="宋体"/>
          <w:b/>
          <w:sz w:val="24"/>
          <w:highlight w:val="none"/>
          <w:u w:val="single"/>
        </w:rPr>
        <w:t xml:space="preserve">采购人或采购代理机构有权将以上内容进行公示。</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br w:type="page" w:clear="all"/>
      </w:r>
      <w:r/>
    </w:p>
    <w:p>
      <w:pPr>
        <w:ind w:left="0" w:right="0" w:firstLine="0"/>
        <w:jc w:val="center"/>
        <w:spacing w:before="156" w:after="156" w:line="439"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highlight w:val="none"/>
        </w:rPr>
        <w:t xml:space="preserve">5、施工主要机械设备表</w:t>
      </w:r>
      <w:r/>
    </w:p>
    <w:p>
      <w:pPr>
        <w:ind w:left="0" w:right="0" w:firstLine="0"/>
        <w:pageBreakBefore w:val="0"/>
        <w:spacing w:before="240" w:after="24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项目编号：</w:t>
      </w:r>
      <w:r>
        <w:rPr>
          <w:rFonts w:hint="eastAsia" w:ascii="宋体" w:hAnsi="宋体" w:cs="宋体"/>
          <w:color w:val="000000"/>
          <w:sz w:val="24"/>
          <w:highlight w:val="none"/>
          <w:lang w:val="en-US" w:eastAsia="zh-CN"/>
        </w:rPr>
        <w:t xml:space="preserve">JSZC-320322039-TYZB-C2026-0003</w:t>
      </w:r>
      <w:r>
        <w:rPr>
          <w:rFonts w:hint="eastAsia" w:ascii="宋体" w:hAnsi="宋体" w:cs="宋体"/>
          <w:color w:val="000000"/>
          <w:sz w:val="24"/>
          <w:highlight w:val="none"/>
          <w:lang w:eastAsia="zh-CN"/>
        </w:rPr>
        <w:t xml:space="preserve"> </w:t>
      </w:r>
      <w:r/>
    </w:p>
    <w:p>
      <w:pPr>
        <w:ind w:left="0" w:right="0" w:firstLine="0"/>
        <w:pageBreakBefore w:val="0"/>
        <w:spacing w:before="240" w:after="240" w:line="360" w:lineRule="auto"/>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项目名称：</w:t>
      </w:r>
      <w:r>
        <w:rPr>
          <w:rFonts w:hint="eastAsia" w:ascii="宋体" w:hAnsi="宋体" w:cs="宋体"/>
          <w:color w:val="000000"/>
          <w:sz w:val="24"/>
          <w:highlight w:val="none"/>
          <w:lang w:eastAsia="zh-CN"/>
        </w:rPr>
        <w:t xml:space="preserve">沛县张寨镇2026年度一事一议道路建设财政奖补项目</w:t>
      </w:r>
      <w:r/>
    </w:p>
    <w:tbl>
      <w:tblPr>
        <w:tblStyle w:val="102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9"/>
        <w:gridCol w:w="1182"/>
        <w:gridCol w:w="733"/>
        <w:gridCol w:w="898"/>
        <w:gridCol w:w="757"/>
        <w:gridCol w:w="868"/>
        <w:gridCol w:w="1281"/>
        <w:gridCol w:w="868"/>
        <w:gridCol w:w="790"/>
      </w:tblGrid>
      <w:tr>
        <w:trPr/>
        <w:tc>
          <w:tcPr>
            <w:tcBorders>
              <w:top w:val="single" w:color="000000" w:sz="12"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jc w:val="center"/>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序号</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jc w:val="center"/>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机械或设备名称</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jc w:val="center"/>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规格型号</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jc w:val="center"/>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数量</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jc w:val="center"/>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产地</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jc w:val="center"/>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制造年份</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jc w:val="center"/>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额定功率(kW)</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jc w:val="center"/>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生产能力</w:t>
            </w:r>
            <w:r/>
          </w:p>
        </w:tc>
        <w:tc>
          <w:tcPr>
            <w:tcBorders>
              <w:top w:val="single" w:color="000000" w:sz="12"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jc w:val="center"/>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备注</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r>
    </w:tbl>
    <w:p>
      <w:pPr>
        <w:ind w:left="0" w:right="0" w:firstLine="0"/>
        <w:pageBreakBefore w:val="0"/>
        <w:spacing w:before="240" w:after="240"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w:t>
      </w:r>
      <w:r>
        <w:rPr>
          <w:rFonts w:hint="eastAsia" w:ascii="宋体" w:hAnsi="宋体" w:eastAsia="宋体" w:cs="宋体"/>
          <w:color w:val="000000"/>
          <w:sz w:val="24"/>
          <w:highlight w:val="none"/>
        </w:rPr>
        <w:t xml:space="preserve">电子签章</w:t>
      </w:r>
      <w:r>
        <w:rPr>
          <w:rFonts w:hint="eastAsia" w:ascii="宋体" w:hAnsi="宋体" w:eastAsia="宋体" w:cs="宋体"/>
          <w:sz w:val="24"/>
          <w:highlight w:val="none"/>
        </w:rPr>
        <w:t xml:space="preserve">）：</w:t>
      </w:r>
      <w:r/>
    </w:p>
    <w:p>
      <w:pPr>
        <w:ind w:left="0" w:right="0" w:firstLine="0"/>
        <w:keepLines w:val="0"/>
        <w:keepNext w:val="0"/>
        <w:pageBreakBefore w:val="0"/>
        <w:spacing w:before="240" w:after="240" w:line="240" w:lineRule="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日期： 年   月   日</w:t>
      </w:r>
      <w:r/>
    </w:p>
    <w:p>
      <w:pPr>
        <w:ind w:left="0" w:right="0" w:firstLine="0"/>
        <w:keepLines w:val="0"/>
        <w:keepNext w:val="0"/>
        <w:pageBreakBefore w:val="0"/>
        <w:spacing w:before="240" w:after="240" w:line="240" w:lineRule="auto"/>
        <w:widowControl w:val="off"/>
        <w:rPr>
          <w:rFonts w:hint="eastAsia" w:ascii="宋体" w:hAnsi="宋体" w:eastAsia="宋体" w:cs="宋体"/>
          <w:b/>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注：</w:t>
      </w:r>
      <w:r>
        <w:rPr>
          <w:rFonts w:hint="eastAsia" w:ascii="宋体" w:hAnsi="宋体" w:eastAsia="宋体" w:cs="宋体"/>
          <w:b/>
          <w:sz w:val="24"/>
          <w:highlight w:val="none"/>
        </w:rPr>
        <w:t xml:space="preserve">1、如果不提供《</w:t>
      </w:r>
      <w:r>
        <w:rPr>
          <w:rFonts w:hint="eastAsia" w:ascii="宋体" w:hAnsi="宋体" w:cs="宋体"/>
          <w:b/>
          <w:sz w:val="24"/>
          <w:highlight w:val="none"/>
          <w:lang w:eastAsia="zh-CN"/>
        </w:rPr>
        <w:t xml:space="preserve"> 施工主要机械设备表</w:t>
      </w:r>
      <w:r>
        <w:rPr>
          <w:rFonts w:hint="eastAsia" w:ascii="宋体" w:hAnsi="宋体" w:eastAsia="宋体" w:cs="宋体"/>
          <w:b/>
          <w:sz w:val="24"/>
          <w:highlight w:val="none"/>
        </w:rPr>
        <w:t xml:space="preserve">》将视为没有实质性响应。</w:t>
      </w:r>
      <w:r/>
    </w:p>
    <w:p>
      <w:pPr>
        <w:pStyle w:val="1034"/>
        <w:ind w:firstLine="720"/>
        <w:keepLines w:val="0"/>
        <w:keepNext w:val="0"/>
        <w:pageBreakBefore w:val="0"/>
        <w:spacing w:line="240" w:lineRule="auto"/>
        <w:widowControl w:val="off"/>
        <w:rPr>
          <w:rFonts w:hint="eastAsia" w:ascii="宋体" w:hAnsi="宋体" w:eastAsia="宋体" w:cs="宋体"/>
          <w:b/>
          <w:sz w:val="24"/>
          <w:highlight w:val="none"/>
        </w:rPr>
      </w:pPr>
      <w:r>
        <w:rPr>
          <w:rFonts w:hint="eastAsia" w:ascii="宋体" w:hAnsi="宋体" w:eastAsia="宋体" w:cs="宋体"/>
          <w:b w:val="0"/>
          <w:bCs/>
          <w:sz w:val="24"/>
          <w:highlight w:val="none"/>
        </w:rPr>
        <w:t xml:space="preserve">2、响应供应商对以上数据的真实性负责。</w:t>
      </w:r>
      <w:r/>
    </w:p>
    <w:p>
      <w:pPr>
        <w:pStyle w:val="1034"/>
        <w:jc w:val="center"/>
        <w:keepLines w:val="0"/>
        <w:keepNext w:val="0"/>
        <w:pageBreakBefore w:val="0"/>
        <w:spacing w:line="240" w:lineRule="auto"/>
        <w:widowControl w:val="off"/>
        <w:rPr>
          <w:rFonts w:hint="eastAsia" w:ascii="宋体" w:hAnsi="宋体" w:eastAsia="宋体" w:cs="宋体"/>
          <w:b/>
          <w:sz w:val="24"/>
          <w:highlight w:val="none"/>
        </w:rPr>
      </w:pPr>
      <w:r>
        <w:rPr>
          <w:rFonts w:hint="eastAsia" w:ascii="宋体" w:hAnsi="宋体" w:eastAsia="宋体" w:cs="宋体"/>
          <w:b/>
          <w:sz w:val="24"/>
          <w:highlight w:val="none"/>
        </w:rPr>
      </w:r>
      <w:r/>
    </w:p>
    <w:p>
      <w:pPr>
        <w:pStyle w:val="1034"/>
        <w:jc w:val="center"/>
        <w:keepLines w:val="0"/>
        <w:keepNext w:val="0"/>
        <w:pageBreakBefore w:val="0"/>
        <w:spacing w:line="240" w:lineRule="auto"/>
        <w:widowControl w:val="off"/>
        <w:rPr>
          <w:rFonts w:hint="eastAsia" w:ascii="宋体" w:hAnsi="宋体" w:eastAsia="宋体" w:cs="宋体"/>
          <w:b/>
          <w:sz w:val="24"/>
          <w:highlight w:val="none"/>
          <w:u w:val="single"/>
        </w:rPr>
      </w:pPr>
      <w:r>
        <w:rPr>
          <w:rFonts w:hint="eastAsia" w:ascii="宋体" w:hAnsi="宋体" w:eastAsia="宋体" w:cs="宋体"/>
          <w:b/>
          <w:sz w:val="24"/>
          <w:highlight w:val="none"/>
          <w:u w:val="single"/>
        </w:rPr>
        <w:t xml:space="preserve">采购人或采购代理机构有权将以上内容进行公示。</w:t>
      </w:r>
      <w:r/>
    </w:p>
    <w:p>
      <w:pPr>
        <w:ind w:left="0" w:right="0"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br w:type="page" w:clear="all"/>
      </w:r>
      <w:r/>
    </w:p>
    <w:p>
      <w:pPr>
        <w:numPr>
          <w:ilvl w:val="0"/>
          <w:numId w:val="8"/>
        </w:numPr>
        <w:ind w:left="0" w:right="0" w:firstLine="0"/>
        <w:jc w:val="center"/>
        <w:pageBreakBefore w:val="0"/>
        <w:spacing w:before="0" w:after="0" w:line="360" w:lineRule="auto"/>
        <w:rPr>
          <w:rFonts w:hint="eastAsia" w:ascii="宋体" w:hAnsi="宋体" w:eastAsia="宋体" w:cs="宋体"/>
          <w:b/>
          <w:color w:val="000000"/>
          <w:sz w:val="36"/>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highlight w:val="none"/>
          <w:u w:val="none"/>
        </w:rPr>
        <w:t xml:space="preserve">偏离表</w:t>
      </w:r>
      <w:r/>
    </w:p>
    <w:p>
      <w:pPr>
        <w:jc w:val="center"/>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color w:val="auto"/>
          <w:sz w:val="24"/>
          <w:szCs w:val="24"/>
          <w:highlight w:val="none"/>
        </w:rPr>
        <w:t xml:space="preserve">（首次报价）</w:t>
      </w:r>
      <w:r/>
    </w:p>
    <w:p>
      <w:pPr>
        <w:ind w:left="0" w:right="0" w:firstLine="0"/>
        <w:pageBreakBefore w:val="0"/>
        <w:spacing w:before="0"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项目编号：</w:t>
      </w:r>
      <w:r>
        <w:rPr>
          <w:rFonts w:hint="eastAsia" w:ascii="宋体" w:hAnsi="宋体" w:cs="宋体"/>
          <w:color w:val="000000"/>
          <w:sz w:val="24"/>
          <w:highlight w:val="none"/>
          <w:lang w:val="en-US" w:eastAsia="zh-CN"/>
        </w:rPr>
        <w:t xml:space="preserve">JSZC-320322039-TYZB-C2026-0003</w:t>
      </w:r>
      <w:r>
        <w:rPr>
          <w:rFonts w:hint="eastAsia" w:ascii="宋体" w:hAnsi="宋体" w:cs="宋体"/>
          <w:color w:val="000000"/>
          <w:sz w:val="24"/>
          <w:highlight w:val="none"/>
          <w:lang w:eastAsia="zh-CN"/>
        </w:rPr>
        <w:t xml:space="preserve"> </w:t>
      </w:r>
      <w:r/>
    </w:p>
    <w:p>
      <w:pPr>
        <w:ind w:left="0" w:right="0" w:firstLine="0"/>
        <w:pageBreakBefore w:val="0"/>
        <w:spacing w:before="0"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项目名称：</w:t>
      </w:r>
      <w:r>
        <w:rPr>
          <w:rFonts w:hint="eastAsia" w:ascii="宋体" w:hAnsi="宋体" w:cs="宋体"/>
          <w:color w:val="000000"/>
          <w:sz w:val="24"/>
          <w:highlight w:val="none"/>
          <w:lang w:eastAsia="zh-CN"/>
        </w:rPr>
        <w:t xml:space="preserve">沛县张寨镇2026年度一事一议道路建设财政奖补项目</w:t>
      </w:r>
      <w:r/>
    </w:p>
    <w:tbl>
      <w:tblPr>
        <w:tblStyle w:val="994"/>
        <w:tblW w:w="0" w:type="auto"/>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28"/>
        <w:gridCol w:w="900"/>
        <w:gridCol w:w="2491"/>
        <w:gridCol w:w="1469"/>
        <w:gridCol w:w="1260"/>
        <w:gridCol w:w="1980"/>
      </w:tblGrid>
      <w:tr>
        <w:trPr>
          <w:trHeight w:val="41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偏离内容</w:t>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（含</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的澄清或者修改）的要求</w:t>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olor w:val="auto"/>
                <w:sz w:val="24"/>
                <w:szCs w:val="24"/>
                <w:highlight w:val="none"/>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（正/负/无）偏离</w:t>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说明</w:t>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p>
      <w:pP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u w:val="single"/>
        </w:rPr>
        <w:t xml:space="preserve">注：供应商的首次响应文件中的内容与</w:t>
      </w:r>
      <w:r>
        <w:rPr>
          <w:rFonts w:hint="eastAsia" w:ascii="宋体" w:hAnsi="宋体" w:eastAsia="宋体" w:cs="宋体"/>
          <w:color w:val="auto"/>
          <w:sz w:val="24"/>
          <w:szCs w:val="24"/>
          <w:highlight w:val="none"/>
          <w:u w:val="single"/>
          <w:lang w:eastAsia="zh-CN"/>
        </w:rPr>
        <w:t xml:space="preserve">竞争性磋商文件</w:t>
      </w:r>
      <w:r>
        <w:rPr>
          <w:rFonts w:hint="eastAsia" w:ascii="宋体" w:hAnsi="宋体" w:eastAsia="宋体" w:cs="宋体"/>
          <w:color w:val="auto"/>
          <w:sz w:val="24"/>
          <w:szCs w:val="24"/>
          <w:highlight w:val="none"/>
          <w:u w:val="single"/>
        </w:rPr>
        <w:t xml:space="preserve">（含</w:t>
      </w:r>
      <w:r>
        <w:rPr>
          <w:rFonts w:hint="eastAsia" w:ascii="宋体" w:hAnsi="宋体" w:eastAsia="宋体" w:cs="宋体"/>
          <w:color w:val="auto"/>
          <w:sz w:val="24"/>
          <w:szCs w:val="24"/>
          <w:highlight w:val="none"/>
          <w:u w:val="single"/>
          <w:lang w:eastAsia="zh-CN"/>
        </w:rPr>
        <w:t xml:space="preserve">竞争性磋商文件</w:t>
      </w:r>
      <w:r>
        <w:rPr>
          <w:rFonts w:hint="eastAsia" w:ascii="宋体" w:hAnsi="宋体" w:eastAsia="宋体" w:cs="宋体"/>
          <w:color w:val="auto"/>
          <w:sz w:val="24"/>
          <w:szCs w:val="24"/>
          <w:highlight w:val="none"/>
          <w:u w:val="single"/>
        </w:rPr>
        <w:t xml:space="preserve">的澄清或者修改）的要求不同时，逐条列在偏离表中，否则将认为供应商接受</w:t>
      </w:r>
      <w:r>
        <w:rPr>
          <w:rFonts w:hint="eastAsia" w:ascii="宋体" w:hAnsi="宋体" w:eastAsia="宋体" w:cs="宋体"/>
          <w:color w:val="auto"/>
          <w:sz w:val="24"/>
          <w:szCs w:val="24"/>
          <w:highlight w:val="none"/>
          <w:u w:val="single"/>
          <w:lang w:eastAsia="zh-CN"/>
        </w:rPr>
        <w:t xml:space="preserve">竞争性磋商文件</w:t>
      </w:r>
      <w:r>
        <w:rPr>
          <w:rFonts w:hint="eastAsia" w:ascii="宋体" w:hAnsi="宋体" w:eastAsia="宋体" w:cs="宋体"/>
          <w:color w:val="auto"/>
          <w:sz w:val="24"/>
          <w:szCs w:val="24"/>
          <w:highlight w:val="none"/>
          <w:u w:val="single"/>
        </w:rPr>
        <w:t xml:space="preserve">的要求。</w:t>
      </w:r>
      <w:r>
        <w:rPr>
          <w:rFonts w:hint="eastAsia" w:ascii="宋体" w:hAnsi="宋体" w:eastAsia="宋体" w:cs="宋体"/>
          <w:color w:val="auto"/>
          <w:sz w:val="24"/>
          <w:szCs w:val="24"/>
          <w:highlight w:val="none"/>
          <w:u w:val="single"/>
          <w:lang w:val="en-US" w:eastAsia="zh-CN"/>
        </w:rPr>
        <w:t xml:space="preserve">  </w:t>
      </w:r>
      <w:r/>
    </w:p>
    <w:p>
      <w:pPr>
        <w:ind w:left="0" w:right="29" w:firstLine="0"/>
        <w:jc w:val="both"/>
        <w:pageBreakBefore w:val="0"/>
        <w:spacing w:before="0" w:after="0"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29" w:firstLine="0"/>
        <w:jc w:val="both"/>
        <w:pageBreakBefore w:val="0"/>
        <w:spacing w:before="0" w:after="0"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p>
      <w:pPr>
        <w:ind w:right="29" w:firstLine="336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供应商（电子签章）：</w:t>
      </w:r>
      <w:r/>
    </w:p>
    <w:p>
      <w:pPr>
        <w:ind w:right="29" w:firstLine="3360"/>
        <w:jc w:val="both"/>
        <w:pageBreakBefore w:val="0"/>
        <w:spacing w:before="0" w:after="0" w:line="360" w:lineRule="auto"/>
        <w:rPr>
          <w:rFonts w:hint="default" w:ascii="宋体" w:hAnsi="宋体" w:eastAsia="宋体" w:cs="宋体"/>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日期：</w:t>
      </w:r>
      <w:r>
        <w:rPr>
          <w:rFonts w:hint="eastAsia" w:ascii="宋体" w:hAnsi="宋体" w:cs="宋体"/>
          <w:color w:val="000000"/>
          <w:sz w:val="24"/>
          <w:highlight w:val="none"/>
          <w:lang w:val="en-US" w:eastAsia="zh-CN"/>
        </w:rPr>
        <w:t xml:space="preserve">  年  月  日</w:t>
      </w:r>
      <w:r/>
    </w:p>
    <w:p>
      <w:pPr>
        <w:ind w:left="420" w:right="33" w:firstLine="0"/>
        <w:pageBreakBefore w:val="0"/>
        <w:spacing w:before="240" w:after="24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29"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br w:type="page" w:clear="all"/>
      </w:r>
      <w:r/>
    </w:p>
    <w:p>
      <w:pPr>
        <w:jc w:val="center"/>
        <w:rPr>
          <w:rFonts w:hint="eastAsia" w:ascii="宋体" w:hAnsi="宋体" w:eastAsia="宋体" w:cs="宋体"/>
          <w:b/>
          <w:bCs/>
          <w:sz w:val="30"/>
          <w:szCs w:val="30"/>
          <w:highlight w:val="none"/>
        </w:rPr>
      </w:pPr>
      <w:r>
        <w:rPr>
          <w:rFonts w:hint="eastAsia" w:ascii="宋体" w:hAnsi="宋体" w:eastAsia="宋体" w:cs="宋体"/>
          <w:b/>
          <w:color w:val="000000"/>
          <w:sz w:val="36"/>
          <w:highlight w:val="none"/>
        </w:rPr>
        <w:t xml:space="preserve">7、</w:t>
      </w:r>
      <w:r>
        <w:rPr>
          <w:rFonts w:hint="eastAsia" w:ascii="宋体" w:hAnsi="宋体" w:eastAsia="宋体" w:cs="宋体"/>
          <w:b/>
          <w:bCs/>
          <w:sz w:val="30"/>
          <w:szCs w:val="30"/>
          <w:highlight w:val="none"/>
        </w:rPr>
        <w:t xml:space="preserve">拟签订的合同文本</w:t>
      </w:r>
      <w:r/>
    </w:p>
    <w:p>
      <w:pPr>
        <w:ind w:left="0" w:right="29"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p>
      <w:pPr>
        <w:ind w:left="0" w:right="0" w:firstLine="482"/>
        <w:jc w:val="center"/>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w:t>
      </w:r>
      <w:r>
        <w:rPr>
          <w:rFonts w:hint="eastAsia" w:ascii="宋体" w:hAnsi="宋体" w:cs="宋体"/>
          <w:b/>
          <w:color w:val="auto"/>
          <w:sz w:val="24"/>
          <w:highlight w:val="none"/>
          <w:lang w:val="en-US" w:eastAsia="zh-CN"/>
        </w:rPr>
        <w:t xml:space="preserve">本合同仅供参考，</w:t>
      </w:r>
      <w:r>
        <w:rPr>
          <w:rFonts w:hint="eastAsia" w:ascii="宋体" w:hAnsi="宋体" w:eastAsia="宋体" w:cs="宋体"/>
          <w:b/>
          <w:color w:val="auto"/>
          <w:sz w:val="24"/>
          <w:highlight w:val="none"/>
        </w:rPr>
        <w:t xml:space="preserve">以采购人与成交供应商最终签订版本为准）</w:t>
      </w:r>
      <w:r/>
    </w:p>
    <w:p>
      <w:pPr>
        <w:pStyle w:val="985"/>
        <w:numPr>
          <w:ilvl w:val="0"/>
          <w:numId w:val="0"/>
        </w:numPr>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合同主要内容和条款</w:t>
      </w:r>
      <w:r/>
    </w:p>
    <w:p>
      <w:pPr>
        <w:pStyle w:val="1212"/>
        <w:jc w:val="left"/>
        <w:rPr>
          <w:rStyle w:val="1207"/>
          <w:rFonts w:ascii="仿宋" w:hAnsi="仿宋" w:eastAsia="仿宋"/>
          <w:b/>
          <w:bCs/>
          <w:sz w:val="28"/>
          <w:szCs w:val="28"/>
          <w:highlight w:val="none"/>
        </w:rPr>
      </w:pPr>
      <w:r>
        <w:rPr>
          <w:rStyle w:val="1207"/>
          <w:rFonts w:asciiTheme="minorEastAsia" w:hAnsiTheme="minorEastAsia" w:eastAsiaTheme="minorEastAsia" w:cstheme="minorBidi"/>
          <w:b/>
          <w:bCs/>
          <w:sz w:val="28"/>
          <w:szCs w:val="28"/>
          <w:highlight w:val="none"/>
        </w:rPr>
        <w:t xml:space="preserve">项目名称：</w:t>
      </w:r>
      <w:r/>
    </w:p>
    <w:p>
      <w:pPr>
        <w:pStyle w:val="1212"/>
        <w:jc w:val="left"/>
        <w:rPr>
          <w:rStyle w:val="1207"/>
          <w:rFonts w:asciiTheme="minorEastAsia" w:hAnsiTheme="minorEastAsia" w:eastAsiaTheme="minorEastAsia" w:cstheme="minorBidi"/>
          <w:b/>
          <w:bCs/>
          <w:sz w:val="28"/>
          <w:szCs w:val="28"/>
          <w:highlight w:val="none"/>
        </w:rPr>
      </w:pPr>
      <w:r>
        <w:rPr>
          <w:rStyle w:val="1207"/>
          <w:rFonts w:asciiTheme="minorEastAsia" w:hAnsiTheme="minorEastAsia" w:eastAsiaTheme="minorEastAsia" w:cstheme="minorBidi"/>
          <w:b/>
          <w:bCs/>
          <w:sz w:val="28"/>
          <w:szCs w:val="28"/>
          <w:highlight w:val="none"/>
        </w:rPr>
        <w:t xml:space="preserve">项目编号：</w:t>
      </w:r>
      <w:r/>
    </w:p>
    <w:p>
      <w:pPr>
        <w:pStyle w:val="1212"/>
        <w:jc w:val="center"/>
        <w:rPr>
          <w:rStyle w:val="1207"/>
          <w:rFonts w:asciiTheme="minorEastAsia" w:hAnsiTheme="minorEastAsia" w:eastAsiaTheme="minorEastAsia" w:cstheme="minorBidi"/>
          <w:sz w:val="40"/>
          <w:szCs w:val="40"/>
          <w:highlight w:val="none"/>
        </w:rPr>
      </w:pPr>
      <w:r>
        <w:rPr>
          <w:rFonts w:asciiTheme="minorEastAsia" w:hAnsiTheme="minorEastAsia" w:eastAsiaTheme="minorEastAsia" w:cstheme="minorBidi"/>
          <w:sz w:val="40"/>
          <w:szCs w:val="40"/>
          <w:highlight w:val="none"/>
        </w:rPr>
      </w:r>
      <w:r/>
    </w:p>
    <w:p>
      <w:pPr>
        <w:pStyle w:val="1212"/>
        <w:jc w:val="center"/>
        <w:rPr>
          <w:rStyle w:val="1207"/>
          <w:rFonts w:ascii="仿宋" w:hAnsi="仿宋" w:eastAsia="仿宋"/>
          <w:b/>
          <w:bCs/>
          <w:sz w:val="40"/>
          <w:szCs w:val="40"/>
          <w:highlight w:val="none"/>
        </w:rPr>
      </w:pPr>
      <w:r>
        <w:rPr>
          <w:rStyle w:val="1207"/>
          <w:rFonts w:asciiTheme="minorEastAsia" w:hAnsiTheme="minorEastAsia" w:eastAsiaTheme="minorEastAsia" w:cstheme="minorBidi"/>
          <w:b/>
          <w:bCs/>
          <w:sz w:val="40"/>
          <w:szCs w:val="40"/>
          <w:highlight w:val="none"/>
        </w:rPr>
        <w:t xml:space="preserve">政</w:t>
      </w:r>
      <w:r/>
    </w:p>
    <w:p>
      <w:pPr>
        <w:pStyle w:val="1212"/>
        <w:jc w:val="center"/>
        <w:rPr>
          <w:rStyle w:val="1207"/>
          <w:rFonts w:ascii="仿宋" w:hAnsi="仿宋" w:eastAsia="仿宋"/>
          <w:b/>
          <w:bCs/>
          <w:sz w:val="40"/>
          <w:szCs w:val="40"/>
          <w:highlight w:val="none"/>
        </w:rPr>
      </w:pPr>
      <w:r>
        <w:rPr>
          <w:rStyle w:val="1207"/>
          <w:rFonts w:asciiTheme="minorEastAsia" w:hAnsiTheme="minorEastAsia" w:eastAsiaTheme="minorEastAsia" w:cstheme="minorBidi"/>
          <w:b/>
          <w:bCs/>
          <w:sz w:val="40"/>
          <w:szCs w:val="40"/>
          <w:highlight w:val="none"/>
        </w:rPr>
        <w:t xml:space="preserve">府</w:t>
      </w:r>
      <w:r/>
    </w:p>
    <w:p>
      <w:pPr>
        <w:pStyle w:val="1212"/>
        <w:jc w:val="center"/>
        <w:rPr>
          <w:rStyle w:val="1207"/>
          <w:rFonts w:ascii="仿宋" w:hAnsi="仿宋" w:eastAsia="仿宋"/>
          <w:b/>
          <w:bCs/>
          <w:sz w:val="40"/>
          <w:szCs w:val="40"/>
          <w:highlight w:val="none"/>
        </w:rPr>
      </w:pPr>
      <w:r>
        <w:rPr>
          <w:rStyle w:val="1207"/>
          <w:rFonts w:asciiTheme="minorEastAsia" w:hAnsiTheme="minorEastAsia" w:eastAsiaTheme="minorEastAsia" w:cstheme="minorBidi"/>
          <w:b/>
          <w:bCs/>
          <w:sz w:val="40"/>
          <w:szCs w:val="40"/>
          <w:highlight w:val="none"/>
        </w:rPr>
        <w:t xml:space="preserve">采</w:t>
      </w:r>
      <w:r/>
    </w:p>
    <w:p>
      <w:pPr>
        <w:pStyle w:val="1212"/>
        <w:jc w:val="center"/>
        <w:rPr>
          <w:rStyle w:val="1207"/>
          <w:rFonts w:ascii="仿宋" w:hAnsi="仿宋" w:eastAsia="仿宋"/>
          <w:b/>
          <w:bCs/>
          <w:sz w:val="40"/>
          <w:szCs w:val="40"/>
          <w:highlight w:val="none"/>
        </w:rPr>
      </w:pPr>
      <w:r>
        <w:rPr>
          <w:rStyle w:val="1207"/>
          <w:rFonts w:asciiTheme="minorEastAsia" w:hAnsiTheme="minorEastAsia" w:eastAsiaTheme="minorEastAsia" w:cstheme="minorBidi"/>
          <w:b/>
          <w:bCs/>
          <w:sz w:val="40"/>
          <w:szCs w:val="40"/>
          <w:highlight w:val="none"/>
        </w:rPr>
        <w:t xml:space="preserve">购</w:t>
      </w:r>
      <w:r/>
    </w:p>
    <w:p>
      <w:pPr>
        <w:pStyle w:val="1212"/>
        <w:jc w:val="center"/>
        <w:rPr>
          <w:rStyle w:val="1207"/>
          <w:rFonts w:ascii="仿宋" w:hAnsi="仿宋" w:eastAsia="仿宋"/>
          <w:b/>
          <w:bCs/>
          <w:sz w:val="40"/>
          <w:szCs w:val="40"/>
          <w:highlight w:val="none"/>
        </w:rPr>
      </w:pPr>
      <w:r>
        <w:rPr>
          <w:rStyle w:val="1207"/>
          <w:rFonts w:asciiTheme="minorEastAsia" w:hAnsiTheme="minorEastAsia" w:eastAsiaTheme="minorEastAsia" w:cstheme="minorBidi"/>
          <w:b/>
          <w:bCs/>
          <w:sz w:val="40"/>
          <w:szCs w:val="40"/>
          <w:highlight w:val="none"/>
        </w:rPr>
        <w:t xml:space="preserve">合</w:t>
      </w:r>
      <w:r/>
    </w:p>
    <w:p>
      <w:pPr>
        <w:pStyle w:val="1212"/>
        <w:jc w:val="center"/>
        <w:rPr>
          <w:rStyle w:val="1207"/>
          <w:rFonts w:ascii="仿宋" w:hAnsi="仿宋" w:eastAsia="仿宋"/>
          <w:b/>
          <w:bCs/>
          <w:sz w:val="40"/>
          <w:szCs w:val="40"/>
          <w:highlight w:val="none"/>
        </w:rPr>
      </w:pPr>
      <w:r>
        <w:rPr>
          <w:rStyle w:val="1207"/>
          <w:rFonts w:asciiTheme="minorEastAsia" w:hAnsiTheme="minorEastAsia" w:eastAsiaTheme="minorEastAsia" w:cstheme="minorBidi"/>
          <w:b/>
          <w:bCs/>
          <w:sz w:val="40"/>
          <w:szCs w:val="40"/>
          <w:highlight w:val="none"/>
        </w:rPr>
        <w:t xml:space="preserve">同</w:t>
      </w:r>
      <w:r/>
    </w:p>
    <w:p>
      <w:pPr>
        <w:pStyle w:val="1212"/>
        <w:jc w:val="left"/>
        <w:rPr>
          <w:rStyle w:val="1207"/>
          <w:rFonts w:ascii="仿宋" w:hAnsi="仿宋" w:eastAsia="仿宋"/>
          <w:b/>
          <w:bCs/>
          <w:highlight w:val="none"/>
        </w:rPr>
      </w:pPr>
      <w:r>
        <w:rPr>
          <w:rFonts w:ascii="仿宋" w:hAnsi="仿宋" w:eastAsia="仿宋"/>
          <w:b/>
          <w:bCs/>
          <w:highlight w:val="none"/>
        </w:rPr>
      </w:r>
      <w:r/>
    </w:p>
    <w:p>
      <w:pPr>
        <w:pStyle w:val="997"/>
        <w:rPr>
          <w:highlight w:val="none"/>
        </w:rPr>
      </w:pPr>
      <w:r>
        <w:rPr>
          <w:highlight w:val="none"/>
        </w:rPr>
      </w:r>
      <w:r/>
    </w:p>
    <w:p>
      <w:pPr>
        <w:pStyle w:val="1212"/>
        <w:jc w:val="left"/>
        <w:rPr>
          <w:rStyle w:val="1207"/>
          <w:rFonts w:ascii="仿宋" w:hAnsi="仿宋" w:eastAsia="仿宋"/>
          <w:b/>
          <w:bCs/>
          <w:sz w:val="28"/>
          <w:szCs w:val="28"/>
          <w:highlight w:val="none"/>
        </w:rPr>
      </w:pPr>
      <w:r>
        <w:rPr>
          <w:rStyle w:val="1207"/>
          <w:rFonts w:asciiTheme="minorEastAsia" w:hAnsiTheme="minorEastAsia" w:eastAsiaTheme="minorEastAsia" w:cstheme="minorBidi"/>
          <w:b/>
          <w:bCs/>
          <w:sz w:val="28"/>
          <w:szCs w:val="28"/>
          <w:highlight w:val="none"/>
        </w:rPr>
        <w:t xml:space="preserve">采  购  人：</w:t>
      </w:r>
      <w:r/>
    </w:p>
    <w:p>
      <w:pPr>
        <w:pStyle w:val="1212"/>
        <w:jc w:val="left"/>
        <w:rPr>
          <w:rStyle w:val="1207"/>
          <w:rFonts w:ascii="仿宋" w:hAnsi="仿宋" w:eastAsia="仿宋"/>
          <w:b/>
          <w:bCs/>
          <w:sz w:val="28"/>
          <w:szCs w:val="28"/>
          <w:highlight w:val="none"/>
        </w:rPr>
      </w:pPr>
      <w:r>
        <w:rPr>
          <w:rStyle w:val="1207"/>
          <w:rFonts w:asciiTheme="minorEastAsia" w:hAnsiTheme="minorEastAsia" w:eastAsiaTheme="minorEastAsia" w:cstheme="minorBidi"/>
          <w:b/>
          <w:bCs/>
          <w:sz w:val="28"/>
          <w:szCs w:val="28"/>
          <w:highlight w:val="none"/>
        </w:rPr>
        <w:t xml:space="preserve">成交供应商：</w:t>
      </w:r>
      <w:r/>
    </w:p>
    <w:p>
      <w:pPr>
        <w:pStyle w:val="1212"/>
        <w:jc w:val="left"/>
        <w:rPr>
          <w:rStyle w:val="1207"/>
          <w:rFonts w:ascii="仿宋" w:hAnsi="仿宋" w:eastAsia="仿宋"/>
          <w:b/>
          <w:bCs/>
          <w:sz w:val="28"/>
          <w:szCs w:val="28"/>
          <w:highlight w:val="none"/>
        </w:rPr>
      </w:pPr>
      <w:r>
        <w:rPr>
          <w:rStyle w:val="1207"/>
          <w:rFonts w:asciiTheme="minorEastAsia" w:hAnsiTheme="minorEastAsia" w:eastAsiaTheme="minorEastAsia" w:cstheme="minorBidi"/>
          <w:b/>
          <w:bCs/>
          <w:sz w:val="28"/>
          <w:szCs w:val="28"/>
          <w:highlight w:val="none"/>
        </w:rPr>
        <w:t xml:space="preserve">合同签订日期： 年 月 日</w:t>
      </w:r>
      <w:r/>
    </w:p>
    <w:p>
      <w:pPr>
        <w:pStyle w:val="1212"/>
        <w:jc w:val="left"/>
        <w:rPr>
          <w:rStyle w:val="1207"/>
          <w:rFonts w:asciiTheme="minorEastAsia" w:hAnsiTheme="minorEastAsia" w:eastAsiaTheme="minorEastAsia" w:cstheme="minorBidi"/>
          <w:sz w:val="28"/>
          <w:szCs w:val="28"/>
          <w:highlight w:val="none"/>
        </w:rPr>
      </w:pPr>
      <w:r>
        <w:rPr>
          <w:rStyle w:val="1207"/>
          <w:rFonts w:asciiTheme="minorEastAsia" w:hAnsiTheme="minorEastAsia" w:eastAsiaTheme="minorEastAsia" w:cstheme="minorBidi"/>
          <w:sz w:val="28"/>
          <w:szCs w:val="28"/>
          <w:highlight w:val="none"/>
        </w:rPr>
        <w:t xml:space="preserve">友情提醒：采购人与中标、成交供应商应当在中标、成交通知书发出之日起三十日内，按照采购文件确定的事项签订政府采购合同。</w:t>
      </w:r>
      <w:r/>
    </w:p>
    <w:p>
      <w:pPr>
        <w:pStyle w:val="1212"/>
        <w:jc w:val="left"/>
        <w:rPr>
          <w:rStyle w:val="1207"/>
          <w:rFonts w:asciiTheme="minorEastAsia" w:hAnsiTheme="minorEastAsia" w:eastAsiaTheme="minorEastAsia" w:cstheme="minorBidi"/>
          <w:b/>
          <w:sz w:val="28"/>
          <w:szCs w:val="28"/>
          <w:highlight w:val="none"/>
        </w:rPr>
      </w:pPr>
      <w:r>
        <w:rPr>
          <w:rStyle w:val="1207"/>
          <w:rFonts w:asciiTheme="minorEastAsia" w:hAnsiTheme="minorEastAsia" w:eastAsiaTheme="minorEastAsia" w:cstheme="minorBidi"/>
          <w:b/>
          <w:sz w:val="28"/>
          <w:szCs w:val="28"/>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ind w:firstLine="480"/>
        <w:spacing w:line="360" w:lineRule="auto"/>
        <w:rPr>
          <w:rFonts w:hint="eastAsia" w:asciiTheme="minorEastAsia" w:hAnsiTheme="minorEastAsia" w:eastAsiaTheme="minorEastAsia" w:cstheme="minorBidi"/>
          <w:bCs/>
          <w:sz w:val="24"/>
          <w:highlight w:val="none"/>
        </w:rPr>
      </w:pPr>
      <w:r>
        <w:rPr>
          <w:rFonts w:hint="eastAsia" w:asciiTheme="minorEastAsia" w:hAnsiTheme="minorEastAsia" w:eastAsiaTheme="minorEastAsia" w:cstheme="minorBidi"/>
          <w:bCs/>
          <w:sz w:val="24"/>
          <w:highlight w:val="none"/>
        </w:rPr>
      </w:r>
      <w:r/>
    </w:p>
    <w:p>
      <w:pPr>
        <w:pStyle w:val="1009"/>
        <w:rPr>
          <w:rFonts w:hint="eastAsia" w:asciiTheme="minorEastAsia" w:hAnsiTheme="minorEastAsia" w:eastAsiaTheme="minorEastAsia" w:cstheme="minorBidi"/>
          <w:bCs/>
          <w:sz w:val="24"/>
          <w:highlight w:val="none"/>
        </w:rPr>
      </w:pPr>
      <w:r>
        <w:rPr>
          <w:rFonts w:hint="eastAsia" w:asciiTheme="minorEastAsia" w:hAnsiTheme="minorEastAsia" w:eastAsiaTheme="minorEastAsia" w:cstheme="minorBidi"/>
          <w:bCs/>
          <w:sz w:val="24"/>
          <w:highlight w:val="none"/>
        </w:rPr>
      </w:r>
      <w:r/>
    </w:p>
    <w:p>
      <w:pPr>
        <w:pStyle w:val="987"/>
        <w:jc w:val="center"/>
        <w:rPr>
          <w:sz w:val="28"/>
          <w:szCs w:val="28"/>
          <w:highlight w:val="none"/>
        </w:rPr>
      </w:pPr>
      <w:r>
        <w:rPr>
          <w:sz w:val="28"/>
          <w:szCs w:val="28"/>
          <w:highlight w:val="none"/>
        </w:rPr>
        <w:t xml:space="preserve">第一部分 合同协议书</w:t>
      </w:r>
      <w:r/>
    </w:p>
    <w:p>
      <w:pPr>
        <w:pStyle w:val="1039"/>
        <w:spacing w:line="360" w:lineRule="auto"/>
        <w:rPr>
          <w:rFonts w:hint="default" w:ascii="宋体" w:hAnsi="宋体" w:eastAsia="宋体"/>
          <w:b/>
          <w:sz w:val="24"/>
          <w:highlight w:val="none"/>
          <w:u w:val="single"/>
          <w:lang w:val="en-US" w:eastAsia="zh-CN"/>
        </w:rPr>
        <w:outlineLvl w:val="9"/>
      </w:pPr>
      <w:r>
        <w:rPr>
          <w:rFonts w:ascii="宋体" w:hAnsi="宋体"/>
          <w:b/>
          <w:sz w:val="24"/>
          <w:highlight w:val="none"/>
        </w:rPr>
        <w:t xml:space="preserve">发包人（全称）：</w:t>
      </w:r>
      <w:r>
        <w:rPr>
          <w:rFonts w:hint="eastAsia" w:ascii="宋体" w:hAnsi="宋体"/>
          <w:sz w:val="24"/>
          <w:highlight w:val="none"/>
          <w:u w:val="single"/>
          <w:lang w:eastAsia="zh-CN"/>
        </w:rPr>
        <w:t xml:space="preserve">沛县张寨镇人民政府</w:t>
      </w:r>
      <w:r>
        <w:rPr>
          <w:rFonts w:hint="eastAsia" w:ascii="宋体" w:hAnsi="宋体"/>
          <w:sz w:val="24"/>
          <w:highlight w:val="none"/>
          <w:u w:val="single"/>
          <w:lang w:val="en-US" w:eastAsia="zh-CN"/>
        </w:rPr>
        <w:t xml:space="preserve">            </w:t>
      </w:r>
      <w:r/>
    </w:p>
    <w:p>
      <w:pPr>
        <w:pStyle w:val="1039"/>
        <w:spacing w:line="360" w:lineRule="auto"/>
        <w:rPr>
          <w:rFonts w:ascii="宋体" w:hAnsi="宋体"/>
          <w:b/>
          <w:sz w:val="24"/>
          <w:highlight w:val="none"/>
          <w:u w:val="single"/>
        </w:rPr>
        <w:outlineLvl w:val="9"/>
      </w:pPr>
      <w:r>
        <w:rPr>
          <w:rFonts w:ascii="宋体" w:hAnsi="宋体"/>
          <w:b/>
          <w:sz w:val="24"/>
          <w:highlight w:val="none"/>
        </w:rPr>
        <w:t xml:space="preserve">承包人（全称）：</w:t>
      </w:r>
      <w:r>
        <w:rPr>
          <w:rFonts w:ascii="宋体" w:hAnsi="宋体"/>
          <w:b/>
          <w:sz w:val="24"/>
          <w:highlight w:val="none"/>
          <w:u w:val="single"/>
        </w:rPr>
        <w:t xml:space="preserve">                </w:t>
      </w:r>
      <w:r>
        <w:rPr>
          <w:rFonts w:hint="eastAsia" w:ascii="宋体" w:hAnsi="宋体"/>
          <w:b/>
          <w:sz w:val="24"/>
          <w:highlight w:val="none"/>
          <w:u w:val="single"/>
          <w:lang w:val="en-US" w:eastAsia="zh-CN"/>
        </w:rPr>
        <w:t xml:space="preserve">              </w:t>
      </w:r>
      <w:r/>
    </w:p>
    <w:p>
      <w:pPr>
        <w:pStyle w:val="1039"/>
        <w:ind w:firstLine="480"/>
        <w:spacing w:line="360" w:lineRule="auto"/>
        <w:rPr>
          <w:rFonts w:ascii="宋体" w:hAnsi="宋体"/>
          <w:sz w:val="24"/>
          <w:highlight w:val="none"/>
        </w:rPr>
        <w:outlineLvl w:val="9"/>
      </w:pPr>
      <w:r>
        <w:rPr>
          <w:rFonts w:ascii="宋体" w:hAnsi="宋体"/>
          <w:sz w:val="24"/>
          <w:highlight w:val="none"/>
        </w:rPr>
        <w:t xml:space="preserve">根据《中华人民共和国民法典》、《中华人民共和国</w:t>
      </w:r>
      <w:r>
        <w:rPr>
          <w:rFonts w:hint="eastAsia" w:ascii="宋体" w:hAnsi="宋体"/>
          <w:sz w:val="24"/>
          <w:highlight w:val="none"/>
          <w:lang w:eastAsia="zh-CN"/>
        </w:rPr>
        <w:t xml:space="preserve">政府采购</w:t>
      </w:r>
      <w:r>
        <w:rPr>
          <w:rFonts w:ascii="宋体" w:hAnsi="宋体"/>
          <w:sz w:val="24"/>
          <w:highlight w:val="none"/>
        </w:rPr>
        <w:t xml:space="preserve">法》及有关法律规定，遵循平等、自愿、公平和诚实信用的原则，双方就</w:t>
      </w:r>
      <w:r>
        <w:rPr>
          <w:rFonts w:hint="eastAsia" w:ascii="宋体" w:hAnsi="宋体"/>
          <w:sz w:val="24"/>
          <w:highlight w:val="none"/>
          <w:u w:val="single"/>
          <w:lang w:eastAsia="zh-CN"/>
        </w:rPr>
        <w:t xml:space="preserve">沛县张寨镇2026年度一事一议道路建设财政奖补项目</w:t>
      </w:r>
      <w:r>
        <w:rPr>
          <w:rFonts w:ascii="宋体" w:hAnsi="宋体"/>
          <w:sz w:val="24"/>
          <w:highlight w:val="none"/>
        </w:rPr>
        <w:t xml:space="preserve">施工及有关事项协商一致，共同达成如下协议：</w:t>
      </w:r>
      <w:r/>
    </w:p>
    <w:p>
      <w:pPr>
        <w:pStyle w:val="1050"/>
        <w:numPr>
          <w:ilvl w:val="0"/>
          <w:numId w:val="0"/>
        </w:numPr>
        <w:ind w:firstLine="205"/>
        <w:keepLines/>
        <w:keepNext/>
        <w:pageBreakBefore w:val="0"/>
        <w:spacing w:before="0" w:after="0" w:line="360" w:lineRule="auto"/>
        <w:widowControl w:val="off"/>
        <w:rPr>
          <w:rFonts w:ascii="宋体" w:hAnsi="宋体" w:eastAsia="宋体"/>
          <w:b/>
          <w:bCs w:val="0"/>
          <w:sz w:val="24"/>
          <w:szCs w:val="24"/>
          <w:highlight w:val="none"/>
        </w:rPr>
        <w:outlineLvl w:val="9"/>
      </w:pPr>
      <w:r/>
      <w:bookmarkStart w:id="4" w:name="_Toc351203481"/>
      <w:r>
        <w:rPr>
          <w:rFonts w:ascii="宋体" w:hAnsi="宋体" w:eastAsia="宋体"/>
          <w:b/>
          <w:bCs w:val="0"/>
          <w:sz w:val="24"/>
          <w:szCs w:val="24"/>
          <w:highlight w:val="none"/>
        </w:rPr>
        <w:t xml:space="preserve">一</w:t>
      </w:r>
      <w:r>
        <w:rPr>
          <w:rFonts w:hint="eastAsia" w:ascii="宋体" w:hAnsi="宋体" w:eastAsia="宋体"/>
          <w:b/>
          <w:bCs w:val="0"/>
          <w:sz w:val="24"/>
          <w:szCs w:val="24"/>
          <w:highlight w:val="none"/>
          <w:lang w:eastAsia="zh-CN"/>
        </w:rPr>
        <w:t xml:space="preserve">．</w:t>
      </w:r>
      <w:r>
        <w:rPr>
          <w:rFonts w:ascii="宋体" w:hAnsi="宋体" w:eastAsia="宋体"/>
          <w:b/>
          <w:bCs w:val="0"/>
          <w:sz w:val="24"/>
          <w:szCs w:val="24"/>
          <w:highlight w:val="none"/>
        </w:rPr>
        <w:t xml:space="preserve">工程概况</w:t>
      </w:r>
      <w:bookmarkEnd w:id="4"/>
      <w:r/>
      <w:r/>
    </w:p>
    <w:p>
      <w:pPr>
        <w:pStyle w:val="1039"/>
        <w:ind w:firstLine="470"/>
        <w:spacing w:line="360" w:lineRule="auto"/>
        <w:rPr>
          <w:rFonts w:ascii="宋体" w:hAnsi="宋体"/>
          <w:sz w:val="24"/>
          <w:highlight w:val="none"/>
        </w:rPr>
        <w:outlineLvl w:val="9"/>
      </w:pPr>
      <w:r>
        <w:rPr>
          <w:rFonts w:ascii="宋体" w:hAnsi="宋体"/>
          <w:bCs/>
          <w:sz w:val="24"/>
          <w:highlight w:val="none"/>
        </w:rPr>
        <w:t xml:space="preserve">1.工程名称</w:t>
      </w:r>
      <w:r>
        <w:rPr>
          <w:rFonts w:ascii="宋体" w:hAnsi="宋体"/>
          <w:sz w:val="24"/>
          <w:highlight w:val="none"/>
        </w:rPr>
        <w:t xml:space="preserve">：</w:t>
      </w:r>
      <w:r>
        <w:rPr>
          <w:rFonts w:hint="eastAsia" w:ascii="宋体" w:hAnsi="宋体"/>
          <w:sz w:val="24"/>
          <w:highlight w:val="none"/>
          <w:u w:val="single"/>
          <w:lang w:eastAsia="zh-CN"/>
        </w:rPr>
        <w:t xml:space="preserve">沛县张寨镇2026年度一事一议道路建设财政奖补项目</w:t>
      </w:r>
      <w:r>
        <w:rPr>
          <w:rFonts w:ascii="宋体" w:hAnsi="宋体"/>
          <w:sz w:val="24"/>
          <w:highlight w:val="none"/>
        </w:rPr>
        <w:t xml:space="preserve">。</w:t>
      </w:r>
      <w:r/>
    </w:p>
    <w:p>
      <w:pPr>
        <w:pStyle w:val="1040"/>
        <w:ind w:left="0" w:firstLine="0"/>
        <w:rPr>
          <w:rFonts w:hint="default" w:eastAsia="宋体"/>
          <w:highlight w:val="none"/>
          <w:lang w:val="en-US" w:eastAsia="zh-CN"/>
        </w:rPr>
      </w:pPr>
      <w:r>
        <w:rPr>
          <w:rFonts w:hint="eastAsia" w:ascii="宋体" w:hAnsi="宋体"/>
          <w:sz w:val="24"/>
          <w:highlight w:val="none"/>
          <w:lang w:val="en-US" w:eastAsia="zh-CN"/>
        </w:rPr>
        <w:t xml:space="preserve">      </w:t>
      </w:r>
      <w:r>
        <w:rPr>
          <w:rFonts w:hint="eastAsia" w:ascii="宋体" w:hAnsi="宋体" w:eastAsia="宋体" w:cs="Times New Roman"/>
          <w:bCs/>
          <w:sz w:val="24"/>
          <w:highlight w:val="none"/>
          <w:lang w:val="en-US" w:eastAsia="zh-CN" w:bidi="ar-SA"/>
        </w:rPr>
        <w:t xml:space="preserve">采购包名称： </w:t>
      </w:r>
      <w:r>
        <w:rPr>
          <w:rFonts w:hint="eastAsia" w:ascii="宋体" w:hAnsi="宋体"/>
          <w:sz w:val="24"/>
          <w:highlight w:val="none"/>
          <w:u w:val="single"/>
          <w:lang w:val="en-US" w:eastAsia="zh-CN"/>
        </w:rPr>
        <w:t xml:space="preserve">                                                   </w:t>
      </w:r>
      <w:r>
        <w:rPr>
          <w:rFonts w:hint="eastAsia" w:ascii="宋体" w:hAnsi="宋体"/>
          <w:sz w:val="24"/>
          <w:highlight w:val="none"/>
          <w:lang w:val="en-US" w:eastAsia="zh-CN"/>
        </w:rPr>
        <w:t xml:space="preserve">  </w:t>
      </w:r>
      <w:r/>
    </w:p>
    <w:p>
      <w:pPr>
        <w:pStyle w:val="1039"/>
        <w:ind w:firstLine="480"/>
        <w:keepLines w:val="0"/>
        <w:keepNext w:val="0"/>
        <w:pageBreakBefore w:val="0"/>
        <w:spacing w:line="360" w:lineRule="auto"/>
        <w:widowControl w:val="off"/>
        <w:rPr>
          <w:rFonts w:ascii="宋体" w:hAnsi="宋体"/>
          <w:bCs/>
          <w:sz w:val="24"/>
          <w:highlight w:val="none"/>
        </w:rPr>
        <w:outlineLvl w:val="9"/>
      </w:pPr>
      <w:r>
        <w:rPr>
          <w:rFonts w:ascii="宋体" w:hAnsi="宋体"/>
          <w:bCs/>
          <w:sz w:val="24"/>
          <w:highlight w:val="none"/>
        </w:rPr>
        <w:t xml:space="preserve">2.工程地点：</w:t>
      </w:r>
      <w:r>
        <w:rPr>
          <w:rFonts w:hint="eastAsia" w:ascii="宋体" w:hAnsi="宋体"/>
          <w:sz w:val="24"/>
          <w:highlight w:val="none"/>
          <w:u w:val="single"/>
          <w:lang w:eastAsia="zh-CN"/>
        </w:rPr>
        <w:t xml:space="preserve">沛县张寨镇</w:t>
      </w:r>
      <w:r>
        <w:rPr>
          <w:rFonts w:hint="eastAsia" w:ascii="宋体" w:hAnsi="宋体"/>
          <w:sz w:val="24"/>
          <w:highlight w:val="none"/>
          <w:u w:val="single"/>
          <w:lang w:val="en-US" w:eastAsia="zh-CN"/>
        </w:rPr>
        <w:t xml:space="preserve">辖区，具体村庄见工程量清单   </w:t>
      </w:r>
      <w:r>
        <w:rPr>
          <w:rFonts w:ascii="宋体" w:hAnsi="宋体"/>
          <w:sz w:val="24"/>
          <w:highlight w:val="none"/>
        </w:rPr>
        <w:t xml:space="preserve">。</w:t>
      </w:r>
      <w:r/>
    </w:p>
    <w:p>
      <w:pPr>
        <w:pStyle w:val="1039"/>
        <w:ind w:firstLine="470"/>
        <w:spacing w:line="360" w:lineRule="auto"/>
        <w:rPr>
          <w:rFonts w:ascii="宋体" w:hAnsi="宋体"/>
          <w:bCs/>
          <w:sz w:val="24"/>
          <w:highlight w:val="none"/>
        </w:rPr>
        <w:outlineLvl w:val="9"/>
      </w:pPr>
      <w:r>
        <w:rPr>
          <w:rFonts w:ascii="宋体" w:hAnsi="宋体"/>
          <w:bCs/>
          <w:sz w:val="24"/>
          <w:highlight w:val="none"/>
        </w:rPr>
        <w:t xml:space="preserve">3.资金来源：</w:t>
      </w:r>
      <w:r>
        <w:rPr>
          <w:rFonts w:hint="eastAsia" w:ascii="宋体" w:hAnsi="宋体"/>
          <w:color w:val="000000"/>
          <w:sz w:val="24"/>
          <w:highlight w:val="none"/>
          <w:u w:val="single"/>
        </w:rPr>
        <w:t xml:space="preserve">/</w:t>
      </w:r>
      <w:r>
        <w:rPr>
          <w:rFonts w:ascii="宋体" w:hAnsi="宋体"/>
          <w:bCs/>
          <w:sz w:val="24"/>
          <w:highlight w:val="none"/>
        </w:rPr>
        <w:t xml:space="preserve">。</w:t>
      </w:r>
      <w:r/>
    </w:p>
    <w:p>
      <w:pPr>
        <w:pStyle w:val="1039"/>
        <w:ind w:firstLine="470"/>
        <w:spacing w:line="360" w:lineRule="auto"/>
        <w:rPr>
          <w:rFonts w:ascii="宋体" w:hAnsi="宋体"/>
          <w:bCs/>
          <w:sz w:val="24"/>
          <w:highlight w:val="none"/>
        </w:rPr>
        <w:outlineLvl w:val="9"/>
      </w:pPr>
      <w:r>
        <w:rPr>
          <w:rFonts w:ascii="宋体" w:hAnsi="宋体"/>
          <w:bCs/>
          <w:sz w:val="24"/>
          <w:highlight w:val="none"/>
        </w:rPr>
        <w:t xml:space="preserve">4.工程内容：</w:t>
      </w:r>
      <w:r>
        <w:rPr>
          <w:rFonts w:ascii="宋体" w:hAnsi="宋体"/>
          <w:color w:val="000000"/>
          <w:sz w:val="24"/>
          <w:highlight w:val="none"/>
          <w:u w:val="single"/>
        </w:rPr>
        <w:t xml:space="preserve">详见工程量清单</w:t>
      </w:r>
      <w:r>
        <w:rPr>
          <w:rFonts w:ascii="宋体" w:hAnsi="宋体"/>
          <w:bCs/>
          <w:sz w:val="24"/>
          <w:highlight w:val="none"/>
          <w:u w:val="single"/>
        </w:rPr>
        <w:t xml:space="preserve">。</w:t>
      </w:r>
      <w:r/>
    </w:p>
    <w:p>
      <w:pPr>
        <w:pStyle w:val="1039"/>
        <w:ind w:firstLine="470"/>
        <w:spacing w:line="360" w:lineRule="auto"/>
        <w:rPr>
          <w:rFonts w:ascii="宋体" w:hAnsi="宋体"/>
          <w:sz w:val="24"/>
          <w:highlight w:val="none"/>
        </w:rPr>
        <w:outlineLvl w:val="9"/>
      </w:pPr>
      <w:r>
        <w:rPr>
          <w:rFonts w:ascii="宋体" w:hAnsi="宋体"/>
          <w:bCs/>
          <w:sz w:val="24"/>
          <w:highlight w:val="none"/>
        </w:rPr>
        <w:t xml:space="preserve">5.工程承包范围：</w:t>
      </w:r>
      <w:r>
        <w:rPr>
          <w:rFonts w:hint="eastAsia" w:ascii="宋体" w:hAnsi="宋体"/>
          <w:sz w:val="24"/>
          <w:highlight w:val="none"/>
          <w:u w:val="single"/>
        </w:rPr>
        <w:t xml:space="preserve">详见工程量清单</w:t>
      </w:r>
      <w:r>
        <w:rPr>
          <w:rFonts w:ascii="宋体" w:hAnsi="宋体"/>
          <w:sz w:val="24"/>
          <w:highlight w:val="none"/>
        </w:rPr>
        <w:t xml:space="preserve">。</w:t>
      </w:r>
      <w:r/>
    </w:p>
    <w:p>
      <w:pPr>
        <w:pStyle w:val="1050"/>
        <w:numPr>
          <w:ilvl w:val="0"/>
          <w:numId w:val="0"/>
        </w:numPr>
        <w:ind w:firstLine="205"/>
        <w:keepLines/>
        <w:keepNext/>
        <w:pageBreakBefore w:val="0"/>
        <w:spacing w:before="0" w:after="0" w:line="360" w:lineRule="auto"/>
        <w:widowControl w:val="off"/>
        <w:rPr>
          <w:rFonts w:ascii="宋体" w:hAnsi="宋体" w:eastAsia="宋体"/>
          <w:b/>
          <w:bCs w:val="0"/>
          <w:sz w:val="24"/>
          <w:szCs w:val="24"/>
          <w:highlight w:val="none"/>
        </w:rPr>
        <w:outlineLvl w:val="9"/>
      </w:pPr>
      <w:r/>
      <w:bookmarkStart w:id="5" w:name="_Toc351203482"/>
      <w:r>
        <w:rPr>
          <w:rFonts w:ascii="宋体" w:hAnsi="宋体" w:eastAsia="宋体"/>
          <w:b/>
          <w:bCs w:val="0"/>
          <w:sz w:val="24"/>
          <w:szCs w:val="24"/>
          <w:highlight w:val="none"/>
        </w:rPr>
        <w:t xml:space="preserve">二</w:t>
      </w:r>
      <w:r>
        <w:rPr>
          <w:rFonts w:hint="eastAsia" w:ascii="宋体" w:hAnsi="宋体" w:eastAsia="宋体"/>
          <w:b/>
          <w:bCs w:val="0"/>
          <w:sz w:val="24"/>
          <w:szCs w:val="24"/>
          <w:highlight w:val="none"/>
          <w:lang w:eastAsia="zh-CN"/>
        </w:rPr>
        <w:t xml:space="preserve">．</w:t>
      </w:r>
      <w:r>
        <w:rPr>
          <w:rFonts w:ascii="宋体" w:hAnsi="宋体" w:eastAsia="宋体"/>
          <w:b/>
          <w:bCs w:val="0"/>
          <w:sz w:val="24"/>
          <w:szCs w:val="24"/>
          <w:highlight w:val="none"/>
        </w:rPr>
        <w:t xml:space="preserve">合同工期</w:t>
      </w:r>
      <w:bookmarkEnd w:id="5"/>
      <w:r/>
      <w:r/>
    </w:p>
    <w:p>
      <w:pPr>
        <w:pStyle w:val="1039"/>
        <w:ind w:firstLine="459"/>
        <w:spacing w:line="360" w:lineRule="auto"/>
        <w:rPr>
          <w:rFonts w:ascii="宋体" w:hAnsi="宋体"/>
          <w:sz w:val="24"/>
          <w:highlight w:val="none"/>
        </w:rPr>
        <w:outlineLvl w:val="9"/>
      </w:pPr>
      <w:r>
        <w:rPr>
          <w:rFonts w:ascii="宋体" w:hAnsi="宋体"/>
          <w:sz w:val="24"/>
          <w:highlight w:val="none"/>
        </w:rPr>
        <w:t xml:space="preserve">计划开工日期：</w:t>
      </w:r>
      <w:r>
        <w:rPr>
          <w:rFonts w:hint="eastAsia" w:ascii="宋体" w:hAnsi="宋体"/>
          <w:sz w:val="24"/>
          <w:highlight w:val="none"/>
          <w:u w:val="single"/>
          <w:lang w:val="en-US" w:eastAsia="zh-CN"/>
        </w:rPr>
        <w:t xml:space="preserve">          </w:t>
      </w:r>
      <w:r>
        <w:rPr>
          <w:rFonts w:ascii="宋体" w:hAnsi="宋体"/>
          <w:sz w:val="24"/>
          <w:highlight w:val="none"/>
        </w:rPr>
        <w:t xml:space="preserve">年</w:t>
      </w:r>
      <w:r>
        <w:rPr>
          <w:rFonts w:hint="eastAsia" w:ascii="宋体" w:hAnsi="宋体"/>
          <w:sz w:val="24"/>
          <w:highlight w:val="none"/>
          <w:u w:val="single"/>
          <w:lang w:val="en-US" w:eastAsia="zh-CN"/>
        </w:rPr>
        <w:t xml:space="preserve">      </w:t>
      </w:r>
      <w:r>
        <w:rPr>
          <w:rFonts w:ascii="宋体" w:hAnsi="宋体"/>
          <w:sz w:val="24"/>
          <w:highlight w:val="none"/>
        </w:rPr>
        <w:t xml:space="preserve">月</w:t>
      </w:r>
      <w:r>
        <w:rPr>
          <w:rFonts w:hint="eastAsia" w:ascii="宋体" w:hAnsi="宋体"/>
          <w:sz w:val="24"/>
          <w:highlight w:val="none"/>
          <w:u w:val="single"/>
          <w:lang w:val="en-US" w:eastAsia="zh-CN"/>
        </w:rPr>
        <w:t xml:space="preserve">      </w:t>
      </w:r>
      <w:r>
        <w:rPr>
          <w:rFonts w:ascii="宋体" w:hAnsi="宋体"/>
          <w:sz w:val="24"/>
          <w:highlight w:val="none"/>
        </w:rPr>
        <w:t xml:space="preserve">日。</w:t>
      </w:r>
      <w:r/>
    </w:p>
    <w:p>
      <w:pPr>
        <w:pStyle w:val="1039"/>
        <w:ind w:firstLine="459"/>
        <w:spacing w:line="360" w:lineRule="auto"/>
        <w:rPr>
          <w:rFonts w:ascii="宋体" w:hAnsi="宋体"/>
          <w:sz w:val="24"/>
          <w:highlight w:val="none"/>
        </w:rPr>
        <w:outlineLvl w:val="9"/>
      </w:pPr>
      <w:r>
        <w:rPr>
          <w:rFonts w:ascii="宋体" w:hAnsi="宋体"/>
          <w:sz w:val="24"/>
          <w:highlight w:val="none"/>
        </w:rPr>
        <w:t xml:space="preserve">计划竣工日期：</w:t>
      </w:r>
      <w:r>
        <w:rPr>
          <w:rFonts w:hint="eastAsia" w:ascii="宋体" w:hAnsi="宋体"/>
          <w:sz w:val="24"/>
          <w:highlight w:val="none"/>
          <w:u w:val="single"/>
          <w:lang w:val="en-US" w:eastAsia="zh-CN"/>
        </w:rPr>
        <w:t xml:space="preserve">          </w:t>
      </w:r>
      <w:r>
        <w:rPr>
          <w:rFonts w:ascii="宋体" w:hAnsi="宋体"/>
          <w:sz w:val="24"/>
          <w:highlight w:val="none"/>
        </w:rPr>
        <w:t xml:space="preserve">年</w:t>
      </w:r>
      <w:r>
        <w:rPr>
          <w:rFonts w:hint="eastAsia" w:ascii="宋体" w:hAnsi="宋体"/>
          <w:sz w:val="24"/>
          <w:highlight w:val="none"/>
          <w:u w:val="single"/>
          <w:lang w:val="en-US" w:eastAsia="zh-CN"/>
        </w:rPr>
        <w:t xml:space="preserve">      </w:t>
      </w:r>
      <w:r>
        <w:rPr>
          <w:rFonts w:ascii="宋体" w:hAnsi="宋体"/>
          <w:sz w:val="24"/>
          <w:highlight w:val="none"/>
        </w:rPr>
        <w:t xml:space="preserve">月</w:t>
      </w:r>
      <w:r>
        <w:rPr>
          <w:rFonts w:hint="eastAsia" w:ascii="宋体" w:hAnsi="宋体"/>
          <w:sz w:val="24"/>
          <w:highlight w:val="none"/>
          <w:u w:val="single"/>
          <w:lang w:val="en-US" w:eastAsia="zh-CN"/>
        </w:rPr>
        <w:t xml:space="preserve">      </w:t>
      </w:r>
      <w:r>
        <w:rPr>
          <w:rFonts w:ascii="宋体" w:hAnsi="宋体"/>
          <w:sz w:val="24"/>
          <w:highlight w:val="none"/>
        </w:rPr>
        <w:t xml:space="preserve">日。</w:t>
      </w:r>
      <w:r/>
    </w:p>
    <w:p>
      <w:pPr>
        <w:pStyle w:val="1039"/>
        <w:ind w:firstLine="459"/>
        <w:spacing w:line="360" w:lineRule="auto"/>
        <w:rPr>
          <w:rFonts w:ascii="宋体" w:hAnsi="宋体"/>
          <w:sz w:val="24"/>
          <w:highlight w:val="none"/>
        </w:rPr>
        <w:outlineLvl w:val="9"/>
      </w:pPr>
      <w:r>
        <w:rPr>
          <w:rFonts w:ascii="宋体" w:hAnsi="宋体"/>
          <w:sz w:val="24"/>
          <w:highlight w:val="none"/>
        </w:rPr>
        <w:t xml:space="preserve">工期总日历天数：</w:t>
      </w:r>
      <w:r>
        <w:rPr>
          <w:rFonts w:hint="eastAsia" w:ascii="宋体" w:hAnsi="宋体"/>
          <w:sz w:val="24"/>
          <w:highlight w:val="none"/>
          <w:u w:val="single"/>
          <w:lang w:val="en-US" w:eastAsia="zh-CN"/>
        </w:rPr>
        <w:t xml:space="preserve">30日历天</w:t>
      </w:r>
      <w:r>
        <w:rPr>
          <w:rFonts w:ascii="宋体" w:hAnsi="宋体"/>
          <w:sz w:val="24"/>
          <w:highlight w:val="none"/>
        </w:rPr>
        <w:t xml:space="preserve">。工期总日历天数与根据前述计划开竣工日期计算的工期天数不一致的，以工期总日历天数为准。</w:t>
      </w:r>
      <w:r/>
    </w:p>
    <w:p>
      <w:pPr>
        <w:pStyle w:val="1050"/>
        <w:numPr>
          <w:ilvl w:val="0"/>
          <w:numId w:val="0"/>
        </w:numPr>
        <w:ind w:firstLine="205"/>
        <w:keepLines/>
        <w:keepNext/>
        <w:pageBreakBefore w:val="0"/>
        <w:spacing w:before="0" w:after="0" w:line="360" w:lineRule="auto"/>
        <w:widowControl w:val="off"/>
        <w:rPr>
          <w:rFonts w:ascii="宋体" w:hAnsi="宋体" w:eastAsia="宋体"/>
          <w:b/>
          <w:bCs w:val="0"/>
          <w:sz w:val="24"/>
          <w:szCs w:val="24"/>
          <w:highlight w:val="none"/>
        </w:rPr>
        <w:outlineLvl w:val="9"/>
      </w:pPr>
      <w:r/>
      <w:bookmarkStart w:id="6" w:name="_Toc351203483"/>
      <w:r>
        <w:rPr>
          <w:rFonts w:ascii="宋体" w:hAnsi="宋体" w:eastAsia="宋体"/>
          <w:b/>
          <w:bCs w:val="0"/>
          <w:sz w:val="24"/>
          <w:szCs w:val="24"/>
          <w:highlight w:val="none"/>
        </w:rPr>
        <w:t xml:space="preserve">三</w:t>
      </w:r>
      <w:r>
        <w:rPr>
          <w:rFonts w:hint="eastAsia" w:ascii="宋体" w:hAnsi="宋体" w:eastAsia="宋体"/>
          <w:b/>
          <w:bCs w:val="0"/>
          <w:sz w:val="24"/>
          <w:szCs w:val="24"/>
          <w:highlight w:val="none"/>
          <w:lang w:eastAsia="zh-CN"/>
        </w:rPr>
        <w:t xml:space="preserve">．</w:t>
      </w:r>
      <w:r>
        <w:rPr>
          <w:rFonts w:ascii="宋体" w:hAnsi="宋体" w:eastAsia="宋体"/>
          <w:b/>
          <w:bCs w:val="0"/>
          <w:sz w:val="24"/>
          <w:szCs w:val="24"/>
          <w:highlight w:val="none"/>
        </w:rPr>
        <w:t xml:space="preserve">质量标准</w:t>
      </w:r>
      <w:bookmarkEnd w:id="6"/>
      <w:r/>
      <w:r/>
    </w:p>
    <w:p>
      <w:pPr>
        <w:pStyle w:val="1039"/>
        <w:ind w:firstLine="459"/>
        <w:spacing w:line="360" w:lineRule="auto"/>
        <w:rPr>
          <w:rFonts w:ascii="宋体" w:hAnsi="宋体"/>
          <w:sz w:val="24"/>
          <w:highlight w:val="none"/>
        </w:rPr>
        <w:outlineLvl w:val="9"/>
      </w:pPr>
      <w:r>
        <w:rPr>
          <w:rFonts w:ascii="宋体" w:hAnsi="宋体"/>
          <w:sz w:val="24"/>
          <w:highlight w:val="none"/>
        </w:rPr>
        <w:t xml:space="preserve">工程质量符合</w:t>
      </w:r>
      <w:r>
        <w:rPr>
          <w:rFonts w:ascii="宋体" w:hAnsi="宋体"/>
          <w:sz w:val="24"/>
          <w:highlight w:val="none"/>
          <w:u w:val="single"/>
        </w:rPr>
        <w:t xml:space="preserve">合格</w:t>
      </w:r>
      <w:r>
        <w:rPr>
          <w:rFonts w:ascii="宋体" w:hAnsi="宋体"/>
          <w:sz w:val="24"/>
          <w:highlight w:val="none"/>
        </w:rPr>
        <w:t xml:space="preserve">标准。</w:t>
      </w:r>
      <w:r/>
    </w:p>
    <w:p>
      <w:pPr>
        <w:pStyle w:val="1050"/>
        <w:numPr>
          <w:ilvl w:val="0"/>
          <w:numId w:val="0"/>
        </w:numPr>
        <w:ind w:firstLine="205"/>
        <w:keepLines/>
        <w:keepNext/>
        <w:pageBreakBefore w:val="0"/>
        <w:spacing w:before="0" w:after="0" w:line="360" w:lineRule="auto"/>
        <w:widowControl w:val="off"/>
        <w:rPr>
          <w:rFonts w:ascii="宋体" w:hAnsi="宋体" w:eastAsia="宋体"/>
          <w:b/>
          <w:bCs w:val="0"/>
          <w:sz w:val="24"/>
          <w:szCs w:val="24"/>
          <w:highlight w:val="none"/>
        </w:rPr>
        <w:outlineLvl w:val="9"/>
      </w:pPr>
      <w:r/>
      <w:bookmarkStart w:id="7" w:name="_Toc351203484"/>
      <w:r>
        <w:rPr>
          <w:rFonts w:ascii="宋体" w:hAnsi="宋体" w:eastAsia="宋体"/>
          <w:b/>
          <w:bCs w:val="0"/>
          <w:sz w:val="24"/>
          <w:szCs w:val="24"/>
          <w:highlight w:val="none"/>
        </w:rPr>
        <w:t xml:space="preserve">四</w:t>
      </w:r>
      <w:r>
        <w:rPr>
          <w:rFonts w:hint="eastAsia" w:ascii="宋体" w:hAnsi="宋体" w:eastAsia="宋体"/>
          <w:b/>
          <w:bCs w:val="0"/>
          <w:sz w:val="24"/>
          <w:szCs w:val="24"/>
          <w:highlight w:val="none"/>
          <w:lang w:eastAsia="zh-CN"/>
        </w:rPr>
        <w:t xml:space="preserve">．</w:t>
      </w:r>
      <w:r>
        <w:rPr>
          <w:rFonts w:ascii="宋体" w:hAnsi="宋体" w:eastAsia="宋体"/>
          <w:b/>
          <w:bCs w:val="0"/>
          <w:sz w:val="24"/>
          <w:szCs w:val="24"/>
          <w:highlight w:val="none"/>
        </w:rPr>
        <w:t xml:space="preserve">签约合同价与合同价格形式</w:t>
      </w:r>
      <w:bookmarkEnd w:id="7"/>
      <w:r/>
      <w:r/>
    </w:p>
    <w:p>
      <w:pPr>
        <w:ind w:firstLine="480"/>
        <w:jc w:val="both"/>
        <w:spacing w:line="360" w:lineRule="auto"/>
        <w:widowControl w:val="off"/>
        <w:rPr>
          <w:rFonts w:hint="default" w:ascii="宋体" w:hAnsi="宋体" w:eastAsia="宋体" w:cs="Times New Roman"/>
          <w:sz w:val="24"/>
          <w:szCs w:val="24"/>
          <w:highlight w:val="none"/>
          <w:lang w:val="en-US" w:eastAsia="zh-CN" w:bidi="ar-SA"/>
        </w:rPr>
        <w:outlineLvl w:val="9"/>
      </w:pPr>
      <w:r>
        <w:rPr>
          <w:rFonts w:hint="default" w:ascii="宋体" w:hAnsi="宋体" w:eastAsia="宋体" w:cs="Times New Roman"/>
          <w:sz w:val="24"/>
          <w:szCs w:val="24"/>
          <w:highlight w:val="none"/>
          <w:lang w:val="en-US" w:eastAsia="zh-CN" w:bidi="ar-SA"/>
        </w:rPr>
        <w:t xml:space="preserve">1.合同价为：人民币（大写）</w:t>
      </w:r>
      <w:r>
        <w:rPr>
          <w:rFonts w:hint="default" w:ascii="宋体" w:hAnsi="宋体" w:eastAsia="宋体" w:cs="Times New Roman"/>
          <w:sz w:val="24"/>
          <w:szCs w:val="24"/>
          <w:highlight w:val="none"/>
          <w:u w:val="single"/>
          <w:lang w:val="en-US" w:eastAsia="zh-CN" w:bidi="ar-SA"/>
        </w:rPr>
        <w:t xml:space="preserve">                 </w:t>
      </w:r>
      <w:r>
        <w:rPr>
          <w:rFonts w:hint="default" w:ascii="宋体" w:hAnsi="宋体" w:eastAsia="宋体" w:cs="Times New Roman"/>
          <w:sz w:val="24"/>
          <w:szCs w:val="24"/>
          <w:highlight w:val="none"/>
          <w:lang w:val="en-US" w:eastAsia="zh-CN" w:bidi="ar-SA"/>
        </w:rPr>
        <w:t xml:space="preserve">(¥</w:t>
      </w:r>
      <w:r>
        <w:rPr>
          <w:rFonts w:hint="default" w:ascii="宋体" w:hAnsi="宋体" w:eastAsia="宋体" w:cs="Times New Roman"/>
          <w:sz w:val="24"/>
          <w:szCs w:val="24"/>
          <w:highlight w:val="none"/>
          <w:u w:val="single"/>
          <w:lang w:val="en-US" w:eastAsia="zh-CN" w:bidi="ar-SA"/>
        </w:rPr>
        <w:t xml:space="preserve">            </w:t>
      </w:r>
      <w:r>
        <w:rPr>
          <w:rFonts w:hint="default" w:ascii="宋体" w:hAnsi="宋体" w:eastAsia="宋体" w:cs="Times New Roman"/>
          <w:sz w:val="24"/>
          <w:szCs w:val="24"/>
          <w:highlight w:val="none"/>
          <w:lang w:val="en-US" w:eastAsia="zh-CN" w:bidi="ar-SA"/>
        </w:rPr>
        <w:t xml:space="preserve">元)；</w:t>
      </w:r>
      <w:r/>
    </w:p>
    <w:p>
      <w:pPr>
        <w:ind w:firstLine="480"/>
        <w:jc w:val="both"/>
        <w:spacing w:line="360" w:lineRule="auto"/>
        <w:widowControl w:val="off"/>
        <w:rPr>
          <w:rFonts w:hint="default" w:ascii="Times New Roman" w:hAnsi="Times New Roman" w:eastAsia="宋体" w:cs="Times New Roman"/>
          <w:sz w:val="21"/>
          <w:szCs w:val="24"/>
          <w:highlight w:val="none"/>
          <w:lang w:val="en-US" w:eastAsia="zh-CN" w:bidi="ar-SA"/>
        </w:rPr>
        <w:outlineLvl w:val="9"/>
      </w:pPr>
      <w:r>
        <w:rPr>
          <w:rFonts w:hint="default" w:ascii="宋体" w:hAnsi="宋体" w:eastAsia="宋体" w:cs="Times New Roman"/>
          <w:sz w:val="24"/>
          <w:szCs w:val="24"/>
          <w:highlight w:val="none"/>
          <w:lang w:val="en-US" w:eastAsia="zh-CN" w:bidi="ar-SA"/>
        </w:rPr>
        <w:t xml:space="preserve">其中：</w:t>
      </w:r>
      <w:r/>
    </w:p>
    <w:p>
      <w:pPr>
        <w:ind w:firstLine="480"/>
        <w:jc w:val="both"/>
        <w:spacing w:line="360" w:lineRule="auto"/>
        <w:widowControl w:val="off"/>
        <w:rPr>
          <w:rFonts w:hint="default" w:ascii="Times New Roman" w:hAnsi="Times New Roman" w:eastAsia="宋体" w:cs="Times New Roman"/>
          <w:sz w:val="21"/>
          <w:szCs w:val="24"/>
          <w:highlight w:val="none"/>
          <w:lang w:val="en-US" w:eastAsia="zh-CN" w:bidi="ar-SA"/>
        </w:rPr>
        <w:outlineLvl w:val="9"/>
      </w:pPr>
      <w:r>
        <w:rPr>
          <w:rFonts w:hint="eastAsia" w:ascii="宋体" w:hAnsi="宋体" w:eastAsia="宋体" w:cs="Times New Roman"/>
          <w:sz w:val="24"/>
          <w:szCs w:val="24"/>
          <w:highlight w:val="none"/>
          <w:lang w:val="en-US" w:eastAsia="zh-CN" w:bidi="ar-SA"/>
        </w:rPr>
        <w:t xml:space="preserve">（1）</w:t>
      </w:r>
      <w:r>
        <w:rPr>
          <w:rFonts w:hint="default" w:ascii="宋体" w:hAnsi="宋体" w:eastAsia="宋体" w:cs="Times New Roman"/>
          <w:sz w:val="24"/>
          <w:szCs w:val="24"/>
          <w:highlight w:val="none"/>
          <w:lang w:val="en-US" w:eastAsia="zh-CN" w:bidi="ar-SA"/>
        </w:rPr>
        <w:t xml:space="preserve">安全文明施工费：人民币（大写）</w:t>
      </w:r>
      <w:r>
        <w:rPr>
          <w:rFonts w:hint="default" w:ascii="宋体" w:hAnsi="宋体" w:eastAsia="宋体" w:cs="Times New Roman"/>
          <w:sz w:val="24"/>
          <w:szCs w:val="24"/>
          <w:highlight w:val="none"/>
          <w:u w:val="single"/>
          <w:lang w:val="en-US" w:eastAsia="zh-CN" w:bidi="ar-SA"/>
        </w:rPr>
        <w:t xml:space="preserve">              </w:t>
      </w:r>
      <w:r>
        <w:rPr>
          <w:rFonts w:hint="default" w:ascii="宋体" w:hAnsi="宋体" w:eastAsia="宋体" w:cs="Times New Roman"/>
          <w:sz w:val="24"/>
          <w:szCs w:val="24"/>
          <w:highlight w:val="none"/>
          <w:lang w:val="en-US" w:eastAsia="zh-CN" w:bidi="ar-SA"/>
        </w:rPr>
        <w:t xml:space="preserve"> (¥</w:t>
      </w:r>
      <w:r>
        <w:rPr>
          <w:rFonts w:hint="default" w:ascii="宋体" w:hAnsi="宋体" w:eastAsia="宋体" w:cs="Times New Roman"/>
          <w:sz w:val="24"/>
          <w:szCs w:val="24"/>
          <w:highlight w:val="none"/>
          <w:u w:val="single"/>
          <w:lang w:val="en-US" w:eastAsia="zh-CN" w:bidi="ar-SA"/>
        </w:rPr>
        <w:t xml:space="preserve">          </w:t>
      </w:r>
      <w:r>
        <w:rPr>
          <w:rFonts w:hint="default" w:ascii="宋体" w:hAnsi="宋体" w:eastAsia="宋体" w:cs="Times New Roman"/>
          <w:sz w:val="24"/>
          <w:szCs w:val="24"/>
          <w:highlight w:val="none"/>
          <w:lang w:val="en-US" w:eastAsia="zh-CN" w:bidi="ar-SA"/>
        </w:rPr>
        <w:t xml:space="preserve">元)；</w:t>
      </w:r>
      <w:r/>
    </w:p>
    <w:p>
      <w:pPr>
        <w:ind w:firstLine="480"/>
        <w:jc w:val="both"/>
        <w:spacing w:line="360" w:lineRule="auto"/>
        <w:widowControl w:val="off"/>
        <w:rPr>
          <w:rFonts w:hint="default" w:ascii="宋体" w:hAnsi="宋体" w:eastAsia="宋体" w:cs="Times New Roman"/>
          <w:sz w:val="24"/>
          <w:szCs w:val="24"/>
          <w:highlight w:val="none"/>
          <w:lang w:val="en-US" w:eastAsia="zh-CN" w:bidi="ar-SA"/>
        </w:rPr>
        <w:outlineLvl w:val="9"/>
      </w:pPr>
      <w:r>
        <w:rPr>
          <w:rFonts w:hint="eastAsia" w:ascii="宋体" w:hAnsi="宋体" w:eastAsia="宋体" w:cs="Times New Roman"/>
          <w:sz w:val="24"/>
          <w:szCs w:val="24"/>
          <w:highlight w:val="none"/>
          <w:lang w:val="en-US" w:eastAsia="zh-CN" w:bidi="ar-SA"/>
        </w:rPr>
        <w:t xml:space="preserve">（2）</w:t>
      </w:r>
      <w:r>
        <w:rPr>
          <w:rFonts w:hint="default" w:ascii="宋体" w:hAnsi="宋体" w:eastAsia="宋体" w:cs="Times New Roman"/>
          <w:sz w:val="24"/>
          <w:szCs w:val="24"/>
          <w:highlight w:val="none"/>
          <w:lang w:val="en-US" w:eastAsia="zh-CN" w:bidi="ar-SA"/>
        </w:rPr>
        <w:t xml:space="preserve">材料和工程设备暂估价金额：人民币（大写）</w:t>
      </w:r>
      <w:r>
        <w:rPr>
          <w:rFonts w:hint="default" w:ascii="宋体" w:hAnsi="宋体" w:eastAsia="宋体" w:cs="Times New Roman"/>
          <w:sz w:val="24"/>
          <w:szCs w:val="24"/>
          <w:highlight w:val="none"/>
          <w:u w:val="single"/>
          <w:lang w:val="en-US" w:eastAsia="zh-CN" w:bidi="ar-SA"/>
        </w:rPr>
        <w:t xml:space="preserve">           </w:t>
      </w:r>
      <w:r>
        <w:rPr>
          <w:rFonts w:hint="default" w:ascii="宋体" w:hAnsi="宋体" w:eastAsia="宋体" w:cs="Times New Roman"/>
          <w:sz w:val="24"/>
          <w:szCs w:val="24"/>
          <w:highlight w:val="none"/>
          <w:lang w:val="en-US" w:eastAsia="zh-CN" w:bidi="ar-SA"/>
        </w:rPr>
        <w:t xml:space="preserve"> (¥</w:t>
      </w:r>
      <w:r>
        <w:rPr>
          <w:rFonts w:hint="default" w:ascii="宋体" w:hAnsi="宋体" w:eastAsia="宋体" w:cs="Times New Roman"/>
          <w:sz w:val="24"/>
          <w:szCs w:val="24"/>
          <w:highlight w:val="none"/>
          <w:u w:val="single"/>
          <w:lang w:val="en-US" w:eastAsia="zh-CN" w:bidi="ar-SA"/>
        </w:rPr>
        <w:t xml:space="preserve">       </w:t>
      </w:r>
      <w:r>
        <w:rPr>
          <w:rFonts w:hint="default" w:ascii="宋体" w:hAnsi="宋体" w:eastAsia="宋体" w:cs="Times New Roman"/>
          <w:sz w:val="24"/>
          <w:szCs w:val="24"/>
          <w:highlight w:val="none"/>
          <w:lang w:val="en-US" w:eastAsia="zh-CN" w:bidi="ar-SA"/>
        </w:rPr>
        <w:t xml:space="preserve">元)；</w:t>
      </w:r>
      <w:r/>
    </w:p>
    <w:p>
      <w:pPr>
        <w:ind w:firstLine="480"/>
        <w:jc w:val="both"/>
        <w:spacing w:line="360" w:lineRule="auto"/>
        <w:widowControl w:val="off"/>
        <w:rPr>
          <w:rFonts w:hint="default" w:ascii="宋体" w:hAnsi="宋体" w:eastAsia="宋体" w:cs="Times New Roman"/>
          <w:sz w:val="24"/>
          <w:szCs w:val="24"/>
          <w:highlight w:val="none"/>
          <w:lang w:val="en-US" w:eastAsia="zh-CN" w:bidi="ar-SA"/>
        </w:rPr>
        <w:outlineLvl w:val="9"/>
      </w:pPr>
      <w:r>
        <w:rPr>
          <w:rFonts w:hint="default" w:ascii="宋体" w:hAnsi="宋体" w:eastAsia="宋体" w:cs="Times New Roman"/>
          <w:sz w:val="24"/>
          <w:szCs w:val="24"/>
          <w:highlight w:val="none"/>
          <w:lang w:val="en-US" w:eastAsia="zh-CN" w:bidi="ar-SA"/>
        </w:rPr>
        <w:t xml:space="preserve">（3）专业工程暂估价金额：人民币（大写）</w:t>
      </w:r>
      <w:r>
        <w:rPr>
          <w:rFonts w:hint="default" w:ascii="宋体" w:hAnsi="宋体" w:eastAsia="宋体" w:cs="Times New Roman"/>
          <w:sz w:val="24"/>
          <w:szCs w:val="24"/>
          <w:highlight w:val="none"/>
          <w:u w:val="single"/>
          <w:lang w:val="en-US" w:eastAsia="zh-CN" w:bidi="ar-SA"/>
        </w:rPr>
        <w:t xml:space="preserve">              </w:t>
      </w:r>
      <w:r>
        <w:rPr>
          <w:rFonts w:hint="default" w:ascii="宋体" w:hAnsi="宋体" w:eastAsia="宋体" w:cs="Times New Roman"/>
          <w:sz w:val="24"/>
          <w:szCs w:val="24"/>
          <w:highlight w:val="none"/>
          <w:lang w:val="en-US" w:eastAsia="zh-CN" w:bidi="ar-SA"/>
        </w:rPr>
        <w:t xml:space="preserve"> (¥</w:t>
      </w:r>
      <w:r>
        <w:rPr>
          <w:rFonts w:hint="default" w:ascii="宋体" w:hAnsi="宋体" w:eastAsia="宋体" w:cs="Times New Roman"/>
          <w:sz w:val="24"/>
          <w:szCs w:val="24"/>
          <w:highlight w:val="none"/>
          <w:u w:val="single"/>
          <w:lang w:val="en-US" w:eastAsia="zh-CN" w:bidi="ar-SA"/>
        </w:rPr>
        <w:t xml:space="preserve">          </w:t>
      </w:r>
      <w:r>
        <w:rPr>
          <w:rFonts w:hint="default" w:ascii="宋体" w:hAnsi="宋体" w:eastAsia="宋体" w:cs="Times New Roman"/>
          <w:sz w:val="24"/>
          <w:szCs w:val="24"/>
          <w:highlight w:val="none"/>
          <w:lang w:val="en-US" w:eastAsia="zh-CN" w:bidi="ar-SA"/>
        </w:rPr>
        <w:t xml:space="preserve">元)；</w:t>
      </w:r>
      <w:r/>
    </w:p>
    <w:p>
      <w:pPr>
        <w:ind w:firstLine="480"/>
        <w:jc w:val="both"/>
        <w:spacing w:line="360" w:lineRule="auto"/>
        <w:widowControl w:val="off"/>
        <w:rPr>
          <w:rFonts w:hint="default" w:ascii="宋体" w:hAnsi="宋体" w:eastAsia="宋体" w:cs="Times New Roman"/>
          <w:sz w:val="24"/>
          <w:szCs w:val="24"/>
          <w:highlight w:val="none"/>
          <w:lang w:val="en-US" w:eastAsia="zh-CN" w:bidi="ar-SA"/>
        </w:rPr>
        <w:outlineLvl w:val="9"/>
      </w:pPr>
      <w:r>
        <w:rPr>
          <w:rFonts w:hint="default" w:ascii="宋体" w:hAnsi="宋体" w:eastAsia="宋体" w:cs="Times New Roman"/>
          <w:sz w:val="24"/>
          <w:szCs w:val="24"/>
          <w:highlight w:val="none"/>
          <w:lang w:val="en-US" w:eastAsia="zh-CN" w:bidi="ar-SA"/>
        </w:rPr>
        <w:t xml:space="preserve">（4）暂列金额：人民币（大写）</w:t>
      </w:r>
      <w:r>
        <w:rPr>
          <w:rFonts w:hint="default" w:ascii="宋体" w:hAnsi="宋体" w:eastAsia="宋体" w:cs="Times New Roman"/>
          <w:sz w:val="24"/>
          <w:szCs w:val="24"/>
          <w:highlight w:val="none"/>
          <w:u w:val="single"/>
          <w:lang w:val="en-US" w:eastAsia="zh-CN" w:bidi="ar-SA"/>
        </w:rPr>
        <w:t xml:space="preserve">              </w:t>
      </w:r>
      <w:r>
        <w:rPr>
          <w:rFonts w:hint="default" w:ascii="宋体" w:hAnsi="宋体" w:eastAsia="宋体" w:cs="Times New Roman"/>
          <w:sz w:val="24"/>
          <w:szCs w:val="24"/>
          <w:highlight w:val="none"/>
          <w:lang w:val="en-US" w:eastAsia="zh-CN" w:bidi="ar-SA"/>
        </w:rPr>
        <w:t xml:space="preserve"> (¥</w:t>
      </w:r>
      <w:r>
        <w:rPr>
          <w:rFonts w:hint="default" w:ascii="宋体" w:hAnsi="宋体" w:eastAsia="宋体" w:cs="Times New Roman"/>
          <w:sz w:val="24"/>
          <w:szCs w:val="24"/>
          <w:highlight w:val="none"/>
          <w:u w:val="single"/>
          <w:lang w:val="en-US" w:eastAsia="zh-CN" w:bidi="ar-SA"/>
        </w:rPr>
        <w:t xml:space="preserve">          </w:t>
      </w:r>
      <w:r>
        <w:rPr>
          <w:rFonts w:hint="default" w:ascii="宋体" w:hAnsi="宋体" w:eastAsia="宋体" w:cs="Times New Roman"/>
          <w:sz w:val="24"/>
          <w:szCs w:val="24"/>
          <w:highlight w:val="none"/>
          <w:lang w:val="en-US" w:eastAsia="zh-CN" w:bidi="ar-SA"/>
        </w:rPr>
        <w:t xml:space="preserve">元)。</w:t>
      </w:r>
      <w:r/>
    </w:p>
    <w:p>
      <w:pPr>
        <w:pStyle w:val="1039"/>
        <w:ind w:firstLine="480"/>
        <w:spacing w:line="360" w:lineRule="auto"/>
        <w:rPr>
          <w:rFonts w:ascii="宋体" w:hAnsi="宋体"/>
          <w:sz w:val="24"/>
          <w:highlight w:val="none"/>
        </w:rPr>
        <w:outlineLvl w:val="9"/>
      </w:pPr>
      <w:r>
        <w:rPr>
          <w:rFonts w:ascii="宋体" w:hAnsi="宋体"/>
          <w:sz w:val="24"/>
          <w:highlight w:val="none"/>
        </w:rPr>
        <w:t xml:space="preserve">2.合同价格形式：</w:t>
      </w:r>
      <w:r>
        <w:rPr>
          <w:rFonts w:ascii="宋体" w:hAnsi="宋体"/>
          <w:sz w:val="24"/>
          <w:highlight w:val="none"/>
          <w:u w:val="single"/>
        </w:rPr>
        <w:t xml:space="preserve">单价合同</w:t>
      </w:r>
      <w:r>
        <w:rPr>
          <w:rFonts w:hint="eastAsia" w:ascii="宋体" w:hAnsi="宋体"/>
          <w:sz w:val="24"/>
          <w:highlight w:val="none"/>
          <w:u w:val="single"/>
          <w:lang w:val="en-US" w:eastAsia="zh-CN"/>
        </w:rPr>
        <w:t xml:space="preserve"> </w:t>
      </w:r>
      <w:r>
        <w:rPr>
          <w:rFonts w:ascii="宋体" w:hAnsi="宋体"/>
          <w:sz w:val="24"/>
          <w:highlight w:val="none"/>
        </w:rPr>
        <w:t xml:space="preserve">。</w:t>
      </w:r>
      <w:r/>
    </w:p>
    <w:p>
      <w:pPr>
        <w:pStyle w:val="1050"/>
        <w:numPr>
          <w:ilvl w:val="0"/>
          <w:numId w:val="0"/>
        </w:numPr>
        <w:ind w:firstLine="205"/>
        <w:keepLines/>
        <w:keepNext/>
        <w:pageBreakBefore w:val="0"/>
        <w:spacing w:before="0" w:after="0" w:line="360" w:lineRule="auto"/>
        <w:widowControl w:val="off"/>
        <w:rPr>
          <w:rFonts w:hint="eastAsia" w:ascii="宋体" w:hAnsi="宋体" w:eastAsia="宋体"/>
          <w:b/>
          <w:bCs w:val="0"/>
          <w:sz w:val="24"/>
          <w:szCs w:val="24"/>
          <w:highlight w:val="none"/>
          <w:lang w:eastAsia="zh-CN"/>
        </w:rPr>
        <w:outlineLvl w:val="9"/>
      </w:pPr>
      <w:r/>
      <w:bookmarkStart w:id="8" w:name="_Toc351203485"/>
      <w:r>
        <w:rPr>
          <w:rFonts w:ascii="宋体" w:hAnsi="宋体" w:eastAsia="宋体"/>
          <w:b/>
          <w:bCs w:val="0"/>
          <w:sz w:val="24"/>
          <w:szCs w:val="24"/>
          <w:highlight w:val="none"/>
        </w:rPr>
        <w:t xml:space="preserve">五</w:t>
      </w:r>
      <w:bookmarkEnd w:id="8"/>
      <w:r>
        <w:rPr>
          <w:rFonts w:hint="eastAsia" w:ascii="宋体" w:hAnsi="宋体" w:eastAsia="宋体"/>
          <w:b/>
          <w:bCs w:val="0"/>
          <w:sz w:val="24"/>
          <w:szCs w:val="24"/>
          <w:highlight w:val="none"/>
          <w:lang w:eastAsia="zh-CN"/>
        </w:rPr>
        <w:t xml:space="preserve">．项目负责人</w:t>
      </w:r>
      <w:r/>
    </w:p>
    <w:p>
      <w:pPr>
        <w:pStyle w:val="1039"/>
        <w:ind w:firstLine="480"/>
        <w:spacing w:line="360" w:lineRule="auto"/>
        <w:rPr>
          <w:rFonts w:ascii="宋体" w:hAnsi="宋体"/>
          <w:sz w:val="24"/>
          <w:highlight w:val="none"/>
        </w:rPr>
        <w:outlineLvl w:val="9"/>
      </w:pPr>
      <w:r>
        <w:rPr>
          <w:rFonts w:ascii="宋体" w:hAnsi="宋体"/>
          <w:sz w:val="24"/>
          <w:highlight w:val="none"/>
        </w:rPr>
        <w:t xml:space="preserve">承包人</w:t>
      </w:r>
      <w:r>
        <w:rPr>
          <w:rFonts w:hint="eastAsia" w:ascii="宋体" w:hAnsi="宋体"/>
          <w:sz w:val="24"/>
          <w:highlight w:val="none"/>
          <w:lang w:eastAsia="zh-CN"/>
        </w:rPr>
        <w:t xml:space="preserve">项目负责人</w:t>
      </w:r>
      <w:r>
        <w:rPr>
          <w:rFonts w:ascii="宋体" w:hAnsi="宋体"/>
          <w:sz w:val="24"/>
          <w:highlight w:val="none"/>
        </w:rPr>
        <w:t xml:space="preserve">：</w:t>
      </w:r>
      <w:r>
        <w:rPr>
          <w:rFonts w:ascii="宋体" w:hAnsi="宋体"/>
          <w:sz w:val="24"/>
          <w:highlight w:val="none"/>
          <w:u w:val="single"/>
        </w:rPr>
        <w:t xml:space="preserve">      </w:t>
      </w:r>
      <w:r>
        <w:rPr>
          <w:rFonts w:ascii="宋体" w:hAnsi="宋体"/>
          <w:sz w:val="24"/>
          <w:highlight w:val="none"/>
        </w:rPr>
        <w:t xml:space="preserve">。</w:t>
      </w:r>
      <w:r/>
    </w:p>
    <w:p>
      <w:pPr>
        <w:pStyle w:val="1050"/>
        <w:numPr>
          <w:ilvl w:val="0"/>
          <w:numId w:val="0"/>
        </w:numPr>
        <w:ind w:firstLine="205"/>
        <w:keepLines/>
        <w:keepNext/>
        <w:pageBreakBefore w:val="0"/>
        <w:spacing w:before="0" w:after="0" w:line="360" w:lineRule="auto"/>
        <w:widowControl w:val="off"/>
        <w:rPr>
          <w:rFonts w:ascii="宋体" w:hAnsi="宋体" w:eastAsia="宋体"/>
          <w:b/>
          <w:bCs w:val="0"/>
          <w:sz w:val="24"/>
          <w:szCs w:val="24"/>
          <w:highlight w:val="none"/>
        </w:rPr>
        <w:outlineLvl w:val="9"/>
      </w:pPr>
      <w:r/>
      <w:bookmarkStart w:id="9" w:name="_Toc351203486"/>
      <w:r>
        <w:rPr>
          <w:rFonts w:ascii="宋体" w:hAnsi="宋体" w:eastAsia="宋体"/>
          <w:b/>
          <w:bCs w:val="0"/>
          <w:sz w:val="24"/>
          <w:szCs w:val="24"/>
          <w:highlight w:val="none"/>
        </w:rPr>
        <w:t xml:space="preserve">六</w:t>
      </w:r>
      <w:r>
        <w:rPr>
          <w:rFonts w:hint="eastAsia" w:ascii="宋体" w:hAnsi="宋体" w:eastAsia="宋体"/>
          <w:b/>
          <w:bCs w:val="0"/>
          <w:sz w:val="24"/>
          <w:szCs w:val="24"/>
          <w:highlight w:val="none"/>
          <w:lang w:eastAsia="zh-CN"/>
        </w:rPr>
        <w:t xml:space="preserve">．</w:t>
      </w:r>
      <w:r>
        <w:rPr>
          <w:rFonts w:ascii="宋体" w:hAnsi="宋体" w:eastAsia="宋体"/>
          <w:b/>
          <w:bCs w:val="0"/>
          <w:sz w:val="24"/>
          <w:szCs w:val="24"/>
          <w:highlight w:val="none"/>
        </w:rPr>
        <w:t xml:space="preserve">合同文件构成</w:t>
      </w:r>
      <w:bookmarkEnd w:id="9"/>
      <w:r/>
      <w:r/>
    </w:p>
    <w:p>
      <w:pPr>
        <w:pStyle w:val="1039"/>
        <w:ind w:firstLine="480"/>
        <w:spacing w:line="360" w:lineRule="auto"/>
        <w:rPr>
          <w:rFonts w:ascii="宋体" w:hAnsi="宋体"/>
          <w:bCs/>
          <w:sz w:val="24"/>
          <w:highlight w:val="none"/>
        </w:rPr>
        <w:outlineLvl w:val="9"/>
      </w:pPr>
      <w:r>
        <w:rPr>
          <w:rFonts w:ascii="宋体" w:hAnsi="宋体"/>
          <w:bCs/>
          <w:sz w:val="24"/>
          <w:highlight w:val="none"/>
        </w:rPr>
        <w:t xml:space="preserve">本协议书与下列文件一起构成合同文件：</w:t>
      </w:r>
      <w:r/>
    </w:p>
    <w:p>
      <w:pPr>
        <w:pStyle w:val="1039"/>
        <w:ind w:firstLine="480"/>
        <w:jc w:val="left"/>
        <w:spacing w:line="360" w:lineRule="auto"/>
        <w:rPr>
          <w:rFonts w:ascii="宋体" w:hAnsi="宋体"/>
          <w:sz w:val="24"/>
          <w:highlight w:val="none"/>
        </w:rPr>
        <w:outlineLvl w:val="9"/>
      </w:pPr>
      <w:r>
        <w:rPr>
          <w:rFonts w:ascii="宋体" w:hAnsi="宋体"/>
          <w:sz w:val="24"/>
          <w:highlight w:val="none"/>
        </w:rPr>
        <w:t xml:space="preserve">（1）</w:t>
      </w:r>
      <w:r>
        <w:rPr>
          <w:rFonts w:hint="eastAsia" w:ascii="宋体" w:hAnsi="宋体"/>
          <w:sz w:val="24"/>
          <w:highlight w:val="none"/>
          <w:lang w:eastAsia="zh-CN"/>
        </w:rPr>
        <w:t xml:space="preserve">成交通知书</w:t>
      </w:r>
      <w:r>
        <w:rPr>
          <w:rFonts w:ascii="宋体" w:hAnsi="宋体"/>
          <w:sz w:val="24"/>
          <w:highlight w:val="none"/>
        </w:rPr>
        <w:t xml:space="preserve">；</w:t>
      </w:r>
      <w:r/>
    </w:p>
    <w:p>
      <w:pPr>
        <w:pStyle w:val="1039"/>
        <w:ind w:firstLine="480"/>
        <w:jc w:val="left"/>
        <w:spacing w:line="360" w:lineRule="auto"/>
        <w:rPr>
          <w:rFonts w:ascii="宋体" w:hAnsi="宋体"/>
          <w:sz w:val="24"/>
          <w:highlight w:val="none"/>
        </w:rPr>
        <w:outlineLvl w:val="9"/>
      </w:pPr>
      <w:r>
        <w:rPr>
          <w:rFonts w:ascii="宋体" w:hAnsi="宋体"/>
          <w:sz w:val="24"/>
          <w:highlight w:val="none"/>
        </w:rPr>
        <w:t xml:space="preserve">（2）投标函及其附录； </w:t>
      </w:r>
      <w:r/>
    </w:p>
    <w:p>
      <w:pPr>
        <w:pStyle w:val="1039"/>
        <w:ind w:firstLine="480"/>
        <w:jc w:val="left"/>
        <w:spacing w:line="360" w:lineRule="auto"/>
        <w:rPr>
          <w:rFonts w:ascii="宋体" w:hAnsi="宋体"/>
          <w:sz w:val="24"/>
          <w:highlight w:val="none"/>
        </w:rPr>
        <w:outlineLvl w:val="9"/>
      </w:pPr>
      <w:r>
        <w:rPr>
          <w:rFonts w:ascii="宋体" w:hAnsi="宋体"/>
          <w:sz w:val="24"/>
          <w:highlight w:val="none"/>
        </w:rPr>
        <w:t xml:space="preserve">（3）专用合同条款及其附件；</w:t>
      </w:r>
      <w:r/>
    </w:p>
    <w:p>
      <w:pPr>
        <w:pStyle w:val="1039"/>
        <w:ind w:firstLine="480"/>
        <w:jc w:val="left"/>
        <w:spacing w:line="360" w:lineRule="auto"/>
        <w:rPr>
          <w:rFonts w:ascii="宋体" w:hAnsi="宋体"/>
          <w:sz w:val="24"/>
          <w:highlight w:val="none"/>
        </w:rPr>
        <w:outlineLvl w:val="9"/>
      </w:pPr>
      <w:r>
        <w:rPr>
          <w:rFonts w:ascii="宋体" w:hAnsi="宋体"/>
          <w:sz w:val="24"/>
          <w:highlight w:val="none"/>
        </w:rPr>
        <w:t xml:space="preserve">（4）通用合同条款；</w:t>
      </w:r>
      <w:r/>
    </w:p>
    <w:p>
      <w:pPr>
        <w:pStyle w:val="1039"/>
        <w:ind w:firstLine="480"/>
        <w:jc w:val="left"/>
        <w:spacing w:line="360" w:lineRule="auto"/>
        <w:rPr>
          <w:rFonts w:ascii="宋体" w:hAnsi="宋体"/>
          <w:sz w:val="24"/>
          <w:highlight w:val="none"/>
        </w:rPr>
        <w:outlineLvl w:val="9"/>
      </w:pPr>
      <w:r>
        <w:rPr>
          <w:rFonts w:ascii="宋体" w:hAnsi="宋体"/>
          <w:sz w:val="24"/>
          <w:highlight w:val="none"/>
        </w:rPr>
        <w:t xml:space="preserve">（5）技术标准和要求；</w:t>
      </w:r>
      <w:r/>
    </w:p>
    <w:p>
      <w:pPr>
        <w:pStyle w:val="1039"/>
        <w:ind w:firstLine="480"/>
        <w:jc w:val="left"/>
        <w:spacing w:line="360" w:lineRule="auto"/>
        <w:rPr>
          <w:rFonts w:ascii="宋体" w:hAnsi="宋体"/>
          <w:sz w:val="24"/>
          <w:highlight w:val="none"/>
        </w:rPr>
        <w:outlineLvl w:val="9"/>
      </w:pPr>
      <w:r>
        <w:rPr>
          <w:rFonts w:ascii="宋体" w:hAnsi="宋体"/>
          <w:sz w:val="24"/>
          <w:highlight w:val="none"/>
        </w:rPr>
        <w:t xml:space="preserve">（6）图纸；</w:t>
      </w:r>
      <w:r/>
    </w:p>
    <w:p>
      <w:pPr>
        <w:pStyle w:val="1039"/>
        <w:ind w:firstLine="480"/>
        <w:jc w:val="left"/>
        <w:spacing w:line="360" w:lineRule="auto"/>
        <w:rPr>
          <w:rFonts w:ascii="宋体" w:hAnsi="宋体"/>
          <w:sz w:val="24"/>
          <w:highlight w:val="none"/>
        </w:rPr>
        <w:outlineLvl w:val="9"/>
      </w:pPr>
      <w:r>
        <w:rPr>
          <w:rFonts w:ascii="宋体" w:hAnsi="宋体"/>
          <w:sz w:val="24"/>
          <w:highlight w:val="none"/>
        </w:rPr>
        <w:t xml:space="preserve">（7）已标价工程量清单或预算书；</w:t>
      </w:r>
      <w:r/>
    </w:p>
    <w:p>
      <w:pPr>
        <w:pStyle w:val="1039"/>
        <w:ind w:firstLine="480"/>
        <w:jc w:val="left"/>
        <w:spacing w:line="360" w:lineRule="auto"/>
        <w:rPr>
          <w:rFonts w:ascii="宋体" w:hAnsi="宋体"/>
          <w:sz w:val="24"/>
          <w:highlight w:val="none"/>
        </w:rPr>
        <w:outlineLvl w:val="9"/>
      </w:pPr>
      <w:r>
        <w:rPr>
          <w:rFonts w:ascii="宋体" w:hAnsi="宋体"/>
          <w:sz w:val="24"/>
          <w:highlight w:val="none"/>
        </w:rPr>
        <w:t xml:space="preserve">（8）其他合同文件。</w:t>
      </w:r>
      <w:r/>
    </w:p>
    <w:p>
      <w:pPr>
        <w:pStyle w:val="1039"/>
        <w:ind w:firstLine="480"/>
        <w:jc w:val="left"/>
        <w:spacing w:line="360" w:lineRule="auto"/>
        <w:rPr>
          <w:rFonts w:ascii="宋体" w:hAnsi="宋体"/>
          <w:sz w:val="24"/>
          <w:highlight w:val="none"/>
        </w:rPr>
        <w:outlineLvl w:val="9"/>
      </w:pPr>
      <w:r>
        <w:rPr>
          <w:rFonts w:ascii="宋体" w:hAnsi="宋体"/>
          <w:sz w:val="24"/>
          <w:highlight w:val="none"/>
        </w:rPr>
        <w:t xml:space="preserve">在合同订立及履行过程中形成的与合同有关的文件均构成合同文件组成部分。</w:t>
      </w:r>
      <w:r/>
    </w:p>
    <w:p>
      <w:pPr>
        <w:pStyle w:val="1039"/>
        <w:ind w:firstLine="480"/>
        <w:jc w:val="left"/>
        <w:spacing w:line="360" w:lineRule="auto"/>
        <w:rPr>
          <w:rFonts w:ascii="宋体" w:hAnsi="宋体"/>
          <w:sz w:val="24"/>
          <w:highlight w:val="none"/>
        </w:rPr>
        <w:outlineLvl w:val="9"/>
      </w:pPr>
      <w:r>
        <w:rPr>
          <w:rFonts w:ascii="宋体" w:hAnsi="宋体"/>
          <w:sz w:val="24"/>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pStyle w:val="1050"/>
        <w:numPr>
          <w:ilvl w:val="0"/>
          <w:numId w:val="0"/>
        </w:numPr>
        <w:ind w:firstLine="205"/>
        <w:keepLines/>
        <w:keepNext/>
        <w:pageBreakBefore w:val="0"/>
        <w:spacing w:before="0" w:after="0" w:line="360" w:lineRule="auto"/>
        <w:widowControl w:val="off"/>
        <w:rPr>
          <w:rFonts w:ascii="宋体" w:hAnsi="宋体" w:eastAsia="宋体"/>
          <w:b/>
          <w:bCs w:val="0"/>
          <w:sz w:val="24"/>
          <w:szCs w:val="24"/>
          <w:highlight w:val="none"/>
        </w:rPr>
        <w:outlineLvl w:val="9"/>
      </w:pPr>
      <w:r/>
      <w:bookmarkStart w:id="10" w:name="_Toc351203487"/>
      <w:r>
        <w:rPr>
          <w:rFonts w:ascii="宋体" w:hAnsi="宋体" w:eastAsia="宋体"/>
          <w:b/>
          <w:bCs w:val="0"/>
          <w:sz w:val="24"/>
          <w:szCs w:val="24"/>
          <w:highlight w:val="none"/>
        </w:rPr>
        <w:t xml:space="preserve">七</w:t>
      </w:r>
      <w:r>
        <w:rPr>
          <w:rFonts w:hint="eastAsia" w:ascii="宋体" w:hAnsi="宋体" w:eastAsia="宋体"/>
          <w:b/>
          <w:bCs w:val="0"/>
          <w:sz w:val="24"/>
          <w:szCs w:val="24"/>
          <w:highlight w:val="none"/>
          <w:lang w:eastAsia="zh-CN"/>
        </w:rPr>
        <w:t xml:space="preserve">．</w:t>
      </w:r>
      <w:r>
        <w:rPr>
          <w:rFonts w:ascii="宋体" w:hAnsi="宋体" w:eastAsia="宋体"/>
          <w:b/>
          <w:bCs w:val="0"/>
          <w:sz w:val="24"/>
          <w:szCs w:val="24"/>
          <w:highlight w:val="none"/>
        </w:rPr>
        <w:t xml:space="preserve">承诺</w:t>
      </w:r>
      <w:bookmarkEnd w:id="10"/>
      <w:r/>
      <w:r/>
    </w:p>
    <w:p>
      <w:pPr>
        <w:pStyle w:val="1039"/>
        <w:ind w:firstLine="480"/>
        <w:spacing w:line="360" w:lineRule="auto"/>
        <w:rPr>
          <w:rFonts w:ascii="宋体" w:hAnsi="宋体"/>
          <w:bCs/>
          <w:sz w:val="24"/>
          <w:highlight w:val="none"/>
        </w:rPr>
        <w:outlineLvl w:val="9"/>
      </w:pPr>
      <w:r>
        <w:rPr>
          <w:rFonts w:ascii="宋体" w:hAnsi="宋体"/>
          <w:bCs/>
          <w:sz w:val="24"/>
          <w:highlight w:val="none"/>
        </w:rPr>
        <w:t xml:space="preserve">1.发包人承诺按照法律规定履行项目审批手续、筹集工程建设资金并按照合同约定的期限和方式支付合同价款。</w:t>
      </w:r>
      <w:r/>
    </w:p>
    <w:p>
      <w:pPr>
        <w:pStyle w:val="1039"/>
        <w:ind w:firstLine="480"/>
        <w:spacing w:line="360" w:lineRule="auto"/>
        <w:rPr>
          <w:rFonts w:ascii="宋体" w:hAnsi="宋体"/>
          <w:bCs/>
          <w:sz w:val="24"/>
          <w:highlight w:val="none"/>
        </w:rPr>
        <w:outlineLvl w:val="9"/>
      </w:pPr>
      <w:r>
        <w:rPr>
          <w:rFonts w:ascii="宋体" w:hAnsi="宋体"/>
          <w:bCs/>
          <w:sz w:val="24"/>
          <w:highlight w:val="none"/>
        </w:rPr>
        <w:t xml:space="preserve">2.承包人承诺按照法律规定及合同约定组织完成工程施工，确保工程质量和安全，不进行转包及违法分包，并在缺陷责任期及保修期内承担相应的工程维修责任。</w:t>
      </w:r>
      <w:r/>
    </w:p>
    <w:p>
      <w:pPr>
        <w:pStyle w:val="1039"/>
        <w:ind w:firstLine="480"/>
        <w:spacing w:line="360" w:lineRule="auto"/>
        <w:rPr>
          <w:rFonts w:ascii="宋体" w:hAnsi="宋体"/>
          <w:bCs/>
          <w:sz w:val="24"/>
          <w:highlight w:val="none"/>
        </w:rPr>
        <w:outlineLvl w:val="9"/>
      </w:pPr>
      <w:r>
        <w:rPr>
          <w:rFonts w:ascii="宋体" w:hAnsi="宋体"/>
          <w:bCs/>
          <w:sz w:val="24"/>
          <w:highlight w:val="none"/>
        </w:rPr>
        <w:t xml:space="preserve">3.发包人和承包人通过招投标形式签订合同的，双方理解并承诺不再就同一工程另行签订与合同实质性内容相背离的协议。</w:t>
      </w:r>
      <w:r/>
    </w:p>
    <w:p>
      <w:pPr>
        <w:pStyle w:val="1050"/>
        <w:numPr>
          <w:ilvl w:val="0"/>
          <w:numId w:val="0"/>
        </w:numPr>
        <w:ind w:firstLine="205"/>
        <w:keepLines/>
        <w:keepNext/>
        <w:pageBreakBefore w:val="0"/>
        <w:spacing w:before="0" w:after="0" w:line="360" w:lineRule="auto"/>
        <w:widowControl w:val="off"/>
        <w:rPr>
          <w:rFonts w:ascii="宋体" w:hAnsi="宋体" w:eastAsia="宋体"/>
          <w:b/>
          <w:bCs w:val="0"/>
          <w:sz w:val="24"/>
          <w:szCs w:val="24"/>
          <w:highlight w:val="none"/>
        </w:rPr>
        <w:outlineLvl w:val="9"/>
      </w:pPr>
      <w:r/>
      <w:bookmarkStart w:id="11" w:name="_Toc351203488"/>
      <w:r>
        <w:rPr>
          <w:rFonts w:ascii="宋体" w:hAnsi="宋体" w:eastAsia="宋体"/>
          <w:b/>
          <w:bCs w:val="0"/>
          <w:sz w:val="24"/>
          <w:szCs w:val="24"/>
          <w:highlight w:val="none"/>
        </w:rPr>
        <w:t xml:space="preserve">八</w:t>
      </w:r>
      <w:r>
        <w:rPr>
          <w:rFonts w:hint="eastAsia" w:ascii="宋体" w:hAnsi="宋体" w:eastAsia="宋体"/>
          <w:b/>
          <w:bCs w:val="0"/>
          <w:sz w:val="24"/>
          <w:szCs w:val="24"/>
          <w:highlight w:val="none"/>
          <w:lang w:eastAsia="zh-CN"/>
        </w:rPr>
        <w:t xml:space="preserve">．</w:t>
      </w:r>
      <w:r>
        <w:rPr>
          <w:rFonts w:ascii="宋体" w:hAnsi="宋体" w:eastAsia="宋体"/>
          <w:b/>
          <w:bCs w:val="0"/>
          <w:sz w:val="24"/>
          <w:szCs w:val="24"/>
          <w:highlight w:val="none"/>
        </w:rPr>
        <w:t xml:space="preserve">词语含义</w:t>
      </w:r>
      <w:bookmarkEnd w:id="11"/>
      <w:r/>
      <w:r/>
    </w:p>
    <w:p>
      <w:pPr>
        <w:pStyle w:val="1039"/>
        <w:ind w:firstLine="480"/>
        <w:spacing w:line="360" w:lineRule="auto"/>
        <w:rPr>
          <w:rFonts w:ascii="宋体" w:hAnsi="宋体"/>
          <w:bCs/>
          <w:sz w:val="24"/>
          <w:highlight w:val="none"/>
        </w:rPr>
        <w:outlineLvl w:val="9"/>
      </w:pPr>
      <w:r>
        <w:rPr>
          <w:rFonts w:ascii="宋体" w:hAnsi="宋体"/>
          <w:bCs/>
          <w:sz w:val="24"/>
          <w:highlight w:val="none"/>
        </w:rPr>
        <w:t xml:space="preserve">本协议书中词语含义与第二部分通用合同条款中赋予的含义相同。</w:t>
      </w:r>
      <w:r/>
    </w:p>
    <w:p>
      <w:pPr>
        <w:pStyle w:val="1050"/>
        <w:numPr>
          <w:ilvl w:val="0"/>
          <w:numId w:val="0"/>
        </w:numPr>
        <w:ind w:firstLine="205"/>
        <w:keepLines/>
        <w:keepNext/>
        <w:pageBreakBefore w:val="0"/>
        <w:spacing w:before="0" w:after="0" w:line="360" w:lineRule="auto"/>
        <w:widowControl w:val="off"/>
        <w:rPr>
          <w:rFonts w:ascii="宋体" w:hAnsi="宋体" w:eastAsia="宋体"/>
          <w:b/>
          <w:bCs w:val="0"/>
          <w:sz w:val="24"/>
          <w:szCs w:val="24"/>
          <w:highlight w:val="none"/>
        </w:rPr>
        <w:outlineLvl w:val="9"/>
      </w:pPr>
      <w:r/>
      <w:bookmarkStart w:id="12" w:name="_Toc351203489"/>
      <w:r>
        <w:rPr>
          <w:rFonts w:ascii="宋体" w:hAnsi="宋体" w:eastAsia="宋体"/>
          <w:b/>
          <w:bCs w:val="0"/>
          <w:sz w:val="24"/>
          <w:szCs w:val="24"/>
          <w:highlight w:val="none"/>
        </w:rPr>
        <w:t xml:space="preserve">九</w:t>
      </w:r>
      <w:r>
        <w:rPr>
          <w:rFonts w:hint="eastAsia" w:ascii="宋体" w:hAnsi="宋体" w:eastAsia="宋体"/>
          <w:b/>
          <w:bCs w:val="0"/>
          <w:sz w:val="24"/>
          <w:szCs w:val="24"/>
          <w:highlight w:val="none"/>
          <w:lang w:eastAsia="zh-CN"/>
        </w:rPr>
        <w:t xml:space="preserve">．</w:t>
      </w:r>
      <w:r>
        <w:rPr>
          <w:rFonts w:ascii="宋体" w:hAnsi="宋体" w:eastAsia="宋体"/>
          <w:b/>
          <w:bCs w:val="0"/>
          <w:sz w:val="24"/>
          <w:szCs w:val="24"/>
          <w:highlight w:val="none"/>
        </w:rPr>
        <w:t xml:space="preserve">签订时间</w:t>
      </w:r>
      <w:bookmarkEnd w:id="12"/>
      <w:r/>
      <w:r/>
    </w:p>
    <w:p>
      <w:pPr>
        <w:pStyle w:val="1039"/>
        <w:ind w:firstLine="480"/>
        <w:spacing w:line="360" w:lineRule="auto"/>
        <w:rPr>
          <w:rFonts w:ascii="宋体" w:hAnsi="宋体"/>
          <w:bCs/>
          <w:sz w:val="24"/>
          <w:highlight w:val="none"/>
        </w:rPr>
        <w:outlineLvl w:val="9"/>
      </w:pPr>
      <w:r>
        <w:rPr>
          <w:rFonts w:ascii="宋体" w:hAnsi="宋体"/>
          <w:bCs/>
          <w:sz w:val="24"/>
          <w:highlight w:val="none"/>
        </w:rPr>
        <w:t xml:space="preserve">本合同于</w:t>
      </w:r>
      <w:r>
        <w:rPr>
          <w:rFonts w:ascii="宋体" w:hAnsi="宋体"/>
          <w:bCs/>
          <w:sz w:val="24"/>
          <w:highlight w:val="none"/>
          <w:u w:val="single"/>
        </w:rPr>
        <w:t xml:space="preserve">         </w:t>
      </w:r>
      <w:r>
        <w:rPr>
          <w:rFonts w:ascii="宋体" w:hAnsi="宋体"/>
          <w:bCs/>
          <w:sz w:val="24"/>
          <w:highlight w:val="none"/>
        </w:rPr>
        <w:t xml:space="preserve">年</w:t>
      </w:r>
      <w:r>
        <w:rPr>
          <w:rFonts w:ascii="宋体" w:hAnsi="宋体"/>
          <w:bCs/>
          <w:sz w:val="24"/>
          <w:highlight w:val="none"/>
          <w:u w:val="single"/>
        </w:rPr>
        <w:t xml:space="preserve">    </w:t>
      </w:r>
      <w:r>
        <w:rPr>
          <w:rFonts w:ascii="宋体" w:hAnsi="宋体"/>
          <w:bCs/>
          <w:sz w:val="24"/>
          <w:highlight w:val="none"/>
        </w:rPr>
        <w:t xml:space="preserve">月</w:t>
      </w:r>
      <w:r>
        <w:rPr>
          <w:rFonts w:ascii="宋体" w:hAnsi="宋体"/>
          <w:bCs/>
          <w:sz w:val="24"/>
          <w:highlight w:val="none"/>
          <w:u w:val="single"/>
        </w:rPr>
        <w:t xml:space="preserve">    </w:t>
      </w:r>
      <w:r>
        <w:rPr>
          <w:rFonts w:ascii="宋体" w:hAnsi="宋体"/>
          <w:bCs/>
          <w:sz w:val="24"/>
          <w:highlight w:val="none"/>
        </w:rPr>
        <w:t xml:space="preserve">日签订。</w:t>
      </w:r>
      <w:r/>
    </w:p>
    <w:p>
      <w:pPr>
        <w:pStyle w:val="1050"/>
        <w:numPr>
          <w:ilvl w:val="0"/>
          <w:numId w:val="0"/>
        </w:numPr>
        <w:ind w:firstLine="205"/>
        <w:keepLines/>
        <w:keepNext/>
        <w:pageBreakBefore w:val="0"/>
        <w:spacing w:before="0" w:after="0" w:line="360" w:lineRule="auto"/>
        <w:widowControl w:val="off"/>
        <w:rPr>
          <w:rFonts w:ascii="宋体" w:hAnsi="宋体" w:eastAsia="宋体"/>
          <w:b/>
          <w:bCs w:val="0"/>
          <w:sz w:val="24"/>
          <w:szCs w:val="24"/>
          <w:highlight w:val="none"/>
        </w:rPr>
        <w:outlineLvl w:val="9"/>
      </w:pPr>
      <w:r/>
      <w:bookmarkStart w:id="13" w:name="_Toc351203490"/>
      <w:r>
        <w:rPr>
          <w:rFonts w:ascii="宋体" w:hAnsi="宋体" w:eastAsia="宋体"/>
          <w:b/>
          <w:bCs w:val="0"/>
          <w:sz w:val="24"/>
          <w:szCs w:val="24"/>
          <w:highlight w:val="none"/>
        </w:rPr>
        <w:t xml:space="preserve">十</w:t>
      </w:r>
      <w:r>
        <w:rPr>
          <w:rFonts w:hint="eastAsia" w:ascii="宋体" w:hAnsi="宋体" w:eastAsia="宋体"/>
          <w:b/>
          <w:bCs w:val="0"/>
          <w:sz w:val="24"/>
          <w:szCs w:val="24"/>
          <w:highlight w:val="none"/>
          <w:lang w:eastAsia="zh-CN"/>
        </w:rPr>
        <w:t xml:space="preserve">．</w:t>
      </w:r>
      <w:r>
        <w:rPr>
          <w:rFonts w:ascii="宋体" w:hAnsi="宋体" w:eastAsia="宋体"/>
          <w:b/>
          <w:bCs w:val="0"/>
          <w:sz w:val="24"/>
          <w:szCs w:val="24"/>
          <w:highlight w:val="none"/>
        </w:rPr>
        <w:t xml:space="preserve">签订地点</w:t>
      </w:r>
      <w:bookmarkEnd w:id="13"/>
      <w:r/>
      <w:r/>
    </w:p>
    <w:p>
      <w:pPr>
        <w:pStyle w:val="1039"/>
        <w:ind w:firstLine="480"/>
        <w:spacing w:line="360" w:lineRule="auto"/>
        <w:rPr>
          <w:rFonts w:ascii="宋体" w:hAnsi="宋体"/>
          <w:bCs/>
          <w:sz w:val="24"/>
          <w:highlight w:val="none"/>
        </w:rPr>
        <w:outlineLvl w:val="9"/>
      </w:pPr>
      <w:r>
        <w:rPr>
          <w:rFonts w:ascii="宋体" w:hAnsi="宋体"/>
          <w:bCs/>
          <w:sz w:val="24"/>
          <w:highlight w:val="none"/>
        </w:rPr>
        <w:t xml:space="preserve">本合同在</w:t>
      </w:r>
      <w:r>
        <w:rPr>
          <w:rFonts w:ascii="宋体" w:hAnsi="宋体"/>
          <w:bCs/>
          <w:sz w:val="24"/>
          <w:highlight w:val="none"/>
          <w:u w:val="single"/>
        </w:rPr>
        <w:t xml:space="preserve">                                    </w:t>
      </w:r>
      <w:r>
        <w:rPr>
          <w:rFonts w:ascii="宋体" w:hAnsi="宋体"/>
          <w:bCs/>
          <w:sz w:val="24"/>
          <w:highlight w:val="none"/>
        </w:rPr>
        <w:t xml:space="preserve">签订。</w:t>
      </w:r>
      <w:r/>
    </w:p>
    <w:p>
      <w:pPr>
        <w:pStyle w:val="1050"/>
        <w:numPr>
          <w:ilvl w:val="0"/>
          <w:numId w:val="0"/>
        </w:numPr>
        <w:ind w:firstLine="205"/>
        <w:keepLines/>
        <w:keepNext/>
        <w:pageBreakBefore w:val="0"/>
        <w:spacing w:before="0" w:after="0" w:line="360" w:lineRule="auto"/>
        <w:widowControl w:val="off"/>
        <w:rPr>
          <w:rFonts w:ascii="宋体" w:hAnsi="宋体" w:eastAsia="宋体"/>
          <w:b/>
          <w:bCs w:val="0"/>
          <w:sz w:val="24"/>
          <w:szCs w:val="24"/>
          <w:highlight w:val="none"/>
        </w:rPr>
        <w:outlineLvl w:val="9"/>
      </w:pPr>
      <w:r/>
      <w:bookmarkStart w:id="14" w:name="_Toc351203491"/>
      <w:r>
        <w:rPr>
          <w:rFonts w:ascii="宋体" w:hAnsi="宋体" w:eastAsia="宋体"/>
          <w:b/>
          <w:bCs w:val="0"/>
          <w:sz w:val="24"/>
          <w:szCs w:val="24"/>
          <w:highlight w:val="none"/>
        </w:rPr>
        <w:t xml:space="preserve">十一</w:t>
      </w:r>
      <w:r>
        <w:rPr>
          <w:rFonts w:hint="eastAsia" w:ascii="宋体" w:hAnsi="宋体" w:eastAsia="宋体"/>
          <w:b/>
          <w:bCs w:val="0"/>
          <w:sz w:val="24"/>
          <w:szCs w:val="24"/>
          <w:highlight w:val="none"/>
          <w:lang w:eastAsia="zh-CN"/>
        </w:rPr>
        <w:t xml:space="preserve">．</w:t>
      </w:r>
      <w:r>
        <w:rPr>
          <w:rFonts w:ascii="宋体" w:hAnsi="宋体" w:eastAsia="宋体"/>
          <w:b/>
          <w:bCs w:val="0"/>
          <w:sz w:val="24"/>
          <w:szCs w:val="24"/>
          <w:highlight w:val="none"/>
        </w:rPr>
        <w:t xml:space="preserve">补充协议</w:t>
      </w:r>
      <w:bookmarkEnd w:id="14"/>
      <w:r/>
      <w:r/>
    </w:p>
    <w:p>
      <w:pPr>
        <w:pStyle w:val="1039"/>
        <w:ind w:firstLine="480"/>
        <w:spacing w:line="360" w:lineRule="auto"/>
        <w:rPr>
          <w:rFonts w:ascii="宋体" w:hAnsi="宋体"/>
          <w:b/>
          <w:bCs/>
          <w:sz w:val="24"/>
          <w:highlight w:val="none"/>
        </w:rPr>
        <w:outlineLvl w:val="9"/>
      </w:pPr>
      <w:r>
        <w:rPr>
          <w:rFonts w:ascii="宋体" w:hAnsi="宋体"/>
          <w:bCs/>
          <w:sz w:val="24"/>
          <w:highlight w:val="none"/>
        </w:rPr>
        <w:t xml:space="preserve">合同未尽事宜，合同当事人另行签订补充协议，补充协议是合同的组成部分。</w:t>
      </w:r>
      <w:r/>
    </w:p>
    <w:p>
      <w:pPr>
        <w:pStyle w:val="1050"/>
        <w:numPr>
          <w:ilvl w:val="0"/>
          <w:numId w:val="0"/>
        </w:numPr>
        <w:ind w:firstLine="205"/>
        <w:keepLines/>
        <w:keepNext/>
        <w:pageBreakBefore w:val="0"/>
        <w:spacing w:before="0" w:after="0" w:line="360" w:lineRule="auto"/>
        <w:widowControl w:val="off"/>
        <w:rPr>
          <w:rFonts w:ascii="宋体" w:hAnsi="宋体" w:eastAsia="宋体"/>
          <w:b/>
          <w:bCs w:val="0"/>
          <w:sz w:val="24"/>
          <w:szCs w:val="24"/>
          <w:highlight w:val="none"/>
        </w:rPr>
        <w:outlineLvl w:val="9"/>
      </w:pPr>
      <w:r/>
      <w:bookmarkStart w:id="15" w:name="_Toc351203492"/>
      <w:r>
        <w:rPr>
          <w:rFonts w:ascii="宋体" w:hAnsi="宋体" w:eastAsia="宋体"/>
          <w:b/>
          <w:bCs w:val="0"/>
          <w:sz w:val="24"/>
          <w:szCs w:val="24"/>
          <w:highlight w:val="none"/>
        </w:rPr>
        <w:t xml:space="preserve">十二</w:t>
      </w:r>
      <w:r>
        <w:rPr>
          <w:rFonts w:hint="eastAsia" w:ascii="宋体" w:hAnsi="宋体" w:eastAsia="宋体"/>
          <w:b/>
          <w:bCs w:val="0"/>
          <w:sz w:val="24"/>
          <w:szCs w:val="24"/>
          <w:highlight w:val="none"/>
          <w:lang w:eastAsia="zh-CN"/>
        </w:rPr>
        <w:t xml:space="preserve">．</w:t>
      </w:r>
      <w:r>
        <w:rPr>
          <w:rFonts w:ascii="宋体" w:hAnsi="宋体" w:eastAsia="宋体"/>
          <w:b/>
          <w:bCs w:val="0"/>
          <w:sz w:val="24"/>
          <w:szCs w:val="24"/>
          <w:highlight w:val="none"/>
        </w:rPr>
        <w:t xml:space="preserve">合同生效</w:t>
      </w:r>
      <w:bookmarkEnd w:id="15"/>
      <w:r/>
      <w:r/>
    </w:p>
    <w:p>
      <w:pPr>
        <w:pStyle w:val="1039"/>
        <w:ind w:firstLine="480"/>
        <w:spacing w:line="360" w:lineRule="auto"/>
        <w:rPr>
          <w:rFonts w:ascii="宋体" w:hAnsi="宋体"/>
          <w:bCs/>
          <w:sz w:val="24"/>
          <w:highlight w:val="none"/>
        </w:rPr>
        <w:outlineLvl w:val="9"/>
      </w:pPr>
      <w:r>
        <w:rPr>
          <w:rFonts w:ascii="宋体" w:hAnsi="宋体"/>
          <w:bCs/>
          <w:sz w:val="24"/>
          <w:highlight w:val="none"/>
        </w:rPr>
        <w:t xml:space="preserve">本合同自</w:t>
      </w:r>
      <w:r>
        <w:rPr>
          <w:rFonts w:ascii="宋体" w:hAnsi="宋体"/>
          <w:bCs/>
          <w:sz w:val="24"/>
          <w:highlight w:val="none"/>
          <w:u w:val="single"/>
        </w:rPr>
        <w:t xml:space="preserve">合同双方签字盖章之日起</w:t>
      </w:r>
      <w:r>
        <w:rPr>
          <w:rFonts w:ascii="宋体" w:hAnsi="宋体"/>
          <w:bCs/>
          <w:sz w:val="24"/>
          <w:highlight w:val="none"/>
        </w:rPr>
        <w:t xml:space="preserve">生效。</w:t>
      </w:r>
      <w:r/>
    </w:p>
    <w:p>
      <w:pPr>
        <w:pStyle w:val="1050"/>
        <w:numPr>
          <w:ilvl w:val="0"/>
          <w:numId w:val="0"/>
        </w:numPr>
        <w:ind w:firstLine="205"/>
        <w:keepLines/>
        <w:keepNext/>
        <w:pageBreakBefore w:val="0"/>
        <w:spacing w:before="0" w:after="0" w:line="360" w:lineRule="auto"/>
        <w:widowControl w:val="off"/>
        <w:rPr>
          <w:rFonts w:ascii="宋体" w:hAnsi="宋体" w:eastAsia="宋体"/>
          <w:b/>
          <w:bCs w:val="0"/>
          <w:sz w:val="24"/>
          <w:szCs w:val="24"/>
          <w:highlight w:val="none"/>
        </w:rPr>
        <w:outlineLvl w:val="9"/>
      </w:pPr>
      <w:r/>
      <w:bookmarkStart w:id="16" w:name="_Toc351203493"/>
      <w:r>
        <w:rPr>
          <w:rFonts w:ascii="宋体" w:hAnsi="宋体" w:eastAsia="宋体"/>
          <w:b/>
          <w:bCs w:val="0"/>
          <w:sz w:val="24"/>
          <w:szCs w:val="24"/>
          <w:highlight w:val="none"/>
        </w:rPr>
        <w:t xml:space="preserve">十三</w:t>
      </w:r>
      <w:r>
        <w:rPr>
          <w:rFonts w:hint="eastAsia" w:ascii="宋体" w:hAnsi="宋体" w:eastAsia="宋体"/>
          <w:b/>
          <w:bCs w:val="0"/>
          <w:sz w:val="24"/>
          <w:szCs w:val="24"/>
          <w:highlight w:val="none"/>
          <w:lang w:eastAsia="zh-CN"/>
        </w:rPr>
        <w:t xml:space="preserve">．</w:t>
      </w:r>
      <w:r>
        <w:rPr>
          <w:rFonts w:ascii="宋体" w:hAnsi="宋体" w:eastAsia="宋体"/>
          <w:b/>
          <w:bCs w:val="0"/>
          <w:sz w:val="24"/>
          <w:szCs w:val="24"/>
          <w:highlight w:val="none"/>
        </w:rPr>
        <w:t xml:space="preserve">合同份数</w:t>
      </w:r>
      <w:bookmarkEnd w:id="16"/>
      <w:r/>
      <w:r/>
    </w:p>
    <w:p>
      <w:pPr>
        <w:pStyle w:val="1039"/>
        <w:ind w:firstLine="480"/>
        <w:spacing w:line="360" w:lineRule="auto"/>
        <w:rPr>
          <w:rFonts w:hint="eastAsia" w:ascii="宋体" w:hAnsi="宋体" w:eastAsia="宋体"/>
          <w:bCs/>
          <w:sz w:val="24"/>
          <w:highlight w:val="none"/>
          <w:lang w:eastAsia="zh-CN"/>
        </w:rPr>
        <w:outlineLvl w:val="9"/>
      </w:pPr>
      <w:r>
        <w:rPr>
          <w:rFonts w:ascii="宋体" w:hAnsi="宋体"/>
          <w:bCs/>
          <w:sz w:val="24"/>
          <w:highlight w:val="none"/>
        </w:rPr>
        <w:t xml:space="preserve">本合同一式</w:t>
      </w:r>
      <w:r>
        <w:rPr>
          <w:rFonts w:hint="eastAsia" w:ascii="宋体" w:hAnsi="宋体"/>
          <w:bCs/>
          <w:sz w:val="24"/>
          <w:highlight w:val="none"/>
          <w:u w:val="single"/>
          <w:lang w:val="en-US" w:eastAsia="zh-CN"/>
        </w:rPr>
        <w:t xml:space="preserve">肆</w:t>
      </w:r>
      <w:r>
        <w:rPr>
          <w:rFonts w:ascii="宋体" w:hAnsi="宋体"/>
          <w:bCs/>
          <w:sz w:val="24"/>
          <w:highlight w:val="none"/>
        </w:rPr>
        <w:t xml:space="preserve">份，均具有同等法律效力，发包人执</w:t>
      </w:r>
      <w:r>
        <w:rPr>
          <w:rFonts w:hint="eastAsia" w:ascii="宋体" w:hAnsi="宋体"/>
          <w:bCs/>
          <w:sz w:val="24"/>
          <w:highlight w:val="none"/>
          <w:u w:val="single"/>
          <w:lang w:eastAsia="zh-CN"/>
        </w:rPr>
        <w:t xml:space="preserve">贰</w:t>
      </w:r>
      <w:r>
        <w:rPr>
          <w:rFonts w:ascii="宋体" w:hAnsi="宋体"/>
          <w:bCs/>
          <w:sz w:val="24"/>
          <w:highlight w:val="none"/>
        </w:rPr>
        <w:t xml:space="preserve">份，承包人执</w:t>
      </w:r>
      <w:r>
        <w:rPr>
          <w:rFonts w:hint="eastAsia" w:ascii="宋体" w:hAnsi="宋体"/>
          <w:bCs/>
          <w:sz w:val="24"/>
          <w:highlight w:val="none"/>
          <w:u w:val="single"/>
          <w:lang w:eastAsia="zh-CN"/>
        </w:rPr>
        <w:t xml:space="preserve">贰</w:t>
      </w:r>
      <w:r>
        <w:rPr>
          <w:rFonts w:ascii="宋体" w:hAnsi="宋体"/>
          <w:bCs/>
          <w:sz w:val="24"/>
          <w:highlight w:val="none"/>
        </w:rPr>
        <w:t xml:space="preserve">份</w:t>
      </w:r>
      <w:r>
        <w:rPr>
          <w:rFonts w:hint="eastAsia" w:ascii="宋体" w:hAnsi="宋体"/>
          <w:bCs/>
          <w:sz w:val="24"/>
          <w:highlight w:val="none"/>
          <w:lang w:eastAsia="zh-CN"/>
        </w:rPr>
        <w:t xml:space="preserve">。</w:t>
      </w:r>
      <w:r/>
    </w:p>
    <w:p>
      <w:pPr>
        <w:pStyle w:val="1039"/>
        <w:spacing w:line="360" w:lineRule="auto"/>
        <w:rPr>
          <w:rFonts w:ascii="宋体" w:hAnsi="宋体"/>
          <w:sz w:val="24"/>
          <w:highlight w:val="none"/>
        </w:rPr>
        <w:outlineLvl w:val="9"/>
      </w:pPr>
      <w:r>
        <w:rPr>
          <w:rFonts w:ascii="宋体" w:hAnsi="宋体"/>
          <w:sz w:val="24"/>
          <w:highlight w:val="none"/>
        </w:rPr>
      </w:r>
      <w:r/>
    </w:p>
    <w:p>
      <w:pPr>
        <w:pStyle w:val="1039"/>
        <w:spacing w:line="360" w:lineRule="auto"/>
        <w:rPr>
          <w:rFonts w:ascii="宋体" w:hAnsi="宋体"/>
          <w:sz w:val="24"/>
          <w:highlight w:val="none"/>
          <w:u w:val="single"/>
        </w:rPr>
        <w:outlineLvl w:val="9"/>
      </w:pPr>
      <w:r>
        <w:rPr>
          <w:rFonts w:ascii="宋体" w:hAnsi="宋体"/>
          <w:sz w:val="24"/>
          <w:highlight w:val="none"/>
        </w:rPr>
        <w:t xml:space="preserve">发包人(公章)：</w:t>
      </w:r>
      <w:r>
        <w:rPr>
          <w:rFonts w:ascii="宋体" w:hAnsi="宋体"/>
          <w:sz w:val="24"/>
          <w:highlight w:val="none"/>
          <w:u w:val="single"/>
        </w:rPr>
        <w:t xml:space="preserve">  </w:t>
      </w:r>
      <w:r>
        <w:rPr>
          <w:rFonts w:hint="eastAsia" w:ascii="宋体" w:hAnsi="宋体"/>
          <w:sz w:val="24"/>
          <w:highlight w:val="none"/>
          <w:u w:val="single"/>
          <w:lang w:val="en-US" w:eastAsia="zh-CN"/>
        </w:rPr>
        <w:t xml:space="preserve">           </w:t>
      </w:r>
      <w:r>
        <w:rPr>
          <w:rFonts w:ascii="宋体" w:hAnsi="宋体"/>
          <w:sz w:val="24"/>
          <w:highlight w:val="none"/>
          <w:u w:val="single"/>
        </w:rPr>
        <w:t xml:space="preserve"> </w:t>
      </w:r>
      <w:r>
        <w:rPr>
          <w:rFonts w:hint="eastAsia" w:ascii="宋体" w:hAnsi="宋体"/>
          <w:sz w:val="24"/>
          <w:highlight w:val="none"/>
          <w:u w:val="single"/>
          <w:lang w:val="en-US" w:eastAsia="zh-CN"/>
        </w:rPr>
        <w:t xml:space="preserve">     </w:t>
      </w:r>
      <w:r>
        <w:rPr>
          <w:rFonts w:hint="eastAsia" w:ascii="宋体" w:hAnsi="宋体"/>
          <w:sz w:val="24"/>
          <w:highlight w:val="none"/>
          <w:u w:val="none"/>
          <w:lang w:val="en-US" w:eastAsia="zh-CN"/>
        </w:rPr>
        <w:t xml:space="preserve">      </w:t>
      </w:r>
      <w:r>
        <w:rPr>
          <w:rFonts w:ascii="宋体" w:hAnsi="宋体"/>
          <w:sz w:val="24"/>
          <w:highlight w:val="none"/>
        </w:rPr>
        <w:t xml:space="preserve">承包人(公章)：</w:t>
      </w:r>
      <w:r>
        <w:rPr>
          <w:rFonts w:ascii="宋体" w:hAnsi="宋体"/>
          <w:sz w:val="24"/>
          <w:highlight w:val="none"/>
          <w:u w:val="single"/>
        </w:rPr>
        <w:t xml:space="preserve"> </w:t>
      </w:r>
      <w:r>
        <w:rPr>
          <w:rFonts w:hint="eastAsia" w:ascii="宋体" w:hAnsi="宋体"/>
          <w:sz w:val="24"/>
          <w:highlight w:val="none"/>
          <w:u w:val="single"/>
          <w:lang w:val="en-US" w:eastAsia="zh-CN"/>
        </w:rPr>
        <w:t xml:space="preserve">                </w:t>
      </w:r>
      <w:r>
        <w:rPr>
          <w:rFonts w:ascii="宋体" w:hAnsi="宋体"/>
          <w:sz w:val="24"/>
          <w:highlight w:val="none"/>
          <w:u w:val="single"/>
        </w:rPr>
        <w:t xml:space="preserve">    </w:t>
      </w:r>
      <w:r>
        <w:rPr>
          <w:rFonts w:hint="eastAsia" w:ascii="宋体" w:hAnsi="宋体"/>
          <w:sz w:val="24"/>
          <w:highlight w:val="none"/>
          <w:u w:val="single"/>
          <w:lang w:val="en-US" w:eastAsia="zh-CN"/>
        </w:rPr>
        <w:t xml:space="preserve">           </w:t>
      </w:r>
      <w:r>
        <w:rPr>
          <w:rFonts w:ascii="宋体" w:hAnsi="宋体"/>
          <w:sz w:val="24"/>
          <w:highlight w:val="none"/>
          <w:u w:val="single"/>
        </w:rPr>
        <w:t xml:space="preserve"> </w:t>
      </w:r>
      <w:r>
        <w:rPr>
          <w:rFonts w:hint="eastAsia" w:ascii="宋体" w:hAnsi="宋体"/>
          <w:sz w:val="24"/>
          <w:highlight w:val="none"/>
          <w:u w:val="single"/>
          <w:lang w:val="en-US" w:eastAsia="zh-CN"/>
        </w:rPr>
        <w:t xml:space="preserve">     </w:t>
      </w:r>
      <w:r>
        <w:rPr>
          <w:rFonts w:ascii="宋体" w:hAnsi="宋体"/>
          <w:sz w:val="24"/>
          <w:highlight w:val="none"/>
          <w:u w:val="none"/>
        </w:rPr>
        <w:t xml:space="preserve">  </w:t>
      </w:r>
      <w:r>
        <w:rPr>
          <w:rFonts w:hint="eastAsia" w:ascii="宋体" w:hAnsi="宋体"/>
          <w:sz w:val="24"/>
          <w:highlight w:val="none"/>
          <w:u w:val="none"/>
          <w:lang w:val="en-US" w:eastAsia="zh-CN"/>
        </w:rPr>
        <w:t xml:space="preserve">              </w:t>
      </w:r>
      <w:r>
        <w:rPr>
          <w:rFonts w:ascii="宋体" w:hAnsi="宋体"/>
          <w:sz w:val="24"/>
          <w:highlight w:val="none"/>
          <w:u w:val="none"/>
        </w:rPr>
        <w:t xml:space="preserve">      </w:t>
      </w:r>
      <w:r>
        <w:rPr>
          <w:rFonts w:ascii="宋体" w:hAnsi="宋体"/>
          <w:sz w:val="24"/>
          <w:highlight w:val="none"/>
        </w:rPr>
        <w:t xml:space="preserve">                           </w:t>
      </w:r>
      <w:r/>
    </w:p>
    <w:p>
      <w:pPr>
        <w:pStyle w:val="1039"/>
        <w:spacing w:line="360" w:lineRule="auto"/>
        <w:rPr>
          <w:rFonts w:ascii="宋体" w:hAnsi="宋体"/>
          <w:sz w:val="24"/>
          <w:highlight w:val="none"/>
          <w:u w:val="single"/>
        </w:rPr>
        <w:outlineLvl w:val="9"/>
      </w:pPr>
      <w:r>
        <w:rPr>
          <w:rFonts w:ascii="宋体" w:hAnsi="宋体"/>
          <w:sz w:val="24"/>
          <w:highlight w:val="none"/>
        </w:rPr>
        <w:t xml:space="preserve">法定代表人或其委托代理人（签字）：</w:t>
      </w:r>
      <w:r>
        <w:rPr>
          <w:rFonts w:hint="eastAsia" w:ascii="宋体" w:hAnsi="宋体"/>
          <w:sz w:val="24"/>
          <w:highlight w:val="none"/>
          <w:lang w:val="en-US" w:eastAsia="zh-CN"/>
        </w:rPr>
        <w:t xml:space="preserve">     </w:t>
      </w:r>
      <w:r>
        <w:rPr>
          <w:rFonts w:ascii="宋体" w:hAnsi="宋体"/>
          <w:sz w:val="24"/>
          <w:highlight w:val="none"/>
        </w:rPr>
        <w:t xml:space="preserve">法定代表人或其委托代理人（签字）：            </w:t>
      </w:r>
      <w:r/>
    </w:p>
    <w:p>
      <w:pPr>
        <w:pStyle w:val="1039"/>
        <w:spacing w:line="360" w:lineRule="auto"/>
        <w:tabs>
          <w:tab w:val="left" w:pos="4410" w:leader="none"/>
        </w:tabs>
        <w:rPr>
          <w:rFonts w:ascii="宋体" w:hAnsi="宋体"/>
          <w:sz w:val="24"/>
          <w:highlight w:val="none"/>
        </w:rPr>
        <w:outlineLvl w:val="9"/>
      </w:pPr>
      <w:r>
        <w:rPr>
          <w:rFonts w:ascii="宋体" w:hAnsi="宋体"/>
          <w:sz w:val="24"/>
          <w:highlight w:val="none"/>
        </w:rPr>
        <w:t xml:space="preserve">组织机构代码：</w:t>
      </w:r>
      <w:r>
        <w:rPr>
          <w:rFonts w:ascii="宋体" w:hAnsi="宋体"/>
          <w:sz w:val="24"/>
          <w:highlight w:val="none"/>
          <w:u w:val="single"/>
        </w:rPr>
        <w:t xml:space="preserve">     </w:t>
      </w:r>
      <w:r>
        <w:rPr>
          <w:rFonts w:hint="eastAsia" w:ascii="宋体" w:hAnsi="宋体"/>
          <w:sz w:val="24"/>
          <w:highlight w:val="none"/>
          <w:u w:val="single"/>
          <w:lang w:val="en-US" w:eastAsia="zh-CN"/>
        </w:rPr>
        <w:t xml:space="preserve">            </w:t>
      </w:r>
      <w:r>
        <w:rPr>
          <w:rFonts w:ascii="宋体" w:hAnsi="宋体"/>
          <w:sz w:val="24"/>
          <w:highlight w:val="none"/>
          <w:u w:val="single"/>
        </w:rPr>
        <w:t xml:space="preserve"> </w:t>
      </w:r>
      <w:r>
        <w:rPr>
          <w:rFonts w:ascii="宋体" w:hAnsi="宋体"/>
          <w:sz w:val="24"/>
          <w:highlight w:val="none"/>
        </w:rPr>
        <w:t xml:space="preserve">  </w:t>
      </w:r>
      <w:r>
        <w:rPr>
          <w:rFonts w:hint="eastAsia" w:ascii="宋体" w:hAnsi="宋体"/>
          <w:sz w:val="24"/>
          <w:highlight w:val="none"/>
          <w:lang w:val="en-US" w:eastAsia="zh-CN"/>
        </w:rPr>
        <w:t xml:space="preserve">     </w:t>
      </w:r>
      <w:r>
        <w:rPr>
          <w:rFonts w:ascii="宋体" w:hAnsi="宋体"/>
          <w:sz w:val="24"/>
          <w:highlight w:val="none"/>
        </w:rPr>
        <w:t xml:space="preserve">组织机构代码：</w:t>
      </w:r>
      <w:r>
        <w:rPr>
          <w:rFonts w:ascii="宋体" w:hAnsi="宋体"/>
          <w:sz w:val="24"/>
          <w:highlight w:val="none"/>
          <w:u w:val="single"/>
        </w:rPr>
        <w:t xml:space="preserve"> </w:t>
      </w:r>
      <w:r>
        <w:rPr>
          <w:rFonts w:hint="eastAsia" w:ascii="宋体" w:hAnsi="宋体"/>
          <w:sz w:val="24"/>
          <w:highlight w:val="none"/>
          <w:u w:val="single"/>
          <w:lang w:val="en-US" w:eastAsia="zh-CN"/>
        </w:rPr>
        <w:t xml:space="preserve">                </w:t>
      </w:r>
      <w:r>
        <w:rPr>
          <w:rFonts w:ascii="宋体" w:hAnsi="宋体"/>
          <w:sz w:val="24"/>
          <w:highlight w:val="none"/>
          <w:u w:val="single"/>
        </w:rPr>
        <w:t xml:space="preserve">         </w:t>
      </w:r>
      <w:r>
        <w:rPr>
          <w:rFonts w:ascii="宋体" w:hAnsi="宋体"/>
          <w:sz w:val="24"/>
          <w:highlight w:val="none"/>
        </w:rPr>
        <w:t xml:space="preserve"> </w:t>
      </w:r>
      <w:r/>
    </w:p>
    <w:p>
      <w:pPr>
        <w:pStyle w:val="1039"/>
        <w:ind w:left="720" w:hanging="720"/>
        <w:spacing w:line="360" w:lineRule="auto"/>
        <w:rPr>
          <w:rFonts w:ascii="宋体" w:hAnsi="宋体"/>
          <w:sz w:val="24"/>
          <w:highlight w:val="none"/>
          <w:u w:val="none"/>
        </w:rPr>
        <w:outlineLvl w:val="9"/>
      </w:pPr>
      <w:r>
        <w:rPr>
          <w:rFonts w:ascii="宋体" w:hAnsi="宋体"/>
          <w:sz w:val="24"/>
          <w:highlight w:val="none"/>
        </w:rPr>
        <w:t xml:space="preserve">地  址：</w:t>
      </w:r>
      <w:r>
        <w:rPr>
          <w:rFonts w:ascii="宋体" w:hAnsi="宋体"/>
          <w:sz w:val="24"/>
          <w:highlight w:val="none"/>
          <w:u w:val="single"/>
        </w:rPr>
        <w:t xml:space="preserve"> </w:t>
      </w:r>
      <w:r>
        <w:rPr>
          <w:rFonts w:hint="eastAsia" w:ascii="宋体" w:hAnsi="宋体"/>
          <w:sz w:val="24"/>
          <w:highlight w:val="none"/>
          <w:u w:val="single"/>
          <w:lang w:val="en-US" w:eastAsia="zh-CN"/>
        </w:rPr>
        <w:t xml:space="preserve">  </w:t>
      </w:r>
      <w:r>
        <w:rPr>
          <w:rFonts w:ascii="宋体" w:hAnsi="宋体"/>
          <w:sz w:val="24"/>
          <w:highlight w:val="none"/>
          <w:u w:val="single"/>
        </w:rPr>
        <w:t xml:space="preserve">  </w:t>
      </w:r>
      <w:r>
        <w:rPr>
          <w:rFonts w:hint="eastAsia" w:ascii="宋体" w:hAnsi="宋体"/>
          <w:sz w:val="24"/>
          <w:highlight w:val="none"/>
          <w:u w:val="single"/>
          <w:lang w:val="en-US" w:eastAsia="zh-CN"/>
        </w:rPr>
        <w:t xml:space="preserve">                   </w:t>
      </w:r>
      <w:r>
        <w:rPr>
          <w:rFonts w:ascii="宋体" w:hAnsi="宋体"/>
          <w:sz w:val="24"/>
          <w:highlight w:val="none"/>
          <w:u w:val="single"/>
        </w:rPr>
        <w:t xml:space="preserve">  </w:t>
      </w:r>
      <w:r>
        <w:rPr>
          <w:rFonts w:ascii="宋体" w:hAnsi="宋体"/>
          <w:sz w:val="24"/>
          <w:highlight w:val="none"/>
        </w:rPr>
        <w:t xml:space="preserve">  </w:t>
      </w:r>
      <w:r>
        <w:rPr>
          <w:rFonts w:hint="eastAsia" w:ascii="宋体" w:hAnsi="宋体"/>
          <w:sz w:val="24"/>
          <w:highlight w:val="none"/>
          <w:lang w:val="en-US" w:eastAsia="zh-CN"/>
        </w:rPr>
        <w:t xml:space="preserve">   </w:t>
      </w:r>
      <w:r>
        <w:rPr>
          <w:rFonts w:ascii="宋体" w:hAnsi="宋体"/>
          <w:sz w:val="24"/>
          <w:highlight w:val="none"/>
        </w:rPr>
        <w:t xml:space="preserve">地  址：</w:t>
      </w:r>
      <w:r>
        <w:rPr>
          <w:rFonts w:ascii="宋体" w:hAnsi="宋体"/>
          <w:sz w:val="24"/>
          <w:highlight w:val="none"/>
          <w:u w:val="single"/>
        </w:rPr>
        <w:t xml:space="preserve"> </w:t>
      </w:r>
      <w:r>
        <w:rPr>
          <w:rFonts w:hint="eastAsia" w:ascii="宋体" w:hAnsi="宋体"/>
          <w:sz w:val="24"/>
          <w:highlight w:val="none"/>
          <w:u w:val="single"/>
          <w:lang w:val="en-US" w:eastAsia="zh-CN"/>
        </w:rPr>
        <w:t xml:space="preserve">                </w:t>
      </w:r>
      <w:r>
        <w:rPr>
          <w:rFonts w:ascii="宋体" w:hAnsi="宋体"/>
          <w:sz w:val="24"/>
          <w:highlight w:val="none"/>
          <w:u w:val="single"/>
        </w:rPr>
        <w:t xml:space="preserve"> </w:t>
      </w:r>
      <w:r>
        <w:rPr>
          <w:rFonts w:hint="eastAsia" w:ascii="宋体" w:hAnsi="宋体"/>
          <w:sz w:val="24"/>
          <w:highlight w:val="none"/>
          <w:u w:val="single"/>
          <w:lang w:val="en-US" w:eastAsia="zh-CN"/>
        </w:rPr>
        <w:t xml:space="preserve">      </w:t>
      </w:r>
      <w:r>
        <w:rPr>
          <w:rFonts w:hint="eastAsia" w:ascii="宋体" w:hAnsi="宋体"/>
          <w:sz w:val="24"/>
          <w:highlight w:val="none"/>
          <w:u w:val="none"/>
          <w:lang w:val="en-US" w:eastAsia="zh-CN"/>
        </w:rPr>
        <w:t xml:space="preserve">  </w:t>
      </w:r>
      <w:r>
        <w:rPr>
          <w:rFonts w:ascii="宋体" w:hAnsi="宋体"/>
          <w:sz w:val="24"/>
          <w:highlight w:val="none"/>
          <w:u w:val="none"/>
        </w:rPr>
        <w:t xml:space="preserve">      </w:t>
      </w:r>
      <w:r/>
    </w:p>
    <w:p>
      <w:pPr>
        <w:pStyle w:val="1039"/>
        <w:spacing w:line="360" w:lineRule="auto"/>
        <w:rPr>
          <w:rFonts w:ascii="宋体" w:hAnsi="宋体"/>
          <w:sz w:val="24"/>
          <w:highlight w:val="none"/>
        </w:rPr>
        <w:outlineLvl w:val="9"/>
      </w:pPr>
      <w:r>
        <w:rPr>
          <w:rFonts w:ascii="宋体" w:hAnsi="宋体"/>
          <w:sz w:val="24"/>
          <w:highlight w:val="none"/>
        </w:rPr>
        <w:t xml:space="preserve">电  话：</w:t>
      </w:r>
      <w:r>
        <w:rPr>
          <w:rFonts w:ascii="宋体" w:hAnsi="宋体"/>
          <w:sz w:val="24"/>
          <w:highlight w:val="none"/>
          <w:u w:val="single"/>
        </w:rPr>
        <w:t xml:space="preserve">  </w:t>
      </w:r>
      <w:r>
        <w:rPr>
          <w:rFonts w:hint="eastAsia" w:ascii="宋体" w:hAnsi="宋体"/>
          <w:sz w:val="24"/>
          <w:highlight w:val="none"/>
          <w:u w:val="single"/>
          <w:lang w:val="en-US" w:eastAsia="zh-CN"/>
        </w:rPr>
        <w:t xml:space="preserve">                        </w:t>
      </w:r>
      <w:r>
        <w:rPr>
          <w:rFonts w:ascii="宋体" w:hAnsi="宋体"/>
          <w:sz w:val="24"/>
          <w:highlight w:val="none"/>
        </w:rPr>
        <w:t xml:space="preserve">  </w:t>
      </w:r>
      <w:r>
        <w:rPr>
          <w:rFonts w:hint="eastAsia" w:ascii="宋体" w:hAnsi="宋体"/>
          <w:sz w:val="24"/>
          <w:highlight w:val="none"/>
          <w:lang w:val="en-US" w:eastAsia="zh-CN"/>
        </w:rPr>
        <w:t xml:space="preserve">   </w:t>
      </w:r>
      <w:r>
        <w:rPr>
          <w:rFonts w:ascii="宋体" w:hAnsi="宋体"/>
          <w:sz w:val="24"/>
          <w:highlight w:val="none"/>
        </w:rPr>
        <w:t xml:space="preserve">电  话：</w:t>
      </w:r>
      <w:r>
        <w:rPr>
          <w:rFonts w:ascii="宋体" w:hAnsi="宋体"/>
          <w:sz w:val="24"/>
          <w:highlight w:val="none"/>
          <w:u w:val="single"/>
        </w:rPr>
        <w:t xml:space="preserve"> </w:t>
      </w:r>
      <w:r>
        <w:rPr>
          <w:rFonts w:hint="eastAsia" w:ascii="宋体" w:hAnsi="宋体"/>
          <w:sz w:val="24"/>
          <w:highlight w:val="none"/>
          <w:u w:val="single"/>
          <w:lang w:val="en-US" w:eastAsia="zh-CN"/>
        </w:rPr>
        <w:t xml:space="preserve">                      </w:t>
      </w:r>
      <w:r>
        <w:rPr>
          <w:rFonts w:ascii="宋体" w:hAnsi="宋体"/>
          <w:sz w:val="24"/>
          <w:highlight w:val="none"/>
          <w:u w:val="single"/>
        </w:rPr>
        <w:t xml:space="preserve"> </w:t>
      </w:r>
      <w:r>
        <w:rPr>
          <w:rFonts w:hint="eastAsia" w:ascii="宋体" w:hAnsi="宋体"/>
          <w:sz w:val="24"/>
          <w:highlight w:val="none"/>
          <w:u w:val="single"/>
          <w:lang w:val="en-US" w:eastAsia="zh-CN"/>
        </w:rPr>
        <w:t xml:space="preserve">  </w:t>
      </w:r>
      <w:r>
        <w:rPr>
          <w:rFonts w:ascii="宋体" w:hAnsi="宋体"/>
          <w:sz w:val="24"/>
          <w:highlight w:val="none"/>
          <w:u w:val="single"/>
        </w:rPr>
        <w:t xml:space="preserve">     </w:t>
      </w:r>
      <w:r/>
    </w:p>
    <w:p>
      <w:pPr>
        <w:pStyle w:val="1039"/>
        <w:spacing w:line="360" w:lineRule="auto"/>
        <w:rPr>
          <w:rFonts w:ascii="宋体" w:hAnsi="宋体"/>
          <w:sz w:val="24"/>
          <w:highlight w:val="none"/>
        </w:rPr>
        <w:outlineLvl w:val="9"/>
      </w:pPr>
      <w:r>
        <w:rPr>
          <w:rFonts w:ascii="宋体" w:hAnsi="宋体"/>
          <w:sz w:val="24"/>
          <w:highlight w:val="none"/>
        </w:rPr>
        <w:t xml:space="preserve">电子信箱：</w:t>
      </w:r>
      <w:r>
        <w:rPr>
          <w:rFonts w:ascii="宋体" w:hAnsi="宋体"/>
          <w:sz w:val="24"/>
          <w:highlight w:val="none"/>
          <w:u w:val="single"/>
        </w:rPr>
        <w:t xml:space="preserve">                </w:t>
      </w:r>
      <w:r>
        <w:rPr>
          <w:rFonts w:hint="eastAsia" w:ascii="宋体" w:hAnsi="宋体"/>
          <w:sz w:val="24"/>
          <w:highlight w:val="none"/>
          <w:u w:val="single"/>
          <w:lang w:val="en-US" w:eastAsia="zh-CN"/>
        </w:rPr>
        <w:t xml:space="preserve">       </w:t>
      </w:r>
      <w:r>
        <w:rPr>
          <w:rFonts w:ascii="宋体" w:hAnsi="宋体"/>
          <w:sz w:val="24"/>
          <w:highlight w:val="none"/>
          <w:u w:val="single"/>
        </w:rPr>
        <w:t xml:space="preserve"> </w:t>
      </w:r>
      <w:r>
        <w:rPr>
          <w:rFonts w:ascii="宋体" w:hAnsi="宋体"/>
          <w:sz w:val="24"/>
          <w:highlight w:val="none"/>
        </w:rPr>
        <w:t xml:space="preserve">  </w:t>
      </w:r>
      <w:r>
        <w:rPr>
          <w:rFonts w:hint="eastAsia" w:ascii="宋体" w:hAnsi="宋体"/>
          <w:sz w:val="24"/>
          <w:highlight w:val="none"/>
          <w:lang w:val="en-US" w:eastAsia="zh-CN"/>
        </w:rPr>
        <w:t xml:space="preserve">   </w:t>
      </w:r>
      <w:r>
        <w:rPr>
          <w:rFonts w:ascii="宋体" w:hAnsi="宋体"/>
          <w:sz w:val="24"/>
          <w:highlight w:val="none"/>
        </w:rPr>
        <w:t xml:space="preserve">电子信箱：</w:t>
      </w:r>
      <w:r>
        <w:rPr>
          <w:rFonts w:hint="eastAsia" w:ascii="宋体" w:hAnsi="宋体"/>
          <w:sz w:val="24"/>
          <w:highlight w:val="none"/>
          <w:u w:val="single"/>
          <w:lang w:val="en-US" w:eastAsia="zh-CN"/>
        </w:rPr>
        <w:t xml:space="preserve">       </w:t>
      </w:r>
      <w:r>
        <w:rPr>
          <w:rFonts w:ascii="宋体" w:hAnsi="宋体"/>
          <w:sz w:val="24"/>
          <w:highlight w:val="none"/>
          <w:u w:val="single"/>
        </w:rPr>
        <w:t xml:space="preserve">   </w:t>
      </w:r>
      <w:r/>
    </w:p>
    <w:p>
      <w:pPr>
        <w:pStyle w:val="1039"/>
        <w:spacing w:line="360" w:lineRule="auto"/>
        <w:rPr>
          <w:rFonts w:ascii="宋体" w:hAnsi="宋体"/>
          <w:sz w:val="24"/>
          <w:highlight w:val="none"/>
        </w:rPr>
        <w:outlineLvl w:val="9"/>
      </w:pPr>
      <w:r>
        <w:rPr>
          <w:rFonts w:ascii="宋体" w:hAnsi="宋体"/>
          <w:sz w:val="24"/>
          <w:highlight w:val="none"/>
        </w:rPr>
        <w:t xml:space="preserve">开户银行：</w:t>
      </w:r>
      <w:r>
        <w:rPr>
          <w:rFonts w:ascii="宋体" w:hAnsi="宋体"/>
          <w:sz w:val="24"/>
          <w:highlight w:val="none"/>
          <w:u w:val="single"/>
        </w:rPr>
        <w:t xml:space="preserve">  </w:t>
      </w:r>
      <w:r>
        <w:rPr>
          <w:rFonts w:hint="eastAsia" w:ascii="宋体" w:hAnsi="宋体"/>
          <w:sz w:val="24"/>
          <w:highlight w:val="none"/>
          <w:u w:val="single"/>
          <w:lang w:val="en-US" w:eastAsia="zh-CN"/>
        </w:rPr>
        <w:t xml:space="preserve">                     </w:t>
      </w:r>
      <w:r>
        <w:rPr>
          <w:rFonts w:ascii="宋体" w:hAnsi="宋体"/>
          <w:sz w:val="24"/>
          <w:highlight w:val="none"/>
          <w:u w:val="single"/>
        </w:rPr>
        <w:t xml:space="preserve"> </w:t>
      </w:r>
      <w:r>
        <w:rPr>
          <w:rFonts w:ascii="宋体" w:hAnsi="宋体"/>
          <w:sz w:val="24"/>
          <w:highlight w:val="none"/>
        </w:rPr>
        <w:t xml:space="preserve">  </w:t>
      </w:r>
      <w:r>
        <w:rPr>
          <w:rFonts w:hint="eastAsia" w:ascii="宋体" w:hAnsi="宋体"/>
          <w:sz w:val="24"/>
          <w:highlight w:val="none"/>
          <w:lang w:val="en-US" w:eastAsia="zh-CN"/>
        </w:rPr>
        <w:t xml:space="preserve">   </w:t>
      </w:r>
      <w:r>
        <w:rPr>
          <w:rFonts w:ascii="宋体" w:hAnsi="宋体"/>
          <w:sz w:val="24"/>
          <w:highlight w:val="none"/>
        </w:rPr>
        <w:t xml:space="preserve">开户银行：</w:t>
      </w:r>
      <w:r>
        <w:rPr>
          <w:rFonts w:hint="eastAsia" w:ascii="宋体" w:hAnsi="宋体"/>
          <w:sz w:val="24"/>
          <w:highlight w:val="none"/>
          <w:u w:val="single"/>
          <w:lang w:val="en-US" w:eastAsia="zh-CN"/>
        </w:rPr>
        <w:t xml:space="preserve">                    </w:t>
      </w:r>
      <w:r>
        <w:rPr>
          <w:rFonts w:ascii="宋体" w:hAnsi="宋体"/>
          <w:sz w:val="24"/>
          <w:highlight w:val="none"/>
          <w:u w:val="single"/>
        </w:rPr>
        <w:t xml:space="preserve">  </w:t>
      </w:r>
      <w:r/>
    </w:p>
    <w:p>
      <w:pPr>
        <w:pStyle w:val="1039"/>
        <w:spacing w:line="360" w:lineRule="auto"/>
        <w:rPr>
          <w:rFonts w:ascii="宋体" w:hAnsi="宋体"/>
          <w:sz w:val="24"/>
          <w:szCs w:val="24"/>
          <w:highlight w:val="none"/>
        </w:rPr>
        <w:outlineLvl w:val="9"/>
      </w:pPr>
      <w:r>
        <w:rPr>
          <w:rFonts w:ascii="宋体" w:hAnsi="宋体"/>
          <w:sz w:val="24"/>
          <w:highlight w:val="none"/>
        </w:rPr>
        <w:t xml:space="preserve">账  号：</w:t>
      </w:r>
      <w:r>
        <w:rPr>
          <w:rFonts w:ascii="宋体" w:hAnsi="宋体"/>
          <w:sz w:val="24"/>
          <w:highlight w:val="none"/>
          <w:u w:val="single"/>
        </w:rPr>
        <w:t xml:space="preserve">    </w:t>
      </w:r>
      <w:r>
        <w:rPr>
          <w:rFonts w:hint="eastAsia" w:ascii="宋体" w:hAnsi="宋体"/>
          <w:sz w:val="24"/>
          <w:highlight w:val="none"/>
          <w:u w:val="single"/>
          <w:lang w:val="en-US" w:eastAsia="zh-CN"/>
        </w:rPr>
        <w:t xml:space="preserve">                  </w:t>
      </w:r>
      <w:r>
        <w:rPr>
          <w:rFonts w:ascii="宋体" w:hAnsi="宋体"/>
          <w:sz w:val="24"/>
          <w:highlight w:val="none"/>
          <w:u w:val="single"/>
        </w:rPr>
        <w:t xml:space="preserve">  </w:t>
      </w:r>
      <w:r>
        <w:rPr>
          <w:rFonts w:ascii="宋体" w:hAnsi="宋体"/>
          <w:sz w:val="24"/>
          <w:highlight w:val="none"/>
        </w:rPr>
        <w:t xml:space="preserve">   </w:t>
      </w:r>
      <w:r>
        <w:rPr>
          <w:rFonts w:hint="eastAsia" w:ascii="宋体" w:hAnsi="宋体"/>
          <w:sz w:val="24"/>
          <w:highlight w:val="none"/>
          <w:lang w:val="en-US" w:eastAsia="zh-CN"/>
        </w:rPr>
        <w:t xml:space="preserve">    </w:t>
      </w:r>
      <w:r>
        <w:rPr>
          <w:rFonts w:ascii="宋体" w:hAnsi="宋体"/>
          <w:sz w:val="24"/>
          <w:highlight w:val="none"/>
        </w:rPr>
        <w:t xml:space="preserve">账  号</w:t>
      </w:r>
      <w:r>
        <w:rPr>
          <w:rFonts w:hint="eastAsia" w:ascii="宋体" w:hAnsi="宋体"/>
          <w:sz w:val="24"/>
          <w:highlight w:val="none"/>
          <w:lang w:val="en-US" w:eastAsia="zh-CN"/>
        </w:rPr>
        <w:t xml:space="preserve">:</w:t>
      </w:r>
      <w:r>
        <w:rPr>
          <w:rFonts w:hint="eastAsia" w:ascii="宋体" w:hAnsi="宋体"/>
          <w:sz w:val="24"/>
          <w:highlight w:val="none"/>
          <w:u w:val="none"/>
          <w:lang w:val="en-US" w:eastAsia="zh-CN"/>
        </w:rPr>
        <w:t xml:space="preserve"> </w:t>
      </w:r>
      <w:r>
        <w:rPr>
          <w:rFonts w:hint="eastAsia" w:ascii="宋体" w:hAnsi="宋体"/>
          <w:sz w:val="24"/>
          <w:highlight w:val="none"/>
          <w:u w:val="single"/>
          <w:lang w:val="en-US" w:eastAsia="zh-CN"/>
        </w:rPr>
        <w:t xml:space="preserve">                      </w:t>
      </w:r>
      <w:r>
        <w:rPr>
          <w:rFonts w:ascii="宋体" w:hAnsi="宋体"/>
          <w:sz w:val="24"/>
          <w:highlight w:val="none"/>
          <w:u w:val="single"/>
        </w:rPr>
        <w:t xml:space="preserve"> </w:t>
      </w:r>
      <w:r>
        <w:rPr>
          <w:rFonts w:hint="eastAsia" w:ascii="宋体" w:hAnsi="宋体"/>
          <w:sz w:val="24"/>
          <w:highlight w:val="none"/>
          <w:u w:val="single"/>
          <w:lang w:val="en-US" w:eastAsia="zh-CN"/>
        </w:rPr>
        <w:t xml:space="preserve"> </w:t>
      </w:r>
      <w:r>
        <w:rPr>
          <w:rFonts w:ascii="宋体" w:hAnsi="宋体"/>
          <w:sz w:val="24"/>
          <w:highlight w:val="none"/>
          <w:u w:val="single"/>
        </w:rPr>
        <w:t xml:space="preserve">     </w:t>
      </w:r>
      <w:bookmarkStart w:id="17" w:name="_Toc504666123"/>
      <w:r/>
      <w:bookmarkStart w:id="18" w:name="_Toc7213"/>
      <w:r/>
      <w:bookmarkStart w:id="19" w:name="_Toc351203494"/>
      <w:r/>
      <w:bookmarkStart w:id="20" w:name="_Toc8532"/>
      <w:r/>
      <w:bookmarkStart w:id="21" w:name="_Toc504666124"/>
      <w:r/>
      <w:r/>
    </w:p>
    <w:p>
      <w:pPr>
        <w:pStyle w:val="1040"/>
        <w:ind w:left="0" w:firstLine="0"/>
        <w:rPr>
          <w:highlight w:val="none"/>
        </w:rPr>
      </w:pPr>
      <w:r/>
      <w:bookmarkStart w:id="22" w:name="_Toc14197"/>
      <w:r/>
      <w:r/>
    </w:p>
    <w:p>
      <w:pPr>
        <w:pStyle w:val="1040"/>
        <w:ind w:left="0" w:firstLine="0"/>
        <w:rPr>
          <w:highlight w:val="none"/>
        </w:rPr>
      </w:pPr>
      <w:r>
        <w:rPr>
          <w:highlight w:val="none"/>
        </w:rPr>
      </w:r>
      <w:r/>
    </w:p>
    <w:p>
      <w:pPr>
        <w:pStyle w:val="1040"/>
        <w:ind w:left="0" w:firstLine="0"/>
        <w:rPr>
          <w:highlight w:val="none"/>
        </w:rPr>
      </w:pPr>
      <w:r>
        <w:rPr>
          <w:highlight w:val="none"/>
        </w:rPr>
      </w:r>
      <w:bookmarkEnd w:id="17"/>
      <w:r/>
      <w:bookmarkEnd w:id="18"/>
      <w:r/>
      <w:bookmarkEnd w:id="19"/>
      <w:r/>
      <w:bookmarkEnd w:id="22"/>
      <w:r/>
      <w:r/>
    </w:p>
    <w:p>
      <w:pPr>
        <w:pStyle w:val="1040"/>
        <w:ind w:left="0" w:firstLine="0"/>
        <w:rPr>
          <w:highlight w:val="none"/>
        </w:rPr>
      </w:pPr>
      <w:r>
        <w:rPr>
          <w:highlight w:val="none"/>
        </w:rPr>
      </w:r>
      <w:r/>
    </w:p>
    <w:p>
      <w:pPr>
        <w:pStyle w:val="1040"/>
        <w:ind w:left="0" w:firstLine="0"/>
        <w:rPr>
          <w:highlight w:val="none"/>
        </w:rPr>
      </w:pPr>
      <w:r>
        <w:rPr>
          <w:highlight w:val="none"/>
        </w:rPr>
      </w:r>
      <w:r/>
    </w:p>
    <w:p>
      <w:pPr>
        <w:pStyle w:val="1040"/>
        <w:ind w:left="0" w:firstLine="0"/>
        <w:rPr>
          <w:highlight w:val="none"/>
        </w:rPr>
      </w:pPr>
      <w:r>
        <w:rPr>
          <w:highlight w:val="none"/>
        </w:rPr>
      </w:r>
      <w:r/>
    </w:p>
    <w:p>
      <w:pPr>
        <w:pStyle w:val="1040"/>
        <w:ind w:left="0" w:firstLine="0"/>
        <w:rPr>
          <w:highlight w:val="none"/>
        </w:rPr>
      </w:pPr>
      <w:r>
        <w:rPr>
          <w:highlight w:val="none"/>
        </w:rPr>
      </w:r>
      <w:r/>
    </w:p>
    <w:p>
      <w:pPr>
        <w:pStyle w:val="1040"/>
        <w:ind w:left="0" w:firstLine="0"/>
        <w:rPr>
          <w:highlight w:val="none"/>
        </w:rPr>
      </w:pPr>
      <w:r>
        <w:rPr>
          <w:highlight w:val="none"/>
        </w:rPr>
      </w:r>
      <w:r/>
    </w:p>
    <w:p>
      <w:pPr>
        <w:pStyle w:val="1039"/>
        <w:ind w:right="105"/>
        <w:spacing w:line="360" w:lineRule="auto"/>
        <w:rPr>
          <w:rFonts w:ascii="宋体" w:hAnsi="宋体"/>
          <w:color w:val="000000"/>
          <w:sz w:val="24"/>
          <w:highlight w:val="none"/>
        </w:rPr>
        <w:outlineLvl w:val="9"/>
      </w:pPr>
      <w:r>
        <w:rPr>
          <w:rFonts w:ascii="宋体" w:hAnsi="宋体"/>
          <w:color w:val="000000"/>
          <w:sz w:val="24"/>
          <w:highlight w:val="none"/>
        </w:rPr>
      </w:r>
      <w:r/>
    </w:p>
    <w:p>
      <w:pPr>
        <w:rPr>
          <w:highlight w:val="none"/>
        </w:rPr>
      </w:pPr>
      <w:r>
        <w:rPr>
          <w:highlight w:val="none"/>
        </w:rPr>
        <w:br w:type="page" w:clear="all"/>
      </w:r>
      <w:r/>
    </w:p>
    <w:p>
      <w:pPr>
        <w:pStyle w:val="987"/>
        <w:numPr>
          <w:ilvl w:val="0"/>
          <w:numId w:val="9"/>
        </w:numPr>
        <w:jc w:val="center"/>
        <w:rPr>
          <w:sz w:val="28"/>
          <w:szCs w:val="28"/>
          <w:highlight w:val="none"/>
        </w:rPr>
      </w:pPr>
      <w:r/>
      <w:bookmarkStart w:id="23" w:name="_Toc296503027"/>
      <w:r/>
      <w:bookmarkStart w:id="24" w:name="_Toc296346528"/>
      <w:r/>
      <w:bookmarkStart w:id="25" w:name="_Toc6017"/>
      <w:r>
        <w:rPr>
          <w:sz w:val="28"/>
          <w:szCs w:val="28"/>
          <w:highlight w:val="none"/>
        </w:rPr>
        <w:t xml:space="preserve">通用合同条款</w:t>
      </w:r>
      <w:bookmarkEnd w:id="20"/>
      <w:r/>
      <w:bookmarkEnd w:id="21"/>
      <w:r/>
      <w:bookmarkEnd w:id="23"/>
      <w:r/>
      <w:bookmarkEnd w:id="24"/>
      <w:r/>
      <w:bookmarkEnd w:id="25"/>
      <w:r/>
      <w:r/>
    </w:p>
    <w:p>
      <w:pPr>
        <w:jc w:val="center"/>
        <w:spacing w:line="62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备注：</w:t>
      </w:r>
      <w:r>
        <w:rPr>
          <w:rFonts w:hint="eastAsia" w:ascii="宋体" w:hAnsi="宋体" w:eastAsia="宋体" w:cs="宋体"/>
          <w:color w:val="auto"/>
          <w:sz w:val="24"/>
          <w:szCs w:val="24"/>
          <w:highlight w:val="none"/>
        </w:rPr>
        <w:t xml:space="preserve">采用《建设工程施工合同（示范文本）》（GF—2017—0201）。</w:t>
      </w:r>
      <w:r/>
    </w:p>
    <w:p>
      <w:pPr>
        <w:rPr>
          <w:rFonts w:hint="eastAsia" w:ascii="宋体" w:hAnsi="宋体"/>
          <w:sz w:val="24"/>
          <w:highlight w:val="none"/>
          <w:lang w:val="en-US" w:eastAsia="zh-CN"/>
        </w:rPr>
      </w:pPr>
      <w:r>
        <w:rPr>
          <w:rFonts w:hint="eastAsia" w:ascii="宋体" w:hAnsi="宋体"/>
          <w:sz w:val="24"/>
          <w:highlight w:val="none"/>
          <w:lang w:val="en-US" w:eastAsia="zh-CN"/>
        </w:rPr>
      </w:r>
      <w:r/>
    </w:p>
    <w:p>
      <w:pPr>
        <w:pStyle w:val="1039"/>
        <w:rPr>
          <w:rFonts w:hint="eastAsia"/>
          <w:highlight w:val="none"/>
          <w:lang w:val="en-US" w:eastAsia="zh-CN"/>
        </w:rPr>
      </w:pPr>
      <w:r>
        <w:rPr>
          <w:rFonts w:hint="eastAsia"/>
          <w:highlight w:val="none"/>
          <w:lang w:val="en-US" w:eastAsia="zh-CN"/>
        </w:rPr>
      </w:r>
      <w:r/>
    </w:p>
    <w:p>
      <w:pPr>
        <w:pStyle w:val="987"/>
        <w:numPr>
          <w:ilvl w:val="0"/>
          <w:numId w:val="9"/>
        </w:numPr>
        <w:jc w:val="center"/>
        <w:rPr>
          <w:rFonts w:hint="eastAsia"/>
          <w:highlight w:val="none"/>
          <w:lang w:val="en-US" w:eastAsia="zh-CN"/>
        </w:rPr>
      </w:pPr>
      <w:r/>
      <w:bookmarkStart w:id="26" w:name="_Toc22559"/>
      <w:r>
        <w:rPr>
          <w:sz w:val="28"/>
          <w:szCs w:val="28"/>
          <w:highlight w:val="none"/>
        </w:rPr>
        <w:t xml:space="preserve">专用合同条款</w:t>
      </w:r>
      <w:bookmarkEnd w:id="26"/>
      <w:r/>
      <w:r/>
    </w:p>
    <w:p>
      <w:pPr>
        <w:ind w:firstLine="480"/>
        <w:spacing w:line="312" w:lineRule="auto"/>
        <w:rPr>
          <w:rFonts w:ascii="Times New Roman" w:hAnsi="Times New Roman" w:eastAsia="宋体" w:cs="Times New Roman"/>
          <w:sz w:val="24"/>
          <w:highlight w:val="none"/>
        </w:rPr>
        <w:outlineLvl w:val="3"/>
      </w:pPr>
      <w:r/>
      <w:bookmarkStart w:id="27" w:name="_Toc351203633"/>
      <w:r/>
      <w:bookmarkStart w:id="28" w:name="_Toc32760"/>
      <w:r>
        <w:rPr>
          <w:rFonts w:ascii="Times New Roman" w:hAnsi="Times New Roman" w:eastAsia="宋体" w:cs="Times New Roman"/>
          <w:sz w:val="24"/>
          <w:highlight w:val="none"/>
        </w:rPr>
        <w:t xml:space="preserve">1</w:t>
      </w:r>
      <w:bookmarkStart w:id="29" w:name="_Toc296346657"/>
      <w:r/>
      <w:bookmarkStart w:id="30" w:name="_Toc296347155"/>
      <w:r/>
      <w:bookmarkStart w:id="31" w:name="_Toc292559361"/>
      <w:r/>
      <w:bookmarkStart w:id="32" w:name="_Toc292559866"/>
      <w:r/>
      <w:bookmarkStart w:id="33" w:name="_Toc296944495"/>
      <w:r/>
      <w:bookmarkStart w:id="34" w:name="_Toc297048342"/>
      <w:r/>
      <w:bookmarkStart w:id="35" w:name="_Toc297120456"/>
      <w:r/>
      <w:bookmarkStart w:id="36" w:name="_Toc296891196"/>
      <w:r/>
      <w:bookmarkStart w:id="37" w:name="_Toc296890984"/>
      <w:r/>
      <w:bookmarkStart w:id="38" w:name="_Toc296503156"/>
      <w:r>
        <w:rPr>
          <w:rFonts w:ascii="Times New Roman" w:hAnsi="Times New Roman" w:eastAsia="宋体" w:cs="Times New Roman"/>
          <w:sz w:val="24"/>
          <w:highlight w:val="none"/>
        </w:rPr>
        <w:t xml:space="preserve">. 一般约定</w:t>
      </w:r>
      <w:bookmarkEnd w:id="27"/>
      <w:r/>
      <w:bookmarkEnd w:id="28"/>
      <w:r/>
      <w:bookmarkEnd w:id="29"/>
      <w:r/>
      <w:bookmarkEnd w:id="30"/>
      <w:r/>
      <w:bookmarkEnd w:id="31"/>
      <w:r/>
      <w:bookmarkEnd w:id="32"/>
      <w:r/>
      <w:bookmarkEnd w:id="33"/>
      <w:r/>
      <w:bookmarkEnd w:id="34"/>
      <w:r/>
      <w:bookmarkEnd w:id="35"/>
      <w:r/>
      <w:bookmarkEnd w:id="36"/>
      <w:r/>
      <w:bookmarkEnd w:id="37"/>
      <w:r/>
      <w:bookmarkEnd w:id="38"/>
      <w:r/>
      <w:r/>
    </w:p>
    <w:p>
      <w:pPr>
        <w:ind w:firstLine="480"/>
        <w:spacing w:line="312" w:lineRule="auto"/>
        <w:rPr>
          <w:rFonts w:ascii="Times New Roman" w:hAnsi="Times New Roman" w:eastAsia="宋体" w:cs="Times New Roman"/>
          <w:sz w:val="24"/>
          <w:highlight w:val="none"/>
        </w:rPr>
        <w:outlineLvl w:val="4"/>
      </w:pPr>
      <w:r/>
      <w:bookmarkStart w:id="39" w:name="_Toc17018"/>
      <w:r>
        <w:rPr>
          <w:rFonts w:ascii="Times New Roman" w:hAnsi="Times New Roman" w:eastAsia="宋体" w:cs="Times New Roman"/>
          <w:sz w:val="24"/>
          <w:highlight w:val="none"/>
        </w:rPr>
        <w:t xml:space="preserve">1.1 词语定义</w:t>
      </w:r>
      <w:bookmarkEnd w:id="39"/>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1.1.1合同</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1.1.1.10其他合同文件包括：</w:t>
      </w:r>
      <w:r>
        <w:rPr>
          <w:rFonts w:ascii="Times New Roman" w:hAnsi="Times New Roman" w:eastAsia="宋体" w:cs="Times New Roman"/>
          <w:sz w:val="24"/>
          <w:highlight w:val="none"/>
          <w:u w:val="single"/>
        </w:rPr>
        <w:t xml:space="preserve">合同实施过程中，发包人与承包人签订的与本工程有关的具有合同约束力的书面协议书、设计变更单、工程联系单等。</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1.1.2 合同当事人及其他相关方</w:t>
      </w:r>
      <w:r/>
    </w:p>
    <w:p>
      <w:pPr>
        <w:ind w:firstLine="480"/>
        <w:spacing w:line="312" w:lineRule="auto"/>
        <w:rPr>
          <w:rFonts w:ascii="Times New Roman" w:hAnsi="Times New Roman" w:eastAsia="宋体" w:cs="Times New Roman"/>
          <w:sz w:val="24"/>
          <w:highlight w:val="none"/>
        </w:rPr>
        <w:outlineLvl w:val="6"/>
      </w:pPr>
      <w:r>
        <w:rPr>
          <w:rFonts w:ascii="Times New Roman" w:hAnsi="Times New Roman" w:eastAsia="宋体" w:cs="Times New Roman"/>
          <w:sz w:val="24"/>
          <w:highlight w:val="none"/>
        </w:rPr>
        <w:t xml:space="preserve">1.1.2.4监理人：</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名    称：</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资质类别和等级：</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联系电话：</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电子信箱：</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通信地址：</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outlineLvl w:val="6"/>
      </w:pPr>
      <w:r>
        <w:rPr>
          <w:rFonts w:ascii="Times New Roman" w:hAnsi="Times New Roman" w:eastAsia="宋体" w:cs="Times New Roman"/>
          <w:sz w:val="24"/>
          <w:highlight w:val="none"/>
        </w:rPr>
        <w:t xml:space="preserve">1.1.2.5 设计人：</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名    称：</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资质类别和等级：</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联系电话：</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电子信箱：</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通信地址：</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1.1.3 工程和设备</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1.1.3.7 作为施工现场组成部分的其他场所包括：</w:t>
      </w:r>
      <w:r>
        <w:rPr>
          <w:rFonts w:ascii="Times New Roman" w:hAnsi="Times New Roman" w:eastAsia="宋体" w:cs="Times New Roman"/>
          <w:sz w:val="24"/>
          <w:highlight w:val="none"/>
          <w:u w:val="single"/>
        </w:rPr>
        <w:t xml:space="preserve">永久占地和临时占地。</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1.1.3.9 永久占地包括：</w:t>
      </w:r>
      <w:r>
        <w:rPr>
          <w:rFonts w:ascii="Times New Roman" w:hAnsi="Times New Roman" w:eastAsia="宋体" w:cs="Times New Roman"/>
          <w:sz w:val="24"/>
          <w:highlight w:val="none"/>
          <w:u w:val="single"/>
        </w:rPr>
        <w:t xml:space="preserve">是指为实施工程需永久占用的土地。</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1.1.3.10 临时占地包括：</w:t>
      </w:r>
      <w:r>
        <w:rPr>
          <w:rFonts w:ascii="Times New Roman" w:hAnsi="Times New Roman" w:eastAsia="宋体" w:cs="Times New Roman"/>
          <w:sz w:val="24"/>
          <w:highlight w:val="none"/>
          <w:u w:val="single"/>
        </w:rPr>
        <w:t xml:space="preserve">是指为实施工程需要临时占用的土地。</w:t>
      </w:r>
      <w:r/>
    </w:p>
    <w:p>
      <w:pPr>
        <w:ind w:firstLine="480"/>
        <w:spacing w:line="312" w:lineRule="auto"/>
        <w:rPr>
          <w:rFonts w:ascii="Times New Roman" w:hAnsi="Times New Roman" w:eastAsia="宋体" w:cs="Times New Roman"/>
          <w:sz w:val="24"/>
          <w:highlight w:val="none"/>
          <w:u w:val="single"/>
        </w:rPr>
        <w:outlineLvl w:val="4"/>
      </w:pPr>
      <w:r/>
      <w:bookmarkStart w:id="40" w:name="_Toc25541"/>
      <w:r>
        <w:rPr>
          <w:rFonts w:ascii="Times New Roman" w:hAnsi="Times New Roman" w:eastAsia="宋体" w:cs="Times New Roman"/>
          <w:sz w:val="24"/>
          <w:highlight w:val="none"/>
          <w:u w:val="single"/>
        </w:rPr>
        <w:t xml:space="preserve">1.3法律</w:t>
      </w:r>
      <w:bookmarkEnd w:id="40"/>
      <w:r>
        <w:rPr>
          <w:rFonts w:ascii="Times New Roman" w:hAnsi="Times New Roman" w:eastAsia="宋体" w:cs="Times New Roman"/>
          <w:sz w:val="24"/>
          <w:highlight w:val="none"/>
          <w:u w:val="single"/>
        </w:rPr>
        <w:t xml:space="preserve"> </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适用于合同的其他规范性文件：</w:t>
      </w:r>
      <w:r>
        <w:rPr>
          <w:rFonts w:ascii="Times New Roman" w:hAnsi="Times New Roman" w:eastAsia="宋体" w:cs="Times New Roman"/>
          <w:sz w:val="24"/>
          <w:highlight w:val="none"/>
          <w:u w:val="single"/>
        </w:rPr>
        <w:t xml:space="preserve">合同实施期间，国家及江苏省、徐州市颁发的现行文件。</w:t>
      </w:r>
      <w:r/>
    </w:p>
    <w:p>
      <w:pPr>
        <w:ind w:firstLine="480"/>
        <w:spacing w:line="312" w:lineRule="auto"/>
        <w:rPr>
          <w:rFonts w:ascii="Times New Roman" w:hAnsi="Times New Roman" w:eastAsia="宋体" w:cs="Times New Roman"/>
          <w:sz w:val="24"/>
          <w:highlight w:val="none"/>
        </w:rPr>
        <w:outlineLvl w:val="4"/>
      </w:pPr>
      <w:r/>
      <w:bookmarkStart w:id="41" w:name="_Toc8798"/>
      <w:r>
        <w:rPr>
          <w:rFonts w:ascii="Times New Roman" w:hAnsi="Times New Roman" w:eastAsia="宋体" w:cs="Times New Roman"/>
          <w:sz w:val="24"/>
          <w:highlight w:val="none"/>
        </w:rPr>
        <w:t xml:space="preserve">1.4 标准和规范</w:t>
      </w:r>
      <w:bookmarkEnd w:id="41"/>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1.4.1适用于工程的标准规范包括：</w:t>
      </w:r>
      <w:r>
        <w:rPr>
          <w:rFonts w:ascii="Times New Roman" w:hAnsi="Times New Roman" w:eastAsia="宋体" w:cs="Times New Roman"/>
          <w:sz w:val="24"/>
          <w:highlight w:val="none"/>
          <w:u w:val="single"/>
        </w:rPr>
        <w:t xml:space="preserve">适用于工程的国家标准、行业标准、工程所在地的地方性标准，以及相应的规范、规程、验收标准和文件等</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1.4.2 发包人提供国外标准、规范的名称： </w:t>
      </w:r>
      <w:r>
        <w:rPr>
          <w:rFonts w:ascii="Times New Roman" w:hAnsi="Times New Roman" w:eastAsia="宋体" w:cs="Times New Roman"/>
          <w:sz w:val="24"/>
          <w:highlight w:val="none"/>
          <w:u w:val="single"/>
        </w:rPr>
        <w:t xml:space="preserve">无</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发包人提供国外标准、规范的份数： </w:t>
      </w:r>
      <w:r>
        <w:rPr>
          <w:rFonts w:ascii="Times New Roman" w:hAnsi="Times New Roman" w:eastAsia="宋体" w:cs="Times New Roman"/>
          <w:sz w:val="24"/>
          <w:highlight w:val="none"/>
          <w:u w:val="single"/>
        </w:rPr>
        <w:t xml:space="preserve"> /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发包人提供国外标准、规范的名称： </w:t>
      </w:r>
      <w:r>
        <w:rPr>
          <w:rFonts w:ascii="Times New Roman" w:hAnsi="Times New Roman" w:eastAsia="宋体" w:cs="Times New Roman"/>
          <w:sz w:val="24"/>
          <w:highlight w:val="none"/>
          <w:u w:val="single"/>
        </w:rPr>
        <w:t xml:space="preserve"> /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1.4.3发包人对工程的技术标准和功能要求的特殊要求： </w:t>
      </w:r>
      <w:r>
        <w:rPr>
          <w:rFonts w:ascii="Times New Roman" w:hAnsi="Times New Roman" w:eastAsia="宋体" w:cs="Times New Roman"/>
          <w:sz w:val="24"/>
          <w:highlight w:val="none"/>
          <w:u w:val="single"/>
        </w:rPr>
        <w:t xml:space="preserve"> 无</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outlineLvl w:val="4"/>
      </w:pPr>
      <w:r/>
      <w:bookmarkStart w:id="42" w:name="_Toc10328"/>
      <w:r>
        <w:rPr>
          <w:rFonts w:ascii="Times New Roman" w:hAnsi="Times New Roman" w:eastAsia="宋体" w:cs="Times New Roman"/>
          <w:sz w:val="24"/>
          <w:highlight w:val="none"/>
        </w:rPr>
        <w:t xml:space="preserve">1.5 合同文件的优先顺序</w:t>
      </w:r>
      <w:bookmarkEnd w:id="42"/>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合同文件组成及优先顺序为：</w:t>
      </w:r>
      <w:r>
        <w:rPr>
          <w:rFonts w:ascii="Times New Roman" w:hAnsi="Times New Roman" w:eastAsia="宋体" w:cs="Times New Roman"/>
          <w:sz w:val="24"/>
          <w:highlight w:val="none"/>
          <w:u w:val="single"/>
        </w:rPr>
        <w:t xml:space="preserve">执行通用条款</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4"/>
      </w:pPr>
      <w:r/>
      <w:bookmarkStart w:id="43" w:name="_Toc5512"/>
      <w:r>
        <w:rPr>
          <w:rFonts w:ascii="Times New Roman" w:hAnsi="Times New Roman" w:eastAsia="宋体" w:cs="Times New Roman"/>
          <w:sz w:val="24"/>
          <w:highlight w:val="none"/>
        </w:rPr>
        <w:t xml:space="preserve">1.6 图纸和承包人文件</w:t>
      </w:r>
      <w:bookmarkEnd w:id="43"/>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1.6.1 图纸的提供</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发包人向承包人提供图纸的期限：</w:t>
      </w:r>
      <w:r>
        <w:rPr>
          <w:rFonts w:ascii="Times New Roman" w:hAnsi="Times New Roman" w:eastAsia="宋体" w:cs="Times New Roman"/>
          <w:sz w:val="24"/>
          <w:highlight w:val="none"/>
          <w:u w:val="single"/>
        </w:rPr>
        <w:t xml:space="preserve">合同签订后3日内</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发包人向承包人提供图纸的数量：</w:t>
      </w:r>
      <w:r>
        <w:rPr>
          <w:rFonts w:ascii="Times New Roman" w:hAnsi="Times New Roman" w:eastAsia="宋体" w:cs="Times New Roman"/>
          <w:sz w:val="24"/>
          <w:highlight w:val="none"/>
          <w:u w:val="single"/>
        </w:rPr>
        <w:t xml:space="preserve">2套</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发包人向承包人提供图纸的内容：</w:t>
      </w:r>
      <w:r>
        <w:rPr>
          <w:rFonts w:ascii="Times New Roman" w:hAnsi="Times New Roman" w:eastAsia="宋体" w:cs="Times New Roman"/>
          <w:sz w:val="24"/>
          <w:highlight w:val="none"/>
          <w:u w:val="single"/>
        </w:rPr>
        <w:t xml:space="preserve">承包范围内的所有施工图纸</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1.6.4 承包人文件</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需要由承包人提供的文件，包括：</w:t>
      </w:r>
      <w:r>
        <w:rPr>
          <w:rFonts w:ascii="Times New Roman" w:hAnsi="Times New Roman" w:eastAsia="宋体" w:cs="Times New Roman"/>
          <w:sz w:val="24"/>
          <w:highlight w:val="none"/>
          <w:u w:val="single"/>
        </w:rPr>
        <w:t xml:space="preserve">施工组织设计、施工进度计划、工地扬尘污染防治措施，以及建设行政主管部门要求的在工程实施过程中须承包人编制的与工程施工有关的其它文件；</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承包人提供的文件的期限为：</w:t>
      </w:r>
      <w:r>
        <w:rPr>
          <w:rFonts w:ascii="Times New Roman" w:hAnsi="Times New Roman" w:eastAsia="宋体" w:cs="Times New Roman"/>
          <w:sz w:val="24"/>
          <w:highlight w:val="none"/>
          <w:u w:val="single"/>
        </w:rPr>
        <w:t xml:space="preserve">合同签订后5日内，但至迟不得晚于开工通知载明的开工日期前5天；</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承包人提供的文件的数量为：</w:t>
      </w:r>
      <w:r>
        <w:rPr>
          <w:rFonts w:ascii="Times New Roman" w:hAnsi="Times New Roman" w:eastAsia="宋体" w:cs="Times New Roman"/>
          <w:sz w:val="24"/>
          <w:highlight w:val="none"/>
          <w:u w:val="single"/>
        </w:rPr>
        <w:t xml:space="preserve">一式二份</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承包人提供的文件的形式为：</w:t>
      </w:r>
      <w:r>
        <w:rPr>
          <w:rFonts w:ascii="Times New Roman" w:hAnsi="Times New Roman" w:eastAsia="宋体" w:cs="Times New Roman"/>
          <w:sz w:val="24"/>
          <w:highlight w:val="none"/>
          <w:u w:val="single"/>
        </w:rPr>
        <w:t xml:space="preserve">书面形式</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发包人审批承包人文件的期限：执行通用条款约定，发包人和监理人的审查并不减轻或免除承包人根据合同约定应当承担的责任，也不作为竣工结算的依据，涉及合同价款调整，必须由承包人单独报监理人和发包人签证。</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1.6.5 现场图纸准备</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关于现场图纸准备的约定：</w:t>
      </w:r>
      <w:r>
        <w:rPr>
          <w:rFonts w:ascii="Times New Roman" w:hAnsi="Times New Roman" w:eastAsia="宋体" w:cs="Times New Roman"/>
          <w:sz w:val="24"/>
          <w:highlight w:val="none"/>
          <w:u w:val="single"/>
        </w:rPr>
        <w:t xml:space="preserve">执行通用条款约定</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4"/>
      </w:pPr>
      <w:r/>
      <w:bookmarkStart w:id="44" w:name="_Toc17232"/>
      <w:r>
        <w:rPr>
          <w:rFonts w:ascii="Times New Roman" w:hAnsi="Times New Roman" w:eastAsia="宋体" w:cs="Times New Roman"/>
          <w:sz w:val="24"/>
          <w:highlight w:val="none"/>
        </w:rPr>
        <w:t xml:space="preserve">1.7 联络</w:t>
      </w:r>
      <w:bookmarkEnd w:id="44"/>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1.7.1发包人和承包人应当事件发生时及时（最迟不得超过5天内）将与合同有关的通知、批准、证明、证书、指示、指令、要求、请求、同意、意见、确定和决定等书面函件送达对方当事人。</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1.7.2 发包人接收文件的地点：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发包人指定的接收人为：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承包人接收文件的地点：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承包人指定的接收人为：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监理人接收文件的地点：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监理人指定的接收人为：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outlineLvl w:val="4"/>
      </w:pPr>
      <w:r/>
      <w:bookmarkStart w:id="45" w:name="_Toc16862"/>
      <w:r>
        <w:rPr>
          <w:rFonts w:ascii="Times New Roman" w:hAnsi="Times New Roman" w:eastAsia="宋体" w:cs="Times New Roman"/>
          <w:sz w:val="24"/>
          <w:highlight w:val="none"/>
        </w:rPr>
        <w:t xml:space="preserve">1.10 交通运输</w:t>
      </w:r>
      <w:bookmarkEnd w:id="45"/>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1.10.1 出入现场的权利</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关于出入现场的权利的约定：</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所有批准手续均由发包人办理、承包人协助，承包人在投标前已对现场施工条件进行了勘察，投标报价已充分考虑了相关费用，所涉及与之相关的所有费用均由承包人承担。</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w:t>
      </w:r>
      <w:bookmarkStart w:id="46" w:name="_Toc304295522"/>
      <w:r/>
      <w:bookmarkStart w:id="47" w:name="_Toc318581156"/>
      <w:r/>
      <w:bookmarkStart w:id="48" w:name="_Toc303539101"/>
      <w:r/>
      <w:bookmarkStart w:id="49" w:name="_Toc312677987"/>
      <w:r/>
      <w:bookmarkStart w:id="50" w:name="_Toc300934944"/>
      <w:r>
        <w:rPr>
          <w:rFonts w:ascii="Times New Roman" w:hAnsi="Times New Roman" w:eastAsia="宋体" w:cs="Times New Roman"/>
          <w:sz w:val="24"/>
          <w:highlight w:val="none"/>
        </w:rPr>
        <w:t xml:space="preserve">.10.3 场内交通</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关于场外交通和场内交通的边界的约定：</w:t>
      </w:r>
      <w:r>
        <w:rPr>
          <w:rFonts w:ascii="Times New Roman" w:hAnsi="Times New Roman" w:eastAsia="宋体" w:cs="Times New Roman"/>
          <w:sz w:val="24"/>
          <w:highlight w:val="none"/>
          <w:u w:val="single"/>
        </w:rPr>
        <w:t xml:space="preserve">承包人在投标前已对现有场内交通设施进行了勘察，对场内外交通设施的技术参数和具体条件已充分了解，投标报价已充分考虑了与之相关的所有费用，完善场内交通设施及其相关费用由承包人承担。因承包人原因造成上述道路或交通设施损坏的，承包人负责修复并承担相关费用。发包人和监理人可以为实现合同目的使用承包人修建的场内临时道路和交通设施。</w:t>
      </w:r>
      <w:bookmarkEnd w:id="46"/>
      <w:r/>
      <w:bookmarkEnd w:id="47"/>
      <w:r/>
      <w:bookmarkEnd w:id="48"/>
      <w:r/>
      <w:bookmarkEnd w:id="49"/>
      <w:r/>
      <w:bookmarkEnd w:id="50"/>
      <w:r/>
      <w:r/>
    </w:p>
    <w:p>
      <w:pPr>
        <w:ind w:firstLine="480"/>
        <w:spacing w:line="312" w:lineRule="auto"/>
        <w:rPr>
          <w:rFonts w:ascii="Times New Roman" w:hAnsi="Times New Roman" w:eastAsia="宋体" w:cs="Times New Roman"/>
          <w:sz w:val="24"/>
          <w:highlight w:val="none"/>
        </w:rPr>
        <w:outlineLvl w:val="5"/>
      </w:pPr>
      <w:r/>
      <w:bookmarkStart w:id="51" w:name="_Toc318581157"/>
      <w:r>
        <w:rPr>
          <w:rFonts w:ascii="Times New Roman" w:hAnsi="Times New Roman" w:eastAsia="宋体" w:cs="Times New Roman"/>
          <w:sz w:val="24"/>
          <w:highlight w:val="none"/>
        </w:rPr>
        <w:t xml:space="preserve">1.10.4超大件和超重件的运输</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运输超大件或超重件所需的道路和桥梁临时加固改造费用和其他有关费用由</w:t>
      </w:r>
      <w:r>
        <w:rPr>
          <w:rFonts w:ascii="Times New Roman" w:hAnsi="Times New Roman" w:eastAsia="宋体" w:cs="Times New Roman"/>
          <w:sz w:val="24"/>
          <w:highlight w:val="none"/>
          <w:u w:val="single"/>
        </w:rPr>
        <w:t xml:space="preserve"> 承包人承担。</w:t>
      </w:r>
      <w:bookmarkEnd w:id="51"/>
      <w:r/>
      <w:r/>
    </w:p>
    <w:p>
      <w:pPr>
        <w:ind w:firstLine="480"/>
        <w:spacing w:line="312" w:lineRule="auto"/>
        <w:rPr>
          <w:rFonts w:ascii="Times New Roman" w:hAnsi="Times New Roman" w:eastAsia="宋体" w:cs="Times New Roman"/>
          <w:sz w:val="24"/>
          <w:highlight w:val="none"/>
        </w:rPr>
        <w:outlineLvl w:val="4"/>
      </w:pPr>
      <w:r/>
      <w:bookmarkStart w:id="52" w:name="_Toc14005"/>
      <w:r>
        <w:rPr>
          <w:rFonts w:ascii="Times New Roman" w:hAnsi="Times New Roman" w:eastAsia="宋体" w:cs="Times New Roman"/>
          <w:sz w:val="24"/>
          <w:highlight w:val="none"/>
        </w:rPr>
        <w:t xml:space="preserve">1.11 知识产权</w:t>
      </w:r>
      <w:bookmarkEnd w:id="52"/>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1.11.1关于发包人提供给承包人的图纸、发包人为实施工程自行编制或委托编制的技术规范以及反映发包人关于合同要求或其他类似性质的文件的著作权的归属：</w:t>
      </w:r>
      <w:r>
        <w:rPr>
          <w:rFonts w:ascii="Times New Roman" w:hAnsi="Times New Roman" w:eastAsia="宋体" w:cs="Times New Roman"/>
          <w:sz w:val="24"/>
          <w:highlight w:val="none"/>
          <w:u w:val="single"/>
        </w:rPr>
        <w:t xml:space="preserve">发包人。</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关于发包人提供的上述文件的使用限制的要求：</w:t>
      </w:r>
      <w:r>
        <w:rPr>
          <w:rFonts w:ascii="Times New Roman" w:hAnsi="Times New Roman" w:eastAsia="宋体" w:cs="Times New Roman"/>
          <w:sz w:val="24"/>
          <w:highlight w:val="none"/>
          <w:u w:val="single"/>
        </w:rPr>
        <w:t xml:space="preserve">执行通用条款</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1.11.2 关于承包人为实施工程所编制文件的著作权的归属：</w:t>
      </w:r>
      <w:r>
        <w:rPr>
          <w:rFonts w:ascii="Times New Roman" w:hAnsi="Times New Roman" w:eastAsia="宋体" w:cs="Times New Roman"/>
          <w:sz w:val="24"/>
          <w:highlight w:val="none"/>
          <w:u w:val="single"/>
        </w:rPr>
        <w:t xml:space="preserve">发包人</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关于承包人提供的上述文件的使用限制的要求：</w:t>
      </w:r>
      <w:r>
        <w:rPr>
          <w:rFonts w:ascii="Times New Roman" w:hAnsi="Times New Roman" w:eastAsia="宋体" w:cs="Times New Roman"/>
          <w:sz w:val="24"/>
          <w:highlight w:val="none"/>
          <w:u w:val="single"/>
        </w:rPr>
        <w:t xml:space="preserve">执行通用条款</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1.11.4 承包人在施工过程中所采用的专利、专有技术、技术秘密的使用费的承担方式：</w:t>
      </w:r>
      <w:r>
        <w:rPr>
          <w:rFonts w:ascii="Times New Roman" w:hAnsi="Times New Roman" w:eastAsia="宋体" w:cs="Times New Roman"/>
          <w:sz w:val="24"/>
          <w:highlight w:val="none"/>
          <w:u w:val="single"/>
        </w:rPr>
        <w:t xml:space="preserve">承包人在合同签订前和签订时已确定采用的专利、专有技术、技术秘密的使用费已包含在签约合同价中。</w:t>
      </w:r>
      <w:r/>
    </w:p>
    <w:p>
      <w:pPr>
        <w:ind w:firstLine="480"/>
        <w:spacing w:line="312" w:lineRule="auto"/>
        <w:rPr>
          <w:rFonts w:ascii="Times New Roman" w:hAnsi="Times New Roman" w:eastAsia="宋体" w:cs="Times New Roman"/>
          <w:sz w:val="24"/>
          <w:highlight w:val="none"/>
        </w:rPr>
        <w:outlineLvl w:val="4"/>
      </w:pPr>
      <w:r/>
      <w:bookmarkStart w:id="53" w:name="_Toc11799"/>
      <w:r>
        <w:rPr>
          <w:rFonts w:ascii="Times New Roman" w:hAnsi="Times New Roman" w:eastAsia="宋体" w:cs="Times New Roman"/>
          <w:sz w:val="24"/>
          <w:highlight w:val="none"/>
        </w:rPr>
        <w:t xml:space="preserve">1.13工程量清单错误的修正</w:t>
      </w:r>
      <w:bookmarkEnd w:id="53"/>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出现工程量清单错误时，是否调整合同价格：</w:t>
      </w:r>
      <w:r>
        <w:rPr>
          <w:rFonts w:ascii="Times New Roman" w:hAnsi="Times New Roman" w:eastAsia="宋体" w:cs="Times New Roman"/>
          <w:sz w:val="24"/>
          <w:highlight w:val="none"/>
          <w:u w:val="single"/>
        </w:rPr>
        <w:t xml:space="preserve">工程量按照实际调整，单价不变</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允许调整合同价格的工程量偏差范围：</w:t>
      </w:r>
      <w:r>
        <w:rPr>
          <w:rFonts w:ascii="Times New Roman" w:hAnsi="Times New Roman" w:eastAsia="宋体" w:cs="Times New Roman"/>
          <w:sz w:val="24"/>
          <w:highlight w:val="none"/>
          <w:u w:val="single"/>
        </w:rPr>
        <w:t xml:space="preserve">如工程量出现偏差，执行</w:t>
      </w:r>
      <w:r>
        <w:rPr>
          <w:rFonts w:hint="eastAsia" w:ascii="Times New Roman" w:hAnsi="Times New Roman" w:eastAsia="宋体" w:cs="Times New Roman"/>
          <w:sz w:val="24"/>
          <w:highlight w:val="none"/>
          <w:u w:val="single"/>
          <w:lang w:eastAsia="zh-CN"/>
        </w:rPr>
        <w:t xml:space="preserve">招标文件</w:t>
      </w:r>
      <w:r>
        <w:rPr>
          <w:rFonts w:ascii="Times New Roman" w:hAnsi="Times New Roman" w:eastAsia="宋体" w:cs="Times New Roman"/>
          <w:sz w:val="24"/>
          <w:highlight w:val="none"/>
          <w:u w:val="single"/>
        </w:rPr>
        <w:t xml:space="preserve">或专用合同条款的相关规定。</w:t>
      </w:r>
      <w:r/>
    </w:p>
    <w:p>
      <w:pPr>
        <w:ind w:firstLine="480"/>
        <w:spacing w:line="312" w:lineRule="auto"/>
        <w:rPr>
          <w:rFonts w:ascii="Times New Roman" w:hAnsi="Times New Roman" w:eastAsia="宋体" w:cs="Times New Roman"/>
          <w:sz w:val="24"/>
          <w:highlight w:val="none"/>
        </w:rPr>
        <w:outlineLvl w:val="3"/>
      </w:pPr>
      <w:r/>
      <w:bookmarkStart w:id="54" w:name="_Toc4078"/>
      <w:r/>
      <w:bookmarkStart w:id="55" w:name="_Toc351203634"/>
      <w:r>
        <w:rPr>
          <w:rFonts w:ascii="Times New Roman" w:hAnsi="Times New Roman" w:eastAsia="宋体" w:cs="Times New Roman"/>
          <w:sz w:val="24"/>
          <w:highlight w:val="none"/>
        </w:rPr>
        <w:t xml:space="preserve">2</w:t>
      </w:r>
      <w:bookmarkStart w:id="56" w:name="_Toc297048343"/>
      <w:r/>
      <w:bookmarkStart w:id="57" w:name="_Toc296503157"/>
      <w:r/>
      <w:bookmarkStart w:id="58" w:name="_Toc296890985"/>
      <w:r/>
      <w:bookmarkStart w:id="59" w:name="_Toc296346658"/>
      <w:r/>
      <w:bookmarkStart w:id="60" w:name="_Toc292559867"/>
      <w:r/>
      <w:bookmarkStart w:id="61" w:name="_Toc296944496"/>
      <w:r/>
      <w:bookmarkStart w:id="62" w:name="_Toc296891197"/>
      <w:r/>
      <w:bookmarkStart w:id="63" w:name="_Toc292559362"/>
      <w:r/>
      <w:bookmarkStart w:id="64" w:name="_Toc296347156"/>
      <w:r/>
      <w:bookmarkStart w:id="65" w:name="_Toc297120457"/>
      <w:r>
        <w:rPr>
          <w:rFonts w:ascii="Times New Roman" w:hAnsi="Times New Roman" w:eastAsia="宋体" w:cs="Times New Roman"/>
          <w:sz w:val="24"/>
          <w:highlight w:val="none"/>
        </w:rPr>
        <w:t xml:space="preserve">. 发包人</w:t>
      </w:r>
      <w:bookmarkEnd w:id="54"/>
      <w:r/>
      <w:bookmarkEnd w:id="55"/>
      <w:r/>
      <w:bookmarkEnd w:id="56"/>
      <w:r/>
      <w:bookmarkEnd w:id="57"/>
      <w:r/>
      <w:bookmarkEnd w:id="58"/>
      <w:r/>
      <w:bookmarkEnd w:id="59"/>
      <w:r/>
      <w:bookmarkEnd w:id="60"/>
      <w:r/>
      <w:bookmarkEnd w:id="61"/>
      <w:r/>
      <w:bookmarkEnd w:id="62"/>
      <w:r/>
      <w:bookmarkEnd w:id="63"/>
      <w:r/>
      <w:bookmarkEnd w:id="64"/>
      <w:r/>
      <w:bookmarkEnd w:id="65"/>
      <w:r/>
      <w:r/>
    </w:p>
    <w:p>
      <w:pPr>
        <w:ind w:firstLine="480"/>
        <w:spacing w:line="312" w:lineRule="auto"/>
        <w:rPr>
          <w:rFonts w:ascii="Times New Roman" w:hAnsi="Times New Roman" w:eastAsia="宋体" w:cs="Times New Roman"/>
          <w:sz w:val="24"/>
          <w:highlight w:val="none"/>
        </w:rPr>
        <w:outlineLvl w:val="4"/>
      </w:pPr>
      <w:r/>
      <w:bookmarkStart w:id="66" w:name="_Toc30052"/>
      <w:r>
        <w:rPr>
          <w:rFonts w:ascii="Times New Roman" w:hAnsi="Times New Roman" w:eastAsia="宋体" w:cs="Times New Roman"/>
          <w:sz w:val="24"/>
          <w:highlight w:val="none"/>
        </w:rPr>
        <w:t xml:space="preserve">2.2 发包人代表</w:t>
      </w:r>
      <w:bookmarkEnd w:id="66"/>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发包人代表：</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姓    名：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身份证号：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职    务：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联系电话：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电子信箱：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通信地址：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发包人对发包人代表的授权范围如下：</w:t>
      </w:r>
      <w:r>
        <w:rPr>
          <w:rFonts w:ascii="Times New Roman" w:hAnsi="Times New Roman" w:eastAsia="宋体" w:cs="Times New Roman"/>
          <w:sz w:val="24"/>
          <w:highlight w:val="none"/>
          <w:u w:val="single"/>
        </w:rPr>
        <w:t xml:space="preserve">工程变更、工程量增减的签证、停复工令的签署，工程索赔和签证，代表业主方全面管理和协调工程有关的事务。</w:t>
      </w:r>
      <w:r/>
    </w:p>
    <w:p>
      <w:pPr>
        <w:ind w:firstLine="480"/>
        <w:spacing w:line="312" w:lineRule="auto"/>
        <w:rPr>
          <w:rFonts w:ascii="Times New Roman" w:hAnsi="Times New Roman" w:eastAsia="宋体" w:cs="Times New Roman"/>
          <w:sz w:val="24"/>
          <w:highlight w:val="none"/>
        </w:rPr>
        <w:outlineLvl w:val="4"/>
      </w:pPr>
      <w:r/>
      <w:bookmarkStart w:id="67" w:name="_Toc15168"/>
      <w:r>
        <w:rPr>
          <w:rFonts w:ascii="Times New Roman" w:hAnsi="Times New Roman" w:eastAsia="宋体" w:cs="Times New Roman"/>
          <w:sz w:val="24"/>
          <w:highlight w:val="none"/>
        </w:rPr>
        <w:t xml:space="preserve">2.4 施工现场、施工条件和基础资料的提供</w:t>
      </w:r>
      <w:bookmarkEnd w:id="67"/>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2.4.1 提供施工现场</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关于发包人移交施工现场的期限要求：</w:t>
      </w:r>
      <w:r>
        <w:rPr>
          <w:rFonts w:ascii="Times New Roman" w:hAnsi="Times New Roman" w:eastAsia="宋体" w:cs="Times New Roman"/>
          <w:sz w:val="24"/>
          <w:highlight w:val="none"/>
          <w:u w:val="single"/>
        </w:rPr>
        <w:t xml:space="preserve">合同签定后五日内，最迟于开工日期5天前向承包人移交施工现场。</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2.4.2 提供施工条件</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关于发包人应负责提供施工所需要的条件，包括：</w:t>
      </w:r>
      <w:r/>
    </w:p>
    <w:p>
      <w:pPr>
        <w:ind w:firstLine="480"/>
        <w:spacing w:line="312" w:lineRule="auto"/>
        <w:rPr>
          <w:rFonts w:ascii="Times New Roman" w:hAnsi="Times New Roman" w:eastAsia="宋体" w:cs="Times New Roman"/>
          <w:sz w:val="24"/>
          <w:highlight w:val="none"/>
          <w:u w:val="single"/>
        </w:rPr>
        <w:outlineLvl w:val="6"/>
      </w:pPr>
      <w:r>
        <w:rPr>
          <w:rFonts w:ascii="Times New Roman" w:hAnsi="Times New Roman" w:eastAsia="宋体" w:cs="Times New Roman"/>
          <w:sz w:val="24"/>
          <w:highlight w:val="none"/>
          <w:u w:val="single"/>
        </w:rPr>
        <w:t xml:space="preserve">（1）施工与生活用水、用电、通讯线路由承包人自行解决，发包人给与配合协调</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（2）保证向承包人提供正常施工所需要的进入施工现场的交通条件，相关费用详1.10.3条款；</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3）协调处理施工现场周围地下管线、文物等和邻近建筑物、构筑物、古树名木的保护工作，承包人在施工时发现地下管线和文物时，应停止施工并及时报告监理人和发包人，在会同有关部门共同研究解决方案后实施，费用由发包人承担。但由于承包人的原因，包括未及时发现并上报发包人或未及时采取保护措施造成的费用及损失，由承包人承担。</w:t>
      </w:r>
      <w:r/>
    </w:p>
    <w:p>
      <w:pPr>
        <w:ind w:firstLine="480"/>
        <w:spacing w:line="312" w:lineRule="auto"/>
        <w:rPr>
          <w:rFonts w:ascii="Times New Roman" w:hAnsi="Times New Roman" w:eastAsia="宋体" w:cs="Times New Roman"/>
          <w:sz w:val="24"/>
          <w:highlight w:val="none"/>
        </w:rPr>
        <w:outlineLvl w:val="4"/>
      </w:pPr>
      <w:r/>
      <w:bookmarkStart w:id="68" w:name="_Toc360"/>
      <w:r>
        <w:rPr>
          <w:rFonts w:ascii="Times New Roman" w:hAnsi="Times New Roman" w:eastAsia="宋体" w:cs="Times New Roman"/>
          <w:sz w:val="24"/>
          <w:highlight w:val="none"/>
        </w:rPr>
        <w:t xml:space="preserve">2.5 资金来源证明及支付担保</w:t>
      </w:r>
      <w:bookmarkEnd w:id="68"/>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发包人提供资金来源证明的期限要求：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发包人是否提供支付担保：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发包人提供支付担保的形式：                        。</w:t>
      </w:r>
      <w:r/>
    </w:p>
    <w:p>
      <w:pPr>
        <w:ind w:firstLine="480"/>
        <w:spacing w:line="312" w:lineRule="auto"/>
        <w:rPr>
          <w:rFonts w:ascii="Times New Roman" w:hAnsi="Times New Roman" w:eastAsia="宋体" w:cs="Times New Roman"/>
          <w:sz w:val="24"/>
          <w:highlight w:val="none"/>
        </w:rPr>
        <w:outlineLvl w:val="3"/>
      </w:pPr>
      <w:r/>
      <w:bookmarkStart w:id="69" w:name="_Toc14442"/>
      <w:r/>
      <w:bookmarkStart w:id="70" w:name="_Toc351203635"/>
      <w:r>
        <w:rPr>
          <w:rFonts w:ascii="Times New Roman" w:hAnsi="Times New Roman" w:eastAsia="宋体" w:cs="Times New Roman"/>
          <w:sz w:val="24"/>
          <w:highlight w:val="none"/>
        </w:rPr>
        <w:t xml:space="preserve">3</w:t>
      </w:r>
      <w:bookmarkStart w:id="71" w:name="_Toc296347157"/>
      <w:r/>
      <w:bookmarkStart w:id="72" w:name="_Toc292559363"/>
      <w:r/>
      <w:bookmarkStart w:id="73" w:name="_Toc296346659"/>
      <w:r/>
      <w:bookmarkStart w:id="74" w:name="_Toc296891198"/>
      <w:r/>
      <w:bookmarkStart w:id="75" w:name="_Toc296890986"/>
      <w:r/>
      <w:bookmarkStart w:id="76" w:name="_Toc297120458"/>
      <w:r/>
      <w:bookmarkStart w:id="77" w:name="_Toc292559868"/>
      <w:r/>
      <w:bookmarkStart w:id="78" w:name="_Toc297048344"/>
      <w:r/>
      <w:bookmarkStart w:id="79" w:name="_Toc296944497"/>
      <w:r/>
      <w:bookmarkStart w:id="80" w:name="_Toc296503158"/>
      <w:r>
        <w:rPr>
          <w:rFonts w:ascii="Times New Roman" w:hAnsi="Times New Roman" w:eastAsia="宋体" w:cs="Times New Roman"/>
          <w:sz w:val="24"/>
          <w:highlight w:val="none"/>
        </w:rPr>
        <w:t xml:space="preserve">. 承包人</w:t>
      </w:r>
      <w:bookmarkEnd w:id="69"/>
      <w:r/>
      <w:bookmarkEnd w:id="70"/>
      <w:r/>
      <w:bookmarkEnd w:id="71"/>
      <w:r/>
      <w:bookmarkEnd w:id="72"/>
      <w:r/>
      <w:bookmarkEnd w:id="73"/>
      <w:r/>
      <w:bookmarkEnd w:id="74"/>
      <w:r/>
      <w:bookmarkEnd w:id="75"/>
      <w:r/>
      <w:bookmarkEnd w:id="76"/>
      <w:r/>
      <w:bookmarkEnd w:id="77"/>
      <w:r/>
      <w:bookmarkEnd w:id="78"/>
      <w:r/>
      <w:bookmarkEnd w:id="79"/>
      <w:r/>
      <w:bookmarkEnd w:id="80"/>
      <w:r/>
      <w:r/>
    </w:p>
    <w:p>
      <w:pPr>
        <w:ind w:firstLine="480"/>
        <w:spacing w:line="312" w:lineRule="auto"/>
        <w:rPr>
          <w:rFonts w:ascii="Times New Roman" w:hAnsi="Times New Roman" w:eastAsia="宋体" w:cs="Times New Roman"/>
          <w:sz w:val="24"/>
          <w:highlight w:val="none"/>
        </w:rPr>
        <w:outlineLvl w:val="4"/>
      </w:pPr>
      <w:r/>
      <w:bookmarkStart w:id="81" w:name="_Toc17636"/>
      <w:r>
        <w:rPr>
          <w:rFonts w:ascii="Times New Roman" w:hAnsi="Times New Roman" w:eastAsia="宋体" w:cs="Times New Roman"/>
          <w:sz w:val="24"/>
          <w:highlight w:val="none"/>
        </w:rPr>
        <w:t xml:space="preserve">3.1 承包人的一般义务</w:t>
      </w:r>
      <w:bookmarkEnd w:id="81"/>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（9）承包人提交的竣工资料的内容：</w:t>
      </w:r>
      <w:r>
        <w:rPr>
          <w:rFonts w:ascii="Times New Roman" w:hAnsi="Times New Roman" w:eastAsia="宋体" w:cs="Times New Roman"/>
          <w:sz w:val="24"/>
          <w:highlight w:val="none"/>
          <w:u w:val="single"/>
        </w:rPr>
        <w:t xml:space="preserve">按当地建设行政主管部门要求编制</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承包人需要提交的竣工资料套数： </w:t>
      </w:r>
      <w:r>
        <w:rPr>
          <w:rFonts w:ascii="Times New Roman" w:hAnsi="Times New Roman" w:eastAsia="宋体" w:cs="Times New Roman"/>
          <w:sz w:val="24"/>
          <w:highlight w:val="none"/>
          <w:u w:val="single"/>
        </w:rPr>
        <w:t xml:space="preserve">二套（含CAD格式及纸质竣工图）</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承包人提交的竣工资料的费用承担：</w:t>
      </w:r>
      <w:r>
        <w:rPr>
          <w:rFonts w:ascii="Times New Roman" w:hAnsi="Times New Roman" w:eastAsia="宋体" w:cs="Times New Roman"/>
          <w:sz w:val="24"/>
          <w:highlight w:val="none"/>
          <w:u w:val="single"/>
        </w:rPr>
        <w:t xml:space="preserve">承包人自理</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承包人提交的竣工资料移交时间：</w:t>
      </w:r>
      <w:r>
        <w:rPr>
          <w:rFonts w:ascii="Times New Roman" w:hAnsi="Times New Roman" w:eastAsia="宋体" w:cs="Times New Roman"/>
          <w:sz w:val="24"/>
          <w:highlight w:val="none"/>
          <w:u w:val="single"/>
        </w:rPr>
        <w:t xml:space="preserve">竣工验收合格后，14日内</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承包人提交的竣工资料形式要求：</w:t>
      </w:r>
      <w:r>
        <w:rPr>
          <w:rFonts w:ascii="Times New Roman" w:hAnsi="Times New Roman" w:eastAsia="宋体" w:cs="Times New Roman"/>
          <w:sz w:val="24"/>
          <w:highlight w:val="none"/>
          <w:u w:val="single"/>
        </w:rPr>
        <w:t xml:space="preserve">按当地建设行政主管部门要求内容，胶印成册</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（10）承包人应履行的其他义务：</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①承包人参加各类施工协调、配合会，由于工地交叉引起的问题，有义务进行协调解决，服从发包人及监理人现场总协调作出的决定；</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②承包人在施工中发现的问题或发生的变更应以书面形式向发包人提出，发文应有标准固定格式、规范的文件编号同时应由项目经理签署并加盖经发包人认可的承包人相关印章有效；</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③开工前承包人应对施工图纸认真核查，积极配合发包人、监理人组织的施工图纸交底及会审工作，在承包人拿到施工图纸5天内应指出图纸上任何不符合施工规范或惯例之处，并做好各系统综合平衡工作；</w:t>
      </w:r>
      <w:r/>
    </w:p>
    <w:p>
      <w:pPr>
        <w:ind w:firstLine="480"/>
        <w:spacing w:line="312" w:lineRule="auto"/>
        <w:rPr>
          <w:rFonts w:ascii="Times New Roman" w:hAnsi="Times New Roman" w:eastAsia="宋体" w:cs="Times New Roman"/>
          <w:sz w:val="24"/>
          <w:highlight w:val="none"/>
        </w:rPr>
        <w:outlineLvl w:val="4"/>
      </w:pPr>
      <w:r/>
      <w:bookmarkStart w:id="82" w:name="_Toc24870"/>
      <w:r>
        <w:rPr>
          <w:rFonts w:ascii="Times New Roman" w:hAnsi="Times New Roman" w:eastAsia="宋体" w:cs="Times New Roman"/>
          <w:sz w:val="24"/>
          <w:highlight w:val="none"/>
        </w:rPr>
        <w:t xml:space="preserve">3.2 项目经理</w:t>
      </w:r>
      <w:bookmarkEnd w:id="82"/>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3.2.1 项目经理：</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姓    名：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身份证号：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建造师执业资格等级：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建造师注册证书号：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建造师执业印章号：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安全生产考核合格证书号：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联系电话：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电子信箱：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通信地址：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承包人对项目经理的授权范围如下：</w:t>
      </w:r>
      <w:r>
        <w:rPr>
          <w:rFonts w:ascii="Times New Roman" w:hAnsi="Times New Roman" w:eastAsia="宋体" w:cs="Times New Roman"/>
          <w:sz w:val="24"/>
          <w:highlight w:val="none"/>
          <w:u w:val="single"/>
        </w:rPr>
        <w:t xml:space="preserve">全权代表承包人对工程实施全面管理、负责履行合同并承担相应责任、签署各项与工程有关的文件以及法律法规授予的其它权利</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关于项目经理和项目经理部人员每月在施工现场的时间要求：  </w:t>
      </w:r>
      <w:r>
        <w:rPr>
          <w:rFonts w:ascii="Times New Roman" w:hAnsi="Times New Roman" w:eastAsia="宋体" w:cs="Times New Roman"/>
          <w:sz w:val="24"/>
          <w:highlight w:val="none"/>
          <w:u w:val="single"/>
        </w:rPr>
        <w:t xml:space="preserve">22</w:t>
      </w:r>
      <w:r>
        <w:rPr>
          <w:rFonts w:ascii="Times New Roman" w:hAnsi="Times New Roman" w:eastAsia="宋体" w:cs="Times New Roman"/>
          <w:sz w:val="24"/>
          <w:highlight w:val="none"/>
        </w:rPr>
        <w:t xml:space="preserve">天。</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承包人未提交劳动合同，以及没有为项目经理缴纳社会保险证明的违约责任：</w:t>
      </w:r>
      <w:r>
        <w:rPr>
          <w:rFonts w:ascii="Times New Roman" w:hAnsi="Times New Roman" w:eastAsia="宋体" w:cs="Times New Roman"/>
          <w:sz w:val="24"/>
          <w:highlight w:val="none"/>
          <w:u w:val="single"/>
        </w:rPr>
        <w:t xml:space="preserve">如发包人要求承包人必须为项目经理缴纳社会保险，而承包人拒不执行，发包人视为该项目经理非承包人职工，无权履行职责，有权要求更换项目经理（更换过的项目经理资格不低于原项目经理资格，招标时有业绩要求的，更换过的项目经理业绩不低于原项目经理业绩），由此增加的费用和（或）延误的工期由承包人承担。承包人拒绝更换的，发包人享有本合同单方解除权，没收其履约保证金（如缴纳），由此给发包人带来所有损失均由承包人承担。</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项目经理未经批准，擅自离开施工现场的违约责任：每出现一次承担违约金为</w:t>
      </w:r>
      <w:r>
        <w:rPr>
          <w:rFonts w:ascii="Times New Roman" w:hAnsi="Times New Roman" w:eastAsia="宋体" w:cs="Times New Roman"/>
          <w:sz w:val="24"/>
          <w:highlight w:val="none"/>
          <w:u w:val="single"/>
          <w:lang w:val="en-US" w:eastAsia="zh-CN"/>
        </w:rPr>
        <w:t xml:space="preserve">2</w:t>
      </w:r>
      <w:r>
        <w:rPr>
          <w:rFonts w:ascii="Times New Roman" w:hAnsi="Times New Roman" w:eastAsia="宋体" w:cs="Times New Roman"/>
          <w:sz w:val="24"/>
          <w:highlight w:val="none"/>
          <w:u w:val="single"/>
        </w:rPr>
        <w:t xml:space="preserve">000元</w:t>
      </w:r>
      <w:r>
        <w:rPr>
          <w:rFonts w:ascii="Times New Roman" w:hAnsi="Times New Roman" w:eastAsia="宋体" w:cs="Times New Roman"/>
          <w:sz w:val="24"/>
          <w:highlight w:val="none"/>
          <w:u w:val="single"/>
          <w:lang w:eastAsia="zh-CN"/>
        </w:rPr>
        <w:t xml:space="preserve">，</w:t>
      </w:r>
      <w:r>
        <w:rPr>
          <w:rFonts w:ascii="Times New Roman" w:hAnsi="Times New Roman" w:eastAsia="宋体" w:cs="Times New Roman"/>
          <w:sz w:val="24"/>
          <w:highlight w:val="none"/>
          <w:u w:val="single"/>
        </w:rPr>
        <w:t xml:space="preserve">由此增加的费用和（或）延误的工期均由承包人承担。</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违约金均从履约保证金中扣留，若履约保证金不足或不缴纳履约保证金时，从工程支付款中扣留（下同）。</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3.2.3 承包人擅自更换项目经理的违约责任：</w:t>
      </w:r>
      <w:r>
        <w:rPr>
          <w:rFonts w:ascii="Times New Roman" w:hAnsi="Times New Roman" w:eastAsia="宋体" w:cs="Times New Roman"/>
          <w:sz w:val="24"/>
          <w:highlight w:val="none"/>
          <w:u w:val="single"/>
        </w:rPr>
        <w:t xml:space="preserve">发包人有权要求承包人改正，并承担违约金20000元外，发包人享有本合同单方解除权</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3.2.4 承包人无正当理由拒绝更换项目经理的违约责任：</w:t>
      </w:r>
      <w:r>
        <w:rPr>
          <w:rFonts w:ascii="Times New Roman" w:hAnsi="Times New Roman" w:eastAsia="宋体" w:cs="Times New Roman"/>
          <w:sz w:val="24"/>
          <w:highlight w:val="none"/>
          <w:u w:val="single"/>
        </w:rPr>
        <w:t xml:space="preserve">承包人承担违约金</w:t>
      </w:r>
      <w:r>
        <w:rPr>
          <w:rFonts w:ascii="Times New Roman" w:hAnsi="Times New Roman" w:eastAsia="宋体" w:cs="Times New Roman"/>
          <w:sz w:val="24"/>
          <w:highlight w:val="none"/>
          <w:u w:val="single"/>
          <w:lang w:val="en-US" w:eastAsia="zh-CN"/>
        </w:rPr>
        <w:t xml:space="preserve">5000</w:t>
      </w:r>
      <w:r>
        <w:rPr>
          <w:rFonts w:ascii="Times New Roman" w:hAnsi="Times New Roman" w:eastAsia="宋体" w:cs="Times New Roman"/>
          <w:sz w:val="24"/>
          <w:highlight w:val="none"/>
          <w:u w:val="single"/>
        </w:rPr>
        <w:t xml:space="preserve">元外，发包人享有本合同单方解除权。</w:t>
      </w:r>
      <w:r/>
    </w:p>
    <w:p>
      <w:pPr>
        <w:ind w:firstLine="480"/>
        <w:spacing w:line="312" w:lineRule="auto"/>
        <w:rPr>
          <w:rFonts w:ascii="Times New Roman" w:hAnsi="Times New Roman" w:eastAsia="宋体" w:cs="Times New Roman"/>
          <w:sz w:val="24"/>
          <w:highlight w:val="none"/>
        </w:rPr>
        <w:outlineLvl w:val="4"/>
      </w:pPr>
      <w:r/>
      <w:bookmarkStart w:id="83" w:name="_Toc1214"/>
      <w:r>
        <w:rPr>
          <w:rFonts w:ascii="Times New Roman" w:hAnsi="Times New Roman" w:eastAsia="宋体" w:cs="Times New Roman"/>
          <w:sz w:val="24"/>
          <w:highlight w:val="none"/>
        </w:rPr>
        <w:t xml:space="preserve">3.3 承包人人员</w:t>
      </w:r>
      <w:bookmarkEnd w:id="83"/>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3.3.1 承包人提交项目管理机构及施工现场管理人员安排报告的期限：</w:t>
      </w:r>
      <w:r>
        <w:rPr>
          <w:rFonts w:ascii="Times New Roman" w:hAnsi="Times New Roman" w:eastAsia="宋体" w:cs="Times New Roman"/>
          <w:sz w:val="24"/>
          <w:highlight w:val="none"/>
          <w:u w:val="single"/>
        </w:rPr>
        <w:t xml:space="preserve">合同签订后五日内。</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3.3.3 承包人无正当理由拒绝撤换主要施工管理人员的违约责任：</w:t>
      </w:r>
      <w:r>
        <w:rPr>
          <w:rFonts w:ascii="Times New Roman" w:hAnsi="Times New Roman" w:eastAsia="宋体" w:cs="Times New Roman"/>
          <w:sz w:val="24"/>
          <w:highlight w:val="none"/>
          <w:u w:val="single"/>
        </w:rPr>
        <w:t xml:space="preserve">发包人有权要求承包人改正，并承担违约金2000元·人外，发包人享有本合同单方解除权</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3.3.4 承包人主要施工管理人员离开施工现场的批准要求：</w:t>
      </w:r>
      <w:r>
        <w:rPr>
          <w:rFonts w:ascii="Times New Roman" w:hAnsi="Times New Roman" w:eastAsia="宋体" w:cs="Times New Roman"/>
          <w:sz w:val="24"/>
          <w:highlight w:val="none"/>
          <w:u w:val="single"/>
        </w:rPr>
        <w:t xml:space="preserve">由承包人提出书面报告，阐明理由，注明回施工现场时间，报监理人和发包人代表批准后实施</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3.3.5承包人擅自更换主要施工管理人员的违约责任：</w:t>
      </w:r>
      <w:r>
        <w:rPr>
          <w:rFonts w:ascii="Times New Roman" w:hAnsi="Times New Roman" w:eastAsia="宋体" w:cs="Times New Roman"/>
          <w:sz w:val="24"/>
          <w:highlight w:val="none"/>
          <w:u w:val="single"/>
        </w:rPr>
        <w:t xml:space="preserve">发包人有权要求承包人改正，并承担违约金1000元·人外，发包人享有本合同单方解除权</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承包人主要施工管理人员擅自离开施工现场的违约责任：</w:t>
      </w:r>
      <w:r>
        <w:rPr>
          <w:rFonts w:ascii="Times New Roman" w:hAnsi="Times New Roman" w:eastAsia="宋体" w:cs="Times New Roman"/>
          <w:sz w:val="24"/>
          <w:highlight w:val="none"/>
          <w:u w:val="single"/>
        </w:rPr>
        <w:t xml:space="preserve">⑴承担违约金1000元·人·次，由此增加的费用和（或）延误的工期均由承包人承担</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4"/>
      </w:pPr>
      <w:r/>
      <w:bookmarkStart w:id="84" w:name="_Toc14477"/>
      <w:r>
        <w:rPr>
          <w:rFonts w:ascii="Times New Roman" w:hAnsi="Times New Roman" w:eastAsia="宋体" w:cs="Times New Roman"/>
          <w:sz w:val="24"/>
          <w:highlight w:val="none"/>
        </w:rPr>
        <w:t xml:space="preserve">3</w:t>
      </w:r>
      <w:bookmarkStart w:id="85" w:name="_Toc296890987"/>
      <w:r/>
      <w:bookmarkStart w:id="86" w:name="_Toc297048345"/>
      <w:r/>
      <w:bookmarkStart w:id="87" w:name="_Toc303539102"/>
      <w:r/>
      <w:bookmarkStart w:id="88" w:name="_Toc296944498"/>
      <w:r/>
      <w:bookmarkStart w:id="89" w:name="_Toc297123492"/>
      <w:r/>
      <w:bookmarkStart w:id="90" w:name="_Toc300934945"/>
      <w:r/>
      <w:bookmarkStart w:id="91" w:name="_Toc312677988"/>
      <w:r/>
      <w:bookmarkStart w:id="92" w:name="_Toc304295523"/>
      <w:r/>
      <w:bookmarkStart w:id="93" w:name="_Toc297120459"/>
      <w:r/>
      <w:bookmarkStart w:id="94" w:name="_Toc297216151"/>
      <w:r/>
      <w:bookmarkStart w:id="95" w:name="_Toc296503159"/>
      <w:r/>
      <w:bookmarkStart w:id="96" w:name="_Toc296891199"/>
      <w:r/>
      <w:bookmarkStart w:id="97" w:name="_Toc296346660"/>
      <w:r/>
      <w:bookmarkStart w:id="98" w:name="_Toc292559364"/>
      <w:r/>
      <w:bookmarkStart w:id="99" w:name="_Toc296347158"/>
      <w:r/>
      <w:bookmarkStart w:id="100" w:name="_Toc292559869"/>
      <w:r>
        <w:rPr>
          <w:rFonts w:ascii="Times New Roman" w:hAnsi="Times New Roman" w:eastAsia="宋体" w:cs="Times New Roman"/>
          <w:sz w:val="24"/>
          <w:highlight w:val="none"/>
        </w:rPr>
        <w:t xml:space="preserve">.5 分包</w:t>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3</w:t>
      </w:r>
      <w:bookmarkStart w:id="101" w:name="_Toc296944499"/>
      <w:r/>
      <w:bookmarkStart w:id="102" w:name="_Toc312677989"/>
      <w:r/>
      <w:bookmarkStart w:id="103" w:name="_Toc292559870"/>
      <w:r/>
      <w:bookmarkStart w:id="104" w:name="_Toc292559365"/>
      <w:r/>
      <w:bookmarkStart w:id="105" w:name="_Toc296890988"/>
      <w:r/>
      <w:bookmarkStart w:id="106" w:name="_Toc297216152"/>
      <w:r/>
      <w:bookmarkStart w:id="107" w:name="_Toc304295524"/>
      <w:r/>
      <w:bookmarkStart w:id="108" w:name="_Toc297120460"/>
      <w:r/>
      <w:bookmarkStart w:id="109" w:name="_Toc303539103"/>
      <w:r/>
      <w:bookmarkStart w:id="110" w:name="_Toc300934946"/>
      <w:r/>
      <w:bookmarkStart w:id="111" w:name="_Toc297123493"/>
      <w:r/>
      <w:bookmarkStart w:id="112" w:name="_Toc296347159"/>
      <w:r/>
      <w:bookmarkStart w:id="113" w:name="_Toc296503160"/>
      <w:r/>
      <w:bookmarkStart w:id="114" w:name="_Toc296891200"/>
      <w:r/>
      <w:bookmarkStart w:id="115" w:name="_Toc296346661"/>
      <w:r/>
      <w:bookmarkStart w:id="116" w:name="_Toc318581158"/>
      <w:r/>
      <w:bookmarkStart w:id="117" w:name="_Toc297048346"/>
      <w:r>
        <w:rPr>
          <w:rFonts w:ascii="Times New Roman" w:hAnsi="Times New Roman" w:eastAsia="宋体" w:cs="Times New Roman"/>
          <w:sz w:val="24"/>
          <w:highlight w:val="none"/>
        </w:rPr>
        <w:t xml:space="preserve">.5.1 分包的一般约定</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禁止分包的工程包括：</w:t>
      </w:r>
      <w:r>
        <w:rPr>
          <w:rFonts w:ascii="Times New Roman" w:hAnsi="Times New Roman" w:eastAsia="宋体" w:cs="Times New Roman"/>
          <w:sz w:val="24"/>
          <w:highlight w:val="none"/>
          <w:u w:val="single"/>
        </w:rPr>
        <w:t xml:space="preserve">所有工程</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主体结构、关键性工作的范围：</w:t>
      </w:r>
      <w:r>
        <w:rPr>
          <w:rFonts w:ascii="Times New Roman" w:hAnsi="Times New Roman" w:eastAsia="宋体" w:cs="Times New Roman"/>
          <w:sz w:val="24"/>
          <w:highlight w:val="none"/>
          <w:u w:val="single"/>
        </w:rPr>
        <w:t xml:space="preserve">所有工程</w:t>
      </w:r>
      <w:r>
        <w:rPr>
          <w:rFonts w:ascii="Times New Roman" w:hAnsi="Times New Roman" w:eastAsia="宋体" w:cs="Times New Roman"/>
          <w:sz w:val="24"/>
          <w:highlight w:val="none"/>
        </w:rPr>
        <w:t xml:space="preserve">。</w:t>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3</w:t>
      </w:r>
      <w:bookmarkStart w:id="118" w:name="_Toc312677990"/>
      <w:r/>
      <w:bookmarkStart w:id="119" w:name="_Toc318581159"/>
      <w:r>
        <w:rPr>
          <w:rFonts w:ascii="Times New Roman" w:hAnsi="Times New Roman" w:eastAsia="宋体" w:cs="Times New Roman"/>
          <w:sz w:val="24"/>
          <w:highlight w:val="none"/>
        </w:rPr>
        <w:t xml:space="preserve">.5.2分包的确定</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允许分包的专业工程包括：</w:t>
      </w:r>
      <w:r>
        <w:rPr>
          <w:rFonts w:ascii="Times New Roman" w:hAnsi="Times New Roman" w:eastAsia="宋体" w:cs="Times New Roman"/>
          <w:sz w:val="24"/>
          <w:highlight w:val="none"/>
          <w:u w:val="single"/>
        </w:rPr>
        <w:t xml:space="preserve">本工程禁止分包</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其他关于分包的约定：</w:t>
      </w:r>
      <w:r>
        <w:rPr>
          <w:rFonts w:ascii="Times New Roman" w:hAnsi="Times New Roman" w:eastAsia="宋体" w:cs="Times New Roman"/>
          <w:sz w:val="24"/>
          <w:highlight w:val="none"/>
          <w:u w:val="single"/>
        </w:rPr>
        <w:t xml:space="preserve">/</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3.5.4 分包合同价款</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关于分包合同价款支付的约定：</w:t>
      </w:r>
      <w:r>
        <w:rPr>
          <w:rFonts w:ascii="Times New Roman" w:hAnsi="Times New Roman" w:eastAsia="宋体" w:cs="Times New Roman"/>
          <w:sz w:val="24"/>
          <w:highlight w:val="none"/>
          <w:u w:val="single"/>
        </w:rPr>
        <w:t xml:space="preserve">/</w:t>
      </w:r>
      <w:r>
        <w:rPr>
          <w:rFonts w:ascii="Times New Roman" w:hAnsi="Times New Roman" w:eastAsia="宋体" w:cs="Times New Roman"/>
          <w:sz w:val="24"/>
          <w:highlight w:val="none"/>
        </w:rPr>
        <w:t xml:space="preserve">。</w:t>
      </w:r>
      <w:bookmarkEnd w:id="118"/>
      <w:r/>
      <w:bookmarkEnd w:id="119"/>
      <w:r/>
      <w:r/>
    </w:p>
    <w:p>
      <w:pPr>
        <w:ind w:firstLine="480"/>
        <w:spacing w:line="312" w:lineRule="auto"/>
        <w:rPr>
          <w:rFonts w:ascii="Times New Roman" w:hAnsi="Times New Roman" w:eastAsia="宋体" w:cs="Times New Roman"/>
          <w:sz w:val="24"/>
          <w:highlight w:val="none"/>
        </w:rPr>
        <w:outlineLvl w:val="4"/>
      </w:pPr>
      <w:r/>
      <w:bookmarkStart w:id="120" w:name="_Toc27214"/>
      <w:r>
        <w:rPr>
          <w:rFonts w:ascii="Times New Roman" w:hAnsi="Times New Roman" w:eastAsia="宋体" w:cs="Times New Roman"/>
          <w:sz w:val="24"/>
          <w:highlight w:val="none"/>
        </w:rPr>
        <w:t xml:space="preserve">3.6 工程照管与成品、半成品保护</w:t>
      </w:r>
      <w:bookmarkEnd w:id="120"/>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承包人负责照管工程及工程相关的材料、工程设备的起始时间：</w:t>
      </w:r>
      <w:r>
        <w:rPr>
          <w:rFonts w:ascii="Times New Roman" w:hAnsi="Times New Roman" w:eastAsia="宋体" w:cs="Times New Roman"/>
          <w:sz w:val="24"/>
          <w:highlight w:val="none"/>
          <w:u w:val="single"/>
        </w:rPr>
        <w:t xml:space="preserve">执行通用条款</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4"/>
      </w:pPr>
      <w:r/>
      <w:bookmarkStart w:id="121" w:name="_Toc12973"/>
      <w:r>
        <w:rPr>
          <w:rFonts w:ascii="Times New Roman" w:hAnsi="Times New Roman" w:eastAsia="宋体" w:cs="Times New Roman"/>
          <w:sz w:val="24"/>
          <w:highlight w:val="none"/>
        </w:rPr>
        <w:t xml:space="preserve">3.7 履约担保</w:t>
      </w:r>
      <w:bookmarkEnd w:id="121"/>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承包人是否提供履约担保：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承包人提供履约担保的形式、金额及期限：</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承包人提供履约担保的形式：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承包人提供履约担保的金额：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承包人提供履约担保的期限：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履约保证金的返还：                                。</w:t>
      </w:r>
      <w:r/>
    </w:p>
    <w:p>
      <w:pPr>
        <w:ind w:firstLine="480"/>
        <w:spacing w:line="312" w:lineRule="auto"/>
        <w:rPr>
          <w:rFonts w:ascii="Times New Roman" w:hAnsi="Times New Roman" w:eastAsia="宋体" w:cs="Times New Roman"/>
          <w:sz w:val="24"/>
          <w:highlight w:val="none"/>
        </w:rPr>
        <w:outlineLvl w:val="3"/>
      </w:pPr>
      <w:r/>
      <w:bookmarkStart w:id="122" w:name="_Toc351203636"/>
      <w:r/>
      <w:bookmarkStart w:id="123" w:name="_Toc12572"/>
      <w:r>
        <w:rPr>
          <w:rFonts w:ascii="Times New Roman" w:hAnsi="Times New Roman" w:eastAsia="宋体" w:cs="Times New Roman"/>
          <w:sz w:val="24"/>
          <w:highlight w:val="none"/>
        </w:rPr>
        <w:t xml:space="preserve">4</w:t>
      </w:r>
      <w:bookmarkStart w:id="124" w:name="_Toc296891202"/>
      <w:r/>
      <w:bookmarkStart w:id="125" w:name="_Toc296347161"/>
      <w:r/>
      <w:bookmarkStart w:id="126" w:name="_Toc296890990"/>
      <w:r/>
      <w:bookmarkStart w:id="127" w:name="_Toc292559366"/>
      <w:r/>
      <w:bookmarkStart w:id="128" w:name="_Toc292559871"/>
      <w:r/>
      <w:bookmarkStart w:id="129" w:name="_Toc296503162"/>
      <w:r/>
      <w:bookmarkStart w:id="130" w:name="_Toc297120462"/>
      <w:r/>
      <w:bookmarkStart w:id="131" w:name="_Toc297048348"/>
      <w:r/>
      <w:bookmarkStart w:id="132" w:name="_Toc296944501"/>
      <w:r/>
      <w:bookmarkStart w:id="133" w:name="_Toc296346663"/>
      <w:r/>
      <w:bookmarkStart w:id="134" w:name="_Toc267251413"/>
      <w:r>
        <w:rPr>
          <w:rFonts w:ascii="Times New Roman" w:hAnsi="Times New Roman" w:eastAsia="宋体" w:cs="Times New Roman"/>
          <w:sz w:val="24"/>
          <w:highlight w:val="none"/>
        </w:rPr>
        <w:t xml:space="preserve">. 监</w:t>
      </w:r>
      <w:bookmarkEnd w:id="124"/>
      <w:r/>
      <w:bookmarkEnd w:id="125"/>
      <w:r/>
      <w:bookmarkEnd w:id="126"/>
      <w:r/>
      <w:bookmarkEnd w:id="127"/>
      <w:r/>
      <w:bookmarkEnd w:id="128"/>
      <w:r/>
      <w:bookmarkEnd w:id="129"/>
      <w:r/>
      <w:bookmarkEnd w:id="130"/>
      <w:r/>
      <w:bookmarkEnd w:id="131"/>
      <w:r/>
      <w:bookmarkEnd w:id="132"/>
      <w:r/>
      <w:bookmarkEnd w:id="133"/>
      <w:r/>
      <w:bookmarkEnd w:id="134"/>
      <w:r>
        <w:rPr>
          <w:rFonts w:ascii="Times New Roman" w:hAnsi="Times New Roman" w:eastAsia="宋体" w:cs="Times New Roman"/>
          <w:sz w:val="24"/>
          <w:highlight w:val="none"/>
        </w:rPr>
        <w:t xml:space="preserve">理人</w:t>
      </w:r>
      <w:bookmarkEnd w:id="122"/>
      <w:r/>
      <w:bookmarkEnd w:id="123"/>
      <w:r/>
      <w:r/>
    </w:p>
    <w:p>
      <w:pPr>
        <w:ind w:firstLine="480"/>
        <w:spacing w:line="312" w:lineRule="auto"/>
        <w:rPr>
          <w:rFonts w:ascii="Times New Roman" w:hAnsi="Times New Roman" w:eastAsia="宋体" w:cs="Times New Roman"/>
          <w:sz w:val="24"/>
          <w:highlight w:val="none"/>
        </w:rPr>
        <w:outlineLvl w:val="4"/>
      </w:pPr>
      <w:r/>
      <w:bookmarkStart w:id="135" w:name="_Toc7642"/>
      <w:r>
        <w:rPr>
          <w:rFonts w:ascii="Times New Roman" w:hAnsi="Times New Roman" w:eastAsia="宋体" w:cs="Times New Roman"/>
          <w:sz w:val="24"/>
          <w:highlight w:val="none"/>
        </w:rPr>
        <w:t xml:space="preserve">4.1监理人的一般规定</w:t>
      </w:r>
      <w:bookmarkEnd w:id="135"/>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关于监理人的监理内容：</w:t>
      </w:r>
      <w:r>
        <w:rPr>
          <w:rFonts w:ascii="Times New Roman" w:hAnsi="Times New Roman" w:eastAsia="宋体" w:cs="Times New Roman"/>
          <w:sz w:val="24"/>
          <w:highlight w:val="none"/>
          <w:u w:val="single"/>
        </w:rPr>
        <w:t xml:space="preserve">施工及保修阶段全过程监理(对工程进行 “三控制、两管理、一协调、安全管理”）。</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关于监理人的监理权限：</w:t>
      </w:r>
      <w:r>
        <w:rPr>
          <w:rFonts w:ascii="Times New Roman" w:hAnsi="Times New Roman" w:eastAsia="宋体" w:cs="Times New Roman"/>
          <w:sz w:val="24"/>
          <w:highlight w:val="none"/>
          <w:u w:val="single"/>
        </w:rPr>
        <w:t xml:space="preserve">负责施工过程中的质量、进度、投资控制；履行现行法律法规规定的监理安全责任；负责工程建设的组织协调工作；负责本合同实施过程中的合同管理、信息管理相关工作；负责施工组织设计、单项施工技术方案的审核和图纸会审纪要的签发；负责主持分部分项工程验收及工程竣工预验收，以及定期的现场施工调度会；参加发包人主持的竣工验收工作；竣工后保修阶段的服务。发包人赋予的其他有关权利。未尽事宜执行通用条款和监理合同。</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关于监理人在施工现场的办公场所、生活场所的提供和费用承担的约定：</w:t>
      </w:r>
      <w:r>
        <w:rPr>
          <w:rFonts w:ascii="Times New Roman" w:hAnsi="Times New Roman" w:eastAsia="宋体" w:cs="Times New Roman"/>
          <w:sz w:val="24"/>
          <w:highlight w:val="none"/>
          <w:u w:val="single"/>
        </w:rPr>
        <w:t xml:space="preserve">监理人自理。</w:t>
      </w:r>
      <w:r/>
    </w:p>
    <w:p>
      <w:pPr>
        <w:ind w:firstLine="480"/>
        <w:spacing w:line="312" w:lineRule="auto"/>
        <w:rPr>
          <w:rFonts w:ascii="Times New Roman" w:hAnsi="Times New Roman" w:eastAsia="宋体" w:cs="Times New Roman"/>
          <w:sz w:val="24"/>
          <w:highlight w:val="none"/>
        </w:rPr>
        <w:outlineLvl w:val="4"/>
      </w:pPr>
      <w:r/>
      <w:bookmarkStart w:id="136" w:name="_Toc4974"/>
      <w:r>
        <w:rPr>
          <w:rFonts w:ascii="Times New Roman" w:hAnsi="Times New Roman" w:eastAsia="宋体" w:cs="Times New Roman"/>
          <w:sz w:val="24"/>
          <w:highlight w:val="none"/>
        </w:rPr>
        <w:t xml:space="preserve">4.2 监理人员</w:t>
      </w:r>
      <w:bookmarkEnd w:id="136"/>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总监理工程师：</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姓    名：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职    务：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监理工程师执业资格证书号：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联系电话：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电子信箱：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通信地址：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关于监理人的其他约定：</w:t>
      </w:r>
      <w:r>
        <w:rPr>
          <w:rFonts w:ascii="Times New Roman" w:hAnsi="Times New Roman" w:eastAsia="宋体" w:cs="Times New Roman"/>
          <w:sz w:val="24"/>
          <w:highlight w:val="none"/>
          <w:u w:val="single"/>
        </w:rPr>
        <w:t xml:space="preserve">详通用合同条款和监理合同</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4"/>
      </w:pPr>
      <w:r/>
      <w:bookmarkStart w:id="137" w:name="_Toc25471"/>
      <w:r>
        <w:rPr>
          <w:rFonts w:ascii="Times New Roman" w:hAnsi="Times New Roman" w:eastAsia="宋体" w:cs="Times New Roman"/>
          <w:sz w:val="24"/>
          <w:highlight w:val="none"/>
        </w:rPr>
        <w:t xml:space="preserve">4.4 商定或确定</w:t>
      </w:r>
      <w:bookmarkEnd w:id="137"/>
      <w:r/>
      <w:r/>
    </w:p>
    <w:p>
      <w:pPr>
        <w:ind w:firstLine="480"/>
        <w:spacing w:line="312" w:lineRule="auto"/>
        <w:rPr>
          <w:rFonts w:ascii="Times New Roman" w:hAnsi="Times New Roman" w:eastAsia="宋体" w:cs="Times New Roman"/>
          <w:sz w:val="24"/>
          <w:highlight w:val="none"/>
        </w:rPr>
      </w:pPr>
      <w:r/>
      <w:bookmarkStart w:id="138" w:name="_Toc267251418"/>
      <w:r>
        <w:rPr>
          <w:rFonts w:ascii="Times New Roman" w:hAnsi="Times New Roman" w:eastAsia="宋体" w:cs="Times New Roman"/>
          <w:sz w:val="24"/>
          <w:highlight w:val="none"/>
        </w:rPr>
        <w:t xml:space="preserve">在发包人和承包人不能通过协商达成一致意见时，发包人授权监理人对以下事项进行确定：</w:t>
      </w:r>
      <w:r>
        <w:rPr>
          <w:rFonts w:ascii="Times New Roman" w:hAnsi="Times New Roman" w:eastAsia="宋体" w:cs="Times New Roman"/>
          <w:sz w:val="24"/>
          <w:highlight w:val="none"/>
          <w:u w:val="single"/>
        </w:rPr>
        <w:t xml:space="preserve">详监理合同</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3"/>
      </w:pPr>
      <w:r/>
      <w:bookmarkStart w:id="139" w:name="_Toc29777"/>
      <w:r/>
      <w:bookmarkStart w:id="140" w:name="_Toc351203637"/>
      <w:r>
        <w:rPr>
          <w:rFonts w:ascii="Times New Roman" w:hAnsi="Times New Roman" w:eastAsia="宋体" w:cs="Times New Roman"/>
          <w:sz w:val="24"/>
          <w:highlight w:val="none"/>
        </w:rPr>
        <w:t xml:space="preserve">5</w:t>
      </w:r>
      <w:bookmarkEnd w:id="138"/>
      <w:r/>
      <w:bookmarkStart w:id="141" w:name="_Toc296891203"/>
      <w:r/>
      <w:bookmarkStart w:id="142" w:name="_Toc292559872"/>
      <w:r/>
      <w:bookmarkStart w:id="143" w:name="_Toc292559367"/>
      <w:r/>
      <w:bookmarkStart w:id="144" w:name="_Toc297120463"/>
      <w:r/>
      <w:bookmarkStart w:id="145" w:name="_Toc296944502"/>
      <w:r/>
      <w:bookmarkStart w:id="146" w:name="_Toc296890991"/>
      <w:r/>
      <w:bookmarkStart w:id="147" w:name="_Toc296346664"/>
      <w:r/>
      <w:bookmarkStart w:id="148" w:name="_Toc296347162"/>
      <w:r/>
      <w:bookmarkStart w:id="149" w:name="_Toc296503163"/>
      <w:r/>
      <w:bookmarkStart w:id="150" w:name="_Toc297048349"/>
      <w:r>
        <w:rPr>
          <w:rFonts w:ascii="Times New Roman" w:hAnsi="Times New Roman" w:eastAsia="宋体" w:cs="Times New Roman"/>
          <w:sz w:val="24"/>
          <w:highlight w:val="none"/>
        </w:rPr>
        <w:t xml:space="preserve">. 工程质量</w:t>
      </w:r>
      <w:bookmarkEnd w:id="139"/>
      <w:r/>
      <w:bookmarkEnd w:id="140"/>
      <w:r/>
      <w:r/>
    </w:p>
    <w:p>
      <w:pPr>
        <w:ind w:firstLine="480"/>
        <w:spacing w:line="312" w:lineRule="auto"/>
        <w:rPr>
          <w:rFonts w:ascii="Times New Roman" w:hAnsi="Times New Roman" w:eastAsia="宋体" w:cs="Times New Roman"/>
          <w:sz w:val="24"/>
          <w:highlight w:val="none"/>
        </w:rPr>
        <w:outlineLvl w:val="4"/>
      </w:pPr>
      <w:r/>
      <w:bookmarkStart w:id="151" w:name="_Toc17531"/>
      <w:r>
        <w:rPr>
          <w:rFonts w:ascii="Times New Roman" w:hAnsi="Times New Roman" w:eastAsia="宋体" w:cs="Times New Roman"/>
          <w:sz w:val="24"/>
          <w:highlight w:val="none"/>
        </w:rPr>
        <w:t xml:space="preserve">5.1 质量要求</w:t>
      </w:r>
      <w:bookmarkEnd w:id="151"/>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5</w:t>
      </w:r>
      <w:bookmarkStart w:id="152" w:name="_Toc300934949"/>
      <w:r/>
      <w:bookmarkStart w:id="153" w:name="_Toc304295527"/>
      <w:r/>
      <w:bookmarkStart w:id="154" w:name="_Toc303539106"/>
      <w:r/>
      <w:bookmarkStart w:id="155" w:name="_Toc297216155"/>
      <w:r/>
      <w:bookmarkStart w:id="156" w:name="_Toc318581164"/>
      <w:r/>
      <w:bookmarkStart w:id="157" w:name="_Toc297123496"/>
      <w:r/>
      <w:bookmarkStart w:id="158" w:name="_Toc312677997"/>
      <w:r>
        <w:rPr>
          <w:rFonts w:ascii="Times New Roman" w:hAnsi="Times New Roman" w:eastAsia="宋体" w:cs="Times New Roman"/>
          <w:sz w:val="24"/>
          <w:highlight w:val="none"/>
        </w:rPr>
        <w:t xml:space="preserve">.1.1 特殊质量标准和要求：</w:t>
      </w:r>
      <w:r>
        <w:rPr>
          <w:rFonts w:ascii="Times New Roman" w:hAnsi="Times New Roman" w:eastAsia="宋体" w:cs="Times New Roman"/>
          <w:sz w:val="24"/>
          <w:highlight w:val="none"/>
          <w:u w:val="single"/>
        </w:rPr>
        <w:t xml:space="preserve"> 无</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关于工程奖项的约定：确保工程达到国家验收合格标准。鼓励承包人争创国家、省、市工程奖项，但发包人不支付任何费用。</w:t>
      </w:r>
      <w:r/>
    </w:p>
    <w:p>
      <w:pPr>
        <w:ind w:firstLine="480"/>
        <w:spacing w:line="312" w:lineRule="auto"/>
        <w:rPr>
          <w:rFonts w:ascii="Times New Roman" w:hAnsi="Times New Roman" w:eastAsia="宋体" w:cs="Times New Roman"/>
          <w:sz w:val="24"/>
          <w:highlight w:val="none"/>
        </w:rPr>
        <w:outlineLvl w:val="4"/>
      </w:pPr>
      <w:r/>
      <w:bookmarkStart w:id="159" w:name="_Toc31505"/>
      <w:r>
        <w:rPr>
          <w:rFonts w:ascii="Times New Roman" w:hAnsi="Times New Roman" w:eastAsia="宋体" w:cs="Times New Roman"/>
          <w:sz w:val="24"/>
          <w:highlight w:val="none"/>
        </w:rPr>
        <w:t xml:space="preserve">5.3 隐蔽工程检查</w:t>
      </w:r>
      <w:bookmarkEnd w:id="159"/>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5.3.2承包人提前通知监理人隐蔽工程检查的期限的约定：执行通用条款。</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监理人不能按时进行检查时，应提前 </w:t>
      </w:r>
      <w:r>
        <w:rPr>
          <w:rFonts w:ascii="Times New Roman" w:hAnsi="Times New Roman" w:eastAsia="宋体" w:cs="Times New Roman"/>
          <w:sz w:val="24"/>
          <w:highlight w:val="none"/>
          <w:u w:val="single"/>
        </w:rPr>
        <w:t xml:space="preserve">12 </w:t>
      </w:r>
      <w:r>
        <w:rPr>
          <w:rFonts w:ascii="Times New Roman" w:hAnsi="Times New Roman" w:eastAsia="宋体" w:cs="Times New Roman"/>
          <w:sz w:val="24"/>
          <w:highlight w:val="none"/>
        </w:rPr>
        <w:t xml:space="preserve">小时提交书面延期要求。</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关于延期最长不得超过：</w:t>
      </w:r>
      <w:r>
        <w:rPr>
          <w:rFonts w:ascii="Times New Roman" w:hAnsi="Times New Roman" w:eastAsia="宋体" w:cs="Times New Roman"/>
          <w:sz w:val="24"/>
          <w:highlight w:val="none"/>
          <w:u w:val="single"/>
        </w:rPr>
        <w:t xml:space="preserve"> 48 </w:t>
      </w:r>
      <w:r>
        <w:rPr>
          <w:rFonts w:ascii="Times New Roman" w:hAnsi="Times New Roman" w:eastAsia="宋体" w:cs="Times New Roman"/>
          <w:sz w:val="24"/>
          <w:highlight w:val="none"/>
        </w:rPr>
        <w:t xml:space="preserve"> 小时。</w:t>
      </w:r>
      <w:r/>
    </w:p>
    <w:p>
      <w:pPr>
        <w:ind w:firstLine="480"/>
        <w:spacing w:line="312" w:lineRule="auto"/>
        <w:rPr>
          <w:rFonts w:ascii="Times New Roman" w:hAnsi="Times New Roman" w:eastAsia="宋体" w:cs="Times New Roman"/>
          <w:sz w:val="24"/>
          <w:highlight w:val="none"/>
        </w:rPr>
        <w:outlineLvl w:val="3"/>
      </w:pPr>
      <w:r/>
      <w:bookmarkStart w:id="160" w:name="_Toc351203638"/>
      <w:r/>
      <w:bookmarkStart w:id="161" w:name="_Toc5445"/>
      <w:r>
        <w:rPr>
          <w:rFonts w:ascii="Times New Roman" w:hAnsi="Times New Roman" w:eastAsia="宋体" w:cs="Times New Roman"/>
          <w:sz w:val="24"/>
          <w:highlight w:val="none"/>
        </w:rPr>
        <w:t xml:space="preserve">6. 安全文明施工与环境保护</w:t>
      </w:r>
      <w:bookmarkEnd w:id="160"/>
      <w:r/>
      <w:bookmarkEnd w:id="161"/>
      <w:r/>
      <w:r/>
    </w:p>
    <w:p>
      <w:pPr>
        <w:ind w:firstLine="480"/>
        <w:spacing w:line="312" w:lineRule="auto"/>
        <w:rPr>
          <w:rFonts w:ascii="Times New Roman" w:hAnsi="Times New Roman" w:eastAsia="宋体" w:cs="Times New Roman"/>
          <w:sz w:val="24"/>
          <w:highlight w:val="none"/>
        </w:rPr>
        <w:outlineLvl w:val="4"/>
      </w:pPr>
      <w:r/>
      <w:bookmarkStart w:id="162" w:name="_Toc13106"/>
      <w:r>
        <w:rPr>
          <w:rFonts w:ascii="Times New Roman" w:hAnsi="Times New Roman" w:eastAsia="宋体" w:cs="Times New Roman"/>
          <w:sz w:val="24"/>
          <w:highlight w:val="none"/>
        </w:rPr>
        <w:t xml:space="preserve">6.1安全文明施工</w:t>
      </w:r>
      <w:bookmarkEnd w:id="162"/>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6.1.1 项目安全生产的达标目标及相应事项的约定：</w:t>
      </w:r>
      <w:r>
        <w:rPr>
          <w:rFonts w:ascii="Times New Roman" w:hAnsi="Times New Roman" w:eastAsia="宋体" w:cs="Times New Roman"/>
          <w:sz w:val="24"/>
          <w:highlight w:val="none"/>
          <w:u w:val="single"/>
        </w:rPr>
        <w:t xml:space="preserve">遵守并达到国家和工程所在地有关安全生产的要求及相关规定。鼓励承包人争创国家、省、市安全文明标化工地奖项，但发包人不支付任何费用。</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6.1.4 关于治安保卫的特别约定：</w:t>
      </w:r>
      <w:r>
        <w:rPr>
          <w:rFonts w:ascii="Times New Roman" w:hAnsi="Times New Roman" w:eastAsia="宋体" w:cs="Times New Roman"/>
          <w:sz w:val="24"/>
          <w:highlight w:val="none"/>
          <w:u w:val="single"/>
        </w:rPr>
        <w:t xml:space="preserve">执行通用条款</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关于编制施工场地治安管理计划的约定：</w:t>
      </w:r>
      <w:r>
        <w:rPr>
          <w:rFonts w:ascii="Times New Roman" w:hAnsi="Times New Roman" w:eastAsia="宋体" w:cs="Times New Roman"/>
          <w:sz w:val="24"/>
          <w:highlight w:val="none"/>
          <w:u w:val="single"/>
        </w:rPr>
        <w:t xml:space="preserve">承包人应在工程开工后5天内编制施工场地治安管理计划，并制定应对突发治安事件的紧急预案，报发包人和监理人批准。发包人和监理人的确认，不能减轻或免除承包人根据法律规定和合同约定应承担的任何责任或义务。</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6.1.5 文明施工</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合同当事人对文明施工的要求：</w:t>
      </w:r>
      <w:r>
        <w:rPr>
          <w:rFonts w:ascii="Times New Roman" w:hAnsi="Times New Roman" w:eastAsia="宋体" w:cs="Times New Roman"/>
          <w:sz w:val="24"/>
          <w:highlight w:val="none"/>
          <w:u w:val="single"/>
        </w:rPr>
        <w:t xml:space="preserve">遵守并达到国家和工程所在地有关文明施工的要求及相关规定。鼓励承包人争创国家、省、市文明施工标化工地奖项，但发包人不支付任何费用。</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6.1.6 关于安全文明施工费支付比例和支付期限的约定：</w:t>
      </w:r>
      <w:r>
        <w:rPr>
          <w:rFonts w:ascii="Times New Roman" w:hAnsi="Times New Roman" w:eastAsia="宋体" w:cs="Times New Roman"/>
          <w:sz w:val="24"/>
          <w:highlight w:val="none"/>
          <w:u w:val="single"/>
        </w:rPr>
        <w:t xml:space="preserve">已包含在合同价款中</w:t>
      </w:r>
      <w:r>
        <w:rPr>
          <w:rFonts w:ascii="Times New Roman" w:hAnsi="Times New Roman" w:eastAsia="宋体" w:cs="Times New Roman"/>
          <w:sz w:val="24"/>
          <w:highlight w:val="none"/>
        </w:rPr>
        <w:t xml:space="preserve">。</w:t>
      </w:r>
      <w:bookmarkEnd w:id="152"/>
      <w:r/>
      <w:bookmarkEnd w:id="153"/>
      <w:r/>
      <w:bookmarkEnd w:id="154"/>
      <w:r/>
      <w:bookmarkEnd w:id="155"/>
      <w:r/>
      <w:bookmarkEnd w:id="156"/>
      <w:r/>
      <w:bookmarkEnd w:id="157"/>
      <w:r/>
      <w:bookmarkEnd w:id="158"/>
      <w:r/>
      <w:r/>
    </w:p>
    <w:p>
      <w:pPr>
        <w:ind w:firstLine="480"/>
        <w:spacing w:line="312" w:lineRule="auto"/>
        <w:rPr>
          <w:rFonts w:ascii="Times New Roman" w:hAnsi="Times New Roman" w:eastAsia="宋体" w:cs="Times New Roman"/>
          <w:sz w:val="24"/>
          <w:highlight w:val="none"/>
        </w:rPr>
        <w:outlineLvl w:val="3"/>
      </w:pPr>
      <w:r/>
      <w:bookmarkStart w:id="163" w:name="_Toc24698"/>
      <w:r/>
      <w:bookmarkStart w:id="164" w:name="_Toc351203639"/>
      <w:r>
        <w:rPr>
          <w:rFonts w:ascii="Times New Roman" w:hAnsi="Times New Roman" w:eastAsia="宋体" w:cs="Times New Roman"/>
          <w:sz w:val="24"/>
          <w:highlight w:val="none"/>
        </w:rPr>
        <w:t xml:space="preserve">7. 工期和进度</w:t>
      </w:r>
      <w:bookmarkEnd w:id="163"/>
      <w:r/>
      <w:bookmarkEnd w:id="164"/>
      <w:r/>
      <w:r/>
    </w:p>
    <w:p>
      <w:pPr>
        <w:ind w:firstLine="480"/>
        <w:spacing w:line="312" w:lineRule="auto"/>
        <w:rPr>
          <w:rFonts w:ascii="Times New Roman" w:hAnsi="Times New Roman" w:eastAsia="宋体" w:cs="Times New Roman"/>
          <w:sz w:val="24"/>
          <w:highlight w:val="none"/>
        </w:rPr>
        <w:outlineLvl w:val="4"/>
      </w:pPr>
      <w:r/>
      <w:bookmarkStart w:id="165" w:name="_Toc7529"/>
      <w:r>
        <w:rPr>
          <w:rFonts w:ascii="Times New Roman" w:hAnsi="Times New Roman" w:eastAsia="宋体" w:cs="Times New Roman"/>
          <w:sz w:val="24"/>
          <w:highlight w:val="none"/>
        </w:rPr>
        <w:t xml:space="preserve">7.1 施工组织设计</w:t>
      </w:r>
      <w:bookmarkEnd w:id="165"/>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7.1.1 合同当事人约定的施工组织设计应包括的其他内容：</w:t>
      </w:r>
      <w:r>
        <w:rPr>
          <w:rFonts w:ascii="Times New Roman" w:hAnsi="Times New Roman" w:eastAsia="宋体" w:cs="Times New Roman"/>
          <w:sz w:val="24"/>
          <w:highlight w:val="none"/>
          <w:u w:val="single"/>
        </w:rPr>
        <w:t xml:space="preserve">重点部位上的施工组织措施、技术方案、工地扬尘污染防治及本工程</w:t>
      </w:r>
      <w:r>
        <w:rPr>
          <w:rFonts w:hint="eastAsia" w:ascii="Times New Roman" w:hAnsi="Times New Roman" w:eastAsia="宋体" w:cs="Times New Roman"/>
          <w:sz w:val="24"/>
          <w:highlight w:val="none"/>
          <w:u w:val="single"/>
          <w:lang w:eastAsia="zh-CN"/>
        </w:rPr>
        <w:t xml:space="preserve">招标文件</w:t>
      </w:r>
      <w:r>
        <w:rPr>
          <w:rFonts w:ascii="Times New Roman" w:hAnsi="Times New Roman" w:eastAsia="宋体" w:cs="Times New Roman"/>
          <w:sz w:val="24"/>
          <w:highlight w:val="none"/>
          <w:u w:val="single"/>
        </w:rPr>
        <w:t xml:space="preserve">要求的内容</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7.1.2 施工组织设计的提交和修改</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承包人提交详细施工组织设计的期限的约定：</w:t>
      </w:r>
      <w:r>
        <w:rPr>
          <w:rFonts w:ascii="Times New Roman" w:hAnsi="Times New Roman" w:eastAsia="宋体" w:cs="Times New Roman"/>
          <w:sz w:val="24"/>
          <w:highlight w:val="none"/>
          <w:u w:val="single"/>
        </w:rPr>
        <w:t xml:space="preserve">合同签订后5日内，但至迟不得晚于开工通知载明的开工日期前5天。</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发包人和监理人在收到详细的施工组织设计后确认或提出修改意见的期限：</w:t>
      </w:r>
      <w:r>
        <w:rPr>
          <w:rFonts w:ascii="Times New Roman" w:hAnsi="Times New Roman" w:eastAsia="宋体" w:cs="Times New Roman"/>
          <w:sz w:val="24"/>
          <w:highlight w:val="none"/>
          <w:u w:val="single"/>
        </w:rPr>
        <w:t xml:space="preserve">收到后5天内。发包人和监理人的审查并不减轻或免除承包人根据合同约定应当承担的责任，也不作为竣工结算的依据，涉及合同价款调整，必须由承包人单独报监理人和发包人签证。</w:t>
      </w:r>
      <w:r/>
    </w:p>
    <w:p>
      <w:pPr>
        <w:ind w:firstLine="480"/>
        <w:spacing w:line="312" w:lineRule="auto"/>
        <w:rPr>
          <w:rFonts w:ascii="Times New Roman" w:hAnsi="Times New Roman" w:eastAsia="宋体" w:cs="Times New Roman"/>
          <w:sz w:val="24"/>
          <w:highlight w:val="none"/>
        </w:rPr>
        <w:outlineLvl w:val="4"/>
      </w:pPr>
      <w:r/>
      <w:bookmarkStart w:id="166" w:name="_Toc19064"/>
      <w:r>
        <w:rPr>
          <w:rFonts w:ascii="Times New Roman" w:hAnsi="Times New Roman" w:eastAsia="宋体" w:cs="Times New Roman"/>
          <w:sz w:val="24"/>
          <w:highlight w:val="none"/>
        </w:rPr>
        <w:t xml:space="preserve">7</w:t>
      </w:r>
      <w:bookmarkStart w:id="167" w:name="_Toc303539123"/>
      <w:r/>
      <w:bookmarkStart w:id="168" w:name="_Toc297123514"/>
      <w:r/>
      <w:bookmarkStart w:id="169" w:name="_Toc300934966"/>
      <w:r/>
      <w:bookmarkStart w:id="170" w:name="_Toc312677479"/>
      <w:r/>
      <w:bookmarkStart w:id="171" w:name="_Toc312678005"/>
      <w:r/>
      <w:bookmarkStart w:id="172" w:name="_Toc304295541"/>
      <w:r/>
      <w:bookmarkStart w:id="173" w:name="_Toc297216173"/>
      <w:r>
        <w:rPr>
          <w:rFonts w:ascii="Times New Roman" w:hAnsi="Times New Roman" w:eastAsia="宋体" w:cs="Times New Roman"/>
          <w:sz w:val="24"/>
          <w:highlight w:val="none"/>
        </w:rPr>
        <w:t xml:space="preserve">.2 施工进度计划</w:t>
      </w:r>
      <w:bookmarkEnd w:id="166"/>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7.2.2 施工进度计划的修订</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发包人和监理人在收到修订的施工进度计划后确认或提出修改意见的期限：收到后5天内。发包人和监理人的审查并不减轻或免除承包人根据合同约定应当承担的责任，也不作为竣工结算的依据，涉及合同价款调整，必须由承包人单独报监理人和发包人签证。</w:t>
      </w:r>
      <w:r/>
    </w:p>
    <w:p>
      <w:pPr>
        <w:ind w:firstLine="480"/>
        <w:spacing w:line="312" w:lineRule="auto"/>
        <w:rPr>
          <w:rFonts w:ascii="Times New Roman" w:hAnsi="Times New Roman" w:eastAsia="宋体" w:cs="Times New Roman"/>
          <w:sz w:val="24"/>
          <w:highlight w:val="none"/>
        </w:rPr>
        <w:outlineLvl w:val="4"/>
      </w:pPr>
      <w:r/>
      <w:bookmarkStart w:id="174" w:name="_Toc16679"/>
      <w:r>
        <w:rPr>
          <w:rFonts w:ascii="Times New Roman" w:hAnsi="Times New Roman" w:eastAsia="宋体" w:cs="Times New Roman"/>
          <w:sz w:val="24"/>
          <w:highlight w:val="none"/>
        </w:rPr>
        <w:t xml:space="preserve">7.3 开工</w:t>
      </w:r>
      <w:bookmarkEnd w:id="174"/>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7.3.1 开工准备</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关于承包人提交工程开工报审表的期限：</w:t>
      </w:r>
      <w:r>
        <w:rPr>
          <w:rFonts w:ascii="Times New Roman" w:hAnsi="Times New Roman" w:eastAsia="宋体" w:cs="Times New Roman"/>
          <w:sz w:val="24"/>
          <w:highlight w:val="none"/>
          <w:u w:val="single"/>
        </w:rPr>
        <w:t xml:space="preserve">同第7.1款约定的期限</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关于发包人应完成的其他开工准备工作及期限：</w:t>
      </w:r>
      <w:r>
        <w:rPr>
          <w:rFonts w:ascii="Times New Roman" w:hAnsi="Times New Roman" w:eastAsia="宋体" w:cs="Times New Roman"/>
          <w:sz w:val="24"/>
          <w:highlight w:val="none"/>
          <w:u w:val="single"/>
        </w:rPr>
        <w:t xml:space="preserve">合同签定后5日内，最迟于开工日期5天前。</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关于承包人应完成的其他开工准备工作及期限：</w:t>
      </w:r>
      <w:r>
        <w:rPr>
          <w:rFonts w:ascii="Times New Roman" w:hAnsi="Times New Roman" w:eastAsia="宋体" w:cs="Times New Roman"/>
          <w:sz w:val="24"/>
          <w:highlight w:val="none"/>
          <w:u w:val="single"/>
        </w:rPr>
        <w:t xml:space="preserve">合同签定后5日内，最迟于开工日期5天前。</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7.3.2开工通知</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因发包人原因造成监理人未能在计划开工日期之日起 90 天内发出开工通知的，承包人有权提出价格调整要求，或者解除合同。</w:t>
      </w:r>
      <w:bookmarkEnd w:id="167"/>
      <w:r/>
      <w:bookmarkEnd w:id="168"/>
      <w:r/>
      <w:bookmarkEnd w:id="169"/>
      <w:r/>
      <w:bookmarkEnd w:id="170"/>
      <w:r/>
      <w:bookmarkEnd w:id="171"/>
      <w:r/>
      <w:bookmarkEnd w:id="172"/>
      <w:r/>
      <w:bookmarkEnd w:id="173"/>
      <w:r/>
      <w:r/>
    </w:p>
    <w:p>
      <w:pPr>
        <w:ind w:firstLine="480"/>
        <w:spacing w:line="312" w:lineRule="auto"/>
        <w:rPr>
          <w:rFonts w:ascii="Times New Roman" w:hAnsi="Times New Roman" w:eastAsia="宋体" w:cs="Times New Roman"/>
          <w:sz w:val="24"/>
          <w:highlight w:val="none"/>
        </w:rPr>
        <w:outlineLvl w:val="4"/>
      </w:pPr>
      <w:r/>
      <w:bookmarkStart w:id="175" w:name="_Toc10036"/>
      <w:r>
        <w:rPr>
          <w:rFonts w:ascii="Times New Roman" w:hAnsi="Times New Roman" w:eastAsia="宋体" w:cs="Times New Roman"/>
          <w:sz w:val="24"/>
          <w:highlight w:val="none"/>
        </w:rPr>
        <w:t xml:space="preserve">7.4 测量放线</w:t>
      </w:r>
      <w:bookmarkEnd w:id="175"/>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7.4.1发包人通过监理人向承包人提供测量基准点、基准线和水准点及其书面资料的期限：执行通用条款。</w:t>
      </w:r>
      <w:r/>
    </w:p>
    <w:p>
      <w:pPr>
        <w:ind w:firstLine="480"/>
        <w:spacing w:line="312" w:lineRule="auto"/>
        <w:rPr>
          <w:rFonts w:ascii="Times New Roman" w:hAnsi="Times New Roman" w:eastAsia="宋体" w:cs="Times New Roman"/>
          <w:sz w:val="24"/>
          <w:highlight w:val="none"/>
        </w:rPr>
        <w:outlineLvl w:val="4"/>
      </w:pPr>
      <w:r/>
      <w:bookmarkStart w:id="176" w:name="_Toc2994"/>
      <w:r>
        <w:rPr>
          <w:rFonts w:ascii="Times New Roman" w:hAnsi="Times New Roman" w:eastAsia="宋体" w:cs="Times New Roman"/>
          <w:sz w:val="24"/>
          <w:highlight w:val="none"/>
        </w:rPr>
        <w:t xml:space="preserve">7</w:t>
      </w:r>
      <w:bookmarkStart w:id="177" w:name="_Toc303539125"/>
      <w:r/>
      <w:bookmarkStart w:id="178" w:name="_Toc297123516"/>
      <w:r/>
      <w:bookmarkStart w:id="179" w:name="_Toc312677484"/>
      <w:r/>
      <w:bookmarkStart w:id="180" w:name="_Toc297216175"/>
      <w:r/>
      <w:bookmarkStart w:id="181" w:name="_Toc304295546"/>
      <w:r/>
      <w:bookmarkStart w:id="182" w:name="_Toc300934968"/>
      <w:r/>
      <w:bookmarkStart w:id="183" w:name="_Toc312678010"/>
      <w:r>
        <w:rPr>
          <w:rFonts w:ascii="Times New Roman" w:hAnsi="Times New Roman" w:eastAsia="宋体" w:cs="Times New Roman"/>
          <w:sz w:val="24"/>
          <w:highlight w:val="none"/>
        </w:rPr>
        <w:t xml:space="preserve">.5 工期延误</w:t>
      </w:r>
      <w:bookmarkEnd w:id="176"/>
      <w:r/>
      <w:bookmarkEnd w:id="177"/>
      <w:r/>
      <w:bookmarkEnd w:id="178"/>
      <w:r/>
      <w:bookmarkEnd w:id="179"/>
      <w:r/>
      <w:bookmarkEnd w:id="180"/>
      <w:r/>
      <w:bookmarkEnd w:id="181"/>
      <w:r/>
      <w:bookmarkEnd w:id="182"/>
      <w:r/>
      <w:bookmarkEnd w:id="183"/>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7.5.1 因发包人原因导致工期延误</w:t>
      </w:r>
      <w:r/>
    </w:p>
    <w:p>
      <w:pPr>
        <w:ind w:firstLine="480"/>
        <w:spacing w:line="312" w:lineRule="auto"/>
        <w:rPr>
          <w:rFonts w:ascii="Times New Roman" w:hAnsi="Times New Roman" w:eastAsia="宋体" w:cs="Times New Roman"/>
          <w:sz w:val="24"/>
          <w:highlight w:val="none"/>
        </w:rPr>
        <w:outlineLvl w:val="6"/>
      </w:pPr>
      <w:r>
        <w:rPr>
          <w:rFonts w:ascii="Times New Roman" w:hAnsi="Times New Roman" w:eastAsia="宋体" w:cs="Times New Roman"/>
          <w:sz w:val="24"/>
          <w:highlight w:val="none"/>
        </w:rPr>
        <w:t xml:space="preserve">（7）因发包人原因导致工期延误的其他情形： </w:t>
      </w:r>
      <w:r>
        <w:rPr>
          <w:rFonts w:ascii="Times New Roman" w:hAnsi="Times New Roman" w:eastAsia="宋体" w:cs="Times New Roman"/>
          <w:sz w:val="24"/>
          <w:highlight w:val="none"/>
          <w:u w:val="single"/>
        </w:rPr>
        <w:t xml:space="preserve"> 无</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7</w:t>
      </w:r>
      <w:bookmarkStart w:id="184" w:name="_Toc312677486"/>
      <w:r/>
      <w:bookmarkStart w:id="185" w:name="_Toc312678012"/>
      <w:r/>
      <w:bookmarkStart w:id="186" w:name="_Toc318581169"/>
      <w:r/>
      <w:bookmarkStart w:id="187" w:name="_Toc297216177"/>
      <w:r/>
      <w:bookmarkStart w:id="188" w:name="_Toc297123518"/>
      <w:r/>
      <w:bookmarkStart w:id="189" w:name="_Toc303539127"/>
      <w:r/>
      <w:bookmarkStart w:id="190" w:name="_Toc304295548"/>
      <w:r/>
      <w:bookmarkStart w:id="191" w:name="_Toc300934970"/>
      <w:r>
        <w:rPr>
          <w:rFonts w:ascii="Times New Roman" w:hAnsi="Times New Roman" w:eastAsia="宋体" w:cs="Times New Roman"/>
          <w:sz w:val="24"/>
          <w:highlight w:val="none"/>
        </w:rPr>
        <w:t xml:space="preserve">.5.2 因承包人原因导致工期延误</w:t>
      </w:r>
      <w:bookmarkEnd w:id="184"/>
      <w:r/>
      <w:bookmarkEnd w:id="185"/>
      <w:r/>
      <w:bookmarkEnd w:id="186"/>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因</w:t>
      </w:r>
      <w:bookmarkStart w:id="192" w:name="_Toc312677487"/>
      <w:r/>
      <w:bookmarkStart w:id="193" w:name="_Toc318581170"/>
      <w:r/>
      <w:bookmarkStart w:id="194" w:name="_Toc312678013"/>
      <w:r>
        <w:rPr>
          <w:rFonts w:ascii="Times New Roman" w:hAnsi="Times New Roman" w:eastAsia="宋体" w:cs="Times New Roman"/>
          <w:sz w:val="24"/>
          <w:highlight w:val="none"/>
        </w:rPr>
        <w:t xml:space="preserve">承包人原因造成工期延误，逾期竣工违约金的计算方法为：</w:t>
      </w:r>
      <w:r>
        <w:rPr>
          <w:rFonts w:ascii="Times New Roman" w:hAnsi="Times New Roman" w:eastAsia="宋体" w:cs="Times New Roman"/>
          <w:sz w:val="24"/>
          <w:highlight w:val="none"/>
          <w:u w:val="single"/>
        </w:rPr>
        <w:t xml:space="preserve">5000元/天</w:t>
      </w:r>
      <w:r>
        <w:rPr>
          <w:rFonts w:ascii="Times New Roman" w:hAnsi="Times New Roman" w:eastAsia="宋体" w:cs="Times New Roman"/>
          <w:sz w:val="24"/>
          <w:highlight w:val="none"/>
        </w:rPr>
        <w:t xml:space="preserve">。</w:t>
      </w:r>
      <w:bookmarkEnd w:id="187"/>
      <w:r/>
      <w:bookmarkEnd w:id="188"/>
      <w:r/>
      <w:bookmarkEnd w:id="189"/>
      <w:r/>
      <w:bookmarkEnd w:id="190"/>
      <w:r/>
      <w:bookmarkEnd w:id="191"/>
      <w:r/>
      <w:bookmarkEnd w:id="192"/>
      <w:r/>
      <w:bookmarkEnd w:id="193"/>
      <w:r/>
      <w:bookmarkEnd w:id="194"/>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因承包人原因造成工期延误，逾</w:t>
      </w:r>
      <w:bookmarkStart w:id="195" w:name="_Toc318581171"/>
      <w:r/>
      <w:bookmarkStart w:id="196" w:name="_Toc312678014"/>
      <w:r>
        <w:rPr>
          <w:rFonts w:ascii="Times New Roman" w:hAnsi="Times New Roman" w:eastAsia="宋体" w:cs="Times New Roman"/>
          <w:sz w:val="24"/>
          <w:highlight w:val="none"/>
        </w:rPr>
        <w:t xml:space="preserve">期竣工违约金的上限：</w:t>
      </w:r>
      <w:r>
        <w:rPr>
          <w:rFonts w:ascii="Times New Roman" w:hAnsi="Times New Roman" w:eastAsia="宋体" w:cs="Times New Roman"/>
          <w:sz w:val="24"/>
          <w:highlight w:val="none"/>
          <w:u w:val="single"/>
        </w:rPr>
        <w:t xml:space="preserve">按上述计算方法计算，无上限。</w:t>
      </w:r>
      <w:bookmarkEnd w:id="195"/>
      <w:r/>
      <w:bookmarkEnd w:id="196"/>
      <w:r/>
      <w:r/>
    </w:p>
    <w:p>
      <w:pPr>
        <w:ind w:firstLine="480"/>
        <w:spacing w:line="312" w:lineRule="auto"/>
        <w:rPr>
          <w:rFonts w:ascii="Times New Roman" w:hAnsi="Times New Roman" w:eastAsia="宋体" w:cs="Times New Roman"/>
          <w:sz w:val="24"/>
          <w:highlight w:val="none"/>
        </w:rPr>
        <w:outlineLvl w:val="4"/>
      </w:pPr>
      <w:r/>
      <w:bookmarkStart w:id="197" w:name="_Toc31604"/>
      <w:r>
        <w:rPr>
          <w:rFonts w:ascii="Times New Roman" w:hAnsi="Times New Roman" w:eastAsia="宋体" w:cs="Times New Roman"/>
          <w:sz w:val="24"/>
          <w:highlight w:val="none"/>
        </w:rPr>
        <w:t xml:space="preserve">7</w:t>
      </w:r>
      <w:bookmarkStart w:id="198" w:name="_Toc304295549"/>
      <w:r/>
      <w:bookmarkStart w:id="199" w:name="_Toc297216178"/>
      <w:r/>
      <w:bookmarkStart w:id="200" w:name="_Toc312678015"/>
      <w:r/>
      <w:bookmarkStart w:id="201" w:name="_Toc303539128"/>
      <w:r/>
      <w:bookmarkStart w:id="202" w:name="_Toc300934971"/>
      <w:r/>
      <w:bookmarkStart w:id="203" w:name="_Toc297123519"/>
      <w:r>
        <w:rPr>
          <w:rFonts w:ascii="Times New Roman" w:hAnsi="Times New Roman" w:eastAsia="宋体" w:cs="Times New Roman"/>
          <w:sz w:val="24"/>
          <w:highlight w:val="none"/>
        </w:rPr>
        <w:t xml:space="preserve">.6 不</w:t>
      </w:r>
      <w:bookmarkEnd w:id="198"/>
      <w:r/>
      <w:bookmarkEnd w:id="199"/>
      <w:r/>
      <w:bookmarkEnd w:id="200"/>
      <w:r/>
      <w:bookmarkEnd w:id="201"/>
      <w:r/>
      <w:bookmarkEnd w:id="202"/>
      <w:r/>
      <w:bookmarkEnd w:id="203"/>
      <w:r>
        <w:rPr>
          <w:rFonts w:ascii="Times New Roman" w:hAnsi="Times New Roman" w:eastAsia="宋体" w:cs="Times New Roman"/>
          <w:sz w:val="24"/>
          <w:highlight w:val="none"/>
        </w:rPr>
        <w:t xml:space="preserve">利物质条件</w:t>
      </w:r>
      <w:bookmarkEnd w:id="197"/>
      <w:r/>
      <w:r/>
    </w:p>
    <w:p>
      <w:pPr>
        <w:ind w:firstLine="480"/>
        <w:spacing w:line="312" w:lineRule="auto"/>
        <w:rPr>
          <w:rFonts w:ascii="Times New Roman" w:hAnsi="Times New Roman" w:eastAsia="宋体" w:cs="Times New Roman"/>
          <w:sz w:val="24"/>
          <w:highlight w:val="none"/>
        </w:rPr>
      </w:pPr>
      <w:r/>
      <w:bookmarkStart w:id="204" w:name="_Toc297216179"/>
      <w:r/>
      <w:bookmarkStart w:id="205" w:name="_Toc312678016"/>
      <w:r/>
      <w:bookmarkStart w:id="206" w:name="_Toc318581172"/>
      <w:r/>
      <w:bookmarkStart w:id="207" w:name="_Toc300934972"/>
      <w:r/>
      <w:bookmarkStart w:id="208" w:name="_Toc303539129"/>
      <w:r/>
      <w:bookmarkStart w:id="209" w:name="_Toc297123520"/>
      <w:r/>
      <w:bookmarkStart w:id="210" w:name="_Toc304295550"/>
      <w:r>
        <w:rPr>
          <w:rFonts w:ascii="Times New Roman" w:hAnsi="Times New Roman" w:eastAsia="宋体" w:cs="Times New Roman"/>
          <w:sz w:val="24"/>
          <w:highlight w:val="none"/>
        </w:rPr>
        <w:t xml:space="preserve">不利物质条件的其他情形和有关约定：当地建设行政主管部门相关规定以及不可抗力。</w:t>
      </w:r>
      <w:bookmarkEnd w:id="204"/>
      <w:r/>
      <w:bookmarkEnd w:id="205"/>
      <w:r/>
      <w:bookmarkEnd w:id="206"/>
      <w:r/>
      <w:bookmarkEnd w:id="207"/>
      <w:r/>
      <w:bookmarkEnd w:id="208"/>
      <w:r/>
      <w:bookmarkEnd w:id="209"/>
      <w:r/>
      <w:bookmarkEnd w:id="210"/>
      <w:r/>
      <w:r/>
    </w:p>
    <w:p>
      <w:pPr>
        <w:ind w:firstLine="480"/>
        <w:spacing w:line="312" w:lineRule="auto"/>
        <w:rPr>
          <w:rFonts w:ascii="Times New Roman" w:hAnsi="Times New Roman" w:eastAsia="宋体" w:cs="Times New Roman"/>
          <w:sz w:val="24"/>
          <w:highlight w:val="none"/>
        </w:rPr>
        <w:outlineLvl w:val="4"/>
      </w:pPr>
      <w:r/>
      <w:bookmarkStart w:id="211" w:name="_Toc28905"/>
      <w:r>
        <w:rPr>
          <w:rFonts w:ascii="Times New Roman" w:hAnsi="Times New Roman" w:eastAsia="宋体" w:cs="Times New Roman"/>
          <w:sz w:val="24"/>
          <w:highlight w:val="none"/>
        </w:rPr>
        <w:t xml:space="preserve">7</w:t>
      </w:r>
      <w:bookmarkStart w:id="212" w:name="_Toc297123521"/>
      <w:r/>
      <w:bookmarkStart w:id="213" w:name="_Toc297216180"/>
      <w:r/>
      <w:bookmarkStart w:id="214" w:name="_Toc304295551"/>
      <w:r/>
      <w:bookmarkStart w:id="215" w:name="_Toc312678017"/>
      <w:r/>
      <w:bookmarkStart w:id="216" w:name="_Toc300934973"/>
      <w:r/>
      <w:bookmarkStart w:id="217" w:name="_Toc303539130"/>
      <w:r>
        <w:rPr>
          <w:rFonts w:ascii="Times New Roman" w:hAnsi="Times New Roman" w:eastAsia="宋体" w:cs="Times New Roman"/>
          <w:sz w:val="24"/>
          <w:highlight w:val="none"/>
        </w:rPr>
        <w:t xml:space="preserve">.7异常恶劣的气候条件</w:t>
      </w:r>
      <w:bookmarkEnd w:id="211"/>
      <w:r/>
      <w:bookmarkEnd w:id="212"/>
      <w:r/>
      <w:bookmarkEnd w:id="213"/>
      <w:r/>
      <w:bookmarkEnd w:id="214"/>
      <w:r/>
      <w:bookmarkEnd w:id="215"/>
      <w:r/>
      <w:bookmarkEnd w:id="216"/>
      <w:r/>
      <w:bookmarkEnd w:id="217"/>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发包人和承包人同意以下情形视为异常恶劣的气候条件：</w:t>
      </w:r>
      <w:r>
        <w:rPr>
          <w:rFonts w:ascii="Times New Roman" w:hAnsi="Times New Roman" w:eastAsia="宋体" w:cs="Times New Roman"/>
          <w:sz w:val="24"/>
          <w:highlight w:val="none"/>
          <w:u w:val="single"/>
        </w:rPr>
        <w:t xml:space="preserve">（1）日</w:t>
      </w:r>
      <w:r>
        <w:rPr>
          <w:rFonts w:ascii="Times New Roman" w:hAnsi="Times New Roman" w:eastAsia="宋体" w:cs="Times New Roman"/>
          <w:sz w:val="24"/>
          <w:highlight w:val="none"/>
          <w:u w:val="single"/>
        </w:rPr>
        <w:fldChar w:fldCharType="begin"/>
      </w:r>
      <w:r>
        <w:rPr>
          <w:rFonts w:ascii="Times New Roman" w:hAnsi="Times New Roman" w:eastAsia="宋体" w:cs="Times New Roman"/>
          <w:sz w:val="24"/>
          <w:highlight w:val="none"/>
          <w:u w:val="single"/>
        </w:rPr>
        <w:instrText xml:space="preserve"> HYPERLINK "http://www.so.com/s?q=%E9%99%8D%E9%9B%A8%E9%87%8F&amp;ie=utf-8&amp;src=internal_wenda_recommend_textn" \t "_blank" </w:instrText>
      </w:r>
      <w:r>
        <w:rPr>
          <w:rFonts w:ascii="Times New Roman" w:hAnsi="Times New Roman" w:eastAsia="宋体" w:cs="Times New Roman"/>
          <w:sz w:val="24"/>
          <w:highlight w:val="none"/>
          <w:u w:val="single"/>
        </w:rPr>
        <w:fldChar w:fldCharType="separate"/>
      </w:r>
      <w:r>
        <w:rPr>
          <w:rFonts w:ascii="Times New Roman" w:hAnsi="Times New Roman" w:eastAsia="宋体" w:cs="Times New Roman"/>
          <w:sz w:val="24"/>
          <w:highlight w:val="none"/>
          <w:u w:val="single"/>
        </w:rPr>
        <w:t xml:space="preserve">降雨量</w:t>
      </w:r>
      <w:r>
        <w:rPr>
          <w:rFonts w:ascii="Times New Roman" w:hAnsi="Times New Roman" w:eastAsia="宋体" w:cs="Times New Roman"/>
          <w:sz w:val="24"/>
          <w:highlight w:val="none"/>
          <w:u w:val="single"/>
        </w:rPr>
        <w:fldChar w:fldCharType="end"/>
      </w:r>
      <w:r>
        <w:rPr>
          <w:rFonts w:ascii="Times New Roman" w:hAnsi="Times New Roman" w:eastAsia="宋体" w:cs="Times New Roman"/>
          <w:sz w:val="24"/>
          <w:highlight w:val="none"/>
          <w:u w:val="single"/>
        </w:rPr>
        <w:t xml:space="preserve">大于50mm、</w:t>
      </w:r>
      <w:r>
        <w:rPr>
          <w:rFonts w:ascii="Times New Roman" w:hAnsi="Times New Roman" w:eastAsia="宋体" w:cs="Times New Roman"/>
          <w:sz w:val="24"/>
          <w:highlight w:val="none"/>
          <w:u w:val="single"/>
        </w:rPr>
        <w:fldChar w:fldCharType="begin"/>
      </w:r>
      <w:r>
        <w:rPr>
          <w:rFonts w:ascii="Times New Roman" w:hAnsi="Times New Roman" w:eastAsia="宋体" w:cs="Times New Roman"/>
          <w:sz w:val="24"/>
          <w:highlight w:val="none"/>
          <w:u w:val="single"/>
        </w:rPr>
        <w:instrText xml:space="preserve"> HYPERLINK "http://www.so.com/s?q=%E9%9B%A8%E6%97%A5&amp;ie=utf-8&amp;src=internal_wenda_recommend_textn" \t "_blank" </w:instrText>
      </w:r>
      <w:r>
        <w:rPr>
          <w:rFonts w:ascii="Times New Roman" w:hAnsi="Times New Roman" w:eastAsia="宋体" w:cs="Times New Roman"/>
          <w:sz w:val="24"/>
          <w:highlight w:val="none"/>
          <w:u w:val="single"/>
        </w:rPr>
        <w:fldChar w:fldCharType="separate"/>
      </w:r>
      <w:r>
        <w:rPr>
          <w:rFonts w:ascii="Times New Roman" w:hAnsi="Times New Roman" w:eastAsia="宋体" w:cs="Times New Roman"/>
          <w:sz w:val="24"/>
          <w:highlight w:val="none"/>
          <w:u w:val="single"/>
        </w:rPr>
        <w:t xml:space="preserve">雨日</w:t>
      </w:r>
      <w:r>
        <w:rPr>
          <w:rFonts w:ascii="Times New Roman" w:hAnsi="Times New Roman" w:eastAsia="宋体" w:cs="Times New Roman"/>
          <w:sz w:val="24"/>
          <w:highlight w:val="none"/>
          <w:u w:val="single"/>
        </w:rPr>
        <w:fldChar w:fldCharType="end"/>
      </w:r>
      <w:r>
        <w:rPr>
          <w:rFonts w:ascii="Times New Roman" w:hAnsi="Times New Roman" w:eastAsia="宋体" w:cs="Times New Roman"/>
          <w:sz w:val="24"/>
          <w:highlight w:val="none"/>
          <w:u w:val="single"/>
        </w:rPr>
        <w:t xml:space="preserve">超过1天； (2)日</w:t>
      </w:r>
      <w:r>
        <w:rPr>
          <w:rFonts w:ascii="Times New Roman" w:hAnsi="Times New Roman" w:eastAsia="宋体" w:cs="Times New Roman"/>
          <w:sz w:val="24"/>
          <w:highlight w:val="none"/>
          <w:u w:val="single"/>
        </w:rPr>
        <w:fldChar w:fldCharType="begin"/>
      </w:r>
      <w:r>
        <w:rPr>
          <w:rFonts w:ascii="Times New Roman" w:hAnsi="Times New Roman" w:eastAsia="宋体" w:cs="Times New Roman"/>
          <w:sz w:val="24"/>
          <w:highlight w:val="none"/>
          <w:u w:val="single"/>
        </w:rPr>
        <w:instrText xml:space="preserve"> HYPERLINK "http://www.so.com/s?q=%E6%B0%94%E6%B8%A9&amp;ie=utf-8&amp;src=internal_wenda_recommend_textn" \t "_blank" </w:instrText>
      </w:r>
      <w:r>
        <w:rPr>
          <w:rFonts w:ascii="Times New Roman" w:hAnsi="Times New Roman" w:eastAsia="宋体" w:cs="Times New Roman"/>
          <w:sz w:val="24"/>
          <w:highlight w:val="none"/>
          <w:u w:val="single"/>
        </w:rPr>
        <w:fldChar w:fldCharType="separate"/>
      </w:r>
      <w:r>
        <w:rPr>
          <w:rFonts w:ascii="Times New Roman" w:hAnsi="Times New Roman" w:eastAsia="宋体" w:cs="Times New Roman"/>
          <w:sz w:val="24"/>
          <w:highlight w:val="none"/>
          <w:u w:val="single"/>
        </w:rPr>
        <w:t xml:space="preserve">气温</w:t>
      </w:r>
      <w:r>
        <w:rPr>
          <w:rFonts w:ascii="Times New Roman" w:hAnsi="Times New Roman" w:eastAsia="宋体" w:cs="Times New Roman"/>
          <w:sz w:val="24"/>
          <w:highlight w:val="none"/>
          <w:u w:val="single"/>
        </w:rPr>
        <w:fldChar w:fldCharType="end"/>
      </w:r>
      <w:r>
        <w:rPr>
          <w:rFonts w:ascii="Times New Roman" w:hAnsi="Times New Roman" w:eastAsia="宋体" w:cs="Times New Roman"/>
          <w:sz w:val="24"/>
          <w:highlight w:val="none"/>
          <w:u w:val="single"/>
        </w:rPr>
        <w:t xml:space="preserve">超过38oC 的高温大于3天；(3)日气温低于-20 oC 的严寒大于3天；(4)造成工程损坏的</w:t>
      </w:r>
      <w:r>
        <w:rPr>
          <w:rFonts w:ascii="Times New Roman" w:hAnsi="Times New Roman" w:eastAsia="宋体" w:cs="Times New Roman"/>
          <w:sz w:val="24"/>
          <w:highlight w:val="none"/>
          <w:u w:val="single"/>
        </w:rPr>
        <w:fldChar w:fldCharType="begin"/>
      </w:r>
      <w:r>
        <w:rPr>
          <w:rFonts w:ascii="Times New Roman" w:hAnsi="Times New Roman" w:eastAsia="宋体" w:cs="Times New Roman"/>
          <w:sz w:val="24"/>
          <w:highlight w:val="none"/>
          <w:u w:val="single"/>
        </w:rPr>
        <w:instrText xml:space="preserve"> HYPERLINK "http://www.so.com/s?q=%E5%86%B0%E9%9B%B9&amp;ie=utf-8&amp;src=internal_wenda_recommend_textn" \t "_blank" </w:instrText>
      </w:r>
      <w:r>
        <w:rPr>
          <w:rFonts w:ascii="Times New Roman" w:hAnsi="Times New Roman" w:eastAsia="宋体" w:cs="Times New Roman"/>
          <w:sz w:val="24"/>
          <w:highlight w:val="none"/>
          <w:u w:val="single"/>
        </w:rPr>
        <w:fldChar w:fldCharType="separate"/>
      </w:r>
      <w:r>
        <w:rPr>
          <w:rFonts w:ascii="Times New Roman" w:hAnsi="Times New Roman" w:eastAsia="宋体" w:cs="Times New Roman"/>
          <w:sz w:val="24"/>
          <w:highlight w:val="none"/>
          <w:u w:val="single"/>
        </w:rPr>
        <w:t xml:space="preserve">冰雹</w:t>
      </w:r>
      <w:r>
        <w:rPr>
          <w:rFonts w:ascii="Times New Roman" w:hAnsi="Times New Roman" w:eastAsia="宋体" w:cs="Times New Roman"/>
          <w:sz w:val="24"/>
          <w:highlight w:val="none"/>
          <w:u w:val="single"/>
        </w:rPr>
        <w:fldChar w:fldCharType="end"/>
      </w:r>
      <w:r>
        <w:rPr>
          <w:rFonts w:ascii="Times New Roman" w:hAnsi="Times New Roman" w:eastAsia="宋体" w:cs="Times New Roman"/>
          <w:sz w:val="24"/>
          <w:highlight w:val="none"/>
          <w:u w:val="single"/>
        </w:rPr>
        <w:t xml:space="preserve">和</w:t>
      </w:r>
      <w:r>
        <w:rPr>
          <w:rFonts w:ascii="Times New Roman" w:hAnsi="Times New Roman" w:eastAsia="宋体" w:cs="Times New Roman"/>
          <w:sz w:val="24"/>
          <w:highlight w:val="none"/>
          <w:u w:val="single"/>
        </w:rPr>
        <w:fldChar w:fldCharType="begin"/>
      </w:r>
      <w:r>
        <w:rPr>
          <w:rFonts w:ascii="Times New Roman" w:hAnsi="Times New Roman" w:eastAsia="宋体" w:cs="Times New Roman"/>
          <w:sz w:val="24"/>
          <w:highlight w:val="none"/>
          <w:u w:val="single"/>
        </w:rPr>
        <w:instrText xml:space="preserve"> HYPERLINK "http://www.so.com/s?q=%E5%A4%A7%E9%9B%AA&amp;ie=utf-8&amp;src=internal_wenda_recommend_textn" \t "_blank" </w:instrText>
      </w:r>
      <w:r>
        <w:rPr>
          <w:rFonts w:ascii="Times New Roman" w:hAnsi="Times New Roman" w:eastAsia="宋体" w:cs="Times New Roman"/>
          <w:sz w:val="24"/>
          <w:highlight w:val="none"/>
          <w:u w:val="single"/>
        </w:rPr>
        <w:fldChar w:fldCharType="separate"/>
      </w:r>
      <w:r>
        <w:rPr>
          <w:rFonts w:ascii="Times New Roman" w:hAnsi="Times New Roman" w:eastAsia="宋体" w:cs="Times New Roman"/>
          <w:sz w:val="24"/>
          <w:highlight w:val="none"/>
          <w:u w:val="single"/>
        </w:rPr>
        <w:t xml:space="preserve">大雪</w:t>
      </w:r>
      <w:r>
        <w:rPr>
          <w:rFonts w:ascii="Times New Roman" w:hAnsi="Times New Roman" w:eastAsia="宋体" w:cs="Times New Roman"/>
          <w:sz w:val="24"/>
          <w:highlight w:val="none"/>
          <w:u w:val="single"/>
        </w:rPr>
        <w:fldChar w:fldCharType="end"/>
      </w:r>
      <w:r>
        <w:rPr>
          <w:rFonts w:ascii="Times New Roman" w:hAnsi="Times New Roman" w:eastAsia="宋体" w:cs="Times New Roman"/>
          <w:sz w:val="24"/>
          <w:highlight w:val="none"/>
          <w:u w:val="single"/>
        </w:rPr>
        <w:t xml:space="preserve">灾害:日</w:t>
      </w:r>
      <w:r>
        <w:rPr>
          <w:rFonts w:ascii="Times New Roman" w:hAnsi="Times New Roman" w:eastAsia="宋体" w:cs="Times New Roman"/>
          <w:sz w:val="24"/>
          <w:highlight w:val="none"/>
          <w:u w:val="single"/>
        </w:rPr>
        <w:fldChar w:fldCharType="begin"/>
      </w:r>
      <w:r>
        <w:rPr>
          <w:rFonts w:ascii="Times New Roman" w:hAnsi="Times New Roman" w:eastAsia="宋体" w:cs="Times New Roman"/>
          <w:sz w:val="24"/>
          <w:highlight w:val="none"/>
          <w:u w:val="single"/>
        </w:rPr>
        <w:instrText xml:space="preserve"> HYPERLINK "http://www.so.com/s?q=%E9%99%8D%E9%9B%AA%E9%87%8F&amp;ie=utf-8&amp;src=internal_wenda_recommend_textn" \t "_blank" </w:instrText>
      </w:r>
      <w:r>
        <w:rPr>
          <w:rFonts w:ascii="Times New Roman" w:hAnsi="Times New Roman" w:eastAsia="宋体" w:cs="Times New Roman"/>
          <w:sz w:val="24"/>
          <w:highlight w:val="none"/>
          <w:u w:val="single"/>
        </w:rPr>
        <w:fldChar w:fldCharType="separate"/>
      </w:r>
      <w:r>
        <w:rPr>
          <w:rFonts w:ascii="Times New Roman" w:hAnsi="Times New Roman" w:eastAsia="宋体" w:cs="Times New Roman"/>
          <w:sz w:val="24"/>
          <w:highlight w:val="none"/>
          <w:u w:val="single"/>
        </w:rPr>
        <w:t xml:space="preserve">降雪量</w:t>
      </w:r>
      <w:r>
        <w:rPr>
          <w:rFonts w:ascii="Times New Roman" w:hAnsi="Times New Roman" w:eastAsia="宋体" w:cs="Times New Roman"/>
          <w:sz w:val="24"/>
          <w:highlight w:val="none"/>
          <w:u w:val="single"/>
        </w:rPr>
        <w:fldChar w:fldCharType="end"/>
      </w:r>
      <w:r>
        <w:rPr>
          <w:rFonts w:ascii="Times New Roman" w:hAnsi="Times New Roman" w:eastAsia="宋体" w:cs="Times New Roman"/>
          <w:sz w:val="24"/>
          <w:highlight w:val="none"/>
          <w:u w:val="single"/>
        </w:rPr>
        <w:t xml:space="preserve">10mm及以上；(5)其它异常恶劣气候灾害。</w:t>
      </w:r>
      <w:r/>
    </w:p>
    <w:p>
      <w:pPr>
        <w:ind w:firstLine="480"/>
        <w:spacing w:line="312" w:lineRule="auto"/>
        <w:rPr>
          <w:rFonts w:ascii="Times New Roman" w:hAnsi="Times New Roman" w:eastAsia="宋体" w:cs="Times New Roman"/>
          <w:sz w:val="24"/>
          <w:highlight w:val="none"/>
        </w:rPr>
        <w:outlineLvl w:val="4"/>
      </w:pPr>
      <w:r/>
      <w:bookmarkStart w:id="218" w:name="_Toc11531"/>
      <w:r>
        <w:rPr>
          <w:rFonts w:ascii="Times New Roman" w:hAnsi="Times New Roman" w:eastAsia="宋体" w:cs="Times New Roman"/>
          <w:sz w:val="24"/>
          <w:highlight w:val="none"/>
        </w:rPr>
        <w:t xml:space="preserve">7.9 提前竣工的奖励</w:t>
      </w:r>
      <w:bookmarkEnd w:id="218"/>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7.9.2提前竣工的奖励：确保按合同约定按期竣工，发包人不强制要求承包人提前竣工，也不支付相关费用。</w:t>
      </w:r>
      <w:r/>
    </w:p>
    <w:p>
      <w:pPr>
        <w:ind w:firstLine="480"/>
        <w:spacing w:line="312" w:lineRule="auto"/>
        <w:rPr>
          <w:rFonts w:ascii="Times New Roman" w:hAnsi="Times New Roman" w:eastAsia="宋体" w:cs="Times New Roman"/>
          <w:sz w:val="24"/>
          <w:highlight w:val="none"/>
        </w:rPr>
        <w:outlineLvl w:val="3"/>
      </w:pPr>
      <w:r/>
      <w:bookmarkStart w:id="219" w:name="_Toc351203640"/>
      <w:r/>
      <w:bookmarkStart w:id="220" w:name="_Toc8982"/>
      <w:r>
        <w:rPr>
          <w:rFonts w:ascii="Times New Roman" w:hAnsi="Times New Roman" w:eastAsia="宋体" w:cs="Times New Roman"/>
          <w:sz w:val="24"/>
          <w:highlight w:val="none"/>
        </w:rPr>
        <w:t xml:space="preserve">8. 材料与设备</w:t>
      </w:r>
      <w:bookmarkEnd w:id="141"/>
      <w:r/>
      <w:bookmarkEnd w:id="142"/>
      <w:r/>
      <w:bookmarkEnd w:id="143"/>
      <w:r/>
      <w:bookmarkEnd w:id="144"/>
      <w:r/>
      <w:bookmarkEnd w:id="145"/>
      <w:r/>
      <w:bookmarkEnd w:id="146"/>
      <w:r/>
      <w:bookmarkEnd w:id="147"/>
      <w:r/>
      <w:bookmarkEnd w:id="148"/>
      <w:r/>
      <w:bookmarkEnd w:id="149"/>
      <w:r/>
      <w:bookmarkEnd w:id="150"/>
      <w:r/>
      <w:bookmarkEnd w:id="219"/>
      <w:r/>
      <w:bookmarkEnd w:id="220"/>
      <w:r/>
      <w:r/>
    </w:p>
    <w:p>
      <w:pPr>
        <w:ind w:firstLine="480"/>
        <w:spacing w:line="312" w:lineRule="auto"/>
        <w:rPr>
          <w:rFonts w:ascii="Times New Roman" w:hAnsi="Times New Roman" w:eastAsia="宋体" w:cs="Times New Roman"/>
          <w:sz w:val="24"/>
          <w:highlight w:val="none"/>
        </w:rPr>
        <w:outlineLvl w:val="4"/>
      </w:pPr>
      <w:r/>
      <w:bookmarkStart w:id="221" w:name="_Toc463"/>
      <w:r>
        <w:rPr>
          <w:rFonts w:ascii="Times New Roman" w:hAnsi="Times New Roman" w:eastAsia="宋体" w:cs="Times New Roman"/>
          <w:sz w:val="24"/>
          <w:highlight w:val="none"/>
        </w:rPr>
        <w:t xml:space="preserve">8</w:t>
      </w:r>
      <w:bookmarkStart w:id="222" w:name="_Toc304295556"/>
      <w:r/>
      <w:bookmarkStart w:id="223" w:name="_Toc296890995"/>
      <w:r/>
      <w:bookmarkStart w:id="224" w:name="_Toc312678019"/>
      <w:r/>
      <w:bookmarkStart w:id="225" w:name="_Toc297120467"/>
      <w:r/>
      <w:bookmarkStart w:id="226" w:name="_Toc312677493"/>
      <w:r/>
      <w:bookmarkStart w:id="227" w:name="_Toc296891207"/>
      <w:r/>
      <w:bookmarkStart w:id="228" w:name="_Toc303539136"/>
      <w:r/>
      <w:bookmarkStart w:id="229" w:name="_Toc297216186"/>
      <w:r/>
      <w:bookmarkStart w:id="230" w:name="_Toc296347166"/>
      <w:r/>
      <w:bookmarkStart w:id="231" w:name="_Toc300934979"/>
      <w:r/>
      <w:bookmarkStart w:id="232" w:name="_Toc280868654"/>
      <w:r/>
      <w:bookmarkStart w:id="233" w:name="_Toc296944506"/>
      <w:r/>
      <w:bookmarkStart w:id="234" w:name="_Toc292559372"/>
      <w:r/>
      <w:bookmarkStart w:id="235" w:name="_Toc296346668"/>
      <w:r/>
      <w:bookmarkStart w:id="236" w:name="_Toc297048353"/>
      <w:r/>
      <w:bookmarkStart w:id="237" w:name="_Toc297123527"/>
      <w:r/>
      <w:bookmarkStart w:id="238" w:name="_Toc296503167"/>
      <w:r/>
      <w:bookmarkStart w:id="239" w:name="_Toc292559877"/>
      <w:r/>
      <w:bookmarkStart w:id="240" w:name="_Toc280868655"/>
      <w:r/>
      <w:bookmarkStart w:id="241" w:name="_Toc267251424"/>
      <w:r/>
      <w:bookmarkStart w:id="242" w:name="_Toc280868656"/>
      <w:r>
        <w:rPr>
          <w:rFonts w:ascii="Times New Roman" w:hAnsi="Times New Roman" w:eastAsia="宋体" w:cs="Times New Roman"/>
          <w:sz w:val="24"/>
          <w:highlight w:val="none"/>
        </w:rPr>
        <w:t xml:space="preserve">.4材料与工程设备的保管与使用</w:t>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8</w:t>
      </w:r>
      <w:bookmarkStart w:id="243" w:name="_Toc292559878"/>
      <w:r/>
      <w:bookmarkStart w:id="244" w:name="_Toc292559373"/>
      <w:r/>
      <w:bookmarkStart w:id="245" w:name="_Toc297120468"/>
      <w:r/>
      <w:bookmarkStart w:id="246" w:name="_Toc296891208"/>
      <w:r/>
      <w:bookmarkStart w:id="247" w:name="_Toc318581173"/>
      <w:r/>
      <w:bookmarkStart w:id="248" w:name="_Toc296346669"/>
      <w:r/>
      <w:bookmarkStart w:id="249" w:name="_Toc303539137"/>
      <w:r/>
      <w:bookmarkStart w:id="250" w:name="_Toc296944507"/>
      <w:r/>
      <w:bookmarkStart w:id="251" w:name="_Toc296347167"/>
      <w:r/>
      <w:bookmarkStart w:id="252" w:name="_Toc297216187"/>
      <w:r/>
      <w:bookmarkStart w:id="253" w:name="_Toc296503168"/>
      <w:r/>
      <w:bookmarkStart w:id="254" w:name="_Toc312678020"/>
      <w:r/>
      <w:bookmarkStart w:id="255" w:name="_Toc296890996"/>
      <w:r/>
      <w:bookmarkStart w:id="256" w:name="_Toc312677494"/>
      <w:r/>
      <w:bookmarkStart w:id="257" w:name="_Toc300934980"/>
      <w:r/>
      <w:bookmarkStart w:id="258" w:name="_Toc297123528"/>
      <w:r/>
      <w:bookmarkStart w:id="259" w:name="_Toc304295557"/>
      <w:r/>
      <w:bookmarkStart w:id="260" w:name="_Toc297048354"/>
      <w:r>
        <w:rPr>
          <w:rFonts w:ascii="Times New Roman" w:hAnsi="Times New Roman" w:eastAsia="宋体" w:cs="Times New Roman"/>
          <w:sz w:val="24"/>
          <w:highlight w:val="none"/>
        </w:rPr>
        <w:t xml:space="preserve">.4.1发包人供应的材料设备的保管费用的承担：</w:t>
      </w:r>
      <w:bookmarkEnd w:id="243"/>
      <w:r/>
      <w:bookmarkEnd w:id="244"/>
      <w:r>
        <w:rPr>
          <w:rFonts w:ascii="Times New Roman" w:hAnsi="Times New Roman" w:eastAsia="宋体" w:cs="Times New Roman"/>
          <w:sz w:val="24"/>
          <w:highlight w:val="none"/>
          <w:u w:val="single"/>
        </w:rPr>
        <w:t xml:space="preserve">/</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4"/>
      </w:pPr>
      <w:r/>
      <w:bookmarkStart w:id="261" w:name="_Toc8841"/>
      <w:r>
        <w:rPr>
          <w:rFonts w:ascii="Times New Roman" w:hAnsi="Times New Roman" w:eastAsia="宋体" w:cs="Times New Roman"/>
          <w:sz w:val="24"/>
          <w:highlight w:val="none"/>
        </w:rPr>
        <w:t xml:space="preserve">8.6 样品</w:t>
      </w:r>
      <w:bookmarkEnd w:id="261"/>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8.6.1样品的报送与封存</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需要承包人报送样品的材料或工程设备，样品的种类、名称、规格、数量要求：</w:t>
      </w:r>
      <w:r>
        <w:rPr>
          <w:rFonts w:ascii="Times New Roman" w:hAnsi="Times New Roman" w:eastAsia="宋体" w:cs="Times New Roman"/>
          <w:sz w:val="24"/>
          <w:highlight w:val="none"/>
          <w:u w:val="single"/>
        </w:rPr>
        <w:t xml:space="preserve">①发包人书面要求的材料；②规格、数量按发包人要求提供。</w:t>
      </w:r>
      <w:r/>
    </w:p>
    <w:p>
      <w:pPr>
        <w:ind w:firstLine="480"/>
        <w:spacing w:line="312" w:lineRule="auto"/>
        <w:rPr>
          <w:rFonts w:ascii="Times New Roman" w:hAnsi="Times New Roman" w:eastAsia="宋体" w:cs="Times New Roman"/>
          <w:sz w:val="24"/>
          <w:highlight w:val="none"/>
        </w:rPr>
        <w:outlineLvl w:val="4"/>
      </w:pPr>
      <w:r/>
      <w:bookmarkStart w:id="262" w:name="_Toc19292"/>
      <w:r>
        <w:rPr>
          <w:rFonts w:ascii="Times New Roman" w:hAnsi="Times New Roman" w:eastAsia="宋体" w:cs="Times New Roman"/>
          <w:sz w:val="24"/>
          <w:highlight w:val="none"/>
        </w:rPr>
        <w:t xml:space="preserve">8.8 施工设备和临时设施</w:t>
      </w:r>
      <w:bookmarkEnd w:id="262"/>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8.8.1 承包人提供的施工设备和临时设施</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关于修建临时设施费用承担的约定：</w:t>
      </w:r>
      <w:r>
        <w:rPr>
          <w:rFonts w:ascii="Times New Roman" w:hAnsi="Times New Roman" w:eastAsia="宋体" w:cs="Times New Roman"/>
          <w:sz w:val="24"/>
          <w:highlight w:val="none"/>
          <w:u w:val="single"/>
        </w:rPr>
        <w:t xml:space="preserve">由承包人承担</w:t>
      </w:r>
      <w:r>
        <w:rPr>
          <w:rFonts w:ascii="Times New Roman" w:hAnsi="Times New Roman" w:eastAsia="宋体" w:cs="Times New Roman"/>
          <w:sz w:val="24"/>
          <w:highlight w:val="none"/>
        </w:rPr>
        <w:t xml:space="preserve">。</w:t>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r/>
    </w:p>
    <w:p>
      <w:pPr>
        <w:ind w:firstLine="480"/>
        <w:spacing w:line="312" w:lineRule="auto"/>
        <w:rPr>
          <w:rFonts w:ascii="Times New Roman" w:hAnsi="Times New Roman" w:eastAsia="宋体" w:cs="Times New Roman"/>
          <w:sz w:val="24"/>
          <w:highlight w:val="none"/>
        </w:rPr>
        <w:outlineLvl w:val="3"/>
      </w:pPr>
      <w:r/>
      <w:bookmarkStart w:id="263" w:name="_Toc10958"/>
      <w:r/>
      <w:bookmarkStart w:id="264" w:name="_Toc351203641"/>
      <w:r>
        <w:rPr>
          <w:rFonts w:ascii="Times New Roman" w:hAnsi="Times New Roman" w:eastAsia="宋体" w:cs="Times New Roman"/>
          <w:sz w:val="24"/>
          <w:highlight w:val="none"/>
        </w:rPr>
        <w:t xml:space="preserve">9</w:t>
      </w:r>
      <w:bookmarkEnd w:id="240"/>
      <w:r/>
      <w:bookmarkEnd w:id="241"/>
      <w:r/>
      <w:bookmarkEnd w:id="242"/>
      <w:r/>
      <w:bookmarkStart w:id="265" w:name="_Toc304295559"/>
      <w:r/>
      <w:bookmarkStart w:id="266" w:name="_Toc297123533"/>
      <w:r/>
      <w:bookmarkStart w:id="267" w:name="_Toc312677495"/>
      <w:r/>
      <w:bookmarkStart w:id="268" w:name="_Toc300934982"/>
      <w:r/>
      <w:bookmarkStart w:id="269" w:name="_Toc297216192"/>
      <w:r/>
      <w:bookmarkStart w:id="270" w:name="_Toc312678021"/>
      <w:r/>
      <w:bookmarkStart w:id="271" w:name="_Toc303539139"/>
      <w:r/>
      <w:bookmarkStart w:id="272" w:name="_Toc292559883"/>
      <w:r/>
      <w:bookmarkStart w:id="273" w:name="_Toc296346674"/>
      <w:r/>
      <w:bookmarkStart w:id="274" w:name="_Toc297120473"/>
      <w:r/>
      <w:bookmarkStart w:id="275" w:name="_Toc296891001"/>
      <w:r/>
      <w:bookmarkStart w:id="276" w:name="_Toc267251427"/>
      <w:r/>
      <w:bookmarkStart w:id="277" w:name="_Toc292559378"/>
      <w:r/>
      <w:bookmarkStart w:id="278" w:name="_Toc267251428"/>
      <w:r/>
      <w:bookmarkStart w:id="279" w:name="_Toc296944512"/>
      <w:r/>
      <w:bookmarkStart w:id="280" w:name="_Toc296891213"/>
      <w:r/>
      <w:bookmarkStart w:id="281" w:name="_Toc296503173"/>
      <w:r/>
      <w:bookmarkStart w:id="282" w:name="_Toc296347172"/>
      <w:r/>
      <w:bookmarkStart w:id="283" w:name="_Toc297048359"/>
      <w:r>
        <w:rPr>
          <w:rFonts w:ascii="Times New Roman" w:hAnsi="Times New Roman" w:eastAsia="宋体" w:cs="Times New Roman"/>
          <w:sz w:val="24"/>
          <w:highlight w:val="none"/>
        </w:rPr>
        <w:t xml:space="preserve">. 试验与检验</w:t>
      </w:r>
      <w:bookmarkEnd w:id="263"/>
      <w:r/>
      <w:bookmarkEnd w:id="264"/>
      <w:r/>
      <w:bookmarkEnd w:id="265"/>
      <w:r/>
      <w:bookmarkEnd w:id="266"/>
      <w:r/>
      <w:bookmarkEnd w:id="267"/>
      <w:r/>
      <w:bookmarkEnd w:id="268"/>
      <w:r/>
      <w:bookmarkEnd w:id="269"/>
      <w:r/>
      <w:bookmarkEnd w:id="270"/>
      <w:r/>
      <w:bookmarkEnd w:id="271"/>
      <w:r/>
      <w:r/>
    </w:p>
    <w:p>
      <w:pPr>
        <w:ind w:firstLine="480"/>
        <w:spacing w:line="312" w:lineRule="auto"/>
        <w:rPr>
          <w:rFonts w:ascii="Times New Roman" w:hAnsi="Times New Roman" w:eastAsia="宋体" w:cs="Times New Roman"/>
          <w:sz w:val="24"/>
          <w:highlight w:val="none"/>
        </w:rPr>
        <w:outlineLvl w:val="4"/>
      </w:pPr>
      <w:r/>
      <w:bookmarkStart w:id="284" w:name="_Toc19944"/>
      <w:r>
        <w:rPr>
          <w:rFonts w:ascii="Times New Roman" w:hAnsi="Times New Roman" w:eastAsia="宋体" w:cs="Times New Roman"/>
          <w:sz w:val="24"/>
          <w:highlight w:val="none"/>
        </w:rPr>
        <w:t xml:space="preserve">9</w:t>
      </w:r>
      <w:bookmarkStart w:id="285" w:name="_Toc300934983"/>
      <w:r/>
      <w:bookmarkStart w:id="286" w:name="_Toc303539140"/>
      <w:r/>
      <w:bookmarkStart w:id="287" w:name="_Toc312678022"/>
      <w:r/>
      <w:bookmarkStart w:id="288" w:name="_Toc297216193"/>
      <w:r/>
      <w:bookmarkStart w:id="289" w:name="_Toc312677496"/>
      <w:r/>
      <w:bookmarkStart w:id="290" w:name="_Toc304295560"/>
      <w:r/>
      <w:bookmarkStart w:id="291" w:name="_Toc297123534"/>
      <w:r>
        <w:rPr>
          <w:rFonts w:ascii="Times New Roman" w:hAnsi="Times New Roman" w:eastAsia="宋体" w:cs="Times New Roman"/>
          <w:sz w:val="24"/>
          <w:highlight w:val="none"/>
        </w:rPr>
        <w:t xml:space="preserve">.1试验设备与试验人员</w:t>
      </w:r>
      <w:bookmarkEnd w:id="284"/>
      <w:r/>
      <w:bookmarkEnd w:id="285"/>
      <w:r/>
      <w:bookmarkEnd w:id="286"/>
      <w:r/>
      <w:bookmarkEnd w:id="287"/>
      <w:r/>
      <w:bookmarkEnd w:id="288"/>
      <w:r/>
      <w:bookmarkEnd w:id="289"/>
      <w:r/>
      <w:bookmarkEnd w:id="290"/>
      <w:r/>
      <w:bookmarkEnd w:id="291"/>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9</w:t>
      </w:r>
      <w:bookmarkStart w:id="292" w:name="_Toc312677497"/>
      <w:r/>
      <w:bookmarkStart w:id="293" w:name="_Toc300934984"/>
      <w:r/>
      <w:bookmarkStart w:id="294" w:name="_Toc304295561"/>
      <w:r/>
      <w:bookmarkStart w:id="295" w:name="_Toc297123535"/>
      <w:r/>
      <w:bookmarkStart w:id="296" w:name="_Toc297216194"/>
      <w:r/>
      <w:bookmarkStart w:id="297" w:name="_Toc303539141"/>
      <w:r/>
      <w:bookmarkStart w:id="298" w:name="_Toc312678023"/>
      <w:r/>
      <w:bookmarkStart w:id="299" w:name="_Toc318581174"/>
      <w:r>
        <w:rPr>
          <w:rFonts w:ascii="Times New Roman" w:hAnsi="Times New Roman" w:eastAsia="宋体" w:cs="Times New Roman"/>
          <w:sz w:val="24"/>
          <w:highlight w:val="none"/>
        </w:rPr>
        <w:t xml:space="preserve">.1.2 试验设备</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施工现场需要配置的试验场所：</w:t>
      </w:r>
      <w:bookmarkEnd w:id="292"/>
      <w:r/>
      <w:bookmarkEnd w:id="293"/>
      <w:r/>
      <w:bookmarkEnd w:id="294"/>
      <w:r/>
      <w:bookmarkEnd w:id="295"/>
      <w:r/>
      <w:bookmarkEnd w:id="296"/>
      <w:r/>
      <w:bookmarkEnd w:id="297"/>
      <w:r/>
      <w:bookmarkEnd w:id="298"/>
      <w:r/>
      <w:bookmarkStart w:id="300" w:name="_Toc312677498"/>
      <w:r/>
      <w:bookmarkStart w:id="301" w:name="_Toc300934985"/>
      <w:r/>
      <w:bookmarkStart w:id="302" w:name="_Toc297216195"/>
      <w:r/>
      <w:bookmarkStart w:id="303" w:name="_Toc312678024"/>
      <w:r/>
      <w:bookmarkStart w:id="304" w:name="_Toc304295562"/>
      <w:r/>
      <w:bookmarkStart w:id="305" w:name="_Toc297123536"/>
      <w:r/>
      <w:bookmarkStart w:id="306" w:name="_Toc303539142"/>
      <w:r>
        <w:rPr>
          <w:rFonts w:ascii="Times New Roman" w:hAnsi="Times New Roman" w:eastAsia="宋体" w:cs="Times New Roman"/>
          <w:sz w:val="24"/>
          <w:highlight w:val="none"/>
          <w:u w:val="single"/>
        </w:rPr>
        <w:t xml:space="preserve">满足自检、复检及通用条款要求</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施工现场需要配备的试验设备：</w:t>
      </w:r>
      <w:r>
        <w:rPr>
          <w:rFonts w:ascii="Times New Roman" w:hAnsi="Times New Roman" w:eastAsia="宋体" w:cs="Times New Roman"/>
          <w:sz w:val="24"/>
          <w:highlight w:val="none"/>
          <w:u w:val="single"/>
        </w:rPr>
        <w:t xml:space="preserve">满足自检、复检及通用条款要求</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施工现场需要具备的其他试验条件：</w:t>
      </w:r>
      <w:r>
        <w:rPr>
          <w:rFonts w:ascii="Times New Roman" w:hAnsi="Times New Roman" w:eastAsia="宋体" w:cs="Times New Roman"/>
          <w:sz w:val="24"/>
          <w:highlight w:val="none"/>
          <w:u w:val="single"/>
        </w:rPr>
        <w:t xml:space="preserve">满足自检、复检及通用条款要求</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4"/>
      </w:pPr>
      <w:r/>
      <w:bookmarkStart w:id="307" w:name="_Toc29365"/>
      <w:r>
        <w:rPr>
          <w:rFonts w:ascii="Times New Roman" w:hAnsi="Times New Roman" w:eastAsia="宋体" w:cs="Times New Roman"/>
          <w:sz w:val="24"/>
          <w:highlight w:val="none"/>
        </w:rPr>
        <w:t xml:space="preserve">9.4 现场工艺试验</w:t>
      </w:r>
      <w:bookmarkEnd w:id="307"/>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现场工艺试验的有关约定：</w:t>
      </w:r>
      <w:r>
        <w:rPr>
          <w:rFonts w:ascii="Times New Roman" w:hAnsi="Times New Roman" w:eastAsia="宋体" w:cs="Times New Roman"/>
          <w:sz w:val="24"/>
          <w:highlight w:val="none"/>
          <w:u w:val="single"/>
        </w:rPr>
        <w:t xml:space="preserve">执行通用条款</w:t>
      </w:r>
      <w:r>
        <w:rPr>
          <w:rFonts w:ascii="Times New Roman" w:hAnsi="Times New Roman" w:eastAsia="宋体" w:cs="Times New Roman"/>
          <w:sz w:val="24"/>
          <w:highlight w:val="none"/>
        </w:rPr>
        <w:t xml:space="preserve">。</w:t>
      </w:r>
      <w:bookmarkEnd w:id="299"/>
      <w:r/>
      <w:bookmarkEnd w:id="300"/>
      <w:r/>
      <w:bookmarkEnd w:id="301"/>
      <w:r/>
      <w:bookmarkEnd w:id="302"/>
      <w:r/>
      <w:bookmarkEnd w:id="303"/>
      <w:r/>
      <w:bookmarkEnd w:id="304"/>
      <w:r/>
      <w:bookmarkEnd w:id="305"/>
      <w:r/>
      <w:bookmarkEnd w:id="306"/>
      <w:r/>
      <w:r/>
    </w:p>
    <w:p>
      <w:pPr>
        <w:ind w:firstLine="480"/>
        <w:spacing w:line="312" w:lineRule="auto"/>
        <w:rPr>
          <w:rFonts w:ascii="Times New Roman" w:hAnsi="Times New Roman" w:eastAsia="宋体" w:cs="Times New Roman"/>
          <w:sz w:val="24"/>
          <w:highlight w:val="none"/>
        </w:rPr>
        <w:outlineLvl w:val="3"/>
      </w:pPr>
      <w:r/>
      <w:bookmarkStart w:id="308" w:name="_Toc8881"/>
      <w:r/>
      <w:bookmarkStart w:id="309" w:name="_Toc351203642"/>
      <w:r>
        <w:rPr>
          <w:rFonts w:ascii="Times New Roman" w:hAnsi="Times New Roman" w:eastAsia="宋体" w:cs="Times New Roman"/>
          <w:sz w:val="24"/>
          <w:highlight w:val="none"/>
        </w:rPr>
        <w:t xml:space="preserve">1</w:t>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Start w:id="310" w:name="_Toc297216199"/>
      <w:r/>
      <w:bookmarkStart w:id="311" w:name="_Toc292559398"/>
      <w:r/>
      <w:bookmarkStart w:id="312" w:name="_Toc296891233"/>
      <w:r/>
      <w:bookmarkStart w:id="313" w:name="_Toc292559903"/>
      <w:r/>
      <w:bookmarkStart w:id="314" w:name="_Toc297048379"/>
      <w:r/>
      <w:bookmarkStart w:id="315" w:name="_Toc304295566"/>
      <w:r/>
      <w:bookmarkStart w:id="316" w:name="_Toc303539146"/>
      <w:r/>
      <w:bookmarkStart w:id="317" w:name="_Toc296891021"/>
      <w:r/>
      <w:bookmarkStart w:id="318" w:name="_Toc297120493"/>
      <w:r/>
      <w:bookmarkStart w:id="319" w:name="_Toc296346694"/>
      <w:r/>
      <w:bookmarkStart w:id="320" w:name="_Toc296503193"/>
      <w:r/>
      <w:bookmarkStart w:id="321" w:name="_Toc300934989"/>
      <w:r/>
      <w:bookmarkStart w:id="322" w:name="_Toc296944532"/>
      <w:r/>
      <w:bookmarkStart w:id="323" w:name="_Toc297123540"/>
      <w:r/>
      <w:bookmarkStart w:id="324" w:name="_Toc312678025"/>
      <w:r/>
      <w:bookmarkStart w:id="325" w:name="_Toc296347192"/>
      <w:r/>
      <w:bookmarkStart w:id="326" w:name="_Toc312677499"/>
      <w:r/>
      <w:bookmarkStart w:id="327" w:name="_Toc267251437"/>
      <w:r/>
      <w:bookmarkStart w:id="328" w:name="_Toc267251440"/>
      <w:r/>
      <w:bookmarkStart w:id="329" w:name="_Toc267251439"/>
      <w:r/>
      <w:bookmarkStart w:id="330" w:name="_Toc267251433"/>
      <w:r/>
      <w:bookmarkStart w:id="331" w:name="_Toc267251441"/>
      <w:r/>
      <w:bookmarkStart w:id="332" w:name="_Toc267251435"/>
      <w:r/>
      <w:bookmarkStart w:id="333" w:name="_Toc267251442"/>
      <w:r>
        <w:rPr>
          <w:rFonts w:ascii="Times New Roman" w:hAnsi="Times New Roman" w:eastAsia="宋体" w:cs="Times New Roman"/>
          <w:sz w:val="24"/>
          <w:highlight w:val="none"/>
        </w:rPr>
        <w:t xml:space="preserve">0. 变更</w:t>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r/>
    </w:p>
    <w:p>
      <w:pPr>
        <w:ind w:firstLine="480"/>
        <w:spacing w:line="312" w:lineRule="auto"/>
        <w:rPr>
          <w:rFonts w:ascii="Times New Roman" w:hAnsi="Times New Roman" w:eastAsia="宋体" w:cs="Times New Roman"/>
          <w:sz w:val="24"/>
          <w:highlight w:val="none"/>
        </w:rPr>
        <w:outlineLvl w:val="4"/>
      </w:pPr>
      <w:r/>
      <w:bookmarkStart w:id="334" w:name="_Toc7563"/>
      <w:r>
        <w:rPr>
          <w:rFonts w:ascii="Times New Roman" w:hAnsi="Times New Roman" w:eastAsia="宋体" w:cs="Times New Roman"/>
          <w:sz w:val="24"/>
          <w:highlight w:val="none"/>
        </w:rPr>
        <w:t xml:space="preserve">1</w:t>
      </w:r>
      <w:bookmarkStart w:id="335" w:name="_Toc296891234"/>
      <w:r/>
      <w:bookmarkStart w:id="336" w:name="_Toc312678026"/>
      <w:r/>
      <w:bookmarkStart w:id="337" w:name="_Toc296944533"/>
      <w:r/>
      <w:bookmarkStart w:id="338" w:name="_Toc296891022"/>
      <w:r/>
      <w:bookmarkStart w:id="339" w:name="_Toc303539147"/>
      <w:r/>
      <w:bookmarkStart w:id="340" w:name="_Toc296347193"/>
      <w:r/>
      <w:bookmarkStart w:id="341" w:name="_Toc304295567"/>
      <w:r/>
      <w:bookmarkStart w:id="342" w:name="_Toc292559399"/>
      <w:r/>
      <w:bookmarkStart w:id="343" w:name="_Toc297120494"/>
      <w:r/>
      <w:bookmarkStart w:id="344" w:name="_Toc297048380"/>
      <w:r/>
      <w:bookmarkStart w:id="345" w:name="_Toc312677500"/>
      <w:r/>
      <w:bookmarkStart w:id="346" w:name="_Toc297216200"/>
      <w:r/>
      <w:bookmarkStart w:id="347" w:name="_Toc297123541"/>
      <w:r/>
      <w:bookmarkStart w:id="348" w:name="_Toc292559904"/>
      <w:r/>
      <w:bookmarkStart w:id="349" w:name="_Toc300934990"/>
      <w:r/>
      <w:bookmarkStart w:id="350" w:name="_Toc296346695"/>
      <w:r/>
      <w:bookmarkStart w:id="351" w:name="_Toc296503194"/>
      <w:r>
        <w:rPr>
          <w:rFonts w:ascii="Times New Roman" w:hAnsi="Times New Roman" w:eastAsia="宋体" w:cs="Times New Roman"/>
          <w:sz w:val="24"/>
          <w:highlight w:val="none"/>
        </w:rPr>
        <w:t xml:space="preserve">0.1变更的范围</w:t>
      </w:r>
      <w:bookmarkEnd w:id="334"/>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关于变更的范围的约定：</w:t>
      </w:r>
      <w:r>
        <w:rPr>
          <w:rFonts w:ascii="Times New Roman" w:hAnsi="Times New Roman" w:eastAsia="宋体" w:cs="Times New Roman"/>
          <w:sz w:val="24"/>
          <w:highlight w:val="none"/>
          <w:u w:val="single"/>
        </w:rPr>
        <w:t xml:space="preserve">执行通用条款</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4"/>
      </w:pPr>
      <w:r/>
      <w:bookmarkStart w:id="352" w:name="_Toc6851"/>
      <w:r>
        <w:rPr>
          <w:rFonts w:ascii="Times New Roman" w:hAnsi="Times New Roman" w:eastAsia="宋体" w:cs="Times New Roman"/>
          <w:sz w:val="24"/>
          <w:highlight w:val="none"/>
        </w:rPr>
        <w:t xml:space="preserve">10.4 变更估价</w:t>
      </w:r>
      <w:bookmarkEnd w:id="352"/>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10.4.1 变更估价原则</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关于变更估价的约定: </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（1）已标价工程量清单或预算书有相同项目的，按照相同项目单价认定；若相同项目单价不一致的，按照最低的项目单价执行；</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（2）已标价工程量清单或预算书中无相同项目，但有类似项目的，参照类似项目的单价认定；若类似项目的单价不一致的，按照最低的项目单价执行；</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3）变更导致实际完成的变更工程量与已标价工程量清单或预算书中列明的该项目工程量的变化幅度超过15%的，或已标价工程量清单或预算书中无相同项目及类似项目单价的，按照下列原则，由合同当事人（或审计单位）确定变更工作的单价：</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①变更项目按照《建设工程工程量清单计价规范》（GB50500-2013）规定编制项目编码，其管理费和利润费率按与投标清单中项目编码前六位相同的分部工程费率的算术平均值计算，人工费、材料费、机械使用费单价按与投标清单中项目编码前六位相同的分部工程的人工、材料、机械单价的算术平均值执行；</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②变更项目按照《建设工程工程量清单计价规范》（GB50500-2013）规定编制项目编码，没有与投标清单中项目编码前六位相同的分部工程，其管理费和利润费率按与投标清单中相类似的分部工程费率的算术平均值计算，人工费、材料费、机械使用费单价按投标清单相类似的分部工程的人工、材料、机械单价的算术平均值执行；</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③变更项目按照《建设工程工程量清单计价规范》（GB50500-2013）规定编制项目编码没有与投标清单中项目编码前六位相同或相类似的分部工程，其管理费和利润费率按与投标清单中所有项目费率的算术平均值计算，人工费单价按投标清单的人工单价的算术平均值执行，材料费、机械使用费单价按投标清单的材料、机械单价执行。</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④无法按照上述条款确定综合单价时，单价可按下列方式调整：综合单价=预算单价×（中标价-暂估价-暂列金额-不可竞争费）/（招标控制价-暂估价-暂列金额-不可竞争费）, 预算单价由合同当事人（或审计单位）根据</w:t>
      </w:r>
      <w:r>
        <w:rPr>
          <w:rFonts w:hint="eastAsia" w:ascii="Times New Roman" w:hAnsi="Times New Roman" w:eastAsia="宋体" w:cs="Times New Roman"/>
          <w:sz w:val="24"/>
          <w:highlight w:val="none"/>
          <w:u w:val="single"/>
          <w:lang w:eastAsia="zh-CN"/>
        </w:rPr>
        <w:t xml:space="preserve">招标文件</w:t>
      </w:r>
      <w:r>
        <w:rPr>
          <w:rFonts w:ascii="Times New Roman" w:hAnsi="Times New Roman" w:eastAsia="宋体" w:cs="Times New Roman"/>
          <w:sz w:val="24"/>
          <w:highlight w:val="none"/>
          <w:u w:val="single"/>
        </w:rPr>
        <w:t xml:space="preserve">规定编制。</w:t>
      </w:r>
      <w:r/>
    </w:p>
    <w:p>
      <w:pPr>
        <w:ind w:firstLine="480"/>
        <w:spacing w:line="312" w:lineRule="auto"/>
        <w:rPr>
          <w:rFonts w:ascii="Times New Roman" w:hAnsi="Times New Roman" w:eastAsia="宋体" w:cs="Times New Roman"/>
          <w:sz w:val="24"/>
          <w:highlight w:val="none"/>
        </w:rPr>
        <w:outlineLvl w:val="4"/>
      </w:pPr>
      <w:r/>
      <w:bookmarkStart w:id="353" w:name="_Toc28471"/>
      <w:r>
        <w:rPr>
          <w:rFonts w:ascii="Times New Roman" w:hAnsi="Times New Roman" w:eastAsia="宋体" w:cs="Times New Roman"/>
          <w:sz w:val="24"/>
          <w:highlight w:val="none"/>
        </w:rPr>
        <w:t xml:space="preserve">1</w:t>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Start w:id="354" w:name="_Toc296347196"/>
      <w:r/>
      <w:bookmarkStart w:id="355" w:name="_Toc292559402"/>
      <w:r/>
      <w:bookmarkStart w:id="356" w:name="_Toc303539150"/>
      <w:r/>
      <w:bookmarkStart w:id="357" w:name="_Toc297216203"/>
      <w:r/>
      <w:bookmarkStart w:id="358" w:name="_Toc292559907"/>
      <w:r/>
      <w:bookmarkStart w:id="359" w:name="_Toc297123544"/>
      <w:r/>
      <w:bookmarkStart w:id="360" w:name="_Toc296944536"/>
      <w:r/>
      <w:bookmarkStart w:id="361" w:name="_Toc300934993"/>
      <w:r/>
      <w:bookmarkStart w:id="362" w:name="_Toc296346698"/>
      <w:r/>
      <w:bookmarkStart w:id="363" w:name="_Toc297120497"/>
      <w:r/>
      <w:bookmarkStart w:id="364" w:name="_Toc296891025"/>
      <w:r/>
      <w:bookmarkStart w:id="365" w:name="_Toc296891237"/>
      <w:r/>
      <w:bookmarkStart w:id="366" w:name="_Toc296503197"/>
      <w:r/>
      <w:bookmarkStart w:id="367" w:name="_Toc297048383"/>
      <w:r/>
      <w:bookmarkStart w:id="368" w:name="_Toc304295570"/>
      <w:r/>
      <w:bookmarkStart w:id="369" w:name="_Toc312678029"/>
      <w:r/>
      <w:bookmarkStart w:id="370" w:name="_Toc312677503"/>
      <w:r>
        <w:rPr>
          <w:rFonts w:ascii="Times New Roman" w:hAnsi="Times New Roman" w:eastAsia="宋体" w:cs="Times New Roman"/>
          <w:sz w:val="24"/>
          <w:highlight w:val="none"/>
        </w:rPr>
        <w:t xml:space="preserve">0.5承</w:t>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Start w:id="371" w:name="_Toc297120503"/>
      <w:r/>
      <w:bookmarkStart w:id="372" w:name="_Toc292559913"/>
      <w:r/>
      <w:bookmarkStart w:id="373" w:name="_Toc292559408"/>
      <w:r/>
      <w:bookmarkStart w:id="374" w:name="_Toc296891031"/>
      <w:r/>
      <w:bookmarkStart w:id="375" w:name="_Toc296891243"/>
      <w:r/>
      <w:bookmarkStart w:id="376" w:name="_Toc303539151"/>
      <w:r/>
      <w:bookmarkStart w:id="377" w:name="_Toc297123545"/>
      <w:r/>
      <w:bookmarkStart w:id="378" w:name="_Toc297048389"/>
      <w:r/>
      <w:bookmarkStart w:id="379" w:name="_Toc296347202"/>
      <w:r/>
      <w:bookmarkStart w:id="380" w:name="_Toc296503203"/>
      <w:r/>
      <w:bookmarkStart w:id="381" w:name="_Toc296944542"/>
      <w:r/>
      <w:bookmarkStart w:id="382" w:name="_Toc297216204"/>
      <w:r/>
      <w:bookmarkStart w:id="383" w:name="_Toc296346704"/>
      <w:r/>
      <w:bookmarkStart w:id="384" w:name="_Toc300934994"/>
      <w:r>
        <w:rPr>
          <w:rFonts w:ascii="Times New Roman" w:hAnsi="Times New Roman" w:eastAsia="宋体" w:cs="Times New Roman"/>
          <w:sz w:val="24"/>
          <w:highlight w:val="none"/>
        </w:rPr>
        <w:t xml:space="preserve">包人的合理化建议</w:t>
      </w:r>
      <w:bookmarkEnd w:id="353"/>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监理人审查承包人合理化建议的期限：</w:t>
      </w:r>
      <w:r>
        <w:rPr>
          <w:rFonts w:ascii="Times New Roman" w:hAnsi="Times New Roman" w:eastAsia="宋体" w:cs="Times New Roman"/>
          <w:sz w:val="24"/>
          <w:highlight w:val="none"/>
          <w:u w:val="single"/>
        </w:rPr>
        <w:t xml:space="preserve">执行通用条款</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发包人审批承包人合理化建议的期限：</w:t>
      </w:r>
      <w:r>
        <w:rPr>
          <w:rFonts w:ascii="Times New Roman" w:hAnsi="Times New Roman" w:eastAsia="宋体" w:cs="Times New Roman"/>
          <w:sz w:val="24"/>
          <w:highlight w:val="none"/>
          <w:u w:val="single"/>
        </w:rPr>
        <w:t xml:space="preserve">执行通用条款</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w:t>
      </w:r>
      <w:bookmarkStart w:id="385" w:name="_Toc300934995"/>
      <w:r/>
      <w:bookmarkStart w:id="386" w:name="_Toc297216205"/>
      <w:r/>
      <w:bookmarkStart w:id="387" w:name="_Toc296503204"/>
      <w:r/>
      <w:bookmarkStart w:id="388" w:name="_Toc296346705"/>
      <w:r/>
      <w:bookmarkStart w:id="389" w:name="_Toc296891244"/>
      <w:r/>
      <w:bookmarkStart w:id="390" w:name="_Toc296347203"/>
      <w:r/>
      <w:bookmarkStart w:id="391" w:name="_Toc318581175"/>
      <w:r/>
      <w:bookmarkStart w:id="392" w:name="_Toc312678030"/>
      <w:r/>
      <w:bookmarkStart w:id="393" w:name="_Toc296944543"/>
      <w:r/>
      <w:bookmarkStart w:id="394" w:name="_Toc297123546"/>
      <w:r/>
      <w:bookmarkStart w:id="395" w:name="_Toc297048390"/>
      <w:r/>
      <w:bookmarkStart w:id="396" w:name="_Toc312677504"/>
      <w:r/>
      <w:bookmarkStart w:id="397" w:name="_Toc292559409"/>
      <w:r/>
      <w:bookmarkStart w:id="398" w:name="_Toc297120504"/>
      <w:r/>
      <w:bookmarkStart w:id="399" w:name="_Toc292559914"/>
      <w:r/>
      <w:bookmarkStart w:id="400" w:name="_Toc296891032"/>
      <w:r/>
      <w:bookmarkStart w:id="401" w:name="_Toc304295571"/>
      <w:r/>
      <w:bookmarkStart w:id="402" w:name="_Toc303539152"/>
      <w:r>
        <w:rPr>
          <w:rFonts w:ascii="Times New Roman" w:hAnsi="Times New Roman" w:eastAsia="宋体" w:cs="Times New Roman"/>
          <w:sz w:val="24"/>
          <w:highlight w:val="none"/>
        </w:rPr>
        <w:t xml:space="preserve">包人提出的合理化建议降低了合同价格或者提高了工程经济效益的奖励的方法和金额为：</w:t>
      </w:r>
      <w:r>
        <w:rPr>
          <w:rFonts w:ascii="Times New Roman" w:hAnsi="Times New Roman" w:eastAsia="宋体" w:cs="Times New Roman"/>
          <w:sz w:val="24"/>
          <w:highlight w:val="none"/>
          <w:u w:val="single"/>
        </w:rPr>
        <w:t xml:space="preserve">无</w:t>
      </w:r>
      <w:r>
        <w:rPr>
          <w:rFonts w:ascii="Times New Roman" w:hAnsi="Times New Roman" w:eastAsia="宋体" w:cs="Times New Roman"/>
          <w:sz w:val="24"/>
          <w:highlight w:val="none"/>
        </w:rPr>
        <w:t xml:space="preserve">。</w:t>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r/>
    </w:p>
    <w:p>
      <w:pPr>
        <w:ind w:firstLine="480"/>
        <w:spacing w:line="312" w:lineRule="auto"/>
        <w:rPr>
          <w:rFonts w:ascii="Times New Roman" w:hAnsi="Times New Roman" w:eastAsia="宋体" w:cs="Times New Roman"/>
          <w:sz w:val="24"/>
          <w:highlight w:val="none"/>
        </w:rPr>
        <w:outlineLvl w:val="4"/>
      </w:pPr>
      <w:r/>
      <w:bookmarkStart w:id="403" w:name="_Toc3383"/>
      <w:r>
        <w:rPr>
          <w:rFonts w:ascii="Times New Roman" w:hAnsi="Times New Roman" w:eastAsia="宋体" w:cs="Times New Roman"/>
          <w:sz w:val="24"/>
          <w:highlight w:val="none"/>
        </w:rPr>
        <w:t xml:space="preserve">1</w:t>
      </w:r>
      <w:bookmarkStart w:id="404" w:name="_Toc297120499"/>
      <w:r/>
      <w:bookmarkStart w:id="405" w:name="_Toc296503199"/>
      <w:r/>
      <w:bookmarkStart w:id="406" w:name="_Toc297216207"/>
      <w:r/>
      <w:bookmarkStart w:id="407" w:name="_Toc304295574"/>
      <w:r/>
      <w:bookmarkStart w:id="408" w:name="_Toc296891027"/>
      <w:r/>
      <w:bookmarkStart w:id="409" w:name="_Toc296347198"/>
      <w:r/>
      <w:bookmarkStart w:id="410" w:name="_Toc296891239"/>
      <w:r/>
      <w:bookmarkStart w:id="411" w:name="_Toc297123548"/>
      <w:r/>
      <w:bookmarkStart w:id="412" w:name="_Toc312678033"/>
      <w:r/>
      <w:bookmarkStart w:id="413" w:name="_Toc296944538"/>
      <w:r/>
      <w:bookmarkStart w:id="414" w:name="_Toc312677507"/>
      <w:r/>
      <w:bookmarkStart w:id="415" w:name="_Toc296346700"/>
      <w:r/>
      <w:bookmarkStart w:id="416" w:name="_Toc292559909"/>
      <w:r/>
      <w:bookmarkStart w:id="417" w:name="_Toc303539154"/>
      <w:r/>
      <w:bookmarkStart w:id="418" w:name="_Toc300934997"/>
      <w:r/>
      <w:bookmarkStart w:id="419" w:name="_Toc297048385"/>
      <w:r/>
      <w:bookmarkStart w:id="420" w:name="_Toc292559404"/>
      <w:r>
        <w:rPr>
          <w:rFonts w:ascii="Times New Roman" w:hAnsi="Times New Roman" w:eastAsia="宋体" w:cs="Times New Roman"/>
          <w:sz w:val="24"/>
          <w:highlight w:val="none"/>
        </w:rPr>
        <w:t xml:space="preserve">0.7 暂估价</w:t>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暂</w:t>
      </w:r>
      <w:bookmarkStart w:id="421" w:name="_Toc312678034"/>
      <w:r/>
      <w:bookmarkStart w:id="422" w:name="_Toc318581176"/>
      <w:r/>
      <w:bookmarkStart w:id="423" w:name="_Toc312677508"/>
      <w:r>
        <w:rPr>
          <w:rFonts w:ascii="Times New Roman" w:hAnsi="Times New Roman" w:eastAsia="宋体" w:cs="Times New Roman"/>
          <w:sz w:val="24"/>
          <w:highlight w:val="none"/>
        </w:rPr>
        <w:t xml:space="preserve">估价材料和工程设备的明细详见附件11：</w:t>
      </w:r>
      <w:r>
        <w:rPr>
          <w:rFonts w:ascii="Times New Roman" w:hAnsi="Times New Roman" w:eastAsia="宋体" w:cs="Times New Roman"/>
          <w:sz w:val="24"/>
          <w:highlight w:val="none"/>
          <w:u w:val="single"/>
        </w:rPr>
        <w:t xml:space="preserve">《暂估价一览表》</w:t>
      </w:r>
      <w:r>
        <w:rPr>
          <w:rFonts w:ascii="Times New Roman" w:hAnsi="Times New Roman" w:eastAsia="宋体" w:cs="Times New Roman"/>
          <w:sz w:val="24"/>
          <w:highlight w:val="none"/>
        </w:rPr>
        <w:t xml:space="preserve">。</w:t>
      </w:r>
      <w:bookmarkEnd w:id="421"/>
      <w:r/>
      <w:bookmarkEnd w:id="422"/>
      <w:r/>
      <w:bookmarkEnd w:id="423"/>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w:t>
      </w:r>
      <w:bookmarkStart w:id="424" w:name="_Toc318581177"/>
      <w:r/>
      <w:bookmarkStart w:id="425" w:name="_Toc312678035"/>
      <w:r/>
      <w:bookmarkStart w:id="426" w:name="_Toc312677509"/>
      <w:r>
        <w:rPr>
          <w:rFonts w:ascii="Times New Roman" w:hAnsi="Times New Roman" w:eastAsia="宋体" w:cs="Times New Roman"/>
          <w:sz w:val="24"/>
          <w:highlight w:val="none"/>
        </w:rPr>
        <w:t xml:space="preserve">0.7.1 依法必须招标的暂估价项目</w:t>
      </w:r>
      <w:bookmarkEnd w:id="424"/>
      <w:r/>
      <w:bookmarkEnd w:id="425"/>
      <w:r/>
      <w:bookmarkEnd w:id="426"/>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对于依法必须招标的暂估价项目的确认和批准采取第</w:t>
      </w:r>
      <w:r>
        <w:rPr>
          <w:rFonts w:ascii="Times New Roman" w:hAnsi="Times New Roman" w:eastAsia="宋体" w:cs="Times New Roman"/>
          <w:sz w:val="24"/>
          <w:highlight w:val="none"/>
          <w:u w:val="single"/>
        </w:rPr>
        <w:t xml:space="preserve"> / </w:t>
      </w:r>
      <w:r>
        <w:rPr>
          <w:rFonts w:ascii="Times New Roman" w:hAnsi="Times New Roman" w:eastAsia="宋体" w:cs="Times New Roman"/>
          <w:sz w:val="24"/>
          <w:highlight w:val="none"/>
        </w:rPr>
        <w:t xml:space="preserve">种方式确定。</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10.7.2 不属于依法必须招标的暂估价项目</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对于不属于依法必须招标的暂估价项目的确认和批准采取第</w:t>
      </w:r>
      <w:r>
        <w:rPr>
          <w:rFonts w:ascii="Times New Roman" w:hAnsi="Times New Roman" w:eastAsia="宋体" w:cs="Times New Roman"/>
          <w:sz w:val="24"/>
          <w:highlight w:val="none"/>
          <w:u w:val="single"/>
        </w:rPr>
        <w:t xml:space="preserve"> / </w:t>
      </w:r>
      <w:r>
        <w:rPr>
          <w:rFonts w:ascii="Times New Roman" w:hAnsi="Times New Roman" w:eastAsia="宋体" w:cs="Times New Roman"/>
          <w:sz w:val="24"/>
          <w:highlight w:val="none"/>
        </w:rPr>
        <w:t xml:space="preserve"> 种方式确定。</w:t>
      </w:r>
      <w:r/>
    </w:p>
    <w:p>
      <w:pPr>
        <w:ind w:firstLine="480"/>
        <w:spacing w:line="312" w:lineRule="auto"/>
        <w:rPr>
          <w:rFonts w:ascii="Times New Roman" w:hAnsi="Times New Roman" w:eastAsia="宋体" w:cs="Times New Roman"/>
          <w:sz w:val="24"/>
          <w:highlight w:val="none"/>
        </w:rPr>
        <w:outlineLvl w:val="6"/>
      </w:pPr>
      <w:r>
        <w:rPr>
          <w:rFonts w:ascii="Times New Roman" w:hAnsi="Times New Roman" w:eastAsia="宋体" w:cs="Times New Roman"/>
          <w:sz w:val="24"/>
          <w:highlight w:val="none"/>
        </w:rPr>
        <w:t xml:space="preserve">第3种方式：承包人直接实施的暂估价项目</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承包人直接实施的暂估价项目的约定：</w:t>
      </w:r>
      <w:r>
        <w:rPr>
          <w:rFonts w:ascii="Times New Roman" w:hAnsi="Times New Roman" w:eastAsia="宋体" w:cs="Times New Roman"/>
          <w:sz w:val="24"/>
          <w:highlight w:val="none"/>
          <w:u w:val="single"/>
        </w:rPr>
        <w:t xml:space="preserve">/</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4"/>
      </w:pPr>
      <w:r/>
      <w:bookmarkStart w:id="427" w:name="_Toc8724"/>
      <w:r>
        <w:rPr>
          <w:rFonts w:ascii="Times New Roman" w:hAnsi="Times New Roman" w:eastAsia="宋体" w:cs="Times New Roman"/>
          <w:sz w:val="24"/>
          <w:highlight w:val="none"/>
        </w:rPr>
        <w:t xml:space="preserve">10.8 暂列金额</w:t>
      </w:r>
      <w:bookmarkEnd w:id="427"/>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合同当事人关于暂列金额使用的约定：</w:t>
      </w:r>
      <w:r>
        <w:rPr>
          <w:rFonts w:ascii="Times New Roman" w:hAnsi="Times New Roman" w:eastAsia="宋体" w:cs="Times New Roman"/>
          <w:sz w:val="24"/>
          <w:highlight w:val="none"/>
          <w:u w:val="single"/>
        </w:rPr>
        <w:t xml:space="preserve">/</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3"/>
      </w:pPr>
      <w:r/>
      <w:bookmarkStart w:id="428" w:name="_Toc5140"/>
      <w:r>
        <w:rPr>
          <w:rFonts w:ascii="Times New Roman" w:hAnsi="Times New Roman" w:eastAsia="宋体" w:cs="Times New Roman"/>
          <w:sz w:val="24"/>
          <w:highlight w:val="none"/>
        </w:rPr>
        <w:t xml:space="preserve">11. 价格调整</w:t>
      </w:r>
      <w:bookmarkEnd w:id="428"/>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outlineLvl w:val="4"/>
      </w:pPr>
      <w:r/>
      <w:bookmarkStart w:id="429" w:name="_Toc29886"/>
      <w:r>
        <w:rPr>
          <w:rFonts w:ascii="Times New Roman" w:hAnsi="Times New Roman" w:eastAsia="宋体" w:cs="Times New Roman"/>
          <w:sz w:val="24"/>
          <w:highlight w:val="none"/>
        </w:rPr>
        <w:t xml:space="preserve">11.1 市场价格波动引起的调整</w:t>
      </w:r>
      <w:bookmarkEnd w:id="429"/>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市场价格波动是否调整合同价格的约定：</w:t>
      </w:r>
      <w:r>
        <w:rPr>
          <w:rFonts w:ascii="Times New Roman" w:hAnsi="Times New Roman" w:eastAsia="宋体" w:cs="Times New Roman"/>
          <w:sz w:val="24"/>
          <w:highlight w:val="none"/>
          <w:u w:val="single"/>
        </w:rPr>
        <w:t xml:space="preserve">不调整</w:t>
      </w:r>
      <w:r>
        <w:rPr>
          <w:rFonts w:ascii="Times New Roman" w:hAnsi="Times New Roman" w:eastAsia="宋体" w:cs="Times New Roman"/>
          <w:sz w:val="24"/>
          <w:highlight w:val="none"/>
        </w:rPr>
        <w:t xml:space="preserve"> 。 </w:t>
      </w:r>
      <w:bookmarkEnd w:id="327"/>
      <w:r/>
      <w:bookmarkEnd w:id="328"/>
      <w:r/>
      <w:bookmarkEnd w:id="329"/>
      <w:r/>
      <w:bookmarkEnd w:id="330"/>
      <w:r/>
      <w:bookmarkEnd w:id="331"/>
      <w:r/>
      <w:bookmarkEnd w:id="332"/>
      <w:r/>
      <w:r/>
    </w:p>
    <w:p>
      <w:pPr>
        <w:ind w:firstLine="480"/>
        <w:spacing w:line="312" w:lineRule="auto"/>
        <w:rPr>
          <w:rFonts w:ascii="Times New Roman" w:hAnsi="Times New Roman" w:eastAsia="宋体" w:cs="Times New Roman"/>
          <w:sz w:val="24"/>
          <w:highlight w:val="none"/>
        </w:rPr>
        <w:outlineLvl w:val="3"/>
      </w:pPr>
      <w:r/>
      <w:bookmarkStart w:id="430" w:name="_Toc296346706"/>
      <w:r/>
      <w:bookmarkStart w:id="431" w:name="_Toc296503205"/>
      <w:r/>
      <w:bookmarkStart w:id="432" w:name="_Toc296891033"/>
      <w:r/>
      <w:bookmarkStart w:id="433" w:name="_Toc296347204"/>
      <w:r/>
      <w:bookmarkStart w:id="434" w:name="_Toc296891245"/>
      <w:r/>
      <w:bookmarkStart w:id="435" w:name="_Toc292559915"/>
      <w:r/>
      <w:bookmarkStart w:id="436" w:name="_Toc292559410"/>
      <w:r/>
      <w:bookmarkStart w:id="437" w:name="_Toc297048391"/>
      <w:r/>
      <w:bookmarkStart w:id="438" w:name="_Toc296944544"/>
      <w:r/>
      <w:bookmarkStart w:id="439" w:name="_Toc297120505"/>
      <w:r/>
      <w:bookmarkStart w:id="440" w:name="_Toc312678040"/>
      <w:r/>
      <w:bookmarkStart w:id="441" w:name="_Toc297123552"/>
      <w:r/>
      <w:bookmarkStart w:id="442" w:name="_Toc300935002"/>
      <w:r/>
      <w:bookmarkStart w:id="443" w:name="_Toc303539159"/>
      <w:r/>
      <w:bookmarkStart w:id="444" w:name="_Toc5490"/>
      <w:r/>
      <w:bookmarkStart w:id="445" w:name="_Toc304295579"/>
      <w:r/>
      <w:bookmarkStart w:id="446" w:name="_Toc297216211"/>
      <w:r/>
      <w:bookmarkStart w:id="447" w:name="_Toc351203644"/>
      <w:r>
        <w:rPr>
          <w:rFonts w:ascii="Times New Roman" w:hAnsi="Times New Roman" w:eastAsia="宋体" w:cs="Times New Roman"/>
          <w:sz w:val="24"/>
          <w:highlight w:val="none"/>
        </w:rPr>
        <w:t xml:space="preserve">12. </w:t>
      </w:r>
      <w:bookmarkEnd w:id="430"/>
      <w:r/>
      <w:bookmarkEnd w:id="431"/>
      <w:r/>
      <w:bookmarkEnd w:id="432"/>
      <w:r/>
      <w:bookmarkEnd w:id="433"/>
      <w:r/>
      <w:bookmarkEnd w:id="434"/>
      <w:r/>
      <w:bookmarkEnd w:id="435"/>
      <w:r/>
      <w:bookmarkEnd w:id="436"/>
      <w:r/>
      <w:bookmarkEnd w:id="437"/>
      <w:r/>
      <w:bookmarkEnd w:id="438"/>
      <w:r/>
      <w:bookmarkEnd w:id="439"/>
      <w:r>
        <w:rPr>
          <w:rFonts w:ascii="Times New Roman" w:hAnsi="Times New Roman" w:eastAsia="宋体" w:cs="Times New Roman"/>
          <w:sz w:val="24"/>
          <w:highlight w:val="none"/>
        </w:rPr>
        <w:t xml:space="preserve">合同价格、计量与支付</w:t>
      </w:r>
      <w:bookmarkEnd w:id="440"/>
      <w:r/>
      <w:bookmarkEnd w:id="441"/>
      <w:r/>
      <w:bookmarkEnd w:id="442"/>
      <w:r/>
      <w:bookmarkEnd w:id="443"/>
      <w:r/>
      <w:bookmarkEnd w:id="444"/>
      <w:r/>
      <w:bookmarkEnd w:id="445"/>
      <w:r/>
      <w:bookmarkEnd w:id="446"/>
      <w:r/>
      <w:bookmarkEnd w:id="447"/>
      <w:r/>
      <w:r/>
    </w:p>
    <w:p>
      <w:pPr>
        <w:ind w:firstLine="480"/>
        <w:spacing w:line="312" w:lineRule="auto"/>
        <w:rPr>
          <w:rFonts w:ascii="Times New Roman" w:hAnsi="Times New Roman" w:eastAsia="宋体" w:cs="Times New Roman"/>
          <w:sz w:val="24"/>
          <w:highlight w:val="none"/>
        </w:rPr>
        <w:outlineLvl w:val="4"/>
      </w:pPr>
      <w:r/>
      <w:bookmarkStart w:id="448" w:name="_Toc267251461"/>
      <w:r/>
      <w:bookmarkStart w:id="449" w:name="_Toc292559411"/>
      <w:r/>
      <w:bookmarkStart w:id="450" w:name="_Toc292559916"/>
      <w:r/>
      <w:bookmarkStart w:id="451" w:name="_Toc296503206"/>
      <w:r/>
      <w:bookmarkStart w:id="452" w:name="_Toc297048392"/>
      <w:r/>
      <w:bookmarkStart w:id="453" w:name="_Toc296944545"/>
      <w:r/>
      <w:bookmarkStart w:id="454" w:name="_Toc296347205"/>
      <w:r/>
      <w:bookmarkStart w:id="455" w:name="_Toc297120506"/>
      <w:r/>
      <w:bookmarkStart w:id="456" w:name="_Toc296891246"/>
      <w:r/>
      <w:bookmarkStart w:id="457" w:name="_Toc296346707"/>
      <w:r/>
      <w:bookmarkStart w:id="458" w:name="_Toc296891034"/>
      <w:r/>
      <w:bookmarkStart w:id="459" w:name="_Toc30512"/>
      <w:r/>
      <w:bookmarkStart w:id="460" w:name="_Toc297123553"/>
      <w:r/>
      <w:bookmarkStart w:id="461" w:name="_Toc300935003"/>
      <w:r/>
      <w:bookmarkStart w:id="462" w:name="_Toc304295580"/>
      <w:r/>
      <w:bookmarkStart w:id="463" w:name="_Toc297216212"/>
      <w:r/>
      <w:bookmarkStart w:id="464" w:name="_Toc303539160"/>
      <w:r/>
      <w:bookmarkStart w:id="465" w:name="_Toc312678041"/>
      <w:r>
        <w:rPr>
          <w:rFonts w:ascii="Times New Roman" w:hAnsi="Times New Roman" w:eastAsia="宋体" w:cs="Times New Roman"/>
          <w:sz w:val="24"/>
          <w:highlight w:val="none"/>
        </w:rPr>
        <w:t xml:space="preserve">12.1 合</w:t>
      </w:r>
      <w:bookmarkEnd w:id="448"/>
      <w:r/>
      <w:bookmarkEnd w:id="449"/>
      <w:r/>
      <w:bookmarkEnd w:id="450"/>
      <w:r>
        <w:rPr>
          <w:rFonts w:ascii="Times New Roman" w:hAnsi="Times New Roman" w:eastAsia="宋体" w:cs="Times New Roman"/>
          <w:sz w:val="24"/>
          <w:highlight w:val="none"/>
        </w:rPr>
        <w:t xml:space="preserve">同价</w:t>
      </w:r>
      <w:bookmarkEnd w:id="451"/>
      <w:r/>
      <w:bookmarkEnd w:id="452"/>
      <w:r/>
      <w:bookmarkEnd w:id="453"/>
      <w:r/>
      <w:bookmarkEnd w:id="454"/>
      <w:r/>
      <w:bookmarkEnd w:id="455"/>
      <w:r/>
      <w:bookmarkEnd w:id="456"/>
      <w:r/>
      <w:bookmarkEnd w:id="457"/>
      <w:r/>
      <w:bookmarkEnd w:id="458"/>
      <w:r>
        <w:rPr>
          <w:rFonts w:ascii="Times New Roman" w:hAnsi="Times New Roman" w:eastAsia="宋体" w:cs="Times New Roman"/>
          <w:sz w:val="24"/>
          <w:highlight w:val="none"/>
        </w:rPr>
        <w:t xml:space="preserve">格形式</w:t>
      </w:r>
      <w:bookmarkEnd w:id="459"/>
      <w:r>
        <w:rPr>
          <w:rFonts w:ascii="Times New Roman" w:hAnsi="Times New Roman" w:eastAsia="宋体" w:cs="Times New Roman"/>
          <w:sz w:val="24"/>
          <w:highlight w:val="none"/>
        </w:rPr>
        <w:t xml:space="preserve"> </w:t>
      </w:r>
      <w:bookmarkEnd w:id="460"/>
      <w:r/>
      <w:bookmarkEnd w:id="461"/>
      <w:r/>
      <w:bookmarkEnd w:id="462"/>
      <w:r/>
      <w:bookmarkEnd w:id="463"/>
      <w:r/>
      <w:bookmarkEnd w:id="464"/>
      <w:r/>
      <w:bookmarkEnd w:id="465"/>
      <w:r/>
      <w:r/>
    </w:p>
    <w:p>
      <w:pPr>
        <w:ind w:firstLine="480"/>
        <w:spacing w:line="312" w:lineRule="auto"/>
        <w:rPr>
          <w:rFonts w:ascii="Times New Roman" w:hAnsi="Times New Roman" w:eastAsia="宋体" w:cs="Times New Roman"/>
          <w:sz w:val="24"/>
          <w:highlight w:val="none"/>
        </w:rPr>
        <w:outlineLvl w:val="3"/>
      </w:pPr>
      <w:r/>
      <w:bookmarkStart w:id="466" w:name="_Toc8857"/>
      <w:r>
        <w:rPr>
          <w:rFonts w:ascii="Times New Roman" w:hAnsi="Times New Roman" w:eastAsia="宋体" w:cs="Times New Roman"/>
          <w:sz w:val="24"/>
          <w:highlight w:val="none"/>
        </w:rPr>
        <w:t xml:space="preserve">1、单价合同。</w:t>
      </w:r>
      <w:bookmarkEnd w:id="466"/>
      <w:r/>
      <w:r/>
    </w:p>
    <w:p>
      <w:pPr>
        <w:ind w:firstLine="480"/>
        <w:spacing w:line="312" w:lineRule="auto"/>
        <w:rPr>
          <w:rFonts w:ascii="Times New Roman" w:hAnsi="Times New Roman" w:eastAsia="宋体" w:cs="Times New Roman"/>
          <w:sz w:val="24"/>
          <w:highlight w:val="none"/>
        </w:rPr>
        <w:outlineLvl w:val="4"/>
      </w:pPr>
      <w:r/>
      <w:bookmarkStart w:id="467" w:name="_Toc6625"/>
      <w:r>
        <w:rPr>
          <w:rFonts w:ascii="Times New Roman" w:hAnsi="Times New Roman" w:eastAsia="宋体" w:cs="Times New Roman"/>
          <w:sz w:val="24"/>
          <w:highlight w:val="none"/>
        </w:rPr>
        <w:t xml:space="preserve">综合单价包含的风险范围：</w:t>
      </w:r>
      <w:r>
        <w:rPr>
          <w:rFonts w:ascii="Times New Roman" w:hAnsi="Times New Roman" w:eastAsia="宋体" w:cs="Times New Roman"/>
          <w:sz w:val="24"/>
          <w:highlight w:val="none"/>
          <w:u w:val="single"/>
        </w:rPr>
        <w:t xml:space="preserve">详</w:t>
      </w:r>
      <w:r>
        <w:rPr>
          <w:rFonts w:hint="eastAsia" w:ascii="Times New Roman" w:hAnsi="Times New Roman" w:eastAsia="宋体" w:cs="Times New Roman"/>
          <w:sz w:val="24"/>
          <w:highlight w:val="none"/>
          <w:u w:val="single"/>
          <w:lang w:eastAsia="zh-CN"/>
        </w:rPr>
        <w:t xml:space="preserve">招标文件</w:t>
      </w:r>
      <w:r>
        <w:rPr>
          <w:rFonts w:ascii="Times New Roman" w:hAnsi="Times New Roman" w:eastAsia="宋体" w:cs="Times New Roman"/>
          <w:sz w:val="24"/>
          <w:highlight w:val="none"/>
          <w:u w:val="single"/>
        </w:rPr>
        <w:t xml:space="preserve">及合同约定</w:t>
      </w:r>
      <w:bookmarkEnd w:id="467"/>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风险费用的计算方法：</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①国家、江苏省、徐州市出台其他政策性调整文件的，按政策性调整文件执行；</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②工程量清单项目中特征描述不全的工序，如图纸已明确或已指明引用的规范、图集等或是常规工艺必须的工序，均已包含报价中；</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③承包人已对工程现场进行了实地踏勘，</w:t>
      </w:r>
      <w:r>
        <w:rPr>
          <w:rFonts w:ascii="Times New Roman" w:hAnsi="Times New Roman" w:eastAsia="宋体" w:cs="Times New Roman"/>
          <w:sz w:val="24"/>
          <w:highlight w:val="none"/>
          <w:u w:val="single"/>
          <w:lang w:eastAsia="zh-CN"/>
        </w:rPr>
        <w:t xml:space="preserve">工程现场内的表面清表</w:t>
      </w:r>
      <w:r>
        <w:rPr>
          <w:rFonts w:ascii="Times New Roman" w:hAnsi="Times New Roman" w:eastAsia="宋体" w:cs="Times New Roman"/>
          <w:sz w:val="24"/>
          <w:highlight w:val="none"/>
          <w:u w:val="single"/>
        </w:rPr>
        <w:t xml:space="preserve">均由承包人负责，并已充分考虑在投标报价中。本工程现场因施工产生的垃圾，均由承包人负责外运，相关费用已由承包人充分考虑在投标报价中；</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④在施工过程中，发包人有权根据该工程的实际情况，对设计进行变更（增加或减少工程量、增加或取消部分分部分项工程项目），承包人不得以任何理由拒绝，除按</w:t>
      </w:r>
      <w:r>
        <w:rPr>
          <w:rFonts w:hint="eastAsia" w:ascii="Times New Roman" w:hAnsi="Times New Roman" w:eastAsia="宋体" w:cs="Times New Roman"/>
          <w:sz w:val="24"/>
          <w:highlight w:val="none"/>
          <w:u w:val="single"/>
          <w:lang w:eastAsia="zh-CN"/>
        </w:rPr>
        <w:t xml:space="preserve">招标文件</w:t>
      </w:r>
      <w:r>
        <w:rPr>
          <w:rFonts w:ascii="Times New Roman" w:hAnsi="Times New Roman" w:eastAsia="宋体" w:cs="Times New Roman"/>
          <w:sz w:val="24"/>
          <w:highlight w:val="none"/>
          <w:u w:val="single"/>
        </w:rPr>
        <w:t xml:space="preserve">和合同约定在竣工结算时进行调整外，承包人不得提出任何索赔或赔偿；</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⑤承包人已充分考虑施工期间各种不利因素，并将降低施工工效、补救措施等各种费用充分考虑在投标报价中，由于承包人的原因导致的工期延误等及引起的相关费用，由承包人承担，工期不予顺延。</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⑥施工时需做好防护措施保证周边安全，因承包人保障不利对发包人或第三方造成损失的，赔偿责任全部由承包人承担，若因此会增加费用，承包人已自行考虑在报价中，结算时不予调整；</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风险范围以外合同价格的调整方法：</w:t>
      </w:r>
      <w:r>
        <w:rPr>
          <w:rFonts w:ascii="Times New Roman" w:hAnsi="Times New Roman" w:eastAsia="宋体" w:cs="Times New Roman"/>
          <w:sz w:val="24"/>
          <w:highlight w:val="none"/>
          <w:u w:val="single"/>
        </w:rPr>
        <w:t xml:space="preserve">均由承包人承担</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3"/>
      </w:pPr>
      <w:r/>
      <w:bookmarkStart w:id="468" w:name="_Toc17711"/>
      <w:r>
        <w:rPr>
          <w:rFonts w:ascii="Times New Roman" w:hAnsi="Times New Roman" w:eastAsia="宋体" w:cs="Times New Roman"/>
          <w:sz w:val="24"/>
          <w:highlight w:val="none"/>
        </w:rPr>
        <w:t xml:space="preserve">2、总价合同。</w:t>
      </w:r>
      <w:bookmarkEnd w:id="468"/>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总价包含的风险范围：</w:t>
      </w:r>
      <w:r>
        <w:rPr>
          <w:rFonts w:ascii="Times New Roman" w:hAnsi="Times New Roman" w:eastAsia="宋体" w:cs="Times New Roman"/>
          <w:sz w:val="24"/>
          <w:highlight w:val="none"/>
          <w:u w:val="single"/>
        </w:rPr>
        <w:t xml:space="preserve">  /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风险费用的计算方法：</w:t>
      </w:r>
      <w:r>
        <w:rPr>
          <w:rFonts w:ascii="Times New Roman" w:hAnsi="Times New Roman" w:eastAsia="宋体" w:cs="Times New Roman"/>
          <w:sz w:val="24"/>
          <w:highlight w:val="none"/>
          <w:u w:val="single"/>
        </w:rPr>
        <w:t xml:space="preserve">  /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风险范围以外合同价格的调整方法：</w:t>
      </w:r>
      <w:r>
        <w:rPr>
          <w:rFonts w:ascii="Times New Roman" w:hAnsi="Times New Roman" w:eastAsia="宋体" w:cs="Times New Roman"/>
          <w:sz w:val="24"/>
          <w:highlight w:val="none"/>
          <w:u w:val="single"/>
        </w:rPr>
        <w:t xml:space="preserve">  / </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3"/>
      </w:pPr>
      <w:r/>
      <w:bookmarkStart w:id="469" w:name="_Toc22214"/>
      <w:r>
        <w:rPr>
          <w:rFonts w:ascii="Times New Roman" w:hAnsi="Times New Roman" w:eastAsia="宋体" w:cs="Times New Roman"/>
          <w:sz w:val="24"/>
          <w:highlight w:val="none"/>
        </w:rPr>
        <w:t xml:space="preserve">3、其他价格方式：</w:t>
      </w:r>
      <w:r>
        <w:rPr>
          <w:rFonts w:ascii="Times New Roman" w:hAnsi="Times New Roman" w:eastAsia="宋体" w:cs="Times New Roman"/>
          <w:sz w:val="24"/>
          <w:highlight w:val="none"/>
          <w:u w:val="single"/>
        </w:rPr>
        <w:t xml:space="preserve">  / </w:t>
      </w:r>
      <w:r>
        <w:rPr>
          <w:rFonts w:ascii="Times New Roman" w:hAnsi="Times New Roman" w:eastAsia="宋体" w:cs="Times New Roman"/>
          <w:sz w:val="24"/>
          <w:highlight w:val="none"/>
        </w:rPr>
        <w:t xml:space="preserve"> 。</w:t>
      </w:r>
      <w:bookmarkEnd w:id="469"/>
      <w:r/>
      <w:r/>
    </w:p>
    <w:p>
      <w:pPr>
        <w:ind w:firstLine="480"/>
        <w:spacing w:line="312" w:lineRule="auto"/>
        <w:rPr>
          <w:rFonts w:ascii="Times New Roman" w:hAnsi="Times New Roman" w:eastAsia="宋体" w:cs="Times New Roman"/>
          <w:sz w:val="24"/>
          <w:highlight w:val="none"/>
        </w:rPr>
        <w:outlineLvl w:val="4"/>
      </w:pPr>
      <w:r/>
      <w:bookmarkStart w:id="470" w:name="_Toc297216213"/>
      <w:r/>
      <w:bookmarkStart w:id="471" w:name="_Toc300935004"/>
      <w:r/>
      <w:bookmarkStart w:id="472" w:name="_Toc303539161"/>
      <w:r/>
      <w:bookmarkStart w:id="473" w:name="_Toc297123554"/>
      <w:r/>
      <w:bookmarkStart w:id="474" w:name="_Toc304295581"/>
      <w:r/>
      <w:bookmarkStart w:id="475" w:name="_Toc312678042"/>
      <w:r/>
      <w:bookmarkStart w:id="476" w:name="_Toc21165"/>
      <w:r/>
      <w:bookmarkStart w:id="477" w:name="_Toc297120507"/>
      <w:r/>
      <w:bookmarkStart w:id="478" w:name="_Toc296503207"/>
      <w:r/>
      <w:bookmarkStart w:id="479" w:name="_Toc296891035"/>
      <w:r/>
      <w:bookmarkStart w:id="480" w:name="_Toc292559917"/>
      <w:r/>
      <w:bookmarkStart w:id="481" w:name="_Toc296891247"/>
      <w:r/>
      <w:bookmarkStart w:id="482" w:name="_Toc292559412"/>
      <w:r/>
      <w:bookmarkStart w:id="483" w:name="_Toc296347206"/>
      <w:r/>
      <w:bookmarkStart w:id="484" w:name="_Toc297048393"/>
      <w:r/>
      <w:bookmarkStart w:id="485" w:name="_Toc296944546"/>
      <w:r/>
      <w:bookmarkStart w:id="486" w:name="_Toc296346708"/>
      <w:r>
        <w:rPr>
          <w:rFonts w:ascii="Times New Roman" w:hAnsi="Times New Roman" w:eastAsia="宋体" w:cs="Times New Roman"/>
          <w:sz w:val="24"/>
          <w:highlight w:val="none"/>
        </w:rPr>
        <w:t xml:space="preserve">12.2 预付款</w:t>
      </w:r>
      <w:bookmarkEnd w:id="470"/>
      <w:r/>
      <w:bookmarkEnd w:id="471"/>
      <w:r/>
      <w:bookmarkEnd w:id="472"/>
      <w:r/>
      <w:bookmarkEnd w:id="473"/>
      <w:r/>
      <w:bookmarkEnd w:id="474"/>
      <w:r/>
      <w:bookmarkEnd w:id="475"/>
      <w:r/>
      <w:bookmarkEnd w:id="476"/>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12.2.1 预付款的支付</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预付款支付比例或金额：  </w:t>
      </w:r>
      <w:r>
        <w:rPr>
          <w:rFonts w:ascii="Times New Roman" w:hAnsi="Times New Roman" w:eastAsia="宋体" w:cs="Times New Roman"/>
          <w:sz w:val="24"/>
          <w:highlight w:val="none"/>
          <w:u w:val="single"/>
        </w:rPr>
        <w:t xml:space="preserve">无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预付款支付期限：  </w:t>
      </w:r>
      <w:r>
        <w:rPr>
          <w:rFonts w:ascii="Times New Roman" w:hAnsi="Times New Roman" w:eastAsia="宋体" w:cs="Times New Roman"/>
          <w:sz w:val="24"/>
          <w:highlight w:val="none"/>
          <w:u w:val="single"/>
        </w:rPr>
        <w:t xml:space="preserve">无</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预付款扣回的方式： </w:t>
      </w:r>
      <w:r>
        <w:rPr>
          <w:rFonts w:ascii="Times New Roman" w:hAnsi="Times New Roman" w:eastAsia="宋体" w:cs="Times New Roman"/>
          <w:sz w:val="24"/>
          <w:highlight w:val="none"/>
          <w:u w:val="single"/>
        </w:rPr>
        <w:t xml:space="preserve"> 无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12.2.2 预付款担保</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承包人提交预付款担保的期限： </w:t>
      </w:r>
      <w:r>
        <w:rPr>
          <w:rFonts w:ascii="Times New Roman" w:hAnsi="Times New Roman" w:eastAsia="宋体" w:cs="Times New Roman"/>
          <w:sz w:val="24"/>
          <w:highlight w:val="none"/>
          <w:u w:val="single"/>
        </w:rPr>
        <w:t xml:space="preserve"> 无</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预付款担保的形式为： </w:t>
      </w:r>
      <w:r>
        <w:rPr>
          <w:rFonts w:ascii="Times New Roman" w:hAnsi="Times New Roman" w:eastAsia="宋体" w:cs="Times New Roman"/>
          <w:sz w:val="24"/>
          <w:highlight w:val="none"/>
          <w:u w:val="single"/>
        </w:rPr>
        <w:t xml:space="preserve"> 无 </w:t>
      </w:r>
      <w:r>
        <w:rPr>
          <w:rFonts w:ascii="Times New Roman" w:hAnsi="Times New Roman" w:eastAsia="宋体" w:cs="Times New Roman"/>
          <w:sz w:val="24"/>
          <w:highlight w:val="none"/>
        </w:rPr>
        <w:t xml:space="preserve">  。</w:t>
      </w:r>
      <w:bookmarkEnd w:id="477"/>
      <w:r/>
      <w:bookmarkEnd w:id="478"/>
      <w:r/>
      <w:bookmarkEnd w:id="479"/>
      <w:r/>
      <w:bookmarkEnd w:id="480"/>
      <w:r/>
      <w:bookmarkEnd w:id="481"/>
      <w:r/>
      <w:bookmarkEnd w:id="482"/>
      <w:r/>
      <w:bookmarkEnd w:id="483"/>
      <w:r/>
      <w:bookmarkEnd w:id="484"/>
      <w:r/>
      <w:bookmarkEnd w:id="485"/>
      <w:r/>
      <w:bookmarkEnd w:id="486"/>
      <w:r/>
      <w:r/>
    </w:p>
    <w:p>
      <w:pPr>
        <w:ind w:firstLine="480"/>
        <w:spacing w:line="312" w:lineRule="auto"/>
        <w:rPr>
          <w:rFonts w:ascii="Times New Roman" w:hAnsi="Times New Roman" w:eastAsia="宋体" w:cs="Times New Roman"/>
          <w:sz w:val="24"/>
          <w:highlight w:val="none"/>
        </w:rPr>
        <w:outlineLvl w:val="4"/>
      </w:pPr>
      <w:r/>
      <w:bookmarkStart w:id="487" w:name="_Toc19297"/>
      <w:r>
        <w:rPr>
          <w:rFonts w:ascii="Times New Roman" w:hAnsi="Times New Roman" w:eastAsia="宋体" w:cs="Times New Roman"/>
          <w:sz w:val="24"/>
          <w:highlight w:val="none"/>
        </w:rPr>
        <w:t xml:space="preserve">12.3 计量</w:t>
      </w:r>
      <w:bookmarkEnd w:id="487"/>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12.3.1 计量原则</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工程量计算规则：</w:t>
      </w:r>
      <w:r>
        <w:rPr>
          <w:rFonts w:ascii="Times New Roman" w:hAnsi="Times New Roman" w:eastAsia="宋体" w:cs="Times New Roman"/>
          <w:sz w:val="24"/>
          <w:highlight w:val="none"/>
          <w:u w:val="single"/>
        </w:rPr>
        <w:t xml:space="preserve">现行《建设工程工程量清单计价规范》和江苏省定额规定的计算规则。</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12.3.2 计量周期</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关于计量周期的约定：</w:t>
      </w:r>
      <w:r>
        <w:rPr>
          <w:rFonts w:ascii="Times New Roman" w:hAnsi="Times New Roman" w:eastAsia="宋体" w:cs="Times New Roman"/>
          <w:sz w:val="24"/>
          <w:highlight w:val="none"/>
          <w:u w:val="single"/>
        </w:rPr>
        <w:t xml:space="preserve">竣工结算时，统一计量</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12.3.3 单价合同的计量</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关于单价合同计量的约定：</w:t>
      </w:r>
      <w:r>
        <w:rPr>
          <w:rFonts w:ascii="Times New Roman" w:hAnsi="Times New Roman" w:eastAsia="宋体" w:cs="Times New Roman"/>
          <w:sz w:val="24"/>
          <w:highlight w:val="none"/>
          <w:u w:val="single"/>
        </w:rPr>
        <w:t xml:space="preserve">竣工结算时，由承包人提交完整规范的竣工结算资料，报经监理人和发包人初步审核后，由发包人委托政府审计单位，依据</w:t>
      </w:r>
      <w:r>
        <w:rPr>
          <w:rFonts w:hint="eastAsia" w:ascii="Times New Roman" w:hAnsi="Times New Roman" w:eastAsia="宋体" w:cs="Times New Roman"/>
          <w:sz w:val="24"/>
          <w:highlight w:val="none"/>
          <w:u w:val="single"/>
          <w:lang w:eastAsia="zh-CN"/>
        </w:rPr>
        <w:t xml:space="preserve">招标文件</w:t>
      </w:r>
      <w:r>
        <w:rPr>
          <w:rFonts w:ascii="Times New Roman" w:hAnsi="Times New Roman" w:eastAsia="宋体" w:cs="Times New Roman"/>
          <w:sz w:val="24"/>
          <w:highlight w:val="none"/>
          <w:u w:val="single"/>
        </w:rPr>
        <w:t xml:space="preserve">、投标文件、施工合同等资料进行审计。</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12.3.4 总价合同的计量</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关于总价合同计量的约定：</w:t>
      </w:r>
      <w:r>
        <w:rPr>
          <w:rFonts w:ascii="Times New Roman" w:hAnsi="Times New Roman" w:eastAsia="宋体" w:cs="Times New Roman"/>
          <w:sz w:val="24"/>
          <w:highlight w:val="none"/>
          <w:u w:val="single"/>
        </w:rPr>
        <w:t xml:space="preserve">  / </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12.3.5总价合同采用支付分解表计量支付的，是否适用第12.3.4 项〔总价合同的计量〕约定进行计量：</w:t>
      </w:r>
      <w:r>
        <w:rPr>
          <w:rFonts w:ascii="Times New Roman" w:hAnsi="Times New Roman" w:eastAsia="宋体" w:cs="Times New Roman"/>
          <w:sz w:val="24"/>
          <w:highlight w:val="none"/>
          <w:u w:val="single"/>
        </w:rPr>
        <w:t xml:space="preserve">  / </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12.3.6 其他价格形式合同的计量</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其他价格形式的计量方式和程序：</w:t>
      </w:r>
      <w:r>
        <w:rPr>
          <w:rFonts w:ascii="Times New Roman" w:hAnsi="Times New Roman" w:eastAsia="宋体" w:cs="Times New Roman"/>
          <w:sz w:val="24"/>
          <w:highlight w:val="none"/>
          <w:u w:val="single"/>
        </w:rPr>
        <w:t xml:space="preserve">  / </w:t>
      </w:r>
      <w:r>
        <w:rPr>
          <w:rFonts w:ascii="Times New Roman" w:hAnsi="Times New Roman" w:eastAsia="宋体" w:cs="Times New Roman"/>
          <w:sz w:val="24"/>
          <w:highlight w:val="none"/>
        </w:rPr>
        <w:t xml:space="preserve">。</w:t>
      </w:r>
      <w:r/>
    </w:p>
    <w:p>
      <w:pPr>
        <w:ind w:firstLine="480"/>
        <w:spacing w:line="312" w:lineRule="auto"/>
        <w:rPr>
          <w:rFonts w:hint="default" w:ascii="Times New Roman" w:hAnsi="Times New Roman" w:eastAsia="宋体" w:cs="Times New Roman"/>
          <w:sz w:val="24"/>
          <w:highlight w:val="none"/>
          <w:lang w:val="en-US" w:eastAsia="zh-CN"/>
        </w:rPr>
        <w:outlineLvl w:val="5"/>
      </w:pPr>
      <w:r/>
      <w:bookmarkStart w:id="488" w:name="_Toc24762"/>
      <w:r>
        <w:rPr>
          <w:rFonts w:hint="default" w:ascii="Times New Roman" w:hAnsi="Times New Roman" w:eastAsia="宋体" w:cs="Times New Roman"/>
          <w:sz w:val="24"/>
          <w:highlight w:val="none"/>
          <w:lang w:val="en-US" w:eastAsia="zh-CN"/>
        </w:rPr>
        <w:t xml:space="preserve">12.4 工程进度款支付</w:t>
      </w:r>
      <w:bookmarkEnd w:id="488"/>
      <w:r/>
      <w:r/>
    </w:p>
    <w:p>
      <w:pPr>
        <w:ind w:firstLine="480"/>
        <w:jc w:val="both"/>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12.4.1 付款周期</w:t>
      </w:r>
      <w:r/>
    </w:p>
    <w:p>
      <w:pPr>
        <w:ind w:firstLine="480"/>
        <w:jc w:val="both"/>
        <w:spacing w:line="360" w:lineRule="auto"/>
        <w:widowControl w:val="off"/>
        <w:rPr>
          <w:rFonts w:hint="default" w:ascii="Times New Roman" w:hAnsi="Times New Roman" w:eastAsia="宋体" w:cs="Times New Roman"/>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关于付款周期的约定：</w:t>
      </w:r>
      <w:r>
        <w:rPr>
          <w:rFonts w:hint="eastAsia" w:ascii="宋体" w:hAnsi="宋体" w:eastAsia="宋体" w:cs="Times New Roman"/>
          <w:b w:val="0"/>
          <w:bCs w:val="0"/>
          <w:color w:val="000000"/>
          <w:sz w:val="24"/>
          <w:szCs w:val="24"/>
          <w:highlight w:val="none"/>
          <w:u w:val="single"/>
          <w:lang w:val="en-US" w:eastAsia="zh-CN" w:bidi="ar-SA"/>
        </w:rPr>
        <w:t xml:space="preserve">在乙方主要施工机械进场路基处理后，可预拨该项目的村民一事一议筹资款；工程验收合格后，中标人凭合规有效工程发票及正式工程审计报告，待上级财政奖补资金拨付到位后，发包人支付至合同价款的97%，剩余3%作为质量保证金，质保期满且无质量问题后无息一次性结清。</w:t>
      </w:r>
      <w:r>
        <w:rPr>
          <w:rFonts w:hint="eastAsia" w:ascii="Times New Roman" w:hAnsi="Times New Roman" w:eastAsia="宋体" w:cs="Times New Roman"/>
          <w:sz w:val="24"/>
          <w:szCs w:val="24"/>
          <w:highlight w:val="none"/>
          <w:lang w:val="en-US" w:eastAsia="zh-CN" w:bidi="ar-SA"/>
        </w:rPr>
        <w:t xml:space="preserve"> </w:t>
      </w:r>
      <w:r/>
    </w:p>
    <w:p>
      <w:pPr>
        <w:ind w:firstLine="480"/>
        <w:spacing w:line="312" w:lineRule="auto"/>
        <w:rPr>
          <w:rFonts w:ascii="Times New Roman" w:hAnsi="Times New Roman" w:eastAsia="宋体" w:cs="Times New Roman"/>
          <w:sz w:val="24"/>
          <w:highlight w:val="none"/>
        </w:rPr>
        <w:outlineLvl w:val="5"/>
      </w:pPr>
      <w:r/>
      <w:bookmarkStart w:id="489" w:name="_Toc297216215"/>
      <w:r/>
      <w:bookmarkStart w:id="490" w:name="_Toc296346712"/>
      <w:r/>
      <w:bookmarkStart w:id="491" w:name="_Toc292559416"/>
      <w:r/>
      <w:bookmarkStart w:id="492" w:name="_Toc296891039"/>
      <w:r/>
      <w:bookmarkStart w:id="493" w:name="_Toc297123556"/>
      <w:r/>
      <w:bookmarkStart w:id="494" w:name="_Toc300935006"/>
      <w:r/>
      <w:bookmarkStart w:id="495" w:name="_Toc292559921"/>
      <w:r/>
      <w:bookmarkStart w:id="496" w:name="_Toc296891251"/>
      <w:r/>
      <w:bookmarkStart w:id="497" w:name="_Toc296347210"/>
      <w:r/>
      <w:bookmarkStart w:id="498" w:name="_Toc297048397"/>
      <w:r/>
      <w:bookmarkStart w:id="499" w:name="_Toc296503211"/>
      <w:r/>
      <w:bookmarkStart w:id="500" w:name="_Toc297120511"/>
      <w:r/>
      <w:bookmarkStart w:id="501" w:name="_Toc303539163"/>
      <w:r/>
      <w:bookmarkStart w:id="502" w:name="_Toc296944550"/>
      <w:r>
        <w:rPr>
          <w:rFonts w:ascii="Times New Roman" w:hAnsi="Times New Roman" w:eastAsia="宋体" w:cs="Times New Roman"/>
          <w:sz w:val="24"/>
          <w:highlight w:val="none"/>
        </w:rPr>
        <w:t xml:space="preserve">12.4.2 进度付款申请单的编制</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关于进度付款申请单编制的约定：</w:t>
      </w:r>
      <w:r>
        <w:rPr>
          <w:rFonts w:ascii="Times New Roman" w:hAnsi="Times New Roman" w:eastAsia="宋体" w:cs="Times New Roman"/>
          <w:sz w:val="24"/>
          <w:highlight w:val="none"/>
          <w:u w:val="single"/>
        </w:rPr>
        <w:t xml:space="preserve">工程达到支付节点5日前，承包人编制进度付款申请单，至少包括目前进度完成情况、与计划进度偏差及补救措施、申请进度款金额等。</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w:t>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rPr>
          <w:rFonts w:ascii="Times New Roman" w:hAnsi="Times New Roman" w:eastAsia="宋体" w:cs="Times New Roman"/>
          <w:sz w:val="24"/>
          <w:highlight w:val="none"/>
        </w:rPr>
        <w:t xml:space="preserve">2.4.3 进度付款申请单的提交</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（1）单价合同进度付款申请单提交的约定：</w:t>
      </w:r>
      <w:r>
        <w:rPr>
          <w:rFonts w:ascii="Times New Roman" w:hAnsi="Times New Roman" w:eastAsia="宋体" w:cs="Times New Roman"/>
          <w:sz w:val="24"/>
          <w:highlight w:val="none"/>
          <w:u w:val="single"/>
        </w:rPr>
        <w:t xml:space="preserve">工程达到支付节点5日前，交至监理人及发包人。</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（2）总价合同进度付款申请单提交的约定：</w:t>
      </w:r>
      <w:r>
        <w:rPr>
          <w:rFonts w:ascii="Times New Roman" w:hAnsi="Times New Roman" w:eastAsia="宋体" w:cs="Times New Roman"/>
          <w:sz w:val="24"/>
          <w:highlight w:val="none"/>
          <w:u w:val="single"/>
        </w:rPr>
        <w:t xml:space="preserve">  /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（3）其他价格形式合同进度付款申请单提交的约定：</w:t>
      </w:r>
      <w:r>
        <w:rPr>
          <w:rFonts w:ascii="Times New Roman" w:hAnsi="Times New Roman" w:eastAsia="宋体" w:cs="Times New Roman"/>
          <w:sz w:val="24"/>
          <w:highlight w:val="none"/>
          <w:u w:val="single"/>
        </w:rPr>
        <w:t xml:space="preserve">  / </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12.4.4 进度款审核和支付</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（1）监理人审查并报送发包人的期限：</w:t>
      </w:r>
      <w:r>
        <w:rPr>
          <w:rFonts w:ascii="Times New Roman" w:hAnsi="Times New Roman" w:eastAsia="宋体" w:cs="Times New Roman"/>
          <w:sz w:val="24"/>
          <w:highlight w:val="none"/>
          <w:u w:val="single"/>
        </w:rPr>
        <w:t xml:space="preserve">收到后5天内完成审批并签发进度款支付证书。</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发包人完成审批并签发进度款支付证书的期限：</w:t>
      </w:r>
      <w:r>
        <w:rPr>
          <w:rFonts w:ascii="Times New Roman" w:hAnsi="Times New Roman" w:eastAsia="宋体" w:cs="Times New Roman"/>
          <w:sz w:val="24"/>
          <w:highlight w:val="none"/>
          <w:u w:val="single"/>
        </w:rPr>
        <w:t xml:space="preserve">收到后5天内完成审批并签发进度款支付证书。</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（2）发包人支付进度款的期限：</w:t>
      </w:r>
      <w:r>
        <w:rPr>
          <w:rFonts w:ascii="Times New Roman" w:hAnsi="Times New Roman" w:eastAsia="宋体" w:cs="Times New Roman"/>
          <w:sz w:val="24"/>
          <w:highlight w:val="none"/>
          <w:u w:val="single"/>
        </w:rPr>
        <w:t xml:space="preserve">在进度款支付证书或临时进度款支付证书签发后14天内完成支付。</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发包人逾期支付进度款的违约金的计算方式：</w:t>
      </w:r>
      <w:r>
        <w:rPr>
          <w:rFonts w:ascii="Times New Roman" w:hAnsi="Times New Roman" w:eastAsia="宋体" w:cs="Times New Roman"/>
          <w:sz w:val="24"/>
          <w:highlight w:val="none"/>
          <w:u w:val="single"/>
        </w:rPr>
        <w:t xml:space="preserve">按照中国人民银行授权全国银行间同业拆借中心公布的当期贷款市场报价利率支付违约金。</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12.4.6 支付分解表的编制</w:t>
      </w:r>
      <w:r/>
    </w:p>
    <w:p>
      <w:pPr>
        <w:ind w:firstLine="480"/>
        <w:spacing w:line="312" w:lineRule="auto"/>
        <w:rPr>
          <w:rFonts w:ascii="Times New Roman" w:hAnsi="Times New Roman" w:eastAsia="宋体" w:cs="Times New Roman"/>
          <w:sz w:val="24"/>
          <w:highlight w:val="none"/>
        </w:rPr>
        <w:outlineLvl w:val="3"/>
      </w:pPr>
      <w:r/>
      <w:bookmarkStart w:id="503" w:name="_Toc5187"/>
      <w:r>
        <w:rPr>
          <w:rFonts w:ascii="Times New Roman" w:hAnsi="Times New Roman" w:eastAsia="宋体" w:cs="Times New Roman"/>
          <w:sz w:val="24"/>
          <w:highlight w:val="none"/>
        </w:rPr>
        <w:t xml:space="preserve">2、总价合同支付分解表的编制与审批：</w:t>
      </w:r>
      <w:r>
        <w:rPr>
          <w:rFonts w:ascii="Times New Roman" w:hAnsi="Times New Roman" w:eastAsia="宋体" w:cs="Times New Roman"/>
          <w:sz w:val="24"/>
          <w:highlight w:val="none"/>
          <w:u w:val="single"/>
        </w:rPr>
        <w:t xml:space="preserve">  / </w:t>
      </w:r>
      <w:r>
        <w:rPr>
          <w:rFonts w:ascii="Times New Roman" w:hAnsi="Times New Roman" w:eastAsia="宋体" w:cs="Times New Roman"/>
          <w:sz w:val="24"/>
          <w:highlight w:val="none"/>
        </w:rPr>
        <w:t xml:space="preserve">。</w:t>
      </w:r>
      <w:bookmarkEnd w:id="503"/>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3、单价合同的总价项目支付分解表的编制与审批：</w:t>
      </w:r>
      <w:r>
        <w:rPr>
          <w:rFonts w:ascii="Times New Roman" w:hAnsi="Times New Roman" w:eastAsia="宋体" w:cs="Times New Roman"/>
          <w:sz w:val="24"/>
          <w:highlight w:val="none"/>
          <w:u w:val="single"/>
        </w:rPr>
        <w:t xml:space="preserve">单价合同的总价项目，由承包人根据施工进度计划和总价项目的总价构成、费用性质、计划发生时间和相应工程量等因素按支付节点进行分解，形成支付分解表，其编制与审批参照进度付款申请单的编制与审批执行。</w:t>
      </w:r>
      <w:bookmarkEnd w:id="333"/>
      <w:r/>
      <w:bookmarkStart w:id="504" w:name="_Toc297120519"/>
      <w:r/>
      <w:bookmarkStart w:id="505" w:name="_Toc351203645"/>
      <w:r/>
      <w:bookmarkStart w:id="506" w:name="_Toc296503219"/>
      <w:r/>
      <w:bookmarkStart w:id="507" w:name="_Toc297123564"/>
      <w:r/>
      <w:bookmarkStart w:id="508" w:name="_Toc300935015"/>
      <w:r/>
      <w:bookmarkStart w:id="509" w:name="_Toc296891259"/>
      <w:r/>
      <w:bookmarkStart w:id="510" w:name="_Toc297216223"/>
      <w:r/>
      <w:bookmarkStart w:id="511" w:name="_Toc296944558"/>
      <w:r/>
      <w:bookmarkStart w:id="512" w:name="_Toc296346720"/>
      <w:r/>
      <w:bookmarkStart w:id="513" w:name="_Toc304295593"/>
      <w:r/>
      <w:bookmarkStart w:id="514" w:name="_Toc296891047"/>
      <w:r/>
      <w:bookmarkStart w:id="515" w:name="_Toc292559424"/>
      <w:r/>
      <w:bookmarkStart w:id="516" w:name="_Toc296347218"/>
      <w:r/>
      <w:bookmarkStart w:id="517" w:name="_Toc303539172"/>
      <w:r/>
      <w:bookmarkStart w:id="518" w:name="_Toc312678053"/>
      <w:r/>
      <w:bookmarkStart w:id="519" w:name="_Toc297048405"/>
      <w:r/>
      <w:bookmarkStart w:id="520" w:name="_Toc292559929"/>
      <w:r/>
      <w:r/>
    </w:p>
    <w:p>
      <w:pPr>
        <w:ind w:firstLine="480"/>
        <w:spacing w:line="312" w:lineRule="auto"/>
        <w:rPr>
          <w:rFonts w:ascii="Times New Roman" w:hAnsi="Times New Roman" w:eastAsia="宋体" w:cs="Times New Roman"/>
          <w:sz w:val="24"/>
          <w:highlight w:val="none"/>
        </w:rPr>
        <w:outlineLvl w:val="3"/>
      </w:pPr>
      <w:r/>
      <w:bookmarkStart w:id="521" w:name="_Toc2331"/>
      <w:r>
        <w:rPr>
          <w:rFonts w:ascii="Times New Roman" w:hAnsi="Times New Roman" w:eastAsia="宋体" w:cs="Times New Roman"/>
          <w:sz w:val="24"/>
          <w:highlight w:val="none"/>
        </w:rPr>
        <w:t xml:space="preserve">13. 验收和工程试车</w:t>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r/>
    </w:p>
    <w:p>
      <w:pPr>
        <w:ind w:firstLine="480"/>
        <w:spacing w:line="312" w:lineRule="auto"/>
        <w:rPr>
          <w:rFonts w:ascii="Times New Roman" w:hAnsi="Times New Roman" w:eastAsia="宋体" w:cs="Times New Roman"/>
          <w:sz w:val="24"/>
          <w:highlight w:val="none"/>
        </w:rPr>
        <w:outlineLvl w:val="4"/>
      </w:pPr>
      <w:r/>
      <w:bookmarkStart w:id="522" w:name="_Toc32174"/>
      <w:r>
        <w:rPr>
          <w:rFonts w:ascii="Times New Roman" w:hAnsi="Times New Roman" w:eastAsia="宋体" w:cs="Times New Roman"/>
          <w:sz w:val="24"/>
          <w:highlight w:val="none"/>
        </w:rPr>
        <w:t xml:space="preserve">13.1 分部分项工程验收</w:t>
      </w:r>
      <w:bookmarkEnd w:id="522"/>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13.1.2监理人不能按时进行验收时，应提前</w:t>
      </w:r>
      <w:r>
        <w:rPr>
          <w:rFonts w:ascii="Times New Roman" w:hAnsi="Times New Roman" w:eastAsia="宋体" w:cs="Times New Roman"/>
          <w:sz w:val="24"/>
          <w:highlight w:val="none"/>
          <w:u w:val="single"/>
        </w:rPr>
        <w:t xml:space="preserve">24</w:t>
      </w:r>
      <w:r>
        <w:rPr>
          <w:rFonts w:ascii="Times New Roman" w:hAnsi="Times New Roman" w:eastAsia="宋体" w:cs="Times New Roman"/>
          <w:sz w:val="24"/>
          <w:highlight w:val="none"/>
        </w:rPr>
        <w:t xml:space="preserve">小时提交书面延期要求。</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关于延期最长不得超过： </w:t>
      </w:r>
      <w:r>
        <w:rPr>
          <w:rFonts w:ascii="Times New Roman" w:hAnsi="Times New Roman" w:eastAsia="宋体" w:cs="Times New Roman"/>
          <w:sz w:val="24"/>
          <w:highlight w:val="none"/>
          <w:u w:val="single"/>
        </w:rPr>
        <w:t xml:space="preserve"> 48  </w:t>
      </w:r>
      <w:r>
        <w:rPr>
          <w:rFonts w:ascii="Times New Roman" w:hAnsi="Times New Roman" w:eastAsia="宋体" w:cs="Times New Roman"/>
          <w:sz w:val="24"/>
          <w:highlight w:val="none"/>
        </w:rPr>
        <w:t xml:space="preserve">小时。</w:t>
      </w:r>
      <w:r/>
    </w:p>
    <w:p>
      <w:pPr>
        <w:ind w:firstLine="480"/>
        <w:spacing w:line="312" w:lineRule="auto"/>
        <w:rPr>
          <w:rFonts w:ascii="Times New Roman" w:hAnsi="Times New Roman" w:eastAsia="宋体" w:cs="Times New Roman"/>
          <w:sz w:val="24"/>
          <w:highlight w:val="none"/>
        </w:rPr>
        <w:outlineLvl w:val="4"/>
      </w:pPr>
      <w:r/>
      <w:bookmarkStart w:id="523" w:name="_Toc25170"/>
      <w:r/>
      <w:bookmarkStart w:id="524" w:name="_Toc296347222"/>
      <w:r/>
      <w:bookmarkStart w:id="525" w:name="_Toc297120523"/>
      <w:r/>
      <w:bookmarkStart w:id="526" w:name="_Toc292559428"/>
      <w:r/>
      <w:bookmarkStart w:id="527" w:name="_Toc297123565"/>
      <w:r/>
      <w:bookmarkStart w:id="528" w:name="_Toc297216224"/>
      <w:r/>
      <w:bookmarkStart w:id="529" w:name="_Toc296503223"/>
      <w:r/>
      <w:bookmarkStart w:id="530" w:name="_Toc304295596"/>
      <w:r/>
      <w:bookmarkStart w:id="531" w:name="_Toc312678056"/>
      <w:r/>
      <w:bookmarkStart w:id="532" w:name="_Toc303539173"/>
      <w:r/>
      <w:bookmarkStart w:id="533" w:name="_Toc296346724"/>
      <w:r/>
      <w:bookmarkStart w:id="534" w:name="_Toc292559933"/>
      <w:r/>
      <w:bookmarkStart w:id="535" w:name="_Toc296891263"/>
      <w:r/>
      <w:bookmarkStart w:id="536" w:name="_Toc296944562"/>
      <w:r/>
      <w:bookmarkStart w:id="537" w:name="_Toc300935016"/>
      <w:r/>
      <w:bookmarkStart w:id="538" w:name="_Toc297048409"/>
      <w:r/>
      <w:bookmarkStart w:id="539" w:name="_Toc296891051"/>
      <w:r/>
      <w:bookmarkStart w:id="540" w:name="_Toc267251470"/>
      <w:r/>
      <w:bookmarkStart w:id="541" w:name="_Toc267251476"/>
      <w:r/>
      <w:bookmarkStart w:id="542" w:name="_Toc267251475"/>
      <w:r/>
      <w:bookmarkStart w:id="543" w:name="_Toc267251472"/>
      <w:r/>
      <w:bookmarkStart w:id="544" w:name="_Toc267251474"/>
      <w:r/>
      <w:bookmarkStart w:id="545" w:name="_Toc267251471"/>
      <w:r/>
      <w:bookmarkStart w:id="546" w:name="_Toc267251473"/>
      <w:r>
        <w:rPr>
          <w:rFonts w:ascii="Times New Roman" w:hAnsi="Times New Roman" w:eastAsia="宋体" w:cs="Times New Roman"/>
          <w:sz w:val="24"/>
          <w:highlight w:val="none"/>
        </w:rPr>
        <w:t xml:space="preserve">13.2 竣工验收</w:t>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r/>
    </w:p>
    <w:p>
      <w:pPr>
        <w:ind w:firstLine="480"/>
        <w:spacing w:line="312" w:lineRule="auto"/>
        <w:rPr>
          <w:rFonts w:ascii="Times New Roman" w:hAnsi="Times New Roman" w:eastAsia="宋体" w:cs="Times New Roman"/>
          <w:sz w:val="24"/>
          <w:highlight w:val="none"/>
        </w:rPr>
        <w:outlineLvl w:val="5"/>
      </w:pPr>
      <w:r/>
      <w:bookmarkStart w:id="547" w:name="_Toc280868704"/>
      <w:r/>
      <w:bookmarkStart w:id="548" w:name="_Toc280868705"/>
      <w:r/>
      <w:bookmarkStart w:id="549" w:name="_Toc280868706"/>
      <w:r/>
      <w:bookmarkStart w:id="550" w:name="_Toc280868707"/>
      <w:r/>
      <w:bookmarkStart w:id="551" w:name="_Toc280868708"/>
      <w:r/>
      <w:bookmarkStart w:id="552" w:name="_Toc280868709"/>
      <w:r>
        <w:rPr>
          <w:rFonts w:ascii="Times New Roman" w:hAnsi="Times New Roman" w:eastAsia="宋体" w:cs="Times New Roman"/>
          <w:sz w:val="24"/>
          <w:highlight w:val="none"/>
        </w:rPr>
        <w:t xml:space="preserve">13.2.2竣工验收程序</w:t>
      </w:r>
      <w:bookmarkEnd w:id="547"/>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关于竣工验收程序的约定：</w:t>
      </w:r>
      <w:r>
        <w:rPr>
          <w:rFonts w:ascii="Times New Roman" w:hAnsi="Times New Roman" w:eastAsia="宋体" w:cs="Times New Roman"/>
          <w:sz w:val="24"/>
          <w:highlight w:val="none"/>
          <w:u w:val="single"/>
        </w:rPr>
        <w:t xml:space="preserve">执行通用条款</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发包人不按照本项约定组织竣工验收、颁发工程接收证书的违约金的计算方法：</w:t>
      </w:r>
      <w:r>
        <w:rPr>
          <w:rFonts w:ascii="Times New Roman" w:hAnsi="Times New Roman" w:eastAsia="宋体" w:cs="Times New Roman"/>
          <w:sz w:val="24"/>
          <w:highlight w:val="none"/>
          <w:u w:val="single"/>
        </w:rPr>
        <w:t xml:space="preserve">执行通用条款。</w:t>
      </w:r>
      <w:bookmarkEnd w:id="548"/>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13.2.5移交、接收全部与部分工程</w:t>
      </w:r>
      <w:bookmarkEnd w:id="549"/>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承包人向发包人移交工程的期限：</w:t>
      </w:r>
      <w:r>
        <w:rPr>
          <w:rFonts w:ascii="Times New Roman" w:hAnsi="Times New Roman" w:eastAsia="宋体" w:cs="Times New Roman"/>
          <w:sz w:val="24"/>
          <w:highlight w:val="none"/>
          <w:u w:val="single"/>
        </w:rPr>
        <w:t xml:space="preserve">执行通用条款</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发包人未按本合同约定接收全部或部分工程的，违约金的计算方法为：</w:t>
      </w:r>
      <w:r>
        <w:rPr>
          <w:rFonts w:ascii="Times New Roman" w:hAnsi="Times New Roman" w:eastAsia="宋体" w:cs="Times New Roman"/>
          <w:sz w:val="24"/>
          <w:highlight w:val="none"/>
          <w:u w:val="single"/>
        </w:rPr>
        <w:t xml:space="preserve">每逾期一天，应以签约合同价为基数，按照中国人民银行授权全国银行间同业拆借中心公布的当期贷款市场报价利率支付违约金。</w:t>
      </w:r>
      <w:bookmarkEnd w:id="550"/>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承包人未按时移交工程的，违约金的计算方法为：</w:t>
      </w:r>
      <w:r>
        <w:rPr>
          <w:rFonts w:ascii="Times New Roman" w:hAnsi="Times New Roman" w:eastAsia="宋体" w:cs="Times New Roman"/>
          <w:sz w:val="24"/>
          <w:highlight w:val="none"/>
          <w:u w:val="single"/>
        </w:rPr>
        <w:t xml:space="preserve">每逾期一天，应以签约合同价为基数，按照中国人民银行授权全国银行间同业拆借中心公布的当期贷款市场报价利率支付违约金。</w:t>
      </w:r>
      <w:r/>
    </w:p>
    <w:p>
      <w:pPr>
        <w:ind w:firstLine="480"/>
        <w:spacing w:line="312" w:lineRule="auto"/>
        <w:rPr>
          <w:rFonts w:ascii="Times New Roman" w:hAnsi="Times New Roman" w:eastAsia="宋体" w:cs="Times New Roman"/>
          <w:sz w:val="24"/>
          <w:highlight w:val="none"/>
        </w:rPr>
        <w:outlineLvl w:val="4"/>
      </w:pPr>
      <w:r/>
      <w:bookmarkStart w:id="553" w:name="_Toc31292"/>
      <w:r>
        <w:rPr>
          <w:rFonts w:ascii="Times New Roman" w:hAnsi="Times New Roman" w:eastAsia="宋体" w:cs="Times New Roman"/>
          <w:sz w:val="24"/>
          <w:highlight w:val="none"/>
        </w:rPr>
        <w:t xml:space="preserve">13.3 工程试车</w:t>
      </w:r>
      <w:bookmarkEnd w:id="551"/>
      <w:r/>
      <w:bookmarkEnd w:id="553"/>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13.3.1 试车程序</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工程试车内容：</w:t>
      </w:r>
      <w:r>
        <w:rPr>
          <w:rFonts w:ascii="Times New Roman" w:hAnsi="Times New Roman" w:eastAsia="宋体" w:cs="Times New Roman"/>
          <w:sz w:val="24"/>
          <w:highlight w:val="none"/>
          <w:u w:val="single"/>
        </w:rPr>
        <w:t xml:space="preserve">执行通用条款</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（1）单机无负荷试车费用由 </w:t>
      </w:r>
      <w:r>
        <w:rPr>
          <w:rFonts w:ascii="Times New Roman" w:hAnsi="Times New Roman" w:eastAsia="宋体" w:cs="Times New Roman"/>
          <w:sz w:val="24"/>
          <w:highlight w:val="none"/>
          <w:u w:val="single"/>
        </w:rPr>
        <w:t xml:space="preserve">承包人 </w:t>
      </w:r>
      <w:r>
        <w:rPr>
          <w:rFonts w:ascii="Times New Roman" w:hAnsi="Times New Roman" w:eastAsia="宋体" w:cs="Times New Roman"/>
          <w:sz w:val="24"/>
          <w:highlight w:val="none"/>
        </w:rPr>
        <w:t xml:space="preserve">承担；</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（2）无负荷联动试车费用由</w:t>
      </w:r>
      <w:r>
        <w:rPr>
          <w:rFonts w:ascii="Times New Roman" w:hAnsi="Times New Roman" w:eastAsia="宋体" w:cs="Times New Roman"/>
          <w:sz w:val="24"/>
          <w:highlight w:val="none"/>
          <w:u w:val="single"/>
        </w:rPr>
        <w:t xml:space="preserve"> 承包人</w:t>
      </w:r>
      <w:r>
        <w:rPr>
          <w:rFonts w:ascii="Times New Roman" w:hAnsi="Times New Roman" w:eastAsia="宋体" w:cs="Times New Roman"/>
          <w:sz w:val="24"/>
          <w:highlight w:val="none"/>
        </w:rPr>
        <w:t xml:space="preserve"> 承担。</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13.3.3 投料试车</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关于投料试车相关事项的约定： </w:t>
      </w:r>
      <w:r>
        <w:rPr>
          <w:rFonts w:ascii="Times New Roman" w:hAnsi="Times New Roman" w:eastAsia="宋体" w:cs="Times New Roman"/>
          <w:sz w:val="24"/>
          <w:highlight w:val="none"/>
          <w:u w:val="single"/>
        </w:rPr>
        <w:t xml:space="preserve">双方另行约定</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4"/>
      </w:pPr>
      <w:r/>
      <w:bookmarkStart w:id="554" w:name="_Toc31280"/>
      <w:r>
        <w:rPr>
          <w:rFonts w:ascii="Times New Roman" w:hAnsi="Times New Roman" w:eastAsia="宋体" w:cs="Times New Roman"/>
          <w:sz w:val="24"/>
          <w:highlight w:val="none"/>
        </w:rPr>
        <w:t xml:space="preserve">13.6 竣工退场</w:t>
      </w:r>
      <w:bookmarkEnd w:id="554"/>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13.6.1 竣工退场</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承包人完成竣工退场的期限：</w:t>
      </w:r>
      <w:r>
        <w:rPr>
          <w:rFonts w:ascii="Times New Roman" w:hAnsi="Times New Roman" w:eastAsia="宋体" w:cs="Times New Roman"/>
          <w:sz w:val="24"/>
          <w:highlight w:val="none"/>
          <w:u w:val="single"/>
        </w:rPr>
        <w:t xml:space="preserve">颁发工程接收证书后5日内竣工退场，并清理完毕施工现场。</w:t>
      </w:r>
      <w:r/>
    </w:p>
    <w:p>
      <w:pPr>
        <w:ind w:firstLine="480"/>
        <w:spacing w:line="312" w:lineRule="auto"/>
        <w:rPr>
          <w:rFonts w:ascii="Times New Roman" w:hAnsi="Times New Roman" w:eastAsia="宋体" w:cs="Times New Roman"/>
          <w:sz w:val="24"/>
          <w:highlight w:val="none"/>
        </w:rPr>
        <w:outlineLvl w:val="3"/>
      </w:pPr>
      <w:r/>
      <w:bookmarkStart w:id="555" w:name="_Toc351203646"/>
      <w:r/>
      <w:bookmarkStart w:id="556" w:name="_Toc6061"/>
      <w:r>
        <w:rPr>
          <w:rFonts w:ascii="Times New Roman" w:hAnsi="Times New Roman" w:eastAsia="宋体" w:cs="Times New Roman"/>
          <w:sz w:val="24"/>
          <w:highlight w:val="none"/>
        </w:rPr>
        <w:t xml:space="preserve">14. 竣工结算</w:t>
      </w:r>
      <w:bookmarkEnd w:id="555"/>
      <w:r/>
      <w:bookmarkEnd w:id="556"/>
      <w:r/>
      <w:r/>
    </w:p>
    <w:p>
      <w:pPr>
        <w:ind w:firstLine="480"/>
        <w:spacing w:line="312" w:lineRule="auto"/>
        <w:rPr>
          <w:rFonts w:ascii="Times New Roman" w:hAnsi="Times New Roman" w:eastAsia="宋体" w:cs="Times New Roman"/>
          <w:sz w:val="24"/>
          <w:highlight w:val="none"/>
        </w:rPr>
        <w:outlineLvl w:val="4"/>
      </w:pPr>
      <w:r/>
      <w:bookmarkStart w:id="557" w:name="_Toc18906"/>
      <w:r>
        <w:rPr>
          <w:rFonts w:ascii="Times New Roman" w:hAnsi="Times New Roman" w:eastAsia="宋体" w:cs="Times New Roman"/>
          <w:sz w:val="24"/>
          <w:highlight w:val="none"/>
        </w:rPr>
        <w:t xml:space="preserve">14.1 竣工结算申请</w:t>
      </w:r>
      <w:bookmarkEnd w:id="557"/>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承包人提交竣工结算申请单的期限：</w:t>
      </w:r>
      <w:r>
        <w:rPr>
          <w:rFonts w:ascii="Times New Roman" w:hAnsi="Times New Roman" w:eastAsia="宋体" w:cs="Times New Roman"/>
          <w:sz w:val="24"/>
          <w:highlight w:val="none"/>
          <w:u w:val="single"/>
        </w:rPr>
        <w:t xml:space="preserve">执行通用条款</w:t>
      </w:r>
      <w:r>
        <w:rPr>
          <w:rFonts w:ascii="Times New Roman" w:hAnsi="Times New Roman" w:eastAsia="宋体" w:cs="Times New Roman"/>
          <w:sz w:val="24"/>
          <w:highlight w:val="none"/>
        </w:rPr>
        <w:t xml:space="preserve">；竣工结算申请单的资料清单：</w:t>
      </w:r>
      <w:r>
        <w:rPr>
          <w:rFonts w:ascii="Times New Roman" w:hAnsi="Times New Roman" w:eastAsia="宋体" w:cs="Times New Roman"/>
          <w:sz w:val="24"/>
          <w:highlight w:val="none"/>
          <w:u w:val="single"/>
        </w:rPr>
        <w:t xml:space="preserve">按发包人要求办理</w:t>
      </w:r>
      <w:r>
        <w:rPr>
          <w:rFonts w:ascii="Times New Roman" w:hAnsi="Times New Roman" w:eastAsia="宋体" w:cs="Times New Roman"/>
          <w:sz w:val="24"/>
          <w:highlight w:val="none"/>
        </w:rPr>
        <w:t xml:space="preserve">；竣工结算申请单的资料份数：</w:t>
      </w:r>
      <w:r>
        <w:rPr>
          <w:rFonts w:ascii="Times New Roman" w:hAnsi="Times New Roman" w:eastAsia="宋体" w:cs="Times New Roman"/>
          <w:sz w:val="24"/>
          <w:highlight w:val="none"/>
          <w:u w:val="single"/>
        </w:rPr>
        <w:t xml:space="preserve">一式二份</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竣工结算申请单应包括的内容：</w:t>
      </w:r>
      <w:r>
        <w:rPr>
          <w:rFonts w:ascii="Times New Roman" w:hAnsi="Times New Roman" w:eastAsia="宋体" w:cs="Times New Roman"/>
          <w:sz w:val="24"/>
          <w:highlight w:val="none"/>
          <w:u w:val="single"/>
        </w:rPr>
        <w:t xml:space="preserve">执行通用条款和发包人要求</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4"/>
      </w:pPr>
      <w:r/>
      <w:bookmarkStart w:id="558" w:name="_Toc11093"/>
      <w:r>
        <w:rPr>
          <w:rFonts w:ascii="Times New Roman" w:hAnsi="Times New Roman" w:eastAsia="宋体" w:cs="Times New Roman"/>
          <w:sz w:val="24"/>
          <w:highlight w:val="none"/>
        </w:rPr>
        <w:t xml:space="preserve">14.2 竣工结算审核</w:t>
      </w:r>
      <w:bookmarkEnd w:id="558"/>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发包人审批竣工付款申请单的期限：</w:t>
      </w:r>
      <w:r>
        <w:rPr>
          <w:rFonts w:ascii="Times New Roman" w:hAnsi="Times New Roman" w:eastAsia="宋体" w:cs="Times New Roman"/>
          <w:sz w:val="24"/>
          <w:highlight w:val="none"/>
          <w:u w:val="single"/>
        </w:rPr>
        <w:t xml:space="preserve">执行通用条款</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发包人完成竣工付款的期限：</w:t>
      </w:r>
      <w:r>
        <w:rPr>
          <w:rFonts w:ascii="Times New Roman" w:hAnsi="Times New Roman" w:eastAsia="宋体" w:cs="Times New Roman"/>
          <w:sz w:val="24"/>
          <w:highlight w:val="none"/>
          <w:u w:val="single"/>
        </w:rPr>
        <w:t xml:space="preserve">执行通用条款</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关于竣工付款证书异议部分复核的方式和程序：</w:t>
      </w:r>
      <w:r>
        <w:rPr>
          <w:rFonts w:ascii="Times New Roman" w:hAnsi="Times New Roman" w:eastAsia="宋体" w:cs="Times New Roman"/>
          <w:sz w:val="24"/>
          <w:highlight w:val="none"/>
          <w:u w:val="single"/>
        </w:rPr>
        <w:t xml:space="preserve">执行通用条款</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4"/>
      </w:pPr>
      <w:r/>
      <w:bookmarkStart w:id="559" w:name="_Toc5908"/>
      <w:r>
        <w:rPr>
          <w:rFonts w:ascii="Times New Roman" w:hAnsi="Times New Roman" w:eastAsia="宋体" w:cs="Times New Roman"/>
          <w:sz w:val="24"/>
          <w:highlight w:val="none"/>
        </w:rPr>
        <w:t xml:space="preserve">14.4 最终结清</w:t>
      </w:r>
      <w:bookmarkEnd w:id="559"/>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14.4.1 最终结清申请单</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承包人提交最终结清申请单的份数：</w:t>
      </w:r>
      <w:r>
        <w:rPr>
          <w:rFonts w:ascii="Times New Roman" w:hAnsi="Times New Roman" w:eastAsia="宋体" w:cs="Times New Roman"/>
          <w:sz w:val="24"/>
          <w:highlight w:val="none"/>
          <w:u w:val="single"/>
        </w:rPr>
        <w:t xml:space="preserve">一式二份</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承包人提交最终结算申请单的期限：</w:t>
      </w:r>
      <w:r>
        <w:rPr>
          <w:rFonts w:ascii="Times New Roman" w:hAnsi="Times New Roman" w:eastAsia="宋体" w:cs="Times New Roman"/>
          <w:sz w:val="24"/>
          <w:highlight w:val="none"/>
          <w:u w:val="single"/>
        </w:rPr>
        <w:t xml:space="preserve">执行通用条款</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14.4.2 最终结清证书和支付</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（1）发包人完成最终结清申请单的审批并颁发最终结清证书的期限：</w:t>
      </w:r>
      <w:r>
        <w:rPr>
          <w:rFonts w:ascii="Times New Roman" w:hAnsi="Times New Roman" w:eastAsia="宋体" w:cs="Times New Roman"/>
          <w:sz w:val="24"/>
          <w:highlight w:val="none"/>
          <w:u w:val="single"/>
        </w:rPr>
        <w:t xml:space="preserve">执行通用条款。</w:t>
      </w:r>
      <w:r/>
    </w:p>
    <w:p>
      <w:pPr>
        <w:ind w:firstLine="480"/>
        <w:spacing w:line="312" w:lineRule="auto"/>
        <w:rPr>
          <w:rFonts w:ascii="Times New Roman" w:hAnsi="Times New Roman" w:eastAsia="宋体" w:cs="Times New Roman"/>
          <w:sz w:val="24"/>
          <w:highlight w:val="none"/>
        </w:rPr>
        <w:outlineLvl w:val="6"/>
      </w:pPr>
      <w:r>
        <w:rPr>
          <w:rFonts w:ascii="Times New Roman" w:hAnsi="Times New Roman" w:eastAsia="宋体" w:cs="Times New Roman"/>
          <w:sz w:val="24"/>
          <w:highlight w:val="none"/>
        </w:rPr>
        <w:t xml:space="preserve">（2）发包人完成支付的期限：</w:t>
      </w:r>
      <w:r>
        <w:rPr>
          <w:rFonts w:ascii="Times New Roman" w:hAnsi="Times New Roman" w:eastAsia="宋体" w:cs="Times New Roman"/>
          <w:sz w:val="24"/>
          <w:highlight w:val="none"/>
          <w:u w:val="single"/>
        </w:rPr>
        <w:t xml:space="preserve">执行通用条款</w:t>
      </w:r>
      <w:r>
        <w:rPr>
          <w:rFonts w:ascii="Times New Roman" w:hAnsi="Times New Roman" w:eastAsia="宋体" w:cs="Times New Roman"/>
          <w:sz w:val="24"/>
          <w:highlight w:val="none"/>
        </w:rPr>
        <w:t xml:space="preserve">。</w:t>
      </w:r>
      <w:bookmarkEnd w:id="540"/>
      <w:r/>
      <w:bookmarkEnd w:id="541"/>
      <w:r/>
      <w:bookmarkEnd w:id="542"/>
      <w:r/>
      <w:bookmarkEnd w:id="543"/>
      <w:r/>
      <w:bookmarkEnd w:id="544"/>
      <w:r/>
      <w:bookmarkEnd w:id="545"/>
      <w:r/>
      <w:bookmarkEnd w:id="546"/>
      <w:r/>
      <w:bookmarkEnd w:id="552"/>
      <w:r/>
      <w:r/>
    </w:p>
    <w:p>
      <w:pPr>
        <w:ind w:firstLine="480"/>
        <w:spacing w:line="312" w:lineRule="auto"/>
        <w:rPr>
          <w:rFonts w:ascii="Times New Roman" w:hAnsi="Times New Roman" w:eastAsia="宋体" w:cs="Times New Roman"/>
          <w:sz w:val="24"/>
          <w:highlight w:val="none"/>
        </w:rPr>
        <w:outlineLvl w:val="3"/>
      </w:pPr>
      <w:r/>
      <w:bookmarkStart w:id="560" w:name="_Toc31417"/>
      <w:r/>
      <w:bookmarkStart w:id="561" w:name="_Toc351203647"/>
      <w:r/>
      <w:bookmarkStart w:id="562" w:name="_Toc267251483"/>
      <w:r/>
      <w:bookmarkStart w:id="563" w:name="_Toc267251485"/>
      <w:r/>
      <w:bookmarkStart w:id="564" w:name="_Toc267251489"/>
      <w:r/>
      <w:bookmarkStart w:id="565" w:name="_Toc267251488"/>
      <w:r/>
      <w:bookmarkStart w:id="566" w:name="_Toc267251486"/>
      <w:r/>
      <w:bookmarkStart w:id="567" w:name="_Toc267251490"/>
      <w:r/>
      <w:bookmarkStart w:id="568" w:name="_Toc267251502"/>
      <w:r/>
      <w:bookmarkStart w:id="569" w:name="_Toc267251497"/>
      <w:r/>
      <w:bookmarkStart w:id="570" w:name="_Toc267251491"/>
      <w:r/>
      <w:bookmarkStart w:id="571" w:name="_Toc267251493"/>
      <w:r/>
      <w:bookmarkStart w:id="572" w:name="_Toc267251492"/>
      <w:r/>
      <w:bookmarkStart w:id="573" w:name="_Toc267251495"/>
      <w:r/>
      <w:bookmarkStart w:id="574" w:name="_Toc267251503"/>
      <w:r/>
      <w:bookmarkStart w:id="575" w:name="_Toc267251496"/>
      <w:r/>
      <w:bookmarkStart w:id="576" w:name="_Toc267251494"/>
      <w:r/>
      <w:bookmarkStart w:id="577" w:name="_Toc267251499"/>
      <w:r/>
      <w:bookmarkStart w:id="578" w:name="_Toc267251501"/>
      <w:r/>
      <w:bookmarkStart w:id="579" w:name="_Toc267251498"/>
      <w:r/>
      <w:bookmarkStart w:id="580" w:name="_Toc267251506"/>
      <w:r/>
      <w:bookmarkStart w:id="581" w:name="_Toc267251504"/>
      <w:r/>
      <w:bookmarkStart w:id="582" w:name="_Toc267251507"/>
      <w:r/>
      <w:bookmarkStart w:id="583" w:name="_Toc267251508"/>
      <w:r/>
      <w:bookmarkStart w:id="584" w:name="_Toc267251510"/>
      <w:r/>
      <w:bookmarkStart w:id="585" w:name="_Toc267251509"/>
      <w:r/>
      <w:bookmarkStart w:id="586" w:name="_Toc267251514"/>
      <w:r/>
      <w:bookmarkStart w:id="587" w:name="_Toc267251515"/>
      <w:r/>
      <w:bookmarkStart w:id="588" w:name="_Toc267251513"/>
      <w:r/>
      <w:bookmarkStart w:id="589" w:name="_Toc267251511"/>
      <w:r>
        <w:rPr>
          <w:rFonts w:ascii="Times New Roman" w:hAnsi="Times New Roman" w:eastAsia="宋体" w:cs="Times New Roman"/>
          <w:sz w:val="24"/>
          <w:highlight w:val="none"/>
        </w:rPr>
        <w:t xml:space="preserve">15. 缺陷责任期与保修</w:t>
      </w:r>
      <w:bookmarkEnd w:id="560"/>
      <w:r/>
      <w:bookmarkEnd w:id="561"/>
      <w:r/>
      <w:r/>
    </w:p>
    <w:p>
      <w:pPr>
        <w:ind w:firstLine="480"/>
        <w:spacing w:line="312" w:lineRule="auto"/>
        <w:rPr>
          <w:rFonts w:ascii="Times New Roman" w:hAnsi="Times New Roman" w:eastAsia="宋体" w:cs="Times New Roman"/>
          <w:sz w:val="24"/>
          <w:highlight w:val="none"/>
        </w:rPr>
        <w:outlineLvl w:val="4"/>
      </w:pPr>
      <w:r/>
      <w:bookmarkStart w:id="590" w:name="_Toc5329"/>
      <w:r>
        <w:rPr>
          <w:rFonts w:ascii="Times New Roman" w:hAnsi="Times New Roman" w:eastAsia="宋体" w:cs="Times New Roman"/>
          <w:sz w:val="24"/>
          <w:highlight w:val="none"/>
        </w:rPr>
        <w:t xml:space="preserve">15.2缺陷责任期</w:t>
      </w:r>
      <w:bookmarkEnd w:id="562"/>
      <w:r/>
      <w:bookmarkEnd w:id="590"/>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缺陷责任期的具体期限：</w:t>
      </w:r>
      <w:r>
        <w:rPr>
          <w:rFonts w:hint="eastAsia" w:eastAsia="宋体" w:cs="Times New Roman"/>
          <w:sz w:val="24"/>
          <w:highlight w:val="none"/>
          <w:u w:val="single"/>
          <w:lang w:val="en-US" w:eastAsia="zh-CN"/>
        </w:rPr>
        <w:t xml:space="preserve">24</w:t>
      </w:r>
      <w:r>
        <w:rPr>
          <w:rFonts w:ascii="Times New Roman" w:hAnsi="Times New Roman" w:eastAsia="宋体" w:cs="Times New Roman"/>
          <w:sz w:val="24"/>
          <w:highlight w:val="none"/>
        </w:rPr>
        <w:t xml:space="preserve">个月。</w:t>
      </w:r>
      <w:r/>
    </w:p>
    <w:p>
      <w:pPr>
        <w:ind w:firstLine="480"/>
        <w:spacing w:line="312" w:lineRule="auto"/>
        <w:rPr>
          <w:rFonts w:ascii="Times New Roman" w:hAnsi="Times New Roman" w:eastAsia="宋体" w:cs="Times New Roman"/>
          <w:sz w:val="24"/>
          <w:highlight w:val="none"/>
        </w:rPr>
        <w:outlineLvl w:val="4"/>
      </w:pPr>
      <w:r/>
      <w:bookmarkStart w:id="591" w:name="_Toc25946"/>
      <w:r>
        <w:rPr>
          <w:rFonts w:ascii="Times New Roman" w:hAnsi="Times New Roman" w:eastAsia="宋体" w:cs="Times New Roman"/>
          <w:sz w:val="24"/>
          <w:highlight w:val="none"/>
        </w:rPr>
        <w:t xml:space="preserve">15.4保修</w:t>
      </w:r>
      <w:bookmarkEnd w:id="563"/>
      <w:r/>
      <w:bookmarkEnd w:id="591"/>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15.4.1 保修责任</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工程保修期为：详工程质量保修书。</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15.4.3 修复通知</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承包人收到保修通知并到达工程现场的合理时间：</w:t>
      </w:r>
      <w:r>
        <w:rPr>
          <w:rFonts w:ascii="Times New Roman" w:hAnsi="Times New Roman" w:eastAsia="宋体" w:cs="Times New Roman"/>
          <w:sz w:val="24"/>
          <w:highlight w:val="none"/>
          <w:u w:val="single"/>
        </w:rPr>
        <w:t xml:space="preserve">24</w:t>
      </w:r>
      <w:r>
        <w:rPr>
          <w:rFonts w:ascii="Times New Roman" w:hAnsi="Times New Roman" w:eastAsia="宋体" w:cs="Times New Roman"/>
          <w:sz w:val="24"/>
          <w:highlight w:val="none"/>
        </w:rPr>
        <w:t xml:space="preserve">小时。</w:t>
      </w:r>
      <w:bookmarkEnd w:id="564"/>
      <w:r/>
      <w:bookmarkEnd w:id="565"/>
      <w:r/>
      <w:bookmarkEnd w:id="566"/>
      <w:r/>
      <w:bookmarkEnd w:id="567"/>
      <w:r/>
      <w:r/>
    </w:p>
    <w:p>
      <w:pPr>
        <w:ind w:firstLine="480"/>
        <w:spacing w:line="312" w:lineRule="auto"/>
        <w:rPr>
          <w:rFonts w:ascii="Times New Roman" w:hAnsi="Times New Roman" w:eastAsia="宋体" w:cs="Times New Roman"/>
          <w:sz w:val="24"/>
          <w:highlight w:val="none"/>
        </w:rPr>
        <w:outlineLvl w:val="3"/>
      </w:pPr>
      <w:r/>
      <w:bookmarkStart w:id="592" w:name="_Toc351203648"/>
      <w:r/>
      <w:bookmarkStart w:id="593" w:name="_Toc19432"/>
      <w:r/>
      <w:bookmarkStart w:id="594" w:name="_Toc280868717"/>
      <w:r/>
      <w:bookmarkStart w:id="595" w:name="_Toc280868718"/>
      <w:r>
        <w:rPr>
          <w:rFonts w:ascii="Times New Roman" w:hAnsi="Times New Roman" w:eastAsia="宋体" w:cs="Times New Roman"/>
          <w:sz w:val="24"/>
          <w:highlight w:val="none"/>
        </w:rPr>
        <w:t xml:space="preserve">16. 违约</w:t>
      </w:r>
      <w:bookmarkEnd w:id="592"/>
      <w:r/>
      <w:bookmarkEnd w:id="593"/>
      <w:r/>
      <w:r/>
    </w:p>
    <w:p>
      <w:pPr>
        <w:ind w:firstLine="480"/>
        <w:spacing w:line="312" w:lineRule="auto"/>
        <w:rPr>
          <w:rFonts w:ascii="Times New Roman" w:hAnsi="Times New Roman" w:eastAsia="宋体" w:cs="Times New Roman"/>
          <w:sz w:val="24"/>
          <w:highlight w:val="none"/>
        </w:rPr>
        <w:outlineLvl w:val="4"/>
      </w:pPr>
      <w:r/>
      <w:bookmarkStart w:id="596" w:name="_Toc29316"/>
      <w:r>
        <w:rPr>
          <w:rFonts w:ascii="Times New Roman" w:hAnsi="Times New Roman" w:eastAsia="宋体" w:cs="Times New Roman"/>
          <w:sz w:val="24"/>
          <w:highlight w:val="none"/>
        </w:rPr>
        <w:t xml:space="preserve">16.1 发包人违约</w:t>
      </w:r>
      <w:bookmarkEnd w:id="596"/>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16.1.1发包人违约的情形</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发包人违约的其他情形： </w:t>
      </w:r>
      <w:r>
        <w:rPr>
          <w:rFonts w:ascii="Times New Roman" w:hAnsi="Times New Roman" w:eastAsia="宋体" w:cs="Times New Roman"/>
          <w:sz w:val="24"/>
          <w:highlight w:val="none"/>
          <w:u w:val="single"/>
        </w:rPr>
        <w:t xml:space="preserve"> 无</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16.1.2 发包人违约的责任</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发包人违约责任的承担方式和计算方法：</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（1）因发包人原因未能在计划开工日期前7天内下达开工通知的违约责任：开工时间及工期顺延。</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2）因发包人原因未能按合同约定支付合同价款的违约责任：工期顺延，造成承包人损失的，发包人以未付的到期工程款为基数，按照中国人民银行授权全国银行间同业拆借中心公布的当期贷款市场报价利率赔偿损失。</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（3）发包人违反第10.1款〔变更的范围〕第（2）项约定，自行实施被取消的工作或转由他人实施的违约责任：本工程均由承包人实施。</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（4）发包人提供的材料、工程设备的规格、数量或质量不符合合同约定，或因发包人原因导致交货日期延误或交货地点变更等情况的违约责任：/。</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（5）因发包人违反合同约定造成暂停施工的违约责任：工期顺延，造成承包人损失的，发包人应按相关规定赔偿其直接损失。</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（6）发包人无正当理由没有在约定期限内发出复工指示，导致承包人无法复工的违约责任：工期顺延。</w:t>
      </w:r>
      <w:r/>
    </w:p>
    <w:p>
      <w:pPr>
        <w:ind w:firstLine="480"/>
        <w:spacing w:line="312" w:lineRule="auto"/>
        <w:rPr>
          <w:rFonts w:ascii="Times New Roman" w:hAnsi="Times New Roman" w:eastAsia="宋体" w:cs="Times New Roman"/>
          <w:sz w:val="24"/>
          <w:highlight w:val="none"/>
        </w:rPr>
        <w:outlineLvl w:val="6"/>
      </w:pPr>
      <w:r>
        <w:rPr>
          <w:rFonts w:ascii="Times New Roman" w:hAnsi="Times New Roman" w:eastAsia="宋体" w:cs="Times New Roman"/>
          <w:sz w:val="24"/>
          <w:highlight w:val="none"/>
        </w:rPr>
        <w:t xml:space="preserve">（7）其他： </w:t>
      </w:r>
      <w:r>
        <w:rPr>
          <w:rFonts w:ascii="Times New Roman" w:hAnsi="Times New Roman" w:eastAsia="宋体" w:cs="Times New Roman"/>
          <w:sz w:val="24"/>
          <w:highlight w:val="none"/>
          <w:u w:val="single"/>
        </w:rPr>
        <w:t xml:space="preserve"> 无 </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16.1.3 因发包人违约解除合同</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承包人按16.1.1项〔发包人违约的情形〕约定暂停施工满 </w:t>
      </w:r>
      <w:r>
        <w:rPr>
          <w:rFonts w:ascii="Times New Roman" w:hAnsi="Times New Roman" w:eastAsia="宋体" w:cs="Times New Roman"/>
          <w:sz w:val="24"/>
          <w:highlight w:val="none"/>
          <w:u w:val="single"/>
        </w:rPr>
        <w:t xml:space="preserve"> 60  </w:t>
      </w:r>
      <w:r>
        <w:rPr>
          <w:rFonts w:ascii="Times New Roman" w:hAnsi="Times New Roman" w:eastAsia="宋体" w:cs="Times New Roman"/>
          <w:sz w:val="24"/>
          <w:highlight w:val="none"/>
        </w:rPr>
        <w:t xml:space="preserve">天后发包人仍不纠正其违约行为并致使合同目的不能实现的，承包人有权解除合同。</w:t>
      </w:r>
      <w:r/>
    </w:p>
    <w:p>
      <w:pPr>
        <w:ind w:firstLine="480"/>
        <w:spacing w:line="312" w:lineRule="auto"/>
        <w:rPr>
          <w:rFonts w:ascii="Times New Roman" w:hAnsi="Times New Roman" w:eastAsia="宋体" w:cs="Times New Roman"/>
          <w:sz w:val="24"/>
          <w:highlight w:val="none"/>
        </w:rPr>
        <w:outlineLvl w:val="4"/>
      </w:pPr>
      <w:r/>
      <w:bookmarkStart w:id="597" w:name="_Toc28106"/>
      <w:r>
        <w:rPr>
          <w:rFonts w:ascii="Times New Roman" w:hAnsi="Times New Roman" w:eastAsia="宋体" w:cs="Times New Roman"/>
          <w:sz w:val="24"/>
          <w:highlight w:val="none"/>
        </w:rPr>
        <w:t xml:space="preserve">16.2 承包人违约</w:t>
      </w:r>
      <w:bookmarkEnd w:id="597"/>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16.2.1 承包人违约的情形</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承包人违约的其他情形：</w:t>
      </w:r>
      <w:r>
        <w:rPr>
          <w:rFonts w:hint="eastAsia" w:ascii="Times New Roman" w:hAnsi="Times New Roman" w:eastAsia="宋体" w:cs="Times New Roman"/>
          <w:sz w:val="24"/>
          <w:highlight w:val="none"/>
          <w:lang w:eastAsia="zh-CN"/>
        </w:rPr>
        <w:t xml:space="preserve">招标文件</w:t>
      </w:r>
      <w:r>
        <w:rPr>
          <w:rFonts w:ascii="Times New Roman" w:hAnsi="Times New Roman" w:eastAsia="宋体" w:cs="Times New Roman"/>
          <w:sz w:val="24"/>
          <w:highlight w:val="none"/>
        </w:rPr>
        <w:t xml:space="preserve">及施工合同、补充文件约定的其它情形。</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16.2.2承包人违约的责任</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承包人违约责任的承担方式和计算方法：</w:t>
      </w:r>
      <w:r/>
    </w:p>
    <w:p>
      <w:pPr>
        <w:ind w:firstLine="480"/>
        <w:spacing w:line="312" w:lineRule="auto"/>
        <w:rPr>
          <w:rFonts w:ascii="Times New Roman" w:hAnsi="Times New Roman" w:eastAsia="宋体" w:cs="Times New Roman"/>
          <w:sz w:val="24"/>
          <w:highlight w:val="none"/>
        </w:rPr>
        <w:outlineLvl w:val="6"/>
      </w:pPr>
      <w:r>
        <w:rPr>
          <w:rFonts w:ascii="Times New Roman" w:hAnsi="Times New Roman" w:eastAsia="宋体" w:cs="Times New Roman"/>
          <w:sz w:val="24"/>
          <w:highlight w:val="none"/>
        </w:rPr>
        <w:t xml:space="preserve">（1）承包人违反合同约定进行转包或违法分包的：</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①违反合同约定进行转包的：发包人有权要求承包人限期整改并按拟转包工程价款的10%支付违约金；逾期整改，发包人有权单方解除合同。</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②违反合同约定进行违法分包的：发包人有权要求承包人限期整改并按拟分包工程价款的10%支付违约金。</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（2）承包人违反合同约定采购和使用不合格的材料和工程设备的：</w:t>
      </w:r>
      <w:r>
        <w:rPr>
          <w:rFonts w:ascii="Times New Roman" w:hAnsi="Times New Roman" w:eastAsia="宋体" w:cs="Times New Roman"/>
          <w:sz w:val="24"/>
          <w:highlight w:val="none"/>
          <w:u w:val="single"/>
        </w:rPr>
        <w:t xml:space="preserve">发包人有权要求承包人限期整改并按合同价款的1%支付违约金。</w:t>
      </w:r>
      <w:r/>
    </w:p>
    <w:p>
      <w:pPr>
        <w:ind w:firstLine="480"/>
        <w:spacing w:line="312" w:lineRule="auto"/>
        <w:rPr>
          <w:rFonts w:ascii="Times New Roman" w:hAnsi="Times New Roman" w:eastAsia="宋体" w:cs="Times New Roman"/>
          <w:sz w:val="24"/>
          <w:highlight w:val="none"/>
        </w:rPr>
        <w:outlineLvl w:val="6"/>
      </w:pPr>
      <w:r>
        <w:rPr>
          <w:rFonts w:ascii="Times New Roman" w:hAnsi="Times New Roman" w:eastAsia="宋体" w:cs="Times New Roman"/>
          <w:sz w:val="24"/>
          <w:highlight w:val="none"/>
        </w:rPr>
        <w:t xml:space="preserve">（3）因承包人原因导致工程质量不符合合同要求的：</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发包人有权要求承包人限期整改使之达到工程质量标准，整改费用由承包人自理，工期不顺延，造成发包人损失，承包人须进行赔偿。</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（4）承包人违反第8.9款〔材料与设备专用要求〕的约定，未经批准，私自将已按照合同约定进入施工现场的材料或设备撤离施工现场的：</w:t>
      </w:r>
      <w:r>
        <w:rPr>
          <w:rFonts w:ascii="Times New Roman" w:hAnsi="Times New Roman" w:eastAsia="宋体" w:cs="Times New Roman"/>
          <w:sz w:val="24"/>
          <w:highlight w:val="none"/>
          <w:u w:val="single"/>
        </w:rPr>
        <w:t xml:space="preserve">承包人须将已撤离施工现场的材料或设备按质保量进行整改，并按合同价款的1%支付违约金；</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（5）承包人未能按施工进度计划及时完成合同约定的工作，造成工期延误的：</w:t>
      </w:r>
      <w:r>
        <w:rPr>
          <w:rFonts w:ascii="Times New Roman" w:hAnsi="Times New Roman" w:eastAsia="宋体" w:cs="Times New Roman"/>
          <w:sz w:val="24"/>
          <w:highlight w:val="none"/>
          <w:u w:val="single"/>
        </w:rPr>
        <w:t xml:space="preserve">若在第一进度控制节点，承包人未按时完成，由发包人发出警告，承包人如再次出现未能按进度节点完成施工任务的，由发包人按每推迟一天支付违约金5000元。如连续出现三个控制节点不能完成，发包人有权单方面终止施工合同，承包人将无条件退出施工现场，发包人将保留进一步索赔的权利。（进度控制节点，如施工组织设计明确的，以经批准的施工组织设计为准；如施工组织设计未明确的，以工程进度款支付节点为准）。</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（6）承包人在缺陷责任期及保修期内，未能在合理期限对工程缺陷进行修复，或拒绝按发包人要求进行修复的：</w:t>
      </w:r>
      <w:r>
        <w:rPr>
          <w:rFonts w:ascii="Times New Roman" w:hAnsi="Times New Roman" w:eastAsia="宋体" w:cs="Times New Roman"/>
          <w:sz w:val="24"/>
          <w:highlight w:val="none"/>
          <w:u w:val="single"/>
        </w:rPr>
        <w:t xml:space="preserve">发包人有权另行安排其它单位或自行修复，发包人委托他人维修产生的所有费用承包人自愿承担。</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（7）承包人明确表示或者以其行为表明不履行合同主要义务的：</w:t>
      </w:r>
      <w:r>
        <w:rPr>
          <w:rFonts w:ascii="Times New Roman" w:hAnsi="Times New Roman" w:eastAsia="宋体" w:cs="Times New Roman"/>
          <w:sz w:val="24"/>
          <w:highlight w:val="none"/>
          <w:u w:val="single"/>
        </w:rPr>
        <w:t xml:space="preserve">发包人有权单方面终止施工合同，承包人将无条件退出施工现场，发包人将保留进一步索赔的权利。</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（8）承包人未能按照合同约定履行其他义务的：</w:t>
      </w:r>
      <w:r>
        <w:rPr>
          <w:rFonts w:ascii="Times New Roman" w:hAnsi="Times New Roman" w:eastAsia="宋体" w:cs="Times New Roman"/>
          <w:sz w:val="24"/>
          <w:highlight w:val="none"/>
          <w:u w:val="single"/>
        </w:rPr>
        <w:t xml:space="preserve">发包人有权要求承包人限期整改使之达到工程质量标准，整改费用由承包人自理。造成发包人损失，承包人须进行赔偿。工期不顺延。</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（9）</w:t>
      </w:r>
      <w:r>
        <w:rPr>
          <w:rFonts w:ascii="Times New Roman" w:hAnsi="Times New Roman" w:eastAsia="宋体" w:cs="Times New Roman"/>
          <w:sz w:val="24"/>
          <w:highlight w:val="none"/>
          <w:u w:val="single"/>
        </w:rPr>
        <w:t xml:space="preserve">因承包人原因导致承包人员工或分包人员到发包人工作场所及政府部门等处围攻、静坐等行为发生的，每发生一次承包人向发包人支付违约金贰万元；</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注：①承包人未履行上述要求整改或拒不整改的，发包人有权终止合同；②按上述情形终止合同后，承包人已完成的工程造价超出发包人已支付的工程进度款时，发包人有权拒绝支付；低于发包人已支付的工程进度款部分，承包人返还。③由于终止合同造成发包人损失，承包人须进行赔偿。</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16.2.3 因承包人违约解除合同</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关于承包人违约解除合同的特别约定：</w:t>
      </w:r>
      <w:r>
        <w:rPr>
          <w:rFonts w:ascii="Times New Roman" w:hAnsi="Times New Roman" w:eastAsia="宋体" w:cs="Times New Roman"/>
          <w:sz w:val="24"/>
          <w:highlight w:val="none"/>
          <w:u w:val="single"/>
        </w:rPr>
        <w:t xml:space="preserve">承包人无条件退场。合同约定的违约金不足以赔偿发包人损失的，发包人有权索赔。</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发包人继续使用承包人在施工现场的材料、设备、临时工程、承包人文件和由承包人或以其名义编制的其他文件的费用承担方式：</w:t>
      </w:r>
      <w:r>
        <w:rPr>
          <w:rFonts w:ascii="Times New Roman" w:hAnsi="Times New Roman" w:eastAsia="宋体" w:cs="Times New Roman"/>
          <w:sz w:val="24"/>
          <w:highlight w:val="none"/>
          <w:u w:val="single"/>
        </w:rPr>
        <w:t xml:space="preserve">无偿使用</w:t>
      </w:r>
      <w:r>
        <w:rPr>
          <w:rFonts w:ascii="Times New Roman" w:hAnsi="Times New Roman" w:eastAsia="宋体" w:cs="Times New Roman"/>
          <w:sz w:val="24"/>
          <w:highlight w:val="none"/>
        </w:rPr>
        <w:t xml:space="preserve">。</w:t>
      </w:r>
      <w:bookmarkStart w:id="598" w:name="_Toc351203649"/>
      <w:r/>
      <w:r/>
    </w:p>
    <w:p>
      <w:pPr>
        <w:ind w:firstLine="480"/>
        <w:spacing w:line="312" w:lineRule="auto"/>
        <w:rPr>
          <w:rFonts w:ascii="Times New Roman" w:hAnsi="Times New Roman" w:eastAsia="宋体" w:cs="Times New Roman"/>
          <w:sz w:val="24"/>
          <w:highlight w:val="none"/>
        </w:rPr>
        <w:outlineLvl w:val="3"/>
      </w:pPr>
      <w:r/>
      <w:bookmarkStart w:id="599" w:name="_Toc29909"/>
      <w:r>
        <w:rPr>
          <w:rFonts w:ascii="Times New Roman" w:hAnsi="Times New Roman" w:eastAsia="宋体" w:cs="Times New Roman"/>
          <w:sz w:val="24"/>
          <w:highlight w:val="none"/>
        </w:rPr>
        <w:t xml:space="preserve">17. 不可抗力</w:t>
      </w:r>
      <w:bookmarkEnd w:id="598"/>
      <w:r/>
      <w:bookmarkEnd w:id="599"/>
      <w:r>
        <w:rPr>
          <w:rFonts w:ascii="Times New Roman" w:hAnsi="Times New Roman" w:eastAsia="宋体" w:cs="Times New Roman"/>
          <w:sz w:val="24"/>
          <w:highlight w:val="none"/>
        </w:rPr>
        <w:t xml:space="preserve"> </w:t>
      </w:r>
      <w:bookmarkEnd w:id="594"/>
      <w:r/>
      <w:r/>
    </w:p>
    <w:p>
      <w:pPr>
        <w:ind w:firstLine="480"/>
        <w:spacing w:line="312" w:lineRule="auto"/>
        <w:rPr>
          <w:rFonts w:ascii="Times New Roman" w:hAnsi="Times New Roman" w:eastAsia="宋体" w:cs="Times New Roman"/>
          <w:sz w:val="24"/>
          <w:highlight w:val="none"/>
        </w:rPr>
        <w:outlineLvl w:val="4"/>
      </w:pPr>
      <w:r/>
      <w:bookmarkStart w:id="600" w:name="_Toc25231"/>
      <w:r>
        <w:rPr>
          <w:rFonts w:ascii="Times New Roman" w:hAnsi="Times New Roman" w:eastAsia="宋体" w:cs="Times New Roman"/>
          <w:sz w:val="24"/>
          <w:highlight w:val="none"/>
        </w:rPr>
        <w:t xml:space="preserve">17.1 不可抗力的确认</w:t>
      </w:r>
      <w:bookmarkEnd w:id="600"/>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除通用合同条款约定的不可抗力事件之外，视为不可抗力的其他情形：</w:t>
      </w:r>
      <w:r>
        <w:rPr>
          <w:rFonts w:ascii="Times New Roman" w:hAnsi="Times New Roman" w:eastAsia="宋体" w:cs="Times New Roman"/>
          <w:sz w:val="24"/>
          <w:highlight w:val="none"/>
          <w:u w:val="single"/>
        </w:rPr>
        <w:t xml:space="preserve"> 无</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outlineLvl w:val="4"/>
      </w:pPr>
      <w:r/>
      <w:bookmarkStart w:id="601" w:name="_Toc2178"/>
      <w:r>
        <w:rPr>
          <w:rFonts w:ascii="Times New Roman" w:hAnsi="Times New Roman" w:eastAsia="宋体" w:cs="Times New Roman"/>
          <w:sz w:val="24"/>
          <w:highlight w:val="none"/>
        </w:rPr>
        <w:t xml:space="preserve">17.4 因不可抗力解除合同</w:t>
      </w:r>
      <w:bookmarkEnd w:id="601"/>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合同解除后，发包人应在商定或确定发包人应支付款项后 </w:t>
      </w:r>
      <w:r>
        <w:rPr>
          <w:rFonts w:ascii="Times New Roman" w:hAnsi="Times New Roman" w:eastAsia="宋体" w:cs="Times New Roman"/>
          <w:sz w:val="24"/>
          <w:highlight w:val="none"/>
          <w:u w:val="single"/>
        </w:rPr>
        <w:t xml:space="preserve"> 60 </w:t>
      </w:r>
      <w:r>
        <w:rPr>
          <w:rFonts w:ascii="Times New Roman" w:hAnsi="Times New Roman" w:eastAsia="宋体" w:cs="Times New Roman"/>
          <w:sz w:val="24"/>
          <w:highlight w:val="none"/>
        </w:rPr>
        <w:t xml:space="preserve"> 天内完成款项的支付。</w:t>
      </w:r>
      <w:r/>
    </w:p>
    <w:p>
      <w:pPr>
        <w:ind w:firstLine="480"/>
        <w:spacing w:line="312" w:lineRule="auto"/>
        <w:rPr>
          <w:rFonts w:ascii="Times New Roman" w:hAnsi="Times New Roman" w:eastAsia="宋体" w:cs="Times New Roman"/>
          <w:sz w:val="24"/>
          <w:highlight w:val="none"/>
        </w:rPr>
        <w:outlineLvl w:val="3"/>
      </w:pPr>
      <w:r/>
      <w:bookmarkStart w:id="602" w:name="_Toc8755"/>
      <w:r/>
      <w:bookmarkStart w:id="603" w:name="_Toc351203650"/>
      <w:r>
        <w:rPr>
          <w:rFonts w:ascii="Times New Roman" w:hAnsi="Times New Roman" w:eastAsia="宋体" w:cs="Times New Roman"/>
          <w:sz w:val="24"/>
          <w:highlight w:val="none"/>
        </w:rPr>
        <w:t xml:space="preserve">18. 保险</w:t>
      </w:r>
      <w:bookmarkEnd w:id="595"/>
      <w:r/>
      <w:bookmarkEnd w:id="602"/>
      <w:r/>
      <w:bookmarkEnd w:id="603"/>
      <w:r/>
      <w:r/>
    </w:p>
    <w:p>
      <w:pPr>
        <w:ind w:firstLine="480"/>
        <w:spacing w:line="312" w:lineRule="auto"/>
        <w:rPr>
          <w:rFonts w:ascii="Times New Roman" w:hAnsi="Times New Roman" w:eastAsia="宋体" w:cs="Times New Roman"/>
          <w:sz w:val="24"/>
          <w:highlight w:val="none"/>
        </w:rPr>
        <w:outlineLvl w:val="4"/>
      </w:pPr>
      <w:r/>
      <w:bookmarkStart w:id="604" w:name="_Toc26541"/>
      <w:r>
        <w:rPr>
          <w:rFonts w:ascii="Times New Roman" w:hAnsi="Times New Roman" w:eastAsia="宋体" w:cs="Times New Roman"/>
          <w:sz w:val="24"/>
          <w:highlight w:val="none"/>
        </w:rPr>
        <w:t xml:space="preserve">18.1 工程保险</w:t>
      </w:r>
      <w:bookmarkEnd w:id="604"/>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关于工程保险的特别约定：</w:t>
      </w:r>
      <w:r>
        <w:rPr>
          <w:rFonts w:ascii="Times New Roman" w:hAnsi="Times New Roman" w:eastAsia="宋体" w:cs="Times New Roman"/>
          <w:sz w:val="24"/>
          <w:highlight w:val="none"/>
          <w:u w:val="single"/>
        </w:rPr>
        <w:t xml:space="preserve">承包人应投保建筑工程一切险或安装工程一切险并承担因投保产生的保险费和其他相关费用</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4"/>
      </w:pPr>
      <w:r/>
      <w:bookmarkStart w:id="605" w:name="_Toc8"/>
      <w:r>
        <w:rPr>
          <w:rFonts w:ascii="Times New Roman" w:hAnsi="Times New Roman" w:eastAsia="宋体" w:cs="Times New Roman"/>
          <w:sz w:val="24"/>
          <w:highlight w:val="none"/>
        </w:rPr>
        <w:t xml:space="preserve">18.3 其他保险</w:t>
      </w:r>
      <w:bookmarkEnd w:id="605"/>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关于其他保险的约定：</w:t>
      </w:r>
      <w:r>
        <w:rPr>
          <w:rFonts w:ascii="Times New Roman" w:hAnsi="Times New Roman" w:eastAsia="宋体" w:cs="Times New Roman"/>
          <w:sz w:val="24"/>
          <w:highlight w:val="none"/>
          <w:u w:val="single"/>
        </w:rPr>
        <w:t xml:space="preserve">发包人和承包人应各自办理为其施工现场的全部人员意外伤害保险并支付保险费，包括其员工及为履行合同聘请的第三方的人员。</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承包人是否应为其施工设备等办理财产保险：</w:t>
      </w:r>
      <w:r>
        <w:rPr>
          <w:rFonts w:ascii="Times New Roman" w:hAnsi="Times New Roman" w:eastAsia="宋体" w:cs="Times New Roman"/>
          <w:sz w:val="24"/>
          <w:highlight w:val="none"/>
          <w:u w:val="single"/>
        </w:rPr>
        <w:t xml:space="preserve">承包人应为其施工设备等办理财产保险。</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18.7 通知义务：关于变更保险合同时的通知义务的约定：</w:t>
      </w:r>
      <w:r>
        <w:rPr>
          <w:rFonts w:ascii="Times New Roman" w:hAnsi="Times New Roman" w:eastAsia="宋体" w:cs="Times New Roman"/>
          <w:sz w:val="24"/>
          <w:highlight w:val="none"/>
          <w:u w:val="single"/>
        </w:rPr>
        <w:t xml:space="preserve">执行通用条款</w:t>
      </w:r>
      <w:r>
        <w:rPr>
          <w:rFonts w:ascii="Times New Roman" w:hAnsi="Times New Roman" w:eastAsia="宋体" w:cs="Times New Roman"/>
          <w:sz w:val="24"/>
          <w:highlight w:val="none"/>
        </w:rPr>
        <w:t xml:space="preserve">。</w:t>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r/>
    </w:p>
    <w:p>
      <w:pPr>
        <w:ind w:firstLine="480"/>
        <w:spacing w:line="312" w:lineRule="auto"/>
        <w:rPr>
          <w:rFonts w:ascii="Times New Roman" w:hAnsi="Times New Roman" w:eastAsia="宋体" w:cs="Times New Roman"/>
          <w:sz w:val="24"/>
          <w:highlight w:val="none"/>
        </w:rPr>
        <w:outlineLvl w:val="3"/>
      </w:pPr>
      <w:r/>
      <w:bookmarkStart w:id="606" w:name="_Toc351203651"/>
      <w:r/>
      <w:bookmarkStart w:id="607" w:name="_Toc23377"/>
      <w:r>
        <w:rPr>
          <w:rFonts w:ascii="Times New Roman" w:hAnsi="Times New Roman" w:eastAsia="宋体" w:cs="Times New Roman"/>
          <w:sz w:val="24"/>
          <w:highlight w:val="none"/>
        </w:rPr>
        <w:t xml:space="preserve">20. 争议解决</w:t>
      </w:r>
      <w:bookmarkEnd w:id="580"/>
      <w:r/>
      <w:bookmarkEnd w:id="581"/>
      <w:r/>
      <w:bookmarkEnd w:id="606"/>
      <w:r/>
      <w:bookmarkEnd w:id="607"/>
      <w:r/>
      <w:r/>
    </w:p>
    <w:p>
      <w:pPr>
        <w:ind w:firstLine="480"/>
        <w:spacing w:line="312" w:lineRule="auto"/>
        <w:rPr>
          <w:rFonts w:ascii="Times New Roman" w:hAnsi="Times New Roman" w:eastAsia="宋体" w:cs="Times New Roman"/>
          <w:sz w:val="24"/>
          <w:highlight w:val="none"/>
        </w:rPr>
        <w:outlineLvl w:val="4"/>
      </w:pPr>
      <w:r/>
      <w:bookmarkStart w:id="608" w:name="_Toc93"/>
      <w:r>
        <w:rPr>
          <w:rFonts w:ascii="Times New Roman" w:hAnsi="Times New Roman" w:eastAsia="宋体" w:cs="Times New Roman"/>
          <w:sz w:val="24"/>
          <w:highlight w:val="none"/>
        </w:rPr>
        <w:t xml:space="preserve">20.3 争</w:t>
      </w:r>
      <w:bookmarkEnd w:id="582"/>
      <w:r>
        <w:rPr>
          <w:rFonts w:ascii="Times New Roman" w:hAnsi="Times New Roman" w:eastAsia="宋体" w:cs="Times New Roman"/>
          <w:sz w:val="24"/>
          <w:highlight w:val="none"/>
        </w:rPr>
        <w:t xml:space="preserve">议评审</w:t>
      </w:r>
      <w:bookmarkEnd w:id="608"/>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合同当事人是否同意将工程争议提交争议评审小组决定：</w:t>
      </w:r>
      <w:r>
        <w:rPr>
          <w:rFonts w:ascii="Times New Roman" w:hAnsi="Times New Roman" w:eastAsia="宋体" w:cs="Times New Roman"/>
          <w:sz w:val="24"/>
          <w:highlight w:val="none"/>
          <w:u w:val="single"/>
        </w:rPr>
        <w:t xml:space="preserve"> 不同意</w:t>
      </w:r>
      <w:r>
        <w:rPr>
          <w:rFonts w:ascii="Times New Roman" w:hAnsi="Times New Roman" w:eastAsia="宋体" w:cs="Times New Roman"/>
          <w:sz w:val="24"/>
          <w:highlight w:val="none"/>
        </w:rPr>
        <w:t xml:space="preserve">  。  </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20.3.1 争议评审小组的确定</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争议评审小组成员的确定：</w:t>
      </w:r>
      <w:r>
        <w:rPr>
          <w:rFonts w:ascii="Times New Roman" w:hAnsi="Times New Roman" w:eastAsia="宋体" w:cs="Times New Roman"/>
          <w:sz w:val="24"/>
          <w:highlight w:val="none"/>
          <w:u w:val="single"/>
        </w:rPr>
        <w:t xml:space="preserve">  / </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选定争议评审员的期限： </w:t>
      </w:r>
      <w:r>
        <w:rPr>
          <w:rFonts w:ascii="Times New Roman" w:hAnsi="Times New Roman" w:eastAsia="宋体" w:cs="Times New Roman"/>
          <w:sz w:val="24"/>
          <w:highlight w:val="none"/>
          <w:u w:val="single"/>
        </w:rPr>
        <w:t xml:space="preserve"> /  </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争议评审小组成员的报酬承担方式：</w:t>
      </w:r>
      <w:r>
        <w:rPr>
          <w:rFonts w:ascii="Times New Roman" w:hAnsi="Times New Roman" w:eastAsia="宋体" w:cs="Times New Roman"/>
          <w:sz w:val="24"/>
          <w:highlight w:val="none"/>
          <w:u w:val="single"/>
        </w:rPr>
        <w:t xml:space="preserve">  /  </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其他事项的约定：  </w:t>
      </w:r>
      <w:r>
        <w:rPr>
          <w:rFonts w:ascii="Times New Roman" w:hAnsi="Times New Roman" w:eastAsia="宋体" w:cs="Times New Roman"/>
          <w:sz w:val="24"/>
          <w:highlight w:val="none"/>
          <w:u w:val="single"/>
        </w:rPr>
        <w:t xml:space="preserve"> /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20.3.2 争议评审小组的决定</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合同当事人关于本项的约定：</w:t>
      </w:r>
      <w:r>
        <w:rPr>
          <w:rFonts w:ascii="Times New Roman" w:hAnsi="Times New Roman" w:eastAsia="宋体" w:cs="Times New Roman"/>
          <w:sz w:val="24"/>
          <w:highlight w:val="none"/>
          <w:u w:val="single"/>
        </w:rPr>
        <w:t xml:space="preserve">   /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outlineLvl w:val="4"/>
      </w:pPr>
      <w:r/>
      <w:bookmarkStart w:id="609" w:name="_Toc16563"/>
      <w:r>
        <w:rPr>
          <w:rFonts w:ascii="Times New Roman" w:hAnsi="Times New Roman" w:eastAsia="宋体" w:cs="Times New Roman"/>
          <w:sz w:val="24"/>
          <w:highlight w:val="none"/>
        </w:rPr>
        <w:t xml:space="preserve">20.4仲裁或诉讼</w:t>
      </w:r>
      <w:bookmarkEnd w:id="583"/>
      <w:r/>
      <w:bookmarkEnd w:id="609"/>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因合同及合同有关事项发生的争议，按下列第</w:t>
      </w:r>
      <w:r>
        <w:rPr>
          <w:rFonts w:ascii="Times New Roman" w:hAnsi="Times New Roman" w:eastAsia="宋体" w:cs="Times New Roman"/>
          <w:sz w:val="24"/>
          <w:highlight w:val="none"/>
          <w:u w:val="single"/>
        </w:rPr>
        <w:t xml:space="preserve">（2）</w:t>
      </w:r>
      <w:r>
        <w:rPr>
          <w:rFonts w:ascii="Times New Roman" w:hAnsi="Times New Roman" w:eastAsia="宋体" w:cs="Times New Roman"/>
          <w:sz w:val="24"/>
          <w:highlight w:val="none"/>
        </w:rPr>
        <w:t xml:space="preserve">种方式解决：</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（1）向仲裁委员会申请仲裁；（2）向工程所在地人民法院起诉。</w:t>
      </w:r>
      <w:bookmarkEnd w:id="584"/>
      <w:r/>
      <w:bookmarkEnd w:id="585"/>
      <w:r/>
      <w:bookmarkEnd w:id="586"/>
      <w:r/>
      <w:bookmarkEnd w:id="587"/>
      <w:r/>
      <w:bookmarkEnd w:id="588"/>
      <w:r/>
      <w:bookmarkEnd w:id="589"/>
      <w:r/>
      <w:r/>
    </w:p>
    <w:p>
      <w:pPr>
        <w:ind w:firstLine="480"/>
        <w:spacing w:line="312" w:lineRule="auto"/>
        <w:rPr>
          <w:rFonts w:ascii="Times New Roman" w:hAnsi="Times New Roman" w:eastAsia="宋体" w:cs="Times New Roman"/>
          <w:sz w:val="24"/>
          <w:highlight w:val="none"/>
        </w:rPr>
        <w:outlineLvl w:val="9"/>
      </w:pPr>
      <w:r/>
      <w:bookmarkStart w:id="610" w:name="_Toc13490"/>
      <w:r>
        <w:rPr>
          <w:rFonts w:ascii="Times New Roman" w:hAnsi="Times New Roman" w:eastAsia="宋体" w:cs="Times New Roman"/>
          <w:sz w:val="24"/>
          <w:highlight w:val="none"/>
        </w:rPr>
        <w:t xml:space="preserve">21.补充条款</w:t>
      </w:r>
      <w:bookmarkEnd w:id="610"/>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21.1本合同未涉及之处或与</w:t>
      </w:r>
      <w:r>
        <w:rPr>
          <w:rFonts w:hint="eastAsia" w:ascii="Times New Roman" w:hAnsi="Times New Roman" w:eastAsia="宋体" w:cs="Times New Roman"/>
          <w:sz w:val="24"/>
          <w:highlight w:val="none"/>
          <w:u w:val="single"/>
          <w:lang w:eastAsia="zh-CN"/>
        </w:rPr>
        <w:t xml:space="preserve">招标文件</w:t>
      </w:r>
      <w:r>
        <w:rPr>
          <w:rFonts w:ascii="Times New Roman" w:hAnsi="Times New Roman" w:eastAsia="宋体" w:cs="Times New Roman"/>
          <w:sz w:val="24"/>
          <w:highlight w:val="none"/>
          <w:u w:val="single"/>
        </w:rPr>
        <w:t xml:space="preserve">实质性内容不一致之处，执行</w:t>
      </w:r>
      <w:r>
        <w:rPr>
          <w:rFonts w:hint="eastAsia" w:ascii="Times New Roman" w:hAnsi="Times New Roman" w:eastAsia="宋体" w:cs="Times New Roman"/>
          <w:sz w:val="24"/>
          <w:highlight w:val="none"/>
          <w:u w:val="single"/>
          <w:lang w:eastAsia="zh-CN"/>
        </w:rPr>
        <w:t xml:space="preserve">招标文件</w:t>
      </w:r>
      <w:r>
        <w:rPr>
          <w:rFonts w:ascii="Times New Roman" w:hAnsi="Times New Roman" w:eastAsia="宋体" w:cs="Times New Roman"/>
          <w:sz w:val="24"/>
          <w:highlight w:val="none"/>
          <w:u w:val="single"/>
        </w:rPr>
        <w:t xml:space="preserve">的规定；本合同及</w:t>
      </w:r>
      <w:r>
        <w:rPr>
          <w:rFonts w:hint="eastAsia" w:ascii="Times New Roman" w:hAnsi="Times New Roman" w:eastAsia="宋体" w:cs="Times New Roman"/>
          <w:sz w:val="24"/>
          <w:highlight w:val="none"/>
          <w:u w:val="single"/>
          <w:lang w:eastAsia="zh-CN"/>
        </w:rPr>
        <w:t xml:space="preserve">招标文件</w:t>
      </w:r>
      <w:r>
        <w:rPr>
          <w:rFonts w:ascii="Times New Roman" w:hAnsi="Times New Roman" w:eastAsia="宋体" w:cs="Times New Roman"/>
          <w:sz w:val="24"/>
          <w:highlight w:val="none"/>
          <w:u w:val="single"/>
        </w:rPr>
        <w:t xml:space="preserve">未涉及之处，执行国家、江苏省及徐州市相关文件、规范；</w:t>
      </w:r>
      <w:r/>
    </w:p>
    <w:p>
      <w:pPr>
        <w:ind w:firstLine="480"/>
        <w:spacing w:line="312" w:lineRule="auto"/>
        <w:rPr>
          <w:rFonts w:hint="default" w:ascii="Times New Roman" w:hAnsi="Times New Roman" w:eastAsia="宋体" w:cs="Times New Roman"/>
          <w:sz w:val="24"/>
          <w:highlight w:val="none"/>
          <w:u w:val="single"/>
          <w:lang w:val="en-US" w:eastAsia="zh-CN"/>
        </w:rPr>
      </w:pPr>
      <w:r>
        <w:rPr>
          <w:rFonts w:hint="eastAsia" w:ascii="Times New Roman" w:hAnsi="Times New Roman" w:eastAsia="宋体" w:cs="Times New Roman"/>
          <w:sz w:val="24"/>
          <w:highlight w:val="none"/>
          <w:u w:val="single"/>
          <w:lang w:val="en-US" w:eastAsia="zh-CN"/>
        </w:rPr>
        <w:t xml:space="preserve">21.2关于承包人选用的商品混凝土：严格按照C30混凝土标准选用在</w:t>
      </w:r>
      <w:r>
        <w:rPr>
          <w:rFonts w:hint="eastAsia" w:cs="Times New Roman"/>
          <w:sz w:val="24"/>
          <w:highlight w:val="none"/>
          <w:u w:val="single"/>
          <w:lang w:val="en-US" w:eastAsia="zh-CN"/>
        </w:rPr>
        <w:t xml:space="preserve">沛县</w:t>
      </w:r>
      <w:r>
        <w:rPr>
          <w:rFonts w:hint="eastAsia" w:ascii="Times New Roman" w:hAnsi="Times New Roman" w:eastAsia="宋体" w:cs="Times New Roman"/>
          <w:sz w:val="24"/>
          <w:highlight w:val="none"/>
          <w:u w:val="single"/>
          <w:lang w:val="en-US" w:eastAsia="zh-CN"/>
        </w:rPr>
        <w:t xml:space="preserve">合法注册的、具有生产资质的大型商混站生产的商品混凝土，生产时须严格按照配合比准确用料，严禁人为改变混凝土配合比。所选用的商品混凝土生产厂家须经甲方和监理认可，且随车附带商品混凝土出料单，交监理或现场管理人员审核并存档后方可使用，如有违反施工单位须无条件进行返工。</w:t>
      </w:r>
      <w:r/>
    </w:p>
    <w:p>
      <w:pPr>
        <w:jc w:val="both"/>
        <w:spacing w:line="312" w:lineRule="auto"/>
        <w:widowControl w:val="off"/>
        <w:rPr>
          <w:rFonts w:hint="default" w:ascii="宋体" w:hAnsi="宋体" w:eastAsia="宋体" w:cs="Times New Roman"/>
          <w:b/>
          <w:color w:val="auto"/>
          <w:sz w:val="24"/>
          <w:szCs w:val="24"/>
          <w:highlight w:val="none"/>
          <w:lang w:val="en-US" w:eastAsia="zh-CN" w:bidi="ar-SA"/>
        </w:rPr>
      </w:pPr>
      <w:r/>
      <w:bookmarkStart w:id="611" w:name="_Toc12127"/>
      <w:r>
        <w:rPr>
          <w:rFonts w:hint="default" w:ascii="宋体" w:hAnsi="宋体" w:eastAsia="宋体" w:cs="Times New Roman"/>
          <w:b/>
          <w:color w:val="auto"/>
          <w:sz w:val="24"/>
          <w:szCs w:val="24"/>
          <w:highlight w:val="none"/>
          <w:lang w:val="en-US" w:eastAsia="zh-CN" w:bidi="ar-SA"/>
        </w:rPr>
        <w:t xml:space="preserve">附件</w:t>
      </w:r>
      <w:r/>
    </w:p>
    <w:p>
      <w:pPr>
        <w:ind w:firstLine="480"/>
        <w:spacing w:line="312" w:lineRule="auto"/>
        <w:rPr>
          <w:rFonts w:ascii="Times New Roman" w:hAnsi="Times New Roman" w:eastAsia="宋体" w:cs="Times New Roman"/>
          <w:sz w:val="24"/>
          <w:highlight w:val="none"/>
        </w:rPr>
        <w:outlineLvl w:val="9"/>
      </w:pPr>
      <w:r>
        <w:rPr>
          <w:rFonts w:ascii="Times New Roman" w:hAnsi="Times New Roman" w:eastAsia="宋体" w:cs="Times New Roman"/>
          <w:sz w:val="24"/>
          <w:highlight w:val="none"/>
        </w:rPr>
        <w:t xml:space="preserve">附件</w:t>
      </w:r>
      <w:r>
        <w:rPr>
          <w:rFonts w:hint="eastAsia" w:eastAsia="宋体" w:cs="Times New Roman"/>
          <w:sz w:val="24"/>
          <w:highlight w:val="none"/>
          <w:lang w:val="en-US" w:eastAsia="zh-CN"/>
        </w:rPr>
        <w:t xml:space="preserve">1</w:t>
      </w:r>
      <w:r>
        <w:rPr>
          <w:rFonts w:ascii="Times New Roman" w:hAnsi="Times New Roman" w:eastAsia="宋体" w:cs="Times New Roman"/>
          <w:sz w:val="24"/>
          <w:highlight w:val="none"/>
        </w:rPr>
        <w:t xml:space="preserve">：工程质量保修书</w:t>
      </w:r>
      <w:bookmarkEnd w:id="611"/>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附件</w:t>
      </w:r>
      <w:r>
        <w:rPr>
          <w:rFonts w:hint="eastAsia" w:eastAsia="宋体" w:cs="Times New Roman"/>
          <w:sz w:val="24"/>
          <w:highlight w:val="none"/>
          <w:lang w:val="en-US" w:eastAsia="zh-CN"/>
        </w:rPr>
        <w:t xml:space="preserve">2</w:t>
      </w:r>
      <w:r>
        <w:rPr>
          <w:rFonts w:ascii="Times New Roman" w:hAnsi="Times New Roman" w:eastAsia="宋体" w:cs="Times New Roman"/>
          <w:sz w:val="24"/>
          <w:highlight w:val="none"/>
        </w:rPr>
        <w:t xml:space="preserve">：承包人用于本工程施工的机械设备表</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附件</w:t>
      </w:r>
      <w:r>
        <w:rPr>
          <w:rFonts w:hint="eastAsia" w:eastAsia="宋体" w:cs="Times New Roman"/>
          <w:sz w:val="24"/>
          <w:highlight w:val="none"/>
          <w:lang w:val="en-US" w:eastAsia="zh-CN"/>
        </w:rPr>
        <w:t xml:space="preserve">3</w:t>
      </w:r>
      <w:r>
        <w:rPr>
          <w:rFonts w:ascii="Times New Roman" w:hAnsi="Times New Roman" w:eastAsia="宋体" w:cs="Times New Roman"/>
          <w:sz w:val="24"/>
          <w:highlight w:val="none"/>
        </w:rPr>
        <w:t xml:space="preserve">：承包人主要施工管理人员表</w:t>
      </w:r>
      <w:r/>
    </w:p>
    <w:p>
      <w:pPr>
        <w:pStyle w:val="1038"/>
        <w:rPr>
          <w:highlight w:val="none"/>
        </w:rPr>
      </w:pPr>
      <w:r>
        <w:rPr>
          <w:highlight w:val="none"/>
        </w:rPr>
      </w:r>
      <w:r/>
    </w:p>
    <w:p>
      <w:pPr>
        <w:pStyle w:val="1034"/>
        <w:spacing w:line="312" w:lineRule="auto"/>
        <w:widowControl w:val="off"/>
        <w:rPr>
          <w:rFonts w:ascii="宋体" w:hAnsi="宋体"/>
          <w:color w:val="auto"/>
          <w:sz w:val="24"/>
          <w:szCs w:val="24"/>
          <w:highlight w:val="none"/>
        </w:rPr>
        <w:sectPr>
          <w:headerReference w:type="default" r:id="rId9"/>
          <w:footerReference w:type="default" r:id="rId15"/>
          <w:footerReference w:type="first" r:id="rId16"/>
          <w:footnotePr/>
          <w:endnotePr/>
          <w:type w:val="nextPage"/>
          <w:pgSz w:w="11911" w:h="16838" w:orient="portrait"/>
          <w:pgMar w:top="1179" w:right="1134" w:bottom="1361" w:left="1134" w:header="595" w:footer="1162" w:gutter="0"/>
          <w:cols w:num="1" w:sep="0" w:space="0" w:equalWidth="1"/>
          <w:docGrid w:linePitch="360"/>
        </w:sectPr>
      </w:pPr>
      <w:r>
        <w:rPr>
          <w:rFonts w:ascii="宋体" w:hAnsi="宋体"/>
          <w:color w:val="auto"/>
          <w:sz w:val="24"/>
          <w:szCs w:val="24"/>
          <w:highlight w:val="none"/>
        </w:rPr>
      </w:r>
      <w:r/>
    </w:p>
    <w:p>
      <w:pPr>
        <w:jc w:val="center"/>
        <w:spacing w:line="400" w:lineRule="exact"/>
        <w:rPr>
          <w:rFonts w:ascii="宋体" w:hAnsi="宋体"/>
          <w:b/>
          <w:bCs/>
          <w:color w:val="auto"/>
          <w:sz w:val="24"/>
          <w:szCs w:val="24"/>
          <w:highlight w:val="none"/>
        </w:rPr>
      </w:pPr>
      <w:r>
        <w:rPr>
          <w:rFonts w:hint="eastAsia" w:ascii="宋体" w:hAnsi="宋体"/>
          <w:b/>
          <w:bCs/>
          <w:color w:val="auto"/>
          <w:sz w:val="24"/>
          <w:szCs w:val="24"/>
          <w:highlight w:val="none"/>
          <w:lang w:val="en-US" w:eastAsia="zh-CN"/>
        </w:rPr>
        <w:t xml:space="preserve">合同</w:t>
      </w:r>
      <w:r>
        <w:rPr>
          <w:rFonts w:ascii="宋体" w:hAnsi="宋体"/>
          <w:b/>
          <w:bCs/>
          <w:color w:val="auto"/>
          <w:sz w:val="24"/>
          <w:szCs w:val="24"/>
          <w:highlight w:val="none"/>
        </w:rPr>
        <w:t xml:space="preserve">附</w:t>
      </w:r>
      <w:bookmarkStart w:id="612" w:name="_Toc296347225"/>
      <w:r/>
      <w:bookmarkStart w:id="613" w:name="_Toc296891266"/>
      <w:r/>
      <w:bookmarkStart w:id="614" w:name="_Toc296346727"/>
      <w:r/>
      <w:bookmarkStart w:id="615" w:name="_Toc296944565"/>
      <w:r/>
      <w:bookmarkStart w:id="616" w:name="_Toc296891054"/>
      <w:r/>
      <w:bookmarkStart w:id="617" w:name="_Toc296503226"/>
      <w:r/>
      <w:bookmarkStart w:id="618" w:name="_Toc267261693"/>
      <w:r>
        <w:rPr>
          <w:rFonts w:ascii="宋体" w:hAnsi="宋体"/>
          <w:b/>
          <w:bCs/>
          <w:color w:val="auto"/>
          <w:sz w:val="24"/>
          <w:szCs w:val="24"/>
          <w:highlight w:val="none"/>
        </w:rPr>
        <w:t xml:space="preserve">件1：</w:t>
      </w:r>
      <w:bookmarkEnd w:id="612"/>
      <w:r/>
      <w:bookmarkEnd w:id="613"/>
      <w:r/>
      <w:bookmarkEnd w:id="614"/>
      <w:r/>
      <w:bookmarkEnd w:id="615"/>
      <w:r/>
      <w:bookmarkEnd w:id="616"/>
      <w:r/>
      <w:bookmarkEnd w:id="617"/>
      <w:r/>
      <w:bookmarkEnd w:id="618"/>
      <w:r>
        <w:rPr>
          <w:rFonts w:ascii="宋体" w:hAnsi="宋体"/>
          <w:b/>
          <w:bCs/>
          <w:color w:val="auto"/>
          <w:sz w:val="24"/>
          <w:szCs w:val="24"/>
          <w:highlight w:val="none"/>
        </w:rPr>
        <w:t xml:space="preserve">   </w:t>
      </w:r>
      <w:r>
        <w:rPr>
          <w:rFonts w:hint="eastAsia" w:ascii="宋体" w:hAnsi="宋体"/>
          <w:b/>
          <w:bCs/>
          <w:color w:val="auto"/>
          <w:sz w:val="36"/>
          <w:szCs w:val="36"/>
          <w:highlight w:val="none"/>
        </w:rPr>
        <w:t xml:space="preserve">工程质量保修书</w:t>
      </w:r>
      <w:r/>
    </w:p>
    <w:p>
      <w:pPr>
        <w:rPr>
          <w:highlight w:val="none"/>
        </w:rPr>
      </w:pPr>
      <w:r>
        <w:rPr>
          <w:highlight w:val="none"/>
        </w:rPr>
      </w:r>
      <w:r/>
    </w:p>
    <w:p>
      <w:pPr>
        <w:ind w:firstLine="480"/>
        <w:spacing w:line="312" w:lineRule="auto"/>
        <w:rPr>
          <w:rFonts w:hint="eastAsia" w:ascii="Times New Roman" w:hAnsi="Times New Roman" w:eastAsia="宋体" w:cs="Times New Roman"/>
          <w:sz w:val="24"/>
          <w:highlight w:val="none"/>
          <w:lang w:eastAsia="zh-CN"/>
        </w:rPr>
      </w:pPr>
      <w:r/>
      <w:bookmarkStart w:id="619" w:name="_Toc184263479"/>
      <w:r/>
      <w:bookmarkStart w:id="620" w:name="_Toc2094516902"/>
      <w:r>
        <w:rPr>
          <w:rFonts w:hint="eastAsia" w:ascii="Times New Roman" w:hAnsi="Times New Roman" w:eastAsia="宋体" w:cs="Times New Roman"/>
          <w:sz w:val="24"/>
          <w:highlight w:val="none"/>
          <w:lang w:eastAsia="zh-CN"/>
        </w:rPr>
        <w:t xml:space="preserve">发包人</w:t>
      </w:r>
      <w:r>
        <w:rPr>
          <w:rFonts w:ascii="Times New Roman" w:hAnsi="Times New Roman" w:eastAsia="宋体" w:cs="Times New Roman"/>
          <w:sz w:val="24"/>
          <w:highlight w:val="none"/>
        </w:rPr>
        <w:t xml:space="preserve">（全称）：</w:t>
      </w:r>
      <w:r>
        <w:rPr>
          <w:rFonts w:hint="eastAsia" w:cs="Times New Roman"/>
          <w:sz w:val="24"/>
          <w:highlight w:val="none"/>
          <w:lang w:eastAsia="zh-CN"/>
        </w:rPr>
        <w:t xml:space="preserve">沛县张寨镇人民政府</w:t>
      </w:r>
      <w:r/>
    </w:p>
    <w:p>
      <w:pPr>
        <w:ind w:firstLine="480"/>
        <w:spacing w:line="312" w:lineRule="auto"/>
        <w:rPr>
          <w:rFonts w:ascii="Times New Roman" w:hAnsi="Times New Roman" w:eastAsia="宋体" w:cs="Times New Roman"/>
          <w:sz w:val="24"/>
          <w:highlight w:val="none"/>
        </w:rPr>
      </w:pPr>
      <w:r>
        <w:rPr>
          <w:rFonts w:hint="eastAsia" w:ascii="Times New Roman" w:hAnsi="Times New Roman" w:eastAsia="宋体" w:cs="Times New Roman"/>
          <w:sz w:val="24"/>
          <w:highlight w:val="none"/>
          <w:lang w:eastAsia="zh-CN"/>
        </w:rPr>
        <w:t xml:space="preserve">承包人</w:t>
      </w:r>
      <w:r>
        <w:rPr>
          <w:rFonts w:ascii="Times New Roman" w:hAnsi="Times New Roman" w:eastAsia="宋体" w:cs="Times New Roman"/>
          <w:sz w:val="24"/>
          <w:highlight w:val="none"/>
        </w:rPr>
        <w:t xml:space="preserve">（全称）：</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hint="eastAsia" w:ascii="Times New Roman" w:hAnsi="Times New Roman" w:eastAsia="宋体" w:cs="Times New Roman"/>
          <w:sz w:val="24"/>
          <w:highlight w:val="none"/>
          <w:lang w:eastAsia="zh-CN"/>
        </w:rPr>
        <w:t xml:space="preserve">发包人</w:t>
      </w:r>
      <w:r>
        <w:rPr>
          <w:rFonts w:ascii="Times New Roman" w:hAnsi="Times New Roman" w:eastAsia="宋体" w:cs="Times New Roman"/>
          <w:sz w:val="24"/>
          <w:highlight w:val="none"/>
        </w:rPr>
        <w:t xml:space="preserve">和</w:t>
      </w:r>
      <w:r>
        <w:rPr>
          <w:rFonts w:hint="eastAsia" w:ascii="Times New Roman" w:hAnsi="Times New Roman" w:eastAsia="宋体" w:cs="Times New Roman"/>
          <w:sz w:val="24"/>
          <w:highlight w:val="none"/>
          <w:lang w:eastAsia="zh-CN"/>
        </w:rPr>
        <w:t xml:space="preserve">承包人</w:t>
      </w:r>
      <w:r>
        <w:rPr>
          <w:rFonts w:ascii="Times New Roman" w:hAnsi="Times New Roman" w:eastAsia="宋体" w:cs="Times New Roman"/>
          <w:sz w:val="24"/>
          <w:highlight w:val="none"/>
        </w:rPr>
        <w:t xml:space="preserve">根据《中华人民共和国建筑法》和《建设工程质量管理条例》，经协商一致就</w:t>
      </w:r>
      <w:r>
        <w:rPr>
          <w:rFonts w:hint="eastAsia" w:ascii="Times New Roman" w:hAnsi="Times New Roman" w:eastAsia="宋体" w:cs="Times New Roman"/>
          <w:sz w:val="24"/>
          <w:highlight w:val="none"/>
          <w:u w:val="single"/>
          <w:lang w:val="en-US" w:eastAsia="zh-CN"/>
        </w:rPr>
        <w:t xml:space="preserve"> </w:t>
      </w:r>
      <w:r>
        <w:rPr>
          <w:rFonts w:hint="eastAsia" w:cs="Times New Roman"/>
          <w:sz w:val="24"/>
          <w:highlight w:val="none"/>
          <w:u w:val="single"/>
          <w:lang w:val="en-US" w:eastAsia="zh-CN"/>
        </w:rPr>
        <w:t xml:space="preserve">沛县张寨镇2026年度一事一议道路建设财政奖补项目</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签订工程质量保修书。</w:t>
      </w:r>
      <w:r/>
    </w:p>
    <w:p>
      <w:pPr>
        <w:ind w:firstLine="480"/>
        <w:spacing w:line="312" w:lineRule="auto"/>
        <w:rPr>
          <w:rFonts w:ascii="Times New Roman" w:hAnsi="Times New Roman" w:eastAsia="宋体" w:cs="Times New Roman"/>
          <w:sz w:val="24"/>
          <w:highlight w:val="none"/>
        </w:rPr>
        <w:outlineLvl w:val="9"/>
      </w:pPr>
      <w:r/>
      <w:bookmarkStart w:id="621" w:name="_Toc6727"/>
      <w:r>
        <w:rPr>
          <w:rFonts w:ascii="Times New Roman" w:hAnsi="Times New Roman" w:eastAsia="宋体" w:cs="Times New Roman"/>
          <w:sz w:val="24"/>
          <w:highlight w:val="none"/>
        </w:rPr>
        <w:t xml:space="preserve">一、工程质量保修范围和内容</w:t>
      </w:r>
      <w:bookmarkEnd w:id="621"/>
      <w:r/>
      <w:r/>
    </w:p>
    <w:p>
      <w:pPr>
        <w:ind w:firstLine="480"/>
        <w:spacing w:line="312" w:lineRule="auto"/>
        <w:rPr>
          <w:rFonts w:ascii="Times New Roman" w:hAnsi="Times New Roman" w:eastAsia="宋体" w:cs="Times New Roman"/>
          <w:sz w:val="24"/>
          <w:highlight w:val="none"/>
        </w:rPr>
      </w:pPr>
      <w:r>
        <w:rPr>
          <w:rFonts w:hint="eastAsia" w:ascii="Times New Roman" w:hAnsi="Times New Roman" w:eastAsia="宋体" w:cs="Times New Roman"/>
          <w:sz w:val="24"/>
          <w:highlight w:val="none"/>
          <w:lang w:eastAsia="zh-CN"/>
        </w:rPr>
        <w:t xml:space="preserve">承包人</w:t>
      </w:r>
      <w:r>
        <w:rPr>
          <w:rFonts w:ascii="Times New Roman" w:hAnsi="Times New Roman" w:eastAsia="宋体" w:cs="Times New Roman"/>
          <w:sz w:val="24"/>
          <w:highlight w:val="none"/>
        </w:rPr>
        <w:t xml:space="preserve">在质量保修期内，按照有关法律规定和合同约定，承担工程质量保修责任。</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 承包范围内的全部内容 。</w:t>
      </w:r>
      <w:r/>
    </w:p>
    <w:p>
      <w:pPr>
        <w:ind w:firstLine="480"/>
        <w:spacing w:line="312" w:lineRule="auto"/>
        <w:rPr>
          <w:rFonts w:ascii="Times New Roman" w:hAnsi="Times New Roman" w:eastAsia="宋体" w:cs="Times New Roman"/>
          <w:sz w:val="24"/>
          <w:highlight w:val="none"/>
        </w:rPr>
        <w:outlineLvl w:val="9"/>
      </w:pPr>
      <w:r/>
      <w:bookmarkStart w:id="622" w:name="_Toc27634"/>
      <w:r>
        <w:rPr>
          <w:rFonts w:ascii="Times New Roman" w:hAnsi="Times New Roman" w:eastAsia="宋体" w:cs="Times New Roman"/>
          <w:sz w:val="24"/>
          <w:highlight w:val="none"/>
        </w:rPr>
        <w:t xml:space="preserve">二、质量保修期</w:t>
      </w:r>
      <w:bookmarkEnd w:id="622"/>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根据《建设工程质量管理条例》及有关规定，工程的质量保修期为</w:t>
      </w:r>
      <w:r>
        <w:rPr>
          <w:rFonts w:ascii="Times New Roman" w:hAnsi="Times New Roman" w:eastAsia="宋体" w:cs="Times New Roman"/>
          <w:sz w:val="24"/>
          <w:highlight w:val="none"/>
          <w:u w:val="single"/>
        </w:rPr>
        <w:t xml:space="preserve">  </w:t>
      </w:r>
      <w:r>
        <w:rPr>
          <w:rFonts w:hint="eastAsia" w:ascii="Times New Roman" w:hAnsi="Times New Roman" w:eastAsia="宋体" w:cs="Times New Roman"/>
          <w:sz w:val="24"/>
          <w:highlight w:val="none"/>
          <w:u w:val="single"/>
          <w:lang w:val="en-US" w:eastAsia="zh-CN"/>
        </w:rPr>
        <w:t xml:space="preserve">2</w:t>
      </w:r>
      <w:r>
        <w:rPr>
          <w:rFonts w:ascii="Times New Roman" w:hAnsi="Times New Roman" w:eastAsia="宋体" w:cs="Times New Roman"/>
          <w:sz w:val="24"/>
          <w:highlight w:val="none"/>
          <w:u w:val="single"/>
        </w:rPr>
        <w:t xml:space="preserve"> </w:t>
      </w:r>
      <w:r>
        <w:rPr>
          <w:rFonts w:ascii="Times New Roman" w:hAnsi="Times New Roman" w:eastAsia="宋体" w:cs="Times New Roman"/>
          <w:sz w:val="24"/>
          <w:highlight w:val="none"/>
          <w:u w:val="none"/>
        </w:rPr>
        <w:t xml:space="preserve">年；</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质量保修期自工程验收合格之日起计算。</w:t>
      </w:r>
      <w:r/>
    </w:p>
    <w:p>
      <w:pPr>
        <w:ind w:firstLine="480"/>
        <w:spacing w:line="312" w:lineRule="auto"/>
        <w:rPr>
          <w:rFonts w:ascii="Times New Roman" w:hAnsi="Times New Roman" w:eastAsia="宋体" w:cs="Times New Roman"/>
          <w:sz w:val="24"/>
          <w:highlight w:val="none"/>
        </w:rPr>
        <w:outlineLvl w:val="9"/>
      </w:pPr>
      <w:r/>
      <w:bookmarkStart w:id="623" w:name="_Toc5690"/>
      <w:r>
        <w:rPr>
          <w:rFonts w:ascii="Times New Roman" w:hAnsi="Times New Roman" w:eastAsia="宋体" w:cs="Times New Roman"/>
          <w:sz w:val="24"/>
          <w:highlight w:val="none"/>
        </w:rPr>
        <w:t xml:space="preserve">三、缺陷责任期</w:t>
      </w:r>
      <w:bookmarkEnd w:id="623"/>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工程缺陷责任期为 </w:t>
      </w:r>
      <w:r>
        <w:rPr>
          <w:rFonts w:ascii="Times New Roman" w:hAnsi="Times New Roman" w:eastAsia="宋体" w:cs="Times New Roman"/>
          <w:sz w:val="24"/>
          <w:highlight w:val="none"/>
          <w:u w:val="single"/>
        </w:rPr>
        <w:t xml:space="preserve"> </w:t>
      </w:r>
      <w:r>
        <w:rPr>
          <w:rFonts w:hint="eastAsia" w:ascii="Times New Roman" w:hAnsi="Times New Roman" w:eastAsia="宋体" w:cs="Times New Roman"/>
          <w:sz w:val="24"/>
          <w:highlight w:val="none"/>
          <w:u w:val="single"/>
          <w:lang w:val="en-US" w:eastAsia="zh-CN"/>
        </w:rPr>
        <w:t xml:space="preserve">24</w:t>
      </w:r>
      <w:r>
        <w:rPr>
          <w:rFonts w:ascii="Times New Roman" w:hAnsi="Times New Roman" w:eastAsia="宋体" w:cs="Times New Roman"/>
          <w:sz w:val="24"/>
          <w:highlight w:val="none"/>
          <w:u w:val="single"/>
        </w:rPr>
        <w:t xml:space="preserve">  </w:t>
      </w:r>
      <w:r>
        <w:rPr>
          <w:rFonts w:ascii="Times New Roman" w:hAnsi="Times New Roman" w:eastAsia="宋体" w:cs="Times New Roman"/>
          <w:sz w:val="24"/>
          <w:highlight w:val="none"/>
        </w:rPr>
        <w:t xml:space="preserve">个月，缺陷责任期自工程竣工验收合格之日起计算。单位工程先于全部工程进行验收，单位工程缺陷责任期自单位工程验收合格之日起算。</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缺陷责任期终止后，</w:t>
      </w:r>
      <w:r>
        <w:rPr>
          <w:rFonts w:hint="eastAsia" w:ascii="Times New Roman" w:hAnsi="Times New Roman" w:eastAsia="宋体" w:cs="Times New Roman"/>
          <w:sz w:val="24"/>
          <w:highlight w:val="none"/>
          <w:lang w:eastAsia="zh-CN"/>
        </w:rPr>
        <w:t xml:space="preserve">发包人</w:t>
      </w:r>
      <w:r>
        <w:rPr>
          <w:rFonts w:ascii="Times New Roman" w:hAnsi="Times New Roman" w:eastAsia="宋体" w:cs="Times New Roman"/>
          <w:sz w:val="24"/>
          <w:highlight w:val="none"/>
        </w:rPr>
        <w:t xml:space="preserve">应退还剩余的履约保证金。</w:t>
      </w:r>
      <w:r/>
    </w:p>
    <w:p>
      <w:pPr>
        <w:ind w:firstLine="480"/>
        <w:spacing w:line="312" w:lineRule="auto"/>
        <w:rPr>
          <w:rFonts w:ascii="Times New Roman" w:hAnsi="Times New Roman" w:eastAsia="宋体" w:cs="Times New Roman"/>
          <w:sz w:val="24"/>
          <w:highlight w:val="none"/>
        </w:rPr>
        <w:outlineLvl w:val="9"/>
      </w:pPr>
      <w:r/>
      <w:bookmarkStart w:id="624" w:name="_Toc30267"/>
      <w:r>
        <w:rPr>
          <w:rFonts w:ascii="Times New Roman" w:hAnsi="Times New Roman" w:eastAsia="宋体" w:cs="Times New Roman"/>
          <w:sz w:val="24"/>
          <w:highlight w:val="none"/>
        </w:rPr>
        <w:t xml:space="preserve">四、质量保修责任</w:t>
      </w:r>
      <w:bookmarkEnd w:id="624"/>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1．属于保修范围、内容的项目，</w:t>
      </w:r>
      <w:r>
        <w:rPr>
          <w:rFonts w:hint="eastAsia" w:ascii="Times New Roman" w:hAnsi="Times New Roman" w:eastAsia="宋体" w:cs="Times New Roman"/>
          <w:sz w:val="24"/>
          <w:highlight w:val="none"/>
          <w:lang w:eastAsia="zh-CN"/>
        </w:rPr>
        <w:t xml:space="preserve">承包人</w:t>
      </w:r>
      <w:r>
        <w:rPr>
          <w:rFonts w:ascii="Times New Roman" w:hAnsi="Times New Roman" w:eastAsia="宋体" w:cs="Times New Roman"/>
          <w:sz w:val="24"/>
          <w:highlight w:val="none"/>
        </w:rPr>
        <w:t xml:space="preserve">应当在接到保修通知之日起7天内派人保修。</w:t>
      </w:r>
      <w:r>
        <w:rPr>
          <w:rFonts w:hint="eastAsia" w:ascii="Times New Roman" w:hAnsi="Times New Roman" w:eastAsia="宋体" w:cs="Times New Roman"/>
          <w:sz w:val="24"/>
          <w:highlight w:val="none"/>
          <w:lang w:eastAsia="zh-CN"/>
        </w:rPr>
        <w:t xml:space="preserve">承包人</w:t>
      </w:r>
      <w:r>
        <w:rPr>
          <w:rFonts w:ascii="Times New Roman" w:hAnsi="Times New Roman" w:eastAsia="宋体" w:cs="Times New Roman"/>
          <w:sz w:val="24"/>
          <w:highlight w:val="none"/>
        </w:rPr>
        <w:t xml:space="preserve">不在约定期限内派人保修的，</w:t>
      </w:r>
      <w:r>
        <w:rPr>
          <w:rFonts w:hint="eastAsia" w:ascii="Times New Roman" w:hAnsi="Times New Roman" w:eastAsia="宋体" w:cs="Times New Roman"/>
          <w:sz w:val="24"/>
          <w:highlight w:val="none"/>
          <w:lang w:eastAsia="zh-CN"/>
        </w:rPr>
        <w:t xml:space="preserve">发包人</w:t>
      </w:r>
      <w:r>
        <w:rPr>
          <w:rFonts w:ascii="Times New Roman" w:hAnsi="Times New Roman" w:eastAsia="宋体" w:cs="Times New Roman"/>
          <w:sz w:val="24"/>
          <w:highlight w:val="none"/>
        </w:rPr>
        <w:t xml:space="preserve">可以委托他人修理。</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2．发生紧急事故需抢修的，</w:t>
      </w:r>
      <w:r>
        <w:rPr>
          <w:rFonts w:hint="eastAsia" w:ascii="Times New Roman" w:hAnsi="Times New Roman" w:eastAsia="宋体" w:cs="Times New Roman"/>
          <w:sz w:val="24"/>
          <w:highlight w:val="none"/>
          <w:lang w:eastAsia="zh-CN"/>
        </w:rPr>
        <w:t xml:space="preserve">承包人</w:t>
      </w:r>
      <w:r>
        <w:rPr>
          <w:rFonts w:ascii="Times New Roman" w:hAnsi="Times New Roman" w:eastAsia="宋体" w:cs="Times New Roman"/>
          <w:sz w:val="24"/>
          <w:highlight w:val="none"/>
        </w:rPr>
        <w:t xml:space="preserve">在接到事故通知后，应当立即到达事故现场抢修。</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w:t>
      </w:r>
      <w:r>
        <w:rPr>
          <w:rFonts w:hint="eastAsia" w:ascii="Times New Roman" w:hAnsi="Times New Roman" w:eastAsia="宋体" w:cs="Times New Roman"/>
          <w:sz w:val="24"/>
          <w:highlight w:val="none"/>
          <w:lang w:eastAsia="zh-CN"/>
        </w:rPr>
        <w:t xml:space="preserve">承包人</w:t>
      </w:r>
      <w:r>
        <w:rPr>
          <w:rFonts w:ascii="Times New Roman" w:hAnsi="Times New Roman" w:eastAsia="宋体" w:cs="Times New Roman"/>
          <w:sz w:val="24"/>
          <w:highlight w:val="none"/>
        </w:rPr>
        <w:t xml:space="preserve">实施保修。</w:t>
      </w:r>
      <w:r/>
    </w:p>
    <w:p>
      <w:pPr>
        <w:ind w:firstLine="480"/>
        <w:spacing w:line="312" w:lineRule="auto"/>
        <w:rPr>
          <w:rFonts w:ascii="Times New Roman" w:hAnsi="Times New Roman" w:eastAsia="宋体" w:cs="Times New Roman"/>
          <w:sz w:val="24"/>
          <w:highlight w:val="none"/>
        </w:rPr>
        <w:outlineLvl w:val="9"/>
      </w:pPr>
      <w:r/>
      <w:bookmarkStart w:id="625" w:name="_Toc17306"/>
      <w:r>
        <w:rPr>
          <w:rFonts w:ascii="Times New Roman" w:hAnsi="Times New Roman" w:eastAsia="宋体" w:cs="Times New Roman"/>
          <w:sz w:val="24"/>
          <w:highlight w:val="none"/>
        </w:rPr>
        <w:t xml:space="preserve">4．质量保修完成后，由</w:t>
      </w:r>
      <w:r>
        <w:rPr>
          <w:rFonts w:hint="eastAsia" w:ascii="Times New Roman" w:hAnsi="Times New Roman" w:eastAsia="宋体" w:cs="Times New Roman"/>
          <w:sz w:val="24"/>
          <w:highlight w:val="none"/>
          <w:lang w:eastAsia="zh-CN"/>
        </w:rPr>
        <w:t xml:space="preserve">发包人</w:t>
      </w:r>
      <w:r>
        <w:rPr>
          <w:rFonts w:ascii="Times New Roman" w:hAnsi="Times New Roman" w:eastAsia="宋体" w:cs="Times New Roman"/>
          <w:sz w:val="24"/>
          <w:highlight w:val="none"/>
        </w:rPr>
        <w:t xml:space="preserve">组织验收。</w:t>
      </w:r>
      <w:bookmarkEnd w:id="625"/>
      <w:r/>
      <w:r/>
    </w:p>
    <w:p>
      <w:pPr>
        <w:ind w:firstLine="480"/>
        <w:spacing w:line="312" w:lineRule="auto"/>
        <w:rPr>
          <w:rFonts w:ascii="Times New Roman" w:hAnsi="Times New Roman" w:eastAsia="宋体" w:cs="Times New Roman"/>
          <w:sz w:val="24"/>
          <w:highlight w:val="none"/>
        </w:rPr>
        <w:outlineLvl w:val="9"/>
      </w:pPr>
      <w:r/>
      <w:bookmarkStart w:id="626" w:name="_Toc13702"/>
      <w:r>
        <w:rPr>
          <w:rFonts w:ascii="Times New Roman" w:hAnsi="Times New Roman" w:eastAsia="宋体" w:cs="Times New Roman"/>
          <w:sz w:val="24"/>
          <w:highlight w:val="none"/>
        </w:rPr>
        <w:t xml:space="preserve">五、保修费用</w:t>
      </w:r>
      <w:bookmarkEnd w:id="626"/>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保修费用由造成质量缺陷的责任方承担。</w:t>
      </w:r>
      <w:r/>
    </w:p>
    <w:p>
      <w:pPr>
        <w:ind w:firstLine="480"/>
        <w:spacing w:line="312" w:lineRule="auto"/>
        <w:rPr>
          <w:rFonts w:ascii="Times New Roman" w:hAnsi="Times New Roman" w:eastAsia="宋体" w:cs="Times New Roman"/>
          <w:sz w:val="24"/>
          <w:highlight w:val="none"/>
        </w:rPr>
        <w:outlineLvl w:val="9"/>
      </w:pPr>
      <w:r/>
      <w:bookmarkStart w:id="627" w:name="_Toc11033"/>
      <w:r>
        <w:rPr>
          <w:rFonts w:ascii="Times New Roman" w:hAnsi="Times New Roman" w:eastAsia="宋体" w:cs="Times New Roman"/>
          <w:sz w:val="24"/>
          <w:highlight w:val="none"/>
        </w:rPr>
        <w:t xml:space="preserve">六、双方约定的其他工程质量保修事项：  / 。</w:t>
      </w:r>
      <w:bookmarkEnd w:id="627"/>
      <w:r/>
      <w:r/>
    </w:p>
    <w:p>
      <w:pPr>
        <w:ind w:firstLine="480"/>
        <w:spacing w:line="312" w:lineRule="auto"/>
        <w:rPr>
          <w:rFonts w:hint="default" w:ascii="宋体" w:hAnsi="宋体" w:eastAsia="宋体" w:cs="Times New Roman"/>
          <w:sz w:val="24"/>
          <w:szCs w:val="24"/>
          <w:highlight w:val="none"/>
          <w14:ligatures w14:val="none"/>
        </w:rPr>
      </w:pPr>
      <w:r>
        <w:rPr>
          <w:rFonts w:ascii="Times New Roman" w:hAnsi="Times New Roman" w:eastAsia="宋体" w:cs="Times New Roman"/>
          <w:sz w:val="24"/>
          <w:highlight w:val="none"/>
        </w:rPr>
        <w:t xml:space="preserve">工程质量保修书由</w:t>
      </w:r>
      <w:r>
        <w:rPr>
          <w:rFonts w:hint="eastAsia" w:ascii="Times New Roman" w:hAnsi="Times New Roman" w:eastAsia="宋体" w:cs="Times New Roman"/>
          <w:sz w:val="24"/>
          <w:highlight w:val="none"/>
          <w:lang w:eastAsia="zh-CN"/>
        </w:rPr>
        <w:t xml:space="preserve">发包人</w:t>
      </w:r>
      <w:r>
        <w:rPr>
          <w:rFonts w:ascii="Times New Roman" w:hAnsi="Times New Roman" w:eastAsia="宋体" w:cs="Times New Roman"/>
          <w:sz w:val="24"/>
          <w:highlight w:val="none"/>
        </w:rPr>
        <w:t xml:space="preserve">、</w:t>
      </w:r>
      <w:r>
        <w:rPr>
          <w:rFonts w:hint="eastAsia" w:ascii="Times New Roman" w:hAnsi="Times New Roman" w:eastAsia="宋体" w:cs="Times New Roman"/>
          <w:sz w:val="24"/>
          <w:highlight w:val="none"/>
          <w:lang w:eastAsia="zh-CN"/>
        </w:rPr>
        <w:t xml:space="preserve">承包人</w:t>
      </w:r>
      <w:r>
        <w:rPr>
          <w:rFonts w:ascii="Times New Roman" w:hAnsi="Times New Roman" w:eastAsia="宋体" w:cs="Times New Roman"/>
          <w:sz w:val="24"/>
          <w:highlight w:val="none"/>
        </w:rPr>
        <w:t xml:space="preserve">在工程竣工验收前共同签署，作为施工合同附件，其有效期限至保修期满。</w:t>
      </w:r>
      <w:r/>
    </w:p>
    <w:p>
      <w:pPr>
        <w:jc w:val="both"/>
        <w:spacing w:line="360" w:lineRule="auto"/>
        <w:widowControl w:val="off"/>
        <w:rPr>
          <w:rFonts w:hint="default" w:ascii="宋体" w:hAnsi="宋体" w:eastAsia="宋体" w:cs="Times New Roman"/>
          <w:sz w:val="24"/>
          <w:szCs w:val="24"/>
          <w:highlight w:val="none"/>
          <w:u w:val="single"/>
          <w14:ligatures w14:val="none"/>
        </w:rPr>
      </w:pPr>
      <w:r>
        <w:rPr>
          <w:rFonts w:hint="default" w:ascii="宋体" w:hAnsi="宋体" w:eastAsia="宋体" w:cs="Times New Roman"/>
          <w:sz w:val="24"/>
          <w:szCs w:val="24"/>
          <w:highlight w:val="none"/>
          <w14:ligatures w14:val="none"/>
        </w:rPr>
        <w:t xml:space="preserve">发包人：（公章）                 </w:t>
      </w:r>
      <w:r>
        <w:rPr>
          <w:rFonts w:hint="eastAsia" w:ascii="宋体" w:hAnsi="宋体" w:eastAsia="宋体" w:cs="Times New Roman"/>
          <w:sz w:val="24"/>
          <w:szCs w:val="24"/>
          <w:highlight w:val="none"/>
          <w:lang w:val="en-US" w:eastAsia="zh-CN"/>
          <w14:ligatures w14:val="none"/>
        </w:rPr>
        <w:t xml:space="preserve"> </w:t>
      </w:r>
      <w:r>
        <w:rPr>
          <w:rFonts w:hint="default" w:ascii="宋体" w:hAnsi="宋体" w:eastAsia="宋体" w:cs="Times New Roman"/>
          <w:sz w:val="24"/>
          <w:szCs w:val="24"/>
          <w:highlight w:val="none"/>
          <w14:ligatures w14:val="none"/>
        </w:rPr>
        <w:t xml:space="preserve">  承包人：（公章）</w:t>
      </w:r>
      <w:r/>
    </w:p>
    <w:p>
      <w:pPr>
        <w:jc w:val="both"/>
        <w:spacing w:line="360" w:lineRule="auto"/>
        <w:widowControl w:val="off"/>
        <w:rPr>
          <w:rFonts w:hint="default" w:ascii="宋体" w:hAnsi="宋体" w:eastAsia="宋体" w:cs="Times New Roman"/>
          <w:sz w:val="24"/>
          <w:szCs w:val="24"/>
          <w:highlight w:val="none"/>
          <w14:ligatures w14:val="none"/>
        </w:rPr>
      </w:pPr>
      <w:r>
        <w:rPr>
          <w:rFonts w:hint="default" w:ascii="宋体" w:hAnsi="宋体" w:eastAsia="宋体" w:cs="Times New Roman"/>
          <w:sz w:val="24"/>
          <w:szCs w:val="24"/>
          <w:highlight w:val="none"/>
          <w14:ligatures w14:val="none"/>
        </w:rPr>
        <w:t xml:space="preserve">法定代表人或其委托代理人：          法定代表人或其委托代理人：</w:t>
      </w:r>
      <w:r/>
    </w:p>
    <w:p>
      <w:pPr>
        <w:jc w:val="both"/>
        <w:spacing w:line="360" w:lineRule="auto"/>
        <w:widowControl w:val="off"/>
        <w:rPr>
          <w:rFonts w:hint="default" w:ascii="宋体" w:hAnsi="宋体" w:eastAsia="宋体" w:cs="Times New Roman"/>
          <w:sz w:val="24"/>
          <w:szCs w:val="24"/>
          <w:highlight w:val="none"/>
          <w14:ligatures w14:val="none"/>
        </w:rPr>
      </w:pPr>
      <w:r>
        <w:rPr>
          <w:rFonts w:hint="default" w:ascii="宋体" w:hAnsi="宋体" w:eastAsia="宋体" w:cs="Times New Roman"/>
          <w:sz w:val="24"/>
          <w:szCs w:val="24"/>
          <w:highlight w:val="none"/>
          <w14:ligatures w14:val="none"/>
        </w:rPr>
        <w:t xml:space="preserve">（签字）                            （签字）</w:t>
      </w:r>
      <w:r/>
    </w:p>
    <w:p>
      <w:pPr>
        <w:jc w:val="both"/>
        <w:spacing w:line="360" w:lineRule="auto"/>
        <w:widowControl w:val="off"/>
        <w:rPr>
          <w:rFonts w:hint="default" w:ascii="宋体" w:hAnsi="宋体" w:eastAsia="宋体" w:cs="Times New Roman"/>
          <w:sz w:val="24"/>
          <w:szCs w:val="24"/>
          <w:highlight w:val="none"/>
          <w:u w:val="single"/>
          <w14:ligatures w14:val="none"/>
        </w:rPr>
      </w:pPr>
      <w:r>
        <w:rPr>
          <w:rFonts w:hint="default" w:ascii="宋体" w:hAnsi="宋体" w:eastAsia="宋体" w:cs="Times New Roman"/>
          <w:sz w:val="24"/>
          <w:szCs w:val="24"/>
          <w:highlight w:val="none"/>
          <w14:ligatures w14:val="none"/>
        </w:rPr>
        <w:t xml:space="preserve">社会统一信用代码：</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eastAsia" w:ascii="宋体" w:hAnsi="宋体" w:eastAsia="宋体" w:cs="Times New Roman"/>
          <w:sz w:val="24"/>
          <w:szCs w:val="24"/>
          <w:highlight w:val="none"/>
          <w:u w:val="none"/>
          <w:lang w:val="en-US" w:eastAsia="zh-CN"/>
          <w14:ligatures w14:val="none"/>
        </w:rPr>
        <w:t xml:space="preserve">      </w:t>
      </w:r>
      <w:r>
        <w:rPr>
          <w:rFonts w:hint="default" w:ascii="宋体" w:hAnsi="宋体" w:eastAsia="宋体" w:cs="Times New Roman"/>
          <w:sz w:val="24"/>
          <w:szCs w:val="24"/>
          <w:highlight w:val="none"/>
          <w14:ligatures w14:val="none"/>
        </w:rPr>
        <w:t xml:space="preserve">社会统一信用代码：</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default" w:ascii="宋体" w:hAnsi="宋体" w:eastAsia="宋体" w:cs="Times New Roman"/>
          <w:sz w:val="24"/>
          <w:szCs w:val="24"/>
          <w:highlight w:val="none"/>
          <w:u w:val="single"/>
          <w14:ligatures w14:val="none"/>
        </w:rPr>
        <w:t xml:space="preserve">  </w:t>
      </w:r>
      <w:r/>
    </w:p>
    <w:p>
      <w:pPr>
        <w:jc w:val="both"/>
        <w:spacing w:line="360" w:lineRule="auto"/>
        <w:widowControl w:val="off"/>
        <w:rPr>
          <w:rFonts w:hint="default" w:ascii="宋体" w:hAnsi="宋体" w:eastAsia="宋体" w:cs="Times New Roman"/>
          <w:sz w:val="24"/>
          <w:szCs w:val="24"/>
          <w:highlight w:val="none"/>
          <w14:ligatures w14:val="none"/>
        </w:rPr>
      </w:pPr>
      <w:r>
        <w:rPr>
          <w:rFonts w:hint="default" w:ascii="宋体" w:hAnsi="宋体" w:eastAsia="宋体" w:cs="Times New Roman"/>
          <w:sz w:val="24"/>
          <w:szCs w:val="24"/>
          <w:highlight w:val="none"/>
          <w14:ligatures w14:val="none"/>
        </w:rPr>
        <w:t xml:space="preserve">地 址：</w:t>
      </w:r>
      <w:r>
        <w:rPr>
          <w:rFonts w:hint="default" w:ascii="宋体" w:hAnsi="宋体" w:eastAsia="宋体" w:cs="Times New Roman"/>
          <w:sz w:val="24"/>
          <w:szCs w:val="24"/>
          <w:highlight w:val="none"/>
          <w:u w:val="single"/>
          <w14:ligatures w14:val="none"/>
        </w:rPr>
        <w:t xml:space="preserve">                       </w:t>
      </w:r>
      <w:r>
        <w:rPr>
          <w:rFonts w:hint="default" w:ascii="宋体" w:hAnsi="宋体" w:eastAsia="宋体" w:cs="Times New Roman"/>
          <w:sz w:val="24"/>
          <w:szCs w:val="24"/>
          <w:highlight w:val="none"/>
          <w:u w:val="none"/>
          <w14:ligatures w14:val="none"/>
        </w:rPr>
        <w:t xml:space="preserve"> </w:t>
      </w:r>
      <w:r>
        <w:rPr>
          <w:rFonts w:hint="eastAsia" w:ascii="宋体" w:hAnsi="宋体" w:eastAsia="宋体" w:cs="Times New Roman"/>
          <w:sz w:val="24"/>
          <w:szCs w:val="24"/>
          <w:highlight w:val="none"/>
          <w:u w:val="none"/>
          <w:lang w:val="en-US" w:eastAsia="zh-CN"/>
          <w14:ligatures w14:val="none"/>
        </w:rPr>
        <w:t xml:space="preserve">     </w:t>
      </w:r>
      <w:r>
        <w:rPr>
          <w:rFonts w:hint="default" w:ascii="宋体" w:hAnsi="宋体" w:eastAsia="宋体" w:cs="Times New Roman"/>
          <w:sz w:val="24"/>
          <w:szCs w:val="24"/>
          <w:highlight w:val="none"/>
          <w14:ligatures w14:val="none"/>
        </w:rPr>
        <w:t xml:space="preserve">地 址：</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default" w:ascii="宋体" w:hAnsi="宋体" w:eastAsia="宋体" w:cs="Times New Roman"/>
          <w:sz w:val="24"/>
          <w:szCs w:val="24"/>
          <w:highlight w:val="none"/>
          <w:u w:val="single"/>
          <w14:ligatures w14:val="none"/>
        </w:rPr>
        <w:t xml:space="preserve">  </w:t>
      </w:r>
      <w:r/>
    </w:p>
    <w:p>
      <w:pPr>
        <w:jc w:val="both"/>
        <w:spacing w:line="360" w:lineRule="auto"/>
        <w:widowControl w:val="off"/>
        <w:rPr>
          <w:rFonts w:hint="default" w:ascii="宋体" w:hAnsi="宋体" w:eastAsia="宋体" w:cs="Times New Roman"/>
          <w:sz w:val="24"/>
          <w:szCs w:val="24"/>
          <w:highlight w:val="none"/>
          <w14:ligatures w14:val="none"/>
        </w:rPr>
      </w:pPr>
      <w:r>
        <w:rPr>
          <w:rFonts w:hint="default" w:ascii="宋体" w:hAnsi="宋体" w:eastAsia="宋体" w:cs="Times New Roman"/>
          <w:sz w:val="24"/>
          <w:szCs w:val="24"/>
          <w:highlight w:val="none"/>
          <w14:ligatures w14:val="none"/>
        </w:rPr>
        <w:t xml:space="preserve">邮政编码</w:t>
      </w:r>
      <w:r>
        <w:rPr>
          <w:rFonts w:hint="default" w:ascii="宋体" w:hAnsi="宋体" w:eastAsia="宋体" w:cs="Times New Roman"/>
          <w:sz w:val="24"/>
          <w:szCs w:val="24"/>
          <w:highlight w:val="none"/>
          <w:u w:val="single"/>
          <w14:ligatures w14:val="none"/>
        </w:rPr>
        <w:t xml:space="preserve">：                    </w:t>
      </w:r>
      <w:r>
        <w:rPr>
          <w:rFonts w:hint="default" w:ascii="宋体" w:hAnsi="宋体" w:eastAsia="宋体" w:cs="Times New Roman"/>
          <w:sz w:val="24"/>
          <w:szCs w:val="24"/>
          <w:highlight w:val="none"/>
          <w:u w:val="none"/>
          <w14:ligatures w14:val="none"/>
        </w:rPr>
        <w:t xml:space="preserve"> </w:t>
      </w:r>
      <w:r>
        <w:rPr>
          <w:rFonts w:hint="eastAsia" w:ascii="宋体" w:hAnsi="宋体" w:eastAsia="宋体" w:cs="Times New Roman"/>
          <w:sz w:val="24"/>
          <w:szCs w:val="24"/>
          <w:highlight w:val="none"/>
          <w:u w:val="none"/>
          <w:lang w:val="en-US" w:eastAsia="zh-CN"/>
          <w14:ligatures w14:val="none"/>
        </w:rPr>
        <w:t xml:space="preserve">     </w:t>
      </w:r>
      <w:r>
        <w:rPr>
          <w:rFonts w:hint="default" w:ascii="宋体" w:hAnsi="宋体" w:eastAsia="宋体" w:cs="Times New Roman"/>
          <w:sz w:val="24"/>
          <w:szCs w:val="24"/>
          <w:highlight w:val="none"/>
          <w14:ligatures w14:val="none"/>
        </w:rPr>
        <w:t xml:space="preserve">邮政编码：</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default" w:ascii="宋体" w:hAnsi="宋体" w:eastAsia="宋体" w:cs="Times New Roman"/>
          <w:sz w:val="24"/>
          <w:szCs w:val="24"/>
          <w:highlight w:val="none"/>
          <w:u w:val="single"/>
          <w14:ligatures w14:val="none"/>
        </w:rPr>
        <w:t xml:space="preserve">   </w:t>
      </w:r>
      <w:r/>
    </w:p>
    <w:p>
      <w:pPr>
        <w:jc w:val="both"/>
        <w:spacing w:line="360" w:lineRule="auto"/>
        <w:widowControl w:val="off"/>
        <w:rPr>
          <w:rFonts w:hint="default" w:ascii="宋体" w:hAnsi="宋体" w:eastAsia="宋体" w:cs="Times New Roman"/>
          <w:sz w:val="24"/>
          <w:szCs w:val="24"/>
          <w:highlight w:val="none"/>
          <w14:ligatures w14:val="none"/>
        </w:rPr>
      </w:pPr>
      <w:r>
        <w:rPr>
          <w:rFonts w:hint="default" w:ascii="宋体" w:hAnsi="宋体" w:eastAsia="宋体" w:cs="Times New Roman"/>
          <w:sz w:val="24"/>
          <w:szCs w:val="24"/>
          <w:highlight w:val="none"/>
          <w14:ligatures w14:val="none"/>
        </w:rPr>
        <w:t xml:space="preserve">法定代表人：</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none"/>
          <w:lang w:val="en-US" w:eastAsia="zh-CN"/>
          <w14:ligatures w14:val="none"/>
        </w:rPr>
        <w:t xml:space="preserve">      </w:t>
      </w:r>
      <w:r>
        <w:rPr>
          <w:rFonts w:hint="default" w:ascii="宋体" w:hAnsi="宋体" w:eastAsia="宋体" w:cs="Times New Roman"/>
          <w:sz w:val="24"/>
          <w:szCs w:val="24"/>
          <w:highlight w:val="none"/>
          <w14:ligatures w14:val="none"/>
        </w:rPr>
        <w:t xml:space="preserve">法定代表人：</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default" w:ascii="宋体" w:hAnsi="宋体" w:eastAsia="宋体" w:cs="Times New Roman"/>
          <w:sz w:val="24"/>
          <w:szCs w:val="24"/>
          <w:highlight w:val="none"/>
          <w:u w:val="single"/>
          <w14:ligatures w14:val="none"/>
        </w:rPr>
        <w:t xml:space="preserve">      </w:t>
      </w:r>
      <w:r/>
    </w:p>
    <w:p>
      <w:pPr>
        <w:jc w:val="both"/>
        <w:spacing w:line="360" w:lineRule="auto"/>
        <w:widowControl w:val="off"/>
        <w:rPr>
          <w:rFonts w:hint="default" w:ascii="宋体" w:hAnsi="宋体" w:eastAsia="宋体" w:cs="Times New Roman"/>
          <w:sz w:val="24"/>
          <w:szCs w:val="24"/>
          <w:highlight w:val="none"/>
          <w:u w:val="single"/>
          <w14:ligatures w14:val="none"/>
        </w:rPr>
      </w:pPr>
      <w:r>
        <w:rPr>
          <w:rFonts w:hint="default" w:ascii="宋体" w:hAnsi="宋体" w:eastAsia="宋体" w:cs="Times New Roman"/>
          <w:sz w:val="24"/>
          <w:szCs w:val="24"/>
          <w:highlight w:val="none"/>
          <w14:ligatures w14:val="none"/>
        </w:rPr>
        <w:t xml:space="preserve">委托代理人：</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none"/>
          <w:lang w:val="en-US" w:eastAsia="zh-CN"/>
          <w14:ligatures w14:val="none"/>
        </w:rPr>
        <w:t xml:space="preserve">      </w:t>
      </w:r>
      <w:r>
        <w:rPr>
          <w:rFonts w:hint="default" w:ascii="宋体" w:hAnsi="宋体" w:eastAsia="宋体" w:cs="Times New Roman"/>
          <w:sz w:val="24"/>
          <w:szCs w:val="24"/>
          <w:highlight w:val="none"/>
          <w14:ligatures w14:val="none"/>
        </w:rPr>
        <w:t xml:space="preserve">委托代理人：</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default" w:ascii="宋体" w:hAnsi="宋体" w:eastAsia="宋体" w:cs="Times New Roman"/>
          <w:sz w:val="24"/>
          <w:szCs w:val="24"/>
          <w:highlight w:val="none"/>
          <w:u w:val="single"/>
          <w14:ligatures w14:val="none"/>
        </w:rPr>
        <w:t xml:space="preserve">      </w:t>
      </w:r>
      <w:r/>
    </w:p>
    <w:p>
      <w:pPr>
        <w:jc w:val="both"/>
        <w:spacing w:line="360" w:lineRule="auto"/>
        <w:widowControl w:val="off"/>
        <w:rPr>
          <w:rFonts w:hint="default" w:ascii="宋体" w:hAnsi="宋体" w:eastAsia="宋体" w:cs="Times New Roman"/>
          <w:sz w:val="24"/>
          <w:szCs w:val="24"/>
          <w:highlight w:val="none"/>
          <w14:ligatures w14:val="none"/>
        </w:rPr>
      </w:pPr>
      <w:r>
        <w:rPr>
          <w:rFonts w:hint="default" w:ascii="宋体" w:hAnsi="宋体" w:eastAsia="宋体" w:cs="Times New Roman"/>
          <w:sz w:val="24"/>
          <w:szCs w:val="24"/>
          <w:highlight w:val="none"/>
          <w14:ligatures w14:val="none"/>
        </w:rPr>
        <w:t xml:space="preserve">电 话 ：</w:t>
      </w:r>
      <w:r>
        <w:rPr>
          <w:rFonts w:hint="default" w:ascii="宋体" w:hAnsi="宋体" w:eastAsia="宋体" w:cs="Times New Roman"/>
          <w:sz w:val="24"/>
          <w:szCs w:val="24"/>
          <w:highlight w:val="none"/>
          <w:u w:val="single"/>
          <w14:ligatures w14:val="none"/>
        </w:rPr>
        <w:t xml:space="preserve">                      </w:t>
      </w:r>
      <w:r>
        <w:rPr>
          <w:rFonts w:hint="default" w:ascii="宋体" w:hAnsi="宋体" w:eastAsia="宋体" w:cs="Times New Roman"/>
          <w:sz w:val="24"/>
          <w:szCs w:val="24"/>
          <w:highlight w:val="none"/>
          <w:u w:val="none"/>
          <w14:ligatures w14:val="none"/>
        </w:rPr>
        <w:t xml:space="preserve">  </w:t>
      </w:r>
      <w:r>
        <w:rPr>
          <w:rFonts w:hint="eastAsia" w:ascii="宋体" w:hAnsi="宋体" w:eastAsia="宋体" w:cs="Times New Roman"/>
          <w:sz w:val="24"/>
          <w:szCs w:val="24"/>
          <w:highlight w:val="none"/>
          <w:u w:val="none"/>
          <w:lang w:val="en-US" w:eastAsia="zh-CN"/>
          <w14:ligatures w14:val="none"/>
        </w:rPr>
        <w:t xml:space="preserve">    </w:t>
      </w:r>
      <w:r>
        <w:rPr>
          <w:rFonts w:hint="default" w:ascii="宋体" w:hAnsi="宋体" w:eastAsia="宋体" w:cs="Times New Roman"/>
          <w:sz w:val="24"/>
          <w:szCs w:val="24"/>
          <w:highlight w:val="none"/>
          <w14:ligatures w14:val="none"/>
        </w:rPr>
        <w:t xml:space="preserve">电 话 ：</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default" w:ascii="宋体" w:hAnsi="宋体" w:eastAsia="宋体" w:cs="Times New Roman"/>
          <w:sz w:val="24"/>
          <w:szCs w:val="24"/>
          <w:highlight w:val="none"/>
          <w:u w:val="single"/>
          <w14:ligatures w14:val="none"/>
        </w:rPr>
        <w:t xml:space="preserve">   </w:t>
      </w:r>
      <w:r/>
    </w:p>
    <w:p>
      <w:pPr>
        <w:jc w:val="both"/>
        <w:spacing w:line="360" w:lineRule="auto"/>
        <w:widowControl w:val="off"/>
        <w:rPr>
          <w:rFonts w:hint="default" w:ascii="宋体" w:hAnsi="宋体" w:eastAsia="宋体" w:cs="Times New Roman"/>
          <w:sz w:val="24"/>
          <w:szCs w:val="24"/>
          <w:highlight w:val="none"/>
          <w14:ligatures w14:val="none"/>
        </w:rPr>
      </w:pPr>
      <w:r>
        <w:rPr>
          <w:rFonts w:hint="default" w:ascii="宋体" w:hAnsi="宋体" w:eastAsia="宋体" w:cs="Times New Roman"/>
          <w:sz w:val="24"/>
          <w:szCs w:val="24"/>
          <w:highlight w:val="none"/>
          <w14:ligatures w14:val="none"/>
        </w:rPr>
        <w:t xml:space="preserve">传 真 ：</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default" w:ascii="宋体" w:hAnsi="宋体" w:eastAsia="宋体" w:cs="Times New Roman"/>
          <w:sz w:val="24"/>
          <w:szCs w:val="24"/>
          <w:highlight w:val="none"/>
          <w:u w:val="single"/>
          <w14:ligatures w14:val="none"/>
        </w:rPr>
        <w:t xml:space="preserve">          </w:t>
      </w:r>
      <w:r>
        <w:rPr>
          <w:rFonts w:hint="default" w:ascii="宋体" w:hAnsi="宋体" w:eastAsia="宋体" w:cs="Times New Roman"/>
          <w:sz w:val="24"/>
          <w:szCs w:val="24"/>
          <w:highlight w:val="none"/>
          <w:u w:val="none"/>
          <w14:ligatures w14:val="none"/>
        </w:rPr>
        <w:t xml:space="preserve">   </w:t>
      </w:r>
      <w:r>
        <w:rPr>
          <w:rFonts w:hint="eastAsia" w:ascii="宋体" w:hAnsi="宋体" w:eastAsia="宋体" w:cs="Times New Roman"/>
          <w:sz w:val="24"/>
          <w:szCs w:val="24"/>
          <w:highlight w:val="none"/>
          <w:u w:val="none"/>
          <w:lang w:val="en-US" w:eastAsia="zh-CN"/>
          <w14:ligatures w14:val="none"/>
        </w:rPr>
        <w:t xml:space="preserve">   </w:t>
      </w:r>
      <w:r>
        <w:rPr>
          <w:rFonts w:hint="default" w:ascii="宋体" w:hAnsi="宋体" w:eastAsia="宋体" w:cs="Times New Roman"/>
          <w:sz w:val="24"/>
          <w:szCs w:val="24"/>
          <w:highlight w:val="none"/>
          <w14:ligatures w14:val="none"/>
        </w:rPr>
        <w:t xml:space="preserve">传 真 ：</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default" w:ascii="宋体" w:hAnsi="宋体" w:eastAsia="宋体" w:cs="Times New Roman"/>
          <w:sz w:val="24"/>
          <w:szCs w:val="24"/>
          <w:highlight w:val="none"/>
          <w:u w:val="single"/>
          <w14:ligatures w14:val="none"/>
        </w:rPr>
        <w:t xml:space="preserve">       </w:t>
      </w:r>
      <w:r/>
    </w:p>
    <w:p>
      <w:pPr>
        <w:jc w:val="both"/>
        <w:spacing w:line="360" w:lineRule="auto"/>
        <w:widowControl w:val="off"/>
        <w:rPr>
          <w:rFonts w:hint="default" w:ascii="宋体" w:hAnsi="宋体" w:eastAsia="宋体" w:cs="Times New Roman"/>
          <w:sz w:val="24"/>
          <w:szCs w:val="24"/>
          <w:highlight w:val="none"/>
          <w14:ligatures w14:val="none"/>
        </w:rPr>
      </w:pPr>
      <w:r>
        <w:rPr>
          <w:rFonts w:hint="default" w:ascii="宋体" w:hAnsi="宋体" w:eastAsia="宋体" w:cs="Times New Roman"/>
          <w:sz w:val="24"/>
          <w:szCs w:val="24"/>
          <w:highlight w:val="none"/>
          <w14:ligatures w14:val="none"/>
        </w:rPr>
        <w:t xml:space="preserve">电子信箱：</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default" w:ascii="宋体" w:hAnsi="宋体" w:eastAsia="宋体" w:cs="Times New Roman"/>
          <w:sz w:val="24"/>
          <w:szCs w:val="24"/>
          <w:highlight w:val="none"/>
          <w:u w:val="single"/>
          <w14:ligatures w14:val="none"/>
        </w:rPr>
        <w:t xml:space="preserve">       </w:t>
      </w:r>
      <w:r>
        <w:rPr>
          <w:rFonts w:hint="default" w:ascii="宋体" w:hAnsi="宋体" w:eastAsia="宋体" w:cs="Times New Roman"/>
          <w:sz w:val="24"/>
          <w:szCs w:val="24"/>
          <w:highlight w:val="none"/>
          <w:u w:val="none"/>
          <w14:ligatures w14:val="none"/>
        </w:rPr>
        <w:t xml:space="preserve">   </w:t>
      </w:r>
      <w:r>
        <w:rPr>
          <w:rFonts w:hint="eastAsia" w:ascii="宋体" w:hAnsi="宋体" w:eastAsia="宋体" w:cs="Times New Roman"/>
          <w:sz w:val="24"/>
          <w:szCs w:val="24"/>
          <w:highlight w:val="none"/>
          <w:u w:val="none"/>
          <w:lang w:val="en-US" w:eastAsia="zh-CN"/>
          <w14:ligatures w14:val="none"/>
        </w:rPr>
        <w:t xml:space="preserve">   </w:t>
      </w:r>
      <w:r>
        <w:rPr>
          <w:rFonts w:hint="default" w:ascii="宋体" w:hAnsi="宋体" w:eastAsia="宋体" w:cs="Times New Roman"/>
          <w:sz w:val="24"/>
          <w:szCs w:val="24"/>
          <w:highlight w:val="none"/>
          <w14:ligatures w14:val="none"/>
        </w:rPr>
        <w:t xml:space="preserve">电子信箱：</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default" w:ascii="宋体" w:hAnsi="宋体" w:eastAsia="宋体" w:cs="Times New Roman"/>
          <w:sz w:val="24"/>
          <w:szCs w:val="24"/>
          <w:highlight w:val="none"/>
          <w:u w:val="single"/>
          <w14:ligatures w14:val="none"/>
        </w:rPr>
        <w:t xml:space="preserve">     </w:t>
      </w:r>
      <w:r/>
    </w:p>
    <w:p>
      <w:pPr>
        <w:jc w:val="both"/>
        <w:spacing w:line="360" w:lineRule="auto"/>
        <w:widowControl w:val="off"/>
        <w:rPr>
          <w:rFonts w:hint="default" w:ascii="宋体" w:hAnsi="宋体" w:eastAsia="宋体" w:cs="Times New Roman"/>
          <w:sz w:val="24"/>
          <w:szCs w:val="24"/>
          <w:highlight w:val="none"/>
          <w14:ligatures w14:val="none"/>
        </w:rPr>
      </w:pPr>
      <w:r>
        <w:rPr>
          <w:rFonts w:hint="default" w:ascii="宋体" w:hAnsi="宋体" w:eastAsia="宋体" w:cs="Times New Roman"/>
          <w:sz w:val="24"/>
          <w:szCs w:val="24"/>
          <w:highlight w:val="none"/>
          <w14:ligatures w14:val="none"/>
        </w:rPr>
        <w:t xml:space="preserve">开户银行：</w:t>
      </w:r>
      <w:r>
        <w:rPr>
          <w:rFonts w:hint="default" w:ascii="宋体" w:hAnsi="宋体" w:eastAsia="宋体" w:cs="Times New Roman"/>
          <w:sz w:val="24"/>
          <w:szCs w:val="24"/>
          <w:highlight w:val="none"/>
          <w:u w:val="single"/>
          <w14:ligatures w14:val="none"/>
        </w:rPr>
        <w:t xml:space="preserve">                    </w:t>
      </w:r>
      <w:r>
        <w:rPr>
          <w:rFonts w:hint="default" w:ascii="宋体" w:hAnsi="宋体" w:eastAsia="宋体" w:cs="Times New Roman"/>
          <w:sz w:val="24"/>
          <w:szCs w:val="24"/>
          <w:highlight w:val="none"/>
          <w:u w:val="none"/>
          <w14:ligatures w14:val="none"/>
        </w:rPr>
        <w:t xml:space="preserve">    </w:t>
      </w:r>
      <w:r>
        <w:rPr>
          <w:rFonts w:hint="eastAsia" w:ascii="宋体" w:hAnsi="宋体" w:eastAsia="宋体" w:cs="Times New Roman"/>
          <w:sz w:val="24"/>
          <w:szCs w:val="24"/>
          <w:highlight w:val="none"/>
          <w:u w:val="none"/>
          <w:lang w:val="en-US" w:eastAsia="zh-CN"/>
          <w14:ligatures w14:val="none"/>
        </w:rPr>
        <w:t xml:space="preserve">  </w:t>
      </w:r>
      <w:r>
        <w:rPr>
          <w:rFonts w:hint="default" w:ascii="宋体" w:hAnsi="宋体" w:eastAsia="宋体" w:cs="Times New Roman"/>
          <w:sz w:val="24"/>
          <w:szCs w:val="24"/>
          <w:highlight w:val="none"/>
          <w14:ligatures w14:val="none"/>
        </w:rPr>
        <w:t xml:space="preserve">开户银行：</w:t>
      </w:r>
      <w:r>
        <w:rPr>
          <w:rFonts w:hint="default" w:ascii="宋体" w:hAnsi="宋体" w:eastAsia="宋体" w:cs="Times New Roman"/>
          <w:sz w:val="24"/>
          <w:szCs w:val="24"/>
          <w:highlight w:val="none"/>
          <w:u w:val="single"/>
          <w14:ligatures w14:val="none"/>
        </w:rPr>
        <w:t xml:space="preserve">                   </w:t>
      </w:r>
      <w:r/>
    </w:p>
    <w:p>
      <w:pPr>
        <w:jc w:val="both"/>
        <w:spacing w:line="360" w:lineRule="auto"/>
        <w:widowControl w:val="off"/>
        <w:rPr>
          <w:rFonts w:hint="default" w:ascii="Times New Roman" w:hAnsi="Times New Roman" w:eastAsia="Arial" w:cs="Times New Roman"/>
          <w:sz w:val="21"/>
          <w:szCs w:val="24"/>
          <w:highlight w:val="none"/>
          <w14:ligatures w14:val="none"/>
        </w:rPr>
      </w:pPr>
      <w:r>
        <w:rPr>
          <w:rFonts w:hint="default" w:ascii="宋体" w:hAnsi="宋体" w:eastAsia="宋体" w:cs="Times New Roman"/>
          <w:sz w:val="24"/>
          <w:szCs w:val="24"/>
          <w:highlight w:val="none"/>
          <w14:ligatures w14:val="none"/>
        </w:rPr>
        <w:t xml:space="preserve">账号：</w:t>
      </w:r>
      <w:r>
        <w:rPr>
          <w:rFonts w:hint="default" w:ascii="宋体" w:hAnsi="宋体" w:eastAsia="宋体" w:cs="Times New Roman"/>
          <w:sz w:val="24"/>
          <w:szCs w:val="24"/>
          <w:highlight w:val="none"/>
          <w:u w:val="single"/>
          <w14:ligatures w14:val="none"/>
        </w:rPr>
        <w:t xml:space="preserve">                        </w:t>
      </w:r>
      <w:r>
        <w:rPr>
          <w:rFonts w:hint="default" w:ascii="宋体" w:hAnsi="宋体" w:eastAsia="宋体" w:cs="Times New Roman"/>
          <w:sz w:val="24"/>
          <w:szCs w:val="24"/>
          <w:highlight w:val="none"/>
          <w:u w:val="none"/>
          <w14:ligatures w14:val="none"/>
        </w:rPr>
        <w:t xml:space="preserve">     </w:t>
      </w:r>
      <w:r>
        <w:rPr>
          <w:rFonts w:hint="eastAsia" w:ascii="宋体" w:hAnsi="宋体" w:eastAsia="宋体" w:cs="Times New Roman"/>
          <w:sz w:val="24"/>
          <w:szCs w:val="24"/>
          <w:highlight w:val="none"/>
          <w:u w:val="none"/>
          <w:lang w:val="en-US" w:eastAsia="zh-CN"/>
          <w14:ligatures w14:val="none"/>
        </w:rPr>
        <w:t xml:space="preserve"> </w:t>
      </w:r>
      <w:r>
        <w:rPr>
          <w:rFonts w:hint="default" w:ascii="宋体" w:hAnsi="宋体" w:eastAsia="宋体" w:cs="Times New Roman"/>
          <w:sz w:val="24"/>
          <w:szCs w:val="24"/>
          <w:highlight w:val="none"/>
          <w14:ligatures w14:val="none"/>
        </w:rPr>
        <w:t xml:space="preserve">账号 ：</w:t>
      </w:r>
      <w:bookmarkStart w:id="628" w:name="_Toc362478915"/>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14:ligatures w14:val="none"/>
        </w:rPr>
        <w:t xml:space="preserve">      </w:t>
      </w:r>
      <w:bookmarkEnd w:id="619"/>
      <w:r/>
      <w:bookmarkEnd w:id="620"/>
      <w:r/>
      <w:bookmarkEnd w:id="628"/>
      <w:r/>
      <w:r/>
    </w:p>
    <w:p>
      <w:pPr>
        <w:spacing w:line="440" w:lineRule="exact"/>
        <w:rPr>
          <w:rFonts w:ascii="宋体" w:hAnsi="宋体"/>
          <w:b/>
          <w:color w:val="auto"/>
          <w:sz w:val="24"/>
          <w:szCs w:val="24"/>
          <w:highlight w:val="none"/>
        </w:rPr>
        <w:sectPr>
          <w:headerReference w:type="default" r:id="rId10"/>
          <w:footerReference w:type="default" r:id="rId17"/>
          <w:footerReference w:type="first" r:id="rId18"/>
          <w:footnotePr/>
          <w:endnotePr/>
          <w:type w:val="nextPage"/>
          <w:pgSz w:w="11906" w:h="16838" w:orient="portrait"/>
          <w:pgMar w:top="1440" w:right="1080" w:bottom="1440" w:left="1080" w:header="851" w:footer="992" w:gutter="0"/>
          <w:cols w:num="1" w:sep="0" w:space="1701" w:equalWidth="1"/>
          <w:docGrid w:linePitch="360"/>
          <w:titlePg/>
        </w:sectPr>
      </w:pPr>
      <w:r>
        <w:rPr>
          <w:rFonts w:ascii="宋体" w:hAnsi="宋体"/>
          <w:b/>
          <w:color w:val="auto"/>
          <w:sz w:val="24"/>
          <w:szCs w:val="24"/>
          <w:highlight w:val="none"/>
        </w:rPr>
        <w:br w:type="page" w:clear="all"/>
      </w:r>
      <w:r/>
    </w:p>
    <w:p>
      <w:pPr>
        <w:spacing w:line="440" w:lineRule="exact"/>
        <w:rPr>
          <w:rFonts w:ascii="宋体" w:hAnsi="宋体"/>
          <w:color w:val="auto"/>
          <w:sz w:val="24"/>
          <w:szCs w:val="24"/>
          <w:highlight w:val="none"/>
        </w:rPr>
      </w:pPr>
      <w:r>
        <w:rPr>
          <w:rFonts w:ascii="宋体" w:hAnsi="宋体"/>
          <w:color w:val="auto"/>
          <w:sz w:val="24"/>
          <w:szCs w:val="24"/>
          <w:highlight w:val="none"/>
        </w:rPr>
        <w:t xml:space="preserve">附</w:t>
      </w:r>
      <w:bookmarkStart w:id="629" w:name="_Toc296891267"/>
      <w:r/>
      <w:bookmarkStart w:id="630" w:name="_Toc296503227"/>
      <w:r/>
      <w:bookmarkStart w:id="631" w:name="_Toc296891055"/>
      <w:r/>
      <w:bookmarkStart w:id="632" w:name="_Toc296346728"/>
      <w:r/>
      <w:bookmarkStart w:id="633" w:name="_Toc296347226"/>
      <w:r/>
      <w:bookmarkStart w:id="634" w:name="_Toc296944566"/>
      <w:r/>
      <w:bookmarkStart w:id="635" w:name="_Toc267261698"/>
      <w:r>
        <w:rPr>
          <w:rFonts w:ascii="宋体" w:hAnsi="宋体"/>
          <w:color w:val="auto"/>
          <w:sz w:val="24"/>
          <w:szCs w:val="24"/>
          <w:highlight w:val="none"/>
        </w:rPr>
        <w:t xml:space="preserve">件</w:t>
      </w:r>
      <w:r>
        <w:rPr>
          <w:rFonts w:hint="eastAsia" w:ascii="宋体" w:hAnsi="宋体"/>
          <w:color w:val="auto"/>
          <w:sz w:val="24"/>
          <w:szCs w:val="24"/>
          <w:highlight w:val="none"/>
          <w:lang w:val="en-US" w:eastAsia="zh-CN"/>
        </w:rPr>
        <w:t xml:space="preserve">2</w:t>
      </w:r>
      <w:r>
        <w:rPr>
          <w:rFonts w:ascii="宋体" w:hAnsi="宋体"/>
          <w:color w:val="auto"/>
          <w:sz w:val="24"/>
          <w:szCs w:val="24"/>
          <w:highlight w:val="none"/>
        </w:rPr>
        <w:t xml:space="preserve">：</w:t>
      </w:r>
      <w:bookmarkEnd w:id="629"/>
      <w:r/>
      <w:bookmarkEnd w:id="630"/>
      <w:r/>
      <w:bookmarkEnd w:id="631"/>
      <w:r/>
      <w:bookmarkEnd w:id="632"/>
      <w:r/>
      <w:bookmarkEnd w:id="633"/>
      <w:r/>
      <w:bookmarkEnd w:id="634"/>
      <w:r/>
      <w:bookmarkEnd w:id="635"/>
      <w:r/>
      <w:r/>
    </w:p>
    <w:p>
      <w:pPr>
        <w:jc w:val="center"/>
        <w:spacing w:before="156" w:after="156" w:line="440" w:lineRule="exact"/>
        <w:rPr>
          <w:rFonts w:ascii="宋体" w:hAnsi="宋体"/>
          <w:color w:val="auto"/>
          <w:sz w:val="24"/>
          <w:szCs w:val="24"/>
          <w:highlight w:val="none"/>
        </w:rPr>
      </w:pPr>
      <w:r>
        <w:rPr>
          <w:rFonts w:ascii="宋体" w:hAnsi="宋体"/>
          <w:color w:val="auto"/>
          <w:sz w:val="24"/>
          <w:szCs w:val="24"/>
          <w:highlight w:val="none"/>
        </w:rPr>
        <w:t xml:space="preserve">承包人用于本工程施工的机械设备表</w:t>
      </w:r>
      <w:r/>
    </w:p>
    <w:tbl>
      <w:tblPr>
        <w:tblStyle w:val="994"/>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28" w:type="dxa"/>
          <w:top w:w="0" w:type="dxa"/>
          <w:right w:w="28" w:type="dxa"/>
          <w:bottom w:w="0" w:type="dxa"/>
        </w:tblCellMar>
        <w:tblLook w:val="04A0" w:firstRow="1" w:lastRow="0" w:firstColumn="1" w:lastColumn="0" w:noHBand="0" w:noVBand="1"/>
      </w:tblPr>
      <w:tblGrid>
        <w:gridCol w:w="978"/>
        <w:gridCol w:w="1175"/>
        <w:gridCol w:w="739"/>
        <w:gridCol w:w="898"/>
        <w:gridCol w:w="762"/>
        <w:gridCol w:w="869"/>
        <w:gridCol w:w="1278"/>
        <w:gridCol w:w="869"/>
        <w:gridCol w:w="794"/>
      </w:tblGrid>
      <w:tr>
        <w:trPr>
          <w:jc w:val="center"/>
        </w:trPr>
        <w:tc>
          <w:tcPr>
            <w:tcW w:w="1162" w:type="dxa"/>
            <w:vAlign w:val="center"/>
            <w:textDirection w:val="lrTb"/>
            <w:noWrap w:val="false"/>
          </w:tcPr>
          <w:p>
            <w:pPr>
              <w:ind w:right="72"/>
              <w:jc w:val="center"/>
              <w:keepNext/>
              <w:spacing w:after="120" w:line="440" w:lineRule="exact"/>
              <w:rPr>
                <w:rFonts w:ascii="宋体" w:hAnsi="宋体"/>
                <w:color w:val="auto"/>
                <w:sz w:val="24"/>
                <w:highlight w:val="none"/>
              </w:rPr>
            </w:pPr>
            <w:r>
              <w:rPr>
                <w:rFonts w:ascii="宋体" w:hAnsi="宋体"/>
                <w:color w:val="auto"/>
                <w:sz w:val="24"/>
                <w:highlight w:val="none"/>
              </w:rPr>
              <w:t xml:space="preserve">序号</w:t>
            </w:r>
            <w:r/>
          </w:p>
        </w:tc>
        <w:tc>
          <w:tcPr>
            <w:tcW w:w="1418" w:type="dxa"/>
            <w:vAlign w:val="center"/>
            <w:textDirection w:val="lrTb"/>
            <w:noWrap w:val="false"/>
          </w:tcPr>
          <w:p>
            <w:pPr>
              <w:ind w:right="72"/>
              <w:jc w:val="center"/>
              <w:keepNext/>
              <w:spacing w:after="120" w:line="440" w:lineRule="exact"/>
              <w:rPr>
                <w:rFonts w:ascii="宋体" w:hAnsi="宋体"/>
                <w:color w:val="auto"/>
                <w:sz w:val="24"/>
                <w:highlight w:val="none"/>
              </w:rPr>
            </w:pPr>
            <w:r>
              <w:rPr>
                <w:rFonts w:ascii="宋体" w:hAnsi="宋体"/>
                <w:color w:val="auto"/>
                <w:sz w:val="24"/>
                <w:highlight w:val="none"/>
              </w:rPr>
              <w:t xml:space="preserve">机械或设备名称</w:t>
            </w:r>
            <w:r/>
          </w:p>
        </w:tc>
        <w:tc>
          <w:tcPr>
            <w:tcW w:w="850" w:type="dxa"/>
            <w:vAlign w:val="center"/>
            <w:textDirection w:val="lrTb"/>
            <w:noWrap w:val="false"/>
          </w:tcPr>
          <w:p>
            <w:pPr>
              <w:ind w:right="72"/>
              <w:jc w:val="center"/>
              <w:keepNext/>
              <w:spacing w:after="120" w:line="440" w:lineRule="exact"/>
              <w:rPr>
                <w:rFonts w:ascii="宋体" w:hAnsi="宋体"/>
                <w:color w:val="auto"/>
                <w:sz w:val="24"/>
                <w:highlight w:val="none"/>
              </w:rPr>
            </w:pPr>
            <w:r>
              <w:rPr>
                <w:rFonts w:ascii="宋体" w:hAnsi="宋体"/>
                <w:color w:val="auto"/>
                <w:sz w:val="24"/>
                <w:highlight w:val="none"/>
              </w:rPr>
              <w:t xml:space="preserve">规格型号</w:t>
            </w:r>
            <w:r/>
          </w:p>
        </w:tc>
        <w:tc>
          <w:tcPr>
            <w:tcW w:w="1058" w:type="dxa"/>
            <w:vAlign w:val="center"/>
            <w:textDirection w:val="lrTb"/>
            <w:noWrap w:val="false"/>
          </w:tcPr>
          <w:p>
            <w:pPr>
              <w:ind w:right="72"/>
              <w:jc w:val="center"/>
              <w:keepNext/>
              <w:spacing w:after="120" w:line="440" w:lineRule="exact"/>
              <w:rPr>
                <w:rFonts w:ascii="宋体" w:hAnsi="宋体"/>
                <w:color w:val="auto"/>
                <w:sz w:val="24"/>
                <w:highlight w:val="none"/>
              </w:rPr>
            </w:pPr>
            <w:r>
              <w:rPr>
                <w:rFonts w:ascii="宋体" w:hAnsi="宋体"/>
                <w:color w:val="auto"/>
                <w:sz w:val="24"/>
                <w:highlight w:val="none"/>
              </w:rPr>
              <w:t xml:space="preserve">数量</w:t>
            </w:r>
            <w:r/>
          </w:p>
        </w:tc>
        <w:tc>
          <w:tcPr>
            <w:tcW w:w="880" w:type="dxa"/>
            <w:vAlign w:val="center"/>
            <w:textDirection w:val="lrTb"/>
            <w:noWrap w:val="false"/>
          </w:tcPr>
          <w:p>
            <w:pPr>
              <w:ind w:right="72"/>
              <w:jc w:val="center"/>
              <w:keepNext/>
              <w:spacing w:after="120" w:line="440" w:lineRule="exact"/>
              <w:rPr>
                <w:rFonts w:ascii="宋体" w:hAnsi="宋体"/>
                <w:color w:val="auto"/>
                <w:sz w:val="24"/>
                <w:highlight w:val="none"/>
              </w:rPr>
            </w:pPr>
            <w:r>
              <w:rPr>
                <w:rFonts w:ascii="宋体" w:hAnsi="宋体"/>
                <w:color w:val="auto"/>
                <w:sz w:val="24"/>
                <w:highlight w:val="none"/>
              </w:rPr>
              <w:t xml:space="preserve">产地</w:t>
            </w:r>
            <w:r/>
          </w:p>
        </w:tc>
        <w:tc>
          <w:tcPr>
            <w:tcW w:w="1020" w:type="dxa"/>
            <w:vAlign w:val="center"/>
            <w:textDirection w:val="lrTb"/>
            <w:noWrap w:val="false"/>
          </w:tcPr>
          <w:p>
            <w:pPr>
              <w:ind w:right="72"/>
              <w:jc w:val="center"/>
              <w:keepNext/>
              <w:spacing w:after="120" w:line="440" w:lineRule="exact"/>
              <w:rPr>
                <w:rFonts w:ascii="宋体" w:hAnsi="宋体"/>
                <w:color w:val="auto"/>
                <w:sz w:val="24"/>
                <w:highlight w:val="none"/>
              </w:rPr>
            </w:pPr>
            <w:r>
              <w:rPr>
                <w:rFonts w:ascii="宋体" w:hAnsi="宋体"/>
                <w:color w:val="auto"/>
                <w:sz w:val="24"/>
                <w:highlight w:val="none"/>
              </w:rPr>
              <w:t xml:space="preserve">制造年份</w:t>
            </w:r>
            <w:r/>
          </w:p>
        </w:tc>
        <w:tc>
          <w:tcPr>
            <w:tcW w:w="1480" w:type="dxa"/>
            <w:vAlign w:val="center"/>
            <w:textDirection w:val="lrTb"/>
            <w:noWrap w:val="false"/>
          </w:tcPr>
          <w:p>
            <w:pPr>
              <w:ind w:right="72"/>
              <w:jc w:val="center"/>
              <w:keepNext/>
              <w:spacing w:after="120" w:line="440" w:lineRule="exact"/>
              <w:rPr>
                <w:rFonts w:ascii="宋体" w:hAnsi="宋体"/>
                <w:color w:val="auto"/>
                <w:sz w:val="24"/>
                <w:highlight w:val="none"/>
              </w:rPr>
            </w:pPr>
            <w:r>
              <w:rPr>
                <w:rFonts w:ascii="宋体" w:hAnsi="宋体"/>
                <w:color w:val="auto"/>
                <w:sz w:val="24"/>
                <w:highlight w:val="none"/>
              </w:rPr>
              <w:t xml:space="preserve">额定功率(kW)</w:t>
            </w:r>
            <w:r/>
          </w:p>
        </w:tc>
        <w:tc>
          <w:tcPr>
            <w:tcW w:w="1020" w:type="dxa"/>
            <w:vAlign w:val="center"/>
            <w:textDirection w:val="lrTb"/>
            <w:noWrap w:val="false"/>
          </w:tcPr>
          <w:p>
            <w:pPr>
              <w:ind w:right="72"/>
              <w:jc w:val="center"/>
              <w:keepNext/>
              <w:spacing w:after="120" w:line="440" w:lineRule="exact"/>
              <w:rPr>
                <w:rFonts w:ascii="宋体" w:hAnsi="宋体"/>
                <w:color w:val="auto"/>
                <w:sz w:val="24"/>
                <w:highlight w:val="none"/>
              </w:rPr>
            </w:pPr>
            <w:r>
              <w:rPr>
                <w:rFonts w:ascii="宋体" w:hAnsi="宋体"/>
                <w:color w:val="auto"/>
                <w:sz w:val="24"/>
                <w:highlight w:val="none"/>
              </w:rPr>
              <w:t xml:space="preserve">生产能力</w:t>
            </w:r>
            <w:r/>
          </w:p>
        </w:tc>
        <w:tc>
          <w:tcPr>
            <w:tcW w:w="921" w:type="dxa"/>
            <w:vAlign w:val="center"/>
            <w:textDirection w:val="lrTb"/>
            <w:noWrap w:val="false"/>
          </w:tcPr>
          <w:p>
            <w:pPr>
              <w:ind w:right="72"/>
              <w:jc w:val="center"/>
              <w:keepNext/>
              <w:spacing w:after="120" w:line="440" w:lineRule="exact"/>
              <w:rPr>
                <w:rFonts w:ascii="宋体" w:hAnsi="宋体"/>
                <w:color w:val="auto"/>
                <w:sz w:val="24"/>
                <w:highlight w:val="none"/>
              </w:rPr>
            </w:pPr>
            <w:r>
              <w:rPr>
                <w:rFonts w:ascii="宋体" w:hAnsi="宋体"/>
                <w:color w:val="auto"/>
                <w:sz w:val="24"/>
                <w:highlight w:val="none"/>
              </w:rPr>
              <w:t xml:space="preserve">备注</w:t>
            </w:r>
            <w:r/>
          </w:p>
        </w:tc>
      </w:tr>
      <w:tr>
        <w:trPr>
          <w:jc w:val="center"/>
          <w:trHeight w:val="567"/>
        </w:trPr>
        <w:tc>
          <w:tcPr>
            <w:tcW w:w="116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5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5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92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Height w:val="567"/>
        </w:trPr>
        <w:tc>
          <w:tcPr>
            <w:tcW w:w="116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5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5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92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Height w:val="567"/>
        </w:trPr>
        <w:tc>
          <w:tcPr>
            <w:tcW w:w="116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5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5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92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Height w:val="567"/>
        </w:trPr>
        <w:tc>
          <w:tcPr>
            <w:tcW w:w="116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5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5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92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Height w:val="567"/>
        </w:trPr>
        <w:tc>
          <w:tcPr>
            <w:tcW w:w="116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5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5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92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Height w:val="567"/>
        </w:trPr>
        <w:tc>
          <w:tcPr>
            <w:tcW w:w="116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5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5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92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Height w:val="567"/>
        </w:trPr>
        <w:tc>
          <w:tcPr>
            <w:tcW w:w="116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5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5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92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Height w:val="567"/>
        </w:trPr>
        <w:tc>
          <w:tcPr>
            <w:tcW w:w="116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5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5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92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Height w:val="567"/>
        </w:trPr>
        <w:tc>
          <w:tcPr>
            <w:tcW w:w="1162" w:type="dxa"/>
            <w:textDirection w:val="lrTb"/>
            <w:noWrap w:val="false"/>
          </w:tcPr>
          <w:p>
            <w:pPr>
              <w:rPr>
                <w:rFonts w:ascii="宋体" w:hAnsi="宋体"/>
                <w:color w:val="auto"/>
                <w:highlight w:val="none"/>
              </w:rPr>
            </w:pPr>
            <w:r>
              <w:rPr>
                <w:rFonts w:ascii="宋体" w:hAnsi="宋体"/>
                <w:color w:val="auto"/>
                <w:highlight w:val="none"/>
              </w:rPr>
            </w:r>
            <w:r/>
          </w:p>
        </w:tc>
        <w:tc>
          <w:tcPr>
            <w:tcW w:w="1418" w:type="dxa"/>
            <w:textDirection w:val="lrTb"/>
            <w:noWrap w:val="false"/>
          </w:tcPr>
          <w:p>
            <w:pPr>
              <w:rPr>
                <w:rFonts w:ascii="宋体" w:hAnsi="宋体"/>
                <w:color w:val="auto"/>
                <w:highlight w:val="none"/>
              </w:rPr>
            </w:pPr>
            <w:r>
              <w:rPr>
                <w:rFonts w:ascii="宋体" w:hAnsi="宋体"/>
                <w:color w:val="auto"/>
                <w:highlight w:val="none"/>
              </w:rPr>
            </w:r>
            <w:r/>
          </w:p>
        </w:tc>
        <w:tc>
          <w:tcPr>
            <w:tcW w:w="850" w:type="dxa"/>
            <w:textDirection w:val="lrTb"/>
            <w:noWrap w:val="false"/>
          </w:tcPr>
          <w:p>
            <w:pPr>
              <w:rPr>
                <w:rFonts w:ascii="宋体" w:hAnsi="宋体"/>
                <w:color w:val="auto"/>
                <w:highlight w:val="none"/>
              </w:rPr>
            </w:pPr>
            <w:r>
              <w:rPr>
                <w:rFonts w:ascii="宋体" w:hAnsi="宋体"/>
                <w:color w:val="auto"/>
                <w:highlight w:val="none"/>
              </w:rPr>
            </w:r>
            <w:r/>
          </w:p>
        </w:tc>
        <w:tc>
          <w:tcPr>
            <w:tcW w:w="1058" w:type="dxa"/>
            <w:textDirection w:val="lrTb"/>
            <w:noWrap w:val="false"/>
          </w:tcPr>
          <w:p>
            <w:pPr>
              <w:rPr>
                <w:rFonts w:ascii="宋体" w:hAnsi="宋体"/>
                <w:color w:val="auto"/>
                <w:highlight w:val="none"/>
              </w:rPr>
            </w:pPr>
            <w:r>
              <w:rPr>
                <w:rFonts w:ascii="宋体" w:hAnsi="宋体"/>
                <w:color w:val="auto"/>
                <w:highlight w:val="none"/>
              </w:rPr>
            </w:r>
            <w:r/>
          </w:p>
        </w:tc>
        <w:tc>
          <w:tcPr>
            <w:tcW w:w="8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14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921" w:type="dxa"/>
            <w:textDirection w:val="lrTb"/>
            <w:noWrap w:val="false"/>
          </w:tcPr>
          <w:p>
            <w:pPr>
              <w:rPr>
                <w:rFonts w:ascii="宋体" w:hAnsi="宋体"/>
                <w:color w:val="auto"/>
                <w:highlight w:val="none"/>
              </w:rPr>
            </w:pPr>
            <w:r>
              <w:rPr>
                <w:rFonts w:ascii="宋体" w:hAnsi="宋体"/>
                <w:color w:val="auto"/>
                <w:highlight w:val="none"/>
              </w:rPr>
            </w:r>
            <w:r/>
          </w:p>
        </w:tc>
      </w:tr>
      <w:tr>
        <w:trPr>
          <w:jc w:val="center"/>
          <w:trHeight w:val="567"/>
        </w:trPr>
        <w:tc>
          <w:tcPr>
            <w:tcW w:w="116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5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5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92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Height w:val="567"/>
        </w:trPr>
        <w:tc>
          <w:tcPr>
            <w:tcW w:w="1162" w:type="dxa"/>
            <w:textDirection w:val="lrTb"/>
            <w:noWrap w:val="false"/>
          </w:tcPr>
          <w:p>
            <w:pPr>
              <w:rPr>
                <w:rFonts w:ascii="宋体" w:hAnsi="宋体"/>
                <w:color w:val="auto"/>
                <w:highlight w:val="none"/>
              </w:rPr>
            </w:pPr>
            <w:r>
              <w:rPr>
                <w:rFonts w:ascii="宋体" w:hAnsi="宋体"/>
                <w:color w:val="auto"/>
                <w:highlight w:val="none"/>
              </w:rPr>
            </w:r>
            <w:r/>
          </w:p>
        </w:tc>
        <w:tc>
          <w:tcPr>
            <w:tcW w:w="1418" w:type="dxa"/>
            <w:textDirection w:val="lrTb"/>
            <w:noWrap w:val="false"/>
          </w:tcPr>
          <w:p>
            <w:pPr>
              <w:rPr>
                <w:rFonts w:ascii="宋体" w:hAnsi="宋体"/>
                <w:color w:val="auto"/>
                <w:highlight w:val="none"/>
              </w:rPr>
            </w:pPr>
            <w:r>
              <w:rPr>
                <w:rFonts w:ascii="宋体" w:hAnsi="宋体"/>
                <w:color w:val="auto"/>
                <w:highlight w:val="none"/>
              </w:rPr>
            </w:r>
            <w:r/>
          </w:p>
        </w:tc>
        <w:tc>
          <w:tcPr>
            <w:tcW w:w="850" w:type="dxa"/>
            <w:textDirection w:val="lrTb"/>
            <w:noWrap w:val="false"/>
          </w:tcPr>
          <w:p>
            <w:pPr>
              <w:rPr>
                <w:rFonts w:ascii="宋体" w:hAnsi="宋体"/>
                <w:color w:val="auto"/>
                <w:highlight w:val="none"/>
              </w:rPr>
            </w:pPr>
            <w:r>
              <w:rPr>
                <w:rFonts w:ascii="宋体" w:hAnsi="宋体"/>
                <w:color w:val="auto"/>
                <w:highlight w:val="none"/>
              </w:rPr>
            </w:r>
            <w:r/>
          </w:p>
        </w:tc>
        <w:tc>
          <w:tcPr>
            <w:tcW w:w="1058" w:type="dxa"/>
            <w:textDirection w:val="lrTb"/>
            <w:noWrap w:val="false"/>
          </w:tcPr>
          <w:p>
            <w:pPr>
              <w:rPr>
                <w:rFonts w:ascii="宋体" w:hAnsi="宋体"/>
                <w:color w:val="auto"/>
                <w:highlight w:val="none"/>
              </w:rPr>
            </w:pPr>
            <w:r>
              <w:rPr>
                <w:rFonts w:ascii="宋体" w:hAnsi="宋体"/>
                <w:color w:val="auto"/>
                <w:highlight w:val="none"/>
              </w:rPr>
            </w:r>
            <w:r/>
          </w:p>
        </w:tc>
        <w:tc>
          <w:tcPr>
            <w:tcW w:w="8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14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921" w:type="dxa"/>
            <w:textDirection w:val="lrTb"/>
            <w:noWrap w:val="false"/>
          </w:tcPr>
          <w:p>
            <w:pPr>
              <w:rPr>
                <w:rFonts w:ascii="宋体" w:hAnsi="宋体"/>
                <w:color w:val="auto"/>
                <w:highlight w:val="none"/>
              </w:rPr>
            </w:pPr>
            <w:r>
              <w:rPr>
                <w:rFonts w:ascii="宋体" w:hAnsi="宋体"/>
                <w:color w:val="auto"/>
                <w:highlight w:val="none"/>
              </w:rPr>
            </w:r>
            <w:r/>
          </w:p>
        </w:tc>
      </w:tr>
      <w:tr>
        <w:trPr>
          <w:jc w:val="center"/>
          <w:trHeight w:val="567"/>
        </w:trPr>
        <w:tc>
          <w:tcPr>
            <w:tcW w:w="1162" w:type="dxa"/>
            <w:textDirection w:val="lrTb"/>
            <w:noWrap w:val="false"/>
          </w:tcPr>
          <w:p>
            <w:pPr>
              <w:rPr>
                <w:rFonts w:ascii="宋体" w:hAnsi="宋体"/>
                <w:color w:val="auto"/>
                <w:highlight w:val="none"/>
              </w:rPr>
            </w:pPr>
            <w:r>
              <w:rPr>
                <w:rFonts w:ascii="宋体" w:hAnsi="宋体"/>
                <w:color w:val="auto"/>
                <w:highlight w:val="none"/>
              </w:rPr>
            </w:r>
            <w:r/>
          </w:p>
        </w:tc>
        <w:tc>
          <w:tcPr>
            <w:tcW w:w="1418" w:type="dxa"/>
            <w:textDirection w:val="lrTb"/>
            <w:noWrap w:val="false"/>
          </w:tcPr>
          <w:p>
            <w:pPr>
              <w:rPr>
                <w:rFonts w:ascii="宋体" w:hAnsi="宋体"/>
                <w:color w:val="auto"/>
                <w:highlight w:val="none"/>
              </w:rPr>
            </w:pPr>
            <w:r>
              <w:rPr>
                <w:rFonts w:ascii="宋体" w:hAnsi="宋体"/>
                <w:color w:val="auto"/>
                <w:highlight w:val="none"/>
              </w:rPr>
            </w:r>
            <w:r/>
          </w:p>
        </w:tc>
        <w:tc>
          <w:tcPr>
            <w:tcW w:w="850" w:type="dxa"/>
            <w:textDirection w:val="lrTb"/>
            <w:noWrap w:val="false"/>
          </w:tcPr>
          <w:p>
            <w:pPr>
              <w:rPr>
                <w:rFonts w:ascii="宋体" w:hAnsi="宋体"/>
                <w:color w:val="auto"/>
                <w:highlight w:val="none"/>
              </w:rPr>
            </w:pPr>
            <w:r>
              <w:rPr>
                <w:rFonts w:ascii="宋体" w:hAnsi="宋体"/>
                <w:color w:val="auto"/>
                <w:highlight w:val="none"/>
              </w:rPr>
            </w:r>
            <w:r/>
          </w:p>
        </w:tc>
        <w:tc>
          <w:tcPr>
            <w:tcW w:w="1058" w:type="dxa"/>
            <w:textDirection w:val="lrTb"/>
            <w:noWrap w:val="false"/>
          </w:tcPr>
          <w:p>
            <w:pPr>
              <w:rPr>
                <w:rFonts w:ascii="宋体" w:hAnsi="宋体"/>
                <w:color w:val="auto"/>
                <w:highlight w:val="none"/>
              </w:rPr>
            </w:pPr>
            <w:r>
              <w:rPr>
                <w:rFonts w:ascii="宋体" w:hAnsi="宋体"/>
                <w:color w:val="auto"/>
                <w:highlight w:val="none"/>
              </w:rPr>
            </w:r>
            <w:r/>
          </w:p>
        </w:tc>
        <w:tc>
          <w:tcPr>
            <w:tcW w:w="8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14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921" w:type="dxa"/>
            <w:textDirection w:val="lrTb"/>
            <w:noWrap w:val="false"/>
          </w:tcPr>
          <w:p>
            <w:pPr>
              <w:rPr>
                <w:rFonts w:ascii="宋体" w:hAnsi="宋体"/>
                <w:color w:val="auto"/>
                <w:highlight w:val="none"/>
              </w:rPr>
            </w:pPr>
            <w:r>
              <w:rPr>
                <w:rFonts w:ascii="宋体" w:hAnsi="宋体"/>
                <w:color w:val="auto"/>
                <w:highlight w:val="none"/>
              </w:rPr>
            </w:r>
            <w:r/>
          </w:p>
        </w:tc>
      </w:tr>
      <w:tr>
        <w:trPr>
          <w:jc w:val="center"/>
          <w:trHeight w:val="567"/>
        </w:trPr>
        <w:tc>
          <w:tcPr>
            <w:tcW w:w="1162" w:type="dxa"/>
            <w:textDirection w:val="lrTb"/>
            <w:noWrap w:val="false"/>
          </w:tcPr>
          <w:p>
            <w:pPr>
              <w:rPr>
                <w:rFonts w:ascii="宋体" w:hAnsi="宋体"/>
                <w:color w:val="auto"/>
                <w:highlight w:val="none"/>
              </w:rPr>
            </w:pPr>
            <w:r>
              <w:rPr>
                <w:rFonts w:ascii="宋体" w:hAnsi="宋体"/>
                <w:color w:val="auto"/>
                <w:highlight w:val="none"/>
              </w:rPr>
            </w:r>
            <w:r/>
          </w:p>
        </w:tc>
        <w:tc>
          <w:tcPr>
            <w:tcW w:w="1418" w:type="dxa"/>
            <w:textDirection w:val="lrTb"/>
            <w:noWrap w:val="false"/>
          </w:tcPr>
          <w:p>
            <w:pPr>
              <w:rPr>
                <w:rFonts w:ascii="宋体" w:hAnsi="宋体"/>
                <w:color w:val="auto"/>
                <w:highlight w:val="none"/>
              </w:rPr>
            </w:pPr>
            <w:r>
              <w:rPr>
                <w:rFonts w:ascii="宋体" w:hAnsi="宋体"/>
                <w:color w:val="auto"/>
                <w:highlight w:val="none"/>
              </w:rPr>
            </w:r>
            <w:r/>
          </w:p>
        </w:tc>
        <w:tc>
          <w:tcPr>
            <w:tcW w:w="850" w:type="dxa"/>
            <w:textDirection w:val="lrTb"/>
            <w:noWrap w:val="false"/>
          </w:tcPr>
          <w:p>
            <w:pPr>
              <w:rPr>
                <w:rFonts w:ascii="宋体" w:hAnsi="宋体"/>
                <w:color w:val="auto"/>
                <w:highlight w:val="none"/>
              </w:rPr>
            </w:pPr>
            <w:r>
              <w:rPr>
                <w:rFonts w:ascii="宋体" w:hAnsi="宋体"/>
                <w:color w:val="auto"/>
                <w:highlight w:val="none"/>
              </w:rPr>
            </w:r>
            <w:r/>
          </w:p>
        </w:tc>
        <w:tc>
          <w:tcPr>
            <w:tcW w:w="1058" w:type="dxa"/>
            <w:textDirection w:val="lrTb"/>
            <w:noWrap w:val="false"/>
          </w:tcPr>
          <w:p>
            <w:pPr>
              <w:rPr>
                <w:rFonts w:ascii="宋体" w:hAnsi="宋体"/>
                <w:color w:val="auto"/>
                <w:highlight w:val="none"/>
              </w:rPr>
            </w:pPr>
            <w:r>
              <w:rPr>
                <w:rFonts w:ascii="宋体" w:hAnsi="宋体"/>
                <w:color w:val="auto"/>
                <w:highlight w:val="none"/>
              </w:rPr>
            </w:r>
            <w:r/>
          </w:p>
        </w:tc>
        <w:tc>
          <w:tcPr>
            <w:tcW w:w="8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14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921" w:type="dxa"/>
            <w:textDirection w:val="lrTb"/>
            <w:noWrap w:val="false"/>
          </w:tcPr>
          <w:p>
            <w:pPr>
              <w:rPr>
                <w:rFonts w:ascii="宋体" w:hAnsi="宋体"/>
                <w:color w:val="auto"/>
                <w:highlight w:val="none"/>
              </w:rPr>
            </w:pPr>
            <w:r>
              <w:rPr>
                <w:rFonts w:ascii="宋体" w:hAnsi="宋体"/>
                <w:color w:val="auto"/>
                <w:highlight w:val="none"/>
              </w:rPr>
            </w:r>
            <w:r/>
          </w:p>
        </w:tc>
      </w:tr>
      <w:tr>
        <w:trPr>
          <w:jc w:val="center"/>
          <w:trHeight w:val="567"/>
        </w:trPr>
        <w:tc>
          <w:tcPr>
            <w:tcW w:w="1162" w:type="dxa"/>
            <w:textDirection w:val="lrTb"/>
            <w:noWrap w:val="false"/>
          </w:tcPr>
          <w:p>
            <w:pPr>
              <w:rPr>
                <w:rFonts w:ascii="宋体" w:hAnsi="宋体"/>
                <w:color w:val="auto"/>
                <w:highlight w:val="none"/>
              </w:rPr>
            </w:pPr>
            <w:r>
              <w:rPr>
                <w:rFonts w:ascii="宋体" w:hAnsi="宋体"/>
                <w:color w:val="auto"/>
                <w:highlight w:val="none"/>
              </w:rPr>
            </w:r>
            <w:r/>
          </w:p>
        </w:tc>
        <w:tc>
          <w:tcPr>
            <w:tcW w:w="1418" w:type="dxa"/>
            <w:textDirection w:val="lrTb"/>
            <w:noWrap w:val="false"/>
          </w:tcPr>
          <w:p>
            <w:pPr>
              <w:rPr>
                <w:rFonts w:ascii="宋体" w:hAnsi="宋体"/>
                <w:color w:val="auto"/>
                <w:highlight w:val="none"/>
              </w:rPr>
            </w:pPr>
            <w:r>
              <w:rPr>
                <w:rFonts w:ascii="宋体" w:hAnsi="宋体"/>
                <w:color w:val="auto"/>
                <w:highlight w:val="none"/>
              </w:rPr>
            </w:r>
            <w:r/>
          </w:p>
        </w:tc>
        <w:tc>
          <w:tcPr>
            <w:tcW w:w="850" w:type="dxa"/>
            <w:textDirection w:val="lrTb"/>
            <w:noWrap w:val="false"/>
          </w:tcPr>
          <w:p>
            <w:pPr>
              <w:rPr>
                <w:rFonts w:ascii="宋体" w:hAnsi="宋体"/>
                <w:color w:val="auto"/>
                <w:highlight w:val="none"/>
              </w:rPr>
            </w:pPr>
            <w:r>
              <w:rPr>
                <w:rFonts w:ascii="宋体" w:hAnsi="宋体"/>
                <w:color w:val="auto"/>
                <w:highlight w:val="none"/>
              </w:rPr>
            </w:r>
            <w:r/>
          </w:p>
        </w:tc>
        <w:tc>
          <w:tcPr>
            <w:tcW w:w="1058" w:type="dxa"/>
            <w:textDirection w:val="lrTb"/>
            <w:noWrap w:val="false"/>
          </w:tcPr>
          <w:p>
            <w:pPr>
              <w:rPr>
                <w:rFonts w:ascii="宋体" w:hAnsi="宋体"/>
                <w:color w:val="auto"/>
                <w:highlight w:val="none"/>
              </w:rPr>
            </w:pPr>
            <w:r>
              <w:rPr>
                <w:rFonts w:ascii="宋体" w:hAnsi="宋体"/>
                <w:color w:val="auto"/>
                <w:highlight w:val="none"/>
              </w:rPr>
            </w:r>
            <w:r/>
          </w:p>
        </w:tc>
        <w:tc>
          <w:tcPr>
            <w:tcW w:w="8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14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921" w:type="dxa"/>
            <w:textDirection w:val="lrTb"/>
            <w:noWrap w:val="false"/>
          </w:tcPr>
          <w:p>
            <w:pPr>
              <w:rPr>
                <w:rFonts w:ascii="宋体" w:hAnsi="宋体"/>
                <w:color w:val="auto"/>
                <w:highlight w:val="none"/>
              </w:rPr>
            </w:pPr>
            <w:r>
              <w:rPr>
                <w:rFonts w:ascii="宋体" w:hAnsi="宋体"/>
                <w:color w:val="auto"/>
                <w:highlight w:val="none"/>
              </w:rPr>
            </w:r>
            <w:r/>
          </w:p>
        </w:tc>
      </w:tr>
      <w:tr>
        <w:trPr>
          <w:jc w:val="center"/>
          <w:trHeight w:val="567"/>
        </w:trPr>
        <w:tc>
          <w:tcPr>
            <w:tcW w:w="1162" w:type="dxa"/>
            <w:textDirection w:val="lrTb"/>
            <w:noWrap w:val="false"/>
          </w:tcPr>
          <w:p>
            <w:pPr>
              <w:rPr>
                <w:rFonts w:ascii="宋体" w:hAnsi="宋体"/>
                <w:color w:val="auto"/>
                <w:highlight w:val="none"/>
              </w:rPr>
            </w:pPr>
            <w:r>
              <w:rPr>
                <w:rFonts w:ascii="宋体" w:hAnsi="宋体"/>
                <w:color w:val="auto"/>
                <w:highlight w:val="none"/>
              </w:rPr>
            </w:r>
            <w:r/>
          </w:p>
        </w:tc>
        <w:tc>
          <w:tcPr>
            <w:tcW w:w="1418" w:type="dxa"/>
            <w:textDirection w:val="lrTb"/>
            <w:noWrap w:val="false"/>
          </w:tcPr>
          <w:p>
            <w:pPr>
              <w:rPr>
                <w:rFonts w:ascii="宋体" w:hAnsi="宋体"/>
                <w:color w:val="auto"/>
                <w:highlight w:val="none"/>
              </w:rPr>
            </w:pPr>
            <w:r>
              <w:rPr>
                <w:rFonts w:ascii="宋体" w:hAnsi="宋体"/>
                <w:color w:val="auto"/>
                <w:highlight w:val="none"/>
              </w:rPr>
            </w:r>
            <w:r/>
          </w:p>
        </w:tc>
        <w:tc>
          <w:tcPr>
            <w:tcW w:w="850" w:type="dxa"/>
            <w:textDirection w:val="lrTb"/>
            <w:noWrap w:val="false"/>
          </w:tcPr>
          <w:p>
            <w:pPr>
              <w:rPr>
                <w:rFonts w:ascii="宋体" w:hAnsi="宋体"/>
                <w:color w:val="auto"/>
                <w:highlight w:val="none"/>
              </w:rPr>
            </w:pPr>
            <w:r>
              <w:rPr>
                <w:rFonts w:ascii="宋体" w:hAnsi="宋体"/>
                <w:color w:val="auto"/>
                <w:highlight w:val="none"/>
              </w:rPr>
            </w:r>
            <w:r/>
          </w:p>
        </w:tc>
        <w:tc>
          <w:tcPr>
            <w:tcW w:w="1058" w:type="dxa"/>
            <w:textDirection w:val="lrTb"/>
            <w:noWrap w:val="false"/>
          </w:tcPr>
          <w:p>
            <w:pPr>
              <w:rPr>
                <w:rFonts w:ascii="宋体" w:hAnsi="宋体"/>
                <w:color w:val="auto"/>
                <w:highlight w:val="none"/>
              </w:rPr>
            </w:pPr>
            <w:r>
              <w:rPr>
                <w:rFonts w:ascii="宋体" w:hAnsi="宋体"/>
                <w:color w:val="auto"/>
                <w:highlight w:val="none"/>
              </w:rPr>
            </w:r>
            <w:r/>
          </w:p>
        </w:tc>
        <w:tc>
          <w:tcPr>
            <w:tcW w:w="8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14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921" w:type="dxa"/>
            <w:textDirection w:val="lrTb"/>
            <w:noWrap w:val="false"/>
          </w:tcPr>
          <w:p>
            <w:pPr>
              <w:rPr>
                <w:rFonts w:ascii="宋体" w:hAnsi="宋体"/>
                <w:color w:val="auto"/>
                <w:highlight w:val="none"/>
              </w:rPr>
            </w:pPr>
            <w:r>
              <w:rPr>
                <w:rFonts w:ascii="宋体" w:hAnsi="宋体"/>
                <w:color w:val="auto"/>
                <w:highlight w:val="none"/>
              </w:rPr>
            </w:r>
            <w:r/>
          </w:p>
        </w:tc>
      </w:tr>
      <w:tr>
        <w:trPr>
          <w:jc w:val="center"/>
          <w:trHeight w:val="567"/>
        </w:trPr>
        <w:tc>
          <w:tcPr>
            <w:tcW w:w="1162" w:type="dxa"/>
            <w:textDirection w:val="lrTb"/>
            <w:noWrap w:val="false"/>
          </w:tcPr>
          <w:p>
            <w:pPr>
              <w:rPr>
                <w:rFonts w:ascii="宋体" w:hAnsi="宋体"/>
                <w:color w:val="auto"/>
                <w:highlight w:val="none"/>
              </w:rPr>
            </w:pPr>
            <w:r>
              <w:rPr>
                <w:rFonts w:ascii="宋体" w:hAnsi="宋体"/>
                <w:color w:val="auto"/>
                <w:highlight w:val="none"/>
              </w:rPr>
            </w:r>
            <w:r/>
          </w:p>
        </w:tc>
        <w:tc>
          <w:tcPr>
            <w:tcW w:w="1418" w:type="dxa"/>
            <w:textDirection w:val="lrTb"/>
            <w:noWrap w:val="false"/>
          </w:tcPr>
          <w:p>
            <w:pPr>
              <w:rPr>
                <w:rFonts w:ascii="宋体" w:hAnsi="宋体"/>
                <w:color w:val="auto"/>
                <w:highlight w:val="none"/>
              </w:rPr>
            </w:pPr>
            <w:r>
              <w:rPr>
                <w:rFonts w:ascii="宋体" w:hAnsi="宋体"/>
                <w:color w:val="auto"/>
                <w:highlight w:val="none"/>
              </w:rPr>
            </w:r>
            <w:r/>
          </w:p>
        </w:tc>
        <w:tc>
          <w:tcPr>
            <w:tcW w:w="850" w:type="dxa"/>
            <w:textDirection w:val="lrTb"/>
            <w:noWrap w:val="false"/>
          </w:tcPr>
          <w:p>
            <w:pPr>
              <w:rPr>
                <w:rFonts w:ascii="宋体" w:hAnsi="宋体"/>
                <w:color w:val="auto"/>
                <w:highlight w:val="none"/>
              </w:rPr>
            </w:pPr>
            <w:r>
              <w:rPr>
                <w:rFonts w:ascii="宋体" w:hAnsi="宋体"/>
                <w:color w:val="auto"/>
                <w:highlight w:val="none"/>
              </w:rPr>
            </w:r>
            <w:r/>
          </w:p>
        </w:tc>
        <w:tc>
          <w:tcPr>
            <w:tcW w:w="1058" w:type="dxa"/>
            <w:textDirection w:val="lrTb"/>
            <w:noWrap w:val="false"/>
          </w:tcPr>
          <w:p>
            <w:pPr>
              <w:rPr>
                <w:rFonts w:ascii="宋体" w:hAnsi="宋体"/>
                <w:color w:val="auto"/>
                <w:highlight w:val="none"/>
              </w:rPr>
            </w:pPr>
            <w:r>
              <w:rPr>
                <w:rFonts w:ascii="宋体" w:hAnsi="宋体"/>
                <w:color w:val="auto"/>
                <w:highlight w:val="none"/>
              </w:rPr>
            </w:r>
            <w:r/>
          </w:p>
        </w:tc>
        <w:tc>
          <w:tcPr>
            <w:tcW w:w="8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14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921" w:type="dxa"/>
            <w:textDirection w:val="lrTb"/>
            <w:noWrap w:val="false"/>
          </w:tcPr>
          <w:p>
            <w:pPr>
              <w:rPr>
                <w:rFonts w:ascii="宋体" w:hAnsi="宋体"/>
                <w:color w:val="auto"/>
                <w:highlight w:val="none"/>
              </w:rPr>
            </w:pPr>
            <w:r>
              <w:rPr>
                <w:rFonts w:ascii="宋体" w:hAnsi="宋体"/>
                <w:color w:val="auto"/>
                <w:highlight w:val="none"/>
              </w:rPr>
            </w:r>
            <w:r/>
          </w:p>
        </w:tc>
      </w:tr>
      <w:tr>
        <w:trPr>
          <w:jc w:val="center"/>
          <w:trHeight w:val="567"/>
        </w:trPr>
        <w:tc>
          <w:tcPr>
            <w:tcW w:w="1162" w:type="dxa"/>
            <w:textDirection w:val="lrTb"/>
            <w:noWrap w:val="false"/>
          </w:tcPr>
          <w:p>
            <w:pPr>
              <w:rPr>
                <w:rFonts w:ascii="宋体" w:hAnsi="宋体"/>
                <w:color w:val="auto"/>
                <w:highlight w:val="none"/>
              </w:rPr>
            </w:pPr>
            <w:r>
              <w:rPr>
                <w:rFonts w:ascii="宋体" w:hAnsi="宋体"/>
                <w:color w:val="auto"/>
                <w:highlight w:val="none"/>
              </w:rPr>
            </w:r>
            <w:r/>
          </w:p>
        </w:tc>
        <w:tc>
          <w:tcPr>
            <w:tcW w:w="1418" w:type="dxa"/>
            <w:textDirection w:val="lrTb"/>
            <w:noWrap w:val="false"/>
          </w:tcPr>
          <w:p>
            <w:pPr>
              <w:rPr>
                <w:rFonts w:ascii="宋体" w:hAnsi="宋体"/>
                <w:color w:val="auto"/>
                <w:highlight w:val="none"/>
              </w:rPr>
            </w:pPr>
            <w:r>
              <w:rPr>
                <w:rFonts w:ascii="宋体" w:hAnsi="宋体"/>
                <w:color w:val="auto"/>
                <w:highlight w:val="none"/>
              </w:rPr>
            </w:r>
            <w:r/>
          </w:p>
        </w:tc>
        <w:tc>
          <w:tcPr>
            <w:tcW w:w="850" w:type="dxa"/>
            <w:textDirection w:val="lrTb"/>
            <w:noWrap w:val="false"/>
          </w:tcPr>
          <w:p>
            <w:pPr>
              <w:rPr>
                <w:rFonts w:ascii="宋体" w:hAnsi="宋体"/>
                <w:color w:val="auto"/>
                <w:highlight w:val="none"/>
              </w:rPr>
            </w:pPr>
            <w:r>
              <w:rPr>
                <w:rFonts w:ascii="宋体" w:hAnsi="宋体"/>
                <w:color w:val="auto"/>
                <w:highlight w:val="none"/>
              </w:rPr>
            </w:r>
            <w:r/>
          </w:p>
        </w:tc>
        <w:tc>
          <w:tcPr>
            <w:tcW w:w="1058" w:type="dxa"/>
            <w:textDirection w:val="lrTb"/>
            <w:noWrap w:val="false"/>
          </w:tcPr>
          <w:p>
            <w:pPr>
              <w:rPr>
                <w:rFonts w:ascii="宋体" w:hAnsi="宋体"/>
                <w:color w:val="auto"/>
                <w:highlight w:val="none"/>
              </w:rPr>
            </w:pPr>
            <w:r>
              <w:rPr>
                <w:rFonts w:ascii="宋体" w:hAnsi="宋体"/>
                <w:color w:val="auto"/>
                <w:highlight w:val="none"/>
              </w:rPr>
            </w:r>
            <w:r/>
          </w:p>
        </w:tc>
        <w:tc>
          <w:tcPr>
            <w:tcW w:w="8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14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921" w:type="dxa"/>
            <w:textDirection w:val="lrTb"/>
            <w:noWrap w:val="false"/>
          </w:tcPr>
          <w:p>
            <w:pPr>
              <w:rPr>
                <w:rFonts w:ascii="宋体" w:hAnsi="宋体"/>
                <w:color w:val="auto"/>
                <w:highlight w:val="none"/>
              </w:rPr>
            </w:pPr>
            <w:r>
              <w:rPr>
                <w:rFonts w:ascii="宋体" w:hAnsi="宋体"/>
                <w:color w:val="auto"/>
                <w:highlight w:val="none"/>
              </w:rPr>
            </w:r>
            <w:r/>
          </w:p>
        </w:tc>
      </w:tr>
      <w:tr>
        <w:trPr>
          <w:jc w:val="center"/>
          <w:trHeight w:val="567"/>
        </w:trPr>
        <w:tc>
          <w:tcPr>
            <w:tcW w:w="1162" w:type="dxa"/>
            <w:textDirection w:val="lrTb"/>
            <w:noWrap w:val="false"/>
          </w:tcPr>
          <w:p>
            <w:pPr>
              <w:rPr>
                <w:rFonts w:ascii="宋体" w:hAnsi="宋体"/>
                <w:color w:val="auto"/>
                <w:highlight w:val="none"/>
              </w:rPr>
            </w:pPr>
            <w:r>
              <w:rPr>
                <w:rFonts w:ascii="宋体" w:hAnsi="宋体"/>
                <w:color w:val="auto"/>
                <w:highlight w:val="none"/>
              </w:rPr>
            </w:r>
            <w:r/>
          </w:p>
        </w:tc>
        <w:tc>
          <w:tcPr>
            <w:tcW w:w="1418" w:type="dxa"/>
            <w:textDirection w:val="lrTb"/>
            <w:noWrap w:val="false"/>
          </w:tcPr>
          <w:p>
            <w:pPr>
              <w:rPr>
                <w:rFonts w:ascii="宋体" w:hAnsi="宋体"/>
                <w:color w:val="auto"/>
                <w:highlight w:val="none"/>
              </w:rPr>
            </w:pPr>
            <w:r>
              <w:rPr>
                <w:rFonts w:ascii="宋体" w:hAnsi="宋体"/>
                <w:color w:val="auto"/>
                <w:highlight w:val="none"/>
              </w:rPr>
            </w:r>
            <w:r/>
          </w:p>
        </w:tc>
        <w:tc>
          <w:tcPr>
            <w:tcW w:w="850" w:type="dxa"/>
            <w:textDirection w:val="lrTb"/>
            <w:noWrap w:val="false"/>
          </w:tcPr>
          <w:p>
            <w:pPr>
              <w:rPr>
                <w:rFonts w:ascii="宋体" w:hAnsi="宋体"/>
                <w:color w:val="auto"/>
                <w:highlight w:val="none"/>
              </w:rPr>
            </w:pPr>
            <w:r>
              <w:rPr>
                <w:rFonts w:ascii="宋体" w:hAnsi="宋体"/>
                <w:color w:val="auto"/>
                <w:highlight w:val="none"/>
              </w:rPr>
            </w:r>
            <w:r/>
          </w:p>
        </w:tc>
        <w:tc>
          <w:tcPr>
            <w:tcW w:w="1058" w:type="dxa"/>
            <w:textDirection w:val="lrTb"/>
            <w:noWrap w:val="false"/>
          </w:tcPr>
          <w:p>
            <w:pPr>
              <w:rPr>
                <w:rFonts w:ascii="宋体" w:hAnsi="宋体"/>
                <w:color w:val="auto"/>
                <w:highlight w:val="none"/>
              </w:rPr>
            </w:pPr>
            <w:r>
              <w:rPr>
                <w:rFonts w:ascii="宋体" w:hAnsi="宋体"/>
                <w:color w:val="auto"/>
                <w:highlight w:val="none"/>
              </w:rPr>
            </w:r>
            <w:r/>
          </w:p>
        </w:tc>
        <w:tc>
          <w:tcPr>
            <w:tcW w:w="8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14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921" w:type="dxa"/>
            <w:textDirection w:val="lrTb"/>
            <w:noWrap w:val="false"/>
          </w:tcPr>
          <w:p>
            <w:pPr>
              <w:rPr>
                <w:rFonts w:ascii="宋体" w:hAnsi="宋体"/>
                <w:color w:val="auto"/>
                <w:highlight w:val="none"/>
              </w:rPr>
            </w:pPr>
            <w:r>
              <w:rPr>
                <w:rFonts w:ascii="宋体" w:hAnsi="宋体"/>
                <w:color w:val="auto"/>
                <w:highlight w:val="none"/>
              </w:rPr>
            </w:r>
            <w:r/>
          </w:p>
        </w:tc>
      </w:tr>
      <w:tr>
        <w:trPr>
          <w:jc w:val="center"/>
          <w:trHeight w:val="567"/>
        </w:trPr>
        <w:tc>
          <w:tcPr>
            <w:tcW w:w="1162" w:type="dxa"/>
            <w:textDirection w:val="lrTb"/>
            <w:noWrap w:val="false"/>
          </w:tcPr>
          <w:p>
            <w:pPr>
              <w:rPr>
                <w:rFonts w:ascii="宋体" w:hAnsi="宋体"/>
                <w:color w:val="auto"/>
                <w:highlight w:val="none"/>
              </w:rPr>
            </w:pPr>
            <w:r>
              <w:rPr>
                <w:rFonts w:ascii="宋体" w:hAnsi="宋体"/>
                <w:color w:val="auto"/>
                <w:highlight w:val="none"/>
              </w:rPr>
            </w:r>
            <w:r/>
          </w:p>
        </w:tc>
        <w:tc>
          <w:tcPr>
            <w:tcW w:w="1418" w:type="dxa"/>
            <w:textDirection w:val="lrTb"/>
            <w:noWrap w:val="false"/>
          </w:tcPr>
          <w:p>
            <w:pPr>
              <w:rPr>
                <w:rFonts w:ascii="宋体" w:hAnsi="宋体"/>
                <w:color w:val="auto"/>
                <w:highlight w:val="none"/>
              </w:rPr>
            </w:pPr>
            <w:r>
              <w:rPr>
                <w:rFonts w:ascii="宋体" w:hAnsi="宋体"/>
                <w:color w:val="auto"/>
                <w:highlight w:val="none"/>
              </w:rPr>
            </w:r>
            <w:r/>
          </w:p>
        </w:tc>
        <w:tc>
          <w:tcPr>
            <w:tcW w:w="850" w:type="dxa"/>
            <w:textDirection w:val="lrTb"/>
            <w:noWrap w:val="false"/>
          </w:tcPr>
          <w:p>
            <w:pPr>
              <w:rPr>
                <w:rFonts w:ascii="宋体" w:hAnsi="宋体"/>
                <w:color w:val="auto"/>
                <w:highlight w:val="none"/>
              </w:rPr>
            </w:pPr>
            <w:r>
              <w:rPr>
                <w:rFonts w:ascii="宋体" w:hAnsi="宋体"/>
                <w:color w:val="auto"/>
                <w:highlight w:val="none"/>
              </w:rPr>
            </w:r>
            <w:r/>
          </w:p>
        </w:tc>
        <w:tc>
          <w:tcPr>
            <w:tcW w:w="1058" w:type="dxa"/>
            <w:textDirection w:val="lrTb"/>
            <w:noWrap w:val="false"/>
          </w:tcPr>
          <w:p>
            <w:pPr>
              <w:rPr>
                <w:rFonts w:ascii="宋体" w:hAnsi="宋体"/>
                <w:color w:val="auto"/>
                <w:highlight w:val="none"/>
              </w:rPr>
            </w:pPr>
            <w:r>
              <w:rPr>
                <w:rFonts w:ascii="宋体" w:hAnsi="宋体"/>
                <w:color w:val="auto"/>
                <w:highlight w:val="none"/>
              </w:rPr>
            </w:r>
            <w:r/>
          </w:p>
        </w:tc>
        <w:tc>
          <w:tcPr>
            <w:tcW w:w="8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14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921" w:type="dxa"/>
            <w:textDirection w:val="lrTb"/>
            <w:noWrap w:val="false"/>
          </w:tcPr>
          <w:p>
            <w:pPr>
              <w:rPr>
                <w:rFonts w:ascii="宋体" w:hAnsi="宋体"/>
                <w:color w:val="auto"/>
                <w:highlight w:val="none"/>
              </w:rPr>
            </w:pPr>
            <w:r>
              <w:rPr>
                <w:rFonts w:ascii="宋体" w:hAnsi="宋体"/>
                <w:color w:val="auto"/>
                <w:highlight w:val="none"/>
              </w:rPr>
            </w:r>
            <w:r/>
          </w:p>
        </w:tc>
      </w:tr>
    </w:tbl>
    <w:p>
      <w:pPr>
        <w:spacing w:line="440" w:lineRule="exact"/>
        <w:rPr>
          <w:rFonts w:ascii="宋体" w:hAnsi="宋体"/>
          <w:color w:val="auto"/>
          <w:highlight w:val="none"/>
        </w:rPr>
      </w:pPr>
      <w:r>
        <w:rPr>
          <w:rFonts w:ascii="宋体" w:hAnsi="宋体"/>
          <w:color w:val="auto"/>
          <w:highlight w:val="none"/>
        </w:rPr>
      </w:r>
      <w:r/>
    </w:p>
    <w:p>
      <w:pPr>
        <w:spacing w:line="440" w:lineRule="exact"/>
        <w:rPr>
          <w:rFonts w:ascii="宋体" w:hAnsi="宋体"/>
          <w:color w:val="auto"/>
          <w:sz w:val="24"/>
          <w:szCs w:val="24"/>
          <w:highlight w:val="none"/>
        </w:rPr>
      </w:pPr>
      <w:r>
        <w:rPr>
          <w:rFonts w:ascii="宋体" w:hAnsi="宋体"/>
          <w:color w:val="auto"/>
          <w:sz w:val="24"/>
          <w:szCs w:val="24"/>
          <w:highlight w:val="none"/>
        </w:rPr>
        <w:t xml:space="preserve">附</w:t>
      </w:r>
      <w:bookmarkStart w:id="636" w:name="_Toc296347227"/>
      <w:r/>
      <w:bookmarkStart w:id="637" w:name="_Toc296891056"/>
      <w:r/>
      <w:bookmarkStart w:id="638" w:name="_Toc267261699"/>
      <w:r/>
      <w:bookmarkStart w:id="639" w:name="_Toc296346729"/>
      <w:r/>
      <w:bookmarkStart w:id="640" w:name="_Toc296944567"/>
      <w:r/>
      <w:bookmarkStart w:id="641" w:name="_Toc296503228"/>
      <w:r/>
      <w:bookmarkStart w:id="642" w:name="_Toc296891268"/>
      <w:r>
        <w:rPr>
          <w:rFonts w:ascii="宋体" w:hAnsi="宋体"/>
          <w:color w:val="auto"/>
          <w:sz w:val="24"/>
          <w:szCs w:val="24"/>
          <w:highlight w:val="none"/>
        </w:rPr>
        <w:t xml:space="preserve">件</w:t>
      </w:r>
      <w:r>
        <w:rPr>
          <w:rFonts w:hint="eastAsia" w:ascii="宋体" w:hAnsi="宋体"/>
          <w:color w:val="auto"/>
          <w:sz w:val="24"/>
          <w:szCs w:val="24"/>
          <w:highlight w:val="none"/>
          <w:lang w:val="en-US" w:eastAsia="zh-CN"/>
        </w:rPr>
        <w:t xml:space="preserve">3</w:t>
      </w:r>
      <w:r>
        <w:rPr>
          <w:rFonts w:ascii="宋体" w:hAnsi="宋体"/>
          <w:color w:val="auto"/>
          <w:sz w:val="24"/>
          <w:szCs w:val="24"/>
          <w:highlight w:val="none"/>
        </w:rPr>
        <w:t xml:space="preserve">：</w:t>
      </w:r>
      <w:bookmarkEnd w:id="636"/>
      <w:r/>
      <w:bookmarkEnd w:id="637"/>
      <w:r/>
      <w:bookmarkEnd w:id="638"/>
      <w:r/>
      <w:bookmarkEnd w:id="639"/>
      <w:r/>
      <w:bookmarkEnd w:id="640"/>
      <w:r/>
      <w:bookmarkEnd w:id="641"/>
      <w:r/>
      <w:bookmarkEnd w:id="642"/>
      <w:r/>
      <w:r/>
    </w:p>
    <w:p>
      <w:pPr>
        <w:jc w:val="center"/>
        <w:spacing w:before="156" w:after="156" w:line="440" w:lineRule="exact"/>
        <w:rPr>
          <w:rFonts w:ascii="宋体" w:hAnsi="宋体"/>
          <w:color w:val="auto"/>
          <w:sz w:val="24"/>
          <w:szCs w:val="24"/>
          <w:highlight w:val="none"/>
        </w:rPr>
      </w:pPr>
      <w:r>
        <w:rPr>
          <w:rFonts w:ascii="宋体" w:hAnsi="宋体"/>
          <w:color w:val="auto"/>
          <w:sz w:val="24"/>
          <w:szCs w:val="24"/>
          <w:highlight w:val="none"/>
        </w:rPr>
        <w:t xml:space="preserve">承包人主要施工管理人员表</w:t>
      </w:r>
      <w:r/>
    </w:p>
    <w:tbl>
      <w:tblPr>
        <w:tblStyle w:val="994"/>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28" w:type="dxa"/>
          <w:top w:w="0" w:type="dxa"/>
          <w:right w:w="28" w:type="dxa"/>
          <w:bottom w:w="0" w:type="dxa"/>
        </w:tblCellMar>
        <w:tblLook w:val="04A0" w:firstRow="1" w:lastRow="0" w:firstColumn="1" w:lastColumn="0" w:noHBand="0" w:noVBand="1"/>
      </w:tblPr>
      <w:tblGrid>
        <w:gridCol w:w="1589"/>
        <w:gridCol w:w="1221"/>
        <w:gridCol w:w="991"/>
        <w:gridCol w:w="991"/>
        <w:gridCol w:w="3570"/>
      </w:tblGrid>
      <w:tr>
        <w:trPr>
          <w:jc w:val="center"/>
        </w:trPr>
        <w:tc>
          <w:tcPr>
            <w:tcW w:w="187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名    称</w:t>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姓名</w:t>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职务</w:t>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职称</w:t>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主要资历、经验及承担过的项目</w:t>
            </w:r>
            <w:r/>
          </w:p>
        </w:tc>
      </w:tr>
      <w:tr>
        <w:trPr>
          <w:jc w:val="center"/>
        </w:trPr>
        <w:tc>
          <w:tcPr>
            <w:gridSpan w:val="5"/>
            <w:tcW w:w="9809"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一、总部人员</w:t>
            </w:r>
            <w:r/>
          </w:p>
        </w:tc>
      </w:tr>
      <w:tr>
        <w:trPr>
          <w:jc w:val="center"/>
        </w:trPr>
        <w:tc>
          <w:tcPr>
            <w:tcW w:w="187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项目主管</w:t>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其他人员</w:t>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gridSpan w:val="5"/>
            <w:tcW w:w="9809"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二、现场人员</w:t>
            </w:r>
            <w:r/>
          </w:p>
        </w:tc>
      </w:tr>
      <w:tr>
        <w:trPr>
          <w:jc w:val="center"/>
        </w:trPr>
        <w:tc>
          <w:tcPr>
            <w:tcW w:w="1871" w:type="dxa"/>
            <w:vAlign w:val="center"/>
            <w:textDirection w:val="lrTb"/>
            <w:noWrap w:val="false"/>
          </w:tcPr>
          <w:p>
            <w:pPr>
              <w:ind w:right="72"/>
              <w:keepNext/>
              <w:spacing w:after="120" w:line="440" w:lineRule="exact"/>
              <w:rPr>
                <w:rFonts w:hint="eastAsia" w:ascii="宋体" w:hAnsi="宋体" w:eastAsia="宋体"/>
                <w:color w:val="auto"/>
                <w:sz w:val="24"/>
                <w:highlight w:val="none"/>
                <w:lang w:eastAsia="zh-CN"/>
              </w:rPr>
            </w:pPr>
            <w:r>
              <w:rPr>
                <w:rFonts w:hint="eastAsia" w:ascii="宋体" w:hAnsi="宋体"/>
                <w:color w:val="auto"/>
                <w:sz w:val="24"/>
                <w:highlight w:val="none"/>
                <w:lang w:eastAsia="zh-CN"/>
              </w:rPr>
              <w:t xml:space="preserve">项目负责人</w:t>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项目副经理</w:t>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技术负责人</w:t>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造价管理</w:t>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质量管理</w:t>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材料管理</w:t>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计划管理</w:t>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安全管理</w:t>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vMerge w:val="restart"/>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其他人员</w:t>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vMerge w:val="continue"/>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vMerge w:val="continue"/>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vMerge w:val="continue"/>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vMerge w:val="continue"/>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vMerge w:val="continue"/>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bl>
    <w:p>
      <w:pPr>
        <w:rPr>
          <w:highlight w:val="none"/>
        </w:rPr>
      </w:pPr>
      <w:r>
        <w:rPr>
          <w:highlight w:val="none"/>
        </w:rPr>
      </w:r>
      <w:r/>
    </w:p>
    <w:p>
      <w:pPr>
        <w:pStyle w:val="1054"/>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r>
      <w:r/>
    </w:p>
    <w:p>
      <w:pPr>
        <w:pStyle w:val="1054"/>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r>
      <w:r/>
    </w:p>
    <w:p>
      <w:pPr>
        <w:pStyle w:val="1054"/>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r>
      <w:r/>
    </w:p>
    <w:p>
      <w:pPr>
        <w:ind w:left="0" w:right="0" w:firstLine="420"/>
        <w:jc w:val="center"/>
        <w:pageBreakBefore w:val="0"/>
        <w:spacing w:before="0" w:after="0" w:line="360" w:lineRule="auto"/>
        <w:rPr>
          <w:rFonts w:hint="eastAsia" w:ascii="宋体" w:hAnsi="宋体" w:eastAsia="宋体" w:cs="宋体"/>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szCs w:val="22"/>
          <w:highlight w:val="none"/>
        </w:rPr>
        <w:t xml:space="preserve">8、承诺书</w:t>
      </w:r>
      <w:r/>
    </w:p>
    <w:p>
      <w:pPr>
        <w:ind w:right="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致</w:t>
      </w:r>
      <w:r>
        <w:rPr>
          <w:rFonts w:hint="eastAsia" w:ascii="宋体" w:hAnsi="宋体" w:cs="宋体"/>
          <w:color w:val="auto"/>
          <w:sz w:val="24"/>
          <w:szCs w:val="24"/>
          <w:highlight w:val="none"/>
          <w:u w:val="single"/>
          <w:lang w:val="en-US" w:eastAsia="zh-CN"/>
        </w:rPr>
        <w:t xml:space="preserve">沛县张寨镇人民政府、徐州天一招标代理有限公司</w:t>
      </w:r>
      <w:r>
        <w:rPr>
          <w:rFonts w:hint="eastAsia" w:ascii="宋体" w:hAnsi="宋体" w:eastAsia="宋体" w:cs="宋体"/>
          <w:color w:val="auto"/>
          <w:sz w:val="24"/>
          <w:szCs w:val="24"/>
          <w:highlight w:val="none"/>
        </w:rPr>
        <w:t xml:space="preserve">：</w:t>
      </w:r>
      <w:r/>
    </w:p>
    <w:p>
      <w:pPr>
        <w:pStyle w:val="1007"/>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根据贵方《</w:t>
      </w:r>
      <w:r>
        <w:rPr>
          <w:rFonts w:hint="eastAsia" w:ascii="宋体" w:hAnsi="宋体" w:eastAsia="宋体" w:cs="宋体"/>
          <w:bCs/>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项目编号：</w:t>
      </w:r>
      <w:r>
        <w:rPr>
          <w:rFonts w:hint="eastAsia" w:ascii="宋体" w:hAnsi="宋体" w:cs="宋体"/>
          <w:color w:val="auto"/>
          <w:sz w:val="24"/>
          <w:szCs w:val="24"/>
          <w:highlight w:val="none"/>
          <w:lang w:val="en-US" w:eastAsia="zh-CN"/>
        </w:rPr>
        <w:t xml:space="preserve">JSZC-320322039-TYZB-C2026-0003</w:t>
      </w:r>
      <w:r>
        <w:rPr>
          <w:rFonts w:hint="eastAsia" w:ascii="宋体" w:hAnsi="宋体" w:eastAsia="宋体" w:cs="宋体"/>
          <w:color w:val="auto"/>
          <w:sz w:val="24"/>
          <w:szCs w:val="24"/>
          <w:highlight w:val="none"/>
        </w:rPr>
        <w:t xml:space="preserve">）要求，本供应商正式提交以下首次响应文件。</w:t>
      </w:r>
      <w:r/>
    </w:p>
    <w:p>
      <w:pPr>
        <w:pStyle w:val="1007"/>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10" name="Line 2"/>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9" o:spid="_x0000_s9" style="position:absolute;left:0;text-align:left;z-index:251659264;mso-wrap-distance-left:9.0pt;mso-wrap-distance-top:0.0pt;mso-wrap-distance-right:9.0pt;mso-wrap-distance-bottom:0.0pt;flip:y;visibility:visible;" from="147.0pt,1.3pt" to="147.1pt,2.6pt" filled="f" strokecolor="#000000" strokeweight="0.75pt">
                <v:stroke dashstyle="solid"/>
              </v:line>
            </w:pict>
          </mc:Fallback>
        </mc:AlternateContent>
      </w:r>
      <w:r>
        <w:rPr>
          <w:rFonts w:hint="eastAsia" w:ascii="宋体" w:hAnsi="宋体" w:eastAsia="宋体" w:cs="宋体"/>
          <w:color w:val="auto"/>
          <w:sz w:val="24"/>
          <w:szCs w:val="24"/>
          <w:highlight w:val="none"/>
        </w:rPr>
        <w:t xml:space="preserve">（1）承诺书； </w:t>
      </w:r>
      <w:r/>
    </w:p>
    <w:p>
      <w:pPr>
        <w:pStyle w:val="1007"/>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（2）磋商报价表； </w:t>
      </w:r>
      <w:r/>
    </w:p>
    <w:p>
      <w:pPr>
        <w:pStyle w:val="1007"/>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（3）偏离表；</w:t>
      </w:r>
      <w:r/>
    </w:p>
    <w:p>
      <w:pPr>
        <w:pStyle w:val="1007"/>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要求提供的其</w:t>
      </w:r>
      <w:r>
        <w:rPr>
          <w:rFonts w:hint="eastAsia" w:ascii="宋体" w:hAnsi="宋体" w:eastAsia="宋体" w:cs="宋体"/>
          <w:color w:val="auto"/>
          <w:sz w:val="24"/>
          <w:szCs w:val="24"/>
          <w:highlight w:val="none"/>
          <w:lang w:val="en-US" w:eastAsia="zh-CN"/>
        </w:rPr>
        <w:t xml:space="preserve">它</w:t>
      </w:r>
      <w:r>
        <w:rPr>
          <w:rFonts w:hint="eastAsia" w:ascii="宋体" w:hAnsi="宋体" w:eastAsia="宋体" w:cs="宋体"/>
          <w:color w:val="auto"/>
          <w:sz w:val="24"/>
          <w:szCs w:val="24"/>
          <w:highlight w:val="none"/>
        </w:rPr>
        <w:t xml:space="preserve">响应文件。</w:t>
      </w:r>
      <w:r/>
    </w:p>
    <w:p>
      <w:pPr>
        <w:pStyle w:val="1007"/>
        <w:ind w:right="0" w:firstLine="482"/>
        <w:keepLines w:val="0"/>
        <w:keepNext w:val="0"/>
        <w:pageBreakBefore w:val="0"/>
        <w:spacing w:line="312" w:lineRule="auto"/>
        <w:widowControl w:val="off"/>
        <w:tabs>
          <w:tab w:val="clear" w:pos="8306" w:leader="none"/>
          <w:tab w:val="right" w:pos="84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我单位符合《中华人民共和国政府采购法》第二十二条的规定，符合本项目供应商资格要求。</w:t>
      </w:r>
      <w:r/>
    </w:p>
    <w:p>
      <w:pPr>
        <w:pStyle w:val="1007"/>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我单位按照</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的要求编制响应文件，并对其提交的响应文件的真实性、合法性承担法律责任。</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供应商兹宣布同意如下: </w:t>
      </w:r>
      <w:r/>
    </w:p>
    <w:p>
      <w:pPr>
        <w:pStyle w:val="1007"/>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11" name="Line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10" o:spid="_x0000_s10" style="position:absolute;left:0;text-align:left;z-index:251661312;mso-wrap-distance-left:9.0pt;mso-wrap-distance-top:0.0pt;mso-wrap-distance-right:9.0pt;mso-wrap-distance-bottom:0.0pt;visibility:visible;" from="246.8pt,23.4pt" to="246.8pt,23.4pt" filled="f" strokecolor="#000000" strokeweight="0.75pt">
                <v:stroke dashstyle="solid"/>
              </v:lin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12" name="Line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line id="shape 11" o:spid="_x0000_s11" style="position:absolute;left:0;text-align:left;z-index:251660288;mso-wrap-distance-left:9.0pt;mso-wrap-distance-top:0.0pt;mso-wrap-distance-right:9.0pt;mso-wrap-distance-bottom:0.0pt;visibility:visible;" from="220.5pt,46.8pt" to="220.6pt,46.8pt" filled="f" strokecolor="#000000" strokeweight="0.75pt">
                <v:stroke dashstyle="solid"/>
              </v:line>
            </w:pict>
          </mc:Fallback>
        </mc:AlternateContent>
      </w:r>
      <w:r>
        <w:rPr>
          <w:rFonts w:hint="eastAsia" w:ascii="宋体" w:hAnsi="宋体" w:eastAsia="宋体" w:cs="宋体"/>
          <w:color w:val="auto"/>
          <w:sz w:val="24"/>
          <w:szCs w:val="24"/>
          <w:highlight w:val="none"/>
        </w:rPr>
        <w:t xml:space="preserve">一、完全承担根据《</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》规定完成合同的责任和义务（如有偏离，将全部填写在偏离表中）。</w:t>
      </w:r>
      <w:r/>
    </w:p>
    <w:p>
      <w:pPr>
        <w:pStyle w:val="1007"/>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3" name="Line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12" o:spid="_x0000_s12" style="position:absolute;left:0;text-align:left;z-index:251662336;mso-wrap-distance-left:9.0pt;mso-wrap-distance-top:0.0pt;mso-wrap-distance-right:9.0pt;mso-wrap-distance-bottom:0.0pt;visibility:visible;" from="210.0pt,19.5pt" to="210.1pt,19.5pt" filled="f" strokecolor="#000000" strokeweight="0.75pt">
                <v:stroke dashstyle="solid"/>
              </v:lin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4" name="Line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13" o:spid="_x0000_s13" style="position:absolute;left:0;text-align:left;z-index:251663360;mso-wrap-distance-left:9.0pt;mso-wrap-distance-top:0.0pt;mso-wrap-distance-right:9.0pt;mso-wrap-distance-bottom:0.0pt;visibility:visible;" from="210.0pt,19.5pt" to="210.1pt,19.5pt" filled="f" strokecolor="#000000" strokeweight="0.75pt">
                <v:stroke dashstyle="solid"/>
              </v:line>
            </w:pict>
          </mc:Fallback>
        </mc:AlternateContent>
      </w:r>
      <w:r>
        <w:rPr>
          <w:rFonts w:hint="eastAsia" w:ascii="宋体" w:hAnsi="宋体" w:eastAsia="宋体" w:cs="宋体"/>
          <w:color w:val="auto"/>
          <w:sz w:val="24"/>
          <w:szCs w:val="24"/>
          <w:highlight w:val="none"/>
        </w:rPr>
        <w:t xml:space="preserve">二、保证所提供的响应文件及所有材料的真实、合法、有效，并对其负责。</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三、已详细审核</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（含</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的澄清或者修改），本供应商完全理解并同意放弃对这方面不明及误解的权利。</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四、所供货物保证符合国家有关产品质量、性能和安全标准，无权利瑕疵。</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五、报价有效期为30个工作日。</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六、同意向贵方提供可能要求的与本次磋商采购有关的任何证据或资料。</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七、完全理解贵方不一定要接受最低的报价或收到的任何报价。</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八、采购人或采购代理机构有权将我单位本项目的《磋商报价表》和《分项价格表》予以公示，公示的方式由</w:t>
      </w:r>
      <w:r>
        <w:rPr>
          <w:rFonts w:hint="eastAsia" w:ascii="宋体" w:hAnsi="宋体" w:eastAsia="宋体" w:cs="宋体"/>
          <w:sz w:val="24"/>
          <w:highlight w:val="none"/>
        </w:rPr>
        <w:t xml:space="preserve">采购人或采购代理机构</w:t>
      </w:r>
      <w:r>
        <w:rPr>
          <w:rFonts w:hint="eastAsia" w:ascii="宋体" w:hAnsi="宋体" w:eastAsia="宋体" w:cs="宋体"/>
          <w:color w:val="auto"/>
          <w:sz w:val="24"/>
          <w:szCs w:val="24"/>
          <w:highlight w:val="none"/>
        </w:rPr>
        <w:t xml:space="preserve">确定。</w:t>
      </w:r>
      <w:r/>
    </w:p>
    <w:p>
      <w:pPr>
        <w:ind w:right="0" w:firstLine="482"/>
        <w:keepLines w:val="0"/>
        <w:keepNext w:val="0"/>
        <w:pageBreakBefore w:val="0"/>
        <w:spacing w:line="312" w:lineRule="auto"/>
        <w:widowControl w:val="off"/>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九、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rPr>
          <w:rFonts w:hint="eastAsia" w:ascii="宋体" w:hAnsi="宋体" w:eastAsia="宋体" w:cs="宋体"/>
          <w:color w:val="000000"/>
          <w:sz w:val="24"/>
          <w:szCs w:val="24"/>
          <w:highlight w:val="none"/>
        </w:rPr>
        <w:t xml:space="preserve"> </w:t>
      </w:r>
      <w:r/>
    </w:p>
    <w:p>
      <w:pPr>
        <w:ind w:left="4410" w:right="0" w:firstLine="480"/>
        <w:keepLines w:val="0"/>
        <w:keepNext w:val="0"/>
        <w:pageBreakBefore w:val="0"/>
        <w:spacing w:before="0" w:after="0"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供应商（电子签章）：</w:t>
      </w:r>
      <w:r/>
    </w:p>
    <w:p>
      <w:pPr>
        <w:ind w:left="4410" w:right="0" w:firstLine="480"/>
        <w:keepLines w:val="0"/>
        <w:keepNext w:val="0"/>
        <w:pageBreakBefore w:val="0"/>
        <w:spacing w:before="0" w:after="0"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联系电话：</w:t>
      </w:r>
      <w:r/>
    </w:p>
    <w:p>
      <w:pPr>
        <w:ind w:left="4410" w:right="0" w:firstLine="480"/>
        <w:keepLines w:val="0"/>
        <w:keepNext w:val="0"/>
        <w:pageBreakBefore w:val="0"/>
        <w:spacing w:before="0" w:after="0"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移动电话：</w:t>
      </w:r>
      <w:r/>
    </w:p>
    <w:p>
      <w:pPr>
        <w:ind w:left="4410" w:right="0" w:firstLine="480"/>
        <w:keepLines w:val="0"/>
        <w:keepNext w:val="0"/>
        <w:pageBreakBefore w:val="0"/>
        <w:spacing w:before="0" w:after="0"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日期：</w:t>
      </w:r>
      <w:r>
        <w:rPr>
          <w:rFonts w:hint="eastAsia" w:ascii="宋体" w:hAnsi="宋体" w:eastAsia="宋体" w:cs="宋体"/>
          <w:sz w:val="24"/>
          <w:highlight w:val="none"/>
        </w:rPr>
        <w:t xml:space="preserve">  年  月  日</w:t>
      </w:r>
      <w:r/>
    </w:p>
    <w:p>
      <w:pPr>
        <w:ind w:left="0" w:right="0" w:firstLine="0"/>
        <w:jc w:val="center"/>
        <w:keepLines w:val="0"/>
        <w:keepNext w:val="0"/>
        <w:pageBreakBefore w:val="0"/>
        <w:spacing w:before="0" w:after="0" w:line="24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highlight w:val="none"/>
        </w:rPr>
        <w:t xml:space="preserve">9、授权委托书</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委托人（全称）：</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地址：</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法定代表人（负责人）：</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统一社会信用代码：</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受托人：</w:t>
      </w:r>
      <w:r>
        <w:rPr>
          <w:rFonts w:hint="eastAsia" w:ascii="宋体" w:hAnsi="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先生（女士）</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身份证号：</w:t>
      </w:r>
      <w:r/>
    </w:p>
    <w:p>
      <w:pPr>
        <w:ind w:left="0" w:right="0"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48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兹委托（）全权代表我企业（公司）参与</w:t>
      </w:r>
      <w:r>
        <w:rPr>
          <w:rFonts w:hint="eastAsia" w:ascii="宋体" w:hAnsi="宋体" w:cs="宋体"/>
          <w:color w:val="000000"/>
          <w:sz w:val="24"/>
          <w:highlight w:val="none"/>
          <w:u w:val="single"/>
          <w:lang w:eastAsia="zh-CN"/>
        </w:rPr>
        <w:t xml:space="preserve">沛县张寨镇2026年度一事一议道路建设财政奖补项目</w:t>
      </w:r>
      <w:r>
        <w:rPr>
          <w:rFonts w:hint="eastAsia" w:ascii="宋体" w:hAnsi="宋体" w:eastAsia="宋体" w:cs="宋体"/>
          <w:color w:val="000000"/>
          <w:sz w:val="24"/>
          <w:highlight w:val="none"/>
        </w:rPr>
        <w:t xml:space="preserve">[项目编号：</w:t>
      </w:r>
      <w:r>
        <w:rPr>
          <w:rFonts w:hint="eastAsia" w:ascii="宋体" w:hAnsi="宋体" w:cs="宋体"/>
          <w:color w:val="000000"/>
          <w:sz w:val="24"/>
          <w:highlight w:val="none"/>
          <w:lang w:val="en-US" w:eastAsia="zh-CN"/>
        </w:rPr>
        <w:t xml:space="preserve">JSZC-320322039-TYZB-C2026-0003</w:t>
      </w:r>
      <w:r>
        <w:rPr>
          <w:rFonts w:hint="eastAsia" w:ascii="宋体" w:hAnsi="宋体" w:eastAsia="宋体" w:cs="宋体"/>
          <w:color w:val="000000"/>
          <w:sz w:val="24"/>
          <w:highlight w:val="none"/>
        </w:rPr>
        <w:t xml:space="preserve">]的磋商活动及签订合同。（         ）以我企业（公司）名义所为的行为及签署的文件，我企业（公司）均予以认可。有关法律责任均由我企业（公司）承担。（       ）无转委托权。委托期限自    年  月   日起至    年  </w:t>
      </w:r>
      <w:r>
        <w:rPr>
          <w:rFonts w:hint="eastAsia" w:ascii="宋体" w:hAnsi="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月    日止。</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0"/>
        <w:jc w:val="both"/>
        <w:pageBreakBefore w:val="0"/>
        <w:spacing w:before="0" w:after="0"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p>
      <w:pPr>
        <w:ind w:left="0" w:right="0" w:firstLine="0"/>
        <w:jc w:val="both"/>
        <w:pageBreakBefore w:val="0"/>
        <w:spacing w:before="0" w:after="0"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委托人（电子签章）： </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法定代表人（签字或盖章）：</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受托人（签字或盖章）：</w:t>
      </w:r>
      <w:r/>
    </w:p>
    <w:p>
      <w:pPr>
        <w:ind w:left="0" w:right="0" w:firstLine="3561"/>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年</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日</w:t>
      </w:r>
      <w:r/>
    </w:p>
    <w:p>
      <w:pPr>
        <w:ind w:left="0" w:right="0"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p>
      <w:pPr>
        <w:ind w:left="0" w:right="0"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（受托人身份证扫描件附后)</w:t>
      </w:r>
      <w:r/>
    </w:p>
    <w:p>
      <w:pPr>
        <w:ind w:left="0" w:right="0"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br w:type="page" w:clear="all"/>
      </w:r>
      <w:r/>
    </w:p>
    <w:p>
      <w:pPr>
        <w:ind w:left="0" w:right="0"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highlight w:val="none"/>
        </w:rPr>
        <w:t xml:space="preserve">10、</w:t>
      </w:r>
      <w:r>
        <w:rPr>
          <w:rFonts w:hint="eastAsia" w:ascii="宋体" w:hAnsi="宋体" w:eastAsia="宋体" w:cs="宋体"/>
          <w:b/>
          <w:color w:val="000000"/>
          <w:sz w:val="36"/>
          <w:highlight w:val="none"/>
          <w:u w:val="none"/>
        </w:rPr>
        <w:t xml:space="preserve">中小企业声明函</w:t>
      </w:r>
      <w:r/>
    </w:p>
    <w:p>
      <w:pPr>
        <w:ind w:left="0" w:right="0" w:firstLine="504"/>
        <w:jc w:val="both"/>
        <w:pageBreakBefore w:val="0"/>
        <w:spacing w:before="0"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highlight w:val="none"/>
        </w:rPr>
        <w:t xml:space="preserve">项目名称：</w:t>
      </w:r>
      <w:r>
        <w:rPr>
          <w:rFonts w:hint="eastAsia" w:ascii="宋体" w:hAnsi="宋体" w:cs="宋体"/>
          <w:color w:val="000000"/>
          <w:spacing w:val="6"/>
          <w:sz w:val="24"/>
          <w:highlight w:val="none"/>
          <w:lang w:eastAsia="zh-CN"/>
        </w:rPr>
        <w:t xml:space="preserve">沛县张寨镇2026年度一事一议道路建设财政奖补项目</w:t>
      </w:r>
      <w:r/>
    </w:p>
    <w:p>
      <w:pPr>
        <w:ind w:left="0" w:right="0" w:firstLine="504"/>
        <w:jc w:val="both"/>
        <w:pageBreakBefore w:val="0"/>
        <w:spacing w:before="0"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highlight w:val="none"/>
        </w:rPr>
        <w:t xml:space="preserve">项目编号：</w:t>
      </w:r>
      <w:r>
        <w:rPr>
          <w:rFonts w:hint="eastAsia" w:ascii="宋体" w:hAnsi="宋体" w:cs="宋体"/>
          <w:color w:val="000000"/>
          <w:spacing w:val="6"/>
          <w:sz w:val="24"/>
          <w:highlight w:val="none"/>
          <w:lang w:val="en-US" w:eastAsia="zh-CN"/>
        </w:rPr>
        <w:t xml:space="preserve">JSZC-320322039-TYZB-C2026-0003</w:t>
      </w:r>
      <w:r/>
    </w:p>
    <w:p>
      <w:pPr>
        <w:ind w:left="0" w:right="0" w:firstLine="504"/>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highlight w:val="none"/>
        </w:rPr>
        <w:t xml:space="preserve">本公司郑重声明，根据《政府采购促进中小企业发展管理办法》（财库[2020]46号）的规定，本公司</w:t>
      </w:r>
      <w:r>
        <w:rPr>
          <w:rFonts w:hint="eastAsia" w:ascii="宋体" w:hAnsi="宋体" w:eastAsia="宋体" w:cs="宋体"/>
          <w:color w:val="000000"/>
          <w:sz w:val="24"/>
          <w:highlight w:val="none"/>
        </w:rPr>
        <w:t xml:space="preserve">参加</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rPr>
        <w:t xml:space="preserve">的</w:t>
      </w:r>
      <w:r>
        <w:rPr>
          <w:rFonts w:hint="eastAsia" w:ascii="宋体" w:hAnsi="宋体" w:eastAsia="宋体" w:cs="宋体"/>
          <w:color w:val="000000"/>
          <w:sz w:val="24"/>
          <w:highlight w:val="none"/>
          <w:u w:val="single"/>
        </w:rPr>
        <w:t xml:space="preserve">（</w:t>
      </w:r>
      <w:r>
        <w:rPr>
          <w:rFonts w:hint="eastAsia" w:ascii="宋体" w:hAnsi="宋体" w:cs="宋体"/>
          <w:color w:val="000000"/>
          <w:sz w:val="24"/>
          <w:highlight w:val="none"/>
          <w:u w:val="single"/>
          <w:lang w:eastAsia="zh-CN"/>
        </w:rPr>
        <w:t xml:space="preserve">沛县张寨镇2026年度一事一议道路建设财政奖补项目</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rPr>
        <w:t xml:space="preserve">采购活动</w:t>
      </w:r>
      <w:r>
        <w:rPr>
          <w:rFonts w:hint="eastAsia" w:ascii="宋体" w:hAnsi="宋体" w:eastAsia="宋体" w:cs="宋体"/>
          <w:color w:val="000000"/>
          <w:spacing w:val="6"/>
          <w:sz w:val="24"/>
          <w:highlight w:val="none"/>
        </w:rPr>
        <w:t xml:space="preserve">，工程的施工单位全部为符合政策要求的中小企业。相关企业的具体情况如下：</w:t>
      </w:r>
      <w:r/>
    </w:p>
    <w:p>
      <w:pPr>
        <w:ind w:left="0" w:right="0" w:firstLine="504"/>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highlight w:val="none"/>
          <w:u w:val="single"/>
        </w:rPr>
        <w:t xml:space="preserve">（</w:t>
      </w:r>
      <w:r>
        <w:rPr>
          <w:rFonts w:hint="eastAsia" w:ascii="宋体" w:hAnsi="宋体" w:cs="宋体"/>
          <w:color w:val="000000"/>
          <w:sz w:val="24"/>
          <w:highlight w:val="none"/>
          <w:u w:val="single"/>
          <w:lang w:eastAsia="zh-CN"/>
        </w:rPr>
        <w:t xml:space="preserve">沛县张寨镇2026年度一事一议道路建设财政奖补项目</w:t>
      </w:r>
      <w:r>
        <w:rPr>
          <w:rFonts w:hint="eastAsia" w:ascii="宋体" w:hAnsi="宋体" w:eastAsia="宋体" w:cs="宋体"/>
          <w:color w:val="000000"/>
          <w:spacing w:val="6"/>
          <w:sz w:val="24"/>
          <w:highlight w:val="none"/>
          <w:u w:val="single"/>
        </w:rPr>
        <w:t xml:space="preserve">）</w:t>
      </w:r>
      <w:r>
        <w:rPr>
          <w:rFonts w:hint="eastAsia" w:ascii="宋体" w:hAnsi="宋体" w:eastAsia="宋体" w:cs="宋体"/>
          <w:color w:val="000000"/>
          <w:spacing w:val="6"/>
          <w:sz w:val="24"/>
          <w:highlight w:val="none"/>
        </w:rPr>
        <w:t xml:space="preserve">，属于</w:t>
      </w:r>
      <w:r>
        <w:rPr>
          <w:rFonts w:hint="eastAsia" w:ascii="宋体" w:hAnsi="宋体" w:eastAsia="宋体" w:cs="宋体"/>
          <w:color w:val="000000"/>
          <w:spacing w:val="6"/>
          <w:sz w:val="24"/>
          <w:highlight w:val="none"/>
          <w:u w:val="single"/>
        </w:rPr>
        <w:t xml:space="preserve">（建筑业）</w:t>
      </w:r>
      <w:r>
        <w:rPr>
          <w:rFonts w:hint="eastAsia" w:ascii="宋体" w:hAnsi="宋体" w:eastAsia="宋体" w:cs="宋体"/>
          <w:color w:val="000000"/>
          <w:spacing w:val="6"/>
          <w:sz w:val="24"/>
          <w:highlight w:val="none"/>
        </w:rPr>
        <w:t xml:space="preserve">；承建（承建）企业为</w:t>
      </w:r>
      <w:r>
        <w:rPr>
          <w:rFonts w:hint="eastAsia" w:ascii="宋体" w:hAnsi="宋体" w:eastAsia="宋体" w:cs="宋体"/>
          <w:color w:val="000000"/>
          <w:spacing w:val="6"/>
          <w:sz w:val="24"/>
          <w:highlight w:val="none"/>
          <w:u w:val="single"/>
        </w:rPr>
        <w:t xml:space="preserve">（企业名称）</w:t>
      </w:r>
      <w:r>
        <w:rPr>
          <w:rFonts w:hint="eastAsia" w:ascii="宋体" w:hAnsi="宋体" w:eastAsia="宋体" w:cs="宋体"/>
          <w:color w:val="000000"/>
          <w:spacing w:val="6"/>
          <w:sz w:val="24"/>
          <w:highlight w:val="none"/>
        </w:rPr>
        <w:t xml:space="preserve">，从业人员</w:t>
      </w:r>
      <w:r>
        <w:rPr>
          <w:rFonts w:hint="eastAsia" w:ascii="宋体" w:hAnsi="宋体" w:eastAsia="宋体" w:cs="宋体"/>
          <w:color w:val="000000"/>
          <w:spacing w:val="6"/>
          <w:sz w:val="24"/>
          <w:highlight w:val="none"/>
          <w:u w:val="single"/>
        </w:rPr>
        <w:t xml:space="preserve">（</w:t>
      </w:r>
      <w:r>
        <w:rPr>
          <w:rFonts w:hint="eastAsia" w:ascii="宋体" w:hAnsi="宋体" w:cs="宋体"/>
          <w:color w:val="000000"/>
          <w:spacing w:val="6"/>
          <w:sz w:val="24"/>
          <w:highlight w:val="none"/>
          <w:u w:val="single"/>
          <w:lang w:val="en-US" w:eastAsia="zh-CN"/>
        </w:rPr>
        <w:t xml:space="preserve">     </w:t>
      </w:r>
      <w:r>
        <w:rPr>
          <w:rFonts w:hint="eastAsia" w:ascii="宋体" w:hAnsi="宋体" w:eastAsia="宋体" w:cs="宋体"/>
          <w:color w:val="000000"/>
          <w:spacing w:val="6"/>
          <w:sz w:val="24"/>
          <w:highlight w:val="none"/>
          <w:u w:val="single"/>
        </w:rPr>
        <w:t xml:space="preserve">）</w:t>
      </w:r>
      <w:r>
        <w:rPr>
          <w:rFonts w:hint="eastAsia" w:ascii="宋体" w:hAnsi="宋体" w:eastAsia="宋体" w:cs="宋体"/>
          <w:color w:val="000000"/>
          <w:spacing w:val="6"/>
          <w:sz w:val="24"/>
          <w:highlight w:val="none"/>
        </w:rPr>
        <w:t xml:space="preserve">人，营业收入为</w:t>
      </w:r>
      <w:r>
        <w:rPr>
          <w:rFonts w:hint="eastAsia" w:ascii="宋体" w:hAnsi="宋体" w:cs="宋体"/>
          <w:color w:val="000000"/>
          <w:spacing w:val="6"/>
          <w:sz w:val="24"/>
          <w:highlight w:val="none"/>
          <w:u w:val="single"/>
          <w:lang w:val="en-US" w:eastAsia="zh-CN"/>
        </w:rPr>
        <w:t xml:space="preserve">   </w:t>
      </w:r>
      <w:r>
        <w:rPr>
          <w:rFonts w:hint="eastAsia" w:ascii="宋体" w:hAnsi="宋体" w:cs="宋体"/>
          <w:color w:val="000000"/>
          <w:spacing w:val="6"/>
          <w:sz w:val="24"/>
          <w:highlight w:val="none"/>
          <w:lang w:val="en-US" w:eastAsia="zh-CN"/>
        </w:rPr>
        <w:t xml:space="preserve"> </w:t>
      </w:r>
      <w:r>
        <w:rPr>
          <w:rFonts w:hint="eastAsia" w:ascii="宋体" w:hAnsi="宋体" w:eastAsia="宋体" w:cs="宋体"/>
          <w:color w:val="000000"/>
          <w:spacing w:val="6"/>
          <w:sz w:val="24"/>
          <w:highlight w:val="none"/>
        </w:rPr>
        <w:t xml:space="preserve">万元，资产总额为</w:t>
      </w:r>
      <w:r>
        <w:rPr>
          <w:rFonts w:hint="eastAsia" w:ascii="宋体" w:hAnsi="宋体" w:cs="宋体"/>
          <w:color w:val="000000"/>
          <w:spacing w:val="6"/>
          <w:sz w:val="24"/>
          <w:highlight w:val="none"/>
          <w:u w:val="single"/>
          <w:lang w:val="en-US" w:eastAsia="zh-CN"/>
        </w:rPr>
        <w:t xml:space="preserve">    </w:t>
      </w:r>
      <w:r>
        <w:rPr>
          <w:rFonts w:hint="eastAsia" w:ascii="宋体" w:hAnsi="宋体" w:eastAsia="宋体" w:cs="宋体"/>
          <w:color w:val="000000"/>
          <w:spacing w:val="6"/>
          <w:sz w:val="24"/>
          <w:highlight w:val="none"/>
        </w:rPr>
        <w:t xml:space="preserve">万元</w:t>
      </w:r>
      <w:r>
        <w:rPr>
          <w:rFonts w:hint="eastAsia" w:ascii="宋体" w:hAnsi="宋体" w:cs="宋体"/>
          <w:color w:val="000000"/>
          <w:spacing w:val="6"/>
          <w:sz w:val="24"/>
          <w:highlight w:val="none"/>
          <w:lang w:eastAsia="zh-CN"/>
        </w:rPr>
        <w:t xml:space="preserve">，</w:t>
      </w:r>
      <w:r>
        <w:rPr>
          <w:rFonts w:hint="eastAsia" w:ascii="宋体" w:hAnsi="宋体" w:eastAsia="宋体" w:cs="宋体"/>
          <w:color w:val="000000"/>
          <w:spacing w:val="6"/>
          <w:sz w:val="24"/>
          <w:highlight w:val="none"/>
        </w:rPr>
        <w:t xml:space="preserve">属于（</w:t>
      </w:r>
      <w:r>
        <w:rPr>
          <w:rFonts w:hint="eastAsia" w:ascii="宋体" w:hAnsi="宋体" w:cs="宋体"/>
          <w:b/>
          <w:color w:val="000000"/>
          <w:sz w:val="24"/>
          <w:szCs w:val="24"/>
          <w:highlight w:val="none"/>
          <w:lang w:eastAsia="zh-CN"/>
        </w:rPr>
        <w:t xml:space="preserve">□</w:t>
      </w:r>
      <w:r>
        <w:rPr>
          <w:rFonts w:hint="eastAsia" w:ascii="宋体" w:hAnsi="宋体" w:cs="宋体"/>
          <w:b/>
          <w:color w:val="000000"/>
          <w:sz w:val="24"/>
          <w:szCs w:val="24"/>
          <w:highlight w:val="none"/>
        </w:rPr>
        <w:t xml:space="preserve">中型企业、□小型企业、□微型企业，请勾选！</w:t>
      </w:r>
      <w:r>
        <w:rPr>
          <w:rFonts w:hint="eastAsia" w:ascii="宋体" w:hAnsi="宋体" w:eastAsia="宋体" w:cs="宋体"/>
          <w:color w:val="000000"/>
          <w:spacing w:val="6"/>
          <w:sz w:val="24"/>
          <w:highlight w:val="none"/>
        </w:rPr>
        <w:t xml:space="preserve">）；</w:t>
      </w:r>
      <w:r/>
    </w:p>
    <w:p>
      <w:pPr>
        <w:ind w:left="0" w:right="0" w:firstLine="482"/>
        <w:jc w:val="both"/>
        <w:pageBreakBefore w:val="0"/>
        <w:spacing w:before="0" w:after="0" w:line="360" w:lineRule="auto"/>
        <w:rPr>
          <w:rFonts w:hint="eastAsia" w:ascii="宋体" w:hAnsi="宋体" w:eastAsia="宋体" w:cs="宋体"/>
          <w:b w:val="0"/>
          <w:bCs/>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highlight w:val="none"/>
        </w:rPr>
        <w:t xml:space="preserve">以上企业，不属于大企业的分支机构，不存在控股股东为大企业的情形，也不存在与大企业的负责人为同一人的情形。</w:t>
      </w:r>
      <w:r/>
    </w:p>
    <w:p>
      <w:pPr>
        <w:ind w:left="0" w:right="0" w:firstLine="48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本企业对上述声明内容的真实性负责。如有虚假，将依法承担相应责任。</w:t>
      </w:r>
      <w:r/>
    </w:p>
    <w:p>
      <w:pPr>
        <w:ind w:left="0" w:right="0" w:firstLine="600"/>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48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企业名称（电子签章）：</w:t>
      </w:r>
      <w:r/>
    </w:p>
    <w:p>
      <w:pPr>
        <w:ind w:left="0" w:right="0" w:firstLine="48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日期：</w:t>
      </w:r>
      <w:r/>
    </w:p>
    <w:p>
      <w:pPr>
        <w:ind w:left="0" w:right="0" w:firstLine="60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highlight w:val="none"/>
        </w:rPr>
        <w:t xml:space="preserve"> </w:t>
      </w:r>
      <w:r/>
    </w:p>
    <w:p>
      <w:pPr>
        <w:ind w:left="0" w:right="0" w:firstLine="482"/>
        <w:jc w:val="both"/>
        <w:pageBreakBefore w:val="0"/>
        <w:spacing w:before="0" w:after="0" w:line="360" w:lineRule="auto"/>
        <w:rPr>
          <w:rFonts w:hint="eastAsia"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r>
      <w:r/>
    </w:p>
    <w:p>
      <w:pPr>
        <w:ind w:left="0" w:right="0" w:firstLine="482"/>
        <w:jc w:val="both"/>
        <w:pageBreakBefore w:val="0"/>
        <w:spacing w:before="0" w:after="0" w:line="360" w:lineRule="auto"/>
        <w:rPr>
          <w:rFonts w:hint="eastAsia"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r>
      <w:r/>
    </w:p>
    <w:p>
      <w:pPr>
        <w:ind w:left="0" w:right="0" w:firstLine="482"/>
        <w:jc w:val="both"/>
        <w:pageBreakBefore w:val="0"/>
        <w:spacing w:before="0" w:after="0" w:line="360" w:lineRule="auto"/>
        <w:rPr>
          <w:rFonts w:hint="eastAsia"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r>
      <w:r/>
    </w:p>
    <w:p>
      <w:pPr>
        <w:ind w:left="0" w:right="0" w:firstLine="482"/>
        <w:jc w:val="both"/>
        <w:pageBreakBefore w:val="0"/>
        <w:spacing w:before="0" w:after="0" w:line="360" w:lineRule="auto"/>
        <w:rPr>
          <w:rFonts w:hint="eastAsia"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r>
      <w:r/>
    </w:p>
    <w:p>
      <w:pPr>
        <w:ind w:left="0" w:right="0" w:firstLine="482"/>
        <w:jc w:val="both"/>
        <w:pageBreakBefore w:val="0"/>
        <w:spacing w:before="0" w:after="0" w:line="360" w:lineRule="auto"/>
        <w:rPr>
          <w:rFonts w:hint="eastAsia"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r>
      <w:r/>
    </w:p>
    <w:p>
      <w:pPr>
        <w:ind w:right="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注：本项目采购项目属性为：</w:t>
      </w:r>
      <w:r>
        <w:rPr>
          <w:rFonts w:hint="eastAsia" w:ascii="宋体" w:hAnsi="宋体" w:eastAsia="宋体" w:cs="宋体"/>
          <w:b/>
          <w:color w:val="000000"/>
          <w:sz w:val="24"/>
          <w:highlight w:val="none"/>
          <w:u w:val="single"/>
        </w:rPr>
        <w:t xml:space="preserve">建筑业</w:t>
      </w:r>
      <w:r>
        <w:rPr>
          <w:rFonts w:hint="eastAsia" w:ascii="宋体" w:hAnsi="宋体" w:eastAsia="宋体" w:cs="宋体"/>
          <w:b/>
          <w:color w:val="000000"/>
          <w:sz w:val="24"/>
          <w:highlight w:val="none"/>
        </w:rPr>
        <w:t xml:space="preserve">。</w:t>
      </w:r>
      <w:r/>
    </w:p>
    <w:p>
      <w:pPr>
        <w:ind w:left="0" w:right="0" w:firstLine="482"/>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备注：从业人员、营业收入、资产总额填报上一年度数据，无上一年度数据的新成立企业可不填报。</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p>
      <w:pPr>
        <w:ind w:right="33"/>
        <w:pageBreakBefore w:val="0"/>
        <w:spacing w:before="240" w:after="240" w:line="360" w:lineRule="auto"/>
        <w:rPr>
          <w:rFonts w:hint="eastAsia"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“中小企业声明</w:t>
      </w:r>
      <w:r>
        <w:rPr>
          <w:rFonts w:hint="eastAsia" w:ascii="宋体" w:hAnsi="宋体" w:cs="宋体"/>
          <w:sz w:val="24"/>
          <w:highlight w:val="none"/>
          <w:lang w:eastAsia="zh-CN"/>
        </w:rPr>
        <w:t xml:space="preserve">函</w:t>
      </w:r>
      <w:r>
        <w:rPr>
          <w:rFonts w:hint="eastAsia" w:ascii="宋体" w:hAnsi="宋体" w:eastAsia="宋体" w:cs="宋体"/>
          <w:sz w:val="24"/>
          <w:highlight w:val="none"/>
        </w:rPr>
        <w:t xml:space="preserve">” 查询渠道用微信搜索“中小企业规模类型自测小程序”。看下列截图。</w:t>
      </w:r>
      <w:r/>
    </w:p>
    <w:p>
      <w:pPr>
        <w:ind w:left="0" w:right="0"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p>
      <w:pPr>
        <w:ind w:left="0" w:right="0" w:firstLine="0"/>
        <w:jc w:val="center"/>
        <w:pageBreakBefore w:val="0"/>
        <w:spacing w:before="0" w:after="0"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pStyle w:val="1054"/>
        <w:rPr>
          <w:rFonts w:hint="eastAsia" w:ascii="宋体" w:hAnsi="宋体" w:eastAsia="宋体" w:cs="宋体"/>
          <w:color w:val="000000"/>
          <w:sz w:val="24"/>
          <w:highlight w:val="none"/>
        </w:rPr>
      </w:pP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1" locked="0" layoutInCell="1" allowOverlap="1">
                <wp:simplePos x="0" y="0"/>
                <wp:positionH relativeFrom="column">
                  <wp:posOffset>1169035</wp:posOffset>
                </wp:positionH>
                <wp:positionV relativeFrom="page">
                  <wp:posOffset>2167255</wp:posOffset>
                </wp:positionV>
                <wp:extent cx="3083560" cy="6306185"/>
                <wp:effectExtent l="0" t="0" r="40640" b="37465"/>
                <wp:wrapTight wrapText="bothSides">
                  <wp:wrapPolygon edited="1">
                    <wp:start x="0" y="0"/>
                    <wp:lineTo x="0" y="21533"/>
                    <wp:lineTo x="21484" y="21533"/>
                    <wp:lineTo x="21484" y="0"/>
                    <wp:lineTo x="0" y="0"/>
                  </wp:wrapPolygon>
                </wp:wrapTight>
                <wp:docPr id="1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2"/>
                        <pic:cNvPicPr>
                          <a:picLocks noChangeAspect="1"/>
                        </pic:cNvPicPr>
                        <pic:nvPr/>
                      </pic:nvPicPr>
                      <pic:blipFill>
                        <a:blip r:embed="rId23"/>
                        <a:stretch/>
                      </pic:blipFill>
                      <pic:spPr bwMode="auto">
                        <a:xfrm>
                          <a:off x="0" y="0"/>
                          <a:ext cx="3083560" cy="63061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251664384;o:allowoverlap:true;o:allowincell:true;mso-position-horizontal-relative:text;margin-left:92.0pt;mso-position-horizontal:absolute;mso-position-vertical-relative:page;margin-top:170.7pt;mso-position-vertical:absolute;width:242.8pt;height:496.5pt;mso-wrap-distance-left:9.0pt;mso-wrap-distance-top:0.0pt;mso-wrap-distance-right:9.0pt;mso-wrap-distance-bottom:0.0pt;" wrapcoords="0 0 0 99690 99463 99690 99463 0 0 0" stroked="f">
                <v:path textboxrect="0,0,0,0"/>
                <w10:wrap type="tight"/>
                <v:imagedata r:id="rId23" o:title=""/>
              </v:shape>
            </w:pict>
          </mc:Fallback>
        </mc:AlternateContent>
      </w:r>
      <w:r/>
    </w:p>
    <w:p>
      <w:pPr>
        <w:pStyle w:val="1054"/>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54"/>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54"/>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left="0" w:right="480" w:firstLine="0"/>
        <w:jc w:val="both"/>
        <w:pageBreakBefore w:val="0"/>
        <w:spacing w:before="100" w:after="0"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480" w:firstLine="0"/>
        <w:jc w:val="both"/>
        <w:pageBreakBefore w:val="0"/>
        <w:spacing w:before="100" w:after="0"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p>
      <w:pPr>
        <w:ind w:left="0" w:right="480" w:firstLine="0"/>
        <w:jc w:val="both"/>
        <w:pageBreakBefore w:val="0"/>
        <w:spacing w:before="100" w:after="0"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p>
      <w:pPr>
        <w:ind w:left="0" w:right="480" w:firstLine="0"/>
        <w:jc w:val="both"/>
        <w:pageBreakBefore w:val="0"/>
        <w:spacing w:before="100" w:after="0"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p>
      <w:pPr>
        <w:ind w:left="0" w:right="480" w:firstLine="0"/>
        <w:jc w:val="both"/>
        <w:pageBreakBefore w:val="0"/>
        <w:spacing w:before="100" w:after="0"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p>
      <w:pPr>
        <w:ind w:left="0" w:right="480" w:firstLine="0"/>
        <w:jc w:val="both"/>
        <w:pageBreakBefore w:val="0"/>
        <w:spacing w:before="100" w:after="0"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p>
      <w:pPr>
        <w:ind w:left="0" w:right="480" w:firstLine="0"/>
        <w:jc w:val="both"/>
        <w:pageBreakBefore w:val="0"/>
        <w:spacing w:before="100" w:after="0"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p>
      <w:pPr>
        <w:ind w:left="0" w:right="480" w:firstLine="0"/>
        <w:jc w:val="both"/>
        <w:pageBreakBefore w:val="0"/>
        <w:spacing w:before="100" w:after="0"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p>
      <w:pPr>
        <w:ind w:left="0" w:right="480" w:firstLine="0"/>
        <w:jc w:val="both"/>
        <w:pageBreakBefore w:val="0"/>
        <w:spacing w:before="100" w:after="0"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p>
      <w:pPr>
        <w:ind w:left="0" w:right="480" w:firstLine="0"/>
        <w:jc w:val="both"/>
        <w:pageBreakBefore w:val="0"/>
        <w:spacing w:before="100" w:after="0"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p>
      <w:pPr>
        <w:ind w:left="0" w:right="480" w:firstLine="0"/>
        <w:jc w:val="both"/>
        <w:pageBreakBefore w:val="0"/>
        <w:spacing w:before="100" w:after="0"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p>
      <w:pPr>
        <w:ind w:left="0" w:right="480" w:firstLine="0"/>
        <w:jc w:val="both"/>
        <w:pageBreakBefore w:val="0"/>
        <w:spacing w:before="100" w:after="0"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p>
      <w:pPr>
        <w:ind w:left="0" w:right="480" w:firstLine="0"/>
        <w:jc w:val="both"/>
        <w:pageBreakBefore w:val="0"/>
        <w:spacing w:before="100" w:after="0"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p>
      <w:pPr>
        <w:ind w:left="0" w:right="480" w:firstLine="0"/>
        <w:jc w:val="both"/>
        <w:pageBreakBefore w:val="0"/>
        <w:spacing w:before="100" w:after="0"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p>
      <w:pPr>
        <w:ind w:left="0" w:right="480" w:firstLine="0"/>
        <w:jc w:val="both"/>
        <w:pageBreakBefore w:val="0"/>
        <w:spacing w:before="100" w:after="0"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p>
      <w:pPr>
        <w:ind w:left="0" w:right="480" w:firstLine="0"/>
        <w:jc w:val="both"/>
        <w:pageBreakBefore w:val="0"/>
        <w:spacing w:before="100" w:after="0"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p>
      <w:pPr>
        <w:ind w:left="0" w:right="480" w:firstLine="0"/>
        <w:jc w:val="both"/>
        <w:pageBreakBefore w:val="0"/>
        <w:spacing w:before="100" w:after="0"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p>
      <w:pPr>
        <w:ind w:left="0" w:right="480" w:firstLine="0"/>
        <w:jc w:val="both"/>
        <w:pageBreakBefore w:val="0"/>
        <w:spacing w:before="100" w:after="0"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p>
      <w:pPr>
        <w:ind w:left="0" w:right="480" w:firstLine="0"/>
        <w:jc w:val="both"/>
        <w:pageBreakBefore w:val="0"/>
        <w:spacing w:before="100" w:after="0"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p>
      <w:pPr>
        <w:ind w:left="0" w:right="480" w:firstLine="0"/>
        <w:jc w:val="center"/>
        <w:pageBreakBefore w:val="0"/>
        <w:spacing w:before="10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highlight w:val="none"/>
        </w:rPr>
        <w:t xml:space="preserve">11、供应商参加政府采购活动前3年内在经营活动中没有重大违法记录的书面声明</w:t>
      </w:r>
      <w:r/>
    </w:p>
    <w:p>
      <w:pPr>
        <w:ind w:left="0" w:right="0" w:firstLine="480"/>
        <w:pageBreakBefore w:val="0"/>
        <w:spacing w:before="100" w:after="10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我单位在参加</w:t>
      </w:r>
      <w:r>
        <w:rPr>
          <w:rFonts w:hint="eastAsia" w:ascii="宋体" w:hAnsi="宋体" w:cs="宋体"/>
          <w:color w:val="000000"/>
          <w:sz w:val="24"/>
          <w:highlight w:val="none"/>
          <w:u w:val="single"/>
          <w:lang w:eastAsia="zh-CN"/>
        </w:rPr>
        <w:t xml:space="preserve">沛县张寨镇2026年度一事一议道路建设财政奖补项目</w:t>
      </w:r>
      <w:r>
        <w:rPr>
          <w:rFonts w:hint="eastAsia" w:ascii="宋体" w:hAnsi="宋体" w:eastAsia="宋体" w:cs="宋体"/>
          <w:color w:val="000000"/>
          <w:sz w:val="24"/>
          <w:highlight w:val="none"/>
        </w:rPr>
        <w:t xml:space="preserve">（项目编号：</w:t>
      </w:r>
      <w:r>
        <w:rPr>
          <w:rFonts w:hint="eastAsia" w:ascii="宋体" w:hAnsi="宋体" w:cs="宋体"/>
          <w:color w:val="000000"/>
          <w:sz w:val="24"/>
          <w:highlight w:val="none"/>
          <w:lang w:val="en-US" w:eastAsia="zh-CN"/>
        </w:rPr>
        <w:t xml:space="preserve">JSZC-320322039-TYZB-C2026-0003</w:t>
      </w:r>
      <w:r>
        <w:rPr>
          <w:rFonts w:hint="eastAsia" w:ascii="宋体" w:hAnsi="宋体" w:eastAsia="宋体" w:cs="宋体"/>
          <w:color w:val="000000"/>
          <w:sz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left="0" w:right="0" w:firstLine="480"/>
        <w:pageBreakBefore w:val="0"/>
        <w:spacing w:before="100" w:after="10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我单位对上述声明的真实性负责。如有虚假，将依法承担相应责任。</w:t>
      </w:r>
      <w:r/>
    </w:p>
    <w:p>
      <w:pPr>
        <w:ind w:left="0" w:right="29"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29"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29"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供应商（电子签章）：</w:t>
      </w:r>
      <w:r/>
    </w:p>
    <w:p>
      <w:pPr>
        <w:ind w:left="0" w:right="29" w:firstLine="96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日期：</w:t>
      </w:r>
      <w:r>
        <w:rPr>
          <w:rFonts w:hint="eastAsia" w:ascii="宋体" w:hAnsi="宋体" w:eastAsia="宋体" w:cs="宋体"/>
          <w:sz w:val="24"/>
          <w:highlight w:val="none"/>
        </w:rPr>
        <w:t xml:space="preserve"> </w:t>
      </w:r>
      <w:r>
        <w:rPr>
          <w:rFonts w:hint="eastAsia" w:ascii="宋体" w:hAnsi="宋体" w:cs="宋体"/>
          <w:sz w:val="24"/>
          <w:highlight w:val="none"/>
          <w:lang w:val="en-US" w:eastAsia="zh-CN"/>
        </w:rPr>
        <w:t xml:space="preserve"> </w:t>
      </w:r>
      <w:r>
        <w:rPr>
          <w:rFonts w:hint="eastAsia" w:ascii="宋体" w:hAnsi="宋体" w:eastAsia="宋体" w:cs="宋体"/>
          <w:sz w:val="24"/>
          <w:highlight w:val="none"/>
        </w:rPr>
        <w:t xml:space="preserve">年  月  日</w:t>
      </w:r>
      <w:r/>
    </w:p>
    <w:p>
      <w:pPr>
        <w:ind w:left="239" w:right="0" w:firstLine="2640"/>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239" w:right="0" w:firstLine="2640"/>
        <w:pageBreakBefore w:val="0"/>
        <w:spacing w:before="100" w:after="10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239" w:right="0" w:firstLine="2640"/>
        <w:pageBreakBefore w:val="0"/>
        <w:spacing w:before="100" w:after="10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239" w:right="0" w:firstLine="2640"/>
        <w:pageBreakBefore w:val="0"/>
        <w:spacing w:before="100" w:after="10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239" w:right="0" w:firstLine="2640"/>
        <w:pageBreakBefore w:val="0"/>
        <w:spacing w:before="100" w:after="10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239" w:right="0" w:firstLine="2640"/>
        <w:pageBreakBefore w:val="0"/>
        <w:spacing w:before="100" w:after="10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239" w:right="0" w:firstLine="2640"/>
        <w:pageBreakBefore w:val="0"/>
        <w:spacing w:before="100" w:after="10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239" w:right="0" w:firstLine="2640"/>
        <w:pageBreakBefore w:val="0"/>
        <w:spacing w:before="100" w:after="10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0"/>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br w:type="page" w:clear="all"/>
      </w:r>
      <w:r/>
    </w:p>
    <w:p>
      <w:pPr>
        <w:ind w:left="0" w:right="0"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highlight w:val="none"/>
        </w:rPr>
        <w:t xml:space="preserve">12、</w:t>
      </w:r>
      <w:r>
        <w:rPr>
          <w:rFonts w:hint="eastAsia" w:ascii="宋体" w:hAnsi="宋体" w:eastAsia="宋体" w:cs="宋体"/>
          <w:b/>
          <w:color w:val="000000"/>
          <w:sz w:val="36"/>
          <w:highlight w:val="none"/>
          <w:u w:val="none"/>
        </w:rPr>
        <w:t xml:space="preserve">残疾人福利性单位声明函</w:t>
      </w:r>
      <w:r/>
    </w:p>
    <w:p>
      <w:pPr>
        <w:ind w:left="0" w:right="0" w:firstLine="0"/>
        <w:jc w:val="center"/>
        <w:pageBreakBefore w:val="0"/>
        <w:spacing w:before="240" w:after="24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（注：如供应商不属于残疾人福利性单位，不需提供此声明函）</w:t>
      </w:r>
      <w:r/>
    </w:p>
    <w:p>
      <w:pPr>
        <w:ind w:left="0" w:right="0" w:firstLine="0"/>
        <w:jc w:val="left"/>
        <w:keepLines w:val="0"/>
        <w:keepNext w:val="0"/>
        <w:pageBreakBefore w:val="0"/>
        <w:spacing w:before="0" w:after="0" w:line="288" w:lineRule="auto"/>
        <w:widowControl w:val="off"/>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项目</w:t>
      </w:r>
      <w:r>
        <w:rPr>
          <w:rFonts w:hint="eastAsia" w:ascii="宋体" w:hAnsi="宋体" w:eastAsia="宋体" w:cs="宋体"/>
          <w:color w:val="000000"/>
          <w:sz w:val="24"/>
          <w:highlight w:val="none"/>
        </w:rPr>
        <w:t xml:space="preserve">名称：</w:t>
      </w:r>
      <w:r>
        <w:rPr>
          <w:rFonts w:hint="eastAsia" w:ascii="宋体" w:hAnsi="宋体" w:cs="宋体"/>
          <w:color w:val="000000"/>
          <w:sz w:val="24"/>
          <w:highlight w:val="none"/>
          <w:lang w:eastAsia="zh-CN"/>
        </w:rPr>
        <w:t xml:space="preserve">沛县张寨镇2026年度一事一议道路建设财政奖补项目</w:t>
      </w:r>
      <w:r/>
    </w:p>
    <w:p>
      <w:pPr>
        <w:ind w:left="0" w:right="0" w:firstLine="0"/>
        <w:jc w:val="left"/>
        <w:keepLines w:val="0"/>
        <w:keepNext w:val="0"/>
        <w:pageBreakBefore w:val="0"/>
        <w:spacing w:before="0" w:after="0" w:line="288" w:lineRule="auto"/>
        <w:widowControl w:val="off"/>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项目编号：</w:t>
      </w:r>
      <w:r>
        <w:rPr>
          <w:rFonts w:hint="eastAsia" w:ascii="宋体" w:hAnsi="宋体" w:cs="宋体"/>
          <w:color w:val="000000"/>
          <w:sz w:val="24"/>
          <w:highlight w:val="none"/>
          <w:lang w:val="en-US" w:eastAsia="zh-CN"/>
        </w:rPr>
        <w:t xml:space="preserve">JSZC-320322039-TYZB-C2026-0003</w:t>
      </w:r>
      <w:r/>
    </w:p>
    <w:p>
      <w:pPr>
        <w:ind w:left="0" w:right="0" w:firstLine="504"/>
        <w:jc w:val="both"/>
        <w:keepLines w:val="0"/>
        <w:keepNext w:val="0"/>
        <w:pageBreakBefore w:val="0"/>
        <w:spacing w:before="0" w:after="0" w:line="288"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highlight w:val="none"/>
        </w:rPr>
        <w:t xml:space="preserve">本单位郑重声明，根据《财政部 民政部 中国残疾人联合会关于促进残疾人就业政府采购政策的通知》（财库</w:t>
      </w:r>
      <w:r>
        <w:rPr>
          <w:rFonts w:hint="eastAsia" w:ascii="宋体" w:hAnsi="宋体" w:eastAsia="宋体" w:cs="宋体"/>
          <w:color w:val="000000"/>
          <w:sz w:val="24"/>
          <w:highlight w:val="none"/>
        </w:rPr>
        <w:t xml:space="preserve">〔2017〕 141</w:t>
      </w:r>
      <w:r>
        <w:rPr>
          <w:rFonts w:hint="eastAsia" w:ascii="宋体" w:hAnsi="宋体" w:eastAsia="宋体" w:cs="宋体"/>
          <w:color w:val="000000"/>
          <w:spacing w:val="6"/>
          <w:sz w:val="24"/>
          <w:highlight w:val="none"/>
        </w:rPr>
        <w:t xml:space="preserve">号）的规定，本单位为符合条件的残疾人福利性单位，且本单位参加</w:t>
      </w:r>
      <w:r>
        <w:rPr>
          <w:rFonts w:hint="eastAsia" w:ascii="宋体" w:hAnsi="宋体" w:cs="宋体"/>
          <w:color w:val="000000"/>
          <w:spacing w:val="6"/>
          <w:sz w:val="24"/>
          <w:highlight w:val="none"/>
          <w:u w:val="single"/>
          <w:lang w:val="en-US" w:eastAsia="zh-CN"/>
        </w:rPr>
        <w:t xml:space="preserve">    </w:t>
      </w:r>
      <w:r>
        <w:rPr>
          <w:rFonts w:hint="eastAsia" w:ascii="宋体" w:hAnsi="宋体" w:eastAsia="宋体" w:cs="宋体"/>
          <w:color w:val="000000"/>
          <w:spacing w:val="6"/>
          <w:sz w:val="24"/>
          <w:highlight w:val="none"/>
        </w:rPr>
        <w:t xml:space="preserve">单位的</w:t>
      </w:r>
      <w:r>
        <w:rPr>
          <w:rFonts w:hint="eastAsia" w:ascii="宋体" w:hAnsi="宋体" w:cs="宋体"/>
          <w:color w:val="000000"/>
          <w:spacing w:val="6"/>
          <w:sz w:val="24"/>
          <w:highlight w:val="none"/>
          <w:u w:val="single"/>
          <w:lang w:val="en-US" w:eastAsia="zh-CN"/>
        </w:rPr>
        <w:t xml:space="preserve">    </w:t>
      </w:r>
      <w:r>
        <w:rPr>
          <w:rFonts w:hint="eastAsia" w:ascii="宋体" w:hAnsi="宋体" w:cs="宋体"/>
          <w:color w:val="000000"/>
          <w:spacing w:val="6"/>
          <w:sz w:val="24"/>
          <w:highlight w:val="none"/>
          <w:lang w:val="en-US" w:eastAsia="zh-CN"/>
        </w:rPr>
        <w:t xml:space="preserve"> </w:t>
      </w:r>
      <w:r>
        <w:rPr>
          <w:rFonts w:hint="eastAsia" w:ascii="宋体" w:hAnsi="宋体" w:eastAsia="宋体" w:cs="宋体"/>
          <w:color w:val="000000"/>
          <w:spacing w:val="6"/>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left="0" w:right="0" w:firstLine="504"/>
        <w:jc w:val="both"/>
        <w:keepLines w:val="0"/>
        <w:keepNext w:val="0"/>
        <w:pageBreakBefore w:val="0"/>
        <w:spacing w:before="0" w:after="0" w:line="288"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highlight w:val="none"/>
        </w:rPr>
        <w:t xml:space="preserve">本单位对上述声明的真实性负责。如有虚假，将依法承担相应责任。</w:t>
      </w:r>
      <w:r/>
    </w:p>
    <w:p>
      <w:pPr>
        <w:ind w:left="0" w:right="0" w:firstLine="504"/>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highlight w:val="none"/>
        </w:rPr>
        <w:t xml:space="preserve">  </w:t>
      </w:r>
      <w:r/>
    </w:p>
    <w:p>
      <w:pPr>
        <w:ind w:left="0" w:right="29"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en-US" w:eastAsia="zh-CN"/>
        </w:rPr>
        <w:t xml:space="preserve">         </w:t>
      </w:r>
      <w:r>
        <w:rPr>
          <w:rFonts w:hint="eastAsia" w:ascii="宋体" w:hAnsi="宋体" w:cs="宋体"/>
          <w:color w:val="000000"/>
          <w:sz w:val="24"/>
          <w:highlight w:val="none"/>
          <w:lang w:val="en-US" w:eastAsia="zh-CN"/>
        </w:rPr>
        <w:t xml:space="preserve">单位名称</w:t>
      </w:r>
      <w:r>
        <w:rPr>
          <w:rFonts w:hint="eastAsia" w:ascii="宋体" w:hAnsi="宋体" w:eastAsia="宋体" w:cs="宋体"/>
          <w:color w:val="000000"/>
          <w:sz w:val="24"/>
          <w:highlight w:val="none"/>
        </w:rPr>
        <w:t xml:space="preserve">（电子签章）：</w:t>
      </w:r>
      <w:r/>
    </w:p>
    <w:p>
      <w:pPr>
        <w:ind w:left="0" w:right="29" w:firstLine="96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日期：</w:t>
      </w:r>
      <w:r>
        <w:rPr>
          <w:rFonts w:hint="eastAsia" w:ascii="宋体" w:hAnsi="宋体" w:eastAsia="宋体" w:cs="宋体"/>
          <w:sz w:val="24"/>
          <w:highlight w:val="none"/>
        </w:rPr>
        <w:t xml:space="preserve"> 年  月  日</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firstLine="560"/>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享受政府采购支持政策的残疾人福利性单位应当同时满足以下条件：</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（一）安置的残疾人占本单位在职职工人数的比例不低于25%（含25%），并且安置的残疾人人数不少于10人（含10人）；</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（二）依法与安置的每位残疾人签订了一年以上（含一年）的劳动合同或服务协议；</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（三）为安置的每位残疾人按月足额缴纳了基本养老保险、基本医疗保险、失业保险、工伤保险和生育保险等社会保险费；</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（四）通过银行等金融机构向安置的每位残疾人，按月支付了不低于单位所在区县适用的经省级人民政府批准的月最低工资标准的工资；</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（五）提供本单位制造的货物、承担的工程或者服务（以下简称产品），或者提供其他残疾人福利性单位制造的货物（不包括使用非残疾人福利性单位注册商标的货物）。</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具体以《财政部 民政部 中国残疾人联合会关于促进残疾人就业政府采购政策的通知》（财库〔2017〕141号）规定为准。</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说明：</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中标、成交供应商为残疾人福利性单位的，采购人或者其委托的采购代理机构有权随中标、成交结果同时公告其《残疾人福利性单位声明函》，接受社会监督。</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供应商提供的《残疾人福利性单位声明函》与事实不符的，依照《政府采购法》第七十七条第一款的规定追究法律责任。</w:t>
      </w:r>
      <w:r/>
    </w:p>
    <w:p>
      <w:pPr>
        <w:ind w:left="0" w:right="0" w:firstLine="0"/>
        <w:jc w:val="center"/>
        <w:pageBreakBefore w:val="0"/>
        <w:spacing w:before="0" w:after="0" w:line="360" w:lineRule="auto"/>
        <w:rPr>
          <w:rFonts w:hint="eastAsia" w:ascii="宋体" w:hAnsi="宋体" w:cs="宋体"/>
          <w:b/>
          <w:color w:val="000000"/>
          <w:sz w:val="36"/>
          <w:highlight w:val="none"/>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6"/>
          <w:highlight w:val="none"/>
          <w:u w:val="none"/>
          <w:lang w:val="en-US" w:eastAsia="zh-CN"/>
        </w:rPr>
      </w:r>
      <w:r/>
    </w:p>
    <w:p>
      <w:pPr>
        <w:ind w:left="0" w:right="0" w:firstLine="0"/>
        <w:jc w:val="center"/>
        <w:pageBreakBefore w:val="0"/>
        <w:spacing w:before="0" w:after="0" w:line="360" w:lineRule="auto"/>
        <w:rPr>
          <w:rFonts w:hint="eastAsia" w:ascii="宋体" w:hAnsi="宋体" w:eastAsia="宋体" w:cs="宋体"/>
          <w:b/>
          <w:color w:val="000000"/>
          <w:sz w:val="36"/>
          <w:highlight w:val="none"/>
          <w:u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6"/>
          <w:highlight w:val="none"/>
          <w:u w:val="none"/>
          <w:lang w:val="en-US" w:eastAsia="zh-CN"/>
        </w:rPr>
        <w:t xml:space="preserve">13、</w:t>
      </w:r>
      <w:r>
        <w:rPr>
          <w:rFonts w:hint="eastAsia" w:ascii="宋体" w:hAnsi="宋体" w:eastAsia="宋体" w:cs="宋体"/>
          <w:b/>
          <w:color w:val="000000"/>
          <w:sz w:val="36"/>
          <w:highlight w:val="none"/>
          <w:u w:val="none"/>
        </w:rPr>
        <w:t xml:space="preserve">承包人主要施工管理人员表</w:t>
      </w:r>
      <w:r/>
    </w:p>
    <w:tbl>
      <w:tblPr>
        <w:tblStyle w:val="994"/>
        <w:tblW w:w="9256"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763"/>
        <w:gridCol w:w="1341"/>
        <w:gridCol w:w="1077"/>
        <w:gridCol w:w="1077"/>
        <w:gridCol w:w="3998"/>
      </w:tblGrid>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名    称</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姓名</w:t>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职务</w:t>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职称</w:t>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主要资历、经验及承担过的项目</w:t>
            </w:r>
            <w:r/>
          </w:p>
        </w:tc>
      </w:tr>
      <w:tr>
        <w:trPr>
          <w:jc w:val="center"/>
        </w:trPr>
        <w:tc>
          <w:tcPr>
            <w:gridSpan w:val="5"/>
            <w:tcW w:w="9256"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一、总部人员</w:t>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none"/>
                <w:lang w:val="en-US" w:eastAsia="zh-CN" w:bidi="ar-SA"/>
              </w:rPr>
              <w:t xml:space="preserve">项目主管</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none"/>
                <w:lang w:val="en-US" w:eastAsia="zh-CN" w:bidi="ar-SA"/>
              </w:rPr>
              <w:t xml:space="preserve">其他人员</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gridSpan w:val="5"/>
            <w:tcW w:w="9256"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二、现场人员</w:t>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项目经理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项目副经理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技术负责人</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造价管理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质量管理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材料管理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计划管理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安全管理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vMerge w:val="restart"/>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none"/>
                <w:lang w:val="en-US" w:eastAsia="zh-CN" w:bidi="ar-SA"/>
              </w:rPr>
              <w:t xml:space="preserve">其他人员</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vMerge w:val="continue"/>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vMerge w:val="continue"/>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vMerge w:val="continue"/>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bl>
    <w:p>
      <w:pPr>
        <w:ind w:firstLine="400"/>
        <w:jc w:val="left"/>
        <w:spacing w:line="360" w:lineRule="auto"/>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r>
      <w:r/>
    </w:p>
    <w:p>
      <w:pPr>
        <w:ind w:firstLine="400"/>
        <w:jc w:val="left"/>
        <w:spacing w:line="360" w:lineRule="auto"/>
        <w:widowControl/>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注:</w:t>
      </w:r>
      <w:r>
        <w:rPr>
          <w:rFonts w:hint="eastAsia" w:ascii="宋体" w:hAnsi="宋体" w:eastAsia="宋体" w:cs="宋体"/>
          <w:color w:val="auto"/>
          <w:sz w:val="24"/>
          <w:szCs w:val="24"/>
          <w:highlight w:val="none"/>
        </w:rPr>
        <w:t xml:space="preserve">项目负责人无在建工程的承诺书。（必须提供）</w:t>
      </w:r>
      <w:r/>
    </w:p>
    <w:p>
      <w:pPr>
        <w:ind w:left="0" w:right="0" w:firstLine="0"/>
        <w:jc w:val="right"/>
        <w:pageBreakBefore w:val="0"/>
        <w:spacing w:before="240" w:after="240"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w:t>
      </w:r>
      <w:r>
        <w:rPr>
          <w:rFonts w:hint="eastAsia" w:ascii="宋体" w:hAnsi="宋体" w:eastAsia="宋体" w:cs="宋体"/>
          <w:color w:val="000000"/>
          <w:sz w:val="24"/>
          <w:highlight w:val="none"/>
        </w:rPr>
        <w:t xml:space="preserve">电子签章</w:t>
      </w:r>
      <w:r>
        <w:rPr>
          <w:rFonts w:hint="eastAsia" w:ascii="宋体" w:hAnsi="宋体" w:eastAsia="宋体" w:cs="宋体"/>
          <w:sz w:val="24"/>
          <w:highlight w:val="none"/>
        </w:rPr>
        <w:t xml:space="preserve">）：</w:t>
      </w:r>
      <w:r/>
    </w:p>
    <w:p>
      <w:pPr>
        <w:ind w:left="0" w:right="0" w:firstLine="0"/>
        <w:jc w:val="right"/>
        <w:keepLines w:val="0"/>
        <w:keepNext w:val="0"/>
        <w:pageBreakBefore w:val="0"/>
        <w:spacing w:before="240" w:after="240" w:line="240" w:lineRule="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日期： 年   月   日</w:t>
      </w:r>
      <w:r/>
    </w:p>
    <w:p>
      <w:pPr>
        <w:ind w:left="0" w:right="0" w:firstLine="0"/>
        <w:keepLines w:val="0"/>
        <w:keepNext w:val="0"/>
        <w:pageBreakBefore w:val="0"/>
        <w:spacing w:before="240" w:after="240" w:line="240" w:lineRule="auto"/>
        <w:widowControl w:val="off"/>
        <w:rPr>
          <w:rFonts w:hint="eastAsia" w:ascii="宋体" w:hAnsi="宋体" w:eastAsia="宋体" w:cs="宋体"/>
          <w:b/>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注：</w:t>
      </w:r>
      <w:r>
        <w:rPr>
          <w:rFonts w:hint="eastAsia" w:ascii="宋体" w:hAnsi="宋体" w:eastAsia="宋体" w:cs="宋体"/>
          <w:b/>
          <w:sz w:val="24"/>
          <w:highlight w:val="none"/>
        </w:rPr>
        <w:t xml:space="preserve">1、</w:t>
      </w:r>
      <w:r>
        <w:rPr>
          <w:rFonts w:ascii="宋体" w:hAnsi="宋体" w:cs="宋体"/>
          <w:b/>
          <w:color w:val="auto"/>
          <w:sz w:val="24"/>
          <w:highlight w:val="none"/>
        </w:rPr>
        <w:t xml:space="preserve">如果不提供此表将视为没有实质性响应。</w:t>
      </w:r>
      <w:r/>
    </w:p>
    <w:p>
      <w:pPr>
        <w:pStyle w:val="1034"/>
        <w:ind w:firstLine="720"/>
        <w:keepLines w:val="0"/>
        <w:keepNext w:val="0"/>
        <w:pageBreakBefore w:val="0"/>
        <w:spacing w:line="240" w:lineRule="auto"/>
        <w:widowControl w:val="off"/>
        <w:rPr>
          <w:rFonts w:hint="eastAsia" w:ascii="宋体" w:hAnsi="宋体" w:eastAsia="宋体" w:cs="宋体"/>
          <w:b/>
          <w:sz w:val="24"/>
          <w:highlight w:val="none"/>
        </w:rPr>
      </w:pPr>
      <w:r>
        <w:rPr>
          <w:rFonts w:hint="eastAsia" w:ascii="宋体" w:hAnsi="宋体" w:eastAsia="宋体" w:cs="宋体"/>
          <w:b w:val="0"/>
          <w:bCs/>
          <w:sz w:val="24"/>
          <w:highlight w:val="none"/>
        </w:rPr>
        <w:t xml:space="preserve">2、响应供应商对以上数据的真实性负责。</w:t>
      </w:r>
      <w:r/>
    </w:p>
    <w:p>
      <w:pPr>
        <w:pStyle w:val="1034"/>
        <w:jc w:val="center"/>
        <w:keepLines w:val="0"/>
        <w:keepNext w:val="0"/>
        <w:pageBreakBefore w:val="0"/>
        <w:spacing w:line="240" w:lineRule="auto"/>
        <w:widowControl w:val="off"/>
        <w:rPr>
          <w:rFonts w:hint="eastAsia" w:ascii="宋体" w:hAnsi="宋体" w:eastAsia="宋体" w:cs="宋体"/>
          <w:b/>
          <w:sz w:val="24"/>
          <w:highlight w:val="none"/>
        </w:rPr>
      </w:pPr>
      <w:r>
        <w:rPr>
          <w:rFonts w:hint="eastAsia" w:ascii="宋体" w:hAnsi="宋体" w:eastAsia="宋体" w:cs="宋体"/>
          <w:b/>
          <w:sz w:val="24"/>
          <w:highlight w:val="none"/>
        </w:rPr>
      </w:r>
      <w:r/>
    </w:p>
    <w:p>
      <w:pPr>
        <w:pStyle w:val="1034"/>
        <w:jc w:val="center"/>
        <w:keepLines w:val="0"/>
        <w:keepNext w:val="0"/>
        <w:pageBreakBefore w:val="0"/>
        <w:spacing w:line="240" w:lineRule="auto"/>
        <w:widowControl w:val="off"/>
        <w:rPr>
          <w:rFonts w:hint="eastAsia" w:ascii="宋体" w:hAnsi="宋体" w:eastAsia="宋体" w:cs="宋体"/>
          <w:b/>
          <w:sz w:val="24"/>
          <w:highlight w:val="none"/>
          <w:u w:val="single"/>
        </w:rPr>
      </w:pPr>
      <w:r>
        <w:rPr>
          <w:rFonts w:hint="eastAsia" w:ascii="宋体" w:hAnsi="宋体" w:eastAsia="宋体" w:cs="宋体"/>
          <w:b/>
          <w:sz w:val="24"/>
          <w:highlight w:val="none"/>
          <w:u w:val="single"/>
        </w:rPr>
        <w:t xml:space="preserve">采购人或采购代理机构有权将以上内容进行公示。</w:t>
      </w:r>
      <w:r/>
    </w:p>
    <w:p>
      <w:pPr>
        <w:ind w:left="0" w:right="0" w:firstLine="0"/>
        <w:jc w:val="center"/>
        <w:spacing w:before="240" w:after="240"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pStyle w:val="1054"/>
        <w:rPr>
          <w:highlight w:val="none"/>
        </w:rPr>
      </w:pPr>
      <w:r>
        <w:rPr>
          <w:highlight w:val="none"/>
        </w:rPr>
      </w:r>
      <w:r/>
    </w:p>
    <w:p>
      <w:pPr>
        <w:pStyle w:val="1017"/>
        <w:numPr>
          <w:ilvl w:val="0"/>
          <w:numId w:val="0"/>
        </w:numPr>
        <w:jc w:val="center"/>
        <w:spacing w:line="380" w:lineRule="exact"/>
        <w:rPr>
          <w:rFonts w:hint="eastAsia" w:ascii="宋体" w:hAnsi="宋体" w:eastAsia="宋体" w:cs="宋体"/>
          <w:b/>
          <w:color w:val="000000"/>
          <w:sz w:val="36"/>
          <w:szCs w:val="24"/>
          <w:highlight w:val="none"/>
          <w:u w:val="none"/>
          <w:lang w:val="en-US" w:eastAsia="zh-CN" w:bidi="ar-SA"/>
        </w:rPr>
      </w:pPr>
      <w:r>
        <w:rPr>
          <w:rFonts w:hint="eastAsia" w:ascii="宋体" w:hAnsi="宋体" w:eastAsia="宋体" w:cs="宋体"/>
          <w:b/>
          <w:color w:val="000000"/>
          <w:sz w:val="36"/>
          <w:szCs w:val="24"/>
          <w:highlight w:val="none"/>
          <w:u w:val="none"/>
          <w:lang w:val="en-US" w:eastAsia="zh-CN" w:bidi="ar-SA"/>
        </w:rPr>
        <w:t xml:space="preserve">14、具备履行合同所必需的设备和专业技术能力的书面声明</w:t>
      </w:r>
      <w:r/>
    </w:p>
    <w:p>
      <w:pPr>
        <w:pStyle w:val="1017"/>
        <w:numPr>
          <w:ilvl w:val="0"/>
          <w:numId w:val="0"/>
        </w:numPr>
        <w:jc w:val="center"/>
        <w:spacing w:line="380" w:lineRule="exact"/>
        <w:rPr>
          <w:b/>
          <w:bCs/>
          <w:sz w:val="30"/>
          <w:szCs w:val="30"/>
          <w:highlight w:val="none"/>
        </w:rPr>
      </w:pPr>
      <w:r>
        <w:rPr>
          <w:rFonts w:hint="eastAsia"/>
          <w:b/>
          <w:bCs/>
          <w:sz w:val="30"/>
          <w:szCs w:val="30"/>
          <w:highlight w:val="none"/>
          <w:lang w:val="en-US" w:eastAsia="zh-CN"/>
        </w:rPr>
        <w:t xml:space="preserve">（附证明材料的扫描件）</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项目名称：                        </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项目编号：                          </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供应商郑重声明：投标人具备履行合同（项目名称：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，项目编号：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所必需的设备和专业技术能力</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 </w:t>
      </w:r>
      <w:r/>
    </w:p>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both"/>
        <w:spacing w:line="360" w:lineRule="auto"/>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rPr>
        <w:t xml:space="preserve">扫描件</w:t>
      </w:r>
      <w:r>
        <w:rPr>
          <w:rFonts w:hint="eastAsia" w:ascii="宋体" w:hAnsi="宋体" w:eastAsia="宋体" w:cs="宋体"/>
          <w:b/>
          <w:bCs/>
          <w:sz w:val="24"/>
          <w:szCs w:val="24"/>
          <w:highlight w:val="none"/>
          <w:lang w:eastAsia="zh-CN"/>
        </w:rPr>
        <w:t xml:space="preserve">附后：</w:t>
      </w:r>
      <w:r/>
    </w:p>
    <w:p>
      <w:pPr>
        <w:pStyle w:val="1002"/>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pStyle w:val="1002"/>
        <w:rPr>
          <w:rFonts w:hint="eastAsia"/>
          <w:highlight w:val="none"/>
          <w:lang w:eastAsia="zh-CN"/>
        </w:rPr>
      </w:pPr>
      <w:r>
        <w:rPr>
          <w:rFonts w:hint="eastAsia"/>
          <w:highlight w:val="none"/>
          <w:lang w:eastAsia="zh-CN"/>
        </w:rPr>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特此声明。</w:t>
      </w:r>
      <w:r/>
    </w:p>
    <w:p>
      <w:pPr>
        <w:spacing w:line="360" w:lineRule="auto"/>
        <w:rPr>
          <w:rFonts w:hint="eastAsia" w:ascii="宋体" w:hAnsi="宋体" w:eastAsia="宋体" w:cs="宋体"/>
          <w:spacing w:val="6"/>
          <w:sz w:val="24"/>
          <w:szCs w:val="24"/>
          <w:highlight w:val="none"/>
        </w:rPr>
      </w:pPr>
      <w:r>
        <w:rPr>
          <w:rFonts w:hint="eastAsia" w:ascii="宋体" w:hAnsi="宋体" w:eastAsia="宋体" w:cs="宋体"/>
          <w:sz w:val="24"/>
          <w:szCs w:val="24"/>
          <w:highlight w:val="none"/>
        </w:rPr>
        <w:t xml:space="preserve">供应商对上述声明的真实性负责。如有虚假，将依法承担相应责任。</w:t>
      </w:r>
      <w:r/>
    </w:p>
    <w:p>
      <w:pPr>
        <w:jc w:val="left"/>
        <w:spacing w:line="3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97"/>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left="0" w:right="29"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供应商（电子签章）：</w:t>
      </w:r>
      <w:r/>
    </w:p>
    <w:p>
      <w:pPr>
        <w:ind w:left="0" w:right="29" w:firstLine="960"/>
        <w:jc w:val="both"/>
        <w:pageBreakBefore w:val="0"/>
        <w:spacing w:before="0" w:after="0" w:line="360" w:lineRule="auto"/>
        <w:rPr>
          <w:rFonts w:hint="default" w:ascii="宋体" w:hAnsi="宋体" w:eastAsia="宋体" w:cs="宋体"/>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日期：</w:t>
      </w:r>
      <w:r>
        <w:rPr>
          <w:rFonts w:hint="eastAsia" w:ascii="宋体" w:hAnsi="宋体" w:cs="宋体"/>
          <w:color w:val="000000"/>
          <w:sz w:val="24"/>
          <w:highlight w:val="none"/>
          <w:lang w:val="en-US" w:eastAsia="zh-CN"/>
        </w:rPr>
        <w:t xml:space="preserve"> 年  月  日</w:t>
      </w:r>
      <w:r/>
    </w:p>
    <w:p>
      <w:pPr>
        <w:pStyle w:val="1001"/>
        <w:ind w:firstLine="560"/>
        <w:rPr>
          <w:rFonts w:hint="eastAsia" w:ascii="仿宋" w:hAnsi="仿宋" w:eastAsia="仿宋" w:cs="仿宋"/>
          <w:highlight w:val="none"/>
        </w:rPr>
      </w:pPr>
      <w:r>
        <w:rPr>
          <w:rFonts w:hint="eastAsia" w:ascii="仿宋" w:hAnsi="仿宋" w:eastAsia="仿宋" w:cs="仿宋"/>
          <w:highlight w:val="none"/>
        </w:rPr>
      </w:r>
      <w:r/>
    </w:p>
    <w:p>
      <w:pPr>
        <w:pStyle w:val="1001"/>
        <w:ind w:firstLine="560"/>
        <w:rPr>
          <w:rFonts w:hint="eastAsia" w:ascii="仿宋" w:hAnsi="仿宋" w:eastAsia="仿宋" w:cs="仿宋"/>
          <w:highlight w:val="none"/>
        </w:rPr>
      </w:pPr>
      <w:r>
        <w:rPr>
          <w:rFonts w:hint="eastAsia" w:ascii="仿宋" w:hAnsi="仿宋" w:eastAsia="仿宋" w:cs="仿宋"/>
          <w:highlight w:val="none"/>
        </w:rPr>
      </w:r>
      <w:r/>
    </w:p>
    <w:p>
      <w:pPr>
        <w:pStyle w:val="1054"/>
        <w:rPr>
          <w:highlight w:val="none"/>
        </w:rPr>
      </w:pPr>
      <w:r>
        <w:rPr>
          <w:highlight w:val="none"/>
        </w:rPr>
      </w:r>
      <w:r/>
    </w:p>
    <w:p>
      <w:pPr>
        <w:ind w:left="0" w:right="0" w:firstLine="0"/>
        <w:jc w:val="center"/>
        <w:pageBreakBefore w:val="0"/>
        <w:spacing w:before="0" w:after="0" w:line="360" w:lineRule="auto"/>
        <w:rPr>
          <w:rFonts w:hint="eastAsia" w:ascii="宋体" w:hAnsi="宋体" w:eastAsia="宋体" w:cs="宋体"/>
          <w:b/>
          <w:color w:val="000000"/>
          <w:sz w:val="36"/>
          <w:highlight w:val="none"/>
        </w:rPr>
        <w:pBdr>
          <w:top w:val="none" w:color="000000" w:sz="0" w:space="0"/>
          <w:left w:val="none" w:color="000000" w:sz="0" w:space="0"/>
          <w:bottom w:val="none" w:color="000000" w:sz="0" w:space="0"/>
          <w:right w:val="none" w:color="000000" w:sz="0" w:space="0"/>
        </w:pBdr>
        <w:sectPr>
          <w:headerReference w:type="default" r:id="rId11"/>
          <w:footerReference w:type="default" r:id="rId19"/>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
          <w:color w:val="000000"/>
          <w:sz w:val="36"/>
          <w:highlight w:val="none"/>
        </w:rPr>
      </w:r>
      <w:r/>
    </w:p>
    <w:p>
      <w:pPr>
        <w:ind w:firstLine="600"/>
        <w:jc w:val="center"/>
        <w:spacing w:line="360" w:lineRule="auto"/>
        <w:rPr>
          <w:rFonts w:hint="eastAsia" w:ascii="宋体" w:hAnsi="宋体" w:eastAsia="宋体" w:cs="宋体"/>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highlight w:val="none"/>
          <w:lang w:val="en-US" w:eastAsia="zh-CN"/>
        </w:rPr>
        <w:t xml:space="preserve">15、</w:t>
      </w:r>
      <w:r>
        <w:rPr>
          <w:rFonts w:hint="eastAsia" w:ascii="宋体" w:hAnsi="宋体" w:eastAsia="宋体" w:cs="宋体"/>
          <w:b/>
          <w:bCs/>
          <w:color w:val="000000"/>
          <w:sz w:val="28"/>
          <w:szCs w:val="28"/>
          <w:highlight w:val="none"/>
        </w:rPr>
        <w:t xml:space="preserve">招标代理服务收费标准</w:t>
      </w:r>
      <w:r/>
    </w:p>
    <w:tbl>
      <w:tblPr>
        <w:tblStyle w:val="1210"/>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287"/>
        <w:gridCol w:w="3343"/>
      </w:tblGrid>
      <w:tr>
        <w:trPr>
          <w:trHeight w:val="59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中标或者成交金额</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费率</w:t>
            </w:r>
            <w:r/>
          </w:p>
        </w:tc>
      </w:tr>
      <w:tr>
        <w:trPr>
          <w:trHeight w:val="59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最低收费金额(每个委托项目)</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5000元</w:t>
            </w:r>
            <w:r/>
          </w:p>
        </w:tc>
      </w:tr>
      <w:tr>
        <w:trPr>
          <w:trHeight w:val="59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50万元以下(含50万元)</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1.6%</w:t>
            </w:r>
            <w:r/>
          </w:p>
        </w:tc>
      </w:tr>
      <w:tr>
        <w:trPr>
          <w:trHeight w:val="59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50-400万元(含400万元)</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1.5%</w:t>
            </w:r>
            <w:r/>
          </w:p>
        </w:tc>
      </w:tr>
      <w:tr>
        <w:trPr>
          <w:trHeight w:val="59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400-1000万元(含1000万元)</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1.1%</w:t>
            </w:r>
            <w:r/>
          </w:p>
        </w:tc>
      </w:tr>
      <w:tr>
        <w:trPr>
          <w:trHeight w:val="59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1000-5000万元(含5000万元)</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0.8%</w:t>
            </w:r>
            <w:r/>
          </w:p>
        </w:tc>
      </w:tr>
      <w:tr>
        <w:trPr>
          <w:trHeight w:val="59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5000-1亿元(含1亿元)</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0.25%</w:t>
            </w:r>
            <w:r/>
          </w:p>
        </w:tc>
      </w:tr>
      <w:tr>
        <w:trPr>
          <w:trHeight w:val="59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1-10亿元(含10亿元)</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0.05%</w:t>
            </w:r>
            <w:r/>
          </w:p>
        </w:tc>
      </w:tr>
      <w:tr>
        <w:trPr>
          <w:trHeight w:val="547"/>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10-50亿元(含50亿元)</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0.01%</w:t>
            </w:r>
            <w:r/>
          </w:p>
        </w:tc>
      </w:tr>
      <w:tr>
        <w:trPr>
          <w:trHeight w:val="547"/>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50亿元以上</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0.005%</w:t>
            </w:r>
            <w:r/>
          </w:p>
        </w:tc>
      </w:tr>
    </w:tbl>
    <w:p>
      <w:pPr>
        <w:keepLines w:val="0"/>
        <w:keepNext w:val="0"/>
        <w:pageBreakBefore w:val="0"/>
        <w:spacing w:line="44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说明：</w:t>
      </w:r>
      <w:r/>
    </w:p>
    <w:p>
      <w:pPr>
        <w:keepLines w:val="0"/>
        <w:keepNext w:val="0"/>
        <w:pageBreakBefore w:val="0"/>
        <w:spacing w:line="44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1、按上表计算的收费为代理服务全过程的收费金额。各社会代理机构不再收取采购文件制作售卖费用。</w:t>
      </w:r>
      <w:r/>
    </w:p>
    <w:p>
      <w:pPr>
        <w:keepLines w:val="0"/>
        <w:keepNext w:val="0"/>
        <w:pageBreakBefore w:val="0"/>
        <w:spacing w:line="44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2、代理服务费按差额定率累进法计算。</w:t>
      </w:r>
      <w:r/>
    </w:p>
    <w:p>
      <w:pPr>
        <w:keepLines w:val="0"/>
        <w:keepNext w:val="0"/>
        <w:pageBreakBefore w:val="0"/>
        <w:spacing w:line="440" w:lineRule="exact"/>
        <w:widowControl w:val="off"/>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3、代理服务费基准金额（按差额定率累进法计算的）=中标金额（按差额定率累进法计算的）*费率（%）</w:t>
      </w:r>
      <w:r>
        <w:rPr>
          <w:rFonts w:hint="eastAsia" w:ascii="宋体" w:hAnsi="宋体" w:eastAsia="宋体" w:cs="宋体"/>
          <w:color w:val="000000"/>
          <w:sz w:val="24"/>
          <w:szCs w:val="24"/>
          <w:highlight w:val="none"/>
          <w:lang w:eastAsia="zh-CN"/>
        </w:rPr>
        <w:t xml:space="preserve">。</w:t>
      </w:r>
      <w:r/>
    </w:p>
    <w:p>
      <w:pPr>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4、代理服务费应收取金额=代理服务费基准金额（按差额定率累进法计算的）</w:t>
      </w:r>
      <w:r>
        <w:rPr>
          <w:rFonts w:hint="eastAsia" w:ascii="宋体" w:hAnsi="宋体" w:cs="宋体"/>
          <w:color w:val="000000"/>
          <w:sz w:val="24"/>
          <w:szCs w:val="24"/>
          <w:highlight w:val="none"/>
          <w:lang w:eastAsia="zh-CN"/>
        </w:rPr>
        <w:t xml:space="preserve">。</w:t>
      </w:r>
      <w:r/>
    </w:p>
    <w:p>
      <w:pPr>
        <w:keepLines w:val="0"/>
        <w:keepNext w:val="0"/>
        <w:pageBreakBefore w:val="0"/>
        <w:spacing w:line="44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5、定点类等无金额或事先不能计算出价格总额的项目，按中标（成交）金额100万元计算。</w:t>
      </w:r>
      <w:r/>
    </w:p>
    <w:p>
      <w:pPr>
        <w:keepLines w:val="0"/>
        <w:keepNext w:val="0"/>
        <w:pageBreakBefore w:val="0"/>
        <w:spacing w:line="44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6、有分包（分标段）项目按</w:t>
      </w:r>
      <w:r>
        <w:rPr>
          <w:rFonts w:hint="eastAsia" w:ascii="宋体" w:hAnsi="宋体" w:eastAsia="宋体" w:cs="宋体"/>
          <w:color w:val="000000"/>
          <w:sz w:val="24"/>
          <w:szCs w:val="24"/>
          <w:highlight w:val="none"/>
          <w:lang w:val="en-US" w:eastAsia="zh-CN"/>
        </w:rPr>
        <w:t xml:space="preserve">采购包</w:t>
      </w:r>
      <w:r>
        <w:rPr>
          <w:rFonts w:hint="eastAsia" w:ascii="宋体" w:hAnsi="宋体" w:eastAsia="宋体" w:cs="宋体"/>
          <w:color w:val="000000"/>
          <w:sz w:val="24"/>
          <w:szCs w:val="24"/>
          <w:highlight w:val="none"/>
        </w:rPr>
        <w:t xml:space="preserve">收费。</w:t>
      </w:r>
      <w:r/>
    </w:p>
    <w:p>
      <w:pPr>
        <w:keepLines w:val="0"/>
        <w:keepNext w:val="0"/>
        <w:pageBreakBefore w:val="0"/>
        <w:spacing w:line="44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7、上该表为自行约定的代理服务费标准。</w:t>
      </w:r>
      <w:r/>
    </w:p>
    <w:p>
      <w:pPr>
        <w:keepLines w:val="0"/>
        <w:keepNext w:val="0"/>
        <w:pageBreakBefore w:val="0"/>
        <w:spacing w:line="440" w:lineRule="exact"/>
        <w:widowControl w:val="off"/>
        <w:rPr>
          <w:rFonts w:hint="eastAsia" w:ascii="宋体" w:hAnsi="宋体" w:eastAsia="宋体" w:cs="宋体"/>
          <w:color w:val="000000"/>
          <w:sz w:val="24"/>
          <w:szCs w:val="24"/>
          <w:highlight w:val="none"/>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rPr>
        <w:t xml:space="preserve">8、关于进一步规范政府采购活动相关费用管理的通知(苏财规[2026]1号)评审活动相关费用</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rPr>
        <w:t xml:space="preserve">评审专家参加省内政府采购项目评审时应获得的专家评审费按以下规定进行管理</w:t>
      </w:r>
      <w:r/>
    </w:p>
    <w:p>
      <w:pPr>
        <w:keepLines w:val="0"/>
        <w:keepNext w:val="0"/>
        <w:pageBreakBefore w:val="0"/>
        <w:spacing w:line="440" w:lineRule="exact"/>
        <w:widowControl w:val="off"/>
        <w:rPr>
          <w:rFonts w:hint="eastAsia" w:ascii="宋体" w:hAnsi="宋体" w:eastAsia="宋体" w:cs="宋体"/>
          <w:color w:val="000000"/>
          <w:sz w:val="24"/>
          <w:szCs w:val="24"/>
          <w:highlight w:val="none"/>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rPr>
        <w:t xml:space="preserve">(一)集中采购机构实施的项目，由集中采购机构支付评审费;非集中采购机构实施的项目，由采购人支付评审费，不得由其他单位或个人代为支付，严禁将专家评审费转嫁给代理机构或中标、成交供应商。</w:t>
      </w:r>
      <w:r/>
    </w:p>
    <w:p>
      <w:pPr>
        <w:keepLines w:val="0"/>
        <w:keepNext w:val="0"/>
        <w:pageBreakBefore w:val="0"/>
        <w:spacing w:line="440" w:lineRule="exact"/>
        <w:widowControl w:val="off"/>
        <w:rPr>
          <w:rFonts w:hint="eastAsia" w:ascii="宋体" w:hAnsi="宋体" w:eastAsia="宋体" w:cs="宋体"/>
          <w:color w:val="000000"/>
          <w:sz w:val="24"/>
          <w:szCs w:val="24"/>
          <w:highlight w:val="none"/>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rPr>
        <w:t xml:space="preserve">(二)远程异地评标项目专家评审费按评审专家属地规定的标准支付。</w:t>
      </w:r>
      <w:r/>
    </w:p>
    <w:p>
      <w:pPr>
        <w:keepLines w:val="0"/>
        <w:keepNext w:val="0"/>
        <w:pageBreakBefore w:val="0"/>
        <w:spacing w:line="440" w:lineRule="exact"/>
        <w:widowControl w:val="off"/>
        <w:rPr>
          <w:rFonts w:hint="eastAsia" w:ascii="宋体" w:hAnsi="宋体" w:eastAsia="宋体" w:cs="宋体"/>
          <w:color w:val="000000"/>
          <w:sz w:val="24"/>
          <w:szCs w:val="24"/>
          <w:highlight w:val="none"/>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rPr>
        <w:t xml:space="preserve">(三)专家评审费应在项目评审完成后30个工作日内支付专家。因专家原因导致项目废标，则不需要向应当承担责任的专家支付费用。</w:t>
      </w:r>
      <w:r/>
    </w:p>
    <w:p>
      <w:pPr>
        <w:keepLines w:val="0"/>
        <w:keepNext w:val="0"/>
        <w:pageBreakBefore w:val="0"/>
        <w:spacing w:line="440" w:lineRule="exact"/>
        <w:widowControl w:val="off"/>
        <w:rPr>
          <w:rFonts w:hint="default"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val="en-US" w:eastAsia="zh-CN"/>
        </w:rPr>
        <w:t xml:space="preserve">9、本项目经苏服采服务类网上商城中选，最终代理服务费金额为：13000元整。</w:t>
      </w:r>
      <w:r/>
    </w:p>
    <w:p>
      <w:pPr>
        <w:rPr>
          <w:rFonts w:hint="eastAsia" w:ascii="宋体" w:hAnsi="宋体" w:eastAsia="宋体" w:cs="宋体"/>
          <w:b/>
          <w:bCs/>
          <w:sz w:val="30"/>
          <w:szCs w:val="30"/>
          <w:highlight w:val="none"/>
          <w:lang w:val="en-US" w:eastAsia="zh-CN" w:bidi="ar-SA"/>
        </w:rPr>
      </w:pPr>
      <w:r>
        <w:rPr>
          <w:rFonts w:hint="eastAsia" w:ascii="宋体" w:hAnsi="宋体" w:eastAsia="宋体" w:cs="宋体"/>
          <w:b/>
          <w:bCs/>
          <w:sz w:val="30"/>
          <w:szCs w:val="30"/>
          <w:highlight w:val="none"/>
          <w:lang w:val="en-US" w:eastAsia="zh-CN" w:bidi="ar-SA"/>
        </w:rPr>
        <w:br w:type="page" w:clear="all"/>
      </w:r>
      <w:r/>
    </w:p>
    <w:p>
      <w:pPr>
        <w:numPr>
          <w:ilvl w:val="0"/>
          <w:numId w:val="0"/>
        </w:numPr>
        <w:jc w:val="center"/>
        <w:spacing w:line="360" w:lineRule="auto"/>
        <w:widowControl/>
        <w:rPr>
          <w:rFonts w:hint="default" w:ascii="宋体" w:hAnsi="宋体" w:eastAsia="宋体" w:cs="宋体"/>
          <w:b/>
          <w:bCs/>
          <w:sz w:val="30"/>
          <w:szCs w:val="30"/>
          <w:highlight w:val="none"/>
          <w:lang w:val="en-US" w:eastAsia="zh-CN" w:bidi="ar-SA"/>
        </w:rPr>
      </w:pPr>
      <w:r>
        <w:rPr>
          <w:rFonts w:hint="eastAsia" w:ascii="宋体" w:hAnsi="宋体" w:eastAsia="宋体" w:cs="宋体"/>
          <w:b/>
          <w:bCs/>
          <w:sz w:val="30"/>
          <w:szCs w:val="30"/>
          <w:highlight w:val="none"/>
          <w:lang w:val="en-US" w:eastAsia="zh-CN" w:bidi="ar-SA"/>
        </w:rPr>
        <w:t xml:space="preserve">1</w:t>
      </w:r>
      <w:r>
        <w:rPr>
          <w:rFonts w:hint="eastAsia" w:ascii="宋体" w:hAnsi="宋体" w:cs="宋体"/>
          <w:b/>
          <w:bCs/>
          <w:sz w:val="30"/>
          <w:szCs w:val="30"/>
          <w:highlight w:val="none"/>
          <w:lang w:val="en-US" w:eastAsia="zh-CN" w:bidi="ar-SA"/>
        </w:rPr>
        <w:t xml:space="preserve">6</w:t>
      </w:r>
      <w:r>
        <w:rPr>
          <w:rFonts w:hint="eastAsia" w:ascii="宋体" w:hAnsi="宋体" w:eastAsia="宋体" w:cs="宋体"/>
          <w:b/>
          <w:bCs/>
          <w:sz w:val="30"/>
          <w:szCs w:val="30"/>
          <w:highlight w:val="none"/>
          <w:lang w:val="en-US" w:eastAsia="zh-CN" w:bidi="ar-SA"/>
        </w:rPr>
        <w:t xml:space="preserve">、</w:t>
      </w:r>
      <w:r>
        <w:rPr>
          <w:rFonts w:hint="default" w:ascii="宋体" w:hAnsi="宋体" w:eastAsia="宋体" w:cs="宋体"/>
          <w:b/>
          <w:bCs/>
          <w:sz w:val="30"/>
          <w:szCs w:val="30"/>
          <w:highlight w:val="none"/>
          <w:lang w:val="en-US" w:eastAsia="zh-CN" w:bidi="ar-SA"/>
        </w:rPr>
        <w:t xml:space="preserve">预付款保函支付条款模板</w:t>
      </w:r>
      <w:r/>
    </w:p>
    <w:p>
      <w:pPr>
        <w:ind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符合条件一：提交预付款保函的</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（1）合同签订且乙方向甲方出具预付款保函后</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个工作日内，甲方应支付合同价款的百分之</w:t>
      </w:r>
      <w:r>
        <w:rPr>
          <w:rFonts w:hint="eastAsia" w:ascii="宋体" w:hAnsi="宋体" w:eastAsia="宋体" w:cs="宋体"/>
          <w:color w:val="auto"/>
          <w:sz w:val="24"/>
          <w:szCs w:val="24"/>
          <w:highlight w:val="none"/>
          <w:u w:val="single"/>
          <w:lang w:val="en-US" w:eastAsia="zh-CN" w:bidi="ar-SA"/>
        </w:rPr>
        <w:t xml:space="preserve">        XX（    XX%），</w:t>
      </w:r>
      <w:r>
        <w:rPr>
          <w:rFonts w:hint="eastAsia" w:ascii="宋体" w:hAnsi="宋体" w:eastAsia="宋体" w:cs="宋体"/>
          <w:color w:val="auto"/>
          <w:sz w:val="24"/>
          <w:szCs w:val="24"/>
          <w:highlight w:val="none"/>
          <w:lang w:val="en-US" w:eastAsia="zh-CN" w:bidi="ar-SA"/>
        </w:rPr>
        <w:t xml:space="preserve">小写￥大写：人民币。</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乙方需提交的支付文件：乙方出具的全额正式发票。</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（2）验收合格后</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个工作日内，甲方应支付合同价款的百分之</w:t>
      </w:r>
      <w:r>
        <w:rPr>
          <w:rFonts w:hint="eastAsia" w:ascii="宋体" w:hAnsi="宋体" w:eastAsia="宋体" w:cs="宋体"/>
          <w:color w:val="auto"/>
          <w:sz w:val="24"/>
          <w:szCs w:val="24"/>
          <w:highlight w:val="none"/>
          <w:u w:val="single"/>
          <w:lang w:val="en-US" w:eastAsia="zh-CN" w:bidi="ar-SA"/>
        </w:rPr>
        <w:t xml:space="preserve">XX（    XX%），</w:t>
      </w:r>
      <w:r>
        <w:rPr>
          <w:rFonts w:hint="eastAsia" w:ascii="宋体" w:hAnsi="宋体" w:eastAsia="宋体" w:cs="宋体"/>
          <w:color w:val="auto"/>
          <w:sz w:val="24"/>
          <w:szCs w:val="24"/>
          <w:highlight w:val="none"/>
          <w:lang w:val="en-US" w:eastAsia="zh-CN" w:bidi="ar-SA"/>
        </w:rPr>
        <w:t xml:space="preserve">小写￥大写：人民币。</w:t>
      </w:r>
      <w:r/>
    </w:p>
    <w:p>
      <w:pPr>
        <w:ind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w:t>
      </w:r>
      <w:r/>
    </w:p>
    <w:p>
      <w:pPr>
        <w:ind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符合条件二：不提交预付款保函的</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（1）合同签订后</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个工作日内，甲方应支付合同价款的百分之</w:t>
      </w:r>
      <w:r>
        <w:rPr>
          <w:rFonts w:hint="eastAsia" w:ascii="宋体" w:hAnsi="宋体" w:eastAsia="宋体" w:cs="宋体"/>
          <w:color w:val="auto"/>
          <w:sz w:val="24"/>
          <w:szCs w:val="24"/>
          <w:highlight w:val="none"/>
          <w:u w:val="single"/>
          <w:lang w:val="en-US" w:eastAsia="zh-CN" w:bidi="ar-SA"/>
        </w:rPr>
        <w:t xml:space="preserve">XX（    XX%），</w:t>
      </w:r>
      <w:r>
        <w:rPr>
          <w:rFonts w:hint="eastAsia" w:ascii="宋体" w:hAnsi="宋体" w:eastAsia="宋体" w:cs="宋体"/>
          <w:color w:val="auto"/>
          <w:sz w:val="24"/>
          <w:szCs w:val="24"/>
          <w:highlight w:val="none"/>
          <w:lang w:val="en-US" w:eastAsia="zh-CN" w:bidi="ar-SA"/>
        </w:rPr>
        <w:t xml:space="preserve">小写￥大写：人民币。</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乙方需提交的支付文件：乙方出具的全额正式发票。</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（2）验收合格后</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个工作日内，甲方应支付合同价款的百分之</w:t>
      </w:r>
      <w:r>
        <w:rPr>
          <w:rFonts w:hint="eastAsia" w:ascii="宋体" w:hAnsi="宋体" w:eastAsia="宋体" w:cs="宋体"/>
          <w:color w:val="auto"/>
          <w:sz w:val="24"/>
          <w:szCs w:val="24"/>
          <w:highlight w:val="none"/>
          <w:u w:val="single"/>
          <w:lang w:val="en-US" w:eastAsia="zh-CN" w:bidi="ar-SA"/>
        </w:rPr>
        <w:t xml:space="preserve">XX（    XX%），</w:t>
      </w:r>
      <w:r>
        <w:rPr>
          <w:rFonts w:hint="eastAsia" w:ascii="宋体" w:hAnsi="宋体" w:eastAsia="宋体" w:cs="宋体"/>
          <w:color w:val="auto"/>
          <w:sz w:val="24"/>
          <w:szCs w:val="24"/>
          <w:highlight w:val="none"/>
          <w:lang w:val="en-US" w:eastAsia="zh-CN" w:bidi="ar-SA"/>
        </w:rPr>
        <w:t xml:space="preserve">小写￥大写：人民币。</w:t>
      </w:r>
      <w:r/>
    </w:p>
    <w:p>
      <w:pPr>
        <w:ind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w:t>
      </w:r>
      <w:r/>
    </w:p>
    <w:p>
      <w:pPr>
        <w:ind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注:</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1、付款条件一中，出具预付款保函后支付的合同款应当与保函金额一致。</w:t>
      </w:r>
      <w:r/>
    </w:p>
    <w:p>
      <w:pPr>
        <w:ind w:left="0"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2、付款条件二中，预付款比例设定应符合《关于做好政府采购支持企业发展有关事项的通知》(苏财购〔2020〕52号)要求。</w:t>
      </w:r>
      <w:r/>
    </w:p>
    <w:p>
      <w:pPr>
        <w:rPr>
          <w:rFonts w:hint="eastAsia" w:ascii="宋体" w:hAnsi="宋体" w:eastAsia="宋体" w:cs="宋体"/>
          <w:highlight w:val="none"/>
        </w:rPr>
      </w:pPr>
      <w:r>
        <w:rPr>
          <w:rFonts w:hint="eastAsia" w:ascii="宋体" w:hAnsi="宋体" w:eastAsia="宋体" w:cs="宋体"/>
          <w:highlight w:val="none"/>
        </w:rPr>
      </w:r>
      <w:r/>
    </w:p>
    <w:sectPr>
      <w:headerReference w:type="default" r:id="rId12"/>
      <w:footerReference w:type="default" r:id="rId20"/>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Courier New">
    <w:panose1 w:val="02070309020205020404"/>
  </w:font>
  <w:font w:name="Symbol">
    <w:panose1 w:val="05050102010706020507"/>
  </w:font>
  <w:font w:name="新宋体">
    <w:panose1 w:val="02010609030101010101"/>
  </w:font>
  <w:font w:name="等线">
    <w:panose1 w:val="02010600030101010101"/>
  </w:font>
  <w:font w:name="仿宋">
    <w:panose1 w:val="02010609060101010101"/>
  </w:font>
  <w:font w:name="仿宋_GB2312">
    <w:panose1 w:val="02010609060101010101"/>
  </w:font>
  <w:font w:name="黑体">
    <w:panose1 w:val="02010609060101010101"/>
  </w:font>
  <w:font w:name="楷体_GB2312">
    <w:panose1 w:val="02010609060101010101"/>
  </w:font>
  <w:font w:name="Calibri">
    <w:panose1 w:val="020F0502020204030204"/>
  </w:font>
  <w:font w:name="Cambria">
    <w:panose1 w:val="02040503050406030204"/>
  </w:font>
  <w:font w:name="Arial">
    <w:panose1 w:val="020B0604020202020204"/>
  </w:font>
  <w:font w:name="隶书">
    <w:panose1 w:val="020105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7"/>
      <w:rPr>
        <w:rStyle w:val="1023"/>
        <w:rFonts w:hint="eastAsia" w:eastAsia="宋体"/>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7"/>
                          </w:pPr>
                          <w:r>
                            <w:fldChar w:fldCharType="begin"/>
                          </w:r>
                          <w:r>
                            <w:instrText xml:space="preserve"> PAGE  \* MERGEFORMAT </w:instrText>
                          </w:r>
                          <w:r>
                            <w:fldChar w:fldCharType="separate"/>
                          </w:r>
                          <w:r>
                            <w:t xml:space="preserve">14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7"/>
                    </w:pPr>
                    <w:r>
                      <w:fldChar w:fldCharType="begin"/>
                    </w:r>
                    <w:r>
                      <w:instrText xml:space="preserve"> PAGE  \* MERGEFORMAT </w:instrText>
                    </w:r>
                    <w:r>
                      <w:fldChar w:fldCharType="separate"/>
                    </w:r>
                    <w:r>
                      <w:t xml:space="preserve">14</w:t>
                    </w:r>
                    <w:r>
                      <w:fldChar w:fldCharType="end"/>
                    </w:r>
                    <w:r/>
                  </w:p>
                </w:txbxContent>
              </v:textbox>
            </v:shape>
          </w:pict>
        </mc:Fallback>
      </mc:AlternateContent>
    </w:r>
    <w:r/>
  </w:p>
  <w:p>
    <w:pPr>
      <w:pStyle w:val="100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4"/>
      <w:jc w:val="center"/>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4"/>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2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007"/>
                            <w:tabs>
                              <w:tab w:val="clear" w:pos="4153" w:leader="none"/>
                              <w:tab w:val="center" w:pos="7143" w:leader="none"/>
                              <w:tab w:val="clear" w:pos="8306" w:leader="none"/>
                              <w:tab w:val="right" w:pos="14287" w:leader="none"/>
                            </w:tabs>
                          </w:pPr>
                          <w:r>
                            <w:fldChar w:fldCharType="begin"/>
                          </w:r>
                          <w:r>
                            <w:instrText xml:space="preserve"> PAGE  \* MERGEFORMAT </w:instrText>
                          </w:r>
                          <w:r>
                            <w:fldChar w:fldCharType="separate"/>
                          </w:r>
                          <w:r>
                            <w:t xml:space="preserve">30</w:t>
                          </w:r>
                          <w: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7"/>
                      <w:tabs>
                        <w:tab w:val="clear" w:pos="4153" w:leader="none"/>
                        <w:tab w:val="center" w:pos="7143" w:leader="none"/>
                        <w:tab w:val="clear" w:pos="8306" w:leader="none"/>
                        <w:tab w:val="right" w:pos="14287" w:leader="none"/>
                      </w:tabs>
                    </w:pPr>
                    <w:r>
                      <w:fldChar w:fldCharType="begin"/>
                    </w:r>
                    <w:r>
                      <w:instrText xml:space="preserve"> PAGE  \* MERGEFORMAT </w:instrText>
                    </w:r>
                    <w:r>
                      <w:fldChar w:fldCharType="separate"/>
                    </w:r>
                    <w:r>
                      <w:t xml:space="preserve">30</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4"/>
      <w:jc w:val="right"/>
      <w:tabs>
        <w:tab w:val="right" w:pos="4153" w:leader="none"/>
        <w:tab w:val="left" w:pos="8306" w:leader="underscore"/>
      </w:tabs>
      <w:rPr>
        <w:rStyle w:val="1207"/>
        <w:rFonts w:ascii="隶书" w:eastAsia="隶书"/>
        <w:b/>
        <w:i/>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7"/>
                          </w:pPr>
                          <w:r>
                            <w:fldChar w:fldCharType="begin"/>
                          </w:r>
                          <w:r>
                            <w:instrText xml:space="preserve"> PAGE  \* MERGEFORMAT </w:instrText>
                          </w:r>
                          <w:r>
                            <w:fldChar w:fldCharType="separate"/>
                          </w:r>
                          <w:r>
                            <w:t xml:space="preserve">51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950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7"/>
                    </w:pPr>
                    <w:r>
                      <w:fldChar w:fldCharType="begin"/>
                    </w:r>
                    <w:r>
                      <w:instrText xml:space="preserve"> PAGE  \* MERGEFORMAT </w:instrText>
                    </w:r>
                    <w:r>
                      <w:fldChar w:fldCharType="separate"/>
                    </w:r>
                    <w:r>
                      <w:t xml:space="preserve">51</w:t>
                    </w:r>
                    <w:r>
                      <w:fldChar w:fldCharType="end"/>
                    </w:r>
                    <w:r/>
                  </w:p>
                </w:txbxContent>
              </v:textbox>
            </v:shape>
          </w:pict>
        </mc:Fallback>
      </mc:AlternateContent>
    </w:r>
    <w:r/>
  </w:p>
  <w:p>
    <w:pPr>
      <w:pStyle w:val="1034"/>
      <w:rPr>
        <w:rStyle w:val="1207"/>
        <w:rFonts w:ascii="隶书" w:eastAsia="隶书"/>
        <w:b/>
        <w:i/>
        <w:sz w:val="18"/>
      </w:rPr>
    </w:pPr>
    <w:r>
      <w:rPr>
        <w:rFonts w:ascii="隶书" w:eastAsia="隶书"/>
        <w:b/>
        <w:i/>
        <w:sz w:val="18"/>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4"/>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7"/>
                          </w:pPr>
                          <w:r>
                            <w:fldChar w:fldCharType="begin"/>
                          </w:r>
                          <w:r>
                            <w:instrText xml:space="preserve"> PAGE  \* MERGEFORMAT </w:instrText>
                          </w:r>
                          <w:r>
                            <w:fldChar w:fldCharType="separate"/>
                          </w:r>
                          <w:r>
                            <w:t xml:space="preserve">50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7052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7"/>
                    </w:pPr>
                    <w:r>
                      <w:fldChar w:fldCharType="begin"/>
                    </w:r>
                    <w:r>
                      <w:instrText xml:space="preserve"> PAGE  \* MERGEFORMAT </w:instrText>
                    </w:r>
                    <w:r>
                      <w:fldChar w:fldCharType="separate"/>
                    </w:r>
                    <w:r>
                      <w:t xml:space="preserve">50</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7"/>
      <w:tabs>
        <w:tab w:val="clear" w:pos="4153" w:leader="none"/>
        <w:tab w:val="left" w:pos="4912"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1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7"/>
                          </w:pPr>
                          <w:r>
                            <w:fldChar w:fldCharType="begin"/>
                          </w:r>
                          <w:r>
                            <w:instrText xml:space="preserve"> PAGE  \* MERGEFORMAT </w:instrText>
                          </w:r>
                          <w:r>
                            <w:fldChar w:fldCharType="separate"/>
                          </w:r>
                          <w:r>
                            <w:t xml:space="preserve">52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6" o:spid="_x0000_s6" o:spt="202" type="#_x0000_t202" style="position:absolute;z-index:25167155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7"/>
                    </w:pPr>
                    <w:r>
                      <w:fldChar w:fldCharType="begin"/>
                    </w:r>
                    <w:r>
                      <w:instrText xml:space="preserve"> PAGE  \* MERGEFORMAT </w:instrText>
                    </w:r>
                    <w:r>
                      <w:fldChar w:fldCharType="separate"/>
                    </w:r>
                    <w:r>
                      <w:t xml:space="preserve">52</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360"/>
      <w:widowControl/>
      <w:tabs>
        <w:tab w:val="center" w:pos="4153" w:leader="none"/>
        <w:tab w:val="right" w:pos="8306" w:leader="none"/>
      </w:tabs>
      <w:rPr>
        <w:rFonts w:ascii="隶书" w:eastAsia="隶书"/>
        <w:b/>
        <w:i/>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1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7"/>
                          </w:pPr>
                          <w:r>
                            <w:fldChar w:fldCharType="begin"/>
                          </w:r>
                          <w:r>
                            <w:instrText xml:space="preserve"> PAGE  \* MERGEFORMAT </w:instrText>
                          </w:r>
                          <w:r>
                            <w:fldChar w:fldCharType="separate"/>
                          </w:r>
                          <w:r>
                            <w:t xml:space="preserve">62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7" o:spid="_x0000_s7" o:spt="202" type="#_x0000_t202" style="position:absolute;z-index:25167257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7"/>
                    </w:pPr>
                    <w:r>
                      <w:fldChar w:fldCharType="begin"/>
                    </w:r>
                    <w:r>
                      <w:instrText xml:space="preserve"> PAGE  \* MERGEFORMAT </w:instrText>
                    </w:r>
                    <w:r>
                      <w:fldChar w:fldCharType="separate"/>
                    </w:r>
                    <w:r>
                      <w:t xml:space="preserve">62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3"/>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4"/>
      <w:jc w:val="center"/>
      <w:tabs>
        <w:tab w:val="right" w:pos="4153" w:leader="none"/>
        <w:tab w:val="left" w:pos="8306" w:leader="underscore"/>
      </w:tabs>
      <w:rPr>
        <w:rStyle w:val="1207"/>
        <w:sz w:val="18"/>
      </w:rPr>
    </w:pPr>
    <w:r>
      <w:rPr>
        <w:sz w:val="18"/>
      </w:rPr>
    </w:r>
    <w:r/>
  </w:p>
  <w:p>
    <w:pPr>
      <w:pStyle w:val="1034"/>
      <w:rPr>
        <w:rStyle w:val="1207"/>
        <w:sz w:val="18"/>
      </w:rPr>
    </w:pPr>
    <w:r>
      <w:rPr>
        <w:sz w:val="18"/>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8"/>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8"/>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1">
    <w:multiLevelType w:val="hybridMultilevel"/>
    <w:lvl w:ilvl="0">
      <w:start w:val="9"/>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204"/>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2"/>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985"/>
      <w:isLgl w:val="false"/>
      <w:suff w:val="tab"/>
      <w:lvlText w:val="%1、"/>
      <w:lvlJc w:val="left"/>
      <w:pPr>
        <w:ind w:left="720" w:hanging="720"/>
        <w:tabs>
          <w:tab w:val="left" w:pos="72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5">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2"/>
  </w:num>
  <w:num w:numId="3">
    <w:abstractNumId w:val="8"/>
  </w:num>
  <w:num w:numId="4">
    <w:abstractNumId w:val="1"/>
  </w:num>
  <w:num w:numId="5">
    <w:abstractNumId w:val="0"/>
  </w:num>
  <w:num w:numId="6">
    <w:abstractNumId w:val="5"/>
  </w:num>
  <w:num w:numId="7">
    <w:abstractNumId w:val="6"/>
  </w:num>
  <w:num w:numId="8">
    <w:abstractNumId w:val="7"/>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83"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84">
    <w:name w:val="Heading 1"/>
    <w:basedOn w:val="983"/>
    <w:next w:val="983"/>
    <w:link w:val="1055"/>
    <w:uiPriority w:val="9"/>
    <w:qFormat/>
    <w:pPr>
      <w:keepLines/>
      <w:keepNext/>
      <w:spacing w:before="480" w:after="200"/>
      <w:outlineLvl w:val="0"/>
    </w:pPr>
    <w:rPr>
      <w:rFonts w:ascii="Arial" w:hAnsi="Arial" w:eastAsia="Arial" w:cs="Arial"/>
      <w:sz w:val="40"/>
      <w:szCs w:val="40"/>
    </w:rPr>
  </w:style>
  <w:style w:type="paragraph" w:styleId="985">
    <w:name w:val="Heading 2"/>
    <w:basedOn w:val="983"/>
    <w:next w:val="983"/>
    <w:uiPriority w:val="9"/>
    <w:qFormat/>
    <w:pPr>
      <w:numPr>
        <w:ilvl w:val="0"/>
        <w:numId w:val="1"/>
      </w:numPr>
      <w:keepLines/>
      <w:keepNext/>
      <w:spacing w:before="260" w:after="260" w:line="416" w:lineRule="auto"/>
      <w:outlineLvl w:val="1"/>
    </w:pPr>
    <w:rPr>
      <w:rFonts w:ascii="Cambria" w:hAnsi="Cambria"/>
      <w:b/>
      <w:bCs/>
      <w:sz w:val="28"/>
      <w:szCs w:val="32"/>
    </w:rPr>
  </w:style>
  <w:style w:type="paragraph" w:styleId="986">
    <w:name w:val="Heading 3"/>
    <w:basedOn w:val="983"/>
    <w:next w:val="983"/>
    <w:link w:val="1057"/>
    <w:uiPriority w:val="9"/>
    <w:unhideWhenUsed/>
    <w:qFormat/>
    <w:pPr>
      <w:keepLines/>
      <w:keepNext/>
      <w:spacing w:before="320" w:after="200"/>
      <w:outlineLvl w:val="2"/>
    </w:pPr>
    <w:rPr>
      <w:rFonts w:ascii="Arial" w:hAnsi="Arial" w:eastAsia="Arial" w:cs="Arial"/>
      <w:sz w:val="30"/>
      <w:szCs w:val="30"/>
    </w:rPr>
  </w:style>
  <w:style w:type="paragraph" w:styleId="987">
    <w:name w:val="Heading 4"/>
    <w:basedOn w:val="983"/>
    <w:next w:val="983"/>
    <w:uiPriority w:val="0"/>
    <w:qFormat/>
    <w:pPr>
      <w:keepLines/>
      <w:keepNext/>
      <w:spacing w:before="280" w:after="290" w:line="372" w:lineRule="auto"/>
      <w:outlineLvl w:val="3"/>
    </w:pPr>
    <w:rPr>
      <w:rFonts w:ascii="Cambria" w:hAnsi="Cambria"/>
      <w:b/>
      <w:bCs/>
      <w:sz w:val="28"/>
      <w:szCs w:val="28"/>
    </w:rPr>
  </w:style>
  <w:style w:type="paragraph" w:styleId="988">
    <w:name w:val="Heading 5"/>
    <w:basedOn w:val="983"/>
    <w:next w:val="983"/>
    <w:uiPriority w:val="0"/>
    <w:qFormat/>
    <w:pPr>
      <w:keepLines/>
      <w:keepNext/>
      <w:spacing w:before="280" w:after="290" w:line="372" w:lineRule="auto"/>
      <w:outlineLvl w:val="4"/>
    </w:pPr>
    <w:rPr>
      <w:b/>
      <w:bCs/>
      <w:sz w:val="28"/>
      <w:szCs w:val="28"/>
    </w:rPr>
  </w:style>
  <w:style w:type="paragraph" w:styleId="989">
    <w:name w:val="Heading 6"/>
    <w:basedOn w:val="983"/>
    <w:next w:val="983"/>
    <w:link w:val="1060"/>
    <w:uiPriority w:val="9"/>
    <w:unhideWhenUsed/>
    <w:qFormat/>
    <w:pPr>
      <w:keepLines/>
      <w:keepNext/>
      <w:spacing w:before="320" w:after="200"/>
      <w:outlineLvl w:val="5"/>
    </w:pPr>
    <w:rPr>
      <w:rFonts w:ascii="Arial" w:hAnsi="Arial" w:eastAsia="Arial" w:cs="Arial"/>
      <w:b/>
      <w:bCs/>
      <w:sz w:val="22"/>
      <w:szCs w:val="22"/>
    </w:rPr>
  </w:style>
  <w:style w:type="paragraph" w:styleId="990">
    <w:name w:val="Heading 7"/>
    <w:basedOn w:val="983"/>
    <w:next w:val="983"/>
    <w:link w:val="1061"/>
    <w:uiPriority w:val="9"/>
    <w:unhideWhenUsed/>
    <w:qFormat/>
    <w:pPr>
      <w:keepLines/>
      <w:keepNext/>
      <w:spacing w:before="320" w:after="200"/>
      <w:outlineLvl w:val="6"/>
    </w:pPr>
    <w:rPr>
      <w:rFonts w:ascii="Arial" w:hAnsi="Arial" w:eastAsia="Arial" w:cs="Arial"/>
      <w:b/>
      <w:bCs/>
      <w:i/>
      <w:iCs/>
      <w:sz w:val="22"/>
      <w:szCs w:val="22"/>
    </w:rPr>
  </w:style>
  <w:style w:type="paragraph" w:styleId="991">
    <w:name w:val="Heading 8"/>
    <w:basedOn w:val="983"/>
    <w:next w:val="983"/>
    <w:link w:val="1062"/>
    <w:uiPriority w:val="9"/>
    <w:unhideWhenUsed/>
    <w:qFormat/>
    <w:pPr>
      <w:keepLines/>
      <w:keepNext/>
      <w:spacing w:before="320" w:after="200"/>
      <w:outlineLvl w:val="7"/>
    </w:pPr>
    <w:rPr>
      <w:rFonts w:ascii="Arial" w:hAnsi="Arial" w:eastAsia="Arial" w:cs="Arial"/>
      <w:i/>
      <w:iCs/>
      <w:sz w:val="22"/>
      <w:szCs w:val="22"/>
    </w:rPr>
  </w:style>
  <w:style w:type="paragraph" w:styleId="992">
    <w:name w:val="Heading 9"/>
    <w:basedOn w:val="983"/>
    <w:next w:val="983"/>
    <w:link w:val="1063"/>
    <w:uiPriority w:val="9"/>
    <w:unhideWhenUsed/>
    <w:qFormat/>
    <w:pPr>
      <w:keepLines/>
      <w:keepNext/>
      <w:spacing w:before="320" w:after="200"/>
      <w:outlineLvl w:val="8"/>
    </w:pPr>
    <w:rPr>
      <w:rFonts w:ascii="Arial" w:hAnsi="Arial" w:eastAsia="Arial" w:cs="Arial"/>
      <w:i/>
      <w:iCs/>
      <w:sz w:val="21"/>
      <w:szCs w:val="21"/>
    </w:rPr>
  </w:style>
  <w:style w:type="character" w:styleId="993" w:default="1">
    <w:name w:val="Default Paragraph Font"/>
    <w:uiPriority w:val="0"/>
    <w:semiHidden/>
    <w:qFormat/>
  </w:style>
  <w:style w:type="table" w:styleId="994" w:default="1">
    <w:name w:val="Normal Table"/>
    <w:uiPriority w:val="0"/>
    <w:semiHidden/>
    <w:qFormat/>
    <w:tblPr>
      <w:tblCellMar>
        <w:left w:w="108" w:type="dxa"/>
        <w:top w:w="0" w:type="dxa"/>
        <w:right w:w="108" w:type="dxa"/>
        <w:bottom w:w="0" w:type="dxa"/>
      </w:tblCellMar>
    </w:tblPr>
  </w:style>
  <w:style w:type="paragraph" w:styleId="995">
    <w:name w:val="toc 7"/>
    <w:basedOn w:val="983"/>
    <w:next w:val="983"/>
    <w:uiPriority w:val="39"/>
    <w:unhideWhenUsed/>
    <w:qFormat/>
    <w:pPr>
      <w:ind w:left="1701" w:right="0" w:firstLine="0"/>
      <w:spacing w:after="57"/>
    </w:pPr>
  </w:style>
  <w:style w:type="paragraph" w:styleId="996">
    <w:name w:val="Caption"/>
    <w:basedOn w:val="983"/>
    <w:next w:val="983"/>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997">
    <w:name w:val="Body Text"/>
    <w:basedOn w:val="983"/>
    <w:next w:val="998"/>
    <w:uiPriority w:val="99"/>
    <w:qFormat/>
    <w:pPr>
      <w:spacing w:after="120"/>
    </w:pPr>
    <w:rPr>
      <w:rFonts w:ascii="Calibri" w:hAnsi="Calibri"/>
    </w:rPr>
  </w:style>
  <w:style w:type="paragraph" w:styleId="998">
    <w:name w:val="toc 2"/>
    <w:basedOn w:val="983"/>
    <w:next w:val="983"/>
    <w:uiPriority w:val="39"/>
    <w:unhideWhenUsed/>
    <w:qFormat/>
    <w:pPr>
      <w:ind w:left="283" w:right="0" w:firstLine="0"/>
      <w:spacing w:after="57"/>
    </w:pPr>
  </w:style>
  <w:style w:type="paragraph" w:styleId="999">
    <w:name w:val="Body Text Indent"/>
    <w:basedOn w:val="983"/>
    <w:next w:val="1000"/>
    <w:uiPriority w:val="0"/>
    <w:qFormat/>
    <w:pPr>
      <w:ind w:left="420"/>
      <w:spacing w:after="120"/>
    </w:pPr>
    <w:rPr>
      <w:rFonts w:ascii="Calibri" w:hAnsi="Calibri"/>
    </w:rPr>
  </w:style>
  <w:style w:type="paragraph" w:styleId="1000">
    <w:name w:val="envelope return"/>
    <w:basedOn w:val="983"/>
    <w:uiPriority w:val="0"/>
    <w:qFormat/>
    <w:rPr>
      <w:rFonts w:ascii="Arial" w:hAnsi="Arial"/>
    </w:rPr>
  </w:style>
  <w:style w:type="paragraph" w:styleId="1001">
    <w:name w:val="Block Text"/>
    <w:basedOn w:val="983"/>
    <w:uiPriority w:val="99"/>
    <w:unhideWhenUsed/>
    <w:qFormat/>
    <w:pPr>
      <w:ind w:left="1440" w:right="1440"/>
      <w:spacing w:after="120"/>
    </w:pPr>
  </w:style>
  <w:style w:type="paragraph" w:styleId="1002">
    <w:name w:val="index 4"/>
    <w:basedOn w:val="983"/>
    <w:next w:val="983"/>
    <w:uiPriority w:val="0"/>
    <w:qFormat/>
    <w:pPr>
      <w:ind w:left="600"/>
    </w:pPr>
  </w:style>
  <w:style w:type="paragraph" w:styleId="1003">
    <w:name w:val="toc 5"/>
    <w:basedOn w:val="983"/>
    <w:next w:val="983"/>
    <w:uiPriority w:val="39"/>
    <w:unhideWhenUsed/>
    <w:qFormat/>
    <w:pPr>
      <w:ind w:left="1134" w:right="0" w:firstLine="0"/>
      <w:spacing w:after="57"/>
    </w:pPr>
  </w:style>
  <w:style w:type="paragraph" w:styleId="1004">
    <w:name w:val="toc 3"/>
    <w:basedOn w:val="983"/>
    <w:next w:val="983"/>
    <w:uiPriority w:val="39"/>
    <w:unhideWhenUsed/>
    <w:qFormat/>
    <w:pPr>
      <w:ind w:left="567" w:right="0" w:firstLine="0"/>
      <w:spacing w:after="57"/>
    </w:pPr>
  </w:style>
  <w:style w:type="paragraph" w:styleId="1005">
    <w:name w:val="toc 8"/>
    <w:basedOn w:val="983"/>
    <w:next w:val="983"/>
    <w:uiPriority w:val="39"/>
    <w:unhideWhenUsed/>
    <w:qFormat/>
    <w:pPr>
      <w:ind w:left="1984" w:right="0" w:firstLine="0"/>
      <w:spacing w:after="57"/>
    </w:pPr>
  </w:style>
  <w:style w:type="paragraph" w:styleId="1006">
    <w:name w:val="endnote text"/>
    <w:basedOn w:val="983"/>
    <w:link w:val="1201"/>
    <w:uiPriority w:val="99"/>
    <w:semiHidden/>
    <w:unhideWhenUsed/>
    <w:qFormat/>
    <w:pPr>
      <w:spacing w:after="0" w:line="240" w:lineRule="auto"/>
    </w:pPr>
    <w:rPr>
      <w:sz w:val="20"/>
    </w:rPr>
  </w:style>
  <w:style w:type="paragraph" w:styleId="1007">
    <w:name w:val="Footer"/>
    <w:basedOn w:val="983"/>
    <w:uiPriority w:val="0"/>
    <w:qFormat/>
    <w:pPr>
      <w:jc w:val="left"/>
      <w:tabs>
        <w:tab w:val="center" w:pos="4153" w:leader="none"/>
        <w:tab w:val="right" w:pos="8306" w:leader="none"/>
      </w:tabs>
    </w:pPr>
    <w:rPr>
      <w:sz w:val="18"/>
      <w:szCs w:val="18"/>
    </w:rPr>
  </w:style>
  <w:style w:type="paragraph" w:styleId="1008">
    <w:name w:val="Header"/>
    <w:basedOn w:val="983"/>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1009">
    <w:name w:val="toc 1"/>
    <w:basedOn w:val="983"/>
    <w:next w:val="983"/>
    <w:uiPriority w:val="39"/>
    <w:qFormat/>
  </w:style>
  <w:style w:type="paragraph" w:styleId="1010">
    <w:name w:val="toc 4"/>
    <w:basedOn w:val="983"/>
    <w:next w:val="983"/>
    <w:uiPriority w:val="39"/>
    <w:unhideWhenUsed/>
    <w:qFormat/>
    <w:pPr>
      <w:ind w:left="850" w:right="0" w:firstLine="0"/>
      <w:spacing w:after="57"/>
    </w:pPr>
  </w:style>
  <w:style w:type="paragraph" w:styleId="1011">
    <w:name w:val="Subtitle"/>
    <w:basedOn w:val="983"/>
    <w:next w:val="983"/>
    <w:link w:val="1067"/>
    <w:uiPriority w:val="11"/>
    <w:qFormat/>
    <w:pPr>
      <w:spacing w:before="200" w:after="200"/>
    </w:pPr>
    <w:rPr>
      <w:sz w:val="24"/>
      <w:szCs w:val="24"/>
    </w:rPr>
  </w:style>
  <w:style w:type="paragraph" w:styleId="1012">
    <w:name w:val="footnote text"/>
    <w:basedOn w:val="983"/>
    <w:link w:val="1200"/>
    <w:uiPriority w:val="99"/>
    <w:semiHidden/>
    <w:unhideWhenUsed/>
    <w:qFormat/>
    <w:pPr>
      <w:spacing w:after="40" w:line="240" w:lineRule="auto"/>
    </w:pPr>
    <w:rPr>
      <w:sz w:val="18"/>
    </w:rPr>
  </w:style>
  <w:style w:type="paragraph" w:styleId="1013">
    <w:name w:val="toc 6"/>
    <w:basedOn w:val="983"/>
    <w:next w:val="983"/>
    <w:uiPriority w:val="39"/>
    <w:unhideWhenUsed/>
    <w:qFormat/>
    <w:pPr>
      <w:ind w:left="1417" w:right="0" w:firstLine="0"/>
      <w:spacing w:after="57"/>
    </w:pPr>
  </w:style>
  <w:style w:type="paragraph" w:styleId="1014">
    <w:name w:val="table of figures"/>
    <w:basedOn w:val="983"/>
    <w:next w:val="983"/>
    <w:uiPriority w:val="99"/>
    <w:unhideWhenUsed/>
    <w:qFormat/>
    <w:pPr>
      <w:spacing w:after="0" w:afterAutospacing="0"/>
    </w:pPr>
  </w:style>
  <w:style w:type="paragraph" w:styleId="1015">
    <w:name w:val="toc 9"/>
    <w:basedOn w:val="983"/>
    <w:next w:val="983"/>
    <w:uiPriority w:val="39"/>
    <w:unhideWhenUsed/>
    <w:qFormat/>
    <w:pPr>
      <w:ind w:left="2268" w:right="0" w:firstLine="0"/>
      <w:spacing w:after="57"/>
    </w:pPr>
  </w:style>
  <w:style w:type="paragraph" w:styleId="1016">
    <w:name w:val="Body Text 2"/>
    <w:basedOn w:val="983"/>
    <w:uiPriority w:val="0"/>
    <w:qFormat/>
    <w:pPr>
      <w:jc w:val="center"/>
      <w:widowControl/>
    </w:pPr>
    <w:rPr>
      <w:rFonts w:ascii="楷体_GB2312" w:eastAsia="楷体_GB2312"/>
      <w:sz w:val="28"/>
      <w:szCs w:val="28"/>
    </w:rPr>
  </w:style>
  <w:style w:type="paragraph" w:styleId="1017">
    <w:name w:val="Normal (Web)"/>
    <w:basedOn w:val="983"/>
    <w:uiPriority w:val="99"/>
    <w:qFormat/>
    <w:pPr>
      <w:jc w:val="left"/>
      <w:spacing w:before="100" w:beforeAutospacing="1" w:after="100" w:afterAutospacing="1"/>
      <w:widowControl/>
    </w:pPr>
    <w:rPr>
      <w:rFonts w:ascii="宋体" w:hAnsi="宋体" w:cs="宋体"/>
      <w:sz w:val="24"/>
    </w:rPr>
  </w:style>
  <w:style w:type="paragraph" w:styleId="1018">
    <w:name w:val="Title"/>
    <w:basedOn w:val="983"/>
    <w:next w:val="983"/>
    <w:link w:val="1066"/>
    <w:uiPriority w:val="10"/>
    <w:qFormat/>
    <w:pPr>
      <w:contextualSpacing/>
      <w:spacing w:before="300" w:after="200"/>
    </w:pPr>
    <w:rPr>
      <w:sz w:val="48"/>
      <w:szCs w:val="48"/>
    </w:rPr>
  </w:style>
  <w:style w:type="paragraph" w:styleId="1019">
    <w:name w:val="Body Text First Indent"/>
    <w:basedOn w:val="997"/>
    <w:uiPriority w:val="0"/>
    <w:qFormat/>
    <w:pPr>
      <w:ind w:firstLine="420"/>
    </w:pPr>
  </w:style>
  <w:style w:type="paragraph" w:styleId="1020">
    <w:name w:val="Body Text First Indent 2"/>
    <w:basedOn w:val="999"/>
    <w:next w:val="983"/>
    <w:uiPriority w:val="0"/>
    <w:qFormat/>
    <w:pPr>
      <w:ind w:firstLine="420"/>
      <w:spacing w:line="360" w:lineRule="auto"/>
    </w:pPr>
    <w:rPr>
      <w:color w:val="000000"/>
      <w:sz w:val="20"/>
    </w:rPr>
  </w:style>
  <w:style w:type="table" w:styleId="1021">
    <w:name w:val="Table Grid"/>
    <w:basedOn w:val="994"/>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22">
    <w:name w:val="endnote reference"/>
    <w:basedOn w:val="993"/>
    <w:uiPriority w:val="99"/>
    <w:semiHidden/>
    <w:unhideWhenUsed/>
    <w:qFormat/>
    <w:rPr>
      <w:vertAlign w:val="superscript"/>
    </w:rPr>
  </w:style>
  <w:style w:type="character" w:styleId="1023">
    <w:name w:val="page number"/>
    <w:basedOn w:val="993"/>
    <w:uiPriority w:val="0"/>
    <w:qFormat/>
  </w:style>
  <w:style w:type="character" w:styleId="1024">
    <w:name w:val="Hyperlink"/>
    <w:uiPriority w:val="99"/>
    <w:unhideWhenUsed/>
    <w:qFormat/>
    <w:rPr>
      <w:color w:val="0563c1" w:themeColor="hyperlink"/>
      <w:u w:val="single"/>
      <w14:textFill>
        <w14:solidFill>
          <w14:schemeClr w14:val="hlink"/>
        </w14:solidFill>
      </w14:textFill>
    </w:rPr>
  </w:style>
  <w:style w:type="character" w:styleId="1025">
    <w:name w:val="footnote reference"/>
    <w:basedOn w:val="993"/>
    <w:uiPriority w:val="99"/>
    <w:unhideWhenUsed/>
    <w:qFormat/>
    <w:rPr>
      <w:vertAlign w:val="superscript"/>
    </w:rPr>
  </w:style>
  <w:style w:type="paragraph" w:styleId="1026" w:customStyle="1">
    <w:name w:val="一级条标题"/>
    <w:basedOn w:val="1027"/>
    <w:next w:val="1036"/>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27" w:customStyle="1">
    <w:name w:val="章标题"/>
    <w:basedOn w:val="1028"/>
    <w:next w:val="983"/>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1028" w:customStyle="1">
    <w:name w:val="正文111"/>
    <w:next w:val="102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29" w:customStyle="1">
    <w:name w:val="正文文本1"/>
    <w:basedOn w:val="1030"/>
    <w:next w:val="1028"/>
    <w:uiPriority w:val="0"/>
    <w:qFormat/>
    <w:pPr>
      <w:spacing w:after="120"/>
    </w:pPr>
  </w:style>
  <w:style w:type="paragraph" w:styleId="1030" w:customStyle="1">
    <w:name w:val="正文13"/>
    <w:next w:val="103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31" w:customStyle="1">
    <w:name w:val="正文首行缩进1"/>
    <w:basedOn w:val="1032"/>
    <w:uiPriority w:val="0"/>
    <w:qFormat/>
    <w:pPr>
      <w:ind w:firstLine="420"/>
      <w:spacing w:after="120" w:line="240" w:lineRule="auto"/>
    </w:pPr>
    <w:rPr>
      <w:rFonts w:eastAsia="宋体"/>
      <w:sz w:val="21"/>
    </w:rPr>
  </w:style>
  <w:style w:type="paragraph" w:styleId="1032" w:customStyle="1">
    <w:name w:val="正文文本11"/>
    <w:basedOn w:val="1033"/>
    <w:next w:val="1034"/>
    <w:uiPriority w:val="0"/>
    <w:qFormat/>
    <w:rPr>
      <w:rFonts w:ascii="仿宋_GB2312" w:eastAsia="仿宋_GB2312"/>
      <w:color w:val="000000"/>
      <w:sz w:val="24"/>
      <w:u w:val="single"/>
    </w:rPr>
  </w:style>
  <w:style w:type="paragraph" w:styleId="1033" w:customStyle="1">
    <w:name w:val="正文112"/>
    <w:next w:val="103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34" w:customStyle="1">
    <w:name w:val="正文11"/>
    <w:next w:val="103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35" w:customStyle="1">
    <w:name w:val="正文文本 21"/>
    <w:basedOn w:val="1028"/>
    <w:uiPriority w:val="0"/>
    <w:qFormat/>
    <w:pPr>
      <w:jc w:val="center"/>
      <w:widowControl/>
    </w:pPr>
    <w:rPr>
      <w:rFonts w:ascii="楷体_GB2312" w:eastAsia="楷体_GB2312"/>
      <w:sz w:val="28"/>
      <w:szCs w:val="28"/>
    </w:rPr>
  </w:style>
  <w:style w:type="paragraph" w:styleId="1036" w:customStyle="1">
    <w:name w:val="段"/>
    <w:basedOn w:val="1037"/>
    <w:next w:val="983"/>
    <w:uiPriority w:val="0"/>
    <w:qFormat/>
    <w:pPr>
      <w:ind w:firstLine="200"/>
      <w:widowControl/>
    </w:pPr>
    <w:rPr>
      <w:sz w:val="20"/>
    </w:rPr>
  </w:style>
  <w:style w:type="paragraph" w:styleId="1037" w:customStyle="1">
    <w:name w:val="正文1"/>
    <w:basedOn w:val="1028"/>
    <w:next w:val="1038"/>
    <w:link w:val="1207"/>
    <w:uiPriority w:val="0"/>
    <w:qFormat/>
    <w:pPr>
      <w:jc w:val="left"/>
      <w:spacing w:line="360" w:lineRule="atLeast"/>
    </w:pPr>
    <w:rPr>
      <w:rFonts w:ascii="宋体" w:hAnsiTheme="minorHAnsi" w:eastAsiaTheme="minorEastAsia" w:cstheme="minorBidi"/>
      <w:sz w:val="24"/>
      <w:szCs w:val="20"/>
    </w:rPr>
  </w:style>
  <w:style w:type="paragraph" w:styleId="1038" w:customStyle="1">
    <w:name w:val="文本块1"/>
    <w:basedOn w:val="1039"/>
    <w:next w:val="983"/>
    <w:uiPriority w:val="0"/>
    <w:qFormat/>
    <w:pPr>
      <w:ind w:left="420" w:right="33"/>
      <w:jc w:val="left"/>
    </w:pPr>
    <w:rPr>
      <w:rFonts w:ascii="Times New Roman" w:hAnsi="Times New Roman" w:eastAsia="宋体"/>
      <w:sz w:val="24"/>
      <w:szCs w:val="20"/>
    </w:rPr>
  </w:style>
  <w:style w:type="paragraph" w:styleId="1039" w:customStyle="1">
    <w:name w:val="正文12"/>
    <w:next w:val="1040"/>
    <w:uiPriority w:val="0"/>
    <w:qFormat/>
    <w:rPr>
      <w:rFonts w:hint="default" w:ascii="Times New Roman" w:hAnsi="Times New Roman" w:eastAsia="宋体" w:cs="Times New Roman"/>
      <w:lang w:val="en-US" w:eastAsia="zh-CN" w:bidi="ar-SA"/>
    </w:rPr>
  </w:style>
  <w:style w:type="paragraph" w:styleId="1040" w:customStyle="1">
    <w:name w:val="文本块11"/>
    <w:basedOn w:val="1041"/>
    <w:uiPriority w:val="0"/>
    <w:qFormat/>
    <w:pPr>
      <w:ind w:left="256" w:right="6" w:firstLine="624"/>
    </w:pPr>
    <w:rPr>
      <w:rFonts w:ascii="Arial" w:hAnsi="Arial" w:eastAsia="仿宋"/>
      <w:sz w:val="28"/>
    </w:rPr>
  </w:style>
  <w:style w:type="paragraph" w:styleId="1041" w:customStyle="1">
    <w:name w:val="正文121"/>
    <w:next w:val="1042"/>
    <w:uiPriority w:val="0"/>
    <w:qFormat/>
    <w:pPr>
      <w:jc w:val="both"/>
      <w:spacing w:after="160" w:line="278" w:lineRule="auto"/>
      <w:widowControl w:val="off"/>
    </w:pPr>
    <w:rPr>
      <w:rFonts w:hint="default" w:ascii="Times New Roman" w:hAnsi="Times New Roman" w:eastAsia="宋体" w:cs="Times New Roman"/>
      <w:sz w:val="21"/>
      <w:szCs w:val="24"/>
      <w:lang w:val="en-US" w:eastAsia="zh-CN" w:bidi="ar-SA"/>
    </w:rPr>
  </w:style>
  <w:style w:type="paragraph" w:styleId="1042" w:customStyle="1">
    <w:name w:val="正文首行缩进 211"/>
    <w:basedOn w:val="1043"/>
    <w:next w:val="1041"/>
    <w:uiPriority w:val="0"/>
    <w:qFormat/>
    <w:pPr>
      <w:ind w:firstLine="420"/>
    </w:pPr>
    <w:rPr>
      <w:sz w:val="24"/>
    </w:rPr>
  </w:style>
  <w:style w:type="paragraph" w:styleId="1043" w:customStyle="1">
    <w:name w:val="正文文本缩进111"/>
    <w:basedOn w:val="983"/>
    <w:next w:val="1044"/>
    <w:uiPriority w:val="0"/>
    <w:qFormat/>
    <w:pPr>
      <w:ind w:firstLine="192"/>
    </w:pPr>
    <w:rPr>
      <w:sz w:val="28"/>
    </w:rPr>
  </w:style>
  <w:style w:type="paragraph" w:styleId="1044" w:customStyle="1">
    <w:name w:val="样式 正文文本缩进 + 首行缩进:  2 字符 行距: 1.5 倍行距"/>
    <w:basedOn w:val="1045"/>
    <w:uiPriority w:val="0"/>
    <w:qFormat/>
    <w:pPr>
      <w:ind w:firstLine="645"/>
      <w:spacing w:before="156" w:after="120"/>
    </w:pPr>
    <w:rPr>
      <w:rFonts w:ascii="Calibri" w:hAnsi="Calibri"/>
      <w:sz w:val="28"/>
    </w:rPr>
  </w:style>
  <w:style w:type="paragraph" w:styleId="1045" w:customStyle="1">
    <w:name w:val="正文文本缩进1"/>
    <w:basedOn w:val="1034"/>
    <w:next w:val="1044"/>
    <w:uiPriority w:val="0"/>
    <w:qFormat/>
    <w:pPr>
      <w:ind w:left="420"/>
      <w:spacing w:after="120"/>
    </w:pPr>
  </w:style>
  <w:style w:type="paragraph" w:styleId="1046" w:customStyle="1">
    <w:name w:val="脚注文本1"/>
    <w:basedOn w:val="1039"/>
    <w:next w:val="1047"/>
    <w:uiPriority w:val="0"/>
    <w:qFormat/>
    <w:pPr>
      <w:jc w:val="left"/>
    </w:pPr>
    <w:rPr>
      <w:rFonts w:ascii="宋体" w:hAnsi="Arial" w:eastAsia="Times New Roman"/>
      <w:sz w:val="18"/>
      <w:szCs w:val="18"/>
    </w:rPr>
  </w:style>
  <w:style w:type="paragraph" w:styleId="1047" w:customStyle="1">
    <w:name w:val="索引 51"/>
    <w:basedOn w:val="1028"/>
    <w:next w:val="1037"/>
    <w:uiPriority w:val="0"/>
    <w:qFormat/>
    <w:pPr>
      <w:ind w:left="800"/>
    </w:pPr>
    <w:rPr>
      <w:rFonts w:ascii="Calibri" w:hAnsi="Calibri"/>
      <w:sz w:val="22"/>
      <w:szCs w:val="22"/>
    </w:rPr>
  </w:style>
  <w:style w:type="paragraph" w:styleId="1048" w:customStyle="1">
    <w:name w:val="目录 11"/>
    <w:basedOn w:val="1039"/>
    <w:next w:val="1034"/>
    <w:uiPriority w:val="0"/>
    <w:qFormat/>
    <w:pPr>
      <w:jc w:val="left"/>
      <w:spacing w:before="120" w:after="120"/>
    </w:pPr>
    <w:rPr>
      <w:rFonts w:ascii="Calibri" w:hAnsi="Calibri"/>
      <w:b/>
      <w:bCs/>
      <w:caps/>
      <w:sz w:val="20"/>
      <w:szCs w:val="20"/>
    </w:rPr>
  </w:style>
  <w:style w:type="paragraph" w:styleId="1049" w:customStyle="1">
    <w:name w:val="寄信人地址1"/>
    <w:basedOn w:val="1039"/>
    <w:uiPriority w:val="0"/>
    <w:qFormat/>
    <w:rPr>
      <w:rFonts w:ascii="Arial" w:hAnsi="Arial" w:eastAsia="Arial"/>
    </w:rPr>
  </w:style>
  <w:style w:type="paragraph" w:styleId="1050" w:customStyle="1">
    <w:name w:val="标题 41"/>
    <w:basedOn w:val="1033"/>
    <w:next w:val="1039"/>
    <w:uiPriority w:val="9"/>
    <w:unhideWhenUsed/>
    <w:qFormat/>
    <w:pPr>
      <w:keepLines/>
      <w:keepNext/>
      <w:spacing w:before="320"/>
      <w:outlineLvl w:val="3"/>
    </w:pPr>
    <w:rPr>
      <w:rFonts w:ascii="Arial" w:hAnsi="Arial" w:eastAsia="Arial" w:cs="Arial"/>
      <w:b/>
      <w:bCs/>
      <w:sz w:val="26"/>
      <w:szCs w:val="26"/>
    </w:rPr>
  </w:style>
  <w:style w:type="paragraph" w:styleId="1051" w:customStyle="1">
    <w:name w:val="正文首行缩进11"/>
    <w:basedOn w:val="1029"/>
    <w:next w:val="1052"/>
    <w:uiPriority w:val="0"/>
    <w:qFormat/>
    <w:pPr>
      <w:ind w:firstLine="420"/>
    </w:pPr>
    <w:rPr>
      <w:rFonts w:ascii="仿宋_GB2312" w:hAnsi="Times New Roman" w:eastAsia="仿宋_GB2312"/>
      <w:sz w:val="30"/>
      <w:szCs w:val="30"/>
    </w:rPr>
  </w:style>
  <w:style w:type="paragraph" w:styleId="1052" w:customStyle="1">
    <w:name w:val="正文首行缩进 22"/>
    <w:basedOn w:val="1053"/>
    <w:next w:val="1033"/>
    <w:uiPriority w:val="0"/>
    <w:qFormat/>
    <w:pPr>
      <w:ind w:left="0" w:firstLine="420"/>
      <w:spacing w:after="0" w:line="360" w:lineRule="auto"/>
    </w:pPr>
    <w:rPr>
      <w:rFonts w:ascii="宋体" w:hAnsi="宋体"/>
      <w:sz w:val="20"/>
      <w:szCs w:val="20"/>
    </w:rPr>
  </w:style>
  <w:style w:type="paragraph" w:styleId="1053" w:customStyle="1">
    <w:name w:val="正文文本缩进2"/>
    <w:basedOn w:val="1033"/>
    <w:uiPriority w:val="0"/>
    <w:qFormat/>
    <w:pPr>
      <w:ind w:left="420"/>
      <w:spacing w:after="120"/>
    </w:pPr>
  </w:style>
  <w:style w:type="paragraph" w:styleId="1054" w:customStyle="1">
    <w:name w:val="样式 首行缩进:  2 字符"/>
    <w:basedOn w:val="983"/>
    <w:uiPriority w:val="99"/>
    <w:qFormat/>
    <w:pPr>
      <w:ind w:firstLine="560"/>
    </w:pPr>
    <w:rPr>
      <w:sz w:val="24"/>
    </w:rPr>
  </w:style>
  <w:style w:type="character" w:styleId="1055" w:customStyle="1">
    <w:name w:val="Heading 1 Char"/>
    <w:basedOn w:val="993"/>
    <w:link w:val="984"/>
    <w:uiPriority w:val="9"/>
    <w:qFormat/>
    <w:rPr>
      <w:rFonts w:ascii="Arial" w:hAnsi="Arial" w:eastAsia="Arial" w:cs="Arial"/>
      <w:sz w:val="40"/>
      <w:szCs w:val="40"/>
    </w:rPr>
  </w:style>
  <w:style w:type="character" w:styleId="1056" w:customStyle="1">
    <w:name w:val="Heading 2 Char"/>
    <w:basedOn w:val="993"/>
    <w:uiPriority w:val="9"/>
    <w:qFormat/>
    <w:rPr>
      <w:rFonts w:ascii="Arial" w:hAnsi="Arial" w:eastAsia="Arial" w:cs="Arial"/>
      <w:sz w:val="34"/>
    </w:rPr>
  </w:style>
  <w:style w:type="character" w:styleId="1057" w:customStyle="1">
    <w:name w:val="Heading 3 Char"/>
    <w:basedOn w:val="993"/>
    <w:link w:val="986"/>
    <w:uiPriority w:val="9"/>
    <w:qFormat/>
    <w:rPr>
      <w:rFonts w:ascii="Arial" w:hAnsi="Arial" w:eastAsia="Arial" w:cs="Arial"/>
      <w:sz w:val="30"/>
      <w:szCs w:val="30"/>
    </w:rPr>
  </w:style>
  <w:style w:type="character" w:styleId="1058" w:customStyle="1">
    <w:name w:val="Heading 4 Char"/>
    <w:basedOn w:val="993"/>
    <w:uiPriority w:val="9"/>
    <w:qFormat/>
    <w:rPr>
      <w:rFonts w:ascii="Arial" w:hAnsi="Arial" w:eastAsia="Arial" w:cs="Arial"/>
      <w:b/>
      <w:bCs/>
      <w:sz w:val="26"/>
      <w:szCs w:val="26"/>
    </w:rPr>
  </w:style>
  <w:style w:type="character" w:styleId="1059" w:customStyle="1">
    <w:name w:val="Heading 5 Char"/>
    <w:basedOn w:val="993"/>
    <w:uiPriority w:val="9"/>
    <w:qFormat/>
    <w:rPr>
      <w:rFonts w:ascii="Arial" w:hAnsi="Arial" w:eastAsia="Arial" w:cs="Arial"/>
      <w:b/>
      <w:bCs/>
      <w:sz w:val="24"/>
      <w:szCs w:val="24"/>
    </w:rPr>
  </w:style>
  <w:style w:type="character" w:styleId="1060" w:customStyle="1">
    <w:name w:val="Heading 6 Char"/>
    <w:basedOn w:val="993"/>
    <w:link w:val="989"/>
    <w:uiPriority w:val="9"/>
    <w:qFormat/>
    <w:rPr>
      <w:rFonts w:ascii="Arial" w:hAnsi="Arial" w:eastAsia="Arial" w:cs="Arial"/>
      <w:b/>
      <w:bCs/>
      <w:sz w:val="22"/>
      <w:szCs w:val="22"/>
    </w:rPr>
  </w:style>
  <w:style w:type="character" w:styleId="1061" w:customStyle="1">
    <w:name w:val="Heading 7 Char"/>
    <w:basedOn w:val="993"/>
    <w:link w:val="990"/>
    <w:uiPriority w:val="9"/>
    <w:qFormat/>
    <w:rPr>
      <w:rFonts w:ascii="Arial" w:hAnsi="Arial" w:eastAsia="Arial" w:cs="Arial"/>
      <w:b/>
      <w:bCs/>
      <w:i/>
      <w:iCs/>
      <w:sz w:val="22"/>
      <w:szCs w:val="22"/>
    </w:rPr>
  </w:style>
  <w:style w:type="character" w:styleId="1062" w:customStyle="1">
    <w:name w:val="Heading 8 Char"/>
    <w:basedOn w:val="993"/>
    <w:link w:val="991"/>
    <w:uiPriority w:val="9"/>
    <w:qFormat/>
    <w:rPr>
      <w:rFonts w:ascii="Arial" w:hAnsi="Arial" w:eastAsia="Arial" w:cs="Arial"/>
      <w:i/>
      <w:iCs/>
      <w:sz w:val="22"/>
      <w:szCs w:val="22"/>
    </w:rPr>
  </w:style>
  <w:style w:type="character" w:styleId="1063" w:customStyle="1">
    <w:name w:val="Heading 9 Char"/>
    <w:basedOn w:val="993"/>
    <w:link w:val="992"/>
    <w:uiPriority w:val="9"/>
    <w:qFormat/>
    <w:rPr>
      <w:rFonts w:ascii="Arial" w:hAnsi="Arial" w:eastAsia="Arial" w:cs="Arial"/>
      <w:i/>
      <w:iCs/>
      <w:sz w:val="21"/>
      <w:szCs w:val="21"/>
    </w:rPr>
  </w:style>
  <w:style w:type="paragraph" w:styleId="1064">
    <w:name w:val="List Paragraph"/>
    <w:basedOn w:val="983"/>
    <w:uiPriority w:val="34"/>
    <w:qFormat/>
    <w:pPr>
      <w:contextualSpacing/>
      <w:ind w:left="720"/>
    </w:pPr>
  </w:style>
  <w:style w:type="paragraph" w:styleId="1065">
    <w:name w:val="No Spacing"/>
    <w:uiPriority w:val="1"/>
    <w:qFormat/>
    <w:pPr>
      <w:spacing w:before="0" w:after="0" w:line="240" w:lineRule="auto"/>
    </w:pPr>
    <w:rPr>
      <w:rFonts w:hint="default" w:asciiTheme="minorHAnsi" w:hAnsiTheme="minorHAnsi" w:eastAsiaTheme="minorEastAsia" w:cstheme="minorBidi"/>
    </w:rPr>
  </w:style>
  <w:style w:type="character" w:styleId="1066" w:customStyle="1">
    <w:name w:val="Title Char"/>
    <w:basedOn w:val="993"/>
    <w:link w:val="1018"/>
    <w:uiPriority w:val="10"/>
    <w:qFormat/>
    <w:rPr>
      <w:sz w:val="48"/>
      <w:szCs w:val="48"/>
    </w:rPr>
  </w:style>
  <w:style w:type="character" w:styleId="1067" w:customStyle="1">
    <w:name w:val="Subtitle Char"/>
    <w:basedOn w:val="993"/>
    <w:link w:val="1011"/>
    <w:uiPriority w:val="11"/>
    <w:qFormat/>
    <w:rPr>
      <w:sz w:val="24"/>
      <w:szCs w:val="24"/>
    </w:rPr>
  </w:style>
  <w:style w:type="paragraph" w:styleId="1068">
    <w:name w:val="Quote"/>
    <w:basedOn w:val="983"/>
    <w:next w:val="983"/>
    <w:link w:val="1069"/>
    <w:uiPriority w:val="29"/>
    <w:qFormat/>
    <w:pPr>
      <w:ind w:left="720" w:right="720"/>
    </w:pPr>
    <w:rPr>
      <w:i/>
    </w:rPr>
  </w:style>
  <w:style w:type="character" w:styleId="1069" w:customStyle="1">
    <w:name w:val="Quote Char"/>
    <w:link w:val="1068"/>
    <w:uiPriority w:val="29"/>
    <w:qFormat/>
    <w:rPr>
      <w:i/>
    </w:rPr>
  </w:style>
  <w:style w:type="paragraph" w:styleId="1070">
    <w:name w:val="Intense Quote"/>
    <w:basedOn w:val="983"/>
    <w:next w:val="983"/>
    <w:link w:val="107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71" w:customStyle="1">
    <w:name w:val="Intense Quote Char"/>
    <w:link w:val="1070"/>
    <w:uiPriority w:val="30"/>
    <w:qFormat/>
    <w:rPr>
      <w:i/>
    </w:rPr>
  </w:style>
  <w:style w:type="character" w:styleId="1072" w:customStyle="1">
    <w:name w:val="Header Char"/>
    <w:basedOn w:val="993"/>
    <w:uiPriority w:val="99"/>
    <w:qFormat/>
  </w:style>
  <w:style w:type="character" w:styleId="1073" w:customStyle="1">
    <w:name w:val="Footer Char"/>
    <w:basedOn w:val="993"/>
    <w:uiPriority w:val="99"/>
    <w:qFormat/>
  </w:style>
  <w:style w:type="character" w:styleId="1074" w:customStyle="1">
    <w:name w:val="Caption Char"/>
    <w:uiPriority w:val="99"/>
    <w:qFormat/>
  </w:style>
  <w:style w:type="table" w:styleId="1075" w:customStyle="1">
    <w:name w:val="Table Grid Light"/>
    <w:basedOn w:val="99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76" w:customStyle="1">
    <w:name w:val="Plain Table 1"/>
    <w:basedOn w:val="99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77" w:customStyle="1">
    <w:name w:val="Plain Table 2"/>
    <w:basedOn w:val="994"/>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78" w:customStyle="1">
    <w:name w:val="Plain Table 3"/>
    <w:basedOn w:val="99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79" w:customStyle="1">
    <w:name w:val="Plain Table 4"/>
    <w:basedOn w:val="99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80" w:customStyle="1">
    <w:name w:val="Plain Table 5"/>
    <w:basedOn w:val="99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81" w:customStyle="1">
    <w:name w:val="Grid Table 1 Light"/>
    <w:basedOn w:val="994"/>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82" w:customStyle="1">
    <w:name w:val="Grid Table 1 Light - Accent 1"/>
    <w:basedOn w:val="994"/>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1083" w:customStyle="1">
    <w:name w:val="Grid Table 1 Light - Accent 2"/>
    <w:basedOn w:val="994"/>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1084" w:customStyle="1">
    <w:name w:val="Grid Table 1 Light - Accent 3"/>
    <w:basedOn w:val="994"/>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1085" w:customStyle="1">
    <w:name w:val="Grid Table 1 Light - Accent 4"/>
    <w:basedOn w:val="994"/>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1086" w:customStyle="1">
    <w:name w:val="Grid Table 1 Light - Accent 5"/>
    <w:basedOn w:val="994"/>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1087" w:customStyle="1">
    <w:name w:val="Grid Table 1 Light - Accent 6"/>
    <w:basedOn w:val="994"/>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1088" w:customStyle="1">
    <w:name w:val="Grid Table 2"/>
    <w:basedOn w:val="99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89" w:customStyle="1">
    <w:name w:val="Grid Table 2 - Accent 1"/>
    <w:basedOn w:val="994"/>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1090" w:customStyle="1">
    <w:name w:val="Grid Table 2 - Accent 2"/>
    <w:basedOn w:val="994"/>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1091" w:customStyle="1">
    <w:name w:val="Grid Table 2 - Accent 3"/>
    <w:basedOn w:val="994"/>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1092" w:customStyle="1">
    <w:name w:val="Grid Table 2 - Accent 4"/>
    <w:basedOn w:val="994"/>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1093" w:customStyle="1">
    <w:name w:val="Grid Table 2 - Accent 5"/>
    <w:basedOn w:val="994"/>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1094" w:customStyle="1">
    <w:name w:val="Grid Table 2 - Accent 6"/>
    <w:basedOn w:val="994"/>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1095" w:customStyle="1">
    <w:name w:val="Grid Table 3"/>
    <w:basedOn w:val="99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96" w:customStyle="1">
    <w:name w:val="Grid Table 3 - Accent 1"/>
    <w:basedOn w:val="994"/>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97" w:customStyle="1">
    <w:name w:val="Grid Table 3 - Accent 2"/>
    <w:basedOn w:val="994"/>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98" w:customStyle="1">
    <w:name w:val="Grid Table 3 - Accent 3"/>
    <w:basedOn w:val="994"/>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99" w:customStyle="1">
    <w:name w:val="Grid Table 3 - Accent 4"/>
    <w:basedOn w:val="994"/>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00" w:customStyle="1">
    <w:name w:val="Grid Table 3 - Accent 5"/>
    <w:basedOn w:val="994"/>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01" w:customStyle="1">
    <w:name w:val="Grid Table 3 - Accent 6"/>
    <w:basedOn w:val="994"/>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02" w:customStyle="1">
    <w:name w:val="Grid Table 4"/>
    <w:basedOn w:val="99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03" w:customStyle="1">
    <w:name w:val="Grid Table 4 - Accent 1"/>
    <w:basedOn w:val="994"/>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1104" w:customStyle="1">
    <w:name w:val="Grid Table 4 - Accent 2"/>
    <w:basedOn w:val="994"/>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1105" w:customStyle="1">
    <w:name w:val="Grid Table 4 - Accent 3"/>
    <w:basedOn w:val="994"/>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106" w:customStyle="1">
    <w:name w:val="Grid Table 4 - Accent 4"/>
    <w:basedOn w:val="994"/>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1107" w:customStyle="1">
    <w:name w:val="Grid Table 4 - Accent 5"/>
    <w:basedOn w:val="994"/>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1108" w:customStyle="1">
    <w:name w:val="Grid Table 4 - Accent 6"/>
    <w:basedOn w:val="994"/>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109" w:customStyle="1">
    <w:name w:val="Grid Table 5 Dark"/>
    <w:basedOn w:val="99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110" w:customStyle="1">
    <w:name w:val="Grid Table 5 Dark- Accent 1"/>
    <w:basedOn w:val="99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1111" w:customStyle="1">
    <w:name w:val="Grid Table 5 Dark - Accent 2"/>
    <w:basedOn w:val="99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112" w:customStyle="1">
    <w:name w:val="Grid Table 5 Dark - Accent 3"/>
    <w:basedOn w:val="99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113" w:customStyle="1">
    <w:name w:val="Grid Table 5 Dark- Accent 4"/>
    <w:basedOn w:val="99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114" w:customStyle="1">
    <w:name w:val="Grid Table 5 Dark - Accent 5"/>
    <w:basedOn w:val="99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1115" w:customStyle="1">
    <w:name w:val="Grid Table 5 Dark - Accent 6"/>
    <w:basedOn w:val="99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116" w:customStyle="1">
    <w:name w:val="Grid Table 6 Colorful"/>
    <w:basedOn w:val="994"/>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117" w:customStyle="1">
    <w:name w:val="Grid Table 6 Colorful - Accent 1"/>
    <w:basedOn w:val="994"/>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1118" w:customStyle="1">
    <w:name w:val="Grid Table 6 Colorful - Accent 2"/>
    <w:basedOn w:val="994"/>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1119" w:customStyle="1">
    <w:name w:val="Grid Table 6 Colorful - Accent 3"/>
    <w:basedOn w:val="994"/>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1120" w:customStyle="1">
    <w:name w:val="Grid Table 6 Colorful - Accent 4"/>
    <w:basedOn w:val="994"/>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1121" w:customStyle="1">
    <w:name w:val="Grid Table 6 Colorful - Accent 5"/>
    <w:basedOn w:val="994"/>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122" w:customStyle="1">
    <w:name w:val="Grid Table 6 Colorful - Accent 6"/>
    <w:basedOn w:val="994"/>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123" w:customStyle="1">
    <w:name w:val="Grid Table 7 Colorful"/>
    <w:basedOn w:val="994"/>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24" w:customStyle="1">
    <w:name w:val="Grid Table 7 Colorful - Accent 1"/>
    <w:basedOn w:val="994"/>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1125" w:customStyle="1">
    <w:name w:val="Grid Table 7 Colorful - Accent 2"/>
    <w:basedOn w:val="994"/>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126" w:customStyle="1">
    <w:name w:val="Grid Table 7 Colorful - Accent 3"/>
    <w:basedOn w:val="994"/>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127" w:customStyle="1">
    <w:name w:val="Grid Table 7 Colorful - Accent 4"/>
    <w:basedOn w:val="994"/>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128" w:customStyle="1">
    <w:name w:val="Grid Table 7 Colorful - Accent 5"/>
    <w:basedOn w:val="994"/>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1129" w:customStyle="1">
    <w:name w:val="Grid Table 7 Colorful - Accent 6"/>
    <w:basedOn w:val="994"/>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130" w:customStyle="1">
    <w:name w:val="List Table 1 Light"/>
    <w:basedOn w:val="994"/>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31" w:customStyle="1">
    <w:name w:val="List Table 1 Light - Accent 1"/>
    <w:basedOn w:val="994"/>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1132" w:customStyle="1">
    <w:name w:val="List Table 1 Light - Accent 2"/>
    <w:basedOn w:val="994"/>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133" w:customStyle="1">
    <w:name w:val="List Table 1 Light - Accent 3"/>
    <w:basedOn w:val="994"/>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134" w:customStyle="1">
    <w:name w:val="List Table 1 Light - Accent 4"/>
    <w:basedOn w:val="994"/>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135" w:customStyle="1">
    <w:name w:val="List Table 1 Light - Accent 5"/>
    <w:basedOn w:val="994"/>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1136" w:customStyle="1">
    <w:name w:val="List Table 1 Light - Accent 6"/>
    <w:basedOn w:val="994"/>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137" w:customStyle="1">
    <w:name w:val="List Table 2"/>
    <w:basedOn w:val="994"/>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138" w:customStyle="1">
    <w:name w:val="List Table 2 - Accent 1"/>
    <w:basedOn w:val="994"/>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1139" w:customStyle="1">
    <w:name w:val="List Table 2 - Accent 2"/>
    <w:basedOn w:val="994"/>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140" w:customStyle="1">
    <w:name w:val="List Table 2 - Accent 3"/>
    <w:basedOn w:val="994"/>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141" w:customStyle="1">
    <w:name w:val="List Table 2 - Accent 4"/>
    <w:basedOn w:val="994"/>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142" w:customStyle="1">
    <w:name w:val="List Table 2 - Accent 5"/>
    <w:basedOn w:val="994"/>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1143" w:customStyle="1">
    <w:name w:val="List Table 2 - Accent 6"/>
    <w:basedOn w:val="994"/>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144" w:customStyle="1">
    <w:name w:val="List Table 3"/>
    <w:basedOn w:val="99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45" w:customStyle="1">
    <w:name w:val="List Table 3 - Accent 1"/>
    <w:basedOn w:val="994"/>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146" w:customStyle="1">
    <w:name w:val="List Table 3 - Accent 2"/>
    <w:basedOn w:val="994"/>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147" w:customStyle="1">
    <w:name w:val="List Table 3 - Accent 3"/>
    <w:basedOn w:val="994"/>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148" w:customStyle="1">
    <w:name w:val="List Table 3 - Accent 4"/>
    <w:basedOn w:val="994"/>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149" w:customStyle="1">
    <w:name w:val="List Table 3 - Accent 5"/>
    <w:basedOn w:val="994"/>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1150" w:customStyle="1">
    <w:name w:val="List Table 3 - Accent 6"/>
    <w:basedOn w:val="994"/>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151" w:customStyle="1">
    <w:name w:val="List Table 4"/>
    <w:basedOn w:val="99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52" w:customStyle="1">
    <w:name w:val="List Table 4 - Accent 1"/>
    <w:basedOn w:val="994"/>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153" w:customStyle="1">
    <w:name w:val="List Table 4 - Accent 2"/>
    <w:basedOn w:val="994"/>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154" w:customStyle="1">
    <w:name w:val="List Table 4 - Accent 3"/>
    <w:basedOn w:val="994"/>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155" w:customStyle="1">
    <w:name w:val="List Table 4 - Accent 4"/>
    <w:basedOn w:val="994"/>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156" w:customStyle="1">
    <w:name w:val="List Table 4 - Accent 5"/>
    <w:basedOn w:val="994"/>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1157" w:customStyle="1">
    <w:name w:val="List Table 4 - Accent 6"/>
    <w:basedOn w:val="994"/>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158" w:customStyle="1">
    <w:name w:val="List Table 5 Dark"/>
    <w:basedOn w:val="994"/>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59" w:customStyle="1">
    <w:name w:val="List Table 5 Dark - Accent 1"/>
    <w:basedOn w:val="994"/>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60" w:customStyle="1">
    <w:name w:val="List Table 5 Dark - Accent 2"/>
    <w:basedOn w:val="994"/>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61" w:customStyle="1">
    <w:name w:val="List Table 5 Dark - Accent 3"/>
    <w:basedOn w:val="994"/>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62" w:customStyle="1">
    <w:name w:val="List Table 5 Dark - Accent 4"/>
    <w:basedOn w:val="994"/>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63" w:customStyle="1">
    <w:name w:val="List Table 5 Dark - Accent 5"/>
    <w:basedOn w:val="994"/>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64" w:customStyle="1">
    <w:name w:val="List Table 5 Dark - Accent 6"/>
    <w:basedOn w:val="994"/>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65" w:customStyle="1">
    <w:name w:val="List Table 6 Colorful"/>
    <w:basedOn w:val="994"/>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66" w:customStyle="1">
    <w:name w:val="List Table 6 Colorful - Accent 1"/>
    <w:basedOn w:val="994"/>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1167" w:customStyle="1">
    <w:name w:val="List Table 6 Colorful - Accent 2"/>
    <w:basedOn w:val="994"/>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168" w:customStyle="1">
    <w:name w:val="List Table 6 Colorful - Accent 3"/>
    <w:basedOn w:val="994"/>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169" w:customStyle="1">
    <w:name w:val="List Table 6 Colorful - Accent 4"/>
    <w:basedOn w:val="994"/>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170" w:customStyle="1">
    <w:name w:val="List Table 6 Colorful - Accent 5"/>
    <w:basedOn w:val="994"/>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1171" w:customStyle="1">
    <w:name w:val="List Table 6 Colorful - Accent 6"/>
    <w:basedOn w:val="994"/>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172" w:customStyle="1">
    <w:name w:val="List Table 7 Colorful"/>
    <w:basedOn w:val="994"/>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73" w:customStyle="1">
    <w:name w:val="List Table 7 Colorful - Accent 1"/>
    <w:basedOn w:val="994"/>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174" w:customStyle="1">
    <w:name w:val="List Table 7 Colorful - Accent 2"/>
    <w:basedOn w:val="994"/>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175" w:customStyle="1">
    <w:name w:val="List Table 7 Colorful - Accent 3"/>
    <w:basedOn w:val="994"/>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176" w:customStyle="1">
    <w:name w:val="List Table 7 Colorful - Accent 4"/>
    <w:basedOn w:val="994"/>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177" w:customStyle="1">
    <w:name w:val="List Table 7 Colorful - Accent 5"/>
    <w:basedOn w:val="994"/>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1178" w:customStyle="1">
    <w:name w:val="List Table 7 Colorful - Accent 6"/>
    <w:basedOn w:val="994"/>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179" w:customStyle="1">
    <w:name w:val="Lined - Accent"/>
    <w:basedOn w:val="99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80" w:customStyle="1">
    <w:name w:val="Lined - Accent 1"/>
    <w:basedOn w:val="99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181" w:customStyle="1">
    <w:name w:val="Lined - Accent 2"/>
    <w:basedOn w:val="99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182" w:customStyle="1">
    <w:name w:val="Lined - Accent 3"/>
    <w:basedOn w:val="99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183" w:customStyle="1">
    <w:name w:val="Lined - Accent 4"/>
    <w:basedOn w:val="99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184" w:customStyle="1">
    <w:name w:val="Lined - Accent 5"/>
    <w:basedOn w:val="99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185" w:customStyle="1">
    <w:name w:val="Lined - Accent 6"/>
    <w:basedOn w:val="99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186" w:customStyle="1">
    <w:name w:val="Bordered &amp; Lined - Accent"/>
    <w:basedOn w:val="994"/>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87" w:customStyle="1">
    <w:name w:val="Bordered &amp; Lined - Accent 1"/>
    <w:basedOn w:val="994"/>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188" w:customStyle="1">
    <w:name w:val="Bordered &amp; Lined - Accent 2"/>
    <w:basedOn w:val="994"/>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189" w:customStyle="1">
    <w:name w:val="Bordered &amp; Lined - Accent 3"/>
    <w:basedOn w:val="994"/>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190" w:customStyle="1">
    <w:name w:val="Bordered &amp; Lined - Accent 4"/>
    <w:basedOn w:val="994"/>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191" w:customStyle="1">
    <w:name w:val="Bordered &amp; Lined - Accent 5"/>
    <w:basedOn w:val="994"/>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192" w:customStyle="1">
    <w:name w:val="Bordered &amp; Lined - Accent 6"/>
    <w:basedOn w:val="994"/>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193" w:customStyle="1">
    <w:name w:val="Bordered"/>
    <w:basedOn w:val="994"/>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94" w:customStyle="1">
    <w:name w:val="Bordered - Accent 1"/>
    <w:basedOn w:val="994"/>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195" w:customStyle="1">
    <w:name w:val="Bordered - Accent 2"/>
    <w:basedOn w:val="994"/>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196" w:customStyle="1">
    <w:name w:val="Bordered - Accent 3"/>
    <w:basedOn w:val="994"/>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197" w:customStyle="1">
    <w:name w:val="Bordered - Accent 4"/>
    <w:basedOn w:val="994"/>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198" w:customStyle="1">
    <w:name w:val="Bordered - Accent 5"/>
    <w:basedOn w:val="994"/>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199" w:customStyle="1">
    <w:name w:val="Bordered - Accent 6"/>
    <w:basedOn w:val="994"/>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200" w:customStyle="1">
    <w:name w:val="Footnote Text Char"/>
    <w:link w:val="1012"/>
    <w:uiPriority w:val="99"/>
    <w:qFormat/>
    <w:rPr>
      <w:sz w:val="18"/>
    </w:rPr>
  </w:style>
  <w:style w:type="character" w:styleId="1201" w:customStyle="1">
    <w:name w:val="Endnote Text Char"/>
    <w:link w:val="1006"/>
    <w:uiPriority w:val="99"/>
    <w:qFormat/>
    <w:rPr>
      <w:sz w:val="20"/>
    </w:rPr>
  </w:style>
  <w:style w:type="paragraph" w:styleId="1202" w:customStyle="1">
    <w:name w:val="TOC Heading"/>
    <w:uiPriority w:val="39"/>
    <w:unhideWhenUsed/>
    <w:qFormat/>
    <w:rPr>
      <w:rFonts w:hint="default" w:asciiTheme="minorHAnsi" w:hAnsiTheme="minorHAnsi" w:eastAsiaTheme="minorEastAsia" w:cstheme="minorBidi"/>
    </w:rPr>
  </w:style>
  <w:style w:type="paragraph" w:styleId="1203" w:customStyle="1">
    <w:name w:val="正文1111"/>
    <w:next w:val="120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04" w:customStyle="1">
    <w:name w:val="标题 211"/>
    <w:next w:val="1203"/>
    <w:uiPriority w:val="0"/>
    <w:qFormat/>
    <w:pPr>
      <w:numPr>
        <w:ilvl w:val="0"/>
        <w:numId w:val="2"/>
      </w:numPr>
      <w:jc w:val="both"/>
      <w:keepLines/>
      <w:keepNext/>
      <w:spacing w:before="260" w:after="260" w:line="416" w:lineRule="auto"/>
      <w:widowControl w:val="off"/>
      <w:outlineLvl w:val="1"/>
    </w:pPr>
    <w:rPr>
      <w:rFonts w:hint="default" w:ascii="Cambria" w:hAnsi="Cambria" w:eastAsia="宋体" w:cs="Times New Roman"/>
      <w:b/>
      <w:bCs/>
      <w:sz w:val="28"/>
      <w:szCs w:val="32"/>
      <w:lang w:val="en-US" w:eastAsia="zh-CN" w:bidi="ar-SA"/>
    </w:rPr>
  </w:style>
  <w:style w:type="paragraph" w:styleId="1205" w:customStyle="1">
    <w:name w:val="正文首行缩进 21"/>
    <w:basedOn w:val="1045"/>
    <w:next w:val="1028"/>
    <w:uiPriority w:val="0"/>
    <w:qFormat/>
    <w:pPr>
      <w:ind w:firstLine="420"/>
    </w:pPr>
  </w:style>
  <w:style w:type="paragraph" w:styleId="1206" w:customStyle="1">
    <w:name w:val="WPSOffice手动目录 1"/>
    <w:uiPriority w:val="0"/>
    <w:qFormat/>
    <w:rPr>
      <w:rFonts w:hint="default" w:ascii="Times New Roman" w:hAnsi="Times New Roman" w:eastAsia="宋体" w:cs="Times New Roman"/>
      <w:sz w:val="20"/>
      <w:szCs w:val="20"/>
    </w:rPr>
  </w:style>
  <w:style w:type="character" w:styleId="1207" w:customStyle="1">
    <w:name w:val="NormalCharacter"/>
    <w:link w:val="1037"/>
    <w:uiPriority w:val="0"/>
    <w:semiHidden/>
    <w:qFormat/>
    <w:rPr>
      <w:rFonts w:ascii="宋体" w:hAnsiTheme="minorHAnsi" w:eastAsiaTheme="minorEastAsia" w:cstheme="minorBidi"/>
      <w:sz w:val="24"/>
      <w:szCs w:val="20"/>
    </w:rPr>
  </w:style>
  <w:style w:type="paragraph" w:styleId="1208" w:customStyle="1">
    <w:name w:val="标题 111"/>
    <w:basedOn w:val="1034"/>
    <w:next w:val="1034"/>
    <w:uiPriority w:val="0"/>
    <w:qFormat/>
    <w:pPr>
      <w:jc w:val="center"/>
      <w:keepLines/>
      <w:keepNext/>
      <w:spacing w:line="578" w:lineRule="auto"/>
      <w:outlineLvl w:val="0"/>
    </w:pPr>
    <w:rPr>
      <w:rFonts w:eastAsia="新宋体"/>
      <w:b/>
      <w:bCs/>
      <w:sz w:val="30"/>
      <w:szCs w:val="44"/>
    </w:rPr>
  </w:style>
  <w:style w:type="paragraph" w:styleId="1209"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table" w:styleId="1210" w:customStyle="1">
    <w:name w:val="网格型1"/>
    <w:basedOn w:val="1211"/>
    <w:uiPriority w:val="39"/>
    <w:qFormat/>
    <w:tblPr/>
  </w:style>
  <w:style w:type="table" w:styleId="1211" w:customStyle="1">
    <w:name w:val="普通表格1"/>
    <w:uiPriority w:val="99"/>
    <w:unhideWhenUsed/>
    <w:qFormat/>
    <w:tblPr/>
  </w:style>
  <w:style w:type="paragraph" w:styleId="1212" w:customStyle="1">
    <w:name w:val="UserStyle_38"/>
    <w:basedOn w:val="983"/>
    <w:next w:val="983"/>
    <w:uiPriority w:val="0"/>
    <w:qFormat/>
    <w:pPr>
      <w:ind w:firstLine="480"/>
      <w:spacing w:line="360" w:lineRule="auto"/>
    </w:pPr>
    <w:rPr>
      <w:rFonts w:ascii="宋体" w:hAnsi="宋体"/>
      <w:sz w:val="24"/>
    </w:rPr>
  </w:style>
  <w:style w:type="paragraph" w:styleId="1213" w:customStyle="1">
    <w:name w:val="页眉1"/>
    <w:basedOn w:val="1028"/>
    <w:uiPriority w:val="0"/>
    <w:qFormat/>
    <w:pPr>
      <w:jc w:val="center"/>
      <w:tabs>
        <w:tab w:val="center" w:pos="4153" w:leader="none"/>
        <w:tab w:val="right" w:pos="8306" w:leader="none"/>
      </w:tabs>
      <w:pBdr>
        <w:bottom w:val="single" w:color="000000" w:sz="6" w:space="1"/>
      </w:pBdr>
    </w:pPr>
    <w:rPr>
      <w:sz w:val="18"/>
      <w:szCs w:val="18"/>
    </w:rPr>
  </w:style>
  <w:style w:type="paragraph" w:styleId="1214" w:customStyle="1">
    <w:name w:val="页脚1"/>
    <w:basedOn w:val="1039"/>
    <w:uiPriority w:val="0"/>
    <w:qFormat/>
    <w:pPr>
      <w:jc w:val="left"/>
      <w:tabs>
        <w:tab w:val="center" w:pos="4153" w:leader="none"/>
        <w:tab w:val="right" w:pos="8306" w:leader="none"/>
      </w:tabs>
    </w:pPr>
    <w:rPr>
      <w:sz w:val="18"/>
      <w:szCs w:val="18"/>
    </w:rPr>
  </w:style>
  <w:style w:type="paragraph" w:styleId="1215" w:customStyle="1">
    <w:name w:val="_Style 13"/>
    <w:uiPriority w:val="0"/>
    <w:qFormat/>
    <w:pPr>
      <w:ind w:left="0"/>
      <w:jc w:val="left"/>
      <w:spacing w:before="120" w:after="120" w:line="288" w:lineRule="auto"/>
    </w:pPr>
    <w:rPr>
      <w:rFonts w:ascii="Arial" w:hAnsi="Arial" w:eastAsia="等线" w:cs="Arial"/>
      <w:sz w:val="22"/>
      <w:szCs w:val="22"/>
    </w:rPr>
  </w:style>
  <w:style w:type="numbering" w:styleId="121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 Id="rId21" Type="http://schemas.openxmlformats.org/officeDocument/2006/relationships/customXml" Target="../customXml/item1.xml" /><Relationship Id="rId22" Type="http://schemas.openxmlformats.org/officeDocument/2006/relationships/image" Target="media/image1.png"/><Relationship Id="rId23"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浪迹天涯</dc:creator>
  <cp:lastModifiedBy>徐玉玉</cp:lastModifiedBy>
  <cp:revision>47</cp:revision>
  <dcterms:created xsi:type="dcterms:W3CDTF">2023-07-07T07:59:00Z</dcterms:created>
  <dcterms:modified xsi:type="dcterms:W3CDTF">2026-05-12T07:58:03Z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77AC33276F5045D9AAF8B03C937A57B4_13</vt:lpwstr>
  </property>
  <property fmtid="{D5CDD505-2E9C-101B-9397-08002B2CF9AE}" pid="4" name="KSOTemplateDocerSaveRecord">
    <vt:lpwstr>eyJoZGlkIjoiNjBiMDYyN2JiMDA5ZGJjYjMzNWJhMTJmZjA5MzNjZWEiLCJ1c2VySWQiOiIzODI5NTE0MjkifQ==</vt:lpwstr>
  </property>
</Properties>
</file>