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A89" w:rsidRPr="006C180C" w:rsidRDefault="00D52766">
      <w:pPr>
        <w:pStyle w:val="afc"/>
        <w:jc w:val="center"/>
        <w:rPr>
          <w:rFonts w:ascii="宋体" w:eastAsia="宋体" w:hAnsi="宋体" w:hint="default"/>
        </w:rPr>
      </w:pPr>
      <w:r w:rsidRPr="00D52766">
        <w:rPr>
          <w:rFonts w:ascii="宋体" w:eastAsia="宋体" w:hAnsi="宋体" w:cs="宋体" w:hint="default"/>
        </w:rPr>
        <w:t>苏州工</w:t>
      </w:r>
      <w:r w:rsidRPr="00D52766">
        <w:rPr>
          <w:rFonts w:ascii="宋体" w:eastAsia="宋体" w:hAnsi="宋体" w:cs="___WRD_EMBED_SUB_46" w:hint="default"/>
        </w:rPr>
        <w:t>业</w:t>
      </w:r>
      <w:r w:rsidRPr="00D52766">
        <w:rPr>
          <w:rFonts w:ascii="宋体" w:eastAsia="宋体" w:hAnsi="宋体" w:cs="宋体" w:hint="default"/>
        </w:rPr>
        <w:t>园</w:t>
      </w:r>
      <w:r w:rsidRPr="00D52766">
        <w:rPr>
          <w:rFonts w:ascii="宋体" w:eastAsia="宋体" w:hAnsi="宋体" w:cs="___WRD_EMBED_SUB_46" w:hint="default"/>
        </w:rPr>
        <w:t>区</w:t>
      </w:r>
      <w:r w:rsidRPr="00D52766">
        <w:rPr>
          <w:rFonts w:ascii="宋体" w:eastAsia="宋体" w:hAnsi="宋体" w:cs="宋体" w:hint="default"/>
        </w:rPr>
        <w:t>绿</w:t>
      </w:r>
      <w:r w:rsidRPr="00D52766">
        <w:rPr>
          <w:rFonts w:ascii="宋体" w:eastAsia="宋体" w:hAnsi="宋体" w:cs="___WRD_EMBED_SUB_46" w:hint="default"/>
        </w:rPr>
        <w:t>化</w:t>
      </w:r>
      <w:r w:rsidRPr="00D52766">
        <w:rPr>
          <w:rFonts w:ascii="宋体" w:eastAsia="宋体" w:hAnsi="宋体" w:cs="宋体" w:hint="default"/>
        </w:rPr>
        <w:t>技术要求</w:t>
      </w:r>
    </w:p>
    <w:p w:rsidR="00387A89" w:rsidRPr="006C180C" w:rsidRDefault="00387A89">
      <w:pPr>
        <w:spacing w:line="360" w:lineRule="auto"/>
        <w:rPr>
          <w:rFonts w:ascii="宋体" w:eastAsia="宋体" w:hAnsi="宋体" w:cs="Times New Roman"/>
          <w:sz w:val="24"/>
          <w:szCs w:val="24"/>
        </w:rPr>
      </w:pPr>
    </w:p>
    <w:p w:rsidR="00387A89" w:rsidRPr="006C180C" w:rsidRDefault="00D52766">
      <w:pPr>
        <w:pStyle w:val="afc"/>
        <w:rPr>
          <w:rFonts w:ascii="宋体" w:eastAsia="宋体" w:hAnsi="宋体" w:hint="default"/>
        </w:rPr>
      </w:pPr>
      <w:r w:rsidRPr="00D52766">
        <w:rPr>
          <w:rFonts w:ascii="宋体" w:eastAsia="宋体" w:hAnsi="宋体" w:cs="宋体" w:hint="default"/>
        </w:rPr>
        <w:t>一、苏州工</w:t>
      </w:r>
      <w:r w:rsidRPr="00D52766">
        <w:rPr>
          <w:rFonts w:ascii="宋体" w:eastAsia="宋体" w:hAnsi="宋体" w:cs="___WRD_EMBED_SUB_46" w:hint="default"/>
        </w:rPr>
        <w:t>业</w:t>
      </w:r>
      <w:r w:rsidRPr="00D52766">
        <w:rPr>
          <w:rFonts w:ascii="宋体" w:eastAsia="宋体" w:hAnsi="宋体" w:cs="宋体" w:hint="default"/>
        </w:rPr>
        <w:t>园</w:t>
      </w:r>
      <w:r w:rsidRPr="00D52766">
        <w:rPr>
          <w:rFonts w:ascii="宋体" w:eastAsia="宋体" w:hAnsi="宋体" w:cs="___WRD_EMBED_SUB_46" w:hint="default"/>
        </w:rPr>
        <w:t>区</w:t>
      </w:r>
      <w:r w:rsidRPr="00D52766">
        <w:rPr>
          <w:rFonts w:ascii="宋体" w:eastAsia="宋体" w:hAnsi="宋体" w:cs="宋体" w:hint="default"/>
        </w:rPr>
        <w:t>绿</w:t>
      </w:r>
      <w:r w:rsidRPr="00D52766">
        <w:rPr>
          <w:rFonts w:ascii="宋体" w:eastAsia="宋体" w:hAnsi="宋体" w:cs="___WRD_EMBED_SUB_46" w:hint="default"/>
        </w:rPr>
        <w:t>化</w:t>
      </w:r>
      <w:r w:rsidRPr="00D52766">
        <w:rPr>
          <w:rFonts w:ascii="宋体" w:eastAsia="宋体" w:hAnsi="宋体" w:cs="宋体" w:hint="default"/>
        </w:rPr>
        <w:t>养护技术要求</w:t>
      </w:r>
    </w:p>
    <w:p w:rsidR="00387A89" w:rsidRPr="006C180C" w:rsidRDefault="00D52766">
      <w:pPr>
        <w:spacing w:line="360" w:lineRule="auto"/>
        <w:rPr>
          <w:rFonts w:ascii="宋体" w:eastAsia="宋体" w:hAnsi="宋体" w:cs="Times New Roman"/>
          <w:b/>
          <w:sz w:val="24"/>
          <w:szCs w:val="24"/>
        </w:rPr>
      </w:pPr>
      <w:r w:rsidRPr="00D52766">
        <w:rPr>
          <w:rFonts w:ascii="宋体" w:eastAsia="宋体" w:hAnsi="宋体" w:cs="Times New Roman"/>
          <w:b/>
          <w:sz w:val="24"/>
          <w:szCs w:val="24"/>
        </w:rPr>
        <w:t>1.1</w:t>
      </w:r>
      <w:r w:rsidRPr="00D52766">
        <w:rPr>
          <w:rFonts w:ascii="宋体" w:eastAsia="宋体" w:hAnsi="宋体" w:cs="宋体" w:hint="eastAsia"/>
          <w:b/>
          <w:sz w:val="24"/>
          <w:szCs w:val="24"/>
        </w:rPr>
        <w:t>日常养护要求</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宋体" w:hint="eastAsia"/>
          <w:sz w:val="24"/>
          <w:szCs w:val="24"/>
        </w:rPr>
        <w:t>本项目绿</w:t>
      </w:r>
      <w:r w:rsidRPr="00D52766">
        <w:rPr>
          <w:rFonts w:ascii="宋体" w:eastAsia="宋体" w:hAnsi="宋体" w:cs="___WRD_EMBED_SUB_46" w:hint="eastAsia"/>
          <w:sz w:val="24"/>
          <w:szCs w:val="24"/>
        </w:rPr>
        <w:t>化</w:t>
      </w:r>
      <w:r w:rsidRPr="00D52766">
        <w:rPr>
          <w:rFonts w:ascii="宋体" w:eastAsia="宋体" w:hAnsi="宋体" w:cs="宋体" w:hint="eastAsia"/>
          <w:sz w:val="24"/>
          <w:szCs w:val="24"/>
        </w:rPr>
        <w:t>养护应符</w:t>
      </w:r>
      <w:r w:rsidRPr="00D52766">
        <w:rPr>
          <w:rFonts w:ascii="宋体" w:eastAsia="宋体" w:hAnsi="宋体" w:cs="___WRD_EMBED_SUB_46" w:hint="eastAsia"/>
          <w:sz w:val="24"/>
          <w:szCs w:val="24"/>
        </w:rPr>
        <w:t>合</w:t>
      </w:r>
      <w:r w:rsidRPr="00D52766">
        <w:rPr>
          <w:rFonts w:ascii="宋体" w:eastAsia="宋体" w:hAnsi="宋体" w:cs="宋体" w:hint="eastAsia"/>
          <w:sz w:val="24"/>
          <w:szCs w:val="24"/>
        </w:rPr>
        <w:t>国家、行</w:t>
      </w:r>
      <w:r w:rsidRPr="00D52766">
        <w:rPr>
          <w:rFonts w:ascii="宋体" w:eastAsia="宋体" w:hAnsi="宋体" w:cs="___WRD_EMBED_SUB_46" w:hint="eastAsia"/>
          <w:sz w:val="24"/>
          <w:szCs w:val="24"/>
        </w:rPr>
        <w:t>业</w:t>
      </w:r>
      <w:r w:rsidRPr="00D52766">
        <w:rPr>
          <w:rFonts w:ascii="宋体" w:eastAsia="宋体" w:hAnsi="宋体" w:cs="宋体" w:hint="eastAsia"/>
          <w:sz w:val="24"/>
          <w:szCs w:val="24"/>
        </w:rPr>
        <w:t>等规范、规定</w:t>
      </w:r>
      <w:r w:rsidRPr="00D52766">
        <w:rPr>
          <w:rFonts w:ascii="宋体" w:eastAsia="宋体" w:hAnsi="宋体" w:cs="___WRD_EMBED_SUB_46" w:hint="eastAsia"/>
          <w:sz w:val="24"/>
          <w:szCs w:val="24"/>
        </w:rPr>
        <w:t>（</w:t>
      </w:r>
      <w:r w:rsidRPr="00D52766">
        <w:rPr>
          <w:rFonts w:ascii="宋体" w:eastAsia="宋体" w:hAnsi="宋体" w:cs="宋体" w:hint="eastAsia"/>
          <w:sz w:val="24"/>
          <w:szCs w:val="24"/>
        </w:rPr>
        <w:t>标准就高执行</w:t>
      </w:r>
      <w:r w:rsidRPr="00D52766">
        <w:rPr>
          <w:rFonts w:ascii="宋体" w:eastAsia="宋体" w:hAnsi="宋体" w:cs="___WRD_EMBED_SUB_46" w:hint="eastAsia"/>
          <w:sz w:val="24"/>
          <w:szCs w:val="24"/>
        </w:rPr>
        <w:t>）</w:t>
      </w:r>
      <w:r w:rsidRPr="00D52766">
        <w:rPr>
          <w:rFonts w:ascii="宋体" w:eastAsia="宋体" w:hAnsi="宋体" w:cs="宋体" w:hint="eastAsia"/>
          <w:sz w:val="24"/>
          <w:szCs w:val="24"/>
        </w:rPr>
        <w:t>。</w:t>
      </w:r>
    </w:p>
    <w:p w:rsidR="00387A89" w:rsidRPr="006C180C" w:rsidRDefault="00D52766">
      <w:pPr>
        <w:spacing w:line="520" w:lineRule="exact"/>
        <w:ind w:firstLineChars="200" w:firstLine="480"/>
        <w:rPr>
          <w:rFonts w:ascii="宋体" w:eastAsia="宋体" w:hAnsi="宋体" w:cs="仿宋_GB2312"/>
          <w:sz w:val="24"/>
          <w:szCs w:val="24"/>
        </w:rPr>
      </w:pPr>
      <w:r w:rsidRPr="00D52766">
        <w:rPr>
          <w:rFonts w:ascii="宋体" w:eastAsia="宋体" w:hAnsi="宋体" w:cs="宋体" w:hint="eastAsia"/>
          <w:sz w:val="24"/>
          <w:szCs w:val="24"/>
        </w:rPr>
        <w:t>国家标准：《园林绿</w:t>
      </w:r>
      <w:r w:rsidRPr="00D52766">
        <w:rPr>
          <w:rFonts w:ascii="宋体" w:eastAsia="宋体" w:hAnsi="宋体" w:cs="___WRD_EMBED_SUB_46" w:hint="eastAsia"/>
          <w:sz w:val="24"/>
          <w:szCs w:val="24"/>
        </w:rPr>
        <w:t>化</w:t>
      </w:r>
      <w:r w:rsidRPr="00D52766">
        <w:rPr>
          <w:rFonts w:ascii="宋体" w:eastAsia="宋体" w:hAnsi="宋体" w:cs="宋体" w:hint="eastAsia"/>
          <w:sz w:val="24"/>
          <w:szCs w:val="24"/>
        </w:rPr>
        <w:t>养护标准》</w:t>
      </w:r>
      <w:r w:rsidRPr="00D52766">
        <w:rPr>
          <w:rFonts w:ascii="宋体" w:eastAsia="宋体" w:hAnsi="宋体" w:cs="___WRD_EMBED_SUB_46" w:hint="eastAsia"/>
          <w:sz w:val="24"/>
          <w:szCs w:val="24"/>
        </w:rPr>
        <w:t>（</w:t>
      </w:r>
      <w:r w:rsidRPr="00D52766">
        <w:rPr>
          <w:rFonts w:ascii="宋体" w:eastAsia="宋体" w:hAnsi="宋体" w:cs="仿宋_GB2312"/>
          <w:sz w:val="24"/>
          <w:szCs w:val="24"/>
        </w:rPr>
        <w:t>CJJ/T287-2018</w:t>
      </w:r>
      <w:r w:rsidRPr="00D52766">
        <w:rPr>
          <w:rFonts w:ascii="宋体" w:eastAsia="宋体" w:hAnsi="宋体" w:cs="仿宋_GB2312" w:hint="eastAsia"/>
          <w:sz w:val="24"/>
          <w:szCs w:val="24"/>
        </w:rPr>
        <w:t>）</w:t>
      </w:r>
    </w:p>
    <w:p w:rsidR="00387A89" w:rsidRPr="006C180C" w:rsidRDefault="00D52766">
      <w:pPr>
        <w:spacing w:line="360" w:lineRule="auto"/>
        <w:ind w:firstLineChars="700" w:firstLine="1680"/>
        <w:rPr>
          <w:rFonts w:ascii="宋体" w:eastAsia="宋体" w:hAnsi="宋体" w:cs="仿宋_GB2312"/>
          <w:sz w:val="24"/>
          <w:szCs w:val="24"/>
        </w:rPr>
      </w:pPr>
      <w:r w:rsidRPr="00D52766">
        <w:rPr>
          <w:rFonts w:ascii="宋体" w:eastAsia="宋体" w:hAnsi="宋体" w:cs="宋体" w:hint="eastAsia"/>
          <w:sz w:val="24"/>
          <w:szCs w:val="24"/>
        </w:rPr>
        <w:t>《园林绿</w:t>
      </w:r>
      <w:r w:rsidRPr="00D52766">
        <w:rPr>
          <w:rFonts w:ascii="宋体" w:eastAsia="宋体" w:hAnsi="宋体" w:cs="___WRD_EMBED_SUB_46" w:hint="eastAsia"/>
          <w:sz w:val="24"/>
          <w:szCs w:val="24"/>
        </w:rPr>
        <w:t>化</w:t>
      </w:r>
      <w:r w:rsidRPr="00D52766">
        <w:rPr>
          <w:rFonts w:ascii="宋体" w:eastAsia="宋体" w:hAnsi="宋体" w:cs="宋体" w:hint="eastAsia"/>
          <w:sz w:val="24"/>
          <w:szCs w:val="24"/>
        </w:rPr>
        <w:t>工程施工及验收规范》</w:t>
      </w:r>
      <w:r w:rsidRPr="00D52766">
        <w:rPr>
          <w:rFonts w:ascii="宋体" w:eastAsia="宋体" w:hAnsi="宋体" w:cs="___WRD_EMBED_SUB_46" w:hint="eastAsia"/>
          <w:sz w:val="24"/>
          <w:szCs w:val="24"/>
        </w:rPr>
        <w:t>（</w:t>
      </w:r>
      <w:r w:rsidRPr="00D52766">
        <w:rPr>
          <w:rFonts w:ascii="宋体" w:eastAsia="宋体" w:hAnsi="宋体" w:cs="仿宋_GB2312"/>
          <w:sz w:val="24"/>
          <w:szCs w:val="24"/>
        </w:rPr>
        <w:t>CJJ82-2012</w:t>
      </w:r>
      <w:r w:rsidRPr="00D52766">
        <w:rPr>
          <w:rFonts w:ascii="宋体" w:eastAsia="宋体" w:hAnsi="宋体" w:cs="仿宋_GB2312" w:hint="eastAsia"/>
          <w:sz w:val="24"/>
          <w:szCs w:val="24"/>
        </w:rPr>
        <w:t>）</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宋体" w:hint="eastAsia"/>
          <w:sz w:val="24"/>
          <w:szCs w:val="24"/>
        </w:rPr>
        <w:t>省级标准：《江苏省城市园林绿</w:t>
      </w:r>
      <w:r w:rsidRPr="00D52766">
        <w:rPr>
          <w:rFonts w:ascii="宋体" w:eastAsia="宋体" w:hAnsi="宋体" w:cs="___WRD_EMBED_SUB_46" w:hint="eastAsia"/>
          <w:sz w:val="24"/>
          <w:szCs w:val="24"/>
        </w:rPr>
        <w:t>化</w:t>
      </w:r>
      <w:r w:rsidRPr="00D52766">
        <w:rPr>
          <w:rFonts w:ascii="宋体" w:eastAsia="宋体" w:hAnsi="宋体" w:cs="宋体" w:hint="eastAsia"/>
          <w:sz w:val="24"/>
          <w:szCs w:val="24"/>
        </w:rPr>
        <w:t>植物养护管</w:t>
      </w:r>
      <w:r w:rsidRPr="00D52766">
        <w:rPr>
          <w:rFonts w:ascii="宋体" w:eastAsia="宋体" w:hAnsi="宋体" w:cs="___WRD_EMBED_SUB_46" w:hint="eastAsia"/>
          <w:sz w:val="24"/>
          <w:szCs w:val="24"/>
        </w:rPr>
        <w:t>理</w:t>
      </w:r>
      <w:r w:rsidRPr="00D52766">
        <w:rPr>
          <w:rFonts w:ascii="宋体" w:eastAsia="宋体" w:hAnsi="宋体" w:cs="宋体" w:hint="eastAsia"/>
          <w:sz w:val="24"/>
          <w:szCs w:val="24"/>
        </w:rPr>
        <w:t>规范》</w:t>
      </w:r>
      <w:r w:rsidRPr="00D52766">
        <w:rPr>
          <w:rFonts w:ascii="宋体" w:eastAsia="宋体" w:hAnsi="宋体" w:cs="___WRD_EMBED_SUB_46" w:hint="eastAsia"/>
          <w:sz w:val="24"/>
          <w:szCs w:val="24"/>
        </w:rPr>
        <w:t>（</w:t>
      </w:r>
      <w:r w:rsidRPr="00D52766">
        <w:rPr>
          <w:rFonts w:ascii="宋体" w:eastAsia="宋体" w:hAnsi="宋体" w:cs="宋体" w:hint="eastAsia"/>
          <w:sz w:val="24"/>
          <w:szCs w:val="24"/>
        </w:rPr>
        <w:t>苏建园</w:t>
      </w:r>
      <w:r w:rsidRPr="00D52766">
        <w:rPr>
          <w:rFonts w:ascii="宋体" w:eastAsia="宋体" w:hAnsi="宋体" w:cs="仿宋_GB2312"/>
          <w:sz w:val="24"/>
          <w:szCs w:val="24"/>
        </w:rPr>
        <w:t>[2015]383</w:t>
      </w:r>
      <w:r w:rsidRPr="00D52766">
        <w:rPr>
          <w:rFonts w:ascii="宋体" w:eastAsia="宋体" w:hAnsi="宋体" w:cs="仿宋_GB2312" w:hint="eastAsia"/>
          <w:sz w:val="24"/>
          <w:szCs w:val="24"/>
        </w:rPr>
        <w:t>号）</w:t>
      </w:r>
    </w:p>
    <w:p w:rsidR="00387A89" w:rsidRPr="006C180C" w:rsidRDefault="00D52766">
      <w:pPr>
        <w:spacing w:line="360" w:lineRule="auto"/>
        <w:ind w:firstLineChars="700" w:firstLine="1680"/>
        <w:rPr>
          <w:rFonts w:ascii="宋体" w:eastAsia="宋体" w:hAnsi="宋体" w:cs="仿宋_GB2312"/>
          <w:sz w:val="24"/>
          <w:szCs w:val="24"/>
        </w:rPr>
      </w:pPr>
      <w:r w:rsidRPr="00D52766">
        <w:rPr>
          <w:rFonts w:ascii="宋体" w:eastAsia="宋体" w:hAnsi="宋体" w:cs="宋体" w:hint="eastAsia"/>
          <w:sz w:val="24"/>
          <w:szCs w:val="24"/>
        </w:rPr>
        <w:t>《园林绿</w:t>
      </w:r>
      <w:r w:rsidRPr="00D52766">
        <w:rPr>
          <w:rFonts w:ascii="宋体" w:eastAsia="宋体" w:hAnsi="宋体" w:cs="___WRD_EMBED_SUB_46" w:hint="eastAsia"/>
          <w:sz w:val="24"/>
          <w:szCs w:val="24"/>
        </w:rPr>
        <w:t>化</w:t>
      </w:r>
      <w:r w:rsidRPr="00D52766">
        <w:rPr>
          <w:rFonts w:ascii="宋体" w:eastAsia="宋体" w:hAnsi="宋体" w:cs="宋体" w:hint="eastAsia"/>
          <w:sz w:val="24"/>
          <w:szCs w:val="24"/>
        </w:rPr>
        <w:t>工程施工及验收规范》</w:t>
      </w:r>
      <w:r w:rsidRPr="00D52766">
        <w:rPr>
          <w:rFonts w:ascii="宋体" w:eastAsia="宋体" w:hAnsi="宋体" w:cs="仿宋_GB2312"/>
          <w:sz w:val="24"/>
          <w:szCs w:val="24"/>
        </w:rPr>
        <w:t xml:space="preserve"> (DGJ32/TJ 201-2015)</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宋体" w:hint="eastAsia"/>
          <w:sz w:val="24"/>
          <w:szCs w:val="24"/>
        </w:rPr>
        <w:t>市级标准：《江苏省城市树木修剪技术指</w:t>
      </w:r>
      <w:r w:rsidRPr="00D52766">
        <w:rPr>
          <w:rFonts w:ascii="宋体" w:eastAsia="宋体" w:hAnsi="宋体" w:cs="___WRD_EMBED_SUB_46" w:hint="eastAsia"/>
          <w:sz w:val="24"/>
          <w:szCs w:val="24"/>
        </w:rPr>
        <w:t>南</w:t>
      </w:r>
      <w:r w:rsidRPr="00D52766">
        <w:rPr>
          <w:rFonts w:ascii="宋体" w:eastAsia="宋体" w:hAnsi="宋体" w:cs="宋体" w:hint="eastAsia"/>
          <w:sz w:val="24"/>
          <w:szCs w:val="24"/>
        </w:rPr>
        <w:t>》</w:t>
      </w:r>
    </w:p>
    <w:p w:rsidR="00387A89" w:rsidRPr="006C180C" w:rsidRDefault="00D52766">
      <w:pPr>
        <w:spacing w:line="360" w:lineRule="auto"/>
        <w:ind w:firstLineChars="700" w:firstLine="1680"/>
        <w:rPr>
          <w:rFonts w:ascii="宋体" w:eastAsia="宋体" w:hAnsi="宋体" w:cs="仿宋_GB2312"/>
          <w:sz w:val="24"/>
          <w:szCs w:val="24"/>
        </w:rPr>
      </w:pPr>
      <w:r w:rsidRPr="00D52766">
        <w:rPr>
          <w:rFonts w:ascii="宋体" w:eastAsia="宋体" w:hAnsi="宋体" w:cs="宋体" w:hint="eastAsia"/>
          <w:sz w:val="24"/>
          <w:szCs w:val="24"/>
        </w:rPr>
        <w:t>《苏州市行</w:t>
      </w:r>
      <w:r w:rsidRPr="00D52766">
        <w:rPr>
          <w:rFonts w:ascii="宋体" w:eastAsia="宋体" w:hAnsi="宋体" w:cs="___WRD_EMBED_SUB_46" w:hint="eastAsia"/>
          <w:sz w:val="24"/>
          <w:szCs w:val="24"/>
        </w:rPr>
        <w:t>道</w:t>
      </w:r>
      <w:r w:rsidRPr="00D52766">
        <w:rPr>
          <w:rFonts w:ascii="宋体" w:eastAsia="宋体" w:hAnsi="宋体" w:cs="宋体" w:hint="eastAsia"/>
          <w:sz w:val="24"/>
          <w:szCs w:val="24"/>
        </w:rPr>
        <w:t>树养护技术规程》</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1.1.1</w:t>
      </w:r>
      <w:r w:rsidRPr="00D52766">
        <w:rPr>
          <w:rFonts w:ascii="宋体" w:eastAsia="宋体" w:hAnsi="宋体" w:cs="宋体" w:hint="eastAsia"/>
          <w:b/>
          <w:sz w:val="24"/>
          <w:szCs w:val="28"/>
        </w:rPr>
        <w:t>、灌溉、排水、施肥</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1.1.1.1</w:t>
      </w:r>
      <w:r w:rsidRPr="00D52766">
        <w:rPr>
          <w:rFonts w:ascii="宋体" w:eastAsia="宋体" w:hAnsi="宋体" w:cs="宋体" w:hint="eastAsia"/>
          <w:sz w:val="24"/>
          <w:szCs w:val="28"/>
        </w:rPr>
        <w:t>、根据植物的需求及不同</w:t>
      </w:r>
      <w:r w:rsidRPr="00D52766">
        <w:rPr>
          <w:rFonts w:ascii="宋体" w:eastAsia="宋体" w:hAnsi="宋体" w:cs="___WRD_EMBED_SUB_46" w:hint="eastAsia"/>
          <w:sz w:val="24"/>
          <w:szCs w:val="28"/>
        </w:rPr>
        <w:t>环</w:t>
      </w:r>
      <w:r w:rsidRPr="00D52766">
        <w:rPr>
          <w:rFonts w:ascii="宋体" w:eastAsia="宋体" w:hAnsi="宋体" w:cs="宋体" w:hint="eastAsia"/>
          <w:sz w:val="24"/>
          <w:szCs w:val="28"/>
        </w:rPr>
        <w:t>境条件、季节差异、植物生长情况及时浇水。自行解决水源取水、运输等，确保所取水源洁净无污染，不擅自使用消防水，严禁打开窨井使用井</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的水。春夏季浇水量</w:t>
      </w:r>
      <w:r w:rsidRPr="00D52766">
        <w:rPr>
          <w:rFonts w:ascii="宋体" w:eastAsia="宋体" w:hAnsi="宋体" w:cs="___WRD_EMBED_SUB_46" w:hint="eastAsia"/>
          <w:sz w:val="24"/>
          <w:szCs w:val="28"/>
        </w:rPr>
        <w:t>大</w:t>
      </w:r>
      <w:r w:rsidRPr="00D52766">
        <w:rPr>
          <w:rFonts w:ascii="宋体" w:eastAsia="宋体" w:hAnsi="宋体" w:cs="宋体" w:hint="eastAsia"/>
          <w:sz w:val="24"/>
          <w:szCs w:val="28"/>
        </w:rPr>
        <w:t>时浇水水流不过急，以防止地表径流及造成</w:t>
      </w:r>
      <w:r w:rsidRPr="00D52766">
        <w:rPr>
          <w:rFonts w:ascii="宋体" w:eastAsia="宋体" w:hAnsi="宋体" w:cs="___WRD_EMBED_SUB_46" w:hint="eastAsia"/>
          <w:sz w:val="24"/>
          <w:szCs w:val="28"/>
        </w:rPr>
        <w:t>路</w:t>
      </w:r>
      <w:r w:rsidRPr="00D52766">
        <w:rPr>
          <w:rFonts w:ascii="宋体" w:eastAsia="宋体" w:hAnsi="宋体" w:cs="宋体" w:hint="eastAsia"/>
          <w:sz w:val="24"/>
          <w:szCs w:val="28"/>
        </w:rPr>
        <w:t>面污染，不跨快慢车</w:t>
      </w:r>
      <w:r w:rsidRPr="00D52766">
        <w:rPr>
          <w:rFonts w:ascii="宋体" w:eastAsia="宋体" w:hAnsi="宋体" w:cs="___WRD_EMBED_SUB_46" w:hint="eastAsia"/>
          <w:sz w:val="24"/>
          <w:szCs w:val="28"/>
        </w:rPr>
        <w:t>道</w:t>
      </w:r>
      <w:r w:rsidRPr="00D52766">
        <w:rPr>
          <w:rFonts w:ascii="宋体" w:eastAsia="宋体" w:hAnsi="宋体" w:cs="宋体" w:hint="eastAsia"/>
          <w:sz w:val="24"/>
          <w:szCs w:val="28"/>
        </w:rPr>
        <w:t>浇水，如造成</w:t>
      </w:r>
      <w:r w:rsidRPr="00D52766">
        <w:rPr>
          <w:rFonts w:ascii="宋体" w:eastAsia="宋体" w:hAnsi="宋体" w:cs="___WRD_EMBED_SUB_46" w:hint="eastAsia"/>
          <w:sz w:val="24"/>
          <w:szCs w:val="28"/>
        </w:rPr>
        <w:t>路</w:t>
      </w:r>
      <w:r w:rsidRPr="00D52766">
        <w:rPr>
          <w:rFonts w:ascii="宋体" w:eastAsia="宋体" w:hAnsi="宋体" w:cs="宋体" w:hint="eastAsia"/>
          <w:sz w:val="24"/>
          <w:szCs w:val="28"/>
        </w:rPr>
        <w:t>面污染，同时</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排</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员清扫冲洗干净。夏季抗旱时能确保车辆、水泵、</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员的</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排和使用。雨季造成的绿地</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树穴</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的积水及时排除，绿地</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明沟定期清</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确保防汛。</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1.1.1.2</w:t>
      </w:r>
      <w:r w:rsidRPr="00D52766">
        <w:rPr>
          <w:rFonts w:ascii="宋体" w:eastAsia="宋体" w:hAnsi="宋体" w:cs="宋体" w:hint="eastAsia"/>
          <w:sz w:val="24"/>
          <w:szCs w:val="28"/>
        </w:rPr>
        <w:t>、浇水作</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避开车流、</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流集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时间段及</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域。</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w:t>
      </w:r>
      <w:r w:rsidRPr="00D52766">
        <w:rPr>
          <w:rFonts w:ascii="宋体" w:eastAsia="宋体" w:hAnsi="宋体" w:cs="Times New Roman"/>
          <w:sz w:val="24"/>
          <w:szCs w:val="28"/>
        </w:rPr>
        <w:t>1.1.</w:t>
      </w:r>
      <w:r w:rsidRPr="00D52766">
        <w:rPr>
          <w:rFonts w:ascii="宋体" w:eastAsia="宋体" w:hAnsi="宋体" w:cs="仿宋_GB2312"/>
          <w:sz w:val="24"/>
          <w:szCs w:val="24"/>
        </w:rPr>
        <w:t>3</w:t>
      </w:r>
      <w:r w:rsidRPr="00D52766">
        <w:rPr>
          <w:rFonts w:ascii="宋体" w:eastAsia="宋体" w:hAnsi="宋体" w:cs="宋体" w:hint="eastAsia"/>
          <w:sz w:val="24"/>
          <w:szCs w:val="24"/>
        </w:rPr>
        <w:t>、地形平整，造型地形自然流畅，场地不积水，排水通畅。栽植土符</w:t>
      </w:r>
      <w:r w:rsidRPr="00D52766">
        <w:rPr>
          <w:rFonts w:ascii="宋体" w:eastAsia="宋体" w:hAnsi="宋体" w:cs="___WRD_EMBED_SUB_46" w:hint="eastAsia"/>
          <w:sz w:val="24"/>
          <w:szCs w:val="24"/>
        </w:rPr>
        <w:t>合</w:t>
      </w:r>
      <w:r w:rsidRPr="00D52766">
        <w:rPr>
          <w:rFonts w:ascii="宋体" w:eastAsia="宋体" w:hAnsi="宋体" w:cs="宋体" w:hint="eastAsia"/>
          <w:sz w:val="24"/>
          <w:szCs w:val="24"/>
        </w:rPr>
        <w:t>设计植物种植要求，无明显砖块瓦砾。</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1.1.2</w:t>
      </w:r>
      <w:r w:rsidRPr="00D52766">
        <w:rPr>
          <w:rFonts w:ascii="宋体" w:eastAsia="宋体" w:hAnsi="宋体" w:cs="宋体" w:hint="eastAsia"/>
          <w:b/>
          <w:sz w:val="24"/>
          <w:szCs w:val="28"/>
        </w:rPr>
        <w:t>、补植</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1.1.2.1</w:t>
      </w:r>
      <w:r w:rsidRPr="00D52766">
        <w:rPr>
          <w:rFonts w:ascii="宋体" w:eastAsia="宋体" w:hAnsi="宋体" w:cs="宋体" w:hint="eastAsia"/>
          <w:sz w:val="24"/>
          <w:szCs w:val="28"/>
        </w:rPr>
        <w:t>、</w:t>
      </w:r>
      <w:r w:rsidRPr="00D52766">
        <w:rPr>
          <w:rFonts w:ascii="宋体" w:eastAsia="宋体" w:hAnsi="宋体" w:cs="___WRD_EMBED_SUB_46" w:hint="eastAsia"/>
          <w:sz w:val="24"/>
          <w:szCs w:val="28"/>
        </w:rPr>
        <w:t>道路</w:t>
      </w:r>
      <w:r w:rsidRPr="00D52766">
        <w:rPr>
          <w:rFonts w:ascii="宋体" w:eastAsia="宋体" w:hAnsi="宋体" w:cs="宋体" w:hint="eastAsia"/>
          <w:sz w:val="24"/>
          <w:szCs w:val="28"/>
        </w:rPr>
        <w:t>绿</w:t>
      </w:r>
      <w:r w:rsidRPr="00D52766">
        <w:rPr>
          <w:rFonts w:ascii="宋体" w:eastAsia="宋体" w:hAnsi="宋体" w:cs="___WRD_EMBED_SUB_46" w:hint="eastAsia"/>
          <w:sz w:val="24"/>
          <w:szCs w:val="28"/>
        </w:rPr>
        <w:t>化</w:t>
      </w:r>
      <w:r w:rsidRPr="00D52766">
        <w:rPr>
          <w:rFonts w:ascii="宋体" w:eastAsia="宋体" w:hAnsi="宋体" w:cs="宋体" w:hint="eastAsia"/>
          <w:sz w:val="24"/>
          <w:szCs w:val="28"/>
        </w:rPr>
        <w:t>乔木类现场无死株，色块、地被、草坪集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空秃不超过</w:t>
      </w:r>
      <w:r w:rsidRPr="00D52766">
        <w:rPr>
          <w:rFonts w:ascii="宋体" w:eastAsia="宋体" w:hAnsi="宋体" w:cs="Times New Roman"/>
          <w:sz w:val="24"/>
          <w:szCs w:val="28"/>
        </w:rPr>
        <w:t>1</w:t>
      </w:r>
      <w:r w:rsidRPr="00D52766">
        <w:rPr>
          <w:rFonts w:ascii="宋体" w:eastAsia="宋体" w:hAnsi="宋体" w:cs="宋体" w:hint="eastAsia"/>
          <w:sz w:val="24"/>
          <w:szCs w:val="28"/>
        </w:rPr>
        <w:t>㎡。植株缺失每月至少补种一次，补植苗木规格、质量标准与</w:t>
      </w:r>
      <w:r w:rsidRPr="00D52766">
        <w:rPr>
          <w:rFonts w:ascii="宋体" w:eastAsia="宋体" w:hAnsi="宋体" w:cs="___WRD_EMBED_SUB_46" w:hint="eastAsia"/>
          <w:sz w:val="24"/>
          <w:szCs w:val="28"/>
        </w:rPr>
        <w:t>相</w:t>
      </w:r>
      <w:r w:rsidRPr="00D52766">
        <w:rPr>
          <w:rFonts w:ascii="宋体" w:eastAsia="宋体" w:hAnsi="宋体" w:cs="宋体" w:hint="eastAsia"/>
          <w:sz w:val="24"/>
          <w:szCs w:val="28"/>
        </w:rPr>
        <w:t>邻苗木</w:t>
      </w:r>
      <w:r w:rsidRPr="00D52766">
        <w:rPr>
          <w:rFonts w:ascii="宋体" w:eastAsia="宋体" w:hAnsi="宋体" w:cs="___WRD_EMBED_SUB_46" w:hint="eastAsia"/>
          <w:sz w:val="24"/>
          <w:szCs w:val="28"/>
        </w:rPr>
        <w:t>相</w:t>
      </w:r>
      <w:r w:rsidRPr="00D52766">
        <w:rPr>
          <w:rFonts w:ascii="宋体" w:eastAsia="宋体" w:hAnsi="宋体" w:cs="宋体" w:hint="eastAsia"/>
          <w:sz w:val="24"/>
          <w:szCs w:val="28"/>
        </w:rPr>
        <w:t>同，</w:t>
      </w:r>
      <w:r w:rsidRPr="00D52766">
        <w:rPr>
          <w:rFonts w:ascii="宋体" w:eastAsia="宋体" w:hAnsi="宋体" w:cs="___WRD_EMBED_SUB_46" w:hint="eastAsia"/>
          <w:sz w:val="24"/>
          <w:szCs w:val="28"/>
        </w:rPr>
        <w:t>道路</w:t>
      </w:r>
      <w:r w:rsidRPr="00D52766">
        <w:rPr>
          <w:rFonts w:ascii="宋体" w:eastAsia="宋体" w:hAnsi="宋体" w:cs="宋体" w:hint="eastAsia"/>
          <w:sz w:val="24"/>
          <w:szCs w:val="28"/>
        </w:rPr>
        <w:t>色块补苗</w:t>
      </w:r>
      <w:r w:rsidRPr="00D52766">
        <w:rPr>
          <w:rFonts w:ascii="宋体" w:eastAsia="宋体" w:hAnsi="宋体" w:cs="___WRD_EMBED_SUB_46" w:hint="eastAsia"/>
          <w:sz w:val="24"/>
          <w:szCs w:val="28"/>
        </w:rPr>
        <w:t>采</w:t>
      </w:r>
      <w:r w:rsidRPr="00D52766">
        <w:rPr>
          <w:rFonts w:ascii="宋体" w:eastAsia="宋体" w:hAnsi="宋体" w:cs="宋体" w:hint="eastAsia"/>
          <w:sz w:val="24"/>
          <w:szCs w:val="28"/>
        </w:rPr>
        <w:t>用盆栽苗。因反季节原因需延后补植的由</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主管</w:t>
      </w:r>
      <w:r w:rsidRPr="00D52766">
        <w:rPr>
          <w:rFonts w:ascii="宋体" w:eastAsia="宋体" w:hAnsi="宋体" w:cs="___WRD_EMBED_SUB_46" w:hint="eastAsia"/>
          <w:sz w:val="24"/>
          <w:szCs w:val="28"/>
        </w:rPr>
        <w:t>理人</w:t>
      </w:r>
      <w:r w:rsidRPr="00D52766">
        <w:rPr>
          <w:rFonts w:ascii="宋体" w:eastAsia="宋体" w:hAnsi="宋体" w:cs="宋体" w:hint="eastAsia"/>
          <w:sz w:val="24"/>
          <w:szCs w:val="28"/>
        </w:rPr>
        <w:t>员审核确认。</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w:t>
      </w:r>
      <w:r w:rsidRPr="00D52766">
        <w:rPr>
          <w:rFonts w:ascii="宋体" w:eastAsia="宋体" w:hAnsi="宋体" w:cs="仿宋_GB2312"/>
          <w:sz w:val="24"/>
          <w:szCs w:val="24"/>
        </w:rPr>
        <w:t>2.2</w:t>
      </w:r>
      <w:r w:rsidRPr="00D52766">
        <w:rPr>
          <w:rFonts w:ascii="宋体" w:eastAsia="宋体" w:hAnsi="宋体" w:cs="宋体" w:hint="eastAsia"/>
          <w:sz w:val="24"/>
          <w:szCs w:val="24"/>
        </w:rPr>
        <w:t>、</w:t>
      </w:r>
      <w:r w:rsidRPr="00D52766">
        <w:rPr>
          <w:rFonts w:ascii="宋体" w:eastAsia="宋体" w:hAnsi="宋体" w:cs="宋体" w:hint="eastAsia"/>
          <w:sz w:val="24"/>
          <w:szCs w:val="28"/>
        </w:rPr>
        <w:t>每年</w:t>
      </w:r>
      <w:r w:rsidRPr="00D52766">
        <w:rPr>
          <w:rFonts w:ascii="宋体" w:eastAsia="宋体" w:hAnsi="宋体" w:cs="Times New Roman"/>
          <w:sz w:val="24"/>
          <w:szCs w:val="28"/>
        </w:rPr>
        <w:t>2-3</w:t>
      </w:r>
      <w:r w:rsidRPr="00D52766">
        <w:rPr>
          <w:rFonts w:ascii="宋体" w:eastAsia="宋体" w:hAnsi="宋体" w:cs="宋体" w:hint="eastAsia"/>
          <w:sz w:val="24"/>
          <w:szCs w:val="28"/>
        </w:rPr>
        <w:t>月、</w:t>
      </w:r>
      <w:r w:rsidRPr="00D52766">
        <w:rPr>
          <w:rFonts w:ascii="宋体" w:eastAsia="宋体" w:hAnsi="宋体" w:cs="Times New Roman"/>
          <w:sz w:val="24"/>
          <w:szCs w:val="28"/>
        </w:rPr>
        <w:t>9-10</w:t>
      </w:r>
      <w:r w:rsidRPr="00D52766">
        <w:rPr>
          <w:rFonts w:ascii="宋体" w:eastAsia="宋体" w:hAnsi="宋体" w:cs="宋体" w:hint="eastAsia"/>
          <w:sz w:val="24"/>
          <w:szCs w:val="28"/>
        </w:rPr>
        <w:t>月对老退</w:t>
      </w:r>
      <w:r w:rsidRPr="00D52766">
        <w:rPr>
          <w:rFonts w:ascii="宋体" w:eastAsia="宋体" w:hAnsi="宋体" w:cs="___WRD_EMBED_SUB_46" w:hint="eastAsia"/>
          <w:sz w:val="24"/>
          <w:szCs w:val="28"/>
        </w:rPr>
        <w:t>化</w:t>
      </w:r>
      <w:r w:rsidRPr="00D52766">
        <w:rPr>
          <w:rFonts w:ascii="宋体" w:eastAsia="宋体" w:hAnsi="宋体" w:cs="宋体" w:hint="eastAsia"/>
          <w:sz w:val="24"/>
          <w:szCs w:val="28"/>
        </w:rPr>
        <w:t>球宿根植物翻种、更新</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Times New Roman"/>
          <w:sz w:val="24"/>
          <w:szCs w:val="28"/>
        </w:rPr>
        <w:t>1.1.</w:t>
      </w:r>
      <w:r w:rsidRPr="00D52766">
        <w:rPr>
          <w:rFonts w:ascii="宋体" w:eastAsia="宋体" w:hAnsi="宋体" w:cs="仿宋_GB2312"/>
          <w:sz w:val="24"/>
          <w:szCs w:val="24"/>
        </w:rPr>
        <w:t>2.3</w:t>
      </w:r>
      <w:r w:rsidRPr="00D52766">
        <w:rPr>
          <w:rFonts w:ascii="宋体" w:eastAsia="宋体" w:hAnsi="宋体" w:cs="宋体" w:hint="eastAsia"/>
          <w:sz w:val="24"/>
          <w:szCs w:val="24"/>
        </w:rPr>
        <w:t>、草坪铺设前须铺沙厚度不低于</w:t>
      </w:r>
      <w:r w:rsidRPr="00D52766">
        <w:rPr>
          <w:rFonts w:ascii="宋体" w:eastAsia="宋体" w:hAnsi="宋体" w:cs="仿宋_GB2312"/>
          <w:sz w:val="24"/>
          <w:szCs w:val="24"/>
        </w:rPr>
        <w:t>8</w:t>
      </w:r>
      <w:r w:rsidRPr="00D52766">
        <w:rPr>
          <w:rFonts w:ascii="宋体" w:eastAsia="宋体" w:hAnsi="宋体" w:cs="宋体" w:hint="eastAsia"/>
          <w:sz w:val="24"/>
          <w:szCs w:val="24"/>
        </w:rPr>
        <w:t>㎝。</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1.1.3</w:t>
      </w:r>
      <w:r w:rsidRPr="00D52766">
        <w:rPr>
          <w:rFonts w:ascii="宋体" w:eastAsia="宋体" w:hAnsi="宋体" w:cs="宋体" w:hint="eastAsia"/>
          <w:b/>
          <w:sz w:val="24"/>
          <w:szCs w:val="28"/>
        </w:rPr>
        <w:t>、修剪</w:t>
      </w:r>
    </w:p>
    <w:p w:rsidR="00387A89" w:rsidRPr="006C180C" w:rsidRDefault="00D52766">
      <w:pPr>
        <w:autoSpaceDE w:val="0"/>
        <w:autoSpaceDN w:val="0"/>
        <w:adjustRightInd w:val="0"/>
        <w:spacing w:line="360" w:lineRule="auto"/>
        <w:ind w:firstLineChars="200" w:firstLine="480"/>
        <w:jc w:val="left"/>
        <w:rPr>
          <w:rFonts w:ascii="宋体" w:eastAsia="宋体" w:hAnsi="宋体" w:cs="仿宋_GB2312"/>
          <w:sz w:val="24"/>
          <w:szCs w:val="24"/>
        </w:rPr>
      </w:pPr>
      <w:r w:rsidRPr="00D52766">
        <w:rPr>
          <w:rFonts w:ascii="宋体" w:eastAsia="宋体" w:hAnsi="宋体" w:cs="Times New Roman"/>
          <w:sz w:val="24"/>
          <w:szCs w:val="28"/>
        </w:rPr>
        <w:lastRenderedPageBreak/>
        <w:t>1.1.3.1</w:t>
      </w:r>
      <w:r w:rsidRPr="00D52766">
        <w:rPr>
          <w:rFonts w:ascii="宋体" w:eastAsia="宋体" w:hAnsi="宋体" w:cs="宋体" w:hint="eastAsia"/>
          <w:sz w:val="24"/>
          <w:szCs w:val="28"/>
        </w:rPr>
        <w:t>、乔灌木修剪整形：乔木休眠期修剪在</w:t>
      </w:r>
      <w:r w:rsidRPr="00D52766">
        <w:rPr>
          <w:rFonts w:ascii="宋体" w:eastAsia="宋体" w:hAnsi="宋体" w:cs="Times New Roman"/>
          <w:sz w:val="24"/>
          <w:szCs w:val="28"/>
        </w:rPr>
        <w:t>12</w:t>
      </w:r>
      <w:r w:rsidRPr="00D52766">
        <w:rPr>
          <w:rFonts w:ascii="宋体" w:eastAsia="宋体" w:hAnsi="宋体" w:cs="宋体" w:hint="eastAsia"/>
          <w:sz w:val="24"/>
          <w:szCs w:val="28"/>
        </w:rPr>
        <w:t>月底前完成，以整形为主，主要修剪</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膛枝、徒长枝、病虫枝、交叉枝、扭伤枝等，做到</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膛不乱、通风透光，一般按自然形态修剪，强修剪方案需经</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主管</w:t>
      </w:r>
      <w:r w:rsidRPr="00D52766">
        <w:rPr>
          <w:rFonts w:ascii="宋体" w:eastAsia="宋体" w:hAnsi="宋体" w:cs="___WRD_EMBED_SUB_46" w:hint="eastAsia"/>
          <w:sz w:val="24"/>
          <w:szCs w:val="28"/>
        </w:rPr>
        <w:t>理人</w:t>
      </w:r>
      <w:r w:rsidRPr="00D52766">
        <w:rPr>
          <w:rFonts w:ascii="宋体" w:eastAsia="宋体" w:hAnsi="宋体" w:cs="宋体" w:hint="eastAsia"/>
          <w:sz w:val="24"/>
          <w:szCs w:val="28"/>
        </w:rPr>
        <w:t>员确认。生长期修剪以调整树势为主，主要以剥芽、去蘖、疏枝等，如乔木分支点以下出现长度超过</w:t>
      </w:r>
      <w:r w:rsidRPr="00D52766">
        <w:rPr>
          <w:rFonts w:ascii="宋体" w:eastAsia="宋体" w:hAnsi="宋体" w:cs="Times New Roman"/>
          <w:sz w:val="24"/>
          <w:szCs w:val="28"/>
        </w:rPr>
        <w:t>10cm</w:t>
      </w:r>
      <w:r w:rsidRPr="00D52766">
        <w:rPr>
          <w:rFonts w:ascii="宋体" w:eastAsia="宋体" w:hAnsi="宋体" w:cs="宋体" w:hint="eastAsia"/>
          <w:sz w:val="24"/>
          <w:szCs w:val="28"/>
        </w:rPr>
        <w:t>萌蘖。</w:t>
      </w:r>
      <w:r w:rsidRPr="00D52766">
        <w:rPr>
          <w:rFonts w:ascii="宋体" w:eastAsia="宋体" w:hAnsi="宋体" w:cs="宋体" w:hint="eastAsia"/>
          <w:sz w:val="24"/>
          <w:szCs w:val="24"/>
        </w:rPr>
        <w:t>工</w:t>
      </w:r>
      <w:r w:rsidRPr="00D52766">
        <w:rPr>
          <w:rFonts w:ascii="宋体" w:eastAsia="宋体" w:hAnsi="宋体" w:cs="___WRD_EMBED_SUB_46" w:hint="eastAsia"/>
          <w:sz w:val="24"/>
          <w:szCs w:val="24"/>
        </w:rPr>
        <w:t>人</w:t>
      </w:r>
      <w:r w:rsidRPr="00D52766">
        <w:rPr>
          <w:rFonts w:ascii="宋体" w:eastAsia="宋体" w:hAnsi="宋体" w:cs="宋体" w:hint="eastAsia"/>
          <w:sz w:val="24"/>
          <w:szCs w:val="24"/>
        </w:rPr>
        <w:t>上树属于登高作</w:t>
      </w:r>
      <w:r w:rsidRPr="00D52766">
        <w:rPr>
          <w:rFonts w:ascii="宋体" w:eastAsia="宋体" w:hAnsi="宋体" w:cs="___WRD_EMBED_SUB_46" w:hint="eastAsia"/>
          <w:sz w:val="24"/>
          <w:szCs w:val="24"/>
        </w:rPr>
        <w:t>业</w:t>
      </w:r>
      <w:r w:rsidRPr="00D52766">
        <w:rPr>
          <w:rFonts w:ascii="宋体" w:eastAsia="宋体" w:hAnsi="宋体" w:cs="宋体" w:hint="eastAsia"/>
          <w:sz w:val="24"/>
          <w:szCs w:val="24"/>
        </w:rPr>
        <w:t>，要求身体健康无基础性疾病，年龄不高于</w:t>
      </w:r>
      <w:r w:rsidRPr="00D52766">
        <w:rPr>
          <w:rFonts w:ascii="宋体" w:eastAsia="宋体" w:hAnsi="宋体" w:cs="仿宋_GB2312"/>
          <w:sz w:val="24"/>
          <w:szCs w:val="24"/>
        </w:rPr>
        <w:t>45</w:t>
      </w:r>
      <w:r w:rsidRPr="00D52766">
        <w:rPr>
          <w:rFonts w:ascii="宋体" w:eastAsia="宋体" w:hAnsi="宋体" w:cs="宋体" w:hint="eastAsia"/>
          <w:sz w:val="24"/>
          <w:szCs w:val="24"/>
        </w:rPr>
        <w:t>周岁，且须配备</w:t>
      </w:r>
      <w:r w:rsidRPr="00D52766">
        <w:rPr>
          <w:rFonts w:ascii="宋体" w:eastAsia="宋体" w:hAnsi="宋体" w:cs="___WRD_EMBED_SUB_46" w:hint="eastAsia"/>
          <w:sz w:val="24"/>
          <w:szCs w:val="24"/>
        </w:rPr>
        <w:t>相</w:t>
      </w:r>
      <w:r w:rsidRPr="00D52766">
        <w:rPr>
          <w:rFonts w:ascii="宋体" w:eastAsia="宋体" w:hAnsi="宋体" w:cs="宋体" w:hint="eastAsia"/>
          <w:sz w:val="24"/>
          <w:szCs w:val="24"/>
        </w:rPr>
        <w:t>应</w:t>
      </w:r>
      <w:r w:rsidRPr="00D52766">
        <w:rPr>
          <w:rFonts w:ascii="宋体" w:eastAsia="宋体" w:hAnsi="宋体" w:cs="___WRD_EMBED_SUB_46" w:hint="eastAsia"/>
          <w:sz w:val="24"/>
          <w:szCs w:val="24"/>
        </w:rPr>
        <w:t>安</w:t>
      </w:r>
      <w:r w:rsidRPr="00D52766">
        <w:rPr>
          <w:rFonts w:ascii="宋体" w:eastAsia="宋体" w:hAnsi="宋体" w:cs="宋体" w:hint="eastAsia"/>
          <w:sz w:val="24"/>
          <w:szCs w:val="24"/>
        </w:rPr>
        <w:t>全防护措施，不酒后上树，上树工</w:t>
      </w:r>
      <w:r w:rsidRPr="00D52766">
        <w:rPr>
          <w:rFonts w:ascii="宋体" w:eastAsia="宋体" w:hAnsi="宋体" w:cs="___WRD_EMBED_SUB_46" w:hint="eastAsia"/>
          <w:sz w:val="24"/>
          <w:szCs w:val="24"/>
        </w:rPr>
        <w:t>人</w:t>
      </w:r>
      <w:r w:rsidRPr="00D52766">
        <w:rPr>
          <w:rFonts w:ascii="宋体" w:eastAsia="宋体" w:hAnsi="宋体" w:cs="宋体" w:hint="eastAsia"/>
          <w:sz w:val="24"/>
          <w:szCs w:val="24"/>
        </w:rPr>
        <w:t>不得嬉闹、吸烟等与作</w:t>
      </w:r>
      <w:r w:rsidRPr="00D52766">
        <w:rPr>
          <w:rFonts w:ascii="宋体" w:eastAsia="宋体" w:hAnsi="宋体" w:cs="___WRD_EMBED_SUB_46" w:hint="eastAsia"/>
          <w:sz w:val="24"/>
          <w:szCs w:val="24"/>
        </w:rPr>
        <w:t>业</w:t>
      </w:r>
      <w:r w:rsidRPr="00D52766">
        <w:rPr>
          <w:rFonts w:ascii="宋体" w:eastAsia="宋体" w:hAnsi="宋体" w:cs="宋体" w:hint="eastAsia"/>
          <w:sz w:val="24"/>
          <w:szCs w:val="24"/>
        </w:rPr>
        <w:t>不</w:t>
      </w:r>
      <w:r w:rsidRPr="00D52766">
        <w:rPr>
          <w:rFonts w:ascii="宋体" w:eastAsia="宋体" w:hAnsi="宋体" w:cs="___WRD_EMBED_SUB_46" w:hint="eastAsia"/>
          <w:sz w:val="24"/>
          <w:szCs w:val="24"/>
        </w:rPr>
        <w:t>相</w:t>
      </w:r>
      <w:r w:rsidRPr="00D52766">
        <w:rPr>
          <w:rFonts w:ascii="宋体" w:eastAsia="宋体" w:hAnsi="宋体" w:cs="宋体" w:hint="eastAsia"/>
          <w:sz w:val="24"/>
          <w:szCs w:val="24"/>
        </w:rPr>
        <w:t>关的行为，详见乔木修剪要求。</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1.1.3.2</w:t>
      </w:r>
      <w:r w:rsidRPr="00D52766">
        <w:rPr>
          <w:rFonts w:ascii="宋体" w:eastAsia="宋体" w:hAnsi="宋体" w:cs="宋体" w:hint="eastAsia"/>
          <w:sz w:val="24"/>
          <w:szCs w:val="28"/>
        </w:rPr>
        <w:t>、灌木色块等应随时修剪，保持一定高度，曲线清晰流畅，生长季标段</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同一条</w:t>
      </w:r>
      <w:r w:rsidRPr="00D52766">
        <w:rPr>
          <w:rFonts w:ascii="宋体" w:eastAsia="宋体" w:hAnsi="宋体" w:cs="___WRD_EMBED_SUB_46" w:hint="eastAsia"/>
          <w:sz w:val="24"/>
          <w:szCs w:val="28"/>
        </w:rPr>
        <w:t>道路中</w:t>
      </w:r>
      <w:r w:rsidRPr="00D52766">
        <w:rPr>
          <w:rFonts w:ascii="宋体" w:eastAsia="宋体" w:hAnsi="宋体" w:cs="宋体" w:hint="eastAsia"/>
          <w:sz w:val="24"/>
          <w:szCs w:val="28"/>
        </w:rPr>
        <w:t>央带、机非带色块修剪时间控制在</w:t>
      </w:r>
      <w:r w:rsidRPr="00D52766">
        <w:rPr>
          <w:rFonts w:ascii="宋体" w:eastAsia="宋体" w:hAnsi="宋体" w:cs="Times New Roman"/>
          <w:sz w:val="24"/>
          <w:szCs w:val="28"/>
        </w:rPr>
        <w:t>2</w:t>
      </w:r>
      <w:r w:rsidRPr="00D52766">
        <w:rPr>
          <w:rFonts w:ascii="宋体" w:eastAsia="宋体" w:hAnsi="宋体" w:cs="宋体" w:hint="eastAsia"/>
          <w:sz w:val="24"/>
          <w:szCs w:val="28"/>
        </w:rPr>
        <w:t>个工作日</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。色块灌木更新修剪需</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主管</w:t>
      </w:r>
      <w:r w:rsidRPr="00D52766">
        <w:rPr>
          <w:rFonts w:ascii="宋体" w:eastAsia="宋体" w:hAnsi="宋体" w:cs="___WRD_EMBED_SUB_46" w:hint="eastAsia"/>
          <w:sz w:val="24"/>
          <w:szCs w:val="28"/>
        </w:rPr>
        <w:t>理人</w:t>
      </w:r>
      <w:r w:rsidRPr="00D52766">
        <w:rPr>
          <w:rFonts w:ascii="宋体" w:eastAsia="宋体" w:hAnsi="宋体" w:cs="宋体" w:hint="eastAsia"/>
          <w:sz w:val="24"/>
          <w:szCs w:val="28"/>
        </w:rPr>
        <w:t>员确认，并在</w:t>
      </w:r>
      <w:r w:rsidRPr="00D52766">
        <w:rPr>
          <w:rFonts w:ascii="宋体" w:eastAsia="宋体" w:hAnsi="宋体" w:cs="Times New Roman"/>
          <w:sz w:val="24"/>
          <w:szCs w:val="28"/>
        </w:rPr>
        <w:t>3</w:t>
      </w:r>
      <w:r w:rsidRPr="00D52766">
        <w:rPr>
          <w:rFonts w:ascii="宋体" w:eastAsia="宋体" w:hAnsi="宋体" w:cs="宋体" w:hint="eastAsia"/>
          <w:sz w:val="24"/>
          <w:szCs w:val="28"/>
        </w:rPr>
        <w:t>月上旬前结束。</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1.1.3.3</w:t>
      </w:r>
      <w:r w:rsidRPr="00D52766">
        <w:rPr>
          <w:rFonts w:ascii="宋体" w:eastAsia="宋体" w:hAnsi="宋体" w:cs="宋体" w:hint="eastAsia"/>
          <w:sz w:val="24"/>
          <w:szCs w:val="28"/>
        </w:rPr>
        <w:t>、草坪修剪：草坪生长季修剪应按三分之一原则</w:t>
      </w:r>
      <w:r w:rsidRPr="00D52766">
        <w:rPr>
          <w:rFonts w:ascii="宋体" w:eastAsia="宋体" w:hAnsi="宋体" w:cs="___WRD_EMBED_SUB_46" w:hint="eastAsia"/>
          <w:sz w:val="24"/>
          <w:szCs w:val="28"/>
        </w:rPr>
        <w:t>采</w:t>
      </w:r>
      <w:r w:rsidRPr="00D52766">
        <w:rPr>
          <w:rFonts w:ascii="宋体" w:eastAsia="宋体" w:hAnsi="宋体" w:cs="宋体" w:hint="eastAsia"/>
          <w:sz w:val="24"/>
          <w:szCs w:val="28"/>
        </w:rPr>
        <w:t>用适时修剪，高度宜在</w:t>
      </w:r>
      <w:r w:rsidRPr="00D52766">
        <w:rPr>
          <w:rFonts w:ascii="宋体" w:eastAsia="宋体" w:hAnsi="宋体" w:cs="Times New Roman"/>
          <w:sz w:val="24"/>
          <w:szCs w:val="28"/>
        </w:rPr>
        <w:t>5-7cm</w:t>
      </w:r>
      <w:r w:rsidRPr="00D52766">
        <w:rPr>
          <w:rFonts w:ascii="宋体" w:eastAsia="宋体" w:hAnsi="宋体" w:cs="宋体" w:hint="eastAsia"/>
          <w:sz w:val="24"/>
          <w:szCs w:val="28"/>
        </w:rPr>
        <w:t>，草坪边缘界限清晰。同一</w:t>
      </w:r>
      <w:r w:rsidRPr="00D52766">
        <w:rPr>
          <w:rFonts w:ascii="宋体" w:eastAsia="宋体" w:hAnsi="宋体" w:cs="___WRD_EMBED_SUB_46" w:hint="eastAsia"/>
          <w:sz w:val="24"/>
          <w:szCs w:val="28"/>
        </w:rPr>
        <w:t>道路</w:t>
      </w:r>
      <w:r w:rsidRPr="00D52766">
        <w:rPr>
          <w:rFonts w:ascii="宋体" w:eastAsia="宋体" w:hAnsi="宋体" w:cs="宋体" w:hint="eastAsia"/>
          <w:sz w:val="24"/>
          <w:szCs w:val="28"/>
        </w:rPr>
        <w:t>、同</w:t>
      </w:r>
      <w:r w:rsidRPr="00D52766">
        <w:rPr>
          <w:rFonts w:ascii="宋体" w:eastAsia="宋体" w:hAnsi="宋体" w:cs="___WRD_EMBED_SUB_46" w:hint="eastAsia"/>
          <w:sz w:val="24"/>
          <w:szCs w:val="28"/>
        </w:rPr>
        <w:t>公</w:t>
      </w:r>
      <w:r w:rsidRPr="00D52766">
        <w:rPr>
          <w:rFonts w:ascii="宋体" w:eastAsia="宋体" w:hAnsi="宋体" w:cs="宋体" w:hint="eastAsia"/>
          <w:sz w:val="24"/>
          <w:szCs w:val="28"/>
        </w:rPr>
        <w:t>园草坪完成一次修剪在</w:t>
      </w:r>
      <w:r w:rsidRPr="00D52766">
        <w:rPr>
          <w:rFonts w:ascii="宋体" w:eastAsia="宋体" w:hAnsi="宋体" w:cs="Times New Roman"/>
          <w:sz w:val="24"/>
          <w:szCs w:val="28"/>
        </w:rPr>
        <w:t>2</w:t>
      </w:r>
      <w:r w:rsidRPr="00D52766">
        <w:rPr>
          <w:rFonts w:ascii="宋体" w:eastAsia="宋体" w:hAnsi="宋体" w:cs="宋体" w:hint="eastAsia"/>
          <w:sz w:val="24"/>
          <w:szCs w:val="28"/>
        </w:rPr>
        <w:t>个工作日</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连片草坪完成一次修剪不得超过</w:t>
      </w:r>
      <w:r w:rsidRPr="00D52766">
        <w:rPr>
          <w:rFonts w:ascii="宋体" w:eastAsia="宋体" w:hAnsi="宋体" w:cs="Times New Roman"/>
          <w:sz w:val="24"/>
          <w:szCs w:val="28"/>
        </w:rPr>
        <w:t>3</w:t>
      </w:r>
      <w:r w:rsidRPr="00D52766">
        <w:rPr>
          <w:rFonts w:ascii="宋体" w:eastAsia="宋体" w:hAnsi="宋体" w:cs="宋体" w:hint="eastAsia"/>
          <w:sz w:val="24"/>
          <w:szCs w:val="28"/>
        </w:rPr>
        <w:t>个工作日</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邻近涉及多家养护单位的由</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主协调同步集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统一</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，修剪剩余物当日清运完毕，重要绿地随产随清。</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1.1.3.4</w:t>
      </w:r>
      <w:r w:rsidRPr="00D52766">
        <w:rPr>
          <w:rFonts w:ascii="宋体" w:eastAsia="宋体" w:hAnsi="宋体" w:cs="宋体" w:hint="eastAsia"/>
          <w:sz w:val="24"/>
          <w:szCs w:val="28"/>
        </w:rPr>
        <w:t>、养护标段</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所有水生植物需要在每年</w:t>
      </w:r>
      <w:r w:rsidRPr="00D52766">
        <w:rPr>
          <w:rFonts w:ascii="宋体" w:eastAsia="宋体" w:hAnsi="宋体" w:cs="Times New Roman"/>
          <w:sz w:val="24"/>
          <w:szCs w:val="28"/>
        </w:rPr>
        <w:t>11</w:t>
      </w:r>
      <w:r w:rsidRPr="00D52766">
        <w:rPr>
          <w:rFonts w:ascii="宋体" w:eastAsia="宋体" w:hAnsi="宋体" w:cs="宋体" w:hint="eastAsia"/>
          <w:sz w:val="24"/>
          <w:szCs w:val="28"/>
        </w:rPr>
        <w:t>月底前完成清</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1.1.4</w:t>
      </w:r>
      <w:r w:rsidRPr="00D52766">
        <w:rPr>
          <w:rFonts w:ascii="宋体" w:eastAsia="宋体" w:hAnsi="宋体" w:cs="宋体" w:hint="eastAsia"/>
          <w:b/>
          <w:sz w:val="24"/>
          <w:szCs w:val="28"/>
        </w:rPr>
        <w:t>、植物保护</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1.1.4.1</w:t>
      </w:r>
      <w:r w:rsidRPr="00D52766">
        <w:rPr>
          <w:rFonts w:ascii="宋体" w:eastAsia="宋体" w:hAnsi="宋体" w:cs="宋体" w:hint="eastAsia"/>
          <w:sz w:val="24"/>
          <w:szCs w:val="28"/>
        </w:rPr>
        <w:t>、做好病虫害的预测、预报，及时防治、控制。做到用药配比正确，</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全操作，不发生危害。用药首先保证</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全，符</w:t>
      </w:r>
      <w:r w:rsidRPr="00D52766">
        <w:rPr>
          <w:rFonts w:ascii="宋体" w:eastAsia="宋体" w:hAnsi="宋体" w:cs="___WRD_EMBED_SUB_46" w:hint="eastAsia"/>
          <w:sz w:val="24"/>
          <w:szCs w:val="28"/>
        </w:rPr>
        <w:t>合环</w:t>
      </w:r>
      <w:r w:rsidRPr="00D52766">
        <w:rPr>
          <w:rFonts w:ascii="宋体" w:eastAsia="宋体" w:hAnsi="宋体" w:cs="宋体" w:hint="eastAsia"/>
          <w:sz w:val="24"/>
          <w:szCs w:val="28"/>
        </w:rPr>
        <w:t>保要求，不使用国家或本地</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禁止使用的农药。集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施药前向</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主管</w:t>
      </w:r>
      <w:r w:rsidRPr="00D52766">
        <w:rPr>
          <w:rFonts w:ascii="宋体" w:eastAsia="宋体" w:hAnsi="宋体" w:cs="___WRD_EMBED_SUB_46" w:hint="eastAsia"/>
          <w:sz w:val="24"/>
          <w:szCs w:val="28"/>
        </w:rPr>
        <w:t>理人</w:t>
      </w:r>
      <w:r w:rsidRPr="00D52766">
        <w:rPr>
          <w:rFonts w:ascii="宋体" w:eastAsia="宋体" w:hAnsi="宋体" w:cs="宋体" w:hint="eastAsia"/>
          <w:sz w:val="24"/>
          <w:szCs w:val="28"/>
        </w:rPr>
        <w:t>员报备施药方案及时间，</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流集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及商</w:t>
      </w:r>
      <w:r w:rsidRPr="00D52766">
        <w:rPr>
          <w:rFonts w:ascii="宋体" w:eastAsia="宋体" w:hAnsi="宋体" w:cs="___WRD_EMBED_SUB_46" w:hint="eastAsia"/>
          <w:sz w:val="24"/>
          <w:szCs w:val="28"/>
        </w:rPr>
        <w:t>业区</w:t>
      </w:r>
      <w:r w:rsidRPr="00D52766">
        <w:rPr>
          <w:rFonts w:ascii="宋体" w:eastAsia="宋体" w:hAnsi="宋体" w:cs="宋体" w:hint="eastAsia"/>
          <w:sz w:val="24"/>
          <w:szCs w:val="28"/>
        </w:rPr>
        <w:t>等</w:t>
      </w:r>
      <w:r w:rsidRPr="00D52766">
        <w:rPr>
          <w:rFonts w:ascii="宋体" w:eastAsia="宋体" w:hAnsi="宋体" w:cs="___WRD_EMBED_SUB_46" w:hint="eastAsia"/>
          <w:sz w:val="24"/>
          <w:szCs w:val="28"/>
        </w:rPr>
        <w:t>路</w:t>
      </w:r>
      <w:r w:rsidRPr="00D52766">
        <w:rPr>
          <w:rFonts w:ascii="宋体" w:eastAsia="宋体" w:hAnsi="宋体" w:cs="宋体" w:hint="eastAsia"/>
          <w:sz w:val="24"/>
          <w:szCs w:val="28"/>
        </w:rPr>
        <w:t>面上</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央带、机非分隔带、</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行</w:t>
      </w:r>
      <w:r w:rsidRPr="00D52766">
        <w:rPr>
          <w:rFonts w:ascii="宋体" w:eastAsia="宋体" w:hAnsi="宋体" w:cs="___WRD_EMBED_SUB_46" w:hint="eastAsia"/>
          <w:sz w:val="24"/>
          <w:szCs w:val="28"/>
        </w:rPr>
        <w:t>道）</w:t>
      </w:r>
      <w:r w:rsidRPr="00D52766">
        <w:rPr>
          <w:rFonts w:ascii="宋体" w:eastAsia="宋体" w:hAnsi="宋体" w:cs="宋体" w:hint="eastAsia"/>
          <w:sz w:val="24"/>
          <w:szCs w:val="28"/>
        </w:rPr>
        <w:t>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施药避开</w:t>
      </w:r>
      <w:r w:rsidRPr="00D52766">
        <w:rPr>
          <w:rFonts w:ascii="宋体" w:eastAsia="宋体" w:hAnsi="宋体" w:cs="Times New Roman"/>
          <w:sz w:val="24"/>
          <w:szCs w:val="28"/>
        </w:rPr>
        <w:t>6:00-18:00</w:t>
      </w:r>
      <w:r w:rsidRPr="00D52766">
        <w:rPr>
          <w:rFonts w:ascii="宋体" w:eastAsia="宋体" w:hAnsi="宋体" w:cs="宋体" w:hint="eastAsia"/>
          <w:sz w:val="24"/>
          <w:szCs w:val="28"/>
        </w:rPr>
        <w:t>时间段。未经</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主许可不得在绿地</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使用除草剂，严禁在树穴周围使用任何除草剂。积极配</w:t>
      </w:r>
      <w:r w:rsidRPr="00D52766">
        <w:rPr>
          <w:rFonts w:ascii="宋体" w:eastAsia="宋体" w:hAnsi="宋体" w:cs="___WRD_EMBED_SUB_46" w:hint="eastAsia"/>
          <w:sz w:val="24"/>
          <w:szCs w:val="28"/>
        </w:rPr>
        <w:t>合业</w:t>
      </w:r>
      <w:r w:rsidRPr="00D52766">
        <w:rPr>
          <w:rFonts w:ascii="宋体" w:eastAsia="宋体" w:hAnsi="宋体" w:cs="宋体" w:hint="eastAsia"/>
          <w:sz w:val="24"/>
          <w:szCs w:val="28"/>
        </w:rPr>
        <w:t>主进行病虫害综</w:t>
      </w:r>
      <w:r w:rsidRPr="00D52766">
        <w:rPr>
          <w:rFonts w:ascii="宋体" w:eastAsia="宋体" w:hAnsi="宋体" w:cs="___WRD_EMBED_SUB_46" w:hint="eastAsia"/>
          <w:sz w:val="24"/>
          <w:szCs w:val="28"/>
        </w:rPr>
        <w:t>合</w:t>
      </w:r>
      <w:r w:rsidRPr="00D52766">
        <w:rPr>
          <w:rFonts w:ascii="宋体" w:eastAsia="宋体" w:hAnsi="宋体" w:cs="宋体" w:hint="eastAsia"/>
          <w:sz w:val="24"/>
          <w:szCs w:val="28"/>
        </w:rPr>
        <w:t>防治工作，危险废弃物</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农药瓶等</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不得随意抛弃，须按《</w:t>
      </w:r>
      <w:r w:rsidRPr="00D52766">
        <w:rPr>
          <w:rFonts w:ascii="宋体" w:eastAsia="宋体" w:hAnsi="宋体" w:cs="Times New Roman" w:hint="eastAsia"/>
          <w:sz w:val="24"/>
          <w:szCs w:val="28"/>
        </w:rPr>
        <w:t>中</w:t>
      </w:r>
      <w:r w:rsidRPr="00D52766">
        <w:rPr>
          <w:rFonts w:ascii="宋体" w:eastAsia="宋体" w:hAnsi="宋体" w:cs="宋体" w:hint="eastAsia"/>
          <w:sz w:val="24"/>
          <w:szCs w:val="28"/>
        </w:rPr>
        <w:t>华</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民共和国固体废物污染</w:t>
      </w:r>
      <w:r w:rsidRPr="00D52766">
        <w:rPr>
          <w:rFonts w:ascii="宋体" w:eastAsia="宋体" w:hAnsi="宋体" w:cs="___WRD_EMBED_SUB_46" w:hint="eastAsia"/>
          <w:sz w:val="24"/>
          <w:szCs w:val="28"/>
        </w:rPr>
        <w:t>环</w:t>
      </w:r>
      <w:r w:rsidRPr="00D52766">
        <w:rPr>
          <w:rFonts w:ascii="宋体" w:eastAsia="宋体" w:hAnsi="宋体" w:cs="宋体" w:hint="eastAsia"/>
          <w:sz w:val="24"/>
          <w:szCs w:val="28"/>
        </w:rPr>
        <w:t>境防治法》进行无害</w:t>
      </w:r>
      <w:r w:rsidRPr="00D52766">
        <w:rPr>
          <w:rFonts w:ascii="宋体" w:eastAsia="宋体" w:hAnsi="宋体" w:cs="___WRD_EMBED_SUB_46" w:hint="eastAsia"/>
          <w:sz w:val="24"/>
          <w:szCs w:val="28"/>
        </w:rPr>
        <w:t>化</w:t>
      </w:r>
      <w:r w:rsidRPr="00D52766">
        <w:rPr>
          <w:rFonts w:ascii="宋体" w:eastAsia="宋体" w:hAnsi="宋体" w:cs="宋体" w:hint="eastAsia"/>
          <w:sz w:val="24"/>
          <w:szCs w:val="28"/>
        </w:rPr>
        <w:t>处</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。所有标段的苗木病虫害防治用药须</w:t>
      </w:r>
      <w:r w:rsidRPr="00D52766">
        <w:rPr>
          <w:rFonts w:ascii="宋体" w:eastAsia="宋体" w:hAnsi="宋体" w:cs="___WRD_EMBED_SUB_46" w:hint="eastAsia"/>
          <w:sz w:val="24"/>
          <w:szCs w:val="28"/>
        </w:rPr>
        <w:t>采</w:t>
      </w:r>
      <w:r w:rsidRPr="00D52766">
        <w:rPr>
          <w:rFonts w:ascii="宋体" w:eastAsia="宋体" w:hAnsi="宋体" w:cs="宋体" w:hint="eastAsia"/>
          <w:sz w:val="24"/>
          <w:szCs w:val="28"/>
        </w:rPr>
        <w:t>用</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主认可的药品</w:t>
      </w:r>
      <w:r w:rsidRPr="00D52766">
        <w:rPr>
          <w:rFonts w:ascii="宋体" w:eastAsia="宋体" w:hAnsi="宋体" w:cs="Times New Roman"/>
          <w:sz w:val="24"/>
          <w:szCs w:val="28"/>
        </w:rPr>
        <w:t>(</w:t>
      </w:r>
      <w:r w:rsidRPr="00D52766">
        <w:rPr>
          <w:rFonts w:ascii="宋体" w:eastAsia="宋体" w:hAnsi="宋体" w:cs="宋体" w:hint="eastAsia"/>
          <w:sz w:val="24"/>
          <w:szCs w:val="28"/>
        </w:rPr>
        <w:t>详见附件《苏州工</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园</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园林植物病虫害防治农药品种》</w:t>
      </w:r>
      <w:r w:rsidRPr="00D52766">
        <w:rPr>
          <w:rFonts w:ascii="宋体" w:eastAsia="宋体" w:hAnsi="宋体" w:cs="Times New Roman"/>
          <w:sz w:val="24"/>
          <w:szCs w:val="28"/>
        </w:rPr>
        <w:t>)</w:t>
      </w:r>
      <w:r w:rsidRPr="00D52766">
        <w:rPr>
          <w:rFonts w:ascii="宋体" w:eastAsia="宋体" w:hAnsi="宋体" w:cs="宋体" w:hint="eastAsia"/>
          <w:sz w:val="24"/>
          <w:szCs w:val="28"/>
        </w:rPr>
        <w:t>，防治药剂优先使用</w:t>
      </w:r>
      <w:r w:rsidRPr="00D52766">
        <w:rPr>
          <w:rFonts w:ascii="宋体" w:eastAsia="宋体" w:hAnsi="宋体" w:cs="___WRD_EMBED_SUB_46" w:hint="eastAsia"/>
          <w:sz w:val="24"/>
          <w:szCs w:val="28"/>
        </w:rPr>
        <w:t>采购</w:t>
      </w:r>
      <w:r w:rsidRPr="00D52766">
        <w:rPr>
          <w:rFonts w:ascii="宋体" w:eastAsia="宋体" w:hAnsi="宋体" w:cs="宋体" w:hint="eastAsia"/>
          <w:sz w:val="24"/>
          <w:szCs w:val="28"/>
        </w:rPr>
        <w:t>小组</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自行推选产生，</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主参与</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的推荐药剂，如需使用非清单</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的药品，须经</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主审批同意后方可使用。养护作</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过程</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农药的选择、配置、使用时间与器械、</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全防护等须依据《苏州工</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园</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农药</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全使用规范》。</w:t>
      </w:r>
    </w:p>
    <w:p w:rsidR="00387A89" w:rsidRPr="006C180C" w:rsidRDefault="00D52766">
      <w:pPr>
        <w:autoSpaceDE w:val="0"/>
        <w:autoSpaceDN w:val="0"/>
        <w:adjustRightInd w:val="0"/>
        <w:spacing w:line="360" w:lineRule="auto"/>
        <w:jc w:val="left"/>
        <w:rPr>
          <w:rFonts w:ascii="宋体" w:eastAsia="宋体" w:hAnsi="宋体" w:cs="Times New Roman"/>
          <w:sz w:val="24"/>
          <w:szCs w:val="28"/>
        </w:rPr>
      </w:pPr>
      <w:r w:rsidRPr="00D52766">
        <w:rPr>
          <w:rFonts w:ascii="宋体" w:eastAsia="宋体" w:hAnsi="宋体" w:cs="宋体" w:hint="eastAsia"/>
          <w:sz w:val="24"/>
          <w:szCs w:val="28"/>
        </w:rPr>
        <w:t>危险药品保存须按照国家《危险</w:t>
      </w:r>
      <w:r w:rsidRPr="00D52766">
        <w:rPr>
          <w:rFonts w:ascii="宋体" w:eastAsia="宋体" w:hAnsi="宋体" w:cs="___WRD_EMBED_SUB_46" w:hint="eastAsia"/>
          <w:sz w:val="24"/>
          <w:szCs w:val="28"/>
        </w:rPr>
        <w:t>化</w:t>
      </w:r>
      <w:r w:rsidRPr="00D52766">
        <w:rPr>
          <w:rFonts w:ascii="宋体" w:eastAsia="宋体" w:hAnsi="宋体" w:cs="宋体" w:hint="eastAsia"/>
          <w:sz w:val="24"/>
          <w:szCs w:val="28"/>
        </w:rPr>
        <w:t>学品</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全管</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条例》规定管</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及存放，同时还</w:t>
      </w:r>
      <w:r w:rsidRPr="00D52766">
        <w:rPr>
          <w:rFonts w:ascii="宋体" w:eastAsia="宋体" w:hAnsi="宋体" w:cs="宋体" w:hint="eastAsia"/>
          <w:sz w:val="24"/>
          <w:szCs w:val="28"/>
        </w:rPr>
        <w:lastRenderedPageBreak/>
        <w:t>应将药剂使用</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全注意事项与</w:t>
      </w:r>
      <w:r w:rsidRPr="00D52766">
        <w:rPr>
          <w:rFonts w:ascii="宋体" w:eastAsia="宋体" w:hAnsi="宋体" w:cs="___WRD_EMBED_SUB_46" w:hint="eastAsia"/>
          <w:sz w:val="24"/>
          <w:szCs w:val="28"/>
        </w:rPr>
        <w:t>相</w:t>
      </w:r>
      <w:r w:rsidRPr="00D52766">
        <w:rPr>
          <w:rFonts w:ascii="宋体" w:eastAsia="宋体" w:hAnsi="宋体" w:cs="宋体" w:hint="eastAsia"/>
          <w:sz w:val="24"/>
          <w:szCs w:val="28"/>
        </w:rPr>
        <w:t>关</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员宣讲到位</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留存影像资料</w:t>
      </w:r>
      <w:r w:rsidRPr="00D52766">
        <w:rPr>
          <w:rFonts w:ascii="宋体" w:eastAsia="宋体" w:hAnsi="宋体" w:cs="___WRD_EMBED_SUB_46" w:hint="eastAsia"/>
          <w:sz w:val="24"/>
          <w:szCs w:val="28"/>
        </w:rPr>
        <w:t>）</w:t>
      </w:r>
      <w:r w:rsidRPr="00D52766">
        <w:rPr>
          <w:rFonts w:ascii="宋体" w:eastAsia="宋体" w:hAnsi="宋体" w:cs="宋体" w:hint="eastAsia"/>
          <w:sz w:val="24"/>
          <w:szCs w:val="28"/>
        </w:rPr>
        <w:t>，并对一线工</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进行不定期抽查提问，抽查情况均纳入考核。</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1.1.4.2</w:t>
      </w:r>
      <w:r w:rsidRPr="00D52766">
        <w:rPr>
          <w:rFonts w:ascii="宋体" w:eastAsia="宋体" w:hAnsi="宋体" w:cs="宋体" w:hint="eastAsia"/>
          <w:sz w:val="24"/>
          <w:szCs w:val="28"/>
        </w:rPr>
        <w:t>、</w:t>
      </w:r>
      <w:r w:rsidRPr="00D52766">
        <w:rPr>
          <w:rFonts w:ascii="宋体" w:eastAsia="宋体" w:hAnsi="宋体" w:cs="Times New Roman"/>
          <w:sz w:val="24"/>
          <w:szCs w:val="28"/>
        </w:rPr>
        <w:t xml:space="preserve"> </w:t>
      </w:r>
      <w:r w:rsidRPr="00D52766">
        <w:rPr>
          <w:rFonts w:ascii="宋体" w:eastAsia="宋体" w:hAnsi="宋体" w:cs="宋体" w:hint="eastAsia"/>
          <w:sz w:val="24"/>
          <w:szCs w:val="28"/>
        </w:rPr>
        <w:t>每年秋季</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排树洞、伤口修补防腐工作。对养护范围</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的树洞、修剪伤口等定期检查，</w:t>
      </w:r>
      <w:r w:rsidRPr="00D52766">
        <w:rPr>
          <w:rFonts w:ascii="宋体" w:eastAsia="宋体" w:hAnsi="宋体" w:cs="___WRD_EMBED_SUB_46" w:hint="eastAsia"/>
          <w:sz w:val="24"/>
          <w:szCs w:val="28"/>
        </w:rPr>
        <w:t>采</w:t>
      </w:r>
      <w:r w:rsidRPr="00D52766">
        <w:rPr>
          <w:rFonts w:ascii="宋体" w:eastAsia="宋体" w:hAnsi="宋体" w:cs="宋体" w:hint="eastAsia"/>
          <w:sz w:val="24"/>
          <w:szCs w:val="28"/>
        </w:rPr>
        <w:t>用科学的防腐技术、填充材料、修补方案等保护植物生长，延长植物服</w:t>
      </w:r>
      <w:r w:rsidRPr="00D52766">
        <w:rPr>
          <w:rFonts w:ascii="宋体" w:eastAsia="宋体" w:hAnsi="宋体" w:cs="___WRD_EMBED_SUB_46" w:hint="eastAsia"/>
          <w:sz w:val="24"/>
          <w:szCs w:val="28"/>
        </w:rPr>
        <w:t>务</w:t>
      </w:r>
      <w:r w:rsidRPr="00D52766">
        <w:rPr>
          <w:rFonts w:ascii="宋体" w:eastAsia="宋体" w:hAnsi="宋体" w:cs="宋体" w:hint="eastAsia"/>
          <w:sz w:val="24"/>
          <w:szCs w:val="28"/>
        </w:rPr>
        <w:t>寿命。</w:t>
      </w:r>
    </w:p>
    <w:p w:rsidR="00387A89" w:rsidRPr="006C180C" w:rsidRDefault="00D52766">
      <w:pPr>
        <w:autoSpaceDE w:val="0"/>
        <w:autoSpaceDN w:val="0"/>
        <w:adjustRightInd w:val="0"/>
        <w:spacing w:line="360" w:lineRule="auto"/>
        <w:ind w:firstLineChars="200" w:firstLine="480"/>
        <w:jc w:val="left"/>
        <w:rPr>
          <w:rFonts w:ascii="宋体" w:eastAsia="宋体" w:hAnsi="宋体" w:cs="仿宋_GB2312"/>
          <w:sz w:val="24"/>
          <w:szCs w:val="24"/>
        </w:rPr>
      </w:pPr>
      <w:r w:rsidRPr="00D52766">
        <w:rPr>
          <w:rFonts w:ascii="宋体" w:eastAsia="宋体" w:hAnsi="宋体" w:cs="Times New Roman"/>
          <w:sz w:val="24"/>
          <w:szCs w:val="28"/>
        </w:rPr>
        <w:t>1.1.4.3</w:t>
      </w:r>
      <w:r w:rsidRPr="00D52766">
        <w:rPr>
          <w:rFonts w:ascii="宋体" w:eastAsia="宋体" w:hAnsi="宋体" w:cs="宋体" w:hint="eastAsia"/>
          <w:sz w:val="24"/>
          <w:szCs w:val="28"/>
        </w:rPr>
        <w:t>、定期检查支撑、绑扎、牵引等对植物的损伤，并在日常养护</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加强对支撑加固、调整、换新等工作，苗木倾</w:t>
      </w:r>
      <w:r w:rsidRPr="00D52766">
        <w:rPr>
          <w:rFonts w:ascii="宋体" w:eastAsia="宋体" w:hAnsi="宋体" w:cs="___WRD_EMBED_SUB_46" w:hint="eastAsia"/>
          <w:sz w:val="24"/>
          <w:szCs w:val="28"/>
        </w:rPr>
        <w:t>斜</w:t>
      </w:r>
      <w:r w:rsidRPr="00D52766">
        <w:rPr>
          <w:rFonts w:ascii="宋体" w:eastAsia="宋体" w:hAnsi="宋体" w:cs="宋体" w:hint="eastAsia"/>
          <w:sz w:val="24"/>
          <w:szCs w:val="28"/>
        </w:rPr>
        <w:t>角度﹥</w:t>
      </w:r>
      <w:r w:rsidRPr="00D52766">
        <w:rPr>
          <w:rFonts w:ascii="宋体" w:eastAsia="宋体" w:hAnsi="宋体" w:cs="Times New Roman"/>
          <w:sz w:val="24"/>
          <w:szCs w:val="28"/>
        </w:rPr>
        <w:t>10</w:t>
      </w:r>
      <w:r w:rsidRPr="00D52766">
        <w:rPr>
          <w:rFonts w:ascii="宋体" w:eastAsia="宋体" w:hAnsi="宋体" w:cs="宋体" w:hint="eastAsia"/>
          <w:sz w:val="24"/>
          <w:szCs w:val="28"/>
        </w:rPr>
        <w:t>°在</w:t>
      </w:r>
      <w:r w:rsidRPr="00D52766">
        <w:rPr>
          <w:rFonts w:ascii="宋体" w:eastAsia="宋体" w:hAnsi="宋体" w:cs="___WRD_EMBED_SUB_46" w:hint="eastAsia"/>
          <w:sz w:val="24"/>
          <w:szCs w:val="28"/>
        </w:rPr>
        <w:t>合</w:t>
      </w:r>
      <w:r w:rsidRPr="00D52766">
        <w:rPr>
          <w:rFonts w:ascii="宋体" w:eastAsia="宋体" w:hAnsi="宋体" w:cs="宋体" w:hint="eastAsia"/>
          <w:sz w:val="24"/>
          <w:szCs w:val="28"/>
        </w:rPr>
        <w:t>适季节扶正，灾害性天气造成的</w:t>
      </w:r>
      <w:r w:rsidRPr="00D52766">
        <w:rPr>
          <w:rFonts w:ascii="宋体" w:eastAsia="宋体" w:hAnsi="宋体" w:cs="___WRD_EMBED_SUB_46" w:hint="eastAsia"/>
          <w:sz w:val="24"/>
          <w:szCs w:val="28"/>
        </w:rPr>
        <w:t>大</w:t>
      </w:r>
      <w:r w:rsidRPr="00D52766">
        <w:rPr>
          <w:rFonts w:ascii="宋体" w:eastAsia="宋体" w:hAnsi="宋体" w:cs="宋体" w:hint="eastAsia"/>
          <w:sz w:val="24"/>
          <w:szCs w:val="28"/>
        </w:rPr>
        <w:t>面积歪倒倾</w:t>
      </w:r>
      <w:r w:rsidRPr="00D52766">
        <w:rPr>
          <w:rFonts w:ascii="宋体" w:eastAsia="宋体" w:hAnsi="宋体" w:cs="___WRD_EMBED_SUB_46" w:hint="eastAsia"/>
          <w:sz w:val="24"/>
          <w:szCs w:val="28"/>
        </w:rPr>
        <w:t>斜</w:t>
      </w:r>
      <w:r w:rsidRPr="00D52766">
        <w:rPr>
          <w:rFonts w:ascii="宋体" w:eastAsia="宋体" w:hAnsi="宋体" w:cs="宋体" w:hint="eastAsia"/>
          <w:sz w:val="24"/>
          <w:szCs w:val="28"/>
        </w:rPr>
        <w:t>在</w:t>
      </w:r>
      <w:r w:rsidRPr="00D52766">
        <w:rPr>
          <w:rFonts w:ascii="宋体" w:eastAsia="宋体" w:hAnsi="宋体" w:cs="Times New Roman"/>
          <w:sz w:val="24"/>
          <w:szCs w:val="28"/>
        </w:rPr>
        <w:t>3-7</w:t>
      </w:r>
      <w:r w:rsidRPr="00D52766">
        <w:rPr>
          <w:rFonts w:ascii="宋体" w:eastAsia="宋体" w:hAnsi="宋体" w:cs="宋体" w:hint="eastAsia"/>
          <w:sz w:val="24"/>
          <w:szCs w:val="28"/>
        </w:rPr>
        <w:t>个工作日</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分</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域扶正。新接项目在养护进场后</w:t>
      </w:r>
      <w:r w:rsidRPr="00D52766">
        <w:rPr>
          <w:rFonts w:ascii="宋体" w:eastAsia="宋体" w:hAnsi="宋体" w:cs="Times New Roman"/>
          <w:sz w:val="24"/>
          <w:szCs w:val="28"/>
        </w:rPr>
        <w:t>30</w:t>
      </w:r>
      <w:r w:rsidRPr="00D52766">
        <w:rPr>
          <w:rFonts w:ascii="宋体" w:eastAsia="宋体" w:hAnsi="宋体" w:cs="宋体" w:hint="eastAsia"/>
          <w:sz w:val="24"/>
          <w:szCs w:val="28"/>
        </w:rPr>
        <w:t>个工作日</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按</w:t>
      </w:r>
      <w:r w:rsidRPr="00D52766">
        <w:rPr>
          <w:rFonts w:ascii="宋体" w:eastAsia="宋体" w:hAnsi="宋体" w:cs="___WRD_EMBED_SUB_46" w:hint="eastAsia"/>
          <w:sz w:val="24"/>
          <w:szCs w:val="28"/>
        </w:rPr>
        <w:t>业</w:t>
      </w:r>
      <w:r w:rsidRPr="00D52766">
        <w:rPr>
          <w:rFonts w:ascii="宋体" w:eastAsia="宋体" w:hAnsi="宋体" w:cs="宋体" w:hint="eastAsia"/>
          <w:sz w:val="24"/>
          <w:szCs w:val="28"/>
        </w:rPr>
        <w:t>主要求统一更换调整支撑。</w:t>
      </w:r>
      <w:r w:rsidRPr="00D52766">
        <w:rPr>
          <w:rFonts w:ascii="宋体" w:eastAsia="宋体" w:hAnsi="宋体" w:cs="宋体" w:hint="eastAsia"/>
          <w:sz w:val="24"/>
          <w:szCs w:val="24"/>
        </w:rPr>
        <w:t>支撑方式可</w:t>
      </w:r>
      <w:r w:rsidRPr="00D52766">
        <w:rPr>
          <w:rFonts w:ascii="宋体" w:eastAsia="宋体" w:hAnsi="宋体" w:cs="___WRD_EMBED_SUB_46" w:hint="eastAsia"/>
          <w:sz w:val="24"/>
          <w:szCs w:val="24"/>
        </w:rPr>
        <w:t>采</w:t>
      </w:r>
      <w:r w:rsidRPr="00D52766">
        <w:rPr>
          <w:rFonts w:ascii="宋体" w:eastAsia="宋体" w:hAnsi="宋体" w:cs="宋体" w:hint="eastAsia"/>
          <w:sz w:val="24"/>
          <w:szCs w:val="24"/>
        </w:rPr>
        <w:t>用扁担支撑、三角支撑、</w:t>
      </w:r>
      <w:r w:rsidRPr="00D52766">
        <w:rPr>
          <w:rFonts w:ascii="宋体" w:eastAsia="宋体" w:hAnsi="宋体" w:cs="___WRD_EMBED_SUB_46" w:hint="eastAsia"/>
          <w:sz w:val="24"/>
          <w:szCs w:val="24"/>
        </w:rPr>
        <w:t>四</w:t>
      </w:r>
      <w:r w:rsidRPr="00D52766">
        <w:rPr>
          <w:rFonts w:ascii="宋体" w:eastAsia="宋体" w:hAnsi="宋体" w:cs="宋体" w:hint="eastAsia"/>
          <w:sz w:val="24"/>
          <w:szCs w:val="24"/>
        </w:rPr>
        <w:t>角支撑等方式；支柱材料应统一，支柱方式应规范，支撑方向及高度要统一整齐；着力点与树干接触处应铺垫软质材料。每年应对支柱进行一次全面检查，破损或绑扎过紧应及时修复或重绑。</w:t>
      </w:r>
    </w:p>
    <w:p w:rsidR="00387A89" w:rsidRPr="006C180C" w:rsidRDefault="00D52766">
      <w:pPr>
        <w:spacing w:line="360" w:lineRule="auto"/>
        <w:ind w:firstLineChars="200" w:firstLine="480"/>
        <w:rPr>
          <w:rFonts w:ascii="宋体" w:eastAsia="宋体" w:hAnsi="宋体" w:cs="仿宋_GB2312"/>
          <w:b/>
          <w:sz w:val="24"/>
          <w:szCs w:val="24"/>
        </w:rPr>
      </w:pPr>
      <w:r w:rsidRPr="00D52766">
        <w:rPr>
          <w:rFonts w:ascii="宋体" w:eastAsia="宋体" w:hAnsi="宋体" w:cs="Times New Roman"/>
          <w:sz w:val="24"/>
          <w:szCs w:val="28"/>
        </w:rPr>
        <w:t>1.1.4.4</w:t>
      </w:r>
      <w:r w:rsidRPr="00D52766">
        <w:rPr>
          <w:rFonts w:ascii="宋体" w:eastAsia="宋体" w:hAnsi="宋体" w:cs="宋体" w:hint="eastAsia"/>
          <w:sz w:val="24"/>
          <w:szCs w:val="28"/>
        </w:rPr>
        <w:t>、冬季刷白保证在当年的立冬之前完成，</w:t>
      </w:r>
      <w:r w:rsidRPr="00D52766">
        <w:rPr>
          <w:rFonts w:ascii="宋体" w:eastAsia="宋体" w:hAnsi="宋体" w:cs="宋体" w:hint="eastAsia"/>
          <w:sz w:val="24"/>
          <w:szCs w:val="24"/>
        </w:rPr>
        <w:t>详见冬季刷白管</w:t>
      </w:r>
      <w:r w:rsidRPr="00D52766">
        <w:rPr>
          <w:rFonts w:ascii="宋体" w:eastAsia="宋体" w:hAnsi="宋体" w:cs="___WRD_EMBED_SUB_46" w:hint="eastAsia"/>
          <w:sz w:val="24"/>
          <w:szCs w:val="24"/>
        </w:rPr>
        <w:t>理</w:t>
      </w:r>
      <w:r w:rsidRPr="00D52766">
        <w:rPr>
          <w:rFonts w:ascii="宋体" w:eastAsia="宋体" w:hAnsi="宋体" w:cs="宋体" w:hint="eastAsia"/>
          <w:sz w:val="24"/>
          <w:szCs w:val="24"/>
        </w:rPr>
        <w:t>要求。</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1.1.5</w:t>
      </w:r>
      <w:r w:rsidRPr="00D52766">
        <w:rPr>
          <w:rFonts w:ascii="宋体" w:eastAsia="宋体" w:hAnsi="宋体" w:cs="宋体" w:hint="eastAsia"/>
          <w:b/>
          <w:sz w:val="24"/>
          <w:szCs w:val="28"/>
        </w:rPr>
        <w:t>、松土、除草、保洁、打孔</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1.1.5.1</w:t>
      </w:r>
      <w:r w:rsidRPr="00D52766">
        <w:rPr>
          <w:rFonts w:ascii="宋体" w:eastAsia="宋体" w:hAnsi="宋体" w:cs="宋体" w:hint="eastAsia"/>
          <w:sz w:val="24"/>
          <w:szCs w:val="28"/>
        </w:rPr>
        <w:t>、</w:t>
      </w:r>
      <w:r w:rsidRPr="00D52766">
        <w:rPr>
          <w:rFonts w:ascii="宋体" w:eastAsia="宋体" w:hAnsi="宋体" w:cs="宋体" w:hint="eastAsia"/>
          <w:sz w:val="24"/>
          <w:szCs w:val="24"/>
        </w:rPr>
        <w:t>正常养护绿地</w:t>
      </w:r>
      <w:r w:rsidRPr="00D52766">
        <w:rPr>
          <w:rFonts w:ascii="宋体" w:eastAsia="宋体" w:hAnsi="宋体" w:cs="___WRD_EMBED_SUB_46" w:hint="eastAsia"/>
          <w:sz w:val="24"/>
          <w:szCs w:val="24"/>
        </w:rPr>
        <w:t>内</w:t>
      </w:r>
      <w:r w:rsidRPr="00D52766">
        <w:rPr>
          <w:rFonts w:ascii="宋体" w:eastAsia="宋体" w:hAnsi="宋体" w:cs="宋体" w:hint="eastAsia"/>
          <w:sz w:val="24"/>
          <w:szCs w:val="24"/>
        </w:rPr>
        <w:t>无明显</w:t>
      </w:r>
      <w:r w:rsidRPr="00D52766">
        <w:rPr>
          <w:rFonts w:ascii="宋体" w:eastAsia="宋体" w:hAnsi="宋体" w:cs="___WRD_EMBED_SUB_46" w:hint="eastAsia"/>
          <w:sz w:val="24"/>
          <w:szCs w:val="24"/>
        </w:rPr>
        <w:t>大</w:t>
      </w:r>
      <w:r w:rsidRPr="00D52766">
        <w:rPr>
          <w:rFonts w:ascii="宋体" w:eastAsia="宋体" w:hAnsi="宋体" w:cs="宋体" w:hint="eastAsia"/>
          <w:sz w:val="24"/>
          <w:szCs w:val="24"/>
        </w:rPr>
        <w:t>型攀援性杂草、局</w:t>
      </w:r>
      <w:r w:rsidRPr="00D52766">
        <w:rPr>
          <w:rFonts w:ascii="宋体" w:eastAsia="宋体" w:hAnsi="宋体" w:cs="___WRD_EMBED_SUB_46" w:hint="eastAsia"/>
          <w:sz w:val="24"/>
          <w:szCs w:val="24"/>
        </w:rPr>
        <w:t>部</w:t>
      </w:r>
      <w:r w:rsidRPr="00D52766">
        <w:rPr>
          <w:rFonts w:ascii="宋体" w:eastAsia="宋体" w:hAnsi="宋体" w:cs="宋体" w:hint="eastAsia"/>
          <w:sz w:val="24"/>
          <w:szCs w:val="24"/>
        </w:rPr>
        <w:t>种菜、晾晒衣物</w:t>
      </w:r>
      <w:r w:rsidRPr="00D52766">
        <w:rPr>
          <w:rFonts w:ascii="宋体" w:eastAsia="宋体" w:hAnsi="宋体" w:cs="宋体" w:hint="eastAsia"/>
          <w:sz w:val="24"/>
          <w:szCs w:val="28"/>
        </w:rPr>
        <w:t>、白色垃圾、石块、枯枝枯叶、烟蒂等杂物，确保绿地</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常年清洁，无卫生死角。垃圾保证日产日清，不留夜、不焚烧，需清运的垃圾按就近原则进园</w:t>
      </w:r>
      <w:r w:rsidRPr="00D52766">
        <w:rPr>
          <w:rFonts w:ascii="宋体" w:eastAsia="宋体" w:hAnsi="宋体" w:cs="___WRD_EMBED_SUB_46" w:hint="eastAsia"/>
          <w:sz w:val="24"/>
          <w:szCs w:val="28"/>
        </w:rPr>
        <w:t>区</w:t>
      </w:r>
      <w:r w:rsidRPr="00D52766">
        <w:rPr>
          <w:rFonts w:ascii="宋体" w:eastAsia="宋体" w:hAnsi="宋体" w:cs="宋体" w:hint="eastAsia"/>
          <w:sz w:val="24"/>
          <w:szCs w:val="28"/>
        </w:rPr>
        <w:t>垃圾</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转站，承担运输及进站费用。</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1.1.5.2</w:t>
      </w:r>
      <w:r w:rsidRPr="00D52766">
        <w:rPr>
          <w:rFonts w:ascii="宋体" w:eastAsia="宋体" w:hAnsi="宋体" w:cs="宋体" w:hint="eastAsia"/>
          <w:sz w:val="24"/>
          <w:szCs w:val="28"/>
        </w:rPr>
        <w:t>、</w:t>
      </w:r>
      <w:r w:rsidRPr="00D52766">
        <w:rPr>
          <w:rFonts w:ascii="宋体" w:eastAsia="宋体" w:hAnsi="宋体" w:cs="Times New Roman"/>
          <w:sz w:val="24"/>
          <w:szCs w:val="28"/>
        </w:rPr>
        <w:t xml:space="preserve"> </w:t>
      </w:r>
      <w:r w:rsidRPr="00D52766">
        <w:rPr>
          <w:rFonts w:ascii="宋体" w:eastAsia="宋体" w:hAnsi="宋体" w:cs="宋体" w:hint="eastAsia"/>
          <w:sz w:val="24"/>
          <w:szCs w:val="28"/>
        </w:rPr>
        <w:t>清捡、清运垃圾使用的容器具、车辆等保证正常使用，运输过程</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不抛撒滴漏。</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1.1.5.3</w:t>
      </w:r>
      <w:r w:rsidRPr="00D52766">
        <w:rPr>
          <w:rFonts w:ascii="宋体" w:eastAsia="宋体" w:hAnsi="宋体" w:cs="宋体" w:hint="eastAsia"/>
          <w:sz w:val="24"/>
          <w:szCs w:val="28"/>
        </w:rPr>
        <w:t>、与绿地交接地块如是空荒地，离绿地边缘向外</w:t>
      </w:r>
      <w:r w:rsidRPr="00D52766">
        <w:rPr>
          <w:rFonts w:ascii="宋体" w:eastAsia="宋体" w:hAnsi="宋体" w:cs="Times New Roman"/>
          <w:sz w:val="24"/>
          <w:szCs w:val="28"/>
        </w:rPr>
        <w:t>1m</w:t>
      </w:r>
      <w:r w:rsidRPr="00D52766">
        <w:rPr>
          <w:rFonts w:ascii="宋体" w:eastAsia="宋体" w:hAnsi="宋体" w:cs="宋体" w:hint="eastAsia"/>
          <w:sz w:val="24"/>
          <w:szCs w:val="28"/>
        </w:rPr>
        <w:t>范围</w:t>
      </w:r>
      <w:r w:rsidRPr="00D52766">
        <w:rPr>
          <w:rFonts w:ascii="宋体" w:eastAsia="宋体" w:hAnsi="宋体" w:cs="___WRD_EMBED_SUB_46" w:hint="eastAsia"/>
          <w:sz w:val="24"/>
          <w:szCs w:val="28"/>
        </w:rPr>
        <w:t>内</w:t>
      </w:r>
      <w:r w:rsidRPr="00D52766">
        <w:rPr>
          <w:rFonts w:ascii="宋体" w:eastAsia="宋体" w:hAnsi="宋体" w:cs="宋体" w:hint="eastAsia"/>
          <w:sz w:val="24"/>
          <w:szCs w:val="28"/>
        </w:rPr>
        <w:t>常年保证无明显杂草、建筑垃圾等杂物，无成片菜地，交接水塘边水生杂草清除，无明显漂浮物。</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1.1.5.4</w:t>
      </w:r>
      <w:r w:rsidRPr="00D52766">
        <w:rPr>
          <w:rFonts w:ascii="宋体" w:eastAsia="宋体" w:hAnsi="宋体" w:cs="宋体" w:hint="eastAsia"/>
          <w:sz w:val="24"/>
          <w:szCs w:val="28"/>
        </w:rPr>
        <w:t>、树木根</w:t>
      </w:r>
      <w:r w:rsidRPr="00D52766">
        <w:rPr>
          <w:rFonts w:ascii="宋体" w:eastAsia="宋体" w:hAnsi="宋体" w:cs="___WRD_EMBED_SUB_46" w:hint="eastAsia"/>
          <w:sz w:val="24"/>
          <w:szCs w:val="28"/>
        </w:rPr>
        <w:t>部</w:t>
      </w:r>
      <w:r w:rsidRPr="00D52766">
        <w:rPr>
          <w:rFonts w:ascii="宋体" w:eastAsia="宋体" w:hAnsi="宋体" w:cs="宋体" w:hint="eastAsia"/>
          <w:sz w:val="24"/>
          <w:szCs w:val="28"/>
        </w:rPr>
        <w:t>周围土壤保持疏松，定期松土切边，松土深度以不伤根系生长为限，松土除草应选在晴朗天气，且土壤不过分潮湿，以免破坏土壤结构和墒情。</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1.1.5.5</w:t>
      </w:r>
      <w:r w:rsidRPr="00D52766">
        <w:rPr>
          <w:rFonts w:ascii="宋体" w:eastAsia="宋体" w:hAnsi="宋体" w:cs="宋体" w:hint="eastAsia"/>
          <w:sz w:val="24"/>
          <w:szCs w:val="28"/>
        </w:rPr>
        <w:t>、选择</w:t>
      </w:r>
      <w:r w:rsidRPr="00D52766">
        <w:rPr>
          <w:rFonts w:ascii="宋体" w:eastAsia="宋体" w:hAnsi="宋体" w:cs="___WRD_EMBED_SUB_46" w:hint="eastAsia"/>
          <w:sz w:val="24"/>
          <w:szCs w:val="28"/>
        </w:rPr>
        <w:t>合</w:t>
      </w:r>
      <w:r w:rsidRPr="00D52766">
        <w:rPr>
          <w:rFonts w:ascii="宋体" w:eastAsia="宋体" w:hAnsi="宋体" w:cs="宋体" w:hint="eastAsia"/>
          <w:sz w:val="24"/>
          <w:szCs w:val="28"/>
        </w:rPr>
        <w:t>适的打孔机械，每年秋、冬季节</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排集</w:t>
      </w:r>
      <w:r w:rsidRPr="00D52766">
        <w:rPr>
          <w:rFonts w:ascii="宋体" w:eastAsia="宋体" w:hAnsi="宋体" w:cs="___WRD_EMBED_SUB_46" w:hint="eastAsia"/>
          <w:sz w:val="24"/>
          <w:szCs w:val="28"/>
        </w:rPr>
        <w:t>中</w:t>
      </w:r>
      <w:r w:rsidRPr="00D52766">
        <w:rPr>
          <w:rFonts w:ascii="宋体" w:eastAsia="宋体" w:hAnsi="宋体" w:cs="宋体" w:hint="eastAsia"/>
          <w:sz w:val="24"/>
          <w:szCs w:val="28"/>
        </w:rPr>
        <w:t>打孔一次，打孔后及时</w:t>
      </w:r>
      <w:r w:rsidRPr="00D52766">
        <w:rPr>
          <w:rFonts w:ascii="宋体" w:eastAsia="宋体" w:hAnsi="宋体" w:cs="___WRD_EMBED_SUB_46" w:hint="eastAsia"/>
          <w:sz w:val="24"/>
          <w:szCs w:val="28"/>
        </w:rPr>
        <w:t>安</w:t>
      </w:r>
      <w:r w:rsidRPr="00D52766">
        <w:rPr>
          <w:rFonts w:ascii="宋体" w:eastAsia="宋体" w:hAnsi="宋体" w:cs="宋体" w:hint="eastAsia"/>
          <w:sz w:val="24"/>
          <w:szCs w:val="28"/>
        </w:rPr>
        <w:t>排浇水、施肥。</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1.1.6</w:t>
      </w:r>
      <w:r w:rsidRPr="00D52766">
        <w:rPr>
          <w:rFonts w:ascii="宋体" w:eastAsia="宋体" w:hAnsi="宋体" w:cs="宋体" w:hint="eastAsia"/>
          <w:b/>
          <w:sz w:val="24"/>
          <w:szCs w:val="28"/>
        </w:rPr>
        <w:t>、档案资料</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1.1.6.1</w:t>
      </w:r>
      <w:r w:rsidRPr="00D52766">
        <w:rPr>
          <w:rFonts w:ascii="宋体" w:eastAsia="宋体" w:hAnsi="宋体" w:cs="宋体" w:hint="eastAsia"/>
          <w:sz w:val="24"/>
          <w:szCs w:val="28"/>
        </w:rPr>
        <w:t>、绿地养护建立日常巡查制度，由专</w:t>
      </w:r>
      <w:r w:rsidRPr="00D52766">
        <w:rPr>
          <w:rFonts w:ascii="宋体" w:eastAsia="宋体" w:hAnsi="宋体" w:cs="___WRD_EMBED_SUB_46" w:hint="eastAsia"/>
          <w:sz w:val="24"/>
          <w:szCs w:val="28"/>
        </w:rPr>
        <w:t>人</w:t>
      </w:r>
      <w:r w:rsidRPr="00D52766">
        <w:rPr>
          <w:rFonts w:ascii="宋体" w:eastAsia="宋体" w:hAnsi="宋体" w:cs="宋体" w:hint="eastAsia"/>
          <w:sz w:val="24"/>
          <w:szCs w:val="28"/>
        </w:rPr>
        <w:t>做好记录台帐，建立养护管</w:t>
      </w:r>
      <w:r w:rsidRPr="00D52766">
        <w:rPr>
          <w:rFonts w:ascii="宋体" w:eastAsia="宋体" w:hAnsi="宋体" w:cs="___WRD_EMBED_SUB_46" w:hint="eastAsia"/>
          <w:sz w:val="24"/>
          <w:szCs w:val="28"/>
        </w:rPr>
        <w:t>理</w:t>
      </w:r>
      <w:r w:rsidRPr="00D52766">
        <w:rPr>
          <w:rFonts w:ascii="宋体" w:eastAsia="宋体" w:hAnsi="宋体" w:cs="宋体" w:hint="eastAsia"/>
          <w:sz w:val="24"/>
          <w:szCs w:val="28"/>
        </w:rPr>
        <w:t>台帐，做好养护工作日志、周报、月报、年报，健全养护档案制度，符</w:t>
      </w:r>
      <w:r w:rsidRPr="00D52766">
        <w:rPr>
          <w:rFonts w:ascii="宋体" w:eastAsia="宋体" w:hAnsi="宋体" w:cs="___WRD_EMBED_SUB_46" w:hint="eastAsia"/>
          <w:sz w:val="24"/>
          <w:szCs w:val="28"/>
        </w:rPr>
        <w:t>合</w:t>
      </w:r>
      <w:r w:rsidRPr="00D52766">
        <w:rPr>
          <w:rFonts w:ascii="宋体" w:eastAsia="宋体" w:hAnsi="宋体" w:cs="宋体" w:hint="eastAsia"/>
          <w:sz w:val="24"/>
          <w:szCs w:val="28"/>
        </w:rPr>
        <w:t>实际和季节特点，针对性强，不弄虚作假。</w:t>
      </w:r>
      <w:r w:rsidRPr="00D52766">
        <w:rPr>
          <w:rFonts w:ascii="宋体" w:eastAsia="宋体" w:hAnsi="宋体" w:cs="Times New Roman" w:hint="eastAsia"/>
          <w:sz w:val="24"/>
          <w:szCs w:val="28"/>
          <w:highlight w:val="yellow"/>
        </w:rPr>
        <w:t>每月约定时间内向业主提供相关养护资料及下月养护计划、方案，</w:t>
      </w:r>
      <w:r w:rsidRPr="00D52766">
        <w:rPr>
          <w:rFonts w:ascii="宋体" w:eastAsia="宋体" w:hAnsi="宋体" w:cs="仿宋_GB2312" w:hint="eastAsia"/>
          <w:sz w:val="24"/>
          <w:szCs w:val="24"/>
          <w:highlight w:val="yellow"/>
        </w:rPr>
        <w:t>并按照业主审核意见修改完善并执行。</w:t>
      </w:r>
      <w:r w:rsidRPr="00D52766">
        <w:rPr>
          <w:rFonts w:ascii="宋体" w:eastAsia="宋体" w:hAnsi="宋体" w:cs="Times New Roman" w:hint="eastAsia"/>
          <w:sz w:val="24"/>
          <w:szCs w:val="28"/>
        </w:rPr>
        <w:t>一是</w:t>
      </w:r>
      <w:r w:rsidRPr="00D52766">
        <w:rPr>
          <w:rFonts w:ascii="宋体" w:eastAsia="宋体" w:hAnsi="宋体" w:cs="Times New Roman"/>
          <w:sz w:val="24"/>
          <w:szCs w:val="28"/>
        </w:rPr>
        <w:t>凡涉及项目信息、养护数据、人员配置等动态变化内容，须在变更发生后1个工作日内完成信息上报，确保数据与实际情况同步更新。</w:t>
      </w:r>
      <w:r w:rsidRPr="00D52766">
        <w:rPr>
          <w:rFonts w:ascii="宋体" w:eastAsia="宋体" w:hAnsi="宋体" w:cs="Times New Roman" w:hint="eastAsia"/>
          <w:sz w:val="24"/>
          <w:szCs w:val="28"/>
        </w:rPr>
        <w:t>二是从</w:t>
      </w:r>
      <w:r w:rsidRPr="00D52766">
        <w:rPr>
          <w:rFonts w:ascii="宋体" w:eastAsia="宋体" w:hAnsi="宋体" w:cs="Times New Roman"/>
          <w:sz w:val="24"/>
          <w:szCs w:val="28"/>
        </w:rPr>
        <w:t>手续</w:t>
      </w:r>
      <w:r w:rsidRPr="00D52766">
        <w:rPr>
          <w:rFonts w:ascii="宋体" w:eastAsia="宋体" w:hAnsi="宋体" w:cs="Times New Roman" w:hint="eastAsia"/>
          <w:sz w:val="24"/>
          <w:szCs w:val="28"/>
        </w:rPr>
        <w:t>上</w:t>
      </w:r>
      <w:r w:rsidRPr="00D52766">
        <w:rPr>
          <w:rFonts w:ascii="宋体" w:eastAsia="宋体" w:hAnsi="宋体" w:cs="Times New Roman"/>
          <w:sz w:val="24"/>
          <w:szCs w:val="28"/>
        </w:rPr>
        <w:t>：待变更事项的审批材料、佐证单据、确认文件等相关手续全部完善且核验无误后，方可启动台账更新工作，杜绝手续不全、材料缺失导致的台账信息失真。</w:t>
      </w:r>
      <w:r w:rsidRPr="00D52766">
        <w:rPr>
          <w:rFonts w:ascii="宋体" w:eastAsia="宋体" w:hAnsi="宋体" w:cs="Times New Roman" w:hint="eastAsia"/>
          <w:sz w:val="24"/>
          <w:szCs w:val="28"/>
        </w:rPr>
        <w:t>三是</w:t>
      </w:r>
      <w:r w:rsidRPr="00D52766">
        <w:rPr>
          <w:rFonts w:ascii="宋体" w:eastAsia="宋体" w:hAnsi="宋体" w:cs="Times New Roman"/>
          <w:sz w:val="24"/>
          <w:szCs w:val="28"/>
        </w:rPr>
        <w:t>需同步录入平台数据库，台账更新操作需在平台内留痕存档，形成 同动态上报的闭环管理，保障档案资料的规范性、可追溯性。</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1.1.7</w:t>
      </w:r>
      <w:r w:rsidRPr="00D52766">
        <w:rPr>
          <w:rFonts w:ascii="宋体" w:eastAsia="宋体" w:hAnsi="宋体" w:cs="Times New Roman" w:hint="eastAsia"/>
          <w:b/>
          <w:sz w:val="24"/>
          <w:szCs w:val="28"/>
        </w:rPr>
        <w:t>、开挖</w:t>
      </w:r>
    </w:p>
    <w:p w:rsidR="00387A89" w:rsidRPr="006C180C" w:rsidRDefault="00D52766">
      <w:pPr>
        <w:autoSpaceDE w:val="0"/>
        <w:autoSpaceDN w:val="0"/>
        <w:adjustRightInd w:val="0"/>
        <w:spacing w:line="360" w:lineRule="auto"/>
        <w:ind w:firstLineChars="200" w:firstLine="480"/>
        <w:jc w:val="left"/>
        <w:rPr>
          <w:rFonts w:ascii="宋体" w:eastAsia="宋体" w:hAnsi="宋体" w:cs="仿宋_GB2312"/>
          <w:sz w:val="24"/>
          <w:szCs w:val="24"/>
        </w:rPr>
      </w:pPr>
      <w:r w:rsidRPr="00D52766">
        <w:rPr>
          <w:rFonts w:ascii="宋体" w:eastAsia="宋体" w:hAnsi="宋体" w:cs="Times New Roman"/>
          <w:sz w:val="24"/>
          <w:szCs w:val="28"/>
        </w:rPr>
        <w:t>1.1.7.1</w:t>
      </w:r>
      <w:r w:rsidRPr="00D52766">
        <w:rPr>
          <w:rFonts w:ascii="宋体" w:eastAsia="宋体" w:hAnsi="宋体" w:cs="Times New Roman" w:hint="eastAsia"/>
          <w:sz w:val="24"/>
          <w:szCs w:val="28"/>
        </w:rPr>
        <w:t>、依据《苏州工业园区城市道路和绿地挖掘（占用）管理办法》和《园区市政服务集团挖掘（占用）管理工作制度》相关要求，配合业主承担（挖掘）占用苗木迁移及恢复的现场管理、决算审计及费用支付。对无证挖掘（占用）绿地、损绿毁绿积极制止，</w:t>
      </w:r>
      <w:r w:rsidRPr="00D52766">
        <w:rPr>
          <w:rFonts w:ascii="宋体" w:eastAsia="宋体" w:hAnsi="宋体" w:cs="仿宋_GB2312" w:hint="eastAsia"/>
          <w:sz w:val="24"/>
          <w:szCs w:val="24"/>
        </w:rPr>
        <w:t>投标单位要无条件配合园区绿化信息化系统的使用、将开挖占用等数据及时录入系统，确保实施、准确、齐全。</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1.1.8</w:t>
      </w:r>
      <w:r w:rsidRPr="00D52766">
        <w:rPr>
          <w:rFonts w:ascii="宋体" w:eastAsia="宋体" w:hAnsi="宋体" w:cs="Times New Roman" w:hint="eastAsia"/>
          <w:b/>
          <w:sz w:val="24"/>
          <w:szCs w:val="28"/>
        </w:rPr>
        <w:t>、绿化垃圾处理</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1.1.8.1</w:t>
      </w:r>
      <w:r w:rsidRPr="00D52766">
        <w:rPr>
          <w:rFonts w:ascii="宋体" w:eastAsia="宋体" w:hAnsi="宋体" w:cs="Times New Roman" w:hint="eastAsia"/>
          <w:sz w:val="24"/>
          <w:szCs w:val="28"/>
        </w:rPr>
        <w:t>、中标单位必须服从园区相关要求，将绿化垃圾送入园区园林绿化垃圾处置厂。园区公共绿化日常养护产生的杂草、死树等绿化垃圾处置须符合《苏州工业园区园林绿化垃圾收运处置管理方案》中的相关要求，应按照要求装袋、绑扎后装车运输，绿化垃圾必须做到日产日清，绿化垃圾须做好垃圾分类，不得混入金属、建筑垃圾、生活垃圾，不得将其它地区绿化等垃圾运进园区。杂草、水草要与树枝分开放置，所有统一回收的树枝等绿化垃圾长度不超过</w:t>
      </w:r>
      <w:r w:rsidRPr="00D52766">
        <w:rPr>
          <w:rFonts w:ascii="宋体" w:eastAsia="宋体" w:hAnsi="宋体" w:cs="Times New Roman"/>
          <w:sz w:val="24"/>
          <w:szCs w:val="28"/>
        </w:rPr>
        <w:t>1</w:t>
      </w:r>
      <w:r w:rsidRPr="00D52766">
        <w:rPr>
          <w:rFonts w:ascii="宋体" w:eastAsia="宋体" w:hAnsi="宋体" w:cs="Times New Roman" w:hint="eastAsia"/>
          <w:sz w:val="24"/>
          <w:szCs w:val="28"/>
        </w:rPr>
        <w:t>米（装车前须先处理好）；绿化垃圾进站须随车配备装卸人员。进站车辆及运输相关要求：为避免车辆抛洒滴漏，运输过程中篷布覆盖；绿化垃圾运输车辆宽度不得超过</w:t>
      </w:r>
      <w:r w:rsidRPr="00D52766">
        <w:rPr>
          <w:rFonts w:ascii="宋体" w:eastAsia="宋体" w:hAnsi="宋体" w:cs="Times New Roman"/>
          <w:sz w:val="24"/>
          <w:szCs w:val="28"/>
        </w:rPr>
        <w:t>3</w:t>
      </w:r>
      <w:r w:rsidRPr="00D52766">
        <w:rPr>
          <w:rFonts w:ascii="宋体" w:eastAsia="宋体" w:hAnsi="宋体" w:cs="Times New Roman" w:hint="eastAsia"/>
          <w:sz w:val="24"/>
          <w:szCs w:val="28"/>
        </w:rPr>
        <w:t>米，整车长度不得超过</w:t>
      </w:r>
      <w:r w:rsidRPr="00D52766">
        <w:rPr>
          <w:rFonts w:ascii="宋体" w:eastAsia="宋体" w:hAnsi="宋体" w:cs="Times New Roman"/>
          <w:sz w:val="24"/>
          <w:szCs w:val="28"/>
        </w:rPr>
        <w:t>7</w:t>
      </w:r>
      <w:r w:rsidRPr="00D52766">
        <w:rPr>
          <w:rFonts w:ascii="宋体" w:eastAsia="宋体" w:hAnsi="宋体" w:cs="Times New Roman" w:hint="eastAsia"/>
          <w:sz w:val="24"/>
          <w:szCs w:val="28"/>
        </w:rPr>
        <w:t>米，装载后整车高度不得超过</w:t>
      </w:r>
      <w:r w:rsidRPr="00D52766">
        <w:rPr>
          <w:rFonts w:ascii="宋体" w:eastAsia="宋体" w:hAnsi="宋体" w:cs="Times New Roman"/>
          <w:sz w:val="24"/>
          <w:szCs w:val="28"/>
        </w:rPr>
        <w:t>3.5</w:t>
      </w:r>
      <w:r w:rsidRPr="00D52766">
        <w:rPr>
          <w:rFonts w:ascii="宋体" w:eastAsia="宋体" w:hAnsi="宋体" w:cs="Times New Roman" w:hint="eastAsia"/>
          <w:sz w:val="24"/>
          <w:szCs w:val="28"/>
        </w:rPr>
        <w:t>米（从地面起不得超过</w:t>
      </w:r>
      <w:r w:rsidRPr="00D52766">
        <w:rPr>
          <w:rFonts w:ascii="宋体" w:eastAsia="宋体" w:hAnsi="宋体" w:cs="Times New Roman"/>
          <w:sz w:val="24"/>
          <w:szCs w:val="28"/>
        </w:rPr>
        <w:t>3.5</w:t>
      </w:r>
      <w:r w:rsidRPr="00D52766">
        <w:rPr>
          <w:rFonts w:ascii="宋体" w:eastAsia="宋体" w:hAnsi="宋体" w:cs="Times New Roman" w:hint="eastAsia"/>
          <w:sz w:val="24"/>
          <w:szCs w:val="28"/>
        </w:rPr>
        <w:t>米），若为自卸车辆卸料时抬升高度从地面起不得超过</w:t>
      </w:r>
      <w:r w:rsidRPr="00D52766">
        <w:rPr>
          <w:rFonts w:ascii="宋体" w:eastAsia="宋体" w:hAnsi="宋体" w:cs="Times New Roman"/>
          <w:sz w:val="24"/>
          <w:szCs w:val="28"/>
        </w:rPr>
        <w:t>4.5</w:t>
      </w:r>
      <w:r w:rsidRPr="00D52766">
        <w:rPr>
          <w:rFonts w:ascii="宋体" w:eastAsia="宋体" w:hAnsi="宋体" w:cs="Times New Roman" w:hint="eastAsia"/>
          <w:sz w:val="24"/>
          <w:szCs w:val="28"/>
        </w:rPr>
        <w:t>米。满载总质量不得超过</w:t>
      </w:r>
      <w:r w:rsidRPr="00D52766">
        <w:rPr>
          <w:rFonts w:ascii="宋体" w:eastAsia="宋体" w:hAnsi="宋体" w:cs="Times New Roman"/>
          <w:sz w:val="24"/>
          <w:szCs w:val="28"/>
        </w:rPr>
        <w:t>15</w:t>
      </w:r>
      <w:r w:rsidRPr="00D52766">
        <w:rPr>
          <w:rFonts w:ascii="宋体" w:eastAsia="宋体" w:hAnsi="宋体" w:cs="Times New Roman" w:hint="eastAsia"/>
          <w:sz w:val="24"/>
          <w:szCs w:val="28"/>
        </w:rPr>
        <w:t>吨；国四及以上排放标准。每年进站垃圾≥</w:t>
      </w:r>
      <w:r w:rsidRPr="00D52766">
        <w:rPr>
          <w:rFonts w:ascii="宋体" w:eastAsia="宋体" w:hAnsi="宋体" w:cs="Times New Roman"/>
          <w:sz w:val="24"/>
          <w:szCs w:val="28"/>
        </w:rPr>
        <w:t>2</w:t>
      </w:r>
      <w:r w:rsidRPr="00D52766">
        <w:rPr>
          <w:rFonts w:ascii="宋体" w:eastAsia="宋体" w:hAnsi="宋体" w:cs="Times New Roman" w:hint="eastAsia"/>
          <w:sz w:val="24"/>
          <w:szCs w:val="28"/>
        </w:rPr>
        <w:t>吨</w:t>
      </w:r>
      <w:r w:rsidRPr="00D52766">
        <w:rPr>
          <w:rFonts w:ascii="宋体" w:eastAsia="宋体" w:hAnsi="宋体" w:cs="Times New Roman"/>
          <w:sz w:val="24"/>
          <w:szCs w:val="28"/>
        </w:rPr>
        <w:t>/</w:t>
      </w:r>
      <w:r w:rsidRPr="00D52766">
        <w:rPr>
          <w:rFonts w:ascii="宋体" w:eastAsia="宋体" w:hAnsi="宋体" w:cs="Times New Roman" w:hint="eastAsia"/>
          <w:sz w:val="24"/>
          <w:szCs w:val="28"/>
        </w:rPr>
        <w:t>万平方，低于此量的按没有及时完成任务考核。</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1.1.9</w:t>
      </w:r>
      <w:r w:rsidRPr="00D52766">
        <w:rPr>
          <w:rFonts w:ascii="宋体" w:eastAsia="宋体" w:hAnsi="宋体" w:cs="Times New Roman" w:hint="eastAsia"/>
          <w:b/>
          <w:sz w:val="24"/>
          <w:szCs w:val="28"/>
        </w:rPr>
        <w:t>、荒疏绿地（含林下裸地）养护管理要求</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hint="eastAsia"/>
          <w:sz w:val="24"/>
          <w:szCs w:val="28"/>
        </w:rPr>
        <w:t>保障绿地整洁与植被生长秩序，每月开展</w:t>
      </w:r>
      <w:r w:rsidRPr="00D52766">
        <w:rPr>
          <w:rFonts w:ascii="宋体" w:eastAsia="宋体" w:hAnsi="宋体" w:cs="Times New Roman"/>
          <w:sz w:val="24"/>
          <w:szCs w:val="28"/>
        </w:rPr>
        <w:t>1</w:t>
      </w:r>
      <w:r w:rsidRPr="00D52766">
        <w:rPr>
          <w:rFonts w:ascii="宋体" w:eastAsia="宋体" w:hAnsi="宋体" w:cs="Times New Roman" w:hint="eastAsia"/>
          <w:sz w:val="24"/>
          <w:szCs w:val="28"/>
        </w:rPr>
        <w:t>次除草作业</w:t>
      </w:r>
      <w:r w:rsidRPr="00D52766">
        <w:rPr>
          <w:rFonts w:ascii="宋体" w:eastAsia="宋体" w:hAnsi="宋体" w:cs="Times New Roman"/>
          <w:sz w:val="24"/>
          <w:szCs w:val="28"/>
        </w:rPr>
        <w:t>;</w:t>
      </w:r>
      <w:r w:rsidRPr="00D52766">
        <w:rPr>
          <w:rFonts w:ascii="宋体" w:eastAsia="宋体" w:hAnsi="宋体" w:cs="Times New Roman" w:hint="eastAsia"/>
          <w:sz w:val="24"/>
          <w:szCs w:val="28"/>
        </w:rPr>
        <w:t>严禁使用对土壤、水源存在污染风险的高毒农药</w:t>
      </w:r>
      <w:r w:rsidRPr="00D52766">
        <w:rPr>
          <w:rFonts w:ascii="宋体" w:eastAsia="宋体" w:hAnsi="宋体" w:cs="Times New Roman"/>
          <w:sz w:val="24"/>
          <w:szCs w:val="28"/>
        </w:rPr>
        <w:t>;</w:t>
      </w:r>
      <w:r w:rsidRPr="00D52766">
        <w:rPr>
          <w:rFonts w:ascii="宋体" w:eastAsia="宋体" w:hAnsi="宋体" w:cs="Times New Roman" w:hint="eastAsia"/>
          <w:sz w:val="24"/>
          <w:szCs w:val="28"/>
        </w:rPr>
        <w:t>若遇暴雨洪涝天气，须疏通绿地内排水系统，防止积水滞留</w:t>
      </w:r>
      <w:r w:rsidRPr="00D52766">
        <w:rPr>
          <w:rFonts w:ascii="宋体" w:eastAsia="宋体" w:hAnsi="宋体" w:cs="Times New Roman"/>
          <w:sz w:val="24"/>
          <w:szCs w:val="28"/>
        </w:rPr>
        <w:t>;</w:t>
      </w:r>
      <w:r w:rsidRPr="00D52766">
        <w:rPr>
          <w:rFonts w:ascii="宋体" w:eastAsia="宋体" w:hAnsi="宋体" w:cs="Times New Roman" w:hint="eastAsia"/>
          <w:sz w:val="24"/>
          <w:szCs w:val="28"/>
        </w:rPr>
        <w:t>同步清理积水区域内倒伏植株，最大程度降低次生灾害影响地。</w:t>
      </w:r>
    </w:p>
    <w:p w:rsidR="00000000" w:rsidRDefault="00D52766">
      <w:pPr>
        <w:spacing w:line="360" w:lineRule="auto"/>
        <w:ind w:firstLineChars="100" w:firstLine="241"/>
        <w:rPr>
          <w:rFonts w:ascii="宋体" w:eastAsia="宋体" w:hAnsi="宋体" w:cs="Times New Roman"/>
          <w:b/>
          <w:sz w:val="24"/>
          <w:szCs w:val="28"/>
        </w:rPr>
      </w:pPr>
      <w:r w:rsidRPr="00D52766">
        <w:rPr>
          <w:rFonts w:ascii="宋体" w:eastAsia="宋体" w:hAnsi="宋体" w:cs="Times New Roman"/>
          <w:b/>
          <w:sz w:val="24"/>
          <w:szCs w:val="28"/>
        </w:rPr>
        <w:t>1.1.10</w:t>
      </w:r>
      <w:r w:rsidRPr="00D52766">
        <w:rPr>
          <w:rFonts w:ascii="宋体" w:eastAsia="宋体" w:hAnsi="宋体" w:cs="Times New Roman" w:hint="eastAsia"/>
          <w:b/>
          <w:sz w:val="24"/>
          <w:szCs w:val="28"/>
        </w:rPr>
        <w:t>、其他（以下条款主要针对招标标段内一些需完善或养护需特别关注的部分，由此产生的额外工作、措施在投标报价中已充分考虑，不再要求额外增加费用）。</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1.1.10.1</w:t>
      </w:r>
      <w:r w:rsidRPr="00D52766">
        <w:rPr>
          <w:rFonts w:ascii="宋体" w:eastAsia="宋体" w:hAnsi="宋体" w:cs="Times New Roman" w:hint="eastAsia"/>
          <w:sz w:val="24"/>
          <w:szCs w:val="28"/>
        </w:rPr>
        <w:t>、所有标段绿化要求养护到围墙、驳岸边或明显边界，并与其他权属单位的绿地衔接到位。标段内所有缺陷的苗木现场原样移交</w:t>
      </w:r>
      <w:r w:rsidRPr="00D52766">
        <w:rPr>
          <w:rFonts w:ascii="宋体" w:eastAsia="宋体" w:hAnsi="宋体" w:cs="Times New Roman"/>
          <w:sz w:val="24"/>
          <w:szCs w:val="28"/>
        </w:rPr>
        <w:t>(</w:t>
      </w:r>
      <w:r w:rsidRPr="00D52766">
        <w:rPr>
          <w:rFonts w:ascii="宋体" w:eastAsia="宋体" w:hAnsi="宋体" w:cs="Times New Roman" w:hint="eastAsia"/>
          <w:sz w:val="24"/>
          <w:szCs w:val="28"/>
        </w:rPr>
        <w:t>自行踏勘现场，风险在报价中综合考虑，不再增加其费用</w:t>
      </w:r>
      <w:r w:rsidRPr="00D52766">
        <w:rPr>
          <w:rFonts w:ascii="宋体" w:eastAsia="宋体" w:hAnsi="宋体" w:cs="Times New Roman"/>
          <w:sz w:val="24"/>
          <w:szCs w:val="28"/>
        </w:rPr>
        <w:t>),</w:t>
      </w:r>
      <w:r w:rsidRPr="00D52766">
        <w:rPr>
          <w:rFonts w:ascii="宋体" w:eastAsia="宋体" w:hAnsi="宋体" w:cs="Times New Roman" w:hint="eastAsia"/>
          <w:sz w:val="24"/>
          <w:szCs w:val="28"/>
        </w:rPr>
        <w:t>部分缺陷苗木日后养护过程中存在死亡风险，如苗木死亡将由业主判定是否需要补种，无需补种的情形需严格遵循“合规审批、功能适配、证据充分”原则，需经技术评估、监管审核、审批备案等流程，确保不破坏区域城市景观、不影响公共安全与民生需求，且相关佐证材料完整可追溯。</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w:t>
      </w:r>
      <w:r w:rsidRPr="00D52766">
        <w:rPr>
          <w:rFonts w:ascii="宋体" w:eastAsia="宋体" w:hAnsi="宋体" w:cs="Times New Roman" w:hint="eastAsia"/>
          <w:sz w:val="24"/>
          <w:szCs w:val="28"/>
        </w:rPr>
        <w:t>、标段区域内苗木如有缺失，须由业主判定是否需要补种，无需补种的情形需严格遵循“合规审批、功能适配、证据充分”原则，需经技术评估、监管审核、审批备案等流程，确保不破坏区域城市景观、不影响公共安全与民生需求，且相关佐证材料完整可追溯。</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1.1.10.3</w:t>
      </w:r>
      <w:r w:rsidRPr="00D52766">
        <w:rPr>
          <w:rFonts w:ascii="宋体" w:eastAsia="宋体" w:hAnsi="宋体" w:cs="Times New Roman" w:hint="eastAsia"/>
          <w:sz w:val="24"/>
          <w:szCs w:val="28"/>
        </w:rPr>
        <w:t>、标段区域内绿地如有因占用或开发等因素造成养护面积减少，按合同约定的方式扣减养护费用，对应绿化苗木数量和时间应分段按实计量。</w:t>
      </w:r>
      <w:r w:rsidRPr="00D52766">
        <w:rPr>
          <w:rFonts w:ascii="宋体" w:eastAsia="宋体" w:hAnsi="宋体" w:cs="仿宋_GB2312" w:hint="eastAsia"/>
          <w:sz w:val="24"/>
          <w:szCs w:val="24"/>
        </w:rPr>
        <w:t>绿化养护核查清单与招标清单存在偏差，业主有权依据实际情况调整养护费，中标人须无条件接受。</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1.1.10.4</w:t>
      </w:r>
      <w:r w:rsidRPr="00D52766">
        <w:rPr>
          <w:rFonts w:ascii="宋体" w:eastAsia="宋体" w:hAnsi="宋体" w:cs="Times New Roman" w:hint="eastAsia"/>
          <w:sz w:val="24"/>
          <w:szCs w:val="28"/>
        </w:rPr>
        <w:t>、不在绿地内随意搭建工棚，自行解决设备、物资的存放和管理，工人自备车辆不进入绿地范围，集中停放整齐，不使用广告布等遮挡。</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Cs w:val="21"/>
        </w:rPr>
      </w:pPr>
      <w:r w:rsidRPr="00D52766">
        <w:rPr>
          <w:rFonts w:ascii="宋体" w:eastAsia="宋体" w:hAnsi="宋体" w:cs="Times New Roman"/>
          <w:sz w:val="24"/>
          <w:szCs w:val="28"/>
        </w:rPr>
        <w:t>1.1.10.5</w:t>
      </w:r>
      <w:r w:rsidRPr="00D52766">
        <w:rPr>
          <w:rFonts w:ascii="宋体" w:eastAsia="宋体" w:hAnsi="宋体" w:cs="Times New Roman" w:hint="eastAsia"/>
          <w:sz w:val="24"/>
          <w:szCs w:val="28"/>
        </w:rPr>
        <w:t>、养护期间采取严格的生命、财产安全防范措施，及时发现和排除绿化养护范围内安全隐患，包括但不限于水塘、洞、沟等，并及时将处理结果书面告知业主项目管理人员。对发现的危险地带不能及时排除时，应立警示标志，防止安全事故发生。</w:t>
      </w:r>
      <w:r w:rsidRPr="00D52766">
        <w:rPr>
          <w:rFonts w:ascii="宋体" w:eastAsia="宋体" w:hAnsi="宋体" w:cs="仿宋_GB2312" w:hint="eastAsia"/>
          <w:b/>
          <w:bCs/>
          <w:sz w:val="24"/>
          <w:szCs w:val="24"/>
        </w:rPr>
        <w:t>道路、高架、临水、高压线下等危险性较大的作业，应提前报专业管理部门备案；经检查核实未作备案的，将依据相应安全考核条款进行处扣。</w:t>
      </w:r>
      <w:r w:rsidRPr="00D52766">
        <w:rPr>
          <w:rFonts w:ascii="宋体" w:eastAsia="宋体" w:hAnsi="宋体" w:cs="Times New Roman" w:hint="eastAsia"/>
          <w:sz w:val="24"/>
          <w:szCs w:val="28"/>
        </w:rPr>
        <w:t>水塘警示标志具体样式和要求</w:t>
      </w:r>
      <w:r w:rsidRPr="00D52766">
        <w:rPr>
          <w:rFonts w:ascii="宋体" w:eastAsia="宋体" w:hAnsi="宋体" w:cs="仿宋_GB2312"/>
          <w:sz w:val="24"/>
          <w:szCs w:val="24"/>
        </w:rPr>
        <w:t>(</w:t>
      </w:r>
      <w:r w:rsidRPr="00D52766">
        <w:rPr>
          <w:rFonts w:ascii="宋体" w:eastAsia="宋体" w:hAnsi="宋体" w:cs="仿宋_GB2312" w:hint="eastAsia"/>
          <w:sz w:val="24"/>
          <w:szCs w:val="24"/>
        </w:rPr>
        <w:t>详见图册）</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1.1.10.6</w:t>
      </w:r>
      <w:r w:rsidRPr="00D52766">
        <w:rPr>
          <w:rFonts w:ascii="宋体" w:eastAsia="宋体" w:hAnsi="宋体" w:cs="Times New Roman" w:hint="eastAsia"/>
          <w:sz w:val="24"/>
          <w:szCs w:val="28"/>
        </w:rPr>
        <w:t>、积极响应业主灾害性天气（暴雨、台风、雪灾等）应急预案。</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1.1.10.7</w:t>
      </w:r>
      <w:r w:rsidRPr="00D52766">
        <w:rPr>
          <w:rFonts w:ascii="宋体" w:eastAsia="宋体" w:hAnsi="宋体" w:cs="Times New Roman" w:hint="eastAsia"/>
          <w:sz w:val="24"/>
          <w:szCs w:val="28"/>
        </w:rPr>
        <w:t>、关于绿化专项奖励资金，见《园区绿化养护日常考核扣款明细表》。</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1.1.10.8</w:t>
      </w:r>
      <w:r w:rsidRPr="00D52766">
        <w:rPr>
          <w:rFonts w:ascii="宋体" w:eastAsia="宋体" w:hAnsi="宋体" w:cs="Times New Roman" w:hint="eastAsia"/>
          <w:sz w:val="24"/>
          <w:szCs w:val="28"/>
        </w:rPr>
        <w:t>、中标单位需成立专门的巡检队伍，对管养范围内围墙外、河道边的绿地进行巡视保洁。清理的绿化垃圾按《苏州工业园区园林绿化垃圾收运处置管理方案》进行处置，白色垃圾与环卫联动处置，人员纳入信息化平台或钉钉系统进行考核。</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1.1.10.9</w:t>
      </w:r>
      <w:r w:rsidRPr="00D52766">
        <w:rPr>
          <w:rFonts w:ascii="宋体" w:eastAsia="宋体" w:hAnsi="宋体" w:cs="Times New Roman" w:hint="eastAsia"/>
          <w:sz w:val="24"/>
          <w:szCs w:val="28"/>
        </w:rPr>
        <w:t>、中标单位进场后制定短板提升整治方案清单及实施计划包括常态化做好日常养护工作（修剪、浇水、切边、植保等）、局部提升绿化景观效果、加强春秋季绿化补种工作、专项整治（树穴整治、落叶清理、支撑整治、不良苗木、死苗更换）、巡检安排及河道围墙边环境卫生常态化管理，通过全面排查，制定专项整治及局部改造规划设计方案等措施（在某些需要改造提升景观效果的区域，中标单位须具备结合现场与整体规划进行合理设计施工的综合养护能力，即养护企业需配备景观设计资质的团队。设计方案及施工成效纳入履约评价良好行为和不良行为加分和扣分项里）。</w:t>
      </w:r>
    </w:p>
    <w:p w:rsidR="00387A89" w:rsidRPr="006C180C" w:rsidRDefault="00D52766">
      <w:pPr>
        <w:autoSpaceDE w:val="0"/>
        <w:autoSpaceDN w:val="0"/>
        <w:adjustRightInd w:val="0"/>
        <w:spacing w:line="360" w:lineRule="auto"/>
        <w:ind w:firstLineChars="200" w:firstLine="480"/>
        <w:jc w:val="left"/>
        <w:rPr>
          <w:rFonts w:ascii="宋体" w:eastAsia="宋体" w:hAnsi="宋体" w:cs="仿宋_GB2312"/>
          <w:sz w:val="24"/>
          <w:szCs w:val="24"/>
        </w:rPr>
      </w:pPr>
      <w:r w:rsidRPr="00D52766">
        <w:rPr>
          <w:rFonts w:ascii="宋体" w:eastAsia="宋体" w:hAnsi="宋体" w:cs="Times New Roman"/>
          <w:sz w:val="24"/>
          <w:szCs w:val="28"/>
        </w:rPr>
        <w:t>1.1.10</w:t>
      </w:r>
      <w:r w:rsidRPr="00D52766">
        <w:rPr>
          <w:rFonts w:ascii="宋体" w:eastAsia="宋体" w:hAnsi="宋体" w:cs="仿宋_GB2312"/>
          <w:sz w:val="24"/>
          <w:szCs w:val="24"/>
        </w:rPr>
        <w:t>.10</w:t>
      </w:r>
      <w:r w:rsidRPr="00D52766">
        <w:rPr>
          <w:rFonts w:ascii="宋体" w:eastAsia="宋体" w:hAnsi="宋体" w:cs="仿宋_GB2312" w:hint="eastAsia"/>
          <w:sz w:val="24"/>
          <w:szCs w:val="24"/>
        </w:rPr>
        <w:t>、每个标段选取本标段内植物现状长势最弱、生命力不足的</w:t>
      </w:r>
      <w:r w:rsidRPr="00D52766">
        <w:rPr>
          <w:rFonts w:ascii="宋体" w:eastAsia="宋体" w:hAnsi="宋体" w:cs="仿宋_GB2312"/>
          <w:sz w:val="24"/>
          <w:szCs w:val="24"/>
        </w:rPr>
        <w:t>5</w:t>
      </w:r>
      <w:r w:rsidRPr="00D52766">
        <w:rPr>
          <w:rFonts w:ascii="宋体" w:eastAsia="宋体" w:hAnsi="宋体" w:cs="仿宋_GB2312" w:hint="eastAsia"/>
          <w:sz w:val="24"/>
          <w:szCs w:val="24"/>
        </w:rPr>
        <w:t>处（至少）绿化区域或植物品种，专题制定养护提升计划，采取除更换苗木以外的养护措施，每月度提供管养跟踪监测报告（文字</w:t>
      </w:r>
      <w:r w:rsidRPr="00D52766">
        <w:rPr>
          <w:rFonts w:ascii="宋体" w:eastAsia="宋体" w:hAnsi="宋体" w:cs="仿宋_GB2312"/>
          <w:sz w:val="24"/>
          <w:szCs w:val="24"/>
        </w:rPr>
        <w:t>+</w:t>
      </w:r>
      <w:r w:rsidRPr="00D52766">
        <w:rPr>
          <w:rFonts w:ascii="宋体" w:eastAsia="宋体" w:hAnsi="宋体" w:cs="仿宋_GB2312" w:hint="eastAsia"/>
          <w:sz w:val="24"/>
          <w:szCs w:val="24"/>
        </w:rPr>
        <w:t>照片），通过三年精心养护，以实现植物长势明显好转，效果显著提升。并纳入专题考核，可作为评优评先的重要素材。选择单个区域面积</w:t>
      </w:r>
      <w:r w:rsidRPr="00D52766">
        <w:rPr>
          <w:rFonts w:ascii="宋体" w:eastAsia="宋体" w:hAnsi="宋体" w:cs="仿宋_GB2312"/>
          <w:sz w:val="24"/>
          <w:szCs w:val="24"/>
        </w:rPr>
        <w:t>2000-5000</w:t>
      </w:r>
      <w:r w:rsidRPr="00D52766">
        <w:rPr>
          <w:rFonts w:ascii="宋体" w:eastAsia="宋体" w:hAnsi="宋体" w:cs="仿宋_GB2312" w:hint="eastAsia"/>
          <w:sz w:val="24"/>
          <w:szCs w:val="24"/>
        </w:rPr>
        <w:t>平方米，且植物种类不少于</w:t>
      </w:r>
      <w:r w:rsidRPr="00D52766">
        <w:rPr>
          <w:rFonts w:ascii="宋体" w:eastAsia="宋体" w:hAnsi="宋体" w:cs="仿宋_GB2312"/>
          <w:sz w:val="24"/>
          <w:szCs w:val="24"/>
        </w:rPr>
        <w:t>3</w:t>
      </w:r>
      <w:r w:rsidRPr="00D52766">
        <w:rPr>
          <w:rFonts w:ascii="宋体" w:eastAsia="宋体" w:hAnsi="宋体" w:cs="仿宋_GB2312" w:hint="eastAsia"/>
          <w:sz w:val="24"/>
          <w:szCs w:val="24"/>
        </w:rPr>
        <w:t>种；选择单个植物品种，数量不少于</w:t>
      </w:r>
      <w:r w:rsidRPr="00D52766">
        <w:rPr>
          <w:rFonts w:ascii="宋体" w:eastAsia="宋体" w:hAnsi="宋体" w:cs="仿宋_GB2312"/>
          <w:sz w:val="24"/>
          <w:szCs w:val="24"/>
        </w:rPr>
        <w:t>20</w:t>
      </w:r>
      <w:r w:rsidRPr="00D52766">
        <w:rPr>
          <w:rFonts w:ascii="宋体" w:eastAsia="宋体" w:hAnsi="宋体" w:cs="仿宋_GB2312" w:hint="eastAsia"/>
          <w:sz w:val="24"/>
          <w:szCs w:val="24"/>
        </w:rPr>
        <w:t>株或</w:t>
      </w:r>
      <w:r w:rsidRPr="00D52766">
        <w:rPr>
          <w:rFonts w:ascii="宋体" w:eastAsia="宋体" w:hAnsi="宋体" w:cs="仿宋_GB2312"/>
          <w:sz w:val="24"/>
          <w:szCs w:val="24"/>
        </w:rPr>
        <w:t>500</w:t>
      </w:r>
      <w:r w:rsidRPr="00D52766">
        <w:rPr>
          <w:rFonts w:ascii="宋体" w:eastAsia="宋体" w:hAnsi="宋体" w:cs="仿宋_GB2312" w:hint="eastAsia"/>
          <w:sz w:val="24"/>
          <w:szCs w:val="24"/>
        </w:rPr>
        <w:t>平方米；且不同提升样本区域植物和问题类型不少于</w:t>
      </w:r>
      <w:r w:rsidRPr="00D52766">
        <w:rPr>
          <w:rFonts w:ascii="宋体" w:eastAsia="宋体" w:hAnsi="宋体" w:cs="仿宋_GB2312"/>
          <w:sz w:val="24"/>
          <w:szCs w:val="24"/>
        </w:rPr>
        <w:t>3</w:t>
      </w:r>
      <w:r w:rsidRPr="00D52766">
        <w:rPr>
          <w:rFonts w:ascii="宋体" w:eastAsia="宋体" w:hAnsi="宋体" w:cs="仿宋_GB2312" w:hint="eastAsia"/>
          <w:sz w:val="24"/>
          <w:szCs w:val="24"/>
        </w:rPr>
        <w:t>种、且差异明显、不重复。样本选择需经市政集团管理人员审核确认。</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1.1.10.11</w:t>
      </w:r>
      <w:r w:rsidRPr="00D52766">
        <w:rPr>
          <w:rFonts w:ascii="宋体" w:eastAsia="宋体" w:hAnsi="宋体" w:cs="Times New Roman" w:hint="eastAsia"/>
          <w:sz w:val="24"/>
          <w:szCs w:val="28"/>
        </w:rPr>
        <w:t>、草坪养护等级二级及以上须按养护标准及规范进行混播黑麦草，黑麦草于每年</w:t>
      </w:r>
      <w:r w:rsidRPr="00D52766">
        <w:rPr>
          <w:rFonts w:ascii="宋体" w:eastAsia="宋体" w:hAnsi="宋体" w:cs="Times New Roman"/>
          <w:sz w:val="24"/>
          <w:szCs w:val="28"/>
        </w:rPr>
        <w:t>10</w:t>
      </w:r>
      <w:r w:rsidRPr="00D52766">
        <w:rPr>
          <w:rFonts w:ascii="宋体" w:eastAsia="宋体" w:hAnsi="宋体" w:cs="Times New Roman" w:hint="eastAsia"/>
          <w:sz w:val="24"/>
          <w:szCs w:val="28"/>
        </w:rPr>
        <w:t>月</w:t>
      </w:r>
      <w:r w:rsidRPr="00D52766">
        <w:rPr>
          <w:rFonts w:ascii="宋体" w:eastAsia="宋体" w:hAnsi="宋体" w:cs="Times New Roman"/>
          <w:sz w:val="24"/>
          <w:szCs w:val="28"/>
        </w:rPr>
        <w:t>1</w:t>
      </w:r>
      <w:r w:rsidRPr="00D52766">
        <w:rPr>
          <w:rFonts w:ascii="宋体" w:eastAsia="宋体" w:hAnsi="宋体" w:cs="Times New Roman" w:hint="eastAsia"/>
          <w:sz w:val="24"/>
          <w:szCs w:val="28"/>
        </w:rPr>
        <w:t>日前播种完毕。标段内复播草坪每年均需进行打孔，混播草坪打孔原则上需在每年</w:t>
      </w:r>
      <w:r w:rsidRPr="00D52766">
        <w:rPr>
          <w:rFonts w:ascii="宋体" w:eastAsia="宋体" w:hAnsi="宋体" w:cs="Times New Roman"/>
          <w:sz w:val="24"/>
          <w:szCs w:val="28"/>
        </w:rPr>
        <w:t>10</w:t>
      </w:r>
      <w:r w:rsidRPr="00D52766">
        <w:rPr>
          <w:rFonts w:ascii="宋体" w:eastAsia="宋体" w:hAnsi="宋体" w:cs="Times New Roman" w:hint="eastAsia"/>
          <w:sz w:val="24"/>
          <w:szCs w:val="28"/>
        </w:rPr>
        <w:t>月</w:t>
      </w:r>
      <w:r w:rsidRPr="00D52766">
        <w:rPr>
          <w:rFonts w:ascii="宋体" w:eastAsia="宋体" w:hAnsi="宋体" w:cs="Times New Roman"/>
          <w:sz w:val="24"/>
          <w:szCs w:val="28"/>
        </w:rPr>
        <w:t>1</w:t>
      </w:r>
      <w:r w:rsidRPr="00D52766">
        <w:rPr>
          <w:rFonts w:ascii="宋体" w:eastAsia="宋体" w:hAnsi="宋体" w:cs="Times New Roman" w:hint="eastAsia"/>
          <w:sz w:val="24"/>
          <w:szCs w:val="28"/>
        </w:rPr>
        <w:t>日之前进行（播黑麦草前）。道路和公园绿地草坪以及临时绿地草坪部分地块种植时间较长，部分草坪退化明显，养护期内需对草坪进行更新（优先采用草茎、铺植草坪），临时地块二级草坪累计更新面积不得少于总面积的</w:t>
      </w:r>
      <w:r w:rsidRPr="00D52766">
        <w:rPr>
          <w:rFonts w:ascii="宋体" w:eastAsia="宋体" w:hAnsi="宋体" w:cs="Times New Roman"/>
          <w:sz w:val="24"/>
          <w:szCs w:val="28"/>
        </w:rPr>
        <w:t>30%</w:t>
      </w:r>
      <w:r w:rsidRPr="00D52766">
        <w:rPr>
          <w:rFonts w:ascii="宋体" w:eastAsia="宋体" w:hAnsi="宋体" w:cs="Times New Roman" w:hint="eastAsia"/>
          <w:sz w:val="24"/>
          <w:szCs w:val="28"/>
        </w:rPr>
        <w:t>，临时地块三级草坪累计更新面积不得少于总面积的</w:t>
      </w:r>
      <w:r w:rsidRPr="00D52766">
        <w:rPr>
          <w:rFonts w:ascii="宋体" w:eastAsia="宋体" w:hAnsi="宋体" w:cs="Times New Roman"/>
          <w:sz w:val="24"/>
          <w:szCs w:val="28"/>
        </w:rPr>
        <w:t>20%</w:t>
      </w:r>
      <w:r w:rsidRPr="00D52766">
        <w:rPr>
          <w:rFonts w:ascii="宋体" w:eastAsia="宋体" w:hAnsi="宋体" w:cs="Times New Roman" w:hint="eastAsia"/>
          <w:sz w:val="24"/>
          <w:szCs w:val="28"/>
        </w:rPr>
        <w:t>，具体更新时间、位置以业主指定为准，更新草坪方案必须经业主认可，更新费用在养护报价中综合考虑；更新面积不足的，业主将未更新草坪的费用审计后在养护尾款中扣除。草坪修剪严格按照修剪规范和要求作业，严禁随意使用割灌机进行大面积修剪，日常检查发现随意使用的，业主在考核中予以处扣：见《园区绿化养护日常考核扣款明细表》。</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1.1.10.12</w:t>
      </w:r>
      <w:r w:rsidRPr="00D52766">
        <w:rPr>
          <w:rFonts w:ascii="宋体" w:eastAsia="宋体" w:hAnsi="宋体" w:cs="Times New Roman" w:hint="eastAsia"/>
          <w:sz w:val="24"/>
          <w:szCs w:val="28"/>
        </w:rPr>
        <w:t>、涉及快修快补类问题的，具体位置及规模报业主批准，种植品种为标段内常用色块苗、地被及草坪等。快修快补类问题处理时间要求为：修剪、杂草、保洁等问题在</w:t>
      </w:r>
      <w:r w:rsidRPr="00D52766">
        <w:rPr>
          <w:rFonts w:ascii="宋体" w:eastAsia="宋体" w:hAnsi="宋体" w:cs="Times New Roman"/>
          <w:sz w:val="24"/>
          <w:szCs w:val="28"/>
        </w:rPr>
        <w:t>1</w:t>
      </w:r>
      <w:r w:rsidRPr="00D52766">
        <w:rPr>
          <w:rFonts w:ascii="宋体" w:eastAsia="宋体" w:hAnsi="宋体" w:cs="Times New Roman" w:hint="eastAsia"/>
          <w:sz w:val="24"/>
          <w:szCs w:val="28"/>
        </w:rPr>
        <w:t>天左右处理结束；苗木补植类问题正常情况下在</w:t>
      </w:r>
      <w:r w:rsidRPr="00D52766">
        <w:rPr>
          <w:rFonts w:ascii="宋体" w:eastAsia="宋体" w:hAnsi="宋体" w:cs="Times New Roman"/>
          <w:sz w:val="24"/>
          <w:szCs w:val="28"/>
        </w:rPr>
        <w:t>3</w:t>
      </w:r>
      <w:r w:rsidRPr="00D52766">
        <w:rPr>
          <w:rFonts w:ascii="宋体" w:eastAsia="宋体" w:hAnsi="宋体" w:cs="Times New Roman" w:hint="eastAsia"/>
          <w:sz w:val="24"/>
          <w:szCs w:val="28"/>
        </w:rPr>
        <w:t>天处理完成，若未在规定时间内处理完成按考核办法扣款。</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1.1.10.13</w:t>
      </w:r>
      <w:r w:rsidRPr="00D52766">
        <w:rPr>
          <w:rFonts w:ascii="宋体" w:eastAsia="宋体" w:hAnsi="宋体" w:cs="Times New Roman" w:hint="eastAsia"/>
          <w:sz w:val="24"/>
          <w:szCs w:val="28"/>
        </w:rPr>
        <w:t>、综合考虑人流密集程度等因素，业主指定相关区域部分道路绿地养护作业（包含但不限于修剪、浇水、植保防治等）需安排夜间作业，具体道路、作业时间根据业主管理要求指定实施。</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1.1.10.14</w:t>
      </w:r>
      <w:r w:rsidRPr="00D52766">
        <w:rPr>
          <w:rFonts w:ascii="宋体" w:eastAsia="宋体" w:hAnsi="宋体" w:cs="Times New Roman" w:hint="eastAsia"/>
          <w:sz w:val="24"/>
          <w:szCs w:val="28"/>
        </w:rPr>
        <w:t>、中标单位进场后制定年、月度养护工作计划（形成表格），养护过程中按照工作计划逐项开展，保留现场工作照片并上传至信息化平台，经业主抽检合格后形成闭环（详见附表</w:t>
      </w:r>
      <w:r w:rsidRPr="00D52766">
        <w:rPr>
          <w:rFonts w:ascii="宋体" w:eastAsia="宋体" w:hAnsi="宋体" w:cs="Times New Roman"/>
          <w:sz w:val="24"/>
          <w:szCs w:val="28"/>
        </w:rPr>
        <w:t>3</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Times New Roman"/>
          <w:sz w:val="24"/>
          <w:szCs w:val="28"/>
        </w:rPr>
        <w:t>1.1.10</w:t>
      </w:r>
      <w:r w:rsidRPr="00D52766">
        <w:rPr>
          <w:rFonts w:ascii="宋体" w:eastAsia="宋体" w:hAnsi="宋体" w:cs="仿宋_GB2312"/>
          <w:sz w:val="24"/>
          <w:szCs w:val="24"/>
        </w:rPr>
        <w:t>.15</w:t>
      </w:r>
      <w:r w:rsidRPr="00D52766">
        <w:rPr>
          <w:rFonts w:ascii="宋体" w:eastAsia="宋体" w:hAnsi="宋体" w:cs="仿宋_GB2312" w:hint="eastAsia"/>
          <w:sz w:val="24"/>
          <w:szCs w:val="24"/>
        </w:rPr>
        <w:t>、中标单位须提供覆盖所有路段和绿地的巡查周报（文字和照片）并纳入考核。</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1.1.10.16</w:t>
      </w:r>
      <w:r w:rsidRPr="00D52766">
        <w:rPr>
          <w:rFonts w:ascii="宋体" w:eastAsia="宋体" w:hAnsi="宋体" w:cs="Times New Roman" w:hint="eastAsia"/>
          <w:sz w:val="24"/>
          <w:szCs w:val="28"/>
        </w:rPr>
        <w:t>、现场以效果为准，业主有权依据实际管理需要提出增加人员和设备投入，中标人须无条件接受，相关费用包含在项目报价中整体考虑，不再提出增加费用的要求</w:t>
      </w:r>
      <w:r w:rsidRPr="00D52766">
        <w:rPr>
          <w:rFonts w:ascii="宋体" w:eastAsia="宋体" w:hAnsi="宋体" w:cs="Times New Roman"/>
          <w:sz w:val="24"/>
          <w:szCs w:val="28"/>
        </w:rPr>
        <w:t>.</w:t>
      </w:r>
    </w:p>
    <w:p w:rsidR="00387A89" w:rsidRPr="006C180C" w:rsidRDefault="00D52766">
      <w:pPr>
        <w:autoSpaceDE w:val="0"/>
        <w:autoSpaceDN w:val="0"/>
        <w:adjustRightInd w:val="0"/>
        <w:spacing w:line="360" w:lineRule="auto"/>
        <w:ind w:firstLineChars="200" w:firstLine="480"/>
        <w:jc w:val="left"/>
        <w:rPr>
          <w:rFonts w:ascii="宋体" w:eastAsia="宋体" w:hAnsi="宋体" w:cs="Times New Roman"/>
          <w:sz w:val="24"/>
          <w:szCs w:val="28"/>
        </w:rPr>
      </w:pPr>
      <w:r w:rsidRPr="00D52766">
        <w:rPr>
          <w:rFonts w:ascii="宋体" w:eastAsia="宋体" w:hAnsi="宋体" w:cs="Times New Roman"/>
          <w:sz w:val="24"/>
          <w:szCs w:val="28"/>
        </w:rPr>
        <w:t>1.1.10.17</w:t>
      </w:r>
      <w:r w:rsidRPr="00D52766">
        <w:rPr>
          <w:rFonts w:ascii="宋体" w:eastAsia="宋体" w:hAnsi="宋体" w:cs="Times New Roman" w:hint="eastAsia"/>
          <w:sz w:val="24"/>
          <w:szCs w:val="28"/>
        </w:rPr>
        <w:t>、管养期间如果对市政设施和环境造成破坏或影响的应承担恢复和赔偿责任。</w:t>
      </w:r>
    </w:p>
    <w:p w:rsidR="00387A89" w:rsidRPr="006C180C" w:rsidRDefault="00D52766">
      <w:pPr>
        <w:spacing w:line="520" w:lineRule="exact"/>
        <w:ind w:firstLineChars="200" w:firstLine="480"/>
        <w:rPr>
          <w:rFonts w:ascii="宋体" w:eastAsia="宋体" w:hAnsi="宋体" w:cs="Times New Roman"/>
          <w:sz w:val="24"/>
          <w:szCs w:val="28"/>
        </w:rPr>
      </w:pPr>
      <w:r w:rsidRPr="00D52766">
        <w:rPr>
          <w:rFonts w:ascii="宋体" w:eastAsia="宋体" w:hAnsi="宋体" w:cs="Times New Roman"/>
          <w:sz w:val="24"/>
          <w:szCs w:val="28"/>
        </w:rPr>
        <w:t>1.1.10.18</w:t>
      </w:r>
      <w:r w:rsidRPr="00D52766">
        <w:rPr>
          <w:rFonts w:ascii="宋体" w:eastAsia="宋体" w:hAnsi="宋体" w:cs="Times New Roman" w:hint="eastAsia"/>
          <w:sz w:val="24"/>
          <w:szCs w:val="28"/>
        </w:rPr>
        <w:t>、</w:t>
      </w:r>
      <w:r w:rsidRPr="00D52766">
        <w:rPr>
          <w:rFonts w:ascii="宋体" w:eastAsia="宋体" w:hAnsi="宋体" w:cs="仿宋_GB2312" w:hint="eastAsia"/>
          <w:sz w:val="24"/>
          <w:szCs w:val="24"/>
        </w:rPr>
        <w:t>辖</w:t>
      </w:r>
      <w:r w:rsidRPr="00D52766">
        <w:rPr>
          <w:rFonts w:ascii="宋体" w:eastAsia="宋体" w:hAnsi="宋体" w:cs="Times New Roman" w:hint="eastAsia"/>
          <w:sz w:val="24"/>
          <w:szCs w:val="28"/>
        </w:rPr>
        <w:t>区范围内重大活动等有绿化突击任务时服从业主按就近原则的安排，不以任何理由推诿、搪塞。</w:t>
      </w:r>
    </w:p>
    <w:p w:rsidR="00387A89" w:rsidRPr="006C180C" w:rsidRDefault="00D52766">
      <w:pPr>
        <w:spacing w:line="520" w:lineRule="exact"/>
        <w:ind w:firstLineChars="200" w:firstLine="480"/>
        <w:rPr>
          <w:rFonts w:ascii="宋体" w:eastAsia="宋体" w:hAnsi="宋体" w:cs="Times New Roman"/>
          <w:sz w:val="24"/>
          <w:szCs w:val="28"/>
        </w:rPr>
      </w:pPr>
      <w:r w:rsidRPr="00D52766">
        <w:rPr>
          <w:rFonts w:ascii="宋体" w:eastAsia="宋体" w:hAnsi="宋体" w:cs="Times New Roman"/>
          <w:sz w:val="24"/>
          <w:szCs w:val="28"/>
        </w:rPr>
        <w:t>1.1.10.19</w:t>
      </w:r>
      <w:r w:rsidRPr="00D52766">
        <w:rPr>
          <w:rFonts w:ascii="宋体" w:eastAsia="宋体" w:hAnsi="宋体" w:cs="Times New Roman" w:hint="eastAsia"/>
          <w:sz w:val="24"/>
          <w:szCs w:val="28"/>
        </w:rPr>
        <w:t>、标段涉及林地的，须严格按照林业管理要求实施管理。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1.1.10.20</w:t>
      </w:r>
      <w:r w:rsidRPr="00D52766">
        <w:rPr>
          <w:rFonts w:ascii="宋体" w:eastAsia="宋体" w:hAnsi="宋体" w:cs="Times New Roman" w:hint="eastAsia"/>
          <w:sz w:val="24"/>
          <w:szCs w:val="28"/>
        </w:rPr>
        <w:t>、</w:t>
      </w:r>
      <w:r w:rsidRPr="00D52766">
        <w:rPr>
          <w:rFonts w:ascii="宋体" w:eastAsia="宋体" w:hAnsi="宋体" w:cs="仿宋_GB2312" w:hint="eastAsia"/>
          <w:sz w:val="24"/>
          <w:szCs w:val="24"/>
        </w:rPr>
        <w:t>辖</w:t>
      </w:r>
      <w:r w:rsidRPr="00D52766">
        <w:rPr>
          <w:rFonts w:ascii="宋体" w:eastAsia="宋体" w:hAnsi="宋体" w:cs="Times New Roman" w:hint="eastAsia"/>
          <w:sz w:val="24"/>
          <w:szCs w:val="28"/>
        </w:rPr>
        <w:t>区范围内水塘中浅水区芦苇需每年都要割除。</w:t>
      </w:r>
    </w:p>
    <w:p w:rsidR="00387A89" w:rsidRPr="006C180C" w:rsidRDefault="00D52766">
      <w:pPr>
        <w:spacing w:line="360" w:lineRule="auto"/>
        <w:ind w:firstLineChars="200" w:firstLine="480"/>
        <w:rPr>
          <w:rFonts w:ascii="宋体" w:eastAsia="宋体" w:hAnsi="宋体" w:cs="Times New Roman"/>
          <w:sz w:val="24"/>
          <w:szCs w:val="28"/>
          <w:highlight w:val="yellow"/>
        </w:rPr>
      </w:pPr>
      <w:r w:rsidRPr="00D52766">
        <w:rPr>
          <w:rFonts w:ascii="宋体" w:eastAsia="宋体" w:hAnsi="宋体" w:cs="Times New Roman"/>
          <w:sz w:val="24"/>
          <w:szCs w:val="28"/>
          <w:highlight w:val="yellow"/>
        </w:rPr>
        <w:t>1.1.10.21</w:t>
      </w:r>
      <w:r w:rsidRPr="00D52766">
        <w:rPr>
          <w:rFonts w:ascii="宋体" w:eastAsia="宋体" w:hAnsi="宋体" w:cs="Times New Roman" w:hint="eastAsia"/>
          <w:sz w:val="24"/>
          <w:szCs w:val="28"/>
          <w:highlight w:val="yellow"/>
        </w:rPr>
        <w:t>、乙方应按甲方要求的周期（</w:t>
      </w:r>
      <w:bookmarkStart w:id="0" w:name="_GoBack"/>
      <w:r w:rsidRPr="00D52766">
        <w:rPr>
          <w:rFonts w:ascii="宋体" w:eastAsia="宋体" w:hAnsi="宋体" w:cs="Times New Roman" w:hint="eastAsia"/>
          <w:b/>
          <w:bCs/>
          <w:sz w:val="24"/>
          <w:szCs w:val="28"/>
          <w:highlight w:val="yellow"/>
        </w:rPr>
        <w:t>日、</w:t>
      </w:r>
      <w:bookmarkEnd w:id="0"/>
      <w:r w:rsidRPr="00D52766">
        <w:rPr>
          <w:rFonts w:ascii="宋体" w:eastAsia="宋体" w:hAnsi="宋体" w:cs="Times New Roman" w:hint="eastAsia"/>
          <w:sz w:val="24"/>
          <w:szCs w:val="28"/>
          <w:highlight w:val="yellow"/>
        </w:rPr>
        <w:t>周、月度、季度）提交工序计划和完成进展图，工序计划必须对照全年各季节、标段范围、工序种类做到全覆盖。图中须明确包含以下内容：工序名称、作业路段（标注起止位置）、作业区域（如人行道、机非带、中分带、道路外侧、公园区域等）、作业对象（乔木、灌木、草坪、地被等）、作业内容（补植、修剪、施肥、浇水、防寒、松土等）、植物种类（含规格及数量）、计划完成工作量（分阶段内容和目标）、已完成工作量（量化数据），以及甲方要求的其他必要信息等。计划和完成进展图应确保清晰可读，关键节点需细化标注，详见附件</w:t>
      </w:r>
      <w:r w:rsidRPr="00D52766">
        <w:rPr>
          <w:rFonts w:ascii="宋体" w:eastAsia="宋体" w:hAnsi="宋体" w:cs="Times New Roman"/>
          <w:sz w:val="24"/>
          <w:szCs w:val="28"/>
          <w:highlight w:val="yellow"/>
        </w:rPr>
        <w:t>14</w:t>
      </w:r>
      <w:r w:rsidRPr="00D52766">
        <w:rPr>
          <w:rFonts w:ascii="宋体" w:eastAsia="宋体" w:hAnsi="宋体" w:cs="Times New Roman" w:hint="eastAsia"/>
          <w:sz w:val="24"/>
          <w:szCs w:val="28"/>
          <w:highlight w:val="yellow"/>
        </w:rPr>
        <w:t>，中标单位须无条件接受并遵照执行，且工序计划编制需严格对照全年不同季节施工要求、各标段实施范围及各类工序特点，做到内容无遗漏、区域无死角、工序全覆盖，确保计划科学合理、可落地执行。</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1.1.10.22</w:t>
      </w:r>
      <w:r w:rsidRPr="00D52766">
        <w:rPr>
          <w:rFonts w:ascii="宋体" w:eastAsia="宋体" w:hAnsi="宋体" w:cs="Times New Roman" w:hint="eastAsia"/>
          <w:sz w:val="24"/>
          <w:szCs w:val="28"/>
        </w:rPr>
        <w:t>、中标单位需积极参加的赛事包括市级政府部门、行业主管单位或权威行业协会主办的花艺技能竞赛、专项花艺创作赛等。收到赛事通知后</w:t>
      </w:r>
      <w:r w:rsidRPr="00D52766">
        <w:rPr>
          <w:rFonts w:ascii="宋体" w:eastAsia="宋体" w:hAnsi="宋体" w:cs="Times New Roman"/>
          <w:sz w:val="24"/>
          <w:szCs w:val="28"/>
        </w:rPr>
        <w:t xml:space="preserve"> 5 </w:t>
      </w:r>
      <w:r w:rsidRPr="00D52766">
        <w:rPr>
          <w:rFonts w:ascii="宋体" w:eastAsia="宋体" w:hAnsi="宋体" w:cs="Times New Roman" w:hint="eastAsia"/>
          <w:sz w:val="24"/>
          <w:szCs w:val="28"/>
        </w:rPr>
        <w:t>个工作日内，完成参赛意向确认并向采购方报备，不得无正当理由拒绝参赛。参赛人员需为中标单位在职员工，优先选派经验丰富、技能过硬的人员参赛，赛前需组织内部培训或集训，提升参赛竞争力。</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1.1.10.23</w:t>
      </w:r>
      <w:r w:rsidRPr="00D52766">
        <w:rPr>
          <w:rFonts w:ascii="宋体" w:eastAsia="宋体" w:hAnsi="宋体" w:cs="Times New Roman" w:hint="eastAsia"/>
          <w:sz w:val="24"/>
          <w:szCs w:val="28"/>
        </w:rPr>
        <w:t>、河道边、围墙边等特殊区域绿地需满足：无垃圾堆积、无杂草丛生、植被长势良好，养护无死角、常态整洁。</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作业设备适配：采用履带式割草机等狭窄区域专用养护机械设备，搭配无人机巡查等高效方式，解决河道边、围墙边空间受限、作业不便的问题。</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巡查清理机制：建立“定期排查</w:t>
      </w:r>
      <w:r w:rsidRPr="00D52766">
        <w:rPr>
          <w:rFonts w:ascii="宋体" w:eastAsia="宋体" w:hAnsi="宋体" w:cs="Times New Roman"/>
          <w:sz w:val="24"/>
          <w:szCs w:val="28"/>
        </w:rPr>
        <w:t>+</w:t>
      </w:r>
      <w:r w:rsidRPr="00D52766">
        <w:rPr>
          <w:rFonts w:ascii="宋体" w:eastAsia="宋体" w:hAnsi="宋体" w:cs="Times New Roman" w:hint="eastAsia"/>
          <w:sz w:val="24"/>
          <w:szCs w:val="28"/>
        </w:rPr>
        <w:t>定点清理”管理模式，每月至少开展</w:t>
      </w:r>
      <w:r w:rsidRPr="00D52766">
        <w:rPr>
          <w:rFonts w:ascii="宋体" w:eastAsia="宋体" w:hAnsi="宋体" w:cs="Times New Roman"/>
          <w:sz w:val="24"/>
          <w:szCs w:val="28"/>
        </w:rPr>
        <w:t>2</w:t>
      </w:r>
      <w:r w:rsidRPr="00D52766">
        <w:rPr>
          <w:rFonts w:ascii="宋体" w:eastAsia="宋体" w:hAnsi="宋体" w:cs="Times New Roman" w:hint="eastAsia"/>
          <w:sz w:val="24"/>
          <w:szCs w:val="28"/>
        </w:rPr>
        <w:t>次专项巡查，及时清理落叶、杂物及积存垃圾和植物状态。</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1.1.10.24</w:t>
      </w:r>
      <w:r w:rsidRPr="00D52766">
        <w:rPr>
          <w:rFonts w:ascii="宋体" w:eastAsia="宋体" w:hAnsi="宋体" w:cs="Times New Roman" w:hint="eastAsia"/>
          <w:sz w:val="24"/>
          <w:szCs w:val="28"/>
        </w:rPr>
        <w:t>、依据劳动合同约定及国家、地方相关法律法规要求，依规足额发放夏季高温津贴。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1.1.10.25</w:t>
      </w:r>
      <w:r w:rsidRPr="00D52766">
        <w:rPr>
          <w:rFonts w:ascii="宋体" w:eastAsia="宋体" w:hAnsi="宋体" w:cs="Times New Roman" w:hint="eastAsia"/>
          <w:sz w:val="24"/>
          <w:szCs w:val="28"/>
        </w:rPr>
        <w:t>、项目管理期间苗木移交方面须严格遵循“流程闭环、责任明确、资料齐全”原则，各方协同配合，确保移交工作合规有序、有据可查。苗木台账方面严格执行真实性原则、完整性原则、及时性原则、可追溯性原则，通过台账记录，能够清晰追溯苗木的来源、流向及全生命周期内的管理情况，实现全程可控。</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1.1.10.26</w:t>
      </w:r>
      <w:r w:rsidRPr="00D52766">
        <w:rPr>
          <w:rFonts w:ascii="宋体" w:eastAsia="宋体" w:hAnsi="宋体" w:cs="Times New Roman" w:hint="eastAsia"/>
          <w:sz w:val="24"/>
          <w:szCs w:val="28"/>
        </w:rPr>
        <w:t>、落叶季主干道、景观大道、公园清理频次不少于每</w:t>
      </w:r>
      <w:r w:rsidRPr="00D52766">
        <w:rPr>
          <w:rFonts w:ascii="宋体" w:eastAsia="宋体" w:hAnsi="宋体" w:cs="Times New Roman"/>
          <w:sz w:val="24"/>
          <w:szCs w:val="28"/>
        </w:rPr>
        <w:t>2</w:t>
      </w:r>
      <w:r w:rsidRPr="00D52766">
        <w:rPr>
          <w:rFonts w:ascii="宋体" w:eastAsia="宋体" w:hAnsi="宋体" w:cs="Times New Roman" w:hint="eastAsia"/>
          <w:sz w:val="24"/>
          <w:szCs w:val="28"/>
        </w:rPr>
        <w:t>周一次，其他道路范围清理频次不少于每月一次，林带防护林冬季全面清理一次。</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1.1.10.27</w:t>
      </w:r>
      <w:r w:rsidRPr="00D52766">
        <w:rPr>
          <w:rFonts w:ascii="宋体" w:eastAsia="宋体" w:hAnsi="宋体" w:cs="Times New Roman" w:hint="eastAsia"/>
          <w:sz w:val="24"/>
          <w:szCs w:val="28"/>
        </w:rPr>
        <w:t>、乙方进场后应立即委托测绘并启动移交工作，必须保证测绘报告数据与移交清单数据匹配。项目养护期间及时做好维护变更单、台账变更单、实时调整费用，填报进退场数量核对表（附件</w:t>
      </w:r>
      <w:r w:rsidRPr="00D52766">
        <w:rPr>
          <w:rFonts w:ascii="宋体" w:eastAsia="宋体" w:hAnsi="宋体" w:cs="Times New Roman"/>
          <w:sz w:val="24"/>
          <w:szCs w:val="28"/>
        </w:rPr>
        <w:t>13</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1.1.10.28</w:t>
      </w:r>
      <w:r w:rsidRPr="00D52766">
        <w:rPr>
          <w:rFonts w:ascii="宋体" w:eastAsia="宋体" w:hAnsi="宋体" w:cs="Times New Roman" w:hint="eastAsia"/>
          <w:sz w:val="24"/>
          <w:szCs w:val="28"/>
        </w:rPr>
        <w:t>、项目请款须按照甲方要求提供资料，尾款之前必须提供苗木进退场数量核对汇总表以及动态变化的苗木清单（及时更新苗木缺陷变化）。</w:t>
      </w:r>
    </w:p>
    <w:p w:rsidR="00387A89" w:rsidRPr="006C180C" w:rsidRDefault="00D52766">
      <w:pPr>
        <w:spacing w:line="360" w:lineRule="auto"/>
        <w:ind w:firstLineChars="200" w:firstLine="480"/>
        <w:rPr>
          <w:rFonts w:ascii="宋体" w:eastAsia="宋体" w:hAnsi="宋体" w:cs="Times New Roman"/>
          <w:sz w:val="24"/>
          <w:szCs w:val="28"/>
          <w:highlight w:val="yellow"/>
        </w:rPr>
      </w:pPr>
      <w:r w:rsidRPr="00D52766">
        <w:rPr>
          <w:rFonts w:ascii="宋体" w:eastAsia="宋体" w:hAnsi="宋体" w:cs="Times New Roman"/>
          <w:sz w:val="24"/>
          <w:szCs w:val="28"/>
          <w:highlight w:val="yellow"/>
        </w:rPr>
        <w:t>1.1.10.29</w:t>
      </w:r>
      <w:r w:rsidRPr="00D52766">
        <w:rPr>
          <w:rFonts w:ascii="宋体" w:eastAsia="宋体" w:hAnsi="宋体" w:cs="Times New Roman" w:hint="eastAsia"/>
          <w:sz w:val="24"/>
          <w:szCs w:val="28"/>
          <w:highlight w:val="yellow"/>
        </w:rPr>
        <w:t>、在项目管理过程中，业主可对相关管理规则及要求作出修订、补充、调整，中标单位须无条件接受相关管理制度并遵照执行。</w:t>
      </w:r>
    </w:p>
    <w:p w:rsidR="00387A89" w:rsidRPr="006C180C" w:rsidRDefault="00D52766">
      <w:pPr>
        <w:spacing w:line="360" w:lineRule="auto"/>
        <w:ind w:firstLineChars="200" w:firstLine="480"/>
        <w:rPr>
          <w:rFonts w:ascii="宋体" w:eastAsia="宋体" w:hAnsi="宋体" w:cs="Times New Roman"/>
          <w:sz w:val="24"/>
          <w:szCs w:val="28"/>
          <w:highlight w:val="yellow"/>
        </w:rPr>
      </w:pPr>
      <w:r w:rsidRPr="00D52766">
        <w:rPr>
          <w:rFonts w:ascii="宋体" w:eastAsia="宋体" w:hAnsi="宋体" w:cs="Times New Roman"/>
          <w:sz w:val="24"/>
          <w:szCs w:val="28"/>
          <w:highlight w:val="yellow"/>
        </w:rPr>
        <w:t>1.1.10.30、配置符合甲方要求的AI智能设备，包括但不限于适用于日常绿化养护巡检</w:t>
      </w:r>
      <w:r w:rsidRPr="00D52766">
        <w:rPr>
          <w:rFonts w:ascii="宋体" w:eastAsia="宋体" w:hAnsi="宋体" w:cs="Times New Roman" w:hint="eastAsia"/>
          <w:sz w:val="24"/>
          <w:szCs w:val="28"/>
          <w:highlight w:val="yellow"/>
        </w:rPr>
        <w:t>或</w:t>
      </w:r>
      <w:r w:rsidRPr="00D52766">
        <w:rPr>
          <w:rFonts w:ascii="宋体" w:eastAsia="宋体" w:hAnsi="宋体" w:cs="Times New Roman"/>
          <w:sz w:val="24"/>
          <w:szCs w:val="28"/>
          <w:highlight w:val="yellow"/>
        </w:rPr>
        <w:t>安全生产管理等场景的AI设备，费用包干(约10万元)，在报价中综合考虑，不单独计价。</w:t>
      </w:r>
    </w:p>
    <w:p w:rsidR="00387A89" w:rsidRPr="006C180C" w:rsidRDefault="00D52766">
      <w:pPr>
        <w:spacing w:line="360" w:lineRule="auto"/>
        <w:rPr>
          <w:rFonts w:ascii="宋体" w:eastAsia="宋体" w:hAnsi="宋体" w:cs="Times New Roman"/>
          <w:b/>
          <w:sz w:val="24"/>
          <w:szCs w:val="24"/>
        </w:rPr>
      </w:pPr>
      <w:r w:rsidRPr="00D52766">
        <w:rPr>
          <w:rFonts w:ascii="宋体" w:eastAsia="宋体" w:hAnsi="宋体" w:cs="Times New Roman"/>
          <w:b/>
          <w:sz w:val="24"/>
          <w:szCs w:val="24"/>
        </w:rPr>
        <w:t>1.2</w:t>
      </w:r>
      <w:r w:rsidRPr="00D52766">
        <w:rPr>
          <w:rFonts w:ascii="宋体" w:eastAsia="宋体" w:hAnsi="宋体" w:cs="Times New Roman" w:hint="eastAsia"/>
          <w:b/>
          <w:sz w:val="24"/>
          <w:szCs w:val="24"/>
        </w:rPr>
        <w:t>各标段专项要求</w:t>
      </w:r>
    </w:p>
    <w:p w:rsidR="00000000" w:rsidRDefault="00D52766">
      <w:pPr>
        <w:spacing w:line="360" w:lineRule="auto"/>
        <w:ind w:firstLineChars="100" w:firstLine="241"/>
        <w:rPr>
          <w:rFonts w:ascii="宋体" w:eastAsia="宋体" w:hAnsi="宋体" w:cs="Times New Roman"/>
          <w:b/>
          <w:sz w:val="24"/>
          <w:szCs w:val="28"/>
          <w:highlight w:val="yellow"/>
        </w:rPr>
      </w:pPr>
      <w:r w:rsidRPr="00D52766">
        <w:rPr>
          <w:rFonts w:ascii="宋体" w:eastAsia="宋体" w:hAnsi="宋体" w:cs="Times New Roman"/>
          <w:b/>
          <w:sz w:val="24"/>
          <w:szCs w:val="28"/>
          <w:highlight w:val="yellow"/>
        </w:rPr>
        <w:t>1.2.1</w:t>
      </w:r>
      <w:r w:rsidRPr="00D52766">
        <w:rPr>
          <w:rFonts w:ascii="宋体" w:eastAsia="宋体" w:hAnsi="宋体" w:cs="Times New Roman" w:hint="eastAsia"/>
          <w:b/>
          <w:sz w:val="24"/>
          <w:szCs w:val="28"/>
          <w:highlight w:val="yellow"/>
        </w:rPr>
        <w:t>、</w:t>
      </w:r>
      <w:r w:rsidRPr="00D52766">
        <w:rPr>
          <w:rFonts w:ascii="宋体" w:eastAsia="宋体" w:hAnsi="宋体" w:cs="Times New Roman"/>
          <w:b/>
          <w:sz w:val="24"/>
          <w:szCs w:val="28"/>
          <w:highlight w:val="yellow"/>
        </w:rPr>
        <w:t>2026WH</w:t>
      </w:r>
      <w:r w:rsidRPr="00D52766">
        <w:rPr>
          <w:rFonts w:ascii="宋体" w:eastAsia="宋体" w:hAnsi="宋体" w:cs="Times New Roman" w:hint="eastAsia"/>
          <w:b/>
          <w:sz w:val="24"/>
          <w:szCs w:val="28"/>
          <w:highlight w:val="yellow"/>
        </w:rPr>
        <w:t>标</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1.2.1.1</w:t>
      </w:r>
      <w:r w:rsidRPr="00D52766">
        <w:rPr>
          <w:rFonts w:ascii="宋体" w:eastAsia="宋体" w:hAnsi="宋体" w:cs="仿宋_GB2312" w:hint="eastAsia"/>
          <w:sz w:val="24"/>
          <w:szCs w:val="24"/>
        </w:rPr>
        <w:t>、本标段位于旅游度假区，周末和节假日游人众多，需重点做好保洁工作，白色垃圾和绿化垃圾等要求日产日清，同时节假日以及重大活动需加强保洁；部分游人对地被植物、色块及花卉会有采摘、踩踏等毁绿行为，苗木存在死亡风险，由此所发生费用在投标报价中综合考虑。</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1.2.2.2</w:t>
      </w:r>
      <w:r w:rsidRPr="00D52766">
        <w:rPr>
          <w:rFonts w:ascii="宋体" w:eastAsia="宋体" w:hAnsi="宋体" w:cs="仿宋_GB2312" w:hint="eastAsia"/>
          <w:sz w:val="24"/>
          <w:szCs w:val="24"/>
        </w:rPr>
        <w:t>、本标段管养范围内草本、球宿根花卉等色块面积较大，管养期间存在品种退化、损坏缺失、业主随时提出更换等风险，如遇发生应及时补种修复；中标单位管养期</w:t>
      </w:r>
      <w:r w:rsidRPr="00D52766">
        <w:rPr>
          <w:rFonts w:ascii="宋体" w:eastAsia="宋体" w:hAnsi="宋体" w:cs="仿宋_GB2312" w:hint="eastAsia"/>
          <w:color w:val="FF0000"/>
          <w:sz w:val="24"/>
          <w:szCs w:val="24"/>
          <w:highlight w:val="cyan"/>
        </w:rPr>
        <w:t>间每年</w:t>
      </w:r>
      <w:r w:rsidRPr="00D52766">
        <w:rPr>
          <w:rFonts w:ascii="宋体" w:eastAsia="宋体" w:hAnsi="宋体" w:cs="仿宋_GB2312"/>
          <w:color w:val="FF0000"/>
          <w:sz w:val="24"/>
          <w:szCs w:val="24"/>
          <w:highlight w:val="cyan"/>
        </w:rPr>
        <w:t>2-3</w:t>
      </w:r>
      <w:r w:rsidRPr="00D52766">
        <w:rPr>
          <w:rFonts w:ascii="宋体" w:eastAsia="宋体" w:hAnsi="宋体" w:cs="仿宋_GB2312" w:hint="eastAsia"/>
          <w:color w:val="FF0000"/>
          <w:sz w:val="24"/>
          <w:szCs w:val="24"/>
          <w:highlight w:val="cyan"/>
        </w:rPr>
        <w:t>月份、</w:t>
      </w:r>
      <w:r w:rsidRPr="00D52766">
        <w:rPr>
          <w:rFonts w:ascii="宋体" w:eastAsia="宋体" w:hAnsi="宋体" w:cs="仿宋_GB2312"/>
          <w:color w:val="FF0000"/>
          <w:sz w:val="24"/>
          <w:szCs w:val="24"/>
          <w:highlight w:val="cyan"/>
        </w:rPr>
        <w:t>9-10</w:t>
      </w:r>
      <w:r w:rsidRPr="00D52766">
        <w:rPr>
          <w:rFonts w:ascii="宋体" w:eastAsia="宋体" w:hAnsi="宋体" w:cs="仿宋_GB2312" w:hint="eastAsia"/>
          <w:color w:val="FF0000"/>
          <w:sz w:val="24"/>
          <w:szCs w:val="24"/>
          <w:highlight w:val="cyan"/>
        </w:rPr>
        <w:t>月份需对宿根花卉进行</w:t>
      </w:r>
      <w:r w:rsidRPr="00D52766">
        <w:rPr>
          <w:rFonts w:ascii="宋体" w:eastAsia="宋体" w:hAnsi="宋体" w:cs="仿宋_GB2312" w:hint="eastAsia"/>
          <w:sz w:val="24"/>
          <w:szCs w:val="24"/>
        </w:rPr>
        <w:t>更新，由此所发生费用在投标报价中综合考虑。</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1.2.3.3</w:t>
      </w:r>
      <w:r w:rsidRPr="00D52766">
        <w:rPr>
          <w:rFonts w:ascii="宋体" w:eastAsia="宋体" w:hAnsi="宋体" w:cs="仿宋_GB2312" w:hint="eastAsia"/>
          <w:sz w:val="24"/>
          <w:szCs w:val="24"/>
        </w:rPr>
        <w:t>、本标段管养范围周边沿湖水岸线很长，绿地内水塘多，进场后需安装警示标志，在管养期间需做好安全管理制度及措施，定期做好相关检查记录。</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1.2.4.4</w:t>
      </w:r>
      <w:r w:rsidRPr="00D52766">
        <w:rPr>
          <w:rFonts w:ascii="宋体" w:eastAsia="宋体" w:hAnsi="宋体" w:cs="仿宋_GB2312" w:hint="eastAsia"/>
          <w:sz w:val="24"/>
          <w:szCs w:val="24"/>
        </w:rPr>
        <w:t>、本标段包含公园内小型湖泊、人造水系、绿地内水塘、外湖岸线湿地景观等，管养期间需做水生植物养护，及时清理各类杂草、垃圾，并对损坏的浮岛进行修缮，每年</w:t>
      </w:r>
      <w:r w:rsidRPr="00D52766">
        <w:rPr>
          <w:rFonts w:ascii="宋体" w:eastAsia="宋体" w:hAnsi="宋体" w:cs="仿宋_GB2312"/>
          <w:sz w:val="24"/>
          <w:szCs w:val="24"/>
        </w:rPr>
        <w:t>11</w:t>
      </w:r>
      <w:r w:rsidRPr="00D52766">
        <w:rPr>
          <w:rFonts w:ascii="宋体" w:eastAsia="宋体" w:hAnsi="宋体" w:cs="仿宋_GB2312" w:hint="eastAsia"/>
          <w:sz w:val="24"/>
          <w:szCs w:val="24"/>
        </w:rPr>
        <w:t>月底前完成芦苇修剪清理，由此所发生的费用在投标报价中综合考虑。</w:t>
      </w:r>
    </w:p>
    <w:p w:rsidR="00387A89" w:rsidRPr="006C180C" w:rsidRDefault="00D52766">
      <w:pPr>
        <w:spacing w:line="360" w:lineRule="auto"/>
        <w:ind w:firstLineChars="200" w:firstLine="480"/>
        <w:rPr>
          <w:rFonts w:ascii="宋体" w:eastAsia="宋体" w:hAnsi="宋体" w:cs="仿宋_GB2312"/>
          <w:sz w:val="24"/>
          <w:szCs w:val="24"/>
        </w:rPr>
      </w:pPr>
      <w:r w:rsidRPr="00D52766">
        <w:rPr>
          <w:rFonts w:ascii="宋体" w:eastAsia="宋体" w:hAnsi="宋体" w:cs="仿宋_GB2312"/>
          <w:sz w:val="24"/>
          <w:szCs w:val="24"/>
        </w:rPr>
        <w:t>1.2.5.5</w:t>
      </w:r>
      <w:r w:rsidRPr="00D52766">
        <w:rPr>
          <w:rFonts w:ascii="宋体" w:eastAsia="宋体" w:hAnsi="宋体" w:cs="仿宋_GB2312" w:hint="eastAsia"/>
          <w:sz w:val="24"/>
          <w:szCs w:val="24"/>
        </w:rPr>
        <w:t>、本标段因自行车赛道、公园园路等设计原因不适合机动车辆通行，养护期间需自行考虑交通问题，如绿化垃圾清运转移等，由此所发生费用在投标报价中综合考虑。</w:t>
      </w:r>
      <w:r w:rsidRPr="00D52766">
        <w:rPr>
          <w:rFonts w:ascii="宋体" w:eastAsia="宋体" w:hAnsi="宋体" w:cs="仿宋_GB2312"/>
          <w:sz w:val="24"/>
          <w:szCs w:val="24"/>
        </w:rPr>
        <w:t xml:space="preserve"> </w:t>
      </w:r>
    </w:p>
    <w:p w:rsidR="00387A89" w:rsidRPr="006C180C" w:rsidRDefault="00D52766">
      <w:pPr>
        <w:spacing w:line="360" w:lineRule="auto"/>
        <w:ind w:firstLineChars="200" w:firstLine="480"/>
        <w:rPr>
          <w:rFonts w:ascii="宋体" w:eastAsia="宋体" w:hAnsi="宋体" w:cs="仿宋_GB2312"/>
          <w:sz w:val="24"/>
          <w:szCs w:val="24"/>
          <w:highlight w:val="yellow"/>
        </w:rPr>
      </w:pPr>
      <w:r w:rsidRPr="00D52766">
        <w:rPr>
          <w:rFonts w:ascii="宋体" w:eastAsia="宋体" w:hAnsi="宋体" w:cs="仿宋_GB2312"/>
          <w:sz w:val="24"/>
          <w:szCs w:val="24"/>
        </w:rPr>
        <w:t>1.2.6.6</w:t>
      </w:r>
      <w:r w:rsidRPr="00D52766">
        <w:rPr>
          <w:rFonts w:ascii="宋体" w:eastAsia="宋体" w:hAnsi="宋体" w:cs="仿宋_GB2312" w:hint="eastAsia"/>
          <w:sz w:val="24"/>
          <w:szCs w:val="24"/>
        </w:rPr>
        <w:t>、本标段部分区域地势低洼，雨季积水造成排水不畅，进场后</w:t>
      </w:r>
      <w:r w:rsidRPr="00D52766">
        <w:rPr>
          <w:rFonts w:ascii="宋体" w:eastAsia="宋体" w:hAnsi="宋体" w:cs="仿宋_GB2312"/>
          <w:sz w:val="24"/>
          <w:szCs w:val="24"/>
        </w:rPr>
        <w:t>3</w:t>
      </w:r>
      <w:r w:rsidRPr="00D52766">
        <w:rPr>
          <w:rFonts w:ascii="宋体" w:eastAsia="宋体" w:hAnsi="宋体" w:cs="仿宋_GB2312" w:hint="eastAsia"/>
          <w:sz w:val="24"/>
          <w:szCs w:val="24"/>
        </w:rPr>
        <w:t>个月内需排查积水点并疏通整修排水沟渠，相关费用需在投标报价中综合考虑。</w:t>
      </w:r>
    </w:p>
    <w:p w:rsidR="00387A89" w:rsidRPr="006C180C" w:rsidRDefault="00387A89">
      <w:pPr>
        <w:spacing w:line="360" w:lineRule="auto"/>
        <w:rPr>
          <w:rFonts w:ascii="宋体" w:eastAsia="宋体" w:hAnsi="宋体" w:cs="仿宋_GB2312"/>
          <w:sz w:val="24"/>
          <w:szCs w:val="24"/>
        </w:rPr>
      </w:pPr>
    </w:p>
    <w:p w:rsidR="00387A89" w:rsidRPr="006C180C" w:rsidRDefault="00D52766">
      <w:pPr>
        <w:pStyle w:val="afc"/>
        <w:rPr>
          <w:rFonts w:ascii="宋体" w:eastAsia="宋体" w:hAnsi="宋体" w:hint="default"/>
        </w:rPr>
      </w:pPr>
      <w:r w:rsidRPr="00D52766">
        <w:rPr>
          <w:rFonts w:ascii="宋体" w:eastAsia="宋体" w:hAnsi="宋体" w:hint="default"/>
        </w:rPr>
        <w:t>二、苏州工业园区绿化附属设施管理要求</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绿化附属设施共有树穴盖板、井盖、支撑、护栏、绿化喷灌设施、地下管网设施等。</w:t>
      </w:r>
    </w:p>
    <w:p w:rsidR="00387A89" w:rsidRPr="006C180C" w:rsidRDefault="00D52766">
      <w:pPr>
        <w:spacing w:line="360" w:lineRule="auto"/>
        <w:rPr>
          <w:rFonts w:ascii="宋体" w:eastAsia="宋体" w:hAnsi="宋体" w:cs="Times New Roman"/>
          <w:b/>
          <w:bCs/>
          <w:sz w:val="24"/>
          <w:szCs w:val="24"/>
        </w:rPr>
      </w:pPr>
      <w:r w:rsidRPr="00D52766">
        <w:rPr>
          <w:rFonts w:ascii="宋体" w:eastAsia="宋体" w:hAnsi="宋体" w:cs="Times New Roman"/>
          <w:b/>
          <w:bCs/>
          <w:sz w:val="24"/>
          <w:szCs w:val="24"/>
        </w:rPr>
        <w:t>2.1</w:t>
      </w:r>
      <w:r w:rsidRPr="00D52766">
        <w:rPr>
          <w:rFonts w:ascii="宋体" w:eastAsia="宋体" w:hAnsi="宋体" w:cs="Times New Roman" w:hint="eastAsia"/>
          <w:b/>
          <w:bCs/>
          <w:sz w:val="24"/>
          <w:szCs w:val="24"/>
        </w:rPr>
        <w:t>树木支撑</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支撑按照树木种类、大小不同分为四角支撑、单杆支撑、三角支撑、门字形支撑、人字形支撑等。</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2.1.1</w:t>
      </w:r>
      <w:r w:rsidRPr="00D52766">
        <w:rPr>
          <w:rFonts w:ascii="MS Mincho" w:eastAsia="MS Mincho" w:hAnsi="MS Mincho" w:cs="MS Mincho" w:hint="cs"/>
          <w:sz w:val="24"/>
          <w:szCs w:val="24"/>
        </w:rPr>
        <w:t>‌</w:t>
      </w:r>
      <w:r w:rsidRPr="00D52766">
        <w:rPr>
          <w:rFonts w:ascii="宋体" w:eastAsia="宋体" w:hAnsi="宋体" w:cs="Times New Roman"/>
          <w:sz w:val="24"/>
          <w:szCs w:val="24"/>
        </w:rPr>
        <w:t>位置选择</w:t>
      </w:r>
      <w:r w:rsidRPr="00D52766">
        <w:rPr>
          <w:rFonts w:ascii="MS Mincho" w:eastAsia="MS Mincho" w:hAnsi="MS Mincho" w:cs="MS Mincho" w:hint="cs"/>
          <w:sz w:val="24"/>
          <w:szCs w:val="24"/>
        </w:rPr>
        <w:t>‌</w:t>
      </w:r>
      <w:r w:rsidRPr="00D52766">
        <w:rPr>
          <w:rFonts w:ascii="宋体" w:eastAsia="宋体" w:hAnsi="宋体" w:cs="Times New Roman"/>
          <w:sz w:val="24"/>
          <w:szCs w:val="24"/>
        </w:rPr>
        <w:t>：支撑的位置应选择在树木的高度、宽度和重量集中的位置，以最大限度地分散树木的重量。例如，对于高大的树木，支撑可以设在树干的中部或上部；对于较小的树木，支撑可以设在树干的下部或中部</w:t>
      </w:r>
      <w:r w:rsidRPr="00D52766">
        <w:rPr>
          <w:rFonts w:ascii="MS Mincho" w:eastAsia="MS Mincho" w:hAnsi="MS Mincho" w:cs="MS Mincho" w:hint="cs"/>
          <w:sz w:val="24"/>
          <w:szCs w:val="24"/>
        </w:rPr>
        <w:t>‌</w:t>
      </w:r>
      <w:r w:rsidRPr="00D52766">
        <w:rPr>
          <w:rFonts w:ascii="宋体" w:eastAsia="宋体" w:hAnsi="宋体" w:cs="Times New Roman" w:hint="eastAsia"/>
          <w:sz w:val="24"/>
          <w:szCs w:val="24"/>
        </w:rPr>
        <w:t>，且高度一致。</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2.1.2</w:t>
      </w:r>
      <w:r w:rsidRPr="00D52766">
        <w:rPr>
          <w:rFonts w:ascii="MS Mincho" w:eastAsia="MS Mincho" w:hAnsi="MS Mincho" w:cs="MS Mincho" w:hint="cs"/>
          <w:sz w:val="24"/>
          <w:szCs w:val="24"/>
        </w:rPr>
        <w:t>‌</w:t>
      </w:r>
      <w:r w:rsidRPr="00D52766">
        <w:rPr>
          <w:rFonts w:ascii="宋体" w:eastAsia="宋体" w:hAnsi="宋体" w:cs="Times New Roman"/>
          <w:sz w:val="24"/>
          <w:szCs w:val="24"/>
        </w:rPr>
        <w:t>材料选择</w:t>
      </w:r>
      <w:r w:rsidRPr="00D52766">
        <w:rPr>
          <w:rFonts w:ascii="MS Mincho" w:eastAsia="MS Mincho" w:hAnsi="MS Mincho" w:cs="MS Mincho" w:hint="cs"/>
          <w:sz w:val="24"/>
          <w:szCs w:val="24"/>
        </w:rPr>
        <w:t>‌</w:t>
      </w:r>
      <w:r w:rsidRPr="00D52766">
        <w:rPr>
          <w:rFonts w:ascii="宋体" w:eastAsia="宋体" w:hAnsi="宋体" w:cs="Times New Roman"/>
          <w:sz w:val="24"/>
          <w:szCs w:val="24"/>
        </w:rPr>
        <w:t>：支撑的材料应根据树木的种类、大小和栽植环境等因素选择。对于一般树木，可以选择竹竿、木棒、铁丝等材料；对于大型树木，可以选择钢索、钢丝等材料</w:t>
      </w:r>
      <w:r w:rsidRPr="00D52766">
        <w:rPr>
          <w:rFonts w:ascii="宋体" w:eastAsia="宋体" w:hAnsi="宋体" w:cs="Times New Roman" w:hint="eastAsia"/>
          <w:sz w:val="24"/>
          <w:szCs w:val="24"/>
        </w:rPr>
        <w:t>，钢管支撑有人字形、三角形等，须每年进行</w:t>
      </w:r>
      <w:r w:rsidRPr="00D52766">
        <w:rPr>
          <w:rFonts w:ascii="宋体" w:eastAsia="宋体" w:hAnsi="宋体" w:cs="Times New Roman"/>
          <w:sz w:val="24"/>
          <w:szCs w:val="24"/>
        </w:rPr>
        <w:t>2</w:t>
      </w:r>
      <w:r w:rsidRPr="00D52766">
        <w:rPr>
          <w:rFonts w:ascii="宋体" w:eastAsia="宋体" w:hAnsi="宋体" w:cs="Times New Roman" w:hint="eastAsia"/>
          <w:sz w:val="24"/>
          <w:szCs w:val="24"/>
        </w:rPr>
        <w:t>次除锈刷漆保养</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2.1.3</w:t>
      </w:r>
      <w:r w:rsidRPr="00D52766">
        <w:rPr>
          <w:rFonts w:ascii="MS Mincho" w:eastAsia="MS Mincho" w:hAnsi="MS Mincho" w:cs="MS Mincho" w:hint="cs"/>
          <w:sz w:val="24"/>
          <w:szCs w:val="24"/>
        </w:rPr>
        <w:t>‌</w:t>
      </w:r>
      <w:r w:rsidRPr="00D52766">
        <w:rPr>
          <w:rFonts w:ascii="宋体" w:eastAsia="宋体" w:hAnsi="宋体" w:cs="Times New Roman"/>
          <w:sz w:val="24"/>
          <w:szCs w:val="24"/>
        </w:rPr>
        <w:t>支撑方式</w:t>
      </w:r>
      <w:r w:rsidRPr="00D52766">
        <w:rPr>
          <w:rFonts w:ascii="MS Mincho" w:eastAsia="MS Mincho" w:hAnsi="MS Mincho" w:cs="MS Mincho" w:hint="cs"/>
          <w:sz w:val="24"/>
          <w:szCs w:val="24"/>
        </w:rPr>
        <w:t>‌</w:t>
      </w:r>
      <w:r w:rsidRPr="00D52766">
        <w:rPr>
          <w:rFonts w:ascii="宋体" w:eastAsia="宋体" w:hAnsi="宋体" w:cs="Times New Roman"/>
          <w:sz w:val="24"/>
          <w:szCs w:val="24"/>
        </w:rPr>
        <w:t>：支撑方式应根据树木的生长方向和栽植环境等因素选择。对于直立生长的树木，可以采用单支撑或双支撑的方式；对于倾斜生长的树木，可以采用倾斜支撑或反向支撑的方式</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2.1.4</w:t>
      </w:r>
      <w:r w:rsidRPr="00D52766">
        <w:rPr>
          <w:rFonts w:ascii="MS Mincho" w:eastAsia="MS Mincho" w:hAnsi="MS Mincho" w:cs="MS Mincho" w:hint="cs"/>
          <w:sz w:val="24"/>
          <w:szCs w:val="24"/>
        </w:rPr>
        <w:t>‌</w:t>
      </w:r>
      <w:r w:rsidRPr="00D52766">
        <w:rPr>
          <w:rFonts w:ascii="宋体" w:eastAsia="宋体" w:hAnsi="宋体" w:cs="Times New Roman"/>
          <w:sz w:val="24"/>
          <w:szCs w:val="24"/>
        </w:rPr>
        <w:t>固定方式</w:t>
      </w:r>
      <w:r w:rsidRPr="00D52766">
        <w:rPr>
          <w:rFonts w:ascii="MS Mincho" w:eastAsia="MS Mincho" w:hAnsi="MS Mincho" w:cs="MS Mincho" w:hint="cs"/>
          <w:sz w:val="24"/>
          <w:szCs w:val="24"/>
        </w:rPr>
        <w:t>‌</w:t>
      </w:r>
      <w:r w:rsidRPr="00D52766">
        <w:rPr>
          <w:rFonts w:ascii="宋体" w:eastAsia="宋体" w:hAnsi="宋体" w:cs="Times New Roman"/>
          <w:sz w:val="24"/>
          <w:szCs w:val="24"/>
        </w:rPr>
        <w:t>：支撑的固定方式应牢固可靠，避免松动或倒塌。对于竹竿、木棒等材料，可以采用铁丝或绳索固定；对于钢丝、钢索等材料，可以采用卡扣或锚固</w:t>
      </w:r>
      <w:r w:rsidRPr="00D52766">
        <w:rPr>
          <w:rFonts w:ascii="宋体" w:eastAsia="宋体" w:hAnsi="宋体" w:cs="Times New Roman" w:hint="eastAsia"/>
          <w:sz w:val="24"/>
          <w:szCs w:val="24"/>
        </w:rPr>
        <w:t>、垫片</w:t>
      </w:r>
      <w:r w:rsidRPr="00D52766">
        <w:rPr>
          <w:rFonts w:ascii="宋体" w:eastAsia="宋体" w:hAnsi="宋体" w:cs="Times New Roman"/>
          <w:sz w:val="24"/>
          <w:szCs w:val="24"/>
        </w:rPr>
        <w:t>等方式固定</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2.1.5</w:t>
      </w:r>
      <w:r w:rsidRPr="00D52766">
        <w:rPr>
          <w:rFonts w:ascii="MS Mincho" w:eastAsia="MS Mincho" w:hAnsi="MS Mincho" w:cs="MS Mincho" w:hint="cs"/>
          <w:sz w:val="24"/>
          <w:szCs w:val="24"/>
        </w:rPr>
        <w:t>‌</w:t>
      </w:r>
      <w:r w:rsidRPr="00D52766">
        <w:rPr>
          <w:rFonts w:ascii="宋体" w:eastAsia="宋体" w:hAnsi="宋体" w:cs="Times New Roman"/>
          <w:sz w:val="24"/>
          <w:szCs w:val="24"/>
        </w:rPr>
        <w:t>定期检查</w:t>
      </w:r>
      <w:r w:rsidRPr="00D52766">
        <w:rPr>
          <w:rFonts w:ascii="MS Mincho" w:eastAsia="MS Mincho" w:hAnsi="MS Mincho" w:cs="MS Mincho" w:hint="cs"/>
          <w:sz w:val="24"/>
          <w:szCs w:val="24"/>
        </w:rPr>
        <w:t>‌</w:t>
      </w:r>
      <w:r w:rsidRPr="00D52766">
        <w:rPr>
          <w:rFonts w:ascii="宋体" w:eastAsia="宋体" w:hAnsi="宋体" w:cs="Times New Roman"/>
          <w:sz w:val="24"/>
          <w:szCs w:val="24"/>
        </w:rPr>
        <w:t>：支撑应定期检查，及时发现和处理松动、倒塌等问题。对于大型树木，还应定期测量树木的生长情况，根据需要调整支撑的位置和方式</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2.1.6</w:t>
      </w:r>
      <w:r w:rsidRPr="00D52766">
        <w:rPr>
          <w:rFonts w:ascii="MS Mincho" w:eastAsia="MS Mincho" w:hAnsi="MS Mincho" w:cs="MS Mincho" w:hint="cs"/>
          <w:sz w:val="24"/>
          <w:szCs w:val="24"/>
        </w:rPr>
        <w:t>‌</w:t>
      </w:r>
      <w:r w:rsidRPr="00D52766">
        <w:rPr>
          <w:rFonts w:ascii="宋体" w:eastAsia="宋体" w:hAnsi="宋体" w:cs="Times New Roman"/>
          <w:sz w:val="24"/>
          <w:szCs w:val="24"/>
        </w:rPr>
        <w:t>支撑加固</w:t>
      </w:r>
      <w:r w:rsidRPr="00D52766">
        <w:rPr>
          <w:rFonts w:ascii="MS Mincho" w:eastAsia="MS Mincho" w:hAnsi="MS Mincho" w:cs="MS Mincho" w:hint="cs"/>
          <w:sz w:val="24"/>
          <w:szCs w:val="24"/>
        </w:rPr>
        <w:t>‌</w:t>
      </w:r>
      <w:r w:rsidRPr="00D52766">
        <w:rPr>
          <w:rFonts w:ascii="宋体" w:eastAsia="宋体" w:hAnsi="宋体" w:cs="Times New Roman"/>
          <w:sz w:val="24"/>
          <w:szCs w:val="24"/>
        </w:rPr>
        <w:t>：在树木栽植后，应及时进行支撑加固工作，以增加支撑的稳定性和牢固性。例如，可以在支撑上添加额外的支撑点，或者使用额外的材料对支撑进行加固</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2.1.7</w:t>
      </w:r>
      <w:r w:rsidRPr="00D52766">
        <w:rPr>
          <w:rFonts w:ascii="MS Mincho" w:eastAsia="MS Mincho" w:hAnsi="MS Mincho" w:cs="MS Mincho" w:hint="cs"/>
          <w:sz w:val="24"/>
          <w:szCs w:val="24"/>
        </w:rPr>
        <w:t>‌</w:t>
      </w:r>
      <w:r w:rsidRPr="00D52766">
        <w:rPr>
          <w:rFonts w:ascii="宋体" w:eastAsia="宋体" w:hAnsi="宋体" w:cs="Times New Roman"/>
          <w:sz w:val="24"/>
          <w:szCs w:val="24"/>
        </w:rPr>
        <w:t>日常维护</w:t>
      </w:r>
      <w:r w:rsidRPr="00D52766">
        <w:rPr>
          <w:rFonts w:ascii="MS Mincho" w:eastAsia="MS Mincho" w:hAnsi="MS Mincho" w:cs="MS Mincho" w:hint="cs"/>
          <w:sz w:val="24"/>
          <w:szCs w:val="24"/>
        </w:rPr>
        <w:t>‌</w:t>
      </w:r>
      <w:r w:rsidRPr="00D52766">
        <w:rPr>
          <w:rFonts w:ascii="宋体" w:eastAsia="宋体" w:hAnsi="宋体" w:cs="Times New Roman"/>
          <w:sz w:val="24"/>
          <w:szCs w:val="24"/>
        </w:rPr>
        <w:t>：在日常维护工作中，应注意支撑的检查和加固，及时发现和处理松动、倒塌等问题</w:t>
      </w:r>
      <w:r w:rsidRPr="00D52766">
        <w:rPr>
          <w:rFonts w:ascii="宋体" w:eastAsia="宋体" w:hAnsi="宋体" w:cs="Times New Roman" w:hint="eastAsia"/>
          <w:sz w:val="24"/>
          <w:szCs w:val="24"/>
        </w:rPr>
        <w:t>，破损的及时更换，每年按照树木长势调整松紧度。</w:t>
      </w:r>
    </w:p>
    <w:p w:rsidR="00387A89" w:rsidRPr="006C180C" w:rsidRDefault="00D52766">
      <w:pPr>
        <w:spacing w:line="360" w:lineRule="auto"/>
        <w:rPr>
          <w:rFonts w:ascii="宋体" w:eastAsia="宋体" w:hAnsi="宋体" w:cs="Times New Roman"/>
          <w:b/>
          <w:bCs/>
          <w:sz w:val="24"/>
          <w:szCs w:val="24"/>
        </w:rPr>
      </w:pPr>
      <w:r w:rsidRPr="00D52766">
        <w:rPr>
          <w:rFonts w:ascii="宋体" w:eastAsia="宋体" w:hAnsi="宋体" w:cs="Times New Roman"/>
          <w:b/>
          <w:bCs/>
          <w:sz w:val="24"/>
          <w:szCs w:val="24"/>
        </w:rPr>
        <w:t>2.2</w:t>
      </w:r>
      <w:r w:rsidRPr="00D52766">
        <w:rPr>
          <w:rFonts w:ascii="宋体" w:eastAsia="宋体" w:hAnsi="宋体" w:cs="Times New Roman" w:hint="eastAsia"/>
          <w:b/>
          <w:bCs/>
          <w:sz w:val="24"/>
          <w:szCs w:val="24"/>
        </w:rPr>
        <w:t>绿化护栏</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2.2.1</w:t>
      </w:r>
      <w:r w:rsidRPr="00D52766">
        <w:rPr>
          <w:rFonts w:ascii="MS Mincho" w:eastAsia="MS Mincho" w:hAnsi="MS Mincho" w:cs="MS Mincho" w:hint="cs"/>
          <w:sz w:val="24"/>
          <w:szCs w:val="24"/>
        </w:rPr>
        <w:t>‌</w:t>
      </w:r>
      <w:r w:rsidRPr="00D52766">
        <w:rPr>
          <w:rFonts w:ascii="宋体" w:eastAsia="宋体" w:hAnsi="宋体" w:cs="Times New Roman"/>
          <w:sz w:val="24"/>
          <w:szCs w:val="24"/>
        </w:rPr>
        <w:t>定期清洗</w:t>
      </w:r>
      <w:r w:rsidRPr="00D52766">
        <w:rPr>
          <w:rFonts w:ascii="宋体" w:eastAsia="宋体" w:hAnsi="宋体" w:cs="Times New Roman" w:hint="eastAsia"/>
          <w:sz w:val="24"/>
          <w:szCs w:val="24"/>
        </w:rPr>
        <w:t>和整理</w:t>
      </w:r>
      <w:r w:rsidRPr="00D52766">
        <w:rPr>
          <w:rFonts w:ascii="MS Mincho" w:eastAsia="MS Mincho" w:hAnsi="MS Mincho" w:cs="MS Mincho" w:hint="cs"/>
          <w:sz w:val="24"/>
          <w:szCs w:val="24"/>
        </w:rPr>
        <w:t>‌</w:t>
      </w:r>
      <w:r w:rsidRPr="00D52766">
        <w:rPr>
          <w:rFonts w:ascii="宋体" w:eastAsia="宋体" w:hAnsi="宋体" w:cs="Times New Roman"/>
          <w:sz w:val="24"/>
          <w:szCs w:val="24"/>
        </w:rPr>
        <w:t>：使用清水、洗涤剂和软毛刷进行清洗，避免使用硬质物品或化学药品，保持护栏表面的清洁度和光滑度</w:t>
      </w:r>
      <w:r w:rsidRPr="00D52766">
        <w:rPr>
          <w:rFonts w:ascii="MS Mincho" w:eastAsia="MS Mincho" w:hAnsi="MS Mincho" w:cs="MS Mincho" w:hint="cs"/>
          <w:sz w:val="24"/>
          <w:szCs w:val="24"/>
        </w:rPr>
        <w:t>‌</w:t>
      </w:r>
      <w:r w:rsidRPr="00D52766">
        <w:rPr>
          <w:rFonts w:ascii="宋体" w:eastAsia="宋体" w:hAnsi="宋体" w:cs="Times New Roman" w:hint="eastAsia"/>
          <w:sz w:val="24"/>
          <w:szCs w:val="24"/>
        </w:rPr>
        <w:t>；尤其针对基础不牢固和破损的护栏进行加固和更换，保持正常使用功能。</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2.2.2</w:t>
      </w:r>
      <w:r w:rsidRPr="00D52766">
        <w:rPr>
          <w:rFonts w:ascii="MS Mincho" w:eastAsia="MS Mincho" w:hAnsi="MS Mincho" w:cs="MS Mincho" w:hint="cs"/>
          <w:sz w:val="24"/>
          <w:szCs w:val="24"/>
        </w:rPr>
        <w:t>‌</w:t>
      </w:r>
      <w:r w:rsidRPr="00D52766">
        <w:rPr>
          <w:rFonts w:ascii="宋体" w:eastAsia="宋体" w:hAnsi="宋体" w:cs="Times New Roman"/>
          <w:sz w:val="24"/>
          <w:szCs w:val="24"/>
        </w:rPr>
        <w:t>清理杂物</w:t>
      </w:r>
      <w:r w:rsidRPr="00D52766">
        <w:rPr>
          <w:rFonts w:ascii="MS Mincho" w:eastAsia="MS Mincho" w:hAnsi="MS Mincho" w:cs="MS Mincho" w:hint="cs"/>
          <w:sz w:val="24"/>
          <w:szCs w:val="24"/>
        </w:rPr>
        <w:t>‌</w:t>
      </w:r>
      <w:r w:rsidRPr="00D52766">
        <w:rPr>
          <w:rFonts w:ascii="宋体" w:eastAsia="宋体" w:hAnsi="宋体" w:cs="Times New Roman"/>
          <w:sz w:val="24"/>
          <w:szCs w:val="24"/>
        </w:rPr>
        <w:t>：定期清理护栏周边的杂物、落叶和排水口，确保排水顺畅，防止积水浸泡护栏底部</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2.2.3</w:t>
      </w:r>
      <w:r w:rsidRPr="00D52766">
        <w:rPr>
          <w:rFonts w:ascii="MS Mincho" w:eastAsia="MS Mincho" w:hAnsi="MS Mincho" w:cs="MS Mincho" w:hint="cs"/>
          <w:sz w:val="24"/>
          <w:szCs w:val="24"/>
        </w:rPr>
        <w:t>‌</w:t>
      </w:r>
      <w:r w:rsidRPr="00D52766">
        <w:rPr>
          <w:rFonts w:ascii="宋体" w:eastAsia="宋体" w:hAnsi="宋体" w:cs="Times New Roman"/>
          <w:sz w:val="24"/>
          <w:szCs w:val="24"/>
        </w:rPr>
        <w:t>检查与维护</w:t>
      </w:r>
      <w:r w:rsidRPr="00D52766">
        <w:rPr>
          <w:rFonts w:ascii="MS Mincho" w:eastAsia="MS Mincho" w:hAnsi="MS Mincho" w:cs="MS Mincho" w:hint="cs"/>
          <w:sz w:val="24"/>
          <w:szCs w:val="24"/>
        </w:rPr>
        <w:t>‌</w:t>
      </w:r>
      <w:r w:rsidRPr="00D52766">
        <w:rPr>
          <w:rFonts w:ascii="宋体" w:eastAsia="宋体" w:hAnsi="宋体" w:cs="Times New Roman"/>
          <w:sz w:val="24"/>
          <w:szCs w:val="24"/>
        </w:rPr>
        <w:t>：每月检查护栏的各个部件，包括焊接点、螺丝螺母等，确保其稳固无松动或生锈，及时修复或更换损坏部件</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2.2.4</w:t>
      </w:r>
      <w:r w:rsidRPr="00D52766">
        <w:rPr>
          <w:rFonts w:ascii="MS Mincho" w:eastAsia="MS Mincho" w:hAnsi="MS Mincho" w:cs="MS Mincho" w:hint="cs"/>
          <w:sz w:val="24"/>
          <w:szCs w:val="24"/>
        </w:rPr>
        <w:t>‌</w:t>
      </w:r>
      <w:r w:rsidRPr="00D52766">
        <w:rPr>
          <w:rFonts w:ascii="宋体" w:eastAsia="宋体" w:hAnsi="宋体" w:cs="Times New Roman"/>
          <w:sz w:val="24"/>
          <w:szCs w:val="24"/>
        </w:rPr>
        <w:t>涂装与防锈</w:t>
      </w:r>
      <w:r w:rsidRPr="00D52766">
        <w:rPr>
          <w:rFonts w:ascii="MS Mincho" w:eastAsia="MS Mincho" w:hAnsi="MS Mincho" w:cs="MS Mincho" w:hint="cs"/>
          <w:sz w:val="24"/>
          <w:szCs w:val="24"/>
        </w:rPr>
        <w:t>‌</w:t>
      </w:r>
      <w:r w:rsidRPr="00D52766">
        <w:rPr>
          <w:rFonts w:ascii="宋体" w:eastAsia="宋体" w:hAnsi="宋体" w:cs="Times New Roman"/>
          <w:sz w:val="24"/>
          <w:szCs w:val="24"/>
        </w:rPr>
        <w:t>：金属护栏应定期涂装防锈漆，防止氧化生锈。涂装周期一般为</w:t>
      </w:r>
      <w:r w:rsidRPr="00D52766">
        <w:rPr>
          <w:rFonts w:ascii="宋体" w:eastAsia="宋体" w:hAnsi="宋体" w:cs="Times New Roman" w:hint="eastAsia"/>
          <w:sz w:val="24"/>
          <w:szCs w:val="24"/>
        </w:rPr>
        <w:t>每年或两年就需要进行</w:t>
      </w:r>
      <w:r w:rsidRPr="00D52766">
        <w:rPr>
          <w:rFonts w:ascii="宋体" w:eastAsia="宋体" w:hAnsi="宋体" w:cs="Times New Roman"/>
          <w:sz w:val="24"/>
          <w:szCs w:val="24"/>
        </w:rPr>
        <w:t>一次，根据材质和环境不同而定</w:t>
      </w:r>
      <w:r w:rsidRPr="00D52766">
        <w:rPr>
          <w:rFonts w:ascii="MS Mincho" w:eastAsia="MS Mincho" w:hAnsi="MS Mincho" w:cs="MS Mincho" w:hint="cs"/>
          <w:sz w:val="24"/>
          <w:szCs w:val="24"/>
        </w:rPr>
        <w:t>‌</w:t>
      </w:r>
      <w:r w:rsidRPr="00D52766">
        <w:rPr>
          <w:rFonts w:ascii="宋体" w:eastAsia="宋体" w:hAnsi="宋体" w:cs="Times New Roman"/>
          <w:sz w:val="24"/>
          <w:szCs w:val="24"/>
        </w:rPr>
        <w:t>。对于轻微生锈的部位，可用砂纸打磨后涂抹防锈漆；对于大面积生锈或腐蚀严重的护栏，需进行全面除锈处理并重新喷涂防锈漆</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2.2.5</w:t>
      </w:r>
      <w:r w:rsidRPr="00D52766">
        <w:rPr>
          <w:rFonts w:ascii="MS Mincho" w:eastAsia="MS Mincho" w:hAnsi="MS Mincho" w:cs="MS Mincho" w:hint="cs"/>
          <w:sz w:val="24"/>
          <w:szCs w:val="24"/>
        </w:rPr>
        <w:t>‌</w:t>
      </w:r>
      <w:r w:rsidRPr="00D52766">
        <w:rPr>
          <w:rFonts w:ascii="宋体" w:eastAsia="宋体" w:hAnsi="宋体" w:cs="Times New Roman"/>
          <w:sz w:val="24"/>
          <w:szCs w:val="24"/>
        </w:rPr>
        <w:t>及时发现与修复</w:t>
      </w:r>
      <w:r w:rsidRPr="00D52766">
        <w:rPr>
          <w:rFonts w:ascii="MS Mincho" w:eastAsia="MS Mincho" w:hAnsi="MS Mincho" w:cs="MS Mincho" w:hint="cs"/>
          <w:sz w:val="24"/>
          <w:szCs w:val="24"/>
        </w:rPr>
        <w:t>‌</w:t>
      </w:r>
      <w:r w:rsidRPr="00D52766">
        <w:rPr>
          <w:rFonts w:ascii="宋体" w:eastAsia="宋体" w:hAnsi="宋体" w:cs="Times New Roman"/>
          <w:sz w:val="24"/>
          <w:szCs w:val="24"/>
        </w:rPr>
        <w:t>：日常巡查中发现护栏有变形、弯曲、断裂或连接件缺失等情况时，应及时进行修复或更换</w:t>
      </w:r>
      <w:r w:rsidRPr="00D52766">
        <w:rPr>
          <w:rFonts w:ascii="MS Mincho" w:eastAsia="MS Mincho" w:hAnsi="MS Mincho" w:cs="MS Mincho" w:hint="cs"/>
          <w:sz w:val="24"/>
          <w:szCs w:val="24"/>
        </w:rPr>
        <w:t>‌</w:t>
      </w:r>
      <w:r w:rsidRPr="00D52766">
        <w:rPr>
          <w:rFonts w:ascii="宋体" w:eastAsia="宋体" w:hAnsi="宋体" w:cs="Times New Roman"/>
          <w:sz w:val="24"/>
          <w:szCs w:val="24"/>
        </w:rPr>
        <w:t>。对于轻微变形的护栏，可采用专业工具进行矫正修复；对于严重损坏无法修复的部件，应迅速更换新的部件</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rPr>
          <w:rFonts w:ascii="宋体" w:eastAsia="宋体" w:hAnsi="宋体" w:cs="Times New Roman"/>
          <w:b/>
          <w:bCs/>
          <w:sz w:val="24"/>
          <w:szCs w:val="24"/>
        </w:rPr>
      </w:pPr>
      <w:r w:rsidRPr="00D52766">
        <w:rPr>
          <w:rFonts w:ascii="宋体" w:eastAsia="宋体" w:hAnsi="宋体" w:cs="Times New Roman"/>
          <w:b/>
          <w:bCs/>
          <w:sz w:val="24"/>
          <w:szCs w:val="24"/>
        </w:rPr>
        <w:t>2.3</w:t>
      </w:r>
      <w:r w:rsidRPr="00D52766">
        <w:rPr>
          <w:rFonts w:ascii="宋体" w:eastAsia="宋体" w:hAnsi="宋体" w:cs="Times New Roman" w:hint="eastAsia"/>
          <w:b/>
          <w:bCs/>
          <w:sz w:val="24"/>
          <w:szCs w:val="24"/>
        </w:rPr>
        <w:t>树穴盖板</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2.3.1定期检查和维护</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r w:rsidRPr="00D52766">
        <w:rPr>
          <w:rFonts w:ascii="宋体" w:eastAsia="宋体" w:hAnsi="宋体" w:cs="Times New Roman" w:hint="eastAsia"/>
          <w:sz w:val="24"/>
          <w:szCs w:val="24"/>
        </w:rPr>
        <w:t>盖板取下，每年松土一次，</w:t>
      </w:r>
      <w:r w:rsidRPr="00D52766">
        <w:rPr>
          <w:rFonts w:ascii="宋体" w:eastAsia="宋体" w:hAnsi="宋体" w:cs="Times New Roman"/>
          <w:sz w:val="24"/>
          <w:szCs w:val="24"/>
        </w:rPr>
        <w:t>定期检查树穴盖板的完好情况，确保其没有破损、松动或位移。对于发现的问题应及时修复或更换，以防止因盖板问题影响行道树的生长或行人的安全</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2.3.2</w:t>
      </w:r>
      <w:r w:rsidRPr="00D52766">
        <w:rPr>
          <w:rFonts w:ascii="MS Mincho" w:eastAsia="MS Mincho" w:hAnsi="MS Mincho" w:cs="MS Mincho" w:hint="cs"/>
          <w:sz w:val="24"/>
          <w:szCs w:val="24"/>
        </w:rPr>
        <w:t>‌</w:t>
      </w:r>
      <w:r w:rsidRPr="00D52766">
        <w:rPr>
          <w:rFonts w:ascii="宋体" w:eastAsia="宋体" w:hAnsi="宋体" w:cs="Times New Roman"/>
          <w:sz w:val="24"/>
          <w:szCs w:val="24"/>
        </w:rPr>
        <w:t>清</w:t>
      </w:r>
      <w:r w:rsidRPr="00D52766">
        <w:rPr>
          <w:rFonts w:ascii="宋体" w:eastAsia="宋体" w:hAnsi="宋体" w:cs="Times New Roman" w:hint="eastAsia"/>
          <w:sz w:val="24"/>
          <w:szCs w:val="24"/>
        </w:rPr>
        <w:t>理</w:t>
      </w:r>
      <w:r w:rsidRPr="00D52766">
        <w:rPr>
          <w:rFonts w:ascii="宋体" w:eastAsia="宋体" w:hAnsi="宋体" w:cs="Times New Roman"/>
          <w:sz w:val="24"/>
          <w:szCs w:val="24"/>
        </w:rPr>
        <w:t>和</w:t>
      </w:r>
      <w:r w:rsidRPr="00D52766">
        <w:rPr>
          <w:rFonts w:ascii="宋体" w:eastAsia="宋体" w:hAnsi="宋体" w:cs="Times New Roman" w:hint="eastAsia"/>
          <w:sz w:val="24"/>
          <w:szCs w:val="24"/>
        </w:rPr>
        <w:t>处理因树根拱起造成安全隐患</w:t>
      </w:r>
      <w:r w:rsidRPr="00D52766">
        <w:rPr>
          <w:rFonts w:ascii="MS Mincho" w:eastAsia="MS Mincho" w:hAnsi="MS Mincho" w:cs="MS Mincho" w:hint="cs"/>
          <w:sz w:val="24"/>
          <w:szCs w:val="24"/>
        </w:rPr>
        <w:t>‌</w:t>
      </w:r>
      <w:r w:rsidRPr="00D52766">
        <w:rPr>
          <w:rFonts w:ascii="宋体" w:eastAsia="宋体" w:hAnsi="宋体" w:cs="Times New Roman"/>
          <w:sz w:val="24"/>
          <w:szCs w:val="24"/>
        </w:rPr>
        <w:t>：对于植被覆盖的树穴，则需定期清理覆盖物，防止杂草生长和垃圾堆积</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r w:rsidRPr="00D52766">
        <w:rPr>
          <w:rFonts w:ascii="宋体" w:eastAsia="宋体" w:hAnsi="宋体" w:cs="Times New Roman" w:hint="eastAsia"/>
          <w:sz w:val="24"/>
          <w:szCs w:val="24"/>
        </w:rPr>
        <w:t>根据树木品种定期处理根系问题，确保树穴平顺。</w:t>
      </w:r>
    </w:p>
    <w:p w:rsidR="00387A89" w:rsidRPr="006C180C" w:rsidRDefault="00D52766">
      <w:pPr>
        <w:spacing w:line="360" w:lineRule="auto"/>
        <w:rPr>
          <w:rFonts w:ascii="宋体" w:eastAsia="宋体" w:hAnsi="宋体" w:cs="Times New Roman"/>
          <w:b/>
          <w:bCs/>
          <w:sz w:val="24"/>
          <w:szCs w:val="24"/>
        </w:rPr>
      </w:pPr>
      <w:r w:rsidRPr="00D52766">
        <w:rPr>
          <w:rFonts w:ascii="宋体" w:eastAsia="宋体" w:hAnsi="宋体" w:cs="Times New Roman"/>
          <w:b/>
          <w:bCs/>
          <w:sz w:val="24"/>
          <w:szCs w:val="24"/>
        </w:rPr>
        <w:t>2.4</w:t>
      </w:r>
      <w:r w:rsidRPr="00D52766">
        <w:rPr>
          <w:rFonts w:ascii="宋体" w:eastAsia="宋体" w:hAnsi="宋体" w:cs="Times New Roman" w:hint="eastAsia"/>
          <w:b/>
          <w:bCs/>
          <w:sz w:val="24"/>
          <w:szCs w:val="24"/>
        </w:rPr>
        <w:t>用于绿化浇灌和排水设施的附属井盖</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2.4.1</w:t>
      </w:r>
      <w:r w:rsidRPr="00D52766">
        <w:rPr>
          <w:rFonts w:ascii="宋体" w:eastAsia="宋体" w:hAnsi="宋体" w:cs="Times New Roman" w:hint="eastAsia"/>
          <w:sz w:val="24"/>
          <w:szCs w:val="24"/>
        </w:rPr>
        <w:t>定期检查</w:t>
      </w:r>
      <w:r w:rsidRPr="00D52766">
        <w:rPr>
          <w:rFonts w:ascii="MS Mincho" w:eastAsia="MS Mincho" w:hAnsi="MS Mincho" w:cs="MS Mincho" w:hint="cs"/>
          <w:sz w:val="24"/>
          <w:szCs w:val="24"/>
        </w:rPr>
        <w:t>‌</w:t>
      </w:r>
      <w:r w:rsidRPr="00D52766">
        <w:rPr>
          <w:rFonts w:ascii="宋体" w:eastAsia="宋体" w:hAnsi="宋体" w:cs="Times New Roman"/>
          <w:sz w:val="24"/>
          <w:szCs w:val="24"/>
        </w:rPr>
        <w:t>：需要定期对井盖进行检查，查看是否有破损、裂缝、下沉、突起等问题。对于发现的问题，应及时进行处理</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2.4.2</w:t>
      </w:r>
      <w:r w:rsidRPr="00D52766">
        <w:rPr>
          <w:rFonts w:ascii="MS Mincho" w:eastAsia="MS Mincho" w:hAnsi="MS Mincho" w:cs="MS Mincho" w:hint="cs"/>
          <w:sz w:val="24"/>
          <w:szCs w:val="24"/>
        </w:rPr>
        <w:t>‌</w:t>
      </w:r>
      <w:r w:rsidRPr="00D52766">
        <w:rPr>
          <w:rFonts w:ascii="宋体" w:eastAsia="宋体" w:hAnsi="宋体" w:cs="Times New Roman"/>
          <w:sz w:val="24"/>
          <w:szCs w:val="24"/>
        </w:rPr>
        <w:t>及时维修</w:t>
      </w:r>
      <w:r w:rsidRPr="00D52766">
        <w:rPr>
          <w:rFonts w:ascii="MS Mincho" w:eastAsia="MS Mincho" w:hAnsi="MS Mincho" w:cs="MS Mincho" w:hint="cs"/>
          <w:sz w:val="24"/>
          <w:szCs w:val="24"/>
        </w:rPr>
        <w:t>‌</w:t>
      </w:r>
      <w:r w:rsidRPr="00D52766">
        <w:rPr>
          <w:rFonts w:ascii="宋体" w:eastAsia="宋体" w:hAnsi="宋体" w:cs="Times New Roman"/>
          <w:sz w:val="24"/>
          <w:szCs w:val="24"/>
        </w:rPr>
        <w:t>：如果发现井盖有缺损或损坏，应立即进行更换或修补，以保证井盖的正常使用和行人的安全</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2.4.3</w:t>
      </w:r>
      <w:r w:rsidRPr="00D52766">
        <w:rPr>
          <w:rFonts w:ascii="MS Mincho" w:eastAsia="MS Mincho" w:hAnsi="MS Mincho" w:cs="MS Mincho" w:hint="cs"/>
          <w:sz w:val="24"/>
          <w:szCs w:val="24"/>
        </w:rPr>
        <w:t>‌</w:t>
      </w:r>
      <w:r w:rsidRPr="00D52766">
        <w:rPr>
          <w:rFonts w:ascii="宋体" w:eastAsia="宋体" w:hAnsi="宋体" w:cs="Times New Roman"/>
          <w:sz w:val="24"/>
          <w:szCs w:val="24"/>
        </w:rPr>
        <w:t>清理杂物</w:t>
      </w:r>
      <w:r w:rsidRPr="00D52766">
        <w:rPr>
          <w:rFonts w:ascii="MS Mincho" w:eastAsia="MS Mincho" w:hAnsi="MS Mincho" w:cs="MS Mincho" w:hint="cs"/>
          <w:sz w:val="24"/>
          <w:szCs w:val="24"/>
        </w:rPr>
        <w:t>‌</w:t>
      </w:r>
      <w:r w:rsidRPr="00D52766">
        <w:rPr>
          <w:rFonts w:ascii="宋体" w:eastAsia="宋体" w:hAnsi="宋体" w:cs="Times New Roman"/>
          <w:sz w:val="24"/>
          <w:szCs w:val="24"/>
        </w:rPr>
        <w:t>：定期清理井盖上的杂物，如落叶、垃圾等，防止堵塞和积水，保持井盖的通畅</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2.4.4</w:t>
      </w:r>
      <w:r w:rsidRPr="00D52766">
        <w:rPr>
          <w:rFonts w:ascii="MS Mincho" w:eastAsia="MS Mincho" w:hAnsi="MS Mincho" w:cs="MS Mincho" w:hint="cs"/>
          <w:sz w:val="24"/>
          <w:szCs w:val="24"/>
        </w:rPr>
        <w:t>‌</w:t>
      </w:r>
      <w:r w:rsidRPr="00D52766">
        <w:rPr>
          <w:rFonts w:ascii="宋体" w:eastAsia="宋体" w:hAnsi="宋体" w:cs="Times New Roman"/>
          <w:sz w:val="24"/>
          <w:szCs w:val="24"/>
        </w:rPr>
        <w:t>防止过载</w:t>
      </w:r>
      <w:r w:rsidRPr="00D52766">
        <w:rPr>
          <w:rFonts w:ascii="MS Mincho" w:eastAsia="MS Mincho" w:hAnsi="MS Mincho" w:cs="MS Mincho" w:hint="cs"/>
          <w:sz w:val="24"/>
          <w:szCs w:val="24"/>
        </w:rPr>
        <w:t>‌</w:t>
      </w:r>
      <w:r w:rsidRPr="00D52766">
        <w:rPr>
          <w:rFonts w:ascii="宋体" w:eastAsia="宋体" w:hAnsi="宋体" w:cs="Times New Roman"/>
          <w:sz w:val="24"/>
          <w:szCs w:val="24"/>
        </w:rPr>
        <w:t>：避免车辆或重物在井盖上过度碾压，以防止井盖破损或下沉</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r w:rsidRPr="00D52766">
        <w:rPr>
          <w:rFonts w:ascii="MS Mincho" w:eastAsia="MS Mincho" w:hAnsi="MS Mincho" w:cs="MS Mincho" w:hint="cs"/>
          <w:sz w:val="24"/>
          <w:szCs w:val="24"/>
        </w:rPr>
        <w:t>‌</w:t>
      </w:r>
      <w:r w:rsidRPr="00D52766">
        <w:rPr>
          <w:rFonts w:ascii="宋体" w:eastAsia="宋体" w:hAnsi="宋体" w:cs="Times New Roman"/>
          <w:sz w:val="24"/>
          <w:szCs w:val="24"/>
        </w:rPr>
        <w:t>保持平稳</w:t>
      </w:r>
      <w:r w:rsidRPr="00D52766">
        <w:rPr>
          <w:rFonts w:ascii="MS Mincho" w:eastAsia="MS Mincho" w:hAnsi="MS Mincho" w:cs="MS Mincho" w:hint="cs"/>
          <w:sz w:val="24"/>
          <w:szCs w:val="24"/>
        </w:rPr>
        <w:t>‌</w:t>
      </w:r>
      <w:r w:rsidRPr="00D52766">
        <w:rPr>
          <w:rFonts w:ascii="宋体" w:eastAsia="宋体" w:hAnsi="宋体" w:cs="Times New Roman"/>
          <w:sz w:val="24"/>
          <w:szCs w:val="24"/>
        </w:rPr>
        <w:t>：井盖的安装需要保证平稳，与地面保持平齐，避免凸起或凹陷，以确保行人和车辆的安全通行</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2.4.5</w:t>
      </w:r>
      <w:r w:rsidRPr="00D52766">
        <w:rPr>
          <w:rFonts w:ascii="MS Mincho" w:eastAsia="MS Mincho" w:hAnsi="MS Mincho" w:cs="MS Mincho" w:hint="cs"/>
          <w:sz w:val="24"/>
          <w:szCs w:val="24"/>
        </w:rPr>
        <w:t>‌</w:t>
      </w:r>
      <w:r w:rsidRPr="00D52766">
        <w:rPr>
          <w:rFonts w:ascii="宋体" w:eastAsia="宋体" w:hAnsi="宋体" w:cs="Times New Roman"/>
          <w:sz w:val="24"/>
          <w:szCs w:val="24"/>
        </w:rPr>
        <w:t>防滑处理</w:t>
      </w:r>
      <w:r w:rsidRPr="00D52766">
        <w:rPr>
          <w:rFonts w:ascii="MS Mincho" w:eastAsia="MS Mincho" w:hAnsi="MS Mincho" w:cs="MS Mincho" w:hint="cs"/>
          <w:sz w:val="24"/>
          <w:szCs w:val="24"/>
        </w:rPr>
        <w:t>‌</w:t>
      </w:r>
      <w:r w:rsidRPr="00D52766">
        <w:rPr>
          <w:rFonts w:ascii="宋体" w:eastAsia="宋体" w:hAnsi="宋体" w:cs="Times New Roman"/>
          <w:sz w:val="24"/>
          <w:szCs w:val="24"/>
        </w:rPr>
        <w:t>：特别是在潮湿或多雨的地区，可以在井盖表面涂覆防滑涂层，或者选择本身具有防滑设计的井盖产品，以减少滑倒的风险</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2.4.6</w:t>
      </w:r>
      <w:r w:rsidRPr="00D52766">
        <w:rPr>
          <w:rFonts w:ascii="MS Mincho" w:eastAsia="MS Mincho" w:hAnsi="MS Mincho" w:cs="MS Mincho" w:hint="cs"/>
          <w:sz w:val="24"/>
          <w:szCs w:val="24"/>
        </w:rPr>
        <w:t>‌</w:t>
      </w:r>
      <w:r w:rsidRPr="00D52766">
        <w:rPr>
          <w:rFonts w:ascii="宋体" w:eastAsia="宋体" w:hAnsi="宋体" w:cs="Times New Roman"/>
          <w:sz w:val="24"/>
          <w:szCs w:val="24"/>
        </w:rPr>
        <w:t>稳固安装</w:t>
      </w:r>
      <w:r w:rsidRPr="00D52766">
        <w:rPr>
          <w:rFonts w:ascii="MS Mincho" w:eastAsia="MS Mincho" w:hAnsi="MS Mincho" w:cs="MS Mincho" w:hint="cs"/>
          <w:sz w:val="24"/>
          <w:szCs w:val="24"/>
        </w:rPr>
        <w:t>‌</w:t>
      </w:r>
      <w:r w:rsidRPr="00D52766">
        <w:rPr>
          <w:rFonts w:ascii="宋体" w:eastAsia="宋体" w:hAnsi="宋体" w:cs="Times New Roman"/>
          <w:sz w:val="24"/>
          <w:szCs w:val="24"/>
        </w:rPr>
        <w:t>：确保井盖安装稳固，不会因为外力或地面沉降而移位。安装时应使用适当的垫圈和固定件，确保井盖与周围地面平齐且固定牢固</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2.4.7</w:t>
      </w:r>
      <w:r w:rsidRPr="00D52766">
        <w:rPr>
          <w:rFonts w:ascii="MS Mincho" w:eastAsia="MS Mincho" w:hAnsi="MS Mincho" w:cs="MS Mincho" w:hint="cs"/>
          <w:sz w:val="24"/>
          <w:szCs w:val="24"/>
        </w:rPr>
        <w:t>‌</w:t>
      </w:r>
      <w:r w:rsidRPr="00D52766">
        <w:rPr>
          <w:rFonts w:ascii="宋体" w:eastAsia="宋体" w:hAnsi="宋体" w:cs="Times New Roman"/>
          <w:sz w:val="24"/>
          <w:szCs w:val="24"/>
        </w:rPr>
        <w:t>警示标识</w:t>
      </w:r>
      <w:r w:rsidRPr="00D52766">
        <w:rPr>
          <w:rFonts w:ascii="MS Mincho" w:eastAsia="MS Mincho" w:hAnsi="MS Mincho" w:cs="MS Mincho" w:hint="cs"/>
          <w:sz w:val="24"/>
          <w:szCs w:val="24"/>
        </w:rPr>
        <w:t>‌</w:t>
      </w:r>
      <w:r w:rsidRPr="00D52766">
        <w:rPr>
          <w:rFonts w:ascii="宋体" w:eastAsia="宋体" w:hAnsi="宋体" w:cs="Times New Roman"/>
          <w:sz w:val="24"/>
          <w:szCs w:val="24"/>
        </w:rPr>
        <w:t>：在井盖周围设置明显的警示标识，特别是在夜间或光线不足的区域。可以使用反光材料制作的标识，提高可见性，减少意外发生的可能性</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2.4.8</w:t>
      </w:r>
      <w:r w:rsidRPr="00D52766">
        <w:rPr>
          <w:rFonts w:ascii="MS Mincho" w:eastAsia="MS Mincho" w:hAnsi="MS Mincho" w:cs="MS Mincho" w:hint="cs"/>
          <w:sz w:val="24"/>
          <w:szCs w:val="24"/>
        </w:rPr>
        <w:t>‌</w:t>
      </w:r>
      <w:r w:rsidRPr="00D52766">
        <w:rPr>
          <w:rFonts w:ascii="宋体" w:eastAsia="宋体" w:hAnsi="宋体" w:cs="Times New Roman"/>
          <w:sz w:val="24"/>
          <w:szCs w:val="24"/>
        </w:rPr>
        <w:t>建立维护记录</w:t>
      </w:r>
      <w:r w:rsidRPr="00D52766">
        <w:rPr>
          <w:rFonts w:ascii="MS Mincho" w:eastAsia="MS Mincho" w:hAnsi="MS Mincho" w:cs="MS Mincho" w:hint="cs"/>
          <w:sz w:val="24"/>
          <w:szCs w:val="24"/>
        </w:rPr>
        <w:t>‌</w:t>
      </w:r>
      <w:r w:rsidRPr="00D52766">
        <w:rPr>
          <w:rFonts w:ascii="宋体" w:eastAsia="宋体" w:hAnsi="宋体" w:cs="Times New Roman"/>
          <w:sz w:val="24"/>
          <w:szCs w:val="24"/>
        </w:rPr>
        <w:t>：建立井盖的定期维护记录，包括检查日期、维护内容和发现的问题。这有助于跟踪井盖的状态，及时发现并解决问题</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rPr>
          <w:rFonts w:ascii="宋体" w:eastAsia="宋体" w:hAnsi="宋体" w:cs="Times New Roman"/>
          <w:b/>
          <w:bCs/>
          <w:sz w:val="24"/>
          <w:szCs w:val="24"/>
        </w:rPr>
      </w:pPr>
      <w:r w:rsidRPr="00D52766">
        <w:rPr>
          <w:rFonts w:ascii="宋体" w:eastAsia="宋体" w:hAnsi="宋体" w:cs="Times New Roman"/>
          <w:b/>
          <w:bCs/>
          <w:sz w:val="24"/>
          <w:szCs w:val="24"/>
        </w:rPr>
        <w:t>2.5</w:t>
      </w:r>
      <w:r w:rsidRPr="00D52766">
        <w:rPr>
          <w:rFonts w:ascii="宋体" w:eastAsia="宋体" w:hAnsi="宋体" w:cs="Times New Roman" w:hint="eastAsia"/>
          <w:b/>
          <w:bCs/>
          <w:sz w:val="24"/>
          <w:szCs w:val="24"/>
        </w:rPr>
        <w:t>绿化喷灌设施及其地下管网设施</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2.5.1</w:t>
      </w:r>
      <w:r w:rsidRPr="00D52766">
        <w:rPr>
          <w:rFonts w:ascii="宋体" w:eastAsia="宋体" w:hAnsi="宋体" w:cs="Times New Roman" w:hint="eastAsia"/>
          <w:sz w:val="24"/>
          <w:szCs w:val="24"/>
        </w:rPr>
        <w:t>绿化喷灌设施与地下管网均属于养护管理范围（清单详见附件二十五）。</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2.5.2合理喷灌量</w:t>
      </w:r>
      <w:r w:rsidRPr="00D52766">
        <w:rPr>
          <w:rFonts w:ascii="MS Mincho" w:eastAsia="MS Mincho" w:hAnsi="MS Mincho" w:cs="MS Mincho" w:hint="cs"/>
          <w:sz w:val="24"/>
          <w:szCs w:val="24"/>
        </w:rPr>
        <w:t>‌</w:t>
      </w:r>
      <w:r w:rsidRPr="00D52766">
        <w:rPr>
          <w:rFonts w:ascii="宋体" w:eastAsia="宋体" w:hAnsi="宋体" w:cs="Times New Roman"/>
          <w:sz w:val="24"/>
          <w:szCs w:val="24"/>
        </w:rPr>
        <w:t>：喷灌量应根据不同植物、土壤类型和气候条件选择适当的喷灌量。一般来说，喷灌量为每平方米每小时2-4毫米，对于较大植物，可以预留更充足的水量</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2.5.3</w:t>
      </w:r>
      <w:r w:rsidRPr="00D52766">
        <w:rPr>
          <w:rFonts w:ascii="MS Mincho" w:eastAsia="MS Mincho" w:hAnsi="MS Mincho" w:cs="MS Mincho" w:hint="cs"/>
          <w:sz w:val="24"/>
          <w:szCs w:val="24"/>
        </w:rPr>
        <w:t>‌</w:t>
      </w:r>
      <w:r w:rsidRPr="00D52766">
        <w:rPr>
          <w:rFonts w:ascii="宋体" w:eastAsia="宋体" w:hAnsi="宋体" w:cs="Times New Roman"/>
          <w:sz w:val="24"/>
          <w:szCs w:val="24"/>
        </w:rPr>
        <w:t>技术标准</w:t>
      </w:r>
      <w:r w:rsidRPr="00D52766">
        <w:rPr>
          <w:rFonts w:ascii="MS Mincho" w:eastAsia="MS Mincho" w:hAnsi="MS Mincho" w:cs="MS Mincho" w:hint="cs"/>
          <w:sz w:val="24"/>
          <w:szCs w:val="24"/>
        </w:rPr>
        <w:t>‌</w:t>
      </w:r>
      <w:r w:rsidRPr="00D52766">
        <w:rPr>
          <w:rFonts w:ascii="宋体" w:eastAsia="宋体" w:hAnsi="宋体" w:cs="Times New Roman"/>
          <w:sz w:val="24"/>
          <w:szCs w:val="24"/>
        </w:rPr>
        <w:t>：喷头应具备水平、垂直方向调整灵活，具有自洁、抗冻、防堵、低流阻等特性。灌溉系统应有减压装置，以获得合适的工作压力。系统应安全易于操作、方便维护</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2.5.4</w:t>
      </w:r>
      <w:r w:rsidRPr="00D52766">
        <w:rPr>
          <w:rFonts w:ascii="MS Mincho" w:eastAsia="MS Mincho" w:hAnsi="MS Mincho" w:cs="MS Mincho" w:hint="cs"/>
          <w:sz w:val="24"/>
          <w:szCs w:val="24"/>
        </w:rPr>
        <w:t>‌</w:t>
      </w:r>
      <w:r w:rsidRPr="00D52766">
        <w:rPr>
          <w:rFonts w:ascii="宋体" w:eastAsia="宋体" w:hAnsi="宋体" w:cs="Times New Roman"/>
          <w:sz w:val="24"/>
          <w:szCs w:val="24"/>
        </w:rPr>
        <w:t>喷头布置</w:t>
      </w:r>
      <w:r w:rsidRPr="00D52766">
        <w:rPr>
          <w:rFonts w:ascii="MS Mincho" w:eastAsia="MS Mincho" w:hAnsi="MS Mincho" w:cs="MS Mincho" w:hint="cs"/>
          <w:sz w:val="24"/>
          <w:szCs w:val="24"/>
        </w:rPr>
        <w:t>‌</w:t>
      </w:r>
      <w:r w:rsidRPr="00D52766">
        <w:rPr>
          <w:rFonts w:ascii="宋体" w:eastAsia="宋体" w:hAnsi="宋体" w:cs="Times New Roman"/>
          <w:sz w:val="24"/>
          <w:szCs w:val="24"/>
        </w:rPr>
        <w:t>：喷头布置应合理，一般先沿灌溉区域的边角布置，然后布置不规则场地中间区域。喷头间距一般为喷头喷洒直径的50%。喷头应不暴露或少暴露于地面之上，避免影响园林景观；布置在地块边界的喷头应带有换向机构，确保喷洒范围清晰</w:t>
      </w:r>
      <w:r w:rsidRPr="00D52766">
        <w:rPr>
          <w:rFonts w:ascii="MS Mincho" w:eastAsia="MS Mincho" w:hAnsi="MS Mincho" w:cs="MS Mincho" w:hint="cs"/>
          <w:sz w:val="24"/>
          <w:szCs w:val="24"/>
        </w:rPr>
        <w:t>‌</w:t>
      </w:r>
      <w:r w:rsidRPr="00D52766">
        <w:rPr>
          <w:rFonts w:ascii="宋体" w:eastAsia="宋体" w:hAnsi="宋体" w:cs="Times New Roman"/>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2.5.5</w:t>
      </w:r>
      <w:r w:rsidRPr="00D52766">
        <w:rPr>
          <w:rFonts w:ascii="MS Mincho" w:eastAsia="MS Mincho" w:hAnsi="MS Mincho" w:cs="MS Mincho" w:hint="cs"/>
          <w:sz w:val="24"/>
          <w:szCs w:val="24"/>
        </w:rPr>
        <w:t>‌</w:t>
      </w:r>
      <w:r w:rsidRPr="00D52766">
        <w:rPr>
          <w:rFonts w:ascii="宋体" w:eastAsia="宋体" w:hAnsi="宋体" w:cs="宋体" w:hint="eastAsia"/>
          <w:sz w:val="24"/>
          <w:szCs w:val="24"/>
        </w:rPr>
        <w:t>节约用水</w:t>
      </w:r>
      <w:r w:rsidRPr="00D52766">
        <w:rPr>
          <w:rFonts w:ascii="MS Mincho" w:eastAsia="MS Mincho" w:hAnsi="MS Mincho" w:cs="MS Mincho" w:hint="cs"/>
          <w:sz w:val="24"/>
          <w:szCs w:val="24"/>
        </w:rPr>
        <w:t>‌</w:t>
      </w:r>
      <w:r w:rsidRPr="00D52766">
        <w:rPr>
          <w:rFonts w:ascii="宋体" w:eastAsia="宋体" w:hAnsi="宋体" w:cs="宋体" w:hint="eastAsia"/>
          <w:sz w:val="24"/>
          <w:szCs w:val="24"/>
        </w:rPr>
        <w:t>：在灌溉前，应充分翻松土壤，以达到水分深度渗透的最佳效果。合理规划喷灌区域和用水量，减少浪费</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2.5.6</w:t>
      </w:r>
      <w:r w:rsidRPr="00D52766">
        <w:rPr>
          <w:rFonts w:ascii="MS Mincho" w:eastAsia="MS Mincho" w:hAnsi="MS Mincho" w:cs="MS Mincho" w:hint="cs"/>
          <w:sz w:val="24"/>
          <w:szCs w:val="24"/>
        </w:rPr>
        <w:t>‌</w:t>
      </w:r>
      <w:r w:rsidRPr="00D52766">
        <w:rPr>
          <w:rFonts w:ascii="宋体" w:eastAsia="宋体" w:hAnsi="宋体" w:cs="宋体" w:hint="eastAsia"/>
          <w:sz w:val="24"/>
          <w:szCs w:val="24"/>
        </w:rPr>
        <w:t>科学施肥</w:t>
      </w:r>
      <w:r w:rsidRPr="00D52766">
        <w:rPr>
          <w:rFonts w:ascii="MS Mincho" w:eastAsia="MS Mincho" w:hAnsi="MS Mincho" w:cs="MS Mincho" w:hint="cs"/>
          <w:sz w:val="24"/>
          <w:szCs w:val="24"/>
        </w:rPr>
        <w:t>‌</w:t>
      </w:r>
      <w:r w:rsidRPr="00D52766">
        <w:rPr>
          <w:rFonts w:ascii="宋体" w:eastAsia="宋体" w:hAnsi="宋体" w:cs="宋体" w:hint="eastAsia"/>
          <w:sz w:val="24"/>
          <w:szCs w:val="24"/>
        </w:rPr>
        <w:t>：在喷灌前，要注意肥料的合理施用，以达到优化生长、增加植物抗病能力等效果</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sz w:val="24"/>
          <w:szCs w:val="24"/>
        </w:rPr>
        <w:t>2.5.7</w:t>
      </w:r>
      <w:r w:rsidRPr="00D52766">
        <w:rPr>
          <w:rFonts w:ascii="MS Mincho" w:eastAsia="MS Mincho" w:hAnsi="MS Mincho" w:cs="MS Mincho" w:hint="cs"/>
          <w:sz w:val="24"/>
          <w:szCs w:val="24"/>
        </w:rPr>
        <w:t>‌</w:t>
      </w:r>
      <w:r w:rsidRPr="00D52766">
        <w:rPr>
          <w:rFonts w:ascii="宋体" w:eastAsia="宋体" w:hAnsi="宋体" w:cs="宋体" w:hint="eastAsia"/>
          <w:sz w:val="24"/>
          <w:szCs w:val="24"/>
        </w:rPr>
        <w:t>维护保养</w:t>
      </w:r>
      <w:r w:rsidRPr="00D52766">
        <w:rPr>
          <w:rFonts w:ascii="MS Mincho" w:eastAsia="MS Mincho" w:hAnsi="MS Mincho" w:cs="MS Mincho" w:hint="cs"/>
          <w:sz w:val="24"/>
          <w:szCs w:val="24"/>
        </w:rPr>
        <w:t>‌</w:t>
      </w:r>
      <w:r w:rsidRPr="00D52766">
        <w:rPr>
          <w:rFonts w:ascii="宋体" w:eastAsia="宋体" w:hAnsi="宋体" w:cs="宋体" w:hint="eastAsia"/>
          <w:sz w:val="24"/>
          <w:szCs w:val="24"/>
        </w:rPr>
        <w:t>：定期检查喷头竖管是否垂直，支架是否稳固。启动前检查干、支管道上的阀门是否关好，确保水泵在低负载下启动，避免超载和管道振动。</w:t>
      </w:r>
    </w:p>
    <w:p w:rsidR="00387A89" w:rsidRPr="006C180C" w:rsidRDefault="00387A89">
      <w:pPr>
        <w:spacing w:line="360" w:lineRule="auto"/>
        <w:rPr>
          <w:rFonts w:ascii="宋体" w:eastAsia="宋体" w:hAnsi="宋体" w:cs="Times New Roman"/>
          <w:sz w:val="24"/>
          <w:szCs w:val="24"/>
        </w:rPr>
      </w:pPr>
    </w:p>
    <w:p w:rsidR="00387A89" w:rsidRPr="006C180C" w:rsidRDefault="00D52766">
      <w:pPr>
        <w:pStyle w:val="afc"/>
        <w:rPr>
          <w:rFonts w:ascii="宋体" w:eastAsia="宋体" w:hAnsi="宋体" w:hint="default"/>
        </w:rPr>
      </w:pPr>
      <w:r w:rsidRPr="00D52766">
        <w:rPr>
          <w:rFonts w:ascii="宋体" w:eastAsia="宋体" w:hAnsi="宋体" w:hint="default"/>
        </w:rPr>
        <w:t>三、苏州工业园区绿化养护冬季和台风期乔木扶正要求</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除特殊景观要求外，树木倾斜超过</w:t>
      </w:r>
      <w:r w:rsidRPr="00D52766">
        <w:rPr>
          <w:rFonts w:ascii="宋体" w:eastAsia="宋体" w:hAnsi="宋体" w:cs="Times New Roman"/>
          <w:sz w:val="24"/>
          <w:szCs w:val="24"/>
        </w:rPr>
        <w:t>10</w:t>
      </w:r>
      <w:r w:rsidRPr="00D52766">
        <w:rPr>
          <w:rFonts w:ascii="宋体" w:eastAsia="宋体" w:hAnsi="宋体" w:cs="Times New Roman" w:hint="eastAsia"/>
          <w:sz w:val="24"/>
          <w:szCs w:val="24"/>
        </w:rPr>
        <w:t>°必须扶正。落叶树宜在休眠期进行，常绿树宜在萌芽前进行。扶正前，应对土壤进行灌水，并对树冠进行疏枝和短截。</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3.1</w:t>
      </w:r>
      <w:r w:rsidRPr="00D52766">
        <w:rPr>
          <w:rFonts w:ascii="宋体" w:eastAsia="宋体" w:hAnsi="宋体" w:cs="Times New Roman" w:hint="eastAsia"/>
          <w:b/>
          <w:sz w:val="24"/>
          <w:szCs w:val="24"/>
        </w:rPr>
        <w:t>土壤松土</w:t>
      </w:r>
      <w:r w:rsidRPr="00D52766">
        <w:rPr>
          <w:rFonts w:ascii="MS Mincho" w:eastAsia="MS Mincho" w:hAnsi="MS Mincho" w:cs="MS Mincho" w:hint="cs"/>
          <w:b/>
          <w:sz w:val="24"/>
          <w:szCs w:val="24"/>
        </w:rPr>
        <w:t>‌</w:t>
      </w:r>
      <w:r w:rsidRPr="00D52766">
        <w:rPr>
          <w:rFonts w:ascii="宋体" w:eastAsia="宋体" w:hAnsi="宋体" w:cs="宋体" w:hint="eastAsia"/>
          <w:b/>
          <w:sz w:val="24"/>
          <w:szCs w:val="24"/>
        </w:rPr>
        <w:t>：</w:t>
      </w:r>
      <w:r w:rsidRPr="00D52766">
        <w:rPr>
          <w:rFonts w:ascii="宋体" w:eastAsia="宋体" w:hAnsi="宋体" w:cs="Times New Roman" w:hint="eastAsia"/>
          <w:sz w:val="24"/>
          <w:szCs w:val="24"/>
        </w:rPr>
        <w:t>冬季乔木的土壤需要松土，大小以树胸径的</w:t>
      </w:r>
      <w:r w:rsidRPr="00D52766">
        <w:rPr>
          <w:rFonts w:ascii="宋体" w:eastAsia="宋体" w:hAnsi="宋体" w:cs="Times New Roman"/>
          <w:sz w:val="24"/>
          <w:szCs w:val="24"/>
        </w:rPr>
        <w:t>10</w:t>
      </w:r>
      <w:r w:rsidRPr="00D52766">
        <w:rPr>
          <w:rFonts w:ascii="宋体" w:eastAsia="宋体" w:hAnsi="宋体" w:cs="Times New Roman" w:hint="eastAsia"/>
          <w:sz w:val="24"/>
          <w:szCs w:val="24"/>
        </w:rPr>
        <w:t>倍为宜。松土时，使用平口铁锹以</w:t>
      </w:r>
      <w:r w:rsidRPr="00D52766">
        <w:rPr>
          <w:rFonts w:ascii="宋体" w:eastAsia="宋体" w:hAnsi="宋体" w:cs="Times New Roman"/>
          <w:sz w:val="24"/>
          <w:szCs w:val="24"/>
        </w:rPr>
        <w:t>45</w:t>
      </w:r>
      <w:r w:rsidRPr="00D52766">
        <w:rPr>
          <w:rFonts w:ascii="宋体" w:eastAsia="宋体" w:hAnsi="宋体" w:cs="Times New Roman" w:hint="eastAsia"/>
          <w:sz w:val="24"/>
          <w:szCs w:val="24"/>
        </w:rPr>
        <w:t>°的角度斜挖，深度</w:t>
      </w:r>
      <w:r w:rsidRPr="00D52766">
        <w:rPr>
          <w:rFonts w:ascii="宋体" w:eastAsia="宋体" w:hAnsi="宋体" w:cs="Times New Roman"/>
          <w:sz w:val="24"/>
          <w:szCs w:val="24"/>
        </w:rPr>
        <w:t>25-35</w:t>
      </w:r>
      <w:r w:rsidRPr="00D52766">
        <w:rPr>
          <w:rFonts w:ascii="宋体" w:eastAsia="宋体" w:hAnsi="宋体" w:cs="Times New Roman" w:hint="eastAsia"/>
          <w:sz w:val="24"/>
          <w:szCs w:val="24"/>
        </w:rPr>
        <w:t>厘米，避免伤根。松土时应以树干为圆心，边松边拢，形成水围子</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3.2</w:t>
      </w:r>
      <w:r w:rsidRPr="00D52766">
        <w:rPr>
          <w:rFonts w:ascii="宋体" w:eastAsia="宋体" w:hAnsi="宋体" w:cs="Times New Roman" w:hint="eastAsia"/>
          <w:b/>
          <w:sz w:val="24"/>
          <w:szCs w:val="24"/>
        </w:rPr>
        <w:t>浇水</w:t>
      </w:r>
      <w:r w:rsidRPr="00D52766">
        <w:rPr>
          <w:rFonts w:ascii="MS Mincho" w:eastAsia="MS Mincho" w:hAnsi="MS Mincho" w:cs="MS Mincho" w:hint="cs"/>
          <w:b/>
          <w:sz w:val="24"/>
          <w:szCs w:val="24"/>
        </w:rPr>
        <w:t>‌</w:t>
      </w:r>
      <w:r w:rsidRPr="00D52766">
        <w:rPr>
          <w:rFonts w:ascii="宋体" w:eastAsia="宋体" w:hAnsi="宋体" w:cs="宋体" w:hint="eastAsia"/>
          <w:b/>
          <w:sz w:val="24"/>
          <w:szCs w:val="24"/>
        </w:rPr>
        <w:t>：</w:t>
      </w:r>
      <w:r w:rsidRPr="00D52766">
        <w:rPr>
          <w:rFonts w:ascii="宋体" w:eastAsia="宋体" w:hAnsi="宋体" w:cs="Times New Roman" w:hint="eastAsia"/>
          <w:sz w:val="24"/>
          <w:szCs w:val="24"/>
        </w:rPr>
        <w:t>干燥寒冷的冬季，树木容易脱水，因此浇越冬水尤为重要。浇水前先松土打围，浇水要慢水细流，确保浇透。浇透水后，待水围干湿各半时，要及时松围覆土</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3.3</w:t>
      </w:r>
      <w:r w:rsidRPr="00D52766">
        <w:rPr>
          <w:rFonts w:ascii="宋体" w:eastAsia="宋体" w:hAnsi="宋体" w:cs="Times New Roman" w:hint="eastAsia"/>
          <w:b/>
          <w:sz w:val="24"/>
          <w:szCs w:val="24"/>
        </w:rPr>
        <w:t>防冻措施：</w:t>
      </w:r>
      <w:r w:rsidRPr="00D52766">
        <w:rPr>
          <w:rFonts w:ascii="宋体" w:eastAsia="宋体" w:hAnsi="宋体" w:cs="Times New Roman" w:hint="eastAsia"/>
          <w:sz w:val="24"/>
          <w:szCs w:val="24"/>
        </w:rPr>
        <w:t>对于不耐寒的苏铁、棕榈类等南方植物，需要在树干上捆草帘、裹薄膜。条件允许时，可用高压喷雾器叶面喷施防冻液。此外，可以在树干上缠绕草绳或防寒棉，搭设风障防止冬季风害</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3.4</w:t>
      </w:r>
      <w:r w:rsidRPr="00D52766">
        <w:rPr>
          <w:rFonts w:ascii="宋体" w:eastAsia="宋体" w:hAnsi="宋体" w:cs="Times New Roman" w:hint="eastAsia"/>
          <w:b/>
          <w:sz w:val="24"/>
          <w:szCs w:val="24"/>
        </w:rPr>
        <w:t>刷白处理：</w:t>
      </w:r>
      <w:r w:rsidRPr="00D52766">
        <w:rPr>
          <w:rFonts w:ascii="宋体" w:eastAsia="宋体" w:hAnsi="宋体" w:cs="Times New Roman" w:hint="eastAsia"/>
          <w:sz w:val="24"/>
          <w:szCs w:val="24"/>
        </w:rPr>
        <w:t>详见苏州工业园区绿化养护冬季刷白要求。</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3.5</w:t>
      </w:r>
      <w:r w:rsidRPr="00D52766">
        <w:rPr>
          <w:rFonts w:ascii="宋体" w:eastAsia="宋体" w:hAnsi="宋体" w:cs="Times New Roman" w:hint="eastAsia"/>
          <w:b/>
          <w:sz w:val="24"/>
          <w:szCs w:val="24"/>
        </w:rPr>
        <w:t>根部培土：</w:t>
      </w:r>
      <w:r w:rsidRPr="00D52766">
        <w:rPr>
          <w:rFonts w:ascii="宋体" w:eastAsia="宋体" w:hAnsi="宋体" w:cs="Times New Roman" w:hint="eastAsia"/>
          <w:sz w:val="24"/>
          <w:szCs w:val="24"/>
        </w:rPr>
        <w:t>在土壤封冻前，结合松土和浇水，在树木根颈部培起直径</w:t>
      </w:r>
      <w:r w:rsidRPr="00D52766">
        <w:rPr>
          <w:rFonts w:ascii="宋体" w:eastAsia="宋体" w:hAnsi="宋体" w:cs="Times New Roman"/>
          <w:sz w:val="24"/>
          <w:szCs w:val="24"/>
        </w:rPr>
        <w:t>80</w:t>
      </w:r>
      <w:r w:rsidRPr="00D52766">
        <w:rPr>
          <w:rFonts w:ascii="宋体" w:eastAsia="宋体" w:hAnsi="宋体" w:cs="Times New Roman" w:hint="eastAsia"/>
          <w:sz w:val="24"/>
          <w:szCs w:val="24"/>
        </w:rPr>
        <w:t>至</w:t>
      </w:r>
      <w:r w:rsidRPr="00D52766">
        <w:rPr>
          <w:rFonts w:ascii="宋体" w:eastAsia="宋体" w:hAnsi="宋体" w:cs="Times New Roman"/>
          <w:sz w:val="24"/>
          <w:szCs w:val="24"/>
        </w:rPr>
        <w:t>100</w:t>
      </w:r>
      <w:r w:rsidRPr="00D52766">
        <w:rPr>
          <w:rFonts w:ascii="宋体" w:eastAsia="宋体" w:hAnsi="宋体" w:cs="Times New Roman" w:hint="eastAsia"/>
          <w:sz w:val="24"/>
          <w:szCs w:val="24"/>
        </w:rPr>
        <w:t>厘米、高</w:t>
      </w:r>
      <w:r w:rsidRPr="00D52766">
        <w:rPr>
          <w:rFonts w:ascii="宋体" w:eastAsia="宋体" w:hAnsi="宋体" w:cs="Times New Roman"/>
          <w:sz w:val="24"/>
          <w:szCs w:val="24"/>
        </w:rPr>
        <w:t>40</w:t>
      </w:r>
      <w:r w:rsidRPr="00D52766">
        <w:rPr>
          <w:rFonts w:ascii="宋体" w:eastAsia="宋体" w:hAnsi="宋体" w:cs="Times New Roman" w:hint="eastAsia"/>
          <w:sz w:val="24"/>
          <w:szCs w:val="24"/>
        </w:rPr>
        <w:t>至</w:t>
      </w:r>
      <w:r w:rsidRPr="00D52766">
        <w:rPr>
          <w:rFonts w:ascii="宋体" w:eastAsia="宋体" w:hAnsi="宋体" w:cs="Times New Roman"/>
          <w:sz w:val="24"/>
          <w:szCs w:val="24"/>
        </w:rPr>
        <w:t>50</w:t>
      </w:r>
      <w:r w:rsidRPr="00D52766">
        <w:rPr>
          <w:rFonts w:ascii="宋体" w:eastAsia="宋体" w:hAnsi="宋体" w:cs="Times New Roman" w:hint="eastAsia"/>
          <w:sz w:val="24"/>
          <w:szCs w:val="24"/>
        </w:rPr>
        <w:t>厘米的土堆，防止低温冻伤根颈和树根</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3.6</w:t>
      </w:r>
      <w:r w:rsidRPr="00D52766">
        <w:rPr>
          <w:rFonts w:ascii="宋体" w:eastAsia="宋体" w:hAnsi="宋体" w:cs="Times New Roman" w:hint="eastAsia"/>
          <w:b/>
          <w:sz w:val="24"/>
          <w:szCs w:val="24"/>
        </w:rPr>
        <w:t>台风期乔木扶正要求：</w:t>
      </w:r>
      <w:r w:rsidRPr="00D52766">
        <w:rPr>
          <w:rFonts w:ascii="宋体" w:eastAsia="宋体" w:hAnsi="宋体" w:cs="Times New Roman" w:hint="eastAsia"/>
          <w:sz w:val="24"/>
          <w:szCs w:val="24"/>
        </w:rPr>
        <w:t>夏秋季节台风频繁时，应做好树木防台风工作。结合秋冬季、春季的乔灌木整形修剪，在</w:t>
      </w:r>
      <w:r w:rsidRPr="00D52766">
        <w:rPr>
          <w:rFonts w:ascii="宋体" w:eastAsia="宋体" w:hAnsi="宋体" w:cs="Times New Roman"/>
          <w:sz w:val="24"/>
          <w:szCs w:val="24"/>
        </w:rPr>
        <w:t>7</w:t>
      </w:r>
      <w:r w:rsidRPr="00D52766">
        <w:rPr>
          <w:rFonts w:ascii="宋体" w:eastAsia="宋体" w:hAnsi="宋体" w:cs="Times New Roman" w:hint="eastAsia"/>
          <w:sz w:val="24"/>
          <w:szCs w:val="24"/>
        </w:rPr>
        <w:t>月台风前，应对过密枝条进行疏枝，去除病枝、枯枝，做好树木加固支撑。在台风期间，对倒伏在道路上的树木要及时优先安排工人进行清理，避免影响交通。台风过后，优先安排沿路、沿围墙、居民小区、重点公园周边倒伏的树木进行扶正（宜挖松倾斜反向面的土后扶正），加土夯实，固定树身；对树冠相应疏枝，所有树木必须在</w:t>
      </w:r>
      <w:r w:rsidRPr="00D52766">
        <w:rPr>
          <w:rFonts w:ascii="宋体" w:eastAsia="宋体" w:hAnsi="宋体" w:cs="Times New Roman"/>
          <w:sz w:val="24"/>
          <w:szCs w:val="24"/>
        </w:rPr>
        <w:t>24</w:t>
      </w:r>
      <w:r w:rsidRPr="00D52766">
        <w:rPr>
          <w:rFonts w:ascii="宋体" w:eastAsia="宋体" w:hAnsi="宋体" w:cs="Times New Roman" w:hint="eastAsia"/>
          <w:sz w:val="24"/>
          <w:szCs w:val="24"/>
        </w:rPr>
        <w:t>小时内扶正（如倒伏较多，经请示同意可适当延长</w:t>
      </w:r>
      <w:r w:rsidRPr="00D52766">
        <w:rPr>
          <w:rFonts w:ascii="宋体" w:eastAsia="宋体" w:hAnsi="宋体" w:cs="Times New Roman"/>
          <w:sz w:val="24"/>
          <w:szCs w:val="24"/>
        </w:rPr>
        <w:t>3-7</w:t>
      </w:r>
      <w:r w:rsidRPr="00D52766">
        <w:rPr>
          <w:rFonts w:ascii="宋体" w:eastAsia="宋体" w:hAnsi="宋体" w:cs="Times New Roman" w:hint="eastAsia"/>
          <w:sz w:val="24"/>
          <w:szCs w:val="24"/>
        </w:rPr>
        <w:t>天）；对于有积水的绿化地块及时排水，情况紧急的，可临时调用、租赁专业、大型排水泵进行抽水。及时统计倒伏和损失情况。</w:t>
      </w:r>
    </w:p>
    <w:p w:rsidR="00387A89" w:rsidRPr="006C180C" w:rsidRDefault="00387A89">
      <w:pPr>
        <w:spacing w:line="360" w:lineRule="auto"/>
        <w:rPr>
          <w:rFonts w:ascii="宋体" w:eastAsia="宋体" w:hAnsi="宋体" w:cs="Times New Roman"/>
          <w:sz w:val="24"/>
          <w:szCs w:val="24"/>
        </w:rPr>
      </w:pPr>
    </w:p>
    <w:p w:rsidR="00387A89" w:rsidRPr="006C180C" w:rsidRDefault="00D52766">
      <w:pPr>
        <w:pStyle w:val="afc"/>
        <w:rPr>
          <w:rFonts w:ascii="宋体" w:eastAsia="宋体" w:hAnsi="宋体" w:hint="default"/>
        </w:rPr>
      </w:pPr>
      <w:r w:rsidRPr="00D52766">
        <w:rPr>
          <w:rFonts w:ascii="宋体" w:eastAsia="宋体" w:hAnsi="宋体" w:hint="default"/>
        </w:rPr>
        <w:t>四、苏州工业园区绿化养护冬季刷白要求</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冬季越冬需要防寒的树木，宜采用树干刷白等防护措施。</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4.1</w:t>
      </w:r>
      <w:r w:rsidRPr="00D52766">
        <w:rPr>
          <w:rFonts w:ascii="宋体" w:eastAsia="宋体" w:hAnsi="宋体" w:cs="Times New Roman" w:hint="eastAsia"/>
          <w:b/>
          <w:sz w:val="24"/>
          <w:szCs w:val="24"/>
        </w:rPr>
        <w:t>选择合适的温度时段</w:t>
      </w:r>
      <w:r w:rsidRPr="00D52766">
        <w:rPr>
          <w:rFonts w:ascii="MS Mincho" w:eastAsia="MS Mincho" w:hAnsi="MS Mincho" w:cs="MS Mincho" w:hint="cs"/>
          <w:b/>
          <w:sz w:val="24"/>
          <w:szCs w:val="24"/>
        </w:rPr>
        <w:t>‌</w:t>
      </w:r>
      <w:r w:rsidRPr="00D52766">
        <w:rPr>
          <w:rFonts w:ascii="宋体" w:eastAsia="宋体" w:hAnsi="宋体" w:cs="宋体" w:hint="eastAsia"/>
          <w:b/>
          <w:sz w:val="24"/>
          <w:szCs w:val="24"/>
        </w:rPr>
        <w:t>：</w:t>
      </w:r>
      <w:r w:rsidRPr="00D52766">
        <w:rPr>
          <w:rFonts w:ascii="宋体" w:eastAsia="宋体" w:hAnsi="宋体" w:cs="Times New Roman" w:hint="eastAsia"/>
          <w:sz w:val="24"/>
          <w:szCs w:val="24"/>
        </w:rPr>
        <w:t>冬季进行刷白时，应选择相对温暖的天气进行，避免在气温过低的天气下施工，因为低温会减缓涂料的干燥速度，可能导致涂层出现问题。同时，要避免雨雪天气，以免涂料受到水分影响，树木树干刷白应于立冬前完成</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4.2</w:t>
      </w:r>
      <w:r w:rsidRPr="00D52766">
        <w:rPr>
          <w:rFonts w:ascii="宋体" w:eastAsia="宋体" w:hAnsi="宋体" w:cs="Times New Roman" w:hint="eastAsia"/>
          <w:b/>
          <w:sz w:val="24"/>
          <w:szCs w:val="24"/>
        </w:rPr>
        <w:t>正确使用涂料</w:t>
      </w:r>
      <w:r w:rsidRPr="00D52766">
        <w:rPr>
          <w:rFonts w:ascii="MS Mincho" w:eastAsia="MS Mincho" w:hAnsi="MS Mincho" w:cs="MS Mincho" w:hint="cs"/>
          <w:b/>
          <w:sz w:val="24"/>
          <w:szCs w:val="24"/>
        </w:rPr>
        <w:t>‌</w:t>
      </w:r>
      <w:r w:rsidRPr="00D52766">
        <w:rPr>
          <w:rFonts w:ascii="宋体" w:eastAsia="宋体" w:hAnsi="宋体" w:cs="宋体" w:hint="eastAsia"/>
          <w:b/>
          <w:sz w:val="24"/>
          <w:szCs w:val="24"/>
        </w:rPr>
        <w:t>：</w:t>
      </w:r>
      <w:r w:rsidRPr="00D52766">
        <w:rPr>
          <w:rFonts w:ascii="宋体" w:eastAsia="宋体" w:hAnsi="宋体" w:cs="Times New Roman" w:hint="eastAsia"/>
          <w:sz w:val="24"/>
          <w:szCs w:val="24"/>
        </w:rPr>
        <w:t>选择合适的商品涂料进行刷白，按照涂料的使用说明进行配比和搅拌。自行调配刷白剂推荐配方为：生石灰</w:t>
      </w:r>
      <w:r w:rsidRPr="00D52766">
        <w:rPr>
          <w:rFonts w:ascii="宋体" w:eastAsia="宋体" w:hAnsi="宋体" w:cs="Times New Roman"/>
          <w:sz w:val="24"/>
          <w:szCs w:val="24"/>
        </w:rPr>
        <w:t>8kg</w:t>
      </w:r>
      <w:r w:rsidRPr="00D52766">
        <w:rPr>
          <w:rFonts w:ascii="宋体" w:eastAsia="宋体" w:hAnsi="宋体" w:cs="Times New Roman" w:hint="eastAsia"/>
          <w:sz w:val="24"/>
          <w:szCs w:val="24"/>
        </w:rPr>
        <w:t>、硫磺</w:t>
      </w:r>
      <w:r w:rsidRPr="00D52766">
        <w:rPr>
          <w:rFonts w:ascii="宋体" w:eastAsia="宋体" w:hAnsi="宋体" w:cs="Times New Roman"/>
          <w:sz w:val="24"/>
          <w:szCs w:val="24"/>
        </w:rPr>
        <w:t>1kg</w:t>
      </w:r>
      <w:r w:rsidRPr="00D52766">
        <w:rPr>
          <w:rFonts w:ascii="宋体" w:eastAsia="宋体" w:hAnsi="宋体" w:cs="Times New Roman" w:hint="eastAsia"/>
          <w:sz w:val="24"/>
          <w:szCs w:val="24"/>
        </w:rPr>
        <w:t>、食盐</w:t>
      </w:r>
      <w:r w:rsidRPr="00D52766">
        <w:rPr>
          <w:rFonts w:ascii="宋体" w:eastAsia="宋体" w:hAnsi="宋体" w:cs="Times New Roman"/>
          <w:sz w:val="24"/>
          <w:szCs w:val="24"/>
        </w:rPr>
        <w:t>1kg</w:t>
      </w:r>
      <w:r w:rsidRPr="00D52766">
        <w:rPr>
          <w:rFonts w:ascii="宋体" w:eastAsia="宋体" w:hAnsi="宋体" w:cs="Times New Roman" w:hint="eastAsia"/>
          <w:sz w:val="24"/>
          <w:szCs w:val="24"/>
        </w:rPr>
        <w:t>、动</w:t>
      </w:r>
      <w:r w:rsidRPr="00D52766">
        <w:rPr>
          <w:rFonts w:ascii="宋体" w:eastAsia="宋体" w:hAnsi="宋体" w:cs="Times New Roman"/>
          <w:sz w:val="24"/>
          <w:szCs w:val="24"/>
        </w:rPr>
        <w:t>(</w:t>
      </w:r>
      <w:r w:rsidRPr="00D52766">
        <w:rPr>
          <w:rFonts w:ascii="宋体" w:eastAsia="宋体" w:hAnsi="宋体" w:cs="Times New Roman" w:hint="eastAsia"/>
          <w:sz w:val="24"/>
          <w:szCs w:val="24"/>
        </w:rPr>
        <w:t>植</w:t>
      </w:r>
      <w:r w:rsidRPr="00D52766">
        <w:rPr>
          <w:rFonts w:ascii="宋体" w:eastAsia="宋体" w:hAnsi="宋体" w:cs="Times New Roman"/>
          <w:sz w:val="24"/>
          <w:szCs w:val="24"/>
        </w:rPr>
        <w:t>)</w:t>
      </w:r>
      <w:r w:rsidRPr="00D52766">
        <w:rPr>
          <w:rFonts w:ascii="宋体" w:eastAsia="宋体" w:hAnsi="宋体" w:cs="Times New Roman" w:hint="eastAsia"/>
          <w:sz w:val="24"/>
          <w:szCs w:val="24"/>
        </w:rPr>
        <w:t>物油</w:t>
      </w:r>
      <w:r w:rsidRPr="00D52766">
        <w:rPr>
          <w:rFonts w:ascii="宋体" w:eastAsia="宋体" w:hAnsi="宋体" w:cs="Times New Roman"/>
          <w:sz w:val="24"/>
          <w:szCs w:val="24"/>
        </w:rPr>
        <w:t>0.1kg</w:t>
      </w:r>
      <w:r w:rsidRPr="00D52766">
        <w:rPr>
          <w:rFonts w:ascii="宋体" w:eastAsia="宋体" w:hAnsi="宋体" w:cs="Times New Roman" w:hint="eastAsia"/>
          <w:sz w:val="24"/>
          <w:szCs w:val="24"/>
        </w:rPr>
        <w:t>、热水</w:t>
      </w:r>
      <w:r w:rsidRPr="00D52766">
        <w:rPr>
          <w:rFonts w:ascii="宋体" w:eastAsia="宋体" w:hAnsi="宋体" w:cs="Times New Roman"/>
          <w:sz w:val="24"/>
          <w:szCs w:val="24"/>
        </w:rPr>
        <w:t>18kg</w:t>
      </w:r>
      <w:r w:rsidRPr="00D52766">
        <w:rPr>
          <w:rFonts w:ascii="宋体" w:eastAsia="宋体" w:hAnsi="宋体" w:cs="Times New Roman" w:hint="eastAsia"/>
          <w:sz w:val="24"/>
          <w:szCs w:val="24"/>
        </w:rPr>
        <w:t>。配制方法：先用热水将生石灰与食盐溶化，然后将石灰乳和食盐水混合，加入硫磺和油脂充分搅匀即成。</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在刷白过程中，要注意涂料的均匀性和厚度，避免出现起泡、流挂等现象。使用正确的工具进行刷白</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000000" w:rsidRDefault="00D52766">
      <w:pPr>
        <w:spacing w:line="360" w:lineRule="auto"/>
        <w:ind w:firstLineChars="200" w:firstLine="482"/>
        <w:rPr>
          <w:rFonts w:ascii="宋体" w:eastAsia="宋体" w:hAnsi="宋体" w:cs="Times New Roman"/>
          <w:sz w:val="24"/>
          <w:szCs w:val="24"/>
        </w:rPr>
      </w:pPr>
      <w:r w:rsidRPr="00D52766">
        <w:rPr>
          <w:rFonts w:ascii="宋体" w:eastAsia="宋体" w:hAnsi="宋体" w:cs="Times New Roman"/>
          <w:b/>
          <w:sz w:val="24"/>
          <w:szCs w:val="24"/>
        </w:rPr>
        <w:t>4.3</w:t>
      </w:r>
      <w:r w:rsidRPr="00D52766">
        <w:rPr>
          <w:rFonts w:ascii="宋体" w:eastAsia="宋体" w:hAnsi="宋体" w:cs="Times New Roman" w:hint="eastAsia"/>
          <w:b/>
          <w:sz w:val="24"/>
          <w:szCs w:val="24"/>
        </w:rPr>
        <w:t>刷白高度和厚度</w:t>
      </w:r>
      <w:r w:rsidRPr="00D52766">
        <w:rPr>
          <w:rFonts w:ascii="MS Mincho" w:eastAsia="MS Mincho" w:hAnsi="MS Mincho" w:cs="MS Mincho" w:hint="cs"/>
          <w:b/>
          <w:sz w:val="24"/>
          <w:szCs w:val="24"/>
        </w:rPr>
        <w:t>‌</w:t>
      </w:r>
      <w:r w:rsidRPr="00D52766">
        <w:rPr>
          <w:rFonts w:ascii="宋体" w:eastAsia="宋体" w:hAnsi="宋体" w:cs="宋体" w:hint="eastAsia"/>
          <w:b/>
          <w:sz w:val="24"/>
          <w:szCs w:val="24"/>
        </w:rPr>
        <w:t>：</w:t>
      </w:r>
      <w:r w:rsidRPr="00D52766">
        <w:rPr>
          <w:rFonts w:ascii="宋体" w:eastAsia="宋体" w:hAnsi="宋体" w:cs="Times New Roman" w:hint="eastAsia"/>
          <w:sz w:val="24"/>
          <w:szCs w:val="24"/>
        </w:rPr>
        <w:t>刷白的高度和厚度也有具体要求。一般来说，乔木的刷白高度为离地</w:t>
      </w:r>
      <w:r w:rsidRPr="00D52766">
        <w:rPr>
          <w:rFonts w:ascii="宋体" w:eastAsia="宋体" w:hAnsi="宋体" w:cs="Times New Roman"/>
          <w:sz w:val="24"/>
          <w:szCs w:val="24"/>
        </w:rPr>
        <w:t>1.3</w:t>
      </w:r>
      <w:r w:rsidRPr="00D52766">
        <w:rPr>
          <w:rFonts w:ascii="宋体" w:eastAsia="宋体" w:hAnsi="宋体" w:cs="Times New Roman" w:hint="eastAsia"/>
          <w:sz w:val="24"/>
          <w:szCs w:val="24"/>
        </w:rPr>
        <w:t>米，灌木的刷白高度为离地</w:t>
      </w:r>
      <w:r w:rsidRPr="00D52766">
        <w:rPr>
          <w:rFonts w:ascii="宋体" w:eastAsia="宋体" w:hAnsi="宋体" w:cs="Times New Roman"/>
          <w:sz w:val="24"/>
          <w:szCs w:val="24"/>
        </w:rPr>
        <w:t>1</w:t>
      </w:r>
      <w:r w:rsidRPr="00D52766">
        <w:rPr>
          <w:rFonts w:ascii="宋体" w:eastAsia="宋体" w:hAnsi="宋体" w:cs="Times New Roman" w:hint="eastAsia"/>
          <w:sz w:val="24"/>
          <w:szCs w:val="24"/>
        </w:rPr>
        <w:t>米。刷白要求以药液涂抹后不流失，干后不翘裂、不脱落、树穴及树穴周围灌木无污染为宜。同一路段、区域的刷白高度应保持一致，达到整齐美观的效果</w:t>
      </w:r>
      <w:r w:rsidRPr="00D52766">
        <w:rPr>
          <w:rFonts w:ascii="MS Mincho" w:eastAsia="MS Mincho" w:hAnsi="MS Mincho" w:cs="MS Mincho" w:hint="cs"/>
          <w:sz w:val="24"/>
          <w:szCs w:val="24"/>
        </w:rPr>
        <w:t>‌</w:t>
      </w:r>
      <w:r w:rsidRPr="00D52766">
        <w:rPr>
          <w:rFonts w:ascii="宋体" w:eastAsia="宋体" w:hAnsi="宋体" w:cs="宋体" w:hint="eastAsia"/>
          <w:sz w:val="24"/>
          <w:szCs w:val="24"/>
        </w:rPr>
        <w:t>。</w:t>
      </w:r>
    </w:p>
    <w:p w:rsidR="00387A89" w:rsidRPr="006C180C" w:rsidRDefault="00D52766">
      <w:pPr>
        <w:spacing w:line="360" w:lineRule="auto"/>
        <w:ind w:firstLineChars="200" w:firstLine="480"/>
        <w:rPr>
          <w:rFonts w:ascii="宋体" w:eastAsia="宋体" w:hAnsi="宋体" w:cs="Times New Roman"/>
          <w:sz w:val="24"/>
          <w:szCs w:val="24"/>
        </w:rPr>
      </w:pPr>
      <w:r w:rsidRPr="00D52766">
        <w:rPr>
          <w:rFonts w:ascii="宋体" w:eastAsia="宋体" w:hAnsi="宋体" w:cs="Times New Roman" w:hint="eastAsia"/>
          <w:sz w:val="24"/>
          <w:szCs w:val="24"/>
        </w:rPr>
        <w:t>作业前对苗木周边环境进行防护：在树干基部周围</w:t>
      </w:r>
      <w:r w:rsidRPr="00D52766">
        <w:rPr>
          <w:rFonts w:ascii="宋体" w:eastAsia="宋体" w:hAnsi="宋体" w:cs="Times New Roman"/>
          <w:sz w:val="24"/>
          <w:szCs w:val="24"/>
        </w:rPr>
        <w:t>铺设防渗垫、彩条布或塑料薄膜，承接滴落的刷白剂；对周边路面、人行道、景观设施等用塑料膜或防水布覆盖，避免涂料飞溅沾染。</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五、苏州工业园区绿化养护信息化平台使用要求</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5.1</w:t>
      </w:r>
      <w:r w:rsidRPr="00D52766">
        <w:rPr>
          <w:rFonts w:ascii="宋体" w:eastAsia="宋体" w:hAnsi="宋体" w:cs="Times New Roman" w:hint="eastAsia"/>
          <w:b/>
          <w:bCs/>
          <w:sz w:val="24"/>
          <w:szCs w:val="28"/>
        </w:rPr>
        <w:t>信息化平台在养护管理中的应用：</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hint="eastAsia"/>
          <w:sz w:val="24"/>
          <w:szCs w:val="28"/>
        </w:rPr>
        <w:t>考勤：所有用于本项目的项目组成员、年轻化工人、园林专业执业资格的工人和养护现场管理员通过（具体以业主统一通知为准）考勤采用考勤系统，按要求到指定的区域进行上下班考勤。所有涉及的相关费用（硬软件、流量、平台使用费、信息化系统更换和更新升级等）由投标单位综合考虑在投标报价中。</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hint="eastAsia"/>
          <w:sz w:val="24"/>
          <w:szCs w:val="28"/>
        </w:rPr>
        <w:t>网格派单：每天完成业主派发的网格任务并回复。</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hint="eastAsia"/>
          <w:sz w:val="24"/>
          <w:szCs w:val="28"/>
        </w:rPr>
        <w:t>巡查派单：对照管辖区域的网格范围进行巡视，发现问题立即反馈至系统，并整改。</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5.2</w:t>
      </w:r>
      <w:r w:rsidRPr="00D52766">
        <w:rPr>
          <w:rFonts w:ascii="宋体" w:eastAsia="宋体" w:hAnsi="宋体" w:cs="Times New Roman" w:hint="eastAsia"/>
          <w:b/>
          <w:bCs/>
          <w:sz w:val="24"/>
          <w:szCs w:val="28"/>
        </w:rPr>
        <w:t>系统自动生成的考核数据纳入考核体系（包括但不限于以下内容）</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5.2.1</w:t>
      </w:r>
      <w:r w:rsidRPr="00D52766">
        <w:rPr>
          <w:rFonts w:ascii="宋体" w:eastAsia="宋体" w:hAnsi="宋体" w:cs="Times New Roman" w:hint="eastAsia"/>
          <w:sz w:val="24"/>
          <w:szCs w:val="28"/>
        </w:rPr>
        <w:t>项目组成员考勤数据（园区绿化信息化系统建成后全部纳入信息化系统考核）</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5.2.2</w:t>
      </w:r>
      <w:r w:rsidRPr="00D52766">
        <w:rPr>
          <w:rFonts w:ascii="宋体" w:eastAsia="宋体" w:hAnsi="宋体" w:cs="Times New Roman" w:hint="eastAsia"/>
          <w:sz w:val="24"/>
          <w:szCs w:val="28"/>
        </w:rPr>
        <w:t>养护管理数据（目前采用线下，园区绿化信息化系统建成后全部纳入信息化系统考核）</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项目组成员考勤（含日常巡检）及部分日常业务管理和考核将会以此信息化平台为依据进行考核，园区绿化信息化系统自动生成的考核数据纳入考核体系，投标单位按要求使用园区绿化信息化系统（含钉钉系统）的使用、维护等各项工作，并充分考虑信息化平台使用所带来的相关风险。</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5.3</w:t>
      </w:r>
      <w:r w:rsidRPr="00D52766">
        <w:rPr>
          <w:rFonts w:ascii="宋体" w:eastAsia="宋体" w:hAnsi="宋体" w:cs="Times New Roman" w:hint="eastAsia"/>
          <w:b/>
          <w:bCs/>
          <w:sz w:val="24"/>
          <w:szCs w:val="28"/>
        </w:rPr>
        <w:t>行道树等智能化管理（包括但不限于以下内容）</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5.3.1</w:t>
      </w:r>
      <w:r w:rsidRPr="00D52766">
        <w:rPr>
          <w:rFonts w:ascii="宋体" w:eastAsia="宋体" w:hAnsi="宋体" w:cs="Times New Roman" w:hint="eastAsia"/>
          <w:sz w:val="24"/>
          <w:szCs w:val="28"/>
        </w:rPr>
        <w:t>利用信息化系统对行道树进行网格化、精细化、工序化管理，具体以业主要求为准。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5.3.2</w:t>
      </w:r>
      <w:r w:rsidRPr="00D52766">
        <w:rPr>
          <w:rFonts w:ascii="宋体" w:eastAsia="宋体" w:hAnsi="宋体" w:cs="Times New Roman" w:hint="eastAsia"/>
          <w:sz w:val="24"/>
          <w:szCs w:val="28"/>
        </w:rPr>
        <w:t>利用信息化系统对养护任务进行网格化管理，具体以业主要求为准。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5.3.3</w:t>
      </w:r>
      <w:r w:rsidRPr="00D52766">
        <w:rPr>
          <w:rFonts w:ascii="宋体" w:eastAsia="宋体" w:hAnsi="宋体" w:cs="Times New Roman" w:hint="eastAsia"/>
          <w:sz w:val="24"/>
          <w:szCs w:val="28"/>
        </w:rPr>
        <w:t>中标单位必须使用信息化系统的各项功能（包括后续开发的功能）。</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六、</w:t>
      </w:r>
      <w:r w:rsidRPr="00D52766">
        <w:rPr>
          <w:rFonts w:ascii="MS Mincho" w:eastAsia="MS Mincho" w:hAnsi="MS Mincho" w:cs="MS Mincho" w:hint="cs"/>
        </w:rPr>
        <w:t>‌</w:t>
      </w:r>
      <w:r w:rsidRPr="00D52766">
        <w:rPr>
          <w:rFonts w:ascii="宋体" w:eastAsia="宋体" w:hAnsi="宋体" w:cs="宋体" w:hint="default"/>
        </w:rPr>
        <w:t>苏州工业园区绿化养护整形修剪要求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根据园林绿化功能和设计的需要，在不违背树木生长特性和自然分枝规律的前提下（造型树木除外），应按照树木品种、生长阶段、生长势强弱、花芽着生部位、开花季节等生物学特性进行修剪。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自然型树木的修剪应以树木自然分枝习性所形成的树冠形状为基础进行修剪；造型树木的修剪应控制树木部分枝干，保持树木的原有造型。</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6.1</w:t>
      </w:r>
      <w:r w:rsidRPr="00D52766">
        <w:rPr>
          <w:rFonts w:ascii="宋体" w:eastAsia="宋体" w:hAnsi="宋体" w:cs="Times New Roman" w:hint="eastAsia"/>
          <w:b/>
          <w:bCs/>
          <w:sz w:val="24"/>
          <w:szCs w:val="28"/>
        </w:rPr>
        <w:t>修剪的程序</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一知：修剪的工作人员，必须知道操作规程、技术规范以及一些特殊的要求。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二看：修剪前应绕树仔细观察，对剪法做到心中有数。</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三剪：一知二看以后，根据因地制宜，因树修剪的原则，做到合理修剪。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四拿：修剪后挂在树上的断枝，应随时拿下，集中在一起。</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五处理：剪下的枝条应及时集中处理，不可拖放过久，以免职影响市容和引起病虫扩大蔓延。</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6.2</w:t>
      </w:r>
      <w:r w:rsidRPr="00D52766">
        <w:rPr>
          <w:rFonts w:ascii="宋体" w:eastAsia="宋体" w:hAnsi="宋体" w:cs="Times New Roman" w:hint="eastAsia"/>
          <w:b/>
          <w:bCs/>
          <w:sz w:val="24"/>
          <w:szCs w:val="28"/>
        </w:rPr>
        <w:t>修剪的时间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落叶树木一般都是休眠期修剪（当年</w:t>
      </w:r>
      <w:r w:rsidRPr="00D52766">
        <w:rPr>
          <w:rFonts w:ascii="宋体" w:eastAsia="宋体" w:hAnsi="宋体" w:cs="Times New Roman"/>
          <w:sz w:val="24"/>
          <w:szCs w:val="28"/>
        </w:rPr>
        <w:t>12</w:t>
      </w:r>
      <w:r w:rsidRPr="00D52766">
        <w:rPr>
          <w:rFonts w:ascii="宋体" w:eastAsia="宋体" w:hAnsi="宋体" w:cs="Times New Roman" w:hint="eastAsia"/>
          <w:sz w:val="24"/>
          <w:szCs w:val="28"/>
        </w:rPr>
        <w:t>月中、下旬至翌年</w:t>
      </w:r>
      <w:r w:rsidRPr="00D52766">
        <w:rPr>
          <w:rFonts w:ascii="宋体" w:eastAsia="宋体" w:hAnsi="宋体" w:cs="Times New Roman"/>
          <w:sz w:val="24"/>
          <w:szCs w:val="28"/>
        </w:rPr>
        <w:t>3</w:t>
      </w:r>
      <w:r w:rsidRPr="00D52766">
        <w:rPr>
          <w:rFonts w:ascii="宋体" w:eastAsia="宋体" w:hAnsi="宋体" w:cs="Times New Roman" w:hint="eastAsia"/>
          <w:sz w:val="24"/>
          <w:szCs w:val="28"/>
        </w:rPr>
        <w:t>月份）即落叶后至萌芽前修剪；常绿阔叶树木或抗寒力差的树种应在秋季新梢停止生长至休眠前或春芽萌动前进行修剪（早春</w:t>
      </w:r>
      <w:r w:rsidRPr="00D52766">
        <w:rPr>
          <w:rFonts w:ascii="宋体" w:eastAsia="宋体" w:hAnsi="宋体" w:cs="Times New Roman"/>
          <w:sz w:val="24"/>
          <w:szCs w:val="28"/>
        </w:rPr>
        <w:t>3</w:t>
      </w:r>
      <w:r w:rsidRPr="00D52766">
        <w:rPr>
          <w:rFonts w:ascii="宋体" w:eastAsia="宋体" w:hAnsi="宋体" w:cs="Times New Roman" w:hint="eastAsia"/>
          <w:sz w:val="24"/>
          <w:szCs w:val="28"/>
        </w:rPr>
        <w:t>～</w:t>
      </w:r>
      <w:r w:rsidRPr="00D52766">
        <w:rPr>
          <w:rFonts w:ascii="宋体" w:eastAsia="宋体" w:hAnsi="宋体" w:cs="Times New Roman"/>
          <w:sz w:val="24"/>
          <w:szCs w:val="28"/>
        </w:rPr>
        <w:t>4</w:t>
      </w:r>
      <w:r w:rsidRPr="00D52766">
        <w:rPr>
          <w:rFonts w:ascii="宋体" w:eastAsia="宋体" w:hAnsi="宋体" w:cs="Times New Roman" w:hint="eastAsia"/>
          <w:sz w:val="24"/>
          <w:szCs w:val="28"/>
        </w:rPr>
        <w:t>月份或</w:t>
      </w:r>
      <w:r w:rsidRPr="00D52766">
        <w:rPr>
          <w:rFonts w:ascii="宋体" w:eastAsia="宋体" w:hAnsi="宋体" w:cs="Times New Roman"/>
          <w:sz w:val="24"/>
          <w:szCs w:val="28"/>
        </w:rPr>
        <w:t>11</w:t>
      </w:r>
      <w:r w:rsidRPr="00D52766">
        <w:rPr>
          <w:rFonts w:ascii="宋体" w:eastAsia="宋体" w:hAnsi="宋体" w:cs="Times New Roman" w:hint="eastAsia"/>
          <w:sz w:val="24"/>
          <w:szCs w:val="28"/>
        </w:rPr>
        <w:t>～</w:t>
      </w:r>
      <w:r w:rsidRPr="00D52766">
        <w:rPr>
          <w:rFonts w:ascii="宋体" w:eastAsia="宋体" w:hAnsi="宋体" w:cs="Times New Roman"/>
          <w:sz w:val="24"/>
          <w:szCs w:val="28"/>
        </w:rPr>
        <w:t>12</w:t>
      </w:r>
      <w:r w:rsidRPr="00D52766">
        <w:rPr>
          <w:rFonts w:ascii="宋体" w:eastAsia="宋体" w:hAnsi="宋体" w:cs="Times New Roman" w:hint="eastAsia"/>
          <w:sz w:val="24"/>
          <w:szCs w:val="28"/>
        </w:rPr>
        <w:t>月份），观枝观叶植物如红瑞木、山麻杆等，应在早春萌动前抽除过密弱枝和枯老枝；花芽着生于当年生枝条即夏季或秋季开花植物，应在冬季或早春以短截和疏枝相结合方法进行修剪。</w:t>
      </w:r>
    </w:p>
    <w:p w:rsidR="00387A89" w:rsidRPr="006C180C" w:rsidRDefault="00D52766">
      <w:pPr>
        <w:spacing w:line="360" w:lineRule="auto"/>
        <w:rPr>
          <w:rFonts w:ascii="宋体" w:eastAsia="宋体" w:hAnsi="宋体" w:cs="Times New Roman"/>
          <w:sz w:val="24"/>
          <w:szCs w:val="28"/>
        </w:rPr>
      </w:pPr>
      <w:r w:rsidRPr="00D52766">
        <w:rPr>
          <w:rFonts w:ascii="宋体" w:eastAsia="宋体" w:hAnsi="宋体" w:cs="Times New Roman" w:hint="eastAsia"/>
          <w:sz w:val="24"/>
          <w:szCs w:val="28"/>
        </w:rPr>
        <w:t>生长期修剪主要是整形植物的修剪、花灌木的花后修剪、灾后等特殊修剪。生长期修剪以调整树势为主，适宜轻剪。需要整形的，生长期应修剪</w:t>
      </w:r>
      <w:r w:rsidRPr="00D52766">
        <w:rPr>
          <w:rFonts w:ascii="宋体" w:eastAsia="宋体" w:hAnsi="宋体" w:cs="Times New Roman"/>
          <w:sz w:val="24"/>
          <w:szCs w:val="28"/>
        </w:rPr>
        <w:t>3</w:t>
      </w:r>
      <w:r w:rsidRPr="00D52766">
        <w:rPr>
          <w:rFonts w:ascii="宋体" w:eastAsia="宋体" w:hAnsi="宋体" w:cs="Times New Roman" w:hint="eastAsia"/>
          <w:sz w:val="24"/>
          <w:szCs w:val="28"/>
        </w:rPr>
        <w:t>次以上。伤流树木应在早春萌芽时修剪，应避开生长旺盛期。根据树木的生长特性和不同要求进行疏枝、剥芽、摘心等，观果植物如木瓜海棠、石榴、山楂等，应及时摘心、抹芽和摘蕾，促使植物保持中庸树势，有利于花芽分化。花芽着生于二年生枝条即早春开花植物，应在花谢后进行修剪，花芽着生于多年生枝条上的，如紫荆、贴梗海棠等，应于早春花后将枝条进行轻剪，生长季节进行摘心处理。</w:t>
      </w:r>
    </w:p>
    <w:p w:rsidR="00387A89" w:rsidRPr="006C180C" w:rsidRDefault="00D52766">
      <w:pPr>
        <w:spacing w:line="360" w:lineRule="auto"/>
        <w:rPr>
          <w:rFonts w:ascii="宋体" w:eastAsia="宋体" w:hAnsi="宋体" w:cs="Times New Roman"/>
          <w:sz w:val="24"/>
          <w:szCs w:val="28"/>
        </w:rPr>
      </w:pPr>
      <w:r w:rsidRPr="00D52766">
        <w:rPr>
          <w:rFonts w:ascii="宋体" w:eastAsia="宋体" w:hAnsi="宋体" w:cs="Times New Roman" w:hint="eastAsia"/>
          <w:sz w:val="24"/>
          <w:szCs w:val="28"/>
        </w:rPr>
        <w:t>绿篱、模纹和色块、球类和其它造型植物（灌木类）等，应按原设计的造型或规定的形状和高度修剪。以生长期修剪为主，休眠期修剪为辅。修剪后，新梢生长超过</w:t>
      </w:r>
      <w:r w:rsidRPr="00D52766">
        <w:rPr>
          <w:rFonts w:ascii="宋体" w:eastAsia="宋体" w:hAnsi="宋体" w:cs="Times New Roman"/>
          <w:sz w:val="24"/>
          <w:szCs w:val="28"/>
        </w:rPr>
        <w:t>10cm</w:t>
      </w:r>
      <w:r w:rsidRPr="00D52766">
        <w:rPr>
          <w:rFonts w:ascii="宋体" w:eastAsia="宋体" w:hAnsi="宋体" w:cs="Times New Roman" w:hint="eastAsia"/>
          <w:sz w:val="24"/>
          <w:szCs w:val="28"/>
        </w:rPr>
        <w:t>时，应进行第二次修剪，红叶石楠等色叶植物应在新梢木质化后修剪。自然式绿篱修剪，幼年以整形为主，成年以促进开花和结实为主，杜鹃、茶梅、溲疏、金丝桃等花篱或板块的修剪，应掌握花后修剪的原则，秋冬季至春季花前禁止修剪。</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6.3</w:t>
      </w:r>
      <w:r w:rsidRPr="00D52766">
        <w:rPr>
          <w:rFonts w:ascii="宋体" w:eastAsia="宋体" w:hAnsi="宋体" w:cs="Times New Roman" w:hint="eastAsia"/>
          <w:b/>
          <w:bCs/>
          <w:sz w:val="24"/>
          <w:szCs w:val="28"/>
        </w:rPr>
        <w:t>整形的方式</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自然式整形：按照树木本身的生长发育习性，对树冠的形状略加休整和促进而形成的自然树形。在修剪中只疏除、回缩或短截破坏树形、有损树体和行人安全的过密枝、徒长枝、病虫枯死枝等。</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人工式整形：这是一种装饰性修剪方式，按照人们的艺术要求完成各种几何形，一般用于树叶繁茂、枝条柔软、萌芽力强、耐修剪的树种。有时除采用修剪技术外，还要借助棕绳、铅丝等，先作成轮廓样式，再整修成形。</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混合式整形：以树木原有的自然形态为基础，略加人工改造而成，多用于观花、观果、果树生产及藤木类的整形方式。主要有：中央领导干形、杯状形、自然开心形、多领导干形、篱架形等。其他有用于灌木的丛生形，用于小乔木的头状形，以及自然铺地的匍匐式等。</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6.4</w:t>
      </w:r>
      <w:r w:rsidRPr="00D52766">
        <w:rPr>
          <w:rFonts w:ascii="宋体" w:eastAsia="宋体" w:hAnsi="宋体" w:cs="Times New Roman" w:hint="eastAsia"/>
          <w:b/>
          <w:bCs/>
          <w:sz w:val="24"/>
          <w:szCs w:val="28"/>
        </w:rPr>
        <w:t>修剪的方法</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短截：又称短剪，即把一年生枝条剪去一部分。根据剪去部分多少，分为轻剪、中剪、重剪、极重剪。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疏枝：又称疏剪或疏删，即从枝条基部剪去，也包括二年生及多年生枝。一般用于疏除病虫枯枝、过密枝、徒长枝等，可使树冠枝条分布均匀，加大空间，改善通风透光条件，有利于树冠内部枝条的生长发育，有利于花芽的形成。特别是疏除强枝、大枝和多年生枝，常会削弱伤口以上枝条的生长势，而伤口以下的枝条有增强生长势的作用。</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摘心与剪梢：在生长期摘去枝条顶端的生长点称摘心，而剪梢是指剪截已木质化的新梢。摘心、剪梢可促生二次枝，加速扩大树冠，也有调节生长势，促进花芽分化的作用。</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6.5</w:t>
      </w:r>
      <w:r w:rsidRPr="00D52766">
        <w:rPr>
          <w:rFonts w:ascii="宋体" w:eastAsia="宋体" w:hAnsi="宋体" w:cs="Times New Roman" w:hint="eastAsia"/>
          <w:b/>
          <w:bCs/>
          <w:sz w:val="24"/>
          <w:szCs w:val="28"/>
        </w:rPr>
        <w:t>各类园林植物的整形修剪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6.5.1</w:t>
      </w:r>
      <w:r w:rsidRPr="00D52766">
        <w:rPr>
          <w:rFonts w:ascii="宋体" w:eastAsia="宋体" w:hAnsi="宋体" w:cs="Times New Roman" w:hint="eastAsia"/>
          <w:sz w:val="24"/>
          <w:szCs w:val="28"/>
        </w:rPr>
        <w:t>落叶乔木的整形修剪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具有中央领导干、主轴明显的树种，应尽量保持主轴的顶芽，若顶芽或主轴受损，则应选择中央领导枝上生长角度比较直立的侧芽代替，培养成新的主轴。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中等大小的乔木树种，主干高度约</w:t>
      </w:r>
      <w:r w:rsidRPr="00D52766">
        <w:rPr>
          <w:rFonts w:ascii="宋体" w:eastAsia="宋体" w:hAnsi="宋体" w:cs="Times New Roman"/>
          <w:sz w:val="24"/>
          <w:szCs w:val="28"/>
        </w:rPr>
        <w:t>1.8m</w:t>
      </w:r>
      <w:r w:rsidRPr="00D52766">
        <w:rPr>
          <w:rFonts w:ascii="宋体" w:eastAsia="宋体" w:hAnsi="宋体" w:cs="Times New Roman" w:hint="eastAsia"/>
          <w:sz w:val="24"/>
          <w:szCs w:val="28"/>
        </w:rPr>
        <w:t>，顶梢继续长到</w:t>
      </w:r>
      <w:r w:rsidRPr="00D52766">
        <w:rPr>
          <w:rFonts w:ascii="宋体" w:eastAsia="宋体" w:hAnsi="宋体" w:cs="Times New Roman"/>
          <w:sz w:val="24"/>
          <w:szCs w:val="28"/>
        </w:rPr>
        <w:t>2-2.3m</w:t>
      </w:r>
      <w:r w:rsidRPr="00D52766">
        <w:rPr>
          <w:rFonts w:ascii="宋体" w:eastAsia="宋体" w:hAnsi="宋体" w:cs="Times New Roman" w:hint="eastAsia"/>
          <w:sz w:val="24"/>
          <w:szCs w:val="28"/>
        </w:rPr>
        <w:t>时，去梢促其分枝，较小的乔木树种主干高度约</w:t>
      </w:r>
      <w:r w:rsidRPr="00D52766">
        <w:rPr>
          <w:rFonts w:ascii="宋体" w:eastAsia="宋体" w:hAnsi="宋体" w:cs="Times New Roman"/>
          <w:sz w:val="24"/>
          <w:szCs w:val="28"/>
        </w:rPr>
        <w:t>1.0-1.2m</w:t>
      </w:r>
      <w:r w:rsidRPr="00D52766">
        <w:rPr>
          <w:rFonts w:ascii="宋体" w:eastAsia="宋体" w:hAnsi="宋体" w:cs="Times New Roman" w:hint="eastAsia"/>
          <w:sz w:val="24"/>
          <w:szCs w:val="28"/>
        </w:rPr>
        <w:t>，较大的乔木树种，通常采用中央领导干树形，主干高</w:t>
      </w:r>
      <w:r w:rsidRPr="00D52766">
        <w:rPr>
          <w:rFonts w:ascii="宋体" w:eastAsia="宋体" w:hAnsi="宋体" w:cs="Times New Roman"/>
          <w:sz w:val="24"/>
          <w:szCs w:val="28"/>
        </w:rPr>
        <w:t>1.8-2.4m</w:t>
      </w:r>
      <w:r w:rsidRPr="00D52766">
        <w:rPr>
          <w:rFonts w:ascii="宋体" w:eastAsia="宋体" w:hAnsi="宋体" w:cs="Times New Roman" w:hint="eastAsia"/>
          <w:sz w:val="24"/>
          <w:szCs w:val="28"/>
        </w:rPr>
        <w:t>，中央干不去梢，其他枝条可通过短截，形成平衡的主枝。观花、观果类也可采用杯状形、自然开心形等。</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庭荫树等孤植树木的树冠尽可能大些，以树冠为树高的</w:t>
      </w:r>
      <w:r w:rsidRPr="00D52766">
        <w:rPr>
          <w:rFonts w:ascii="宋体" w:eastAsia="宋体" w:hAnsi="宋体" w:cs="Times New Roman"/>
          <w:sz w:val="24"/>
          <w:szCs w:val="28"/>
        </w:rPr>
        <w:t>2/3</w:t>
      </w:r>
      <w:r w:rsidRPr="00D52766">
        <w:rPr>
          <w:rFonts w:ascii="宋体" w:eastAsia="宋体" w:hAnsi="宋体" w:cs="Times New Roman" w:hint="eastAsia"/>
          <w:sz w:val="24"/>
          <w:szCs w:val="28"/>
        </w:rPr>
        <w:t>以上为好，以不小于</w:t>
      </w:r>
      <w:r w:rsidRPr="00D52766">
        <w:rPr>
          <w:rFonts w:ascii="宋体" w:eastAsia="宋体" w:hAnsi="宋体" w:cs="Times New Roman"/>
          <w:sz w:val="24"/>
          <w:szCs w:val="28"/>
        </w:rPr>
        <w:t>1/2</w:t>
      </w:r>
      <w:r w:rsidRPr="00D52766">
        <w:rPr>
          <w:rFonts w:ascii="宋体" w:eastAsia="宋体" w:hAnsi="宋体" w:cs="Times New Roman" w:hint="eastAsia"/>
          <w:sz w:val="24"/>
          <w:szCs w:val="28"/>
        </w:rPr>
        <w:t>为宜。</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行道树由于特殊要求亦有采用人工整形的，常修剪成杯状，主干高度以不影响车辆和行人通过为准，多为</w:t>
      </w:r>
      <w:r w:rsidRPr="00D52766">
        <w:rPr>
          <w:rFonts w:ascii="宋体" w:eastAsia="宋体" w:hAnsi="宋体" w:cs="Times New Roman"/>
          <w:sz w:val="24"/>
          <w:szCs w:val="28"/>
        </w:rPr>
        <w:t>2.5-4m</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6.5.2</w:t>
      </w:r>
      <w:r w:rsidRPr="00D52766">
        <w:rPr>
          <w:rFonts w:ascii="宋体" w:eastAsia="宋体" w:hAnsi="宋体" w:cs="Times New Roman" w:hint="eastAsia"/>
          <w:sz w:val="24"/>
          <w:szCs w:val="28"/>
        </w:rPr>
        <w:t>常绿乔木的整形修剪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杯状形的修剪：杯状形行道树具有典型的三叉六股十二枝的冠形，主干高在</w:t>
      </w:r>
      <w:r w:rsidRPr="00D52766">
        <w:rPr>
          <w:rFonts w:ascii="宋体" w:eastAsia="宋体" w:hAnsi="宋体" w:cs="Times New Roman"/>
          <w:sz w:val="24"/>
          <w:szCs w:val="28"/>
        </w:rPr>
        <w:t>2.5-4m</w:t>
      </w:r>
      <w:r w:rsidRPr="00D52766">
        <w:rPr>
          <w:rFonts w:ascii="宋体" w:eastAsia="宋体" w:hAnsi="宋体" w:cs="Times New Roman" w:hint="eastAsia"/>
          <w:sz w:val="24"/>
          <w:szCs w:val="28"/>
        </w:rPr>
        <w:t>。整形工作是在定植后</w:t>
      </w:r>
      <w:r w:rsidRPr="00D52766">
        <w:rPr>
          <w:rFonts w:ascii="宋体" w:eastAsia="宋体" w:hAnsi="宋体" w:cs="Times New Roman"/>
          <w:sz w:val="24"/>
          <w:szCs w:val="28"/>
        </w:rPr>
        <w:t>5-6</w:t>
      </w:r>
      <w:r w:rsidRPr="00D52766">
        <w:rPr>
          <w:rFonts w:ascii="宋体" w:eastAsia="宋体" w:hAnsi="宋体" w:cs="Times New Roman" w:hint="eastAsia"/>
          <w:sz w:val="24"/>
          <w:szCs w:val="28"/>
        </w:rPr>
        <w:t>年内完成。</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自然开心形的修剪：由杯状形改进而来，无中心主干，中心不空，但分枝较低。</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自然式冠形的修剪：在不妨碍交通和其他公用设施的情况下，树木有任意生长的条件时，行道树多采用自然式冠形，如尖塔形、卵圆形、扁圆形等。</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6.5.3</w:t>
      </w:r>
      <w:r w:rsidRPr="00D52766">
        <w:rPr>
          <w:rFonts w:ascii="宋体" w:eastAsia="宋体" w:hAnsi="宋体" w:cs="Times New Roman" w:hint="eastAsia"/>
          <w:sz w:val="24"/>
          <w:szCs w:val="28"/>
        </w:rPr>
        <w:t>灌木类的整形修剪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灌木的养护修剪：应使丛生大枝均衡生长，使植株保持自然丰满。定植年代较长的灌木，如灌丛中老枝过多时，应有计划地分批疏除老枝，培养新枝。但对一些为特殊需要培养成高干的大型灌木，或茎干生花的灌木均不在此列。经常短截突出灌丛外的徒长枝，使灌丛保持整齐均衡，但对一些具拱形枝的树种，所萌生的长枝则例外。植株上不作留种用的残花废果，应尽量及早剪去，以免消耗养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按照树种的生长发育习性修剪：藤本类的整形修剪：棚架式、凉廊式、篱垣式、附壁式、直立式色块（特殊造型）的整形修剪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整形植物的形式：根据色块形状和程度，可分为自然式和整形式等，自然式色块整形修剪程度不高。</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整形修剪：规则式绿篱、模纹（色块）修剪，应保持顶部和基部水平，做到无断层、无缺口、无光秃，轮廓线应流畅、柔和；两个品种以上连片种植时，修剪时应注意相互间衔接，保证平顺缓和过度；色块栽植后，第一年可任其自然生长，使地上部和地下部充分生长，从第二年开始按确定的色块高度截顶，对条带状色块不论充分木质化的老枝还是幼嫩的新梢，凡超过标准高度的一律整齐剪掉。</w:t>
      </w:r>
    </w:p>
    <w:p w:rsidR="00387A89" w:rsidRPr="006C180C" w:rsidRDefault="00D52766">
      <w:pPr>
        <w:spacing w:line="360" w:lineRule="auto"/>
        <w:rPr>
          <w:rFonts w:ascii="宋体" w:eastAsia="宋体" w:hAnsi="宋体" w:cs="Times New Roman"/>
          <w:sz w:val="24"/>
          <w:szCs w:val="28"/>
        </w:rPr>
      </w:pPr>
      <w:r w:rsidRPr="00D52766">
        <w:rPr>
          <w:rFonts w:ascii="宋体" w:eastAsia="宋体" w:hAnsi="宋体" w:cs="Times New Roman" w:hint="eastAsia"/>
          <w:sz w:val="24"/>
          <w:szCs w:val="28"/>
        </w:rPr>
        <w:t>色块的更新复壮：大部分阔叶树种的萌发和再生能力都很强，当年老变形后，可采用平茬的方法更新，因有强大的根系，一年内就可长成绿篱的雏形，两年后就能恢复原貌；也可以通过老干逐年疏伐更新。大部分常绿针叶树种，再生能力较弱，不能采用平茬更新的方法，可以通过间伐，加大株行距，改造成非完全规整式绿篱，否则只能重栽，重新培养。</w:t>
      </w:r>
    </w:p>
    <w:p w:rsidR="00387A89" w:rsidRPr="006C180C" w:rsidRDefault="00D52766">
      <w:pPr>
        <w:spacing w:line="360" w:lineRule="auto"/>
        <w:ind w:firstLineChars="200" w:firstLine="480"/>
        <w:rPr>
          <w:rFonts w:ascii="宋体" w:eastAsia="宋体" w:hAnsi="宋体" w:cs="Times New Roman"/>
          <w:bCs/>
          <w:sz w:val="24"/>
          <w:szCs w:val="28"/>
        </w:rPr>
      </w:pPr>
      <w:r w:rsidRPr="00D52766">
        <w:rPr>
          <w:rFonts w:ascii="宋体" w:eastAsia="宋体" w:hAnsi="宋体" w:cs="Times New Roman"/>
          <w:sz w:val="24"/>
          <w:szCs w:val="28"/>
        </w:rPr>
        <w:t>6.</w:t>
      </w:r>
      <w:r w:rsidRPr="00D52766">
        <w:rPr>
          <w:rFonts w:ascii="宋体" w:eastAsia="宋体" w:hAnsi="宋体" w:cs="Times New Roman"/>
          <w:bCs/>
          <w:sz w:val="24"/>
          <w:szCs w:val="28"/>
        </w:rPr>
        <w:t>5.4</w:t>
      </w:r>
      <w:r w:rsidRPr="00D52766">
        <w:rPr>
          <w:rFonts w:ascii="宋体" w:eastAsia="宋体" w:hAnsi="宋体" w:cs="Times New Roman" w:hint="eastAsia"/>
          <w:bCs/>
          <w:sz w:val="24"/>
          <w:szCs w:val="28"/>
        </w:rPr>
        <w:t>造景树修剪</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以及时修剪、长枝短截、密枝疏剪为修剪基本原则。松类树种在芽刚萌发时摘心、摘芽，控制新枝长度，以保持优美的树姿。</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摘心。造景树应控制其生长高度，促使侧枝平展，可摘去其枝梢嫩头。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摘芽。造景树在其干基或干上生长出许多不定芽时，应随时摘除，以免萌生叉枝，特别是榆树，易产生不定芽，更应注意摘芽。</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摘叶。观叶造景树通过摘叶措施，可使树木一年发几次新叶，鲜艳悦目，提高其观赏效果。</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修枝。修枝方式应根据树形来确定，如云片状树枝，将枝条修剪成平整状。对于萌发力强的树种，以修剪为主。修剪时</w:t>
      </w:r>
      <w:r w:rsidRPr="00D52766">
        <w:rPr>
          <w:rFonts w:ascii="宋体" w:eastAsia="宋体" w:hAnsi="宋体" w:cs="Times New Roman"/>
          <w:sz w:val="24"/>
          <w:szCs w:val="28"/>
        </w:rPr>
        <w:t xml:space="preserve">, </w:t>
      </w:r>
      <w:r w:rsidRPr="00D52766">
        <w:rPr>
          <w:rFonts w:ascii="宋体" w:eastAsia="宋体" w:hAnsi="宋体" w:cs="Times New Roman" w:hint="eastAsia"/>
          <w:sz w:val="24"/>
          <w:szCs w:val="28"/>
        </w:rPr>
        <w:t>首先将平行枝、交叉枝、重叠枝、对生枝、轮生枝等进行疏剪或结合攀扎进行改造。当留下的枝干培养到粗度适合时，就可进行强度的剪截，使生出第二节枝，待第二节枝长到粗度适合时，又加剪截，依次第三、第四节，如此施行。一般第一枝上留两个小枝，一长一短，经多年修剪后则枝干苍劲有力，逐步形成树冠。</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攀扎。松柏类及萌发力弱的树种，一般以攀扎为主。即通过金属丝或棕丝等攀扎材料，将树木枝干弯曲成各种形状。</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6.6</w:t>
      </w:r>
      <w:r w:rsidRPr="00D52766">
        <w:rPr>
          <w:rFonts w:ascii="宋体" w:eastAsia="宋体" w:hAnsi="宋体" w:cs="Times New Roman" w:hint="eastAsia"/>
          <w:b/>
          <w:bCs/>
          <w:sz w:val="24"/>
          <w:szCs w:val="28"/>
        </w:rPr>
        <w:t>登高修剪要求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6.6.1</w:t>
      </w:r>
      <w:r w:rsidRPr="00D52766">
        <w:rPr>
          <w:rFonts w:ascii="MS Mincho" w:eastAsia="MS Mincho" w:hAnsi="MS Mincho" w:cs="MS Mincho" w:hint="cs"/>
          <w:sz w:val="24"/>
          <w:szCs w:val="28"/>
        </w:rPr>
        <w:t>‌</w:t>
      </w:r>
      <w:r w:rsidRPr="00D52766">
        <w:rPr>
          <w:rFonts w:ascii="宋体" w:eastAsia="宋体" w:hAnsi="宋体" w:cs="Times New Roman"/>
          <w:sz w:val="24"/>
          <w:szCs w:val="28"/>
        </w:rPr>
        <w:t>选择合适的登高车和检查工具</w:t>
      </w:r>
      <w:r w:rsidRPr="00D52766">
        <w:rPr>
          <w:rFonts w:ascii="MS Mincho" w:eastAsia="MS Mincho" w:hAnsi="MS Mincho" w:cs="MS Mincho" w:hint="cs"/>
          <w:sz w:val="24"/>
          <w:szCs w:val="28"/>
        </w:rPr>
        <w:t>‌</w:t>
      </w:r>
      <w:r w:rsidRPr="00D52766">
        <w:rPr>
          <w:rFonts w:ascii="宋体" w:eastAsia="宋体" w:hAnsi="宋体" w:cs="Times New Roman"/>
          <w:sz w:val="24"/>
          <w:szCs w:val="28"/>
        </w:rPr>
        <w:t>：登高车应稳固牢固，能够承受操作人员的体重和工具的重量，同时要有足够的高度和稳定性，方便接近树冠和调整姿势。工具的选择要检查其状态和锋利程度，并遵循正确的使用方法和操作规范，以避免危险</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6.6.2</w:t>
      </w:r>
      <w:r w:rsidRPr="00D52766">
        <w:rPr>
          <w:rFonts w:ascii="MS Mincho" w:eastAsia="MS Mincho" w:hAnsi="MS Mincho" w:cs="MS Mincho" w:hint="cs"/>
          <w:sz w:val="24"/>
          <w:szCs w:val="28"/>
        </w:rPr>
        <w:t>‌‌</w:t>
      </w:r>
      <w:r w:rsidRPr="00D52766">
        <w:rPr>
          <w:rFonts w:ascii="宋体" w:eastAsia="宋体" w:hAnsi="宋体" w:cs="Times New Roman"/>
          <w:sz w:val="24"/>
          <w:szCs w:val="28"/>
        </w:rPr>
        <w:t>检查树木状态和周围环境</w:t>
      </w:r>
      <w:r w:rsidRPr="00D52766">
        <w:rPr>
          <w:rFonts w:ascii="MS Mincho" w:eastAsia="MS Mincho" w:hAnsi="MS Mincho" w:cs="MS Mincho" w:hint="cs"/>
          <w:sz w:val="24"/>
          <w:szCs w:val="28"/>
        </w:rPr>
        <w:t>‌</w:t>
      </w:r>
      <w:r w:rsidRPr="00D52766">
        <w:rPr>
          <w:rFonts w:ascii="宋体" w:eastAsia="宋体" w:hAnsi="宋体" w:cs="Times New Roman"/>
          <w:sz w:val="24"/>
          <w:szCs w:val="28"/>
        </w:rPr>
        <w:t>：在登高修剪前，需要检查树木的状态和周围环境。如果树木倾斜、干枯或损坏严重，应及时采取相应措施或寻求专业帮助。同时，要注意周围是否有电线、建筑物、道路等影响操作和安全的因素</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6.6.3</w:t>
      </w:r>
      <w:r w:rsidRPr="00D52766">
        <w:rPr>
          <w:rFonts w:ascii="MS Mincho" w:eastAsia="MS Mincho" w:hAnsi="MS Mincho" w:cs="MS Mincho" w:hint="cs"/>
          <w:sz w:val="24"/>
          <w:szCs w:val="28"/>
        </w:rPr>
        <w:t>‌‌</w:t>
      </w:r>
      <w:r w:rsidRPr="00D52766">
        <w:rPr>
          <w:rFonts w:ascii="宋体" w:eastAsia="宋体" w:hAnsi="宋体" w:cs="Times New Roman"/>
          <w:sz w:val="24"/>
          <w:szCs w:val="28"/>
        </w:rPr>
        <w:t>掌握正确的操作姿势和防护措施</w:t>
      </w:r>
      <w:r w:rsidRPr="00D52766">
        <w:rPr>
          <w:rFonts w:ascii="MS Mincho" w:eastAsia="MS Mincho" w:hAnsi="MS Mincho" w:cs="MS Mincho" w:hint="cs"/>
          <w:sz w:val="24"/>
          <w:szCs w:val="28"/>
        </w:rPr>
        <w:t>‌</w:t>
      </w:r>
      <w:r w:rsidRPr="00D52766">
        <w:rPr>
          <w:rFonts w:ascii="宋体" w:eastAsia="宋体" w:hAnsi="宋体" w:cs="Times New Roman"/>
          <w:sz w:val="24"/>
          <w:szCs w:val="28"/>
        </w:rPr>
        <w:t>：在上升或下降过程中，要保持身体平衡和稳定，注意双手和脚的位置，防止操作工具时摔倒或滑动。操作时应佩戴符合标准的安全帽、手套、护目镜等装备，并安装防滑垫、保护网等安全措施</w:t>
      </w:r>
      <w:r w:rsidRPr="00D52766">
        <w:rPr>
          <w:rFonts w:ascii="MS Mincho" w:eastAsia="MS Mincho" w:hAnsi="MS Mincho" w:cs="MS Mincho" w:hint="cs"/>
          <w:sz w:val="24"/>
          <w:szCs w:val="28"/>
        </w:rPr>
        <w:t>‌</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6.6.4</w:t>
      </w:r>
      <w:r w:rsidRPr="00D52766">
        <w:rPr>
          <w:rFonts w:ascii="MS Mincho" w:eastAsia="MS Mincho" w:hAnsi="MS Mincho" w:cs="MS Mincho" w:hint="cs"/>
          <w:sz w:val="24"/>
          <w:szCs w:val="28"/>
        </w:rPr>
        <w:t>‌</w:t>
      </w:r>
      <w:r w:rsidRPr="00D52766">
        <w:rPr>
          <w:rFonts w:ascii="宋体" w:eastAsia="宋体" w:hAnsi="宋体" w:cs="Times New Roman"/>
          <w:sz w:val="24"/>
          <w:szCs w:val="28"/>
        </w:rPr>
        <w:t>作业人员的技能和证书要求</w:t>
      </w:r>
      <w:r w:rsidRPr="00D52766">
        <w:rPr>
          <w:rFonts w:ascii="MS Mincho" w:eastAsia="MS Mincho" w:hAnsi="MS Mincho" w:cs="MS Mincho" w:hint="cs"/>
          <w:sz w:val="24"/>
          <w:szCs w:val="28"/>
        </w:rPr>
        <w:t>‌</w:t>
      </w:r>
      <w:r w:rsidRPr="00D52766">
        <w:rPr>
          <w:rFonts w:ascii="宋体" w:eastAsia="宋体" w:hAnsi="宋体" w:cs="Times New Roman"/>
          <w:sz w:val="24"/>
          <w:szCs w:val="28"/>
        </w:rPr>
        <w:t>：所有参与大型修剪高空作业的人员必须经过相关培训，具备相应的技能和证书。作业人员必须佩戴个人防护装备，如安全帽、安全带等，并严格按照使用说明正确佩戴和使用</w:t>
      </w:r>
      <w:r w:rsidRPr="00D52766">
        <w:rPr>
          <w:rFonts w:ascii="MS Mincho" w:eastAsia="MS Mincho" w:hAnsi="MS Mincho" w:cs="MS Mincho" w:hint="cs"/>
          <w:sz w:val="24"/>
          <w:szCs w:val="28"/>
        </w:rPr>
        <w:t>‌</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6.6.5</w:t>
      </w:r>
      <w:r w:rsidRPr="00D52766">
        <w:rPr>
          <w:rFonts w:ascii="MS Mincho" w:eastAsia="MS Mincho" w:hAnsi="MS Mincho" w:cs="MS Mincho" w:hint="cs"/>
          <w:sz w:val="24"/>
          <w:szCs w:val="28"/>
        </w:rPr>
        <w:t>‌</w:t>
      </w:r>
      <w:r w:rsidRPr="00D52766">
        <w:rPr>
          <w:rFonts w:ascii="宋体" w:eastAsia="宋体" w:hAnsi="宋体" w:cs="Times New Roman"/>
          <w:sz w:val="24"/>
          <w:szCs w:val="28"/>
        </w:rPr>
        <w:t>设备的要求和维护</w:t>
      </w:r>
      <w:r w:rsidRPr="00D52766">
        <w:rPr>
          <w:rFonts w:ascii="MS Mincho" w:eastAsia="MS Mincho" w:hAnsi="MS Mincho" w:cs="MS Mincho" w:hint="cs"/>
          <w:sz w:val="24"/>
          <w:szCs w:val="28"/>
        </w:rPr>
        <w:t>‌</w:t>
      </w:r>
      <w:r w:rsidRPr="00D52766">
        <w:rPr>
          <w:rFonts w:ascii="宋体" w:eastAsia="宋体" w:hAnsi="宋体" w:cs="Times New Roman"/>
          <w:sz w:val="24"/>
          <w:szCs w:val="28"/>
        </w:rPr>
        <w:t>：所使用的大型修剪设备必须经过合格机构检测合格并定期保养维护。设备操作人员必须具备相关的技术知识和经验，并随时检查设备的工作状态是否正常</w:t>
      </w:r>
      <w:r w:rsidRPr="00D52766">
        <w:rPr>
          <w:rFonts w:ascii="MS Mincho" w:eastAsia="MS Mincho" w:hAnsi="MS Mincho" w:cs="MS Mincho" w:hint="cs"/>
          <w:sz w:val="24"/>
          <w:szCs w:val="28"/>
        </w:rPr>
        <w:t>‌</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6.6.6</w:t>
      </w:r>
      <w:r w:rsidRPr="00D52766">
        <w:rPr>
          <w:rFonts w:ascii="MS Mincho" w:eastAsia="MS Mincho" w:hAnsi="MS Mincho" w:cs="MS Mincho" w:hint="cs"/>
          <w:sz w:val="24"/>
          <w:szCs w:val="28"/>
        </w:rPr>
        <w:t>‌</w:t>
      </w:r>
      <w:r w:rsidRPr="00D52766">
        <w:rPr>
          <w:rFonts w:ascii="宋体" w:eastAsia="宋体" w:hAnsi="宋体" w:cs="Times New Roman"/>
          <w:sz w:val="24"/>
          <w:szCs w:val="28"/>
        </w:rPr>
        <w:t>作业前的准备</w:t>
      </w:r>
      <w:r w:rsidRPr="00D52766">
        <w:rPr>
          <w:rFonts w:ascii="MS Mincho" w:eastAsia="MS Mincho" w:hAnsi="MS Mincho" w:cs="MS Mincho" w:hint="cs"/>
          <w:sz w:val="24"/>
          <w:szCs w:val="28"/>
        </w:rPr>
        <w:t>‌</w:t>
      </w:r>
      <w:r w:rsidRPr="00D52766">
        <w:rPr>
          <w:rFonts w:ascii="宋体" w:eastAsia="宋体" w:hAnsi="宋体" w:cs="Times New Roman"/>
          <w:sz w:val="24"/>
          <w:szCs w:val="28"/>
        </w:rPr>
        <w:t>：在进行大型修剪高空作业前，必须进行现场勘察和风险评估，并制定详细的作业计划。所有作业人员必须熟悉作业计划，并按照计划中的要求进行作业</w:t>
      </w:r>
      <w:r w:rsidRPr="00D52766">
        <w:rPr>
          <w:rFonts w:ascii="宋体" w:eastAsia="宋体" w:hAnsi="宋体" w:cs="Times New Roman" w:hint="eastAsia"/>
          <w:sz w:val="24"/>
          <w:szCs w:val="28"/>
        </w:rPr>
        <w:t>，同时需要派遣安全专员进行旁站</w:t>
      </w:r>
      <w:r w:rsidRPr="00D52766">
        <w:rPr>
          <w:rFonts w:ascii="MS Mincho" w:eastAsia="MS Mincho" w:hAnsi="MS Mincho" w:cs="MS Mincho" w:hint="cs"/>
          <w:sz w:val="24"/>
          <w:szCs w:val="28"/>
        </w:rPr>
        <w:t>‌</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6.6.7</w:t>
      </w:r>
      <w:r w:rsidRPr="00D52766">
        <w:rPr>
          <w:rFonts w:ascii="MS Mincho" w:eastAsia="MS Mincho" w:hAnsi="MS Mincho" w:cs="MS Mincho" w:hint="cs"/>
          <w:sz w:val="24"/>
          <w:szCs w:val="28"/>
        </w:rPr>
        <w:t>‌</w:t>
      </w:r>
      <w:r w:rsidRPr="00D52766">
        <w:rPr>
          <w:rFonts w:ascii="宋体" w:eastAsia="宋体" w:hAnsi="宋体" w:cs="Times New Roman"/>
          <w:sz w:val="24"/>
          <w:szCs w:val="28"/>
        </w:rPr>
        <w:t>安全措施</w:t>
      </w:r>
      <w:r w:rsidRPr="00D52766">
        <w:rPr>
          <w:rFonts w:ascii="MS Mincho" w:eastAsia="MS Mincho" w:hAnsi="MS Mincho" w:cs="MS Mincho" w:hint="cs"/>
          <w:sz w:val="24"/>
          <w:szCs w:val="28"/>
        </w:rPr>
        <w:t>‌</w:t>
      </w:r>
      <w:r w:rsidRPr="00D52766">
        <w:rPr>
          <w:rFonts w:ascii="宋体" w:eastAsia="宋体" w:hAnsi="宋体" w:cs="Times New Roman"/>
          <w:sz w:val="24"/>
          <w:szCs w:val="28"/>
        </w:rPr>
        <w:t>：在进行大型修剪高空作业时，必须设置明显的警示标志，提醒附近人员注意作业区域。作业人员必须严格执行安全操作规程，如正确使用设备、远离悬崖边缘等</w:t>
      </w:r>
      <w:r w:rsidRPr="00D52766">
        <w:rPr>
          <w:rFonts w:ascii="MS Mincho" w:eastAsia="MS Mincho" w:hAnsi="MS Mincho" w:cs="MS Mincho" w:hint="cs"/>
          <w:sz w:val="24"/>
          <w:szCs w:val="28"/>
        </w:rPr>
        <w:t>‌</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6.6.8</w:t>
      </w:r>
      <w:r w:rsidRPr="00D52766">
        <w:rPr>
          <w:rFonts w:ascii="MS Mincho" w:eastAsia="MS Mincho" w:hAnsi="MS Mincho" w:cs="MS Mincho" w:hint="cs"/>
          <w:sz w:val="24"/>
          <w:szCs w:val="28"/>
        </w:rPr>
        <w:t>‌</w:t>
      </w:r>
      <w:r w:rsidRPr="00D52766">
        <w:rPr>
          <w:rFonts w:ascii="宋体" w:eastAsia="宋体" w:hAnsi="宋体" w:cs="Times New Roman"/>
          <w:sz w:val="24"/>
          <w:szCs w:val="28"/>
        </w:rPr>
        <w:t>突发情况处理</w:t>
      </w:r>
      <w:r w:rsidRPr="00D52766">
        <w:rPr>
          <w:rFonts w:ascii="MS Mincho" w:eastAsia="MS Mincho" w:hAnsi="MS Mincho" w:cs="MS Mincho" w:hint="cs"/>
          <w:sz w:val="24"/>
          <w:szCs w:val="28"/>
        </w:rPr>
        <w:t>‌</w:t>
      </w:r>
      <w:r w:rsidRPr="00D52766">
        <w:rPr>
          <w:rFonts w:ascii="宋体" w:eastAsia="宋体" w:hAnsi="宋体" w:cs="Times New Roman"/>
          <w:sz w:val="24"/>
          <w:szCs w:val="28"/>
        </w:rPr>
        <w:t>：在发生突发情况时，作业人员必须迅速报告，并按照应急预案采取相应措施。预先设定的紧急联系方式必须随时保持畅通，以便进行应急联络和援助</w:t>
      </w:r>
      <w:r w:rsidRPr="00D52766">
        <w:rPr>
          <w:rFonts w:ascii="宋体" w:eastAsia="宋体" w:hAnsi="宋体" w:cs="Times New Roman" w:hint="eastAsia"/>
          <w:sz w:val="24"/>
          <w:szCs w:val="28"/>
        </w:rPr>
        <w:t>。</w:t>
      </w:r>
    </w:p>
    <w:p w:rsidR="00000000" w:rsidRDefault="00D52766">
      <w:pPr>
        <w:spacing w:line="360" w:lineRule="auto"/>
        <w:ind w:firstLineChars="100" w:firstLine="241"/>
        <w:rPr>
          <w:rFonts w:ascii="宋体" w:eastAsia="宋体" w:hAnsi="宋体" w:cs="Times New Roman"/>
          <w:sz w:val="24"/>
          <w:szCs w:val="28"/>
        </w:rPr>
      </w:pPr>
      <w:r w:rsidRPr="00D52766">
        <w:rPr>
          <w:rFonts w:ascii="宋体" w:eastAsia="宋体" w:hAnsi="宋体" w:cs="Times New Roman"/>
          <w:b/>
          <w:bCs/>
          <w:sz w:val="24"/>
          <w:szCs w:val="28"/>
        </w:rPr>
        <w:t>6.7</w:t>
      </w:r>
      <w:r w:rsidRPr="00D52766">
        <w:rPr>
          <w:rFonts w:ascii="宋体" w:eastAsia="宋体" w:hAnsi="宋体" w:cs="Times New Roman" w:hint="eastAsia"/>
          <w:b/>
          <w:bCs/>
          <w:sz w:val="24"/>
          <w:szCs w:val="28"/>
        </w:rPr>
        <w:t>车行道修剪安全要求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6.7.1</w:t>
      </w:r>
      <w:r w:rsidRPr="00D52766">
        <w:rPr>
          <w:rFonts w:ascii="宋体" w:eastAsia="宋体" w:hAnsi="宋体" w:cs="Times New Roman" w:hint="eastAsia"/>
          <w:sz w:val="24"/>
          <w:szCs w:val="28"/>
        </w:rPr>
        <w:t>现场施工或养护，基于现场安全状况及环境提前做出预测，采用必要的预防性安全措施，确保实施前、中、后全过程均处于安全受控状态，保证达到预期的安全文明目标。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6.7.2</w:t>
      </w:r>
      <w:r w:rsidRPr="00D52766">
        <w:rPr>
          <w:rFonts w:ascii="宋体" w:eastAsia="宋体" w:hAnsi="宋体" w:cs="Times New Roman" w:hint="eastAsia"/>
          <w:sz w:val="24"/>
          <w:szCs w:val="28"/>
        </w:rPr>
        <w:t>涉路道路作业须制定周密的施工组织计划，严格按照《集团安全监管平台》要求报备，严禁无安全保护措施进行道路等绿化作业。确定合理的作业区，规划好现场交通组织，按规定设置相应的标志与设施，以确保作业期间的安全。应避开早晚交通高峰道路作业，非必要不允许夜间作业。道路作业时应及时关注天气变化情况，当能见度低不足以保障道路作业安全时应及时停止道路作业。涉及隧道的修剪，则安排在隧道封闭检修时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6.7.3</w:t>
      </w:r>
      <w:r w:rsidRPr="00D52766">
        <w:rPr>
          <w:rFonts w:ascii="宋体" w:eastAsia="宋体" w:hAnsi="宋体" w:cs="Times New Roman" w:hint="eastAsia"/>
          <w:sz w:val="24"/>
          <w:szCs w:val="28"/>
        </w:rPr>
        <w:t>道路作业前安全员须对现场作业工人进行作业安全和技术交底，增强工人预警意识，保护自身生命安全。作业人员上岗时，要保持良好的精神状态，精力集中，不得带病、疲劳、吸毒、酒后上岗。</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6.7.4</w:t>
      </w:r>
      <w:r w:rsidRPr="00D52766">
        <w:rPr>
          <w:rFonts w:ascii="宋体" w:eastAsia="宋体" w:hAnsi="宋体" w:cs="Times New Roman" w:hint="eastAsia"/>
          <w:sz w:val="24"/>
          <w:szCs w:val="28"/>
        </w:rPr>
        <w:t>在道路上进行作业时，道路作业人员与作业警示标志设置必须保持安全作业距离，须在作业现场设置完善的安全警示设施（包括爆闪警示灯），包括导向牌、车道变窄提示牌及锥形桶等，且设施要清晰醒目、反光性能良好，以提醒过往车辆及时避让，相关现场设置应符合《道路交通标志和标线》（</w:t>
      </w:r>
      <w:r w:rsidRPr="00D52766">
        <w:rPr>
          <w:rFonts w:ascii="宋体" w:eastAsia="宋体" w:hAnsi="宋体" w:cs="Times New Roman"/>
          <w:sz w:val="24"/>
          <w:szCs w:val="28"/>
        </w:rPr>
        <w:t>GB 5768.4-2017</w:t>
      </w:r>
      <w:r w:rsidRPr="00D52766">
        <w:rPr>
          <w:rFonts w:ascii="宋体" w:eastAsia="宋体" w:hAnsi="宋体" w:cs="Times New Roman" w:hint="eastAsia"/>
          <w:sz w:val="24"/>
          <w:szCs w:val="28"/>
        </w:rPr>
        <w:t>）标准。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6.7.5</w:t>
      </w:r>
      <w:r w:rsidRPr="00D52766">
        <w:rPr>
          <w:rFonts w:ascii="宋体" w:eastAsia="宋体" w:hAnsi="宋体" w:cs="Times New Roman" w:hint="eastAsia"/>
          <w:sz w:val="24"/>
          <w:szCs w:val="28"/>
        </w:rPr>
        <w:t>道路作业应配备防撞机动车辆（如皮卡车，防撞车），绿化作业人员在防撞机动车辆前方进行作业，以保证生命安全。登高或乔木修剪作业须戴好安全帽。</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6.7.6</w:t>
      </w:r>
      <w:r w:rsidRPr="00D52766">
        <w:rPr>
          <w:rFonts w:ascii="宋体" w:eastAsia="宋体" w:hAnsi="宋体" w:cs="Times New Roman" w:hint="eastAsia"/>
          <w:sz w:val="24"/>
          <w:szCs w:val="28"/>
        </w:rPr>
        <w:t>绿化工人在道路上进行作业时，一律穿着安全警示服饰（包括反光马甲），佩戴安全帽或安全头盔，遵守交通秩序，不得横穿马路，同时需要派遣安全专员进行旁站。</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6.7.7</w:t>
      </w:r>
      <w:r w:rsidRPr="00D52766">
        <w:rPr>
          <w:rFonts w:ascii="宋体" w:eastAsia="宋体" w:hAnsi="宋体" w:cs="Times New Roman" w:hint="eastAsia"/>
          <w:sz w:val="24"/>
          <w:szCs w:val="28"/>
        </w:rPr>
        <w:t>涉路作业期间，安全员须旁站指挥，规范工人在指定作业区安全作业，作业人员不能横跨机动车道出入作业区域。摆放、移动及收取警示设施时，施工作业最前端必须要有人员进行警示，提醒过往车辆及时避让。</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6.7.8</w:t>
      </w:r>
      <w:r w:rsidRPr="00D52766">
        <w:rPr>
          <w:rFonts w:ascii="宋体" w:eastAsia="宋体" w:hAnsi="宋体" w:cs="Times New Roman" w:hint="eastAsia"/>
          <w:sz w:val="24"/>
          <w:szCs w:val="28"/>
        </w:rPr>
        <w:t>作业完成后，项目组成员要检查确认无质量问题，保证路面障碍物清扫结束，指挥工人有序安全撤离现场，用于道路作业的工具、材料等必须随人员带离现场，作业产生的绿化垃圾做到随产随清。</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6.8</w:t>
      </w:r>
      <w:r w:rsidRPr="00D52766">
        <w:rPr>
          <w:rFonts w:ascii="宋体" w:eastAsia="宋体" w:hAnsi="宋体" w:cs="Times New Roman" w:hint="eastAsia"/>
          <w:b/>
          <w:bCs/>
          <w:sz w:val="24"/>
          <w:szCs w:val="28"/>
        </w:rPr>
        <w:t>树线矛盾修剪要求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6.8.1</w:t>
      </w:r>
      <w:r w:rsidRPr="00D52766">
        <w:rPr>
          <w:rFonts w:ascii="宋体" w:eastAsia="宋体" w:hAnsi="宋体" w:cs="Times New Roman" w:hint="eastAsia"/>
          <w:sz w:val="24"/>
          <w:szCs w:val="28"/>
        </w:rPr>
        <w:t>常规养护，</w:t>
      </w:r>
      <w:r w:rsidRPr="00D52766">
        <w:rPr>
          <w:rFonts w:ascii="宋体" w:eastAsia="宋体" w:hAnsi="宋体" w:cs="Times New Roman"/>
          <w:sz w:val="24"/>
          <w:szCs w:val="28"/>
        </w:rPr>
        <w:t>通过例行修剪、剥芽等日常养护措施，控制树冠高度和形态，有效保持树木与高压线路之间的安全距离，加固新种植及风口处等重点易倒伏树木，排除树木倒伏风险。</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6.8.2</w:t>
      </w:r>
      <w:r w:rsidRPr="00D52766">
        <w:rPr>
          <w:rFonts w:ascii="宋体" w:eastAsia="宋体" w:hAnsi="宋体" w:cs="Times New Roman" w:hint="eastAsia"/>
          <w:sz w:val="24"/>
          <w:szCs w:val="28"/>
        </w:rPr>
        <w:t>控高修剪，</w:t>
      </w:r>
      <w:r w:rsidRPr="00D52766">
        <w:rPr>
          <w:rFonts w:ascii="宋体" w:eastAsia="宋体" w:hAnsi="宋体" w:cs="Times New Roman"/>
          <w:sz w:val="24"/>
          <w:szCs w:val="28"/>
        </w:rPr>
        <w:t>常规修剪无法解决的“树线矛盾”，可通过回缩修剪方式，控制树木高度。杨树等易风折倒伏的速生树种，极端条件下可采用截</w:t>
      </w:r>
      <w:r w:rsidRPr="00D52766">
        <w:rPr>
          <w:rFonts w:ascii="宋体" w:eastAsia="宋体" w:hAnsi="宋体" w:cs="Times New Roman" w:hint="eastAsia"/>
          <w:sz w:val="24"/>
          <w:szCs w:val="28"/>
        </w:rPr>
        <w:t>截杆</w:t>
      </w:r>
      <w:r w:rsidRPr="00D52766">
        <w:rPr>
          <w:rFonts w:ascii="宋体" w:eastAsia="宋体" w:hAnsi="宋体" w:cs="Times New Roman"/>
          <w:sz w:val="24"/>
          <w:szCs w:val="28"/>
        </w:rPr>
        <w:t>式修剪排除安全隐患</w:t>
      </w:r>
      <w:r w:rsidRPr="00D52766">
        <w:rPr>
          <w:rFonts w:ascii="宋体" w:eastAsia="宋体" w:hAnsi="宋体" w:cs="Times New Roman" w:hint="eastAsia"/>
          <w:sz w:val="24"/>
          <w:szCs w:val="28"/>
        </w:rPr>
        <w:t>，注意修剪的时候要保持树体的平衡，避免出现倾斜、偏冠。</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6.8.3</w:t>
      </w:r>
      <w:r w:rsidRPr="00D52766">
        <w:rPr>
          <w:rFonts w:ascii="宋体" w:eastAsia="宋体" w:hAnsi="宋体" w:cs="Times New Roman" w:hint="eastAsia"/>
          <w:sz w:val="24"/>
          <w:szCs w:val="28"/>
        </w:rPr>
        <w:t>应急处置，</w:t>
      </w:r>
      <w:r w:rsidRPr="00D52766">
        <w:rPr>
          <w:rFonts w:ascii="宋体" w:eastAsia="宋体" w:hAnsi="宋体" w:cs="Times New Roman"/>
          <w:sz w:val="24"/>
          <w:szCs w:val="28"/>
        </w:rPr>
        <w:t>若因“树线矛盾”发生电力事故，</w:t>
      </w:r>
      <w:r w:rsidRPr="00D52766">
        <w:rPr>
          <w:rFonts w:ascii="宋体" w:eastAsia="宋体" w:hAnsi="宋体" w:cs="Times New Roman" w:hint="eastAsia"/>
          <w:sz w:val="24"/>
          <w:szCs w:val="28"/>
        </w:rPr>
        <w:t>应</w:t>
      </w:r>
      <w:r w:rsidRPr="00D52766">
        <w:rPr>
          <w:rFonts w:ascii="宋体" w:eastAsia="宋体" w:hAnsi="宋体" w:cs="Times New Roman"/>
          <w:sz w:val="24"/>
          <w:szCs w:val="28"/>
        </w:rPr>
        <w:t>第一时间向属地</w:t>
      </w:r>
      <w:r w:rsidRPr="00D52766">
        <w:rPr>
          <w:rFonts w:ascii="宋体" w:eastAsia="宋体" w:hAnsi="宋体" w:cs="Times New Roman" w:hint="eastAsia"/>
          <w:sz w:val="24"/>
          <w:szCs w:val="28"/>
        </w:rPr>
        <w:t>管理师</w:t>
      </w:r>
      <w:r w:rsidRPr="00D52766">
        <w:rPr>
          <w:rFonts w:ascii="宋体" w:eastAsia="宋体" w:hAnsi="宋体" w:cs="Times New Roman"/>
          <w:sz w:val="24"/>
          <w:szCs w:val="28"/>
        </w:rPr>
        <w:t>及相关职能部门报送信息。</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七、苏州工业园区造型树管养要求</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7.1土壤管理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7.1.1土壤监测：定期检测土壤 pH 值、有机质含量及通透性，造型树适宜生长的土壤 pH 值为 6.0-7.5，有机质含量不低于 2%。</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7.1.2土壤改良：黏重土壤需掺入腐殖土、河沙（比例为园土：腐殖土：河沙 = 5:3:2），提升土壤透气性；酸性土壤可适量施用生石灰调节 pH 值，碱性土壤则增施硫磺粉或腐熟有机肥改良。</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7.1.3中耕除草：生长期每月中耕 1 次，深度控制在 5-10cm，避免损伤根系；采用人工除草为主，化学除草为辅的方式，除草剂需选用对造型树无害的类型，且不得接触树干及枝叶。</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7.2水分管理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7.2.1灌溉原则：遵循“不干不浇、浇则浇透”的原则，根据土壤墒情、季节及树木生长阶段调整灌溉量。</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7.2.2灌溉时间：春季萌芽期、秋季落叶前需保证充足水分；夏季高温时段宜在早晚灌溉，避免正午浇水导致根系灼伤；冬季休眠期减少灌溉，土壤封冻前浇足封冻水，解冻后及时浇返青水。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7.2.3灌溉方式：优先采用滴灌、喷灌等节水方式，避免大水漫灌。对根系裸露或种植较浅的造型树，灌溉后可培土保墒。</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7.2.4排水防涝：雨季及时清理树穴及周边排水通道，确保无积水。对不耐涝品种（如松柏类造型树），需在树穴底部铺设 10-15cm 厚碎石或陶粒作为排水层。</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7.3养分管理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7.3.1施肥原则：以有机肥为主、化肥为辅，基肥为主、追肥为辅，根据造型树品种、生长阶段及土壤肥力科学配比施肥。</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7.3.2基肥施用：秋季落叶后至春季萌芽前施用基肥，选用腐熟的羊粪、牛粪、饼肥等有机肥；施肥方式采用环状沟施或穴施，沟 / 穴深度为 20-30cm，距树干基部距离为树干胸径的 5-10 倍，施肥后覆土浇水。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7.3.3追肥施用：生长期追肥 2-3 次，春季萌芽期以氮肥为主，促进枝叶生长；夏季生长期增施磷钾肥，增强树木抗逆性；花期前喷施磷酸二氢钾叶面肥，提升开花质量；叶面肥喷施时间为早晚，浓度控制在 0.2%-0.5%，避免高温时段喷施造成肥害。</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7.3.4禁忌事项：严禁施用未腐熟有机肥，避免灼伤根系；盐碱地忌用氯化铵、氯化钾等含氯肥料。</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7.4造型修剪与维护</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7.4.1修剪原则：兼顾景观造型要求与树木生理特性，“轻剪为主、重剪为辅”，保持造型轮廓清晰，通风透光良好。</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7.4.2修剪时间：</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休眠期修剪：落叶后至春季萌芽前进行，主要剪除病弱枝、枯死枝、过密枝及扰乱造型的枝条；</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生长期修剪：花后或新梢生长期进行，控制枝条徒长，及时修剪新生枝条以保持造型，修剪强度不超过树冠的 1/3。</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7.4.2修剪方法：</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修剪造型树：根据设计造型，对枝条进行短截、疏剪、回缩，短截时保留外芽，促进侧枝萌发；疏剪时从基部剪除过密枝，改善通风透光条件；</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蟠扎造型树：定期检查蟠扎材料（如棕丝、铝丝），避免因枝条生长导致材料嵌入皮层；生长期每 1-2 个月松解 1 次，待枝条木质化后拆除蟠扎材料；</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拼栽造型树：及时修剪交叉枝、重叠枝，调整植株间距，确保造型整体协调；对拼栽接口处定期检查，防止腐烂或病虫害侵染。</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修剪后处理：修剪伤口直径大于 1cm 时，需及时涂抹伤口愈合剂或防腐涂料，防止病菌侵入，促进伤口愈合。</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7.5病虫害防治</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7.5.1防治原则：贯彻“预防为主、综合防治”的方针，优先采用农业防治、物理防治、生物防治，科学合理使用化学防治。</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7.5.2农业防治：加强水肥管理，增强树木抗病虫能力；及时清理枯枝落叶、病果病枝，减少病虫害越冬基数；合理修剪，改善树冠通风透光条件。</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7.5.3物理防治：利用黑光灯、频振式杀虫灯诱杀蛾类、金龟子等趋光性害虫；人工摘除虫瘿、卵块，绑扎毒绳或粘虫胶带防治树干上的爬行害虫；对天牛等蛀干害虫，可人工钩杀幼虫或用磷化铝片剂堵塞虫孔。生物防治：保护和利用天敌（如瓢虫、寄生蜂、啄木鸟等）；施用生物农药（如苏云金杆菌、白僵菌等）防治食叶害虫和蛀干害虫。</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7.5.4化学防治：</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选用高效、低毒、低残留的化学农药，严格按照农药使用说明书控制浓度和用量，避免盲目用药；食叶害虫（如蚜虫、红蜘蛛）可喷施吡虫啉、阿维菌素等药剂；病害（如白粉病、黑斑病）可喷施多菌灵、甲基托布津等杀菌剂；施药时间宜在早晚，避免高温时段施药；花期、幼果期慎用农药，防止影响授粉和果实发育。</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7.6越冬防寒</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7.6.1树干防护：对耐寒性较弱的造型树，树干基部培土 30-40cm，树干缠草绳或防寒布，高度至第一分枝点；也可对树干涂白（生石灰：硫磺粉：水 = 10:1:40），反射阳光，降低昼夜温差。</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7.6.2树冠防护：常绿造型树可搭设防风障或覆盖防寒毡；对低矮造型树，可在地表覆盖秸秆、锯末等保温材料，厚度 10-15cm。</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7.6.3防雪防冰：大雪天气及时清除树冠上的积雪，避免积雪压断枝条；结冰后不得强行敲打，可自然融化或用温水喷淋融化。</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7.7复壮更新</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对长势衰弱的造型树，需排查原因（如土壤贫瘠、根系受损、病虫害侵染等），针对性采取复壮措施。</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7.7.1根系复壮：采用土壤改良、根系修剪、生根剂灌根等方式，促进新根萌发；对根系腐烂的植株，及时切除腐烂部分，消毒后重新栽植。</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7.7.2树冠更新：对老化、枯死枝条较多的造型树，进行回缩修剪，刺激隐芽萌发；结合施肥、浇水，促进树势恢复。</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7.8管养档案管理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7.8.1建立造型树管养档案，详细记录树木品种、规格、种植时间、管养措施（灌溉、施肥、修剪、病虫害防治等）、作业时间及操作人员。</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7.8.2定期对管养效果进行评估，根据树木生长状况调整管养方案，确保造型树景观效果和健康状况持续稳定。</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7.9安全作业要求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7.9.1高空修剪作业需搭设安全梯架，佩戴安全带、安全帽等防护用品，严禁高空抛物。</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7.9.2农药施用人员需佩戴口罩、手套等防护装备，施药后及时清洗身体和衣物；农药妥善存放，远离水源和居民区。</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7.9.3大风、暴雨、高温等恶劣天气暂停室外管养作业，避免发生安全事故。</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八、苏州工业园区竹林培育更新要求</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8.1更新前准备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8.1.1调查规划</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开展竹林立地条件调查，明确土壤类型、肥力、坡度、坡向及水源分布情况；</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调查竹林结构，包括竹种组成、竹龄结构、密度、平均胸径、郁闭度等核心指标；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根据调查结果编制竹林更新作业设计，明确更新方式、作业范围、时间、技术参数及安全防护措施，报相关管理部门备案。</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8.1.2工具与人员准备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作业工具需符合安全标准，包括修枝剪、伐木斧、油锯、砍刀、测径尺、标杆等，油锯等动力工具需定期检修；</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作业人员需经专业技术培训，掌握竹林生长特性、更新技术要点及安全操作规程，持证上岗。</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8.2更新方式及技术参数</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8.2.1择伐更新（适用于大多数成林竹林）</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作业目标调整竹林密度与竹龄结构，保留优质立竹，伐除非目标竹、病弱竹、老化竹，促进新竹萌发与生长。</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采伐对象：优先采伐 4 年生以上老化竹、病虫害竹、倒伏竹、畸形竹及生长过密的弱小竹；保留 1-3 年生健壮立竹，保证林分中各龄级竹株比例合理。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采伐时间：选择竹林休眠期作业，一般为冬季（11 月至次年 2 月），避免在竹笋萌发期及雨季采伐。</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采伐操作：伐桩高度控制在5-10 厘米，切口平整，避免劈裂；采伐后及时清理林内竹蔸、枝丫，可粉碎还林，增加土壤有机质。</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8.2.2带状更新（适用于竹林密度过大、结构紊乱的林分）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作业目标通过带状采伐与更新，改善竹林通风透光条件，分批次实现林分结构优化。</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采伐要求：采伐带内全部伐除老化竹、病弱竹，保留少量健壮竹作为母竹；保留带内仅进行轻度抚育，禁止过度采伐。</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更新周期：采伐带内新竹成林后（一般 2-3 年），再对保留带进行分批采伐更新，逐步实现全林分更新。</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8.2.3垦复更新（适用于土壤板结、肥力下降的竹林）</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作业目标疏松土壤，改善土壤理化性质，清除杂草与竹蔸，促进竹鞭生长与竹笋萌发。</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垦复时间：选择冬季休眠期进行，避开雨季，防止水土流失。</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配套措施：垦复时结合施肥，施入有机肥或复合肥，施肥量根据土壤肥力确定，一般有机肥15-20 吨 / 公顷，复合肥300-450 千克 / 公顷；同时清理林内杂草、灌木，避免与竹株争夺养分。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8.2.4散生竹养护要求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土壤管理</w:t>
      </w:r>
      <w:r w:rsidRPr="00D52766">
        <w:rPr>
          <w:rFonts w:ascii="宋体" w:eastAsia="宋体" w:hAnsi="宋体" w:cs="Times New Roman" w:hint="eastAsia"/>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适宜土层深厚、疏松透气、pH 值 5.5-7.0 的微酸性至中性砂壤土，忌积水黏重土壤。每年秋冬季节（10-11 月）进行全园深翻，深度 20-30cm，结合施基肥破除板结层，促进鞭根延伸；春季（3-4 月）雨后浅耕 5-10cm，避免损伤新生嫩鞭。新植竹林需预留 30-50cm 株行距，成林后控制密度在 20-30 株 / 100㎡，防止过度郁闭。</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水肥管理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浇水：耐旱性较强，重点浇好 水三水”——耐春季出笋水（3-4 月，促进笋芽萌发）、夏季抗旱水（6-8 月，每月 1-2 次，避免鞭根干旱坏死）、冬季封冻水（11 月底，保障越冬水分储备）；雨季及时排水，防止鞭根腐烂。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施肥：遵循 肥春施速效肥、秋施长效肥”施原则。</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春季（3-4 月）施尿素或复合肥 20-30g / 株，促进新竹生长；夏季（6-7 月）施腐熟有机肥 + 磷钾肥，增强植株抗性；秋季（9-10 月）结合深翻施腐熟农家肥 5-10kg/㎡，为鞭根积累养分。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修剪整形</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疏笋留竹：春季出笋期，疏除弱笋、病笋、过密笋，保留健壮笋（间距 20-30cm），避免养分浪费。</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整枝砍秆：新竹展叶后，剪除下部枯黄枝叶；每年冬季砍除 4 年生以上老竹、病弱竹、倒伏竹，保持竹林通风透光，砍口需平齐地面，防止积水腐烂。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控高修剪：市政绿化用竹需控制高度，新竹长至 2-3m 时，摘除顶梢（保留 15-20 节），促进侧枝萌发，形成紧凑冠型。</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病虫害防治</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常见病害：竹锈病、竹煤污病，发病初期喷施 25% 粉锈宁乳油 1000 倍液或 50% 多菌灵 800 倍液，每 7-10 天一次，连喷 2-3 次。</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常见虫害：竹蚜虫、竹螟、竹象甲，蚜虫用 10% 吡虫啉 2000 倍液喷施；竹螟、竹象甲可人工捕捉成虫，或喷施 40% 氧化乐果乳油 1500 倍液。</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8.2.5丛生竹养护要求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土壤管理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适宜肥沃湿润、排水良好的微酸性土壤，pH 值 5.0-6.5，忌盐碱、干旱土壤。每年春季（2-3 月）在植株基部松土 10-15cm，避免深翻损伤基部笋芽；新植竹丛需施足底肥（腐熟有机肥 + 过磷酸钙），定植坑深度 50-60cm，底部铺碎石或陶粒增强排水。成丛后控制丛径，避免过度扩张，株行距保持 1.5-2.0m，市政绿化中可通过修剪控制丛幅在 1.0-1.5m。</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水肥管理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浇水：喜湿润，不耐干旱，生长期（3-10 月）保持土壤湿润，夏季高温时需每周浇水 1-2 次，叶面喷水增湿；冬季减少浇水，保持土壤微干，防止烂根。</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施肥：遵循 肥薄肥勤施、以氮为主、磷钾为辅”肥原则。</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春季出笋前（2-3 月）施腐熟饼肥水或复合肥，促进笋芽分化；夏季（7-8 月）施磷钾肥，增强新笋木质化；秋季（9-10 月）停止施氮肥，增施钾肥，提高抗寒能力；冬季（11-12 月）施一次腐熟有机肥，保护根茎。</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修剪整形</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疏笋定株：出笋期疏除过密笋、弱笋，每丛保留 3-5 个健壮笋，避免丛内植株拥挤；新笋长至 1m 左右时，摘除下部侧枝，促进主秆生长。</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整丛修剪：每年春季剪除丛内枯秆、病秆、倒伏秆，保持丛型整齐；对于过密竹丛，可分株移栽（春季 3-4 月进行），避免养分消耗。</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造型修剪：观赏类丛生竹（如佛肚竹）可通过短截、疏枝塑造矮壮冠型，市政绿化用竹需控制高度在 2-3m，防止植株过高影响景观。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病虫害防治</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常见病害：竹炭疽病、竹黑斑病，发病初期喷施 70% 甲基托布津 1000 倍液或 50% 炭疽福美 800 倍液。</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常见虫害：竹蚜虫、竹介壳虫，蚜虫用 20% 啶虫脒 3000 倍液喷施；介壳虫可人工刮除，或喷施 40% 速扑杀乳油 1500 倍液。</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8.3更新后抚育管理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8.3.1竹林管护</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采伐后 1-2 年内，加强竹笋保护，严禁盗挖春笋、鞭笋；对新竹进行培土、扶直，防止倒伏。及时监测病虫害发生情况，优先采用生物防治、物理防治措施，必要时选用低毒、低残留农药，严格遵守农药使用安全间隔期。</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8.3.2水土保持</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档案记录建立竹林更新档案，详细记录作业时间、范围、技术参数、投入成本、竹林生长变化情况等。</w:t>
      </w:r>
    </w:p>
    <w:p w:rsidR="00000000" w:rsidRDefault="00D52766">
      <w:pPr>
        <w:spacing w:line="360" w:lineRule="auto"/>
        <w:ind w:firstLineChars="100" w:firstLine="241"/>
        <w:rPr>
          <w:rFonts w:ascii="宋体" w:eastAsia="宋体" w:hAnsi="宋体" w:cs="Times New Roman"/>
          <w:b/>
          <w:bCs/>
          <w:sz w:val="24"/>
          <w:szCs w:val="28"/>
        </w:rPr>
      </w:pPr>
      <w:r w:rsidRPr="00D52766">
        <w:rPr>
          <w:rFonts w:ascii="宋体" w:eastAsia="宋体" w:hAnsi="宋体" w:cs="Times New Roman"/>
          <w:b/>
          <w:bCs/>
          <w:sz w:val="24"/>
          <w:szCs w:val="28"/>
        </w:rPr>
        <w:t>8.4安全与环保要求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8.4.1安全作业</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作业前设置警示标志，禁止非作业人员进入作业区；</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油锯作业时，操作人员需佩戴安全帽、防护眼镜、防滑手套等防护用具，避免违规操作；</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8.4.2环保要求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作业过程中避免破坏周边原生植被，严禁乱砍滥伐；</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农药、化肥需合理使用，防止土壤与水源污染。</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九、苏州工业园区绿化养护施肥管理要求</w:t>
      </w:r>
    </w:p>
    <w:p w:rsidR="00387A89" w:rsidRPr="006C180C" w:rsidRDefault="00D52766">
      <w:pPr>
        <w:spacing w:line="360" w:lineRule="auto"/>
        <w:ind w:firstLineChars="200" w:firstLine="480"/>
        <w:rPr>
          <w:rFonts w:ascii="宋体" w:eastAsia="宋体" w:hAnsi="宋体"/>
        </w:rPr>
      </w:pPr>
      <w:r w:rsidRPr="00D52766">
        <w:rPr>
          <w:rFonts w:ascii="宋体" w:eastAsia="宋体" w:hAnsi="宋体" w:cs="Times New Roman" w:hint="eastAsia"/>
          <w:sz w:val="24"/>
          <w:szCs w:val="28"/>
        </w:rPr>
        <w:t>本轮招标过程中，肥料相关费用暂按本次综合养护管理要求统一执行，纳入本轮综合养护费用一并核算与支付。待后续专项肥料招标工作完成并确定中标单位及费用标准后，再对本轮已列支的肥料费用进行专项梳理与核算。届时，将本轮综合养护费中对应肥料的实际剩余费用，从综合养护费中单独划出，设立专项费用，单价参照肥料中标单价计算，专款专用于专项肥料招标项目的采购、供应及相关实施工作，确保肥料费用规范管理、精准使用。</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w:t>
      </w:r>
      <w:r w:rsidRPr="00D52766">
        <w:rPr>
          <w:rFonts w:ascii="宋体" w:eastAsia="宋体" w:hAnsi="宋体" w:cs="Times New Roman" w:hint="eastAsia"/>
          <w:sz w:val="24"/>
          <w:szCs w:val="28"/>
        </w:rPr>
        <w:t>据实扣减原则：以本轮综合养护中肥料实际发生费用、专项招标确定的费用标准为核心依据，精准核算剩余费用金额，扣减金额与实际剩余费用一致，不随意增减、不虚构数据。</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9.2</w:t>
      </w:r>
      <w:r w:rsidRPr="00D52766">
        <w:rPr>
          <w:rFonts w:ascii="宋体" w:eastAsia="宋体" w:hAnsi="宋体" w:cs="Times New Roman" w:hint="eastAsia"/>
          <w:sz w:val="24"/>
          <w:szCs w:val="28"/>
        </w:rPr>
        <w:t>专款对应原则：扣减的费用仅针对本轮综合养护费中已列支的肥料相关费用，不得涉及养护人工、设备、其他物料等非肥料类费用，确保扣减范围清晰、专款对应。</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9.3</w:t>
      </w:r>
      <w:r w:rsidRPr="00D52766">
        <w:rPr>
          <w:rFonts w:ascii="宋体" w:eastAsia="宋体" w:hAnsi="宋体" w:cs="Times New Roman" w:hint="eastAsia"/>
          <w:sz w:val="24"/>
          <w:szCs w:val="28"/>
        </w:rPr>
        <w:t>合规透明原则：扣减过程全程留痕，梳理核算结果、扣减金额、划转依据需形成书面记录，主动接受核查，确保费用扣减流程合规、数据透明、可追溯。</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9.4</w:t>
      </w:r>
      <w:r w:rsidRPr="00D52766">
        <w:rPr>
          <w:rFonts w:ascii="宋体" w:eastAsia="宋体" w:hAnsi="宋体" w:cs="Times New Roman" w:hint="eastAsia"/>
          <w:sz w:val="24"/>
          <w:szCs w:val="28"/>
        </w:rPr>
        <w:t>施肥的原则：以有机肥为主、无机肥为辅；以基肥为主，以追肥为辅；基肥宜早、追肥宜巧。基肥应采用腐熟有机肥。追肥应以磷肥、氮肥等多元复（混）合化肥为主，视树种而定；生长势衰弱的亚健康树木、古树名木等，提倡使用腐植酸肥料（不同腐植酸肥料的施用量应按照产品建议施用量施用，腐植酸肥料可采用树干注射）。树木花前宜施磷、钾肥，花后宜补施氮肥。喜酸性植物应施用酸性有机肥，香樟、桅子花等植物出现黄化症状时，应结合土壤改良，酸化根际土壤并树干注射、叶片喷施铁肥等。追肥可采用沟施或穴施，深度不少于</w:t>
      </w:r>
      <w:r w:rsidRPr="00D52766">
        <w:rPr>
          <w:rFonts w:ascii="宋体" w:eastAsia="宋体" w:hAnsi="宋体" w:cs="Times New Roman"/>
          <w:sz w:val="24"/>
          <w:szCs w:val="28"/>
        </w:rPr>
        <w:t>30cm</w:t>
      </w:r>
      <w:r w:rsidRPr="00D52766">
        <w:rPr>
          <w:rFonts w:ascii="宋体" w:eastAsia="宋体" w:hAnsi="宋体" w:cs="Times New Roman" w:hint="eastAsia"/>
          <w:sz w:val="24"/>
          <w:szCs w:val="28"/>
        </w:rPr>
        <w:t>，可按</w:t>
      </w:r>
      <w:r w:rsidRPr="00D52766">
        <w:rPr>
          <w:rFonts w:ascii="宋体" w:eastAsia="宋体" w:hAnsi="宋体" w:cs="Times New Roman"/>
          <w:sz w:val="24"/>
          <w:szCs w:val="28"/>
        </w:rPr>
        <w:t>0.5-1%</w:t>
      </w:r>
      <w:r w:rsidRPr="00D52766">
        <w:rPr>
          <w:rFonts w:ascii="宋体" w:eastAsia="宋体" w:hAnsi="宋体" w:cs="Times New Roman" w:hint="eastAsia"/>
          <w:sz w:val="24"/>
          <w:szCs w:val="28"/>
        </w:rPr>
        <w:t>浓度溶解施用，以不伤树根为准。</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9.5</w:t>
      </w:r>
      <w:r w:rsidRPr="00D52766">
        <w:rPr>
          <w:rFonts w:ascii="宋体" w:eastAsia="宋体" w:hAnsi="宋体" w:cs="Times New Roman" w:hint="eastAsia"/>
          <w:sz w:val="24"/>
          <w:szCs w:val="28"/>
        </w:rPr>
        <w:t>肥料种类：有机肥、无机肥、微量元素肥、液体肥等；</w:t>
      </w:r>
      <w:r w:rsidRPr="00D52766">
        <w:rPr>
          <w:rFonts w:ascii="宋体" w:eastAsia="宋体" w:hAnsi="宋体" w:cs="Times New Roman"/>
          <w:sz w:val="24"/>
          <w:szCs w:val="28"/>
        </w:rPr>
        <w:t xml:space="preserve"> </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9.6</w:t>
      </w:r>
      <w:r w:rsidRPr="00D52766">
        <w:rPr>
          <w:rFonts w:ascii="宋体" w:eastAsia="宋体" w:hAnsi="宋体" w:cs="Times New Roman" w:hint="eastAsia"/>
          <w:sz w:val="24"/>
          <w:szCs w:val="28"/>
        </w:rPr>
        <w:t>施肥量：根据植物种类、生长状况、土壤状况及天气状况确定。不同的园林植物、同一园林植物的不同生长发育阶段，对营养元素的需求不同，对肥料的种类、数量和施肥的方式要求均不相同。绿地基肥施用量为</w:t>
      </w:r>
      <w:r w:rsidRPr="00D52766">
        <w:rPr>
          <w:rFonts w:ascii="宋体" w:eastAsia="宋体" w:hAnsi="宋体" w:cs="Times New Roman"/>
          <w:sz w:val="24"/>
          <w:szCs w:val="28"/>
        </w:rPr>
        <w:t>0.5kg/m2</w:t>
      </w:r>
      <w:r w:rsidRPr="00D52766">
        <w:rPr>
          <w:rFonts w:ascii="宋体" w:eastAsia="宋体" w:hAnsi="宋体" w:cs="Times New Roman" w:hint="eastAsia"/>
          <w:sz w:val="24"/>
          <w:szCs w:val="28"/>
        </w:rPr>
        <w:t>；施追肥一般按</w:t>
      </w:r>
      <w:r w:rsidRPr="00D52766">
        <w:rPr>
          <w:rFonts w:ascii="宋体" w:eastAsia="宋体" w:hAnsi="宋体" w:cs="Times New Roman"/>
          <w:sz w:val="24"/>
          <w:szCs w:val="28"/>
        </w:rPr>
        <w:t>0.5-1%</w:t>
      </w:r>
      <w:r w:rsidRPr="00D52766">
        <w:rPr>
          <w:rFonts w:ascii="宋体" w:eastAsia="宋体" w:hAnsi="宋体" w:cs="Times New Roman" w:hint="eastAsia"/>
          <w:sz w:val="24"/>
          <w:szCs w:val="28"/>
        </w:rPr>
        <w:t>浓度的溶解液施用，施用量不超过</w:t>
      </w:r>
      <w:r w:rsidRPr="00D52766">
        <w:rPr>
          <w:rFonts w:ascii="宋体" w:eastAsia="宋体" w:hAnsi="宋体" w:cs="Times New Roman"/>
          <w:sz w:val="24"/>
          <w:szCs w:val="28"/>
        </w:rPr>
        <w:t>30g/m2</w:t>
      </w:r>
      <w:r w:rsidRPr="00D52766">
        <w:rPr>
          <w:rFonts w:ascii="宋体" w:eastAsia="宋体" w:hAnsi="宋体" w:cs="Times New Roman" w:hint="eastAsia"/>
          <w:sz w:val="24"/>
          <w:szCs w:val="28"/>
        </w:rPr>
        <w:t>。绿地树木较多时应适当增加使用量，花灌木品种应适当增加施肥次数。</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9.7</w:t>
      </w:r>
      <w:r w:rsidRPr="00D52766">
        <w:rPr>
          <w:rFonts w:ascii="宋体" w:eastAsia="宋体" w:hAnsi="宋体" w:cs="Times New Roman" w:hint="eastAsia"/>
          <w:sz w:val="24"/>
          <w:szCs w:val="28"/>
        </w:rPr>
        <w:t>施肥的时期：基肥一般</w:t>
      </w:r>
      <w:r w:rsidRPr="00D52766">
        <w:rPr>
          <w:rFonts w:ascii="宋体" w:eastAsia="宋体" w:hAnsi="宋体" w:cs="Times New Roman"/>
          <w:sz w:val="24"/>
          <w:szCs w:val="28"/>
        </w:rPr>
        <w:t>1-2</w:t>
      </w:r>
      <w:r w:rsidRPr="00D52766">
        <w:rPr>
          <w:rFonts w:ascii="宋体" w:eastAsia="宋体" w:hAnsi="宋体" w:cs="Times New Roman" w:hint="eastAsia"/>
          <w:sz w:val="24"/>
          <w:szCs w:val="28"/>
        </w:rPr>
        <w:t>次，在春秋或初冬。追肥一般对草坪、地被植物施用较多，结合灌溉施用。撒施化肥后应及时充分浇水，肥料不得粘在花、叶上，以免灼伤叶片。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9.8</w:t>
      </w:r>
      <w:r w:rsidRPr="00D52766">
        <w:rPr>
          <w:rFonts w:ascii="宋体" w:eastAsia="宋体" w:hAnsi="宋体" w:cs="Times New Roman" w:hint="eastAsia"/>
          <w:sz w:val="24"/>
          <w:szCs w:val="28"/>
        </w:rPr>
        <w:t>施肥方式：基肥、追肥等</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sz w:val="24"/>
          <w:szCs w:val="28"/>
        </w:rPr>
        <w:t>9.9</w:t>
      </w:r>
      <w:r w:rsidRPr="00D52766">
        <w:rPr>
          <w:rFonts w:ascii="宋体" w:eastAsia="宋体" w:hAnsi="宋体" w:cs="Times New Roman" w:hint="eastAsia"/>
          <w:sz w:val="24"/>
          <w:szCs w:val="28"/>
        </w:rPr>
        <w:t>施肥方法：</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9.9.1</w:t>
      </w:r>
      <w:r w:rsidRPr="00D52766">
        <w:rPr>
          <w:rFonts w:ascii="宋体" w:eastAsia="宋体" w:hAnsi="宋体" w:cs="Times New Roman" w:hint="eastAsia"/>
          <w:sz w:val="24"/>
          <w:szCs w:val="28"/>
        </w:rPr>
        <w:t>土壤施肥：环状沟施法、放射沟施法、穴施法、全面撒施、灌溉式施肥、根部打孔施肥。</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9.9.2</w:t>
      </w:r>
      <w:r w:rsidRPr="00D52766">
        <w:rPr>
          <w:rFonts w:ascii="宋体" w:eastAsia="宋体" w:hAnsi="宋体" w:cs="Times New Roman" w:hint="eastAsia"/>
          <w:sz w:val="24"/>
          <w:szCs w:val="28"/>
        </w:rPr>
        <w:t>根外施肥：叶面喷施、树干注射。</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sz w:val="24"/>
          <w:szCs w:val="28"/>
        </w:rPr>
        <w:t>9.10</w:t>
      </w:r>
      <w:r w:rsidRPr="00D52766">
        <w:rPr>
          <w:rFonts w:ascii="宋体" w:eastAsia="宋体" w:hAnsi="宋体" w:cs="Times New Roman" w:hint="eastAsia"/>
          <w:sz w:val="24"/>
          <w:szCs w:val="28"/>
        </w:rPr>
        <w:t>园林植物施肥应注意的事项</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9.10.1</w:t>
      </w:r>
      <w:r w:rsidRPr="00D52766">
        <w:rPr>
          <w:rFonts w:ascii="宋体" w:eastAsia="宋体" w:hAnsi="宋体" w:cs="Times New Roman" w:hint="eastAsia"/>
          <w:sz w:val="24"/>
          <w:szCs w:val="28"/>
        </w:rPr>
        <w:t>由于树木根群分布广，吸收养料和水分全在须根部位，因此，施肥要在树木根部的四周，不要过于靠近树干。</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9.10.2</w:t>
      </w:r>
      <w:r w:rsidRPr="00D52766">
        <w:rPr>
          <w:rFonts w:ascii="宋体" w:eastAsia="宋体" w:hAnsi="宋体" w:cs="Times New Roman" w:hint="eastAsia"/>
          <w:sz w:val="24"/>
          <w:szCs w:val="28"/>
        </w:rPr>
        <w:t>根系强大，分布较深远的树木，施肥宜深，范围宜大；根系浅的树木施肥宜较浅，范围宜小。</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9.10.3</w:t>
      </w:r>
      <w:r w:rsidRPr="00D52766">
        <w:rPr>
          <w:rFonts w:ascii="宋体" w:eastAsia="宋体" w:hAnsi="宋体" w:cs="Times New Roman" w:hint="eastAsia"/>
          <w:sz w:val="24"/>
          <w:szCs w:val="28"/>
        </w:rPr>
        <w:t>有机肥料要经过充分发酵和腐熟，且浓度宜稀；化肥必须完全粉碎成粉状后施用，不宜成块施用。</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9.10.4</w:t>
      </w:r>
      <w:r w:rsidRPr="00D52766">
        <w:rPr>
          <w:rFonts w:ascii="宋体" w:eastAsia="宋体" w:hAnsi="宋体" w:cs="Times New Roman" w:hint="eastAsia"/>
          <w:sz w:val="24"/>
          <w:szCs w:val="28"/>
        </w:rPr>
        <w:t>施肥后（尤其是追化肥），必须及时适量灌水，使肥料渗入土内。</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9.10.5</w:t>
      </w:r>
      <w:r w:rsidRPr="00D52766">
        <w:rPr>
          <w:rFonts w:ascii="宋体" w:eastAsia="宋体" w:hAnsi="宋体" w:cs="Times New Roman" w:hint="eastAsia"/>
          <w:sz w:val="24"/>
          <w:szCs w:val="28"/>
        </w:rPr>
        <w:t>应选天气晴朗、土壤干燥时施肥。阴雨天由于根系吸收水分慢，不但养分不易吸收，且肥分还会被雨水淋溶，降低肥料的利用率。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9.10.6</w:t>
      </w:r>
      <w:r w:rsidRPr="00D52766">
        <w:rPr>
          <w:rFonts w:ascii="宋体" w:eastAsia="宋体" w:hAnsi="宋体" w:cs="Times New Roman" w:hint="eastAsia"/>
          <w:sz w:val="24"/>
          <w:szCs w:val="28"/>
        </w:rPr>
        <w:t>沙地、坡地、岩石易造成养分流失，施肥要稍深些。</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9.10.7</w:t>
      </w:r>
      <w:r w:rsidRPr="00D52766">
        <w:rPr>
          <w:rFonts w:ascii="宋体" w:eastAsia="宋体" w:hAnsi="宋体" w:cs="Times New Roman" w:hint="eastAsia"/>
          <w:sz w:val="24"/>
          <w:szCs w:val="28"/>
        </w:rPr>
        <w:t>氮肥在土壤中移动性较强，所以浅施后渗透到根系分布层内被树木吸收；钾肥的移动性较差，磷肥的移动性更差，宜深施至根系分布最多处。</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9.10.8</w:t>
      </w:r>
      <w:r w:rsidRPr="00D52766">
        <w:rPr>
          <w:rFonts w:ascii="宋体" w:eastAsia="宋体" w:hAnsi="宋体" w:cs="Times New Roman" w:hint="eastAsia"/>
          <w:sz w:val="24"/>
          <w:szCs w:val="28"/>
        </w:rPr>
        <w:t xml:space="preserve">基肥因发挥肥效较慢应深施，追肥肥效较快，则宜浅施快吸收。　　</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9.10.9</w:t>
      </w:r>
      <w:r w:rsidRPr="00D52766">
        <w:rPr>
          <w:rFonts w:ascii="宋体" w:eastAsia="宋体" w:hAnsi="宋体" w:cs="Times New Roman" w:hint="eastAsia"/>
          <w:sz w:val="24"/>
          <w:szCs w:val="28"/>
        </w:rPr>
        <w:t>叶面喷肥是通过气孔和角质层进入叶片，而后运送到各个器官，一般幼叶较老叶、叶背较叶面吸水快，吸收率也高，所以叶面施肥时一定要把叶背喷匀、喷到。叶面喷肥要严格掌握浓度，以免烧伤叶片，最好在阴天或上午</w:t>
      </w:r>
      <w:r w:rsidRPr="00D52766">
        <w:rPr>
          <w:rFonts w:ascii="宋体" w:eastAsia="宋体" w:hAnsi="宋体" w:cs="Times New Roman"/>
          <w:sz w:val="24"/>
          <w:szCs w:val="28"/>
        </w:rPr>
        <w:t>10</w:t>
      </w:r>
      <w:r w:rsidRPr="00D52766">
        <w:rPr>
          <w:rFonts w:ascii="宋体" w:eastAsia="宋体" w:hAnsi="宋体" w:cs="Times New Roman" w:hint="eastAsia"/>
          <w:sz w:val="24"/>
          <w:szCs w:val="28"/>
        </w:rPr>
        <w:t>时以前和下午</w:t>
      </w:r>
      <w:r w:rsidRPr="00D52766">
        <w:rPr>
          <w:rFonts w:ascii="宋体" w:eastAsia="宋体" w:hAnsi="宋体" w:cs="Times New Roman"/>
          <w:sz w:val="24"/>
          <w:szCs w:val="28"/>
        </w:rPr>
        <w:t>4</w:t>
      </w:r>
      <w:r w:rsidRPr="00D52766">
        <w:rPr>
          <w:rFonts w:ascii="宋体" w:eastAsia="宋体" w:hAnsi="宋体" w:cs="Times New Roman" w:hint="eastAsia"/>
          <w:sz w:val="24"/>
          <w:szCs w:val="28"/>
        </w:rPr>
        <w:t>时以后喷施，以免气温高，溶液很快浓缩，影响喷肥或导致药害。</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sz w:val="24"/>
          <w:szCs w:val="28"/>
        </w:rPr>
        <w:t>9.11</w:t>
      </w:r>
      <w:r w:rsidRPr="00D52766">
        <w:rPr>
          <w:rFonts w:ascii="MS Mincho" w:eastAsia="MS Mincho" w:hAnsi="MS Mincho" w:cs="MS Mincho" w:hint="cs"/>
          <w:sz w:val="24"/>
          <w:szCs w:val="28"/>
        </w:rPr>
        <w:t>‌</w:t>
      </w:r>
      <w:r w:rsidRPr="00D52766">
        <w:rPr>
          <w:rFonts w:ascii="宋体" w:eastAsia="宋体" w:hAnsi="宋体" w:cs="Times New Roman"/>
          <w:sz w:val="24"/>
          <w:szCs w:val="28"/>
        </w:rPr>
        <w:t>具体植物施肥要求</w:t>
      </w:r>
      <w:r w:rsidRPr="00D52766">
        <w:rPr>
          <w:rFonts w:ascii="MS Mincho" w:eastAsia="MS Mincho" w:hAnsi="MS Mincho" w:cs="MS Mincho" w:hint="cs"/>
          <w:sz w:val="24"/>
          <w:szCs w:val="28"/>
        </w:rPr>
        <w:t>‌</w:t>
      </w:r>
      <w:r w:rsidRPr="00D52766">
        <w:rPr>
          <w:rFonts w:ascii="宋体" w:eastAsia="宋体" w:hAnsi="宋体" w:cs="Times New Roman"/>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9.11.1草坪</w:t>
      </w:r>
      <w:r w:rsidRPr="00D52766">
        <w:rPr>
          <w:rFonts w:ascii="MS Mincho" w:eastAsia="MS Mincho" w:hAnsi="MS Mincho" w:cs="MS Mincho" w:hint="cs"/>
          <w:sz w:val="24"/>
          <w:szCs w:val="28"/>
        </w:rPr>
        <w:t>‌</w:t>
      </w:r>
      <w:r w:rsidRPr="00D52766">
        <w:rPr>
          <w:rFonts w:ascii="宋体" w:eastAsia="宋体" w:hAnsi="宋体" w:cs="Times New Roman"/>
          <w:sz w:val="24"/>
          <w:szCs w:val="28"/>
        </w:rPr>
        <w:t>：在2月、3月、4月、11月可施用腐熟有机肥，5可施用月的生长季节每月施速溶复合肥一次，越冬前每年都要给草坪增施一次有机肥。每天的施肥时间应在下午3时以后进行为好，施肥必灌水</w:t>
      </w:r>
      <w:r w:rsidRPr="00D52766">
        <w:rPr>
          <w:rFonts w:ascii="MS Mincho" w:eastAsia="MS Mincho" w:hAnsi="MS Mincho" w:cs="MS Mincho" w:hint="cs"/>
          <w:sz w:val="24"/>
          <w:szCs w:val="28"/>
        </w:rPr>
        <w:t>‌</w:t>
      </w:r>
      <w:r w:rsidRPr="00D52766">
        <w:rPr>
          <w:rFonts w:ascii="宋体" w:eastAsia="宋体" w:hAnsi="宋体" w:cs="Times New Roman"/>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9.11.2乔木</w:t>
      </w:r>
      <w:r w:rsidRPr="00D52766">
        <w:rPr>
          <w:rFonts w:ascii="MS Mincho" w:eastAsia="MS Mincho" w:hAnsi="MS Mincho" w:cs="MS Mincho" w:hint="cs"/>
          <w:sz w:val="24"/>
          <w:szCs w:val="28"/>
        </w:rPr>
        <w:t>‌</w:t>
      </w:r>
      <w:r w:rsidRPr="00D52766">
        <w:rPr>
          <w:rFonts w:ascii="宋体" w:eastAsia="宋体" w:hAnsi="宋体" w:cs="Times New Roman"/>
          <w:sz w:val="24"/>
          <w:szCs w:val="28"/>
        </w:rPr>
        <w:t>：在12-2月内可根部施一次基肥，以有机肥为主并配合少量高磷钾复合肥，在3-11月生长期每2个月施肥一次；观花的乔木在花前、花后各进行一次追肥。施肥应结合浇灌和松土进行</w:t>
      </w:r>
      <w:r w:rsidRPr="00D52766">
        <w:rPr>
          <w:rFonts w:ascii="MS Mincho" w:eastAsia="MS Mincho" w:hAnsi="MS Mincho" w:cs="MS Mincho" w:hint="cs"/>
          <w:sz w:val="24"/>
          <w:szCs w:val="28"/>
        </w:rPr>
        <w:t>‌</w:t>
      </w:r>
      <w:r w:rsidRPr="00D52766">
        <w:rPr>
          <w:rFonts w:ascii="宋体" w:eastAsia="宋体" w:hAnsi="宋体" w:cs="Times New Roman"/>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9.11.3灌木</w:t>
      </w:r>
      <w:r w:rsidRPr="00D52766">
        <w:rPr>
          <w:rFonts w:ascii="MS Mincho" w:eastAsia="MS Mincho" w:hAnsi="MS Mincho" w:cs="MS Mincho" w:hint="cs"/>
          <w:sz w:val="24"/>
          <w:szCs w:val="28"/>
        </w:rPr>
        <w:t>‌</w:t>
      </w:r>
      <w:r w:rsidRPr="00D52766">
        <w:rPr>
          <w:rFonts w:ascii="宋体" w:eastAsia="宋体" w:hAnsi="宋体" w:cs="Times New Roman"/>
          <w:sz w:val="24"/>
          <w:szCs w:val="28"/>
        </w:rPr>
        <w:t>：一般在每年的早春和晚秋增施有机肥1一般次；生长季节（4；生长月份每月追施一次复合肥）。常修剪的灌木施肥应在修剪后进行</w:t>
      </w:r>
      <w:r w:rsidRPr="00D52766">
        <w:rPr>
          <w:rFonts w:ascii="MS Mincho" w:eastAsia="MS Mincho" w:hAnsi="MS Mincho" w:cs="MS Mincho" w:hint="cs"/>
          <w:sz w:val="24"/>
          <w:szCs w:val="28"/>
        </w:rPr>
        <w:t>‌</w:t>
      </w:r>
      <w:r w:rsidRPr="00D52766">
        <w:rPr>
          <w:rFonts w:ascii="宋体" w:eastAsia="宋体" w:hAnsi="宋体" w:cs="Times New Roman"/>
          <w:sz w:val="24"/>
          <w:szCs w:val="28"/>
        </w:rPr>
        <w:t>。</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7.11.4地被植物</w:t>
      </w:r>
      <w:r w:rsidRPr="00D52766">
        <w:rPr>
          <w:rFonts w:ascii="MS Mincho" w:eastAsia="MS Mincho" w:hAnsi="MS Mincho" w:cs="MS Mincho" w:hint="cs"/>
          <w:sz w:val="24"/>
          <w:szCs w:val="28"/>
        </w:rPr>
        <w:t>‌</w:t>
      </w:r>
      <w:r w:rsidRPr="00D52766">
        <w:rPr>
          <w:rFonts w:ascii="宋体" w:eastAsia="宋体" w:hAnsi="宋体" w:cs="Times New Roman"/>
          <w:sz w:val="24"/>
          <w:szCs w:val="28"/>
        </w:rPr>
        <w:t>：在3月、4月、11月、12月可施1-2次长效有机肥；5-10月每月各施一次复合肥</w:t>
      </w:r>
      <w:r w:rsidRPr="00D52766">
        <w:rPr>
          <w:rFonts w:ascii="MS Mincho" w:eastAsia="MS Mincho" w:hAnsi="MS Mincho" w:cs="MS Mincho" w:hint="cs"/>
          <w:sz w:val="24"/>
          <w:szCs w:val="28"/>
        </w:rPr>
        <w:t>‌</w:t>
      </w:r>
      <w:r w:rsidRPr="00D52766">
        <w:rPr>
          <w:rFonts w:ascii="宋体" w:eastAsia="宋体" w:hAnsi="宋体" w:cs="Times New Roman"/>
          <w:sz w:val="24"/>
          <w:szCs w:val="28"/>
        </w:rPr>
        <w:t>。</w:t>
      </w:r>
    </w:p>
    <w:p w:rsidR="00387A89" w:rsidRPr="006C180C" w:rsidRDefault="00D52766">
      <w:pPr>
        <w:spacing w:line="360" w:lineRule="auto"/>
        <w:ind w:firstLineChars="100" w:firstLine="240"/>
        <w:rPr>
          <w:rFonts w:ascii="宋体" w:eastAsia="宋体" w:hAnsi="宋体" w:cs="Times New Roman"/>
          <w:sz w:val="24"/>
          <w:szCs w:val="28"/>
        </w:rPr>
      </w:pPr>
      <w:r w:rsidRPr="00D52766">
        <w:rPr>
          <w:rFonts w:ascii="宋体" w:eastAsia="宋体" w:hAnsi="宋体" w:cs="Times New Roman"/>
          <w:sz w:val="24"/>
          <w:szCs w:val="28"/>
        </w:rPr>
        <w:t>9.12</w:t>
      </w:r>
      <w:r w:rsidRPr="00D52766">
        <w:rPr>
          <w:rFonts w:ascii="宋体" w:eastAsia="宋体" w:hAnsi="宋体" w:cs="Times New Roman" w:hint="eastAsia"/>
          <w:sz w:val="24"/>
          <w:szCs w:val="28"/>
        </w:rPr>
        <w:t>建议用肥清单</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9.12.1</w:t>
      </w:r>
      <w:r w:rsidRPr="00D52766">
        <w:rPr>
          <w:rFonts w:ascii="宋体" w:eastAsia="宋体" w:hAnsi="宋体" w:cs="Times New Roman" w:hint="eastAsia"/>
          <w:sz w:val="24"/>
          <w:szCs w:val="28"/>
        </w:rPr>
        <w:t>有机肥质量要求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2"/>
        <w:gridCol w:w="1358"/>
        <w:gridCol w:w="6"/>
        <w:gridCol w:w="4494"/>
        <w:gridCol w:w="900"/>
        <w:gridCol w:w="11"/>
      </w:tblGrid>
      <w:tr w:rsidR="00387A89" w:rsidRPr="006C180C">
        <w:trPr>
          <w:gridAfter w:val="1"/>
          <w:wAfter w:w="11" w:type="dxa"/>
        </w:trPr>
        <w:tc>
          <w:tcPr>
            <w:tcW w:w="2242"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质量标准</w:t>
            </w:r>
          </w:p>
        </w:tc>
        <w:tc>
          <w:tcPr>
            <w:tcW w:w="5858" w:type="dxa"/>
            <w:gridSpan w:val="3"/>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质量要求</w:t>
            </w:r>
          </w:p>
        </w:tc>
        <w:tc>
          <w:tcPr>
            <w:tcW w:w="900"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备注</w:t>
            </w:r>
          </w:p>
        </w:tc>
      </w:tr>
      <w:tr w:rsidR="00387A89" w:rsidRPr="006C180C">
        <w:trPr>
          <w:gridAfter w:val="1"/>
          <w:wAfter w:w="11" w:type="dxa"/>
        </w:trPr>
        <w:tc>
          <w:tcPr>
            <w:tcW w:w="2242" w:type="dxa"/>
            <w:vMerge w:val="restart"/>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符合有机肥</w:t>
            </w:r>
            <w:r w:rsidRPr="00D52766">
              <w:rPr>
                <w:rFonts w:ascii="宋体" w:eastAsia="宋体" w:hAnsi="宋体" w:cs="Times New Roman"/>
                <w:sz w:val="24"/>
                <w:szCs w:val="28"/>
              </w:rPr>
              <w:t>NY525</w:t>
            </w:r>
            <w:r w:rsidRPr="00D52766">
              <w:rPr>
                <w:rFonts w:ascii="宋体" w:eastAsia="宋体" w:hAnsi="宋体" w:cs="Times New Roman" w:hint="eastAsia"/>
                <w:sz w:val="24"/>
                <w:szCs w:val="28"/>
              </w:rPr>
              <w:t>—</w:t>
            </w:r>
            <w:r w:rsidRPr="00D52766">
              <w:rPr>
                <w:rFonts w:ascii="宋体" w:eastAsia="宋体" w:hAnsi="宋体" w:cs="Times New Roman"/>
                <w:sz w:val="24"/>
                <w:szCs w:val="28"/>
              </w:rPr>
              <w:t>2002</w:t>
            </w:r>
            <w:r w:rsidRPr="00D52766">
              <w:rPr>
                <w:rFonts w:ascii="宋体" w:eastAsia="宋体" w:hAnsi="宋体" w:cs="Times New Roman" w:hint="eastAsia"/>
                <w:sz w:val="24"/>
                <w:szCs w:val="28"/>
              </w:rPr>
              <w:t>等相关标准且</w:t>
            </w:r>
            <w:r w:rsidRPr="00D52766">
              <w:rPr>
                <w:rFonts w:ascii="宋体" w:eastAsia="宋体" w:hAnsi="宋体" w:cs="Times New Roman"/>
                <w:sz w:val="24"/>
                <w:szCs w:val="28"/>
              </w:rPr>
              <w:t>总养分N+P2O5+K2O含量（以干基计）≥10%</w:t>
            </w:r>
          </w:p>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c>
          <w:tcPr>
            <w:tcW w:w="1358" w:type="dxa"/>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sz w:val="24"/>
                <w:szCs w:val="28"/>
              </w:rPr>
              <w:t>外观</w:t>
            </w:r>
          </w:p>
        </w:tc>
        <w:tc>
          <w:tcPr>
            <w:tcW w:w="4500" w:type="dxa"/>
            <w:gridSpan w:val="2"/>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有机肥料为褐色或灰褐色，粒状，无机械杂质，无恶臭。</w:t>
            </w:r>
          </w:p>
        </w:tc>
        <w:tc>
          <w:tcPr>
            <w:tcW w:w="900"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不允许粉</w:t>
            </w:r>
            <w:r w:rsidRPr="00D52766">
              <w:rPr>
                <w:rFonts w:ascii="宋体" w:eastAsia="宋体" w:hAnsi="宋体" w:cs="Times New Roman"/>
                <w:sz w:val="24"/>
                <w:szCs w:val="28"/>
              </w:rPr>
              <w:t>状</w:t>
            </w:r>
          </w:p>
        </w:tc>
      </w:tr>
      <w:tr w:rsidR="00387A89" w:rsidRPr="006C180C">
        <w:trPr>
          <w:trHeight w:val="1946"/>
        </w:trPr>
        <w:tc>
          <w:tcPr>
            <w:tcW w:w="2242" w:type="dxa"/>
            <w:vMerge/>
          </w:tcPr>
          <w:p w:rsidR="00387A89" w:rsidRPr="006C180C" w:rsidRDefault="00387A89">
            <w:pPr>
              <w:keepNext/>
              <w:keepLines/>
              <w:spacing w:line="0" w:lineRule="atLeast"/>
              <w:ind w:firstLine="482"/>
              <w:jc w:val="left"/>
              <w:outlineLvl w:val="2"/>
              <w:rPr>
                <w:rFonts w:ascii="宋体" w:eastAsia="宋体" w:hAnsi="宋体" w:cs="Times New Roman"/>
                <w:sz w:val="24"/>
                <w:szCs w:val="28"/>
              </w:rPr>
            </w:pPr>
          </w:p>
        </w:tc>
        <w:tc>
          <w:tcPr>
            <w:tcW w:w="1364" w:type="dxa"/>
            <w:gridSpan w:val="2"/>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含量要求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 有机质含量（以干基计） ≥质含量</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 总养分（N+P2O5+K2O）含量（以干基计）≥4%</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水分（游离水）含量  ≤游离水）</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 酸碱度pH5.5水）含量O）</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有机肥料中的重金属含量、蛔虫卵死亡率和大肠杆菌值指标应符合GB肥料中的重的要求。</w:t>
            </w:r>
          </w:p>
        </w:tc>
        <w:tc>
          <w:tcPr>
            <w:tcW w:w="911" w:type="dxa"/>
            <w:gridSpan w:val="2"/>
          </w:tcPr>
          <w:p w:rsidR="00387A89" w:rsidRPr="006C180C" w:rsidRDefault="00387A89">
            <w:pPr>
              <w:keepNext/>
              <w:keepLines/>
              <w:spacing w:line="0" w:lineRule="atLeast"/>
              <w:ind w:firstLine="482"/>
              <w:jc w:val="center"/>
              <w:outlineLvl w:val="2"/>
              <w:rPr>
                <w:rFonts w:ascii="宋体" w:eastAsia="宋体" w:hAnsi="宋体"/>
                <w:sz w:val="28"/>
                <w:szCs w:val="28"/>
              </w:rPr>
            </w:pPr>
          </w:p>
        </w:tc>
      </w:tr>
      <w:tr w:rsidR="00387A89" w:rsidRPr="006C180C">
        <w:trPr>
          <w:gridAfter w:val="1"/>
          <w:wAfter w:w="11" w:type="dxa"/>
          <w:trHeight w:val="3572"/>
        </w:trPr>
        <w:tc>
          <w:tcPr>
            <w:tcW w:w="2242" w:type="dxa"/>
            <w:vMerge/>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c>
          <w:tcPr>
            <w:tcW w:w="1364" w:type="dxa"/>
            <w:gridSpan w:val="2"/>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sz w:val="24"/>
                <w:szCs w:val="28"/>
              </w:rPr>
              <w:t>包装、标志、运输和贮存</w:t>
            </w:r>
            <w:r w:rsidRPr="00D52766">
              <w:rPr>
                <w:rFonts w:ascii="宋体" w:eastAsia="宋体" w:hAnsi="宋体" w:cs="Times New Roman" w:hint="eastAsia"/>
                <w:sz w:val="24"/>
                <w:szCs w:val="28"/>
              </w:rPr>
              <w:t>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w:t>
            </w:r>
            <w:r w:rsidRPr="00D52766">
              <w:rPr>
                <w:rFonts w:ascii="宋体" w:eastAsia="宋体" w:hAnsi="宋体" w:cs="Times New Roman"/>
                <w:sz w:val="24"/>
                <w:szCs w:val="28"/>
              </w:rPr>
              <w:t> 有机肥料用覆膜编织袋或塑料编织袋衬聚乙烯内袋包装。每袋净含量（50肥料用覆）kg、（40肥料用覆）kg、（25肥料用覆膜）kg，平均每袋净含量不得低于50.0kg、40.0kg、25.0kg。</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 5.</w:t>
            </w:r>
            <w:r w:rsidRPr="00D52766">
              <w:rPr>
                <w:rFonts w:ascii="宋体" w:eastAsia="宋体" w:hAnsi="宋体" w:cs="Times New Roman" w:hint="eastAsia"/>
                <w:sz w:val="24"/>
                <w:szCs w:val="28"/>
              </w:rPr>
              <w:t>、</w:t>
            </w:r>
            <w:r w:rsidRPr="00D52766">
              <w:rPr>
                <w:rFonts w:ascii="宋体" w:eastAsia="宋体" w:hAnsi="宋体" w:cs="Times New Roman"/>
                <w:sz w:val="24"/>
                <w:szCs w:val="28"/>
              </w:rPr>
              <w:t>有机肥料包装袋上应注明：产品名称、商标、有机质含量、总养分含量、净重、标准号、登记证号、企业名称、厂址。</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3机</w:t>
            </w:r>
            <w:r w:rsidRPr="00D52766">
              <w:rPr>
                <w:rFonts w:ascii="宋体" w:eastAsia="宋体" w:hAnsi="宋体" w:cs="Times New Roman" w:hint="eastAsia"/>
                <w:sz w:val="24"/>
                <w:szCs w:val="28"/>
              </w:rPr>
              <w:t>、</w:t>
            </w:r>
            <w:r w:rsidRPr="00D52766">
              <w:rPr>
                <w:rFonts w:ascii="宋体" w:eastAsia="宋体" w:hAnsi="宋体" w:cs="Times New Roman"/>
                <w:sz w:val="24"/>
                <w:szCs w:val="28"/>
              </w:rPr>
              <w:t>有机肥料应贮存于阴凉干燥处，在运输过程中应防潮、防晒、防破裂。</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r w:rsidR="00387A89" w:rsidRPr="006C180C">
        <w:trPr>
          <w:gridAfter w:val="1"/>
          <w:wAfter w:w="11" w:type="dxa"/>
          <w:trHeight w:val="2794"/>
        </w:trPr>
        <w:tc>
          <w:tcPr>
            <w:tcW w:w="2242" w:type="dxa"/>
            <w:vMerge/>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c>
          <w:tcPr>
            <w:tcW w:w="1364" w:type="dxa"/>
            <w:gridSpan w:val="2"/>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检验规则</w:t>
            </w:r>
            <w:r w:rsidRPr="00D52766">
              <w:rPr>
                <w:rFonts w:ascii="宋体" w:eastAsia="宋体" w:hAnsi="宋体" w:cs="Times New Roman" w:hint="eastAsia"/>
                <w:sz w:val="24"/>
                <w:szCs w:val="28"/>
              </w:rPr>
              <w:t>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、符合</w:t>
            </w:r>
            <w:r w:rsidRPr="00D52766">
              <w:rPr>
                <w:rFonts w:ascii="宋体" w:eastAsia="宋体" w:hAnsi="宋体" w:cs="Times New Roman"/>
                <w:sz w:val="24"/>
                <w:szCs w:val="28"/>
              </w:rPr>
              <w:t>NY525</w:t>
            </w:r>
            <w:r w:rsidRPr="00D52766">
              <w:rPr>
                <w:rFonts w:ascii="宋体" w:eastAsia="宋体" w:hAnsi="宋体" w:cs="Times New Roman" w:hint="eastAsia"/>
                <w:sz w:val="24"/>
                <w:szCs w:val="28"/>
              </w:rPr>
              <w:t>—</w:t>
            </w:r>
            <w:r w:rsidRPr="00D52766">
              <w:rPr>
                <w:rFonts w:ascii="宋体" w:eastAsia="宋体" w:hAnsi="宋体" w:cs="Times New Roman"/>
                <w:sz w:val="24"/>
                <w:szCs w:val="28"/>
              </w:rPr>
              <w:t>2002</w:t>
            </w:r>
            <w:r w:rsidRPr="00D52766">
              <w:rPr>
                <w:rFonts w:ascii="宋体" w:eastAsia="宋体" w:hAnsi="宋体" w:cs="Times New Roman" w:hint="eastAsia"/>
                <w:sz w:val="24"/>
                <w:szCs w:val="28"/>
              </w:rPr>
              <w:t>等相关标准。</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2</w:t>
            </w:r>
            <w:r w:rsidRPr="00D52766">
              <w:rPr>
                <w:rFonts w:ascii="宋体" w:eastAsia="宋体" w:hAnsi="宋体" w:cs="Times New Roman" w:hint="eastAsia"/>
                <w:sz w:val="24"/>
                <w:szCs w:val="28"/>
              </w:rPr>
              <w:t>、</w:t>
            </w:r>
            <w:r w:rsidRPr="00D52766">
              <w:rPr>
                <w:rFonts w:ascii="宋体" w:eastAsia="宋体" w:hAnsi="宋体" w:cs="Times New Roman"/>
                <w:sz w:val="24"/>
                <w:szCs w:val="28"/>
              </w:rPr>
              <w:t>有机肥料应由生产企业质量监督部门进行检验，生产企业应保证所有出厂的有机肥料均符合本标准的要求。每批出厂的产品应附有质量证明书，其内容包括：企业名称、产品名称、批号、产品净重、养分总含量、生产日期和本标准号。</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w:t>
            </w:r>
            <w:r w:rsidRPr="00D52766">
              <w:rPr>
                <w:rFonts w:ascii="宋体" w:eastAsia="宋体" w:hAnsi="宋体" w:cs="Times New Roman" w:hint="eastAsia"/>
                <w:sz w:val="24"/>
                <w:szCs w:val="28"/>
              </w:rPr>
              <w:t>、</w:t>
            </w:r>
            <w:r w:rsidRPr="00D52766">
              <w:rPr>
                <w:rFonts w:ascii="宋体" w:eastAsia="宋体" w:hAnsi="宋体" w:cs="Times New Roman"/>
                <w:sz w:val="24"/>
                <w:szCs w:val="28"/>
              </w:rPr>
              <w:t>使用者有权按本标准规定的检验规则和检验方法对所收到的有机肥料进行检验，核验其质量指标是否符合本标准要求。</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4</w:t>
            </w:r>
            <w:r w:rsidRPr="00D52766">
              <w:rPr>
                <w:rFonts w:ascii="宋体" w:eastAsia="宋体" w:hAnsi="宋体" w:cs="Times New Roman" w:hint="eastAsia"/>
                <w:sz w:val="24"/>
                <w:szCs w:val="28"/>
              </w:rPr>
              <w:t>、</w:t>
            </w:r>
            <w:r w:rsidRPr="00D52766">
              <w:rPr>
                <w:rFonts w:ascii="宋体" w:eastAsia="宋体" w:hAnsi="宋体" w:cs="Times New Roman"/>
                <w:sz w:val="24"/>
                <w:szCs w:val="28"/>
              </w:rPr>
              <w:t>如供需双方对产品质量发生异议，需要仲裁时，按《产品质量仲裁检验和产品质量鉴定管理办法》有关</w:t>
            </w:r>
            <w:r w:rsidRPr="00D52766">
              <w:rPr>
                <w:rFonts w:ascii="宋体" w:eastAsia="宋体" w:hAnsi="宋体" w:cs="Times New Roman" w:hint="eastAsia"/>
                <w:sz w:val="24"/>
                <w:szCs w:val="28"/>
              </w:rPr>
              <w:t>国家标</w:t>
            </w:r>
            <w:r w:rsidRPr="00D52766">
              <w:rPr>
                <w:rFonts w:ascii="宋体" w:eastAsia="宋体" w:hAnsi="宋体" w:cs="Times New Roman"/>
                <w:sz w:val="24"/>
                <w:szCs w:val="28"/>
              </w:rPr>
              <w:t>准规定执行。</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bl>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9.12.2硫基</w:t>
      </w:r>
      <w:r w:rsidRPr="00D52766">
        <w:rPr>
          <w:rFonts w:ascii="宋体" w:eastAsia="宋体" w:hAnsi="宋体" w:cs="Times New Roman" w:hint="eastAsia"/>
          <w:sz w:val="24"/>
          <w:szCs w:val="28"/>
        </w:rPr>
        <w:t>硫基复合肥质量要求</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358"/>
        <w:gridCol w:w="6"/>
        <w:gridCol w:w="4494"/>
        <w:gridCol w:w="900"/>
        <w:gridCol w:w="11"/>
      </w:tblGrid>
      <w:tr w:rsidR="00387A89" w:rsidRPr="006C180C">
        <w:trPr>
          <w:gridAfter w:val="1"/>
          <w:wAfter w:w="11" w:type="dxa"/>
        </w:trPr>
        <w:tc>
          <w:tcPr>
            <w:tcW w:w="2422"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质量标准</w:t>
            </w:r>
          </w:p>
        </w:tc>
        <w:tc>
          <w:tcPr>
            <w:tcW w:w="5858" w:type="dxa"/>
            <w:gridSpan w:val="3"/>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质量要求</w:t>
            </w:r>
          </w:p>
        </w:tc>
        <w:tc>
          <w:tcPr>
            <w:tcW w:w="900"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备注</w:t>
            </w:r>
          </w:p>
        </w:tc>
      </w:tr>
      <w:tr w:rsidR="00387A89" w:rsidRPr="006C180C">
        <w:trPr>
          <w:gridAfter w:val="1"/>
          <w:wAfter w:w="11" w:type="dxa"/>
        </w:trPr>
        <w:tc>
          <w:tcPr>
            <w:tcW w:w="2422" w:type="dxa"/>
            <w:vMerge w:val="restart"/>
            <w:vAlign w:val="center"/>
          </w:tcPr>
          <w:p w:rsidR="00387A89" w:rsidRPr="006C180C" w:rsidRDefault="00D52766">
            <w:pPr>
              <w:jc w:val="left"/>
              <w:rPr>
                <w:rFonts w:ascii="宋体" w:eastAsia="宋体" w:hAnsi="宋体" w:cs="Times New Roman"/>
                <w:sz w:val="24"/>
                <w:szCs w:val="28"/>
              </w:rPr>
            </w:pPr>
            <w:r w:rsidRPr="00D52766">
              <w:rPr>
                <w:rFonts w:ascii="宋体" w:eastAsia="宋体" w:hAnsi="宋体" w:cs="Times New Roman" w:hint="eastAsia"/>
                <w:sz w:val="24"/>
                <w:szCs w:val="28"/>
              </w:rPr>
              <w:t>符合硫基复合肥</w:t>
            </w:r>
            <w:r w:rsidRPr="00D52766">
              <w:rPr>
                <w:rFonts w:ascii="宋体" w:eastAsia="宋体" w:hAnsi="宋体" w:cs="Times New Roman"/>
                <w:sz w:val="24"/>
                <w:szCs w:val="28"/>
              </w:rPr>
              <w:t>GB15063</w:t>
            </w:r>
            <w:r w:rsidRPr="00D52766">
              <w:rPr>
                <w:rFonts w:ascii="宋体" w:eastAsia="宋体" w:hAnsi="宋体" w:cs="Times New Roman" w:hint="eastAsia"/>
                <w:sz w:val="24"/>
                <w:szCs w:val="28"/>
              </w:rPr>
              <w:t>—</w:t>
            </w:r>
            <w:r w:rsidRPr="00D52766">
              <w:rPr>
                <w:rFonts w:ascii="宋体" w:eastAsia="宋体" w:hAnsi="宋体" w:cs="Times New Roman"/>
                <w:sz w:val="24"/>
                <w:szCs w:val="28"/>
              </w:rPr>
              <w:t>2001</w:t>
            </w:r>
            <w:r w:rsidRPr="00D52766">
              <w:rPr>
                <w:rFonts w:ascii="宋体" w:eastAsia="宋体" w:hAnsi="宋体" w:cs="Times New Roman" w:hint="eastAsia"/>
                <w:sz w:val="24"/>
                <w:szCs w:val="28"/>
              </w:rPr>
              <w:t>等相关标准且总养分（</w:t>
            </w:r>
            <w:r w:rsidRPr="00D52766">
              <w:rPr>
                <w:rFonts w:ascii="宋体" w:eastAsia="宋体" w:hAnsi="宋体" w:cs="Times New Roman"/>
                <w:sz w:val="24"/>
                <w:szCs w:val="28"/>
              </w:rPr>
              <w:t>N-P2O5-K2O</w:t>
            </w:r>
            <w:r w:rsidRPr="00D52766">
              <w:rPr>
                <w:rFonts w:ascii="宋体" w:eastAsia="宋体" w:hAnsi="宋体" w:cs="Times New Roman" w:hint="eastAsia"/>
                <w:sz w:val="24"/>
                <w:szCs w:val="28"/>
              </w:rPr>
              <w:t>）≥</w:t>
            </w:r>
            <w:r w:rsidRPr="00D52766">
              <w:rPr>
                <w:rFonts w:ascii="宋体" w:eastAsia="宋体" w:hAnsi="宋体" w:cs="Times New Roman"/>
                <w:sz w:val="24"/>
                <w:szCs w:val="28"/>
              </w:rPr>
              <w:t>45.0%</w:t>
            </w:r>
            <w:r w:rsidRPr="00D52766">
              <w:rPr>
                <w:rFonts w:ascii="宋体" w:eastAsia="宋体" w:hAnsi="宋体" w:cs="Times New Roman" w:hint="eastAsia"/>
                <w:sz w:val="24"/>
                <w:szCs w:val="28"/>
              </w:rPr>
              <w:t>、</w:t>
            </w:r>
            <w:r w:rsidRPr="00D52766">
              <w:rPr>
                <w:rFonts w:ascii="宋体" w:eastAsia="宋体" w:hAnsi="宋体" w:cs="Times New Roman"/>
                <w:sz w:val="24"/>
                <w:szCs w:val="28"/>
              </w:rPr>
              <w:t>N-P2O5-K2O= 15-15-15</w:t>
            </w:r>
          </w:p>
          <w:p w:rsidR="00387A89" w:rsidRPr="006C180C" w:rsidRDefault="00387A89">
            <w:pPr>
              <w:pStyle w:val="24"/>
              <w:ind w:right="240"/>
              <w:jc w:val="center"/>
              <w:rPr>
                <w:rFonts w:ascii="宋体" w:hAnsi="宋体"/>
                <w:kern w:val="2"/>
                <w:sz w:val="24"/>
                <w:szCs w:val="28"/>
              </w:rPr>
            </w:pPr>
          </w:p>
          <w:p w:rsidR="00387A89" w:rsidRPr="006C180C" w:rsidRDefault="00387A89">
            <w:pPr>
              <w:jc w:val="center"/>
              <w:rPr>
                <w:rFonts w:ascii="宋体" w:eastAsia="宋体" w:hAnsi="宋体" w:cs="Times New Roman"/>
                <w:sz w:val="24"/>
                <w:szCs w:val="28"/>
              </w:rPr>
            </w:pPr>
          </w:p>
        </w:tc>
        <w:tc>
          <w:tcPr>
            <w:tcW w:w="1358" w:type="dxa"/>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sz w:val="24"/>
                <w:szCs w:val="28"/>
              </w:rPr>
              <w:t>外观</w:t>
            </w:r>
          </w:p>
        </w:tc>
        <w:tc>
          <w:tcPr>
            <w:tcW w:w="4500" w:type="dxa"/>
            <w:gridSpan w:val="2"/>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粒状、条状或片状产品，无机械杂质。</w:t>
            </w:r>
          </w:p>
        </w:tc>
        <w:tc>
          <w:tcPr>
            <w:tcW w:w="900" w:type="dxa"/>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r>
      <w:tr w:rsidR="00387A89" w:rsidRPr="006C180C">
        <w:trPr>
          <w:trHeight w:val="1946"/>
        </w:trPr>
        <w:tc>
          <w:tcPr>
            <w:tcW w:w="2422" w:type="dxa"/>
            <w:vMerge/>
          </w:tcPr>
          <w:p w:rsidR="00387A89" w:rsidRPr="006C180C" w:rsidRDefault="00387A89">
            <w:pPr>
              <w:keepNext/>
              <w:keepLines/>
              <w:spacing w:line="0" w:lineRule="atLeast"/>
              <w:ind w:firstLine="482"/>
              <w:jc w:val="left"/>
              <w:outlineLvl w:val="2"/>
              <w:rPr>
                <w:rFonts w:ascii="宋体" w:eastAsia="宋体" w:hAnsi="宋体" w:cs="Times New Roman"/>
                <w:sz w:val="24"/>
                <w:szCs w:val="28"/>
              </w:rPr>
            </w:pPr>
          </w:p>
        </w:tc>
        <w:tc>
          <w:tcPr>
            <w:tcW w:w="1364" w:type="dxa"/>
            <w:gridSpan w:val="2"/>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含量要求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总养分（</w:t>
            </w:r>
            <w:r w:rsidRPr="00D52766">
              <w:rPr>
                <w:rFonts w:ascii="宋体" w:eastAsia="宋体" w:hAnsi="宋体" w:cs="Times New Roman"/>
                <w:sz w:val="24"/>
                <w:szCs w:val="28"/>
              </w:rPr>
              <w:t>N-P2O5-K2O</w:t>
            </w:r>
            <w:r w:rsidRPr="00D52766">
              <w:rPr>
                <w:rFonts w:ascii="宋体" w:eastAsia="宋体" w:hAnsi="宋体" w:cs="Times New Roman" w:hint="eastAsia"/>
                <w:sz w:val="24"/>
                <w:szCs w:val="28"/>
              </w:rPr>
              <w:t>）≥</w:t>
            </w:r>
            <w:r w:rsidRPr="00D52766">
              <w:rPr>
                <w:rFonts w:ascii="宋体" w:eastAsia="宋体" w:hAnsi="宋体" w:cs="Times New Roman"/>
                <w:sz w:val="24"/>
                <w:szCs w:val="28"/>
              </w:rPr>
              <w:t>45.0%</w:t>
            </w:r>
            <w:r w:rsidRPr="00D52766">
              <w:rPr>
                <w:rFonts w:ascii="宋体" w:eastAsia="宋体" w:hAnsi="宋体" w:cs="Times New Roman" w:hint="eastAsia"/>
                <w:sz w:val="24"/>
                <w:szCs w:val="28"/>
              </w:rPr>
              <w:t>且</w:t>
            </w:r>
            <w:r w:rsidRPr="00D52766">
              <w:rPr>
                <w:rFonts w:ascii="宋体" w:eastAsia="宋体" w:hAnsi="宋体" w:cs="Times New Roman"/>
                <w:sz w:val="24"/>
                <w:szCs w:val="28"/>
              </w:rPr>
              <w:t>N-P2O5-K2O=15-15-15</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水容性磷占有效磷百分率≥</w:t>
            </w:r>
            <w:r w:rsidRPr="00D52766">
              <w:rPr>
                <w:rFonts w:ascii="宋体" w:eastAsia="宋体" w:hAnsi="宋体" w:cs="Times New Roman"/>
                <w:sz w:val="24"/>
                <w:szCs w:val="28"/>
              </w:rPr>
              <w:t>70</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水分（</w:t>
            </w:r>
            <w:r w:rsidRPr="00D52766">
              <w:rPr>
                <w:rFonts w:ascii="宋体" w:eastAsia="宋体" w:hAnsi="宋体" w:cs="Times New Roman"/>
                <w:sz w:val="24"/>
                <w:szCs w:val="28"/>
              </w:rPr>
              <w:t>H2O</w:t>
            </w:r>
            <w:r w:rsidRPr="00D52766">
              <w:rPr>
                <w:rFonts w:ascii="宋体" w:eastAsia="宋体" w:hAnsi="宋体" w:cs="Times New Roman" w:hint="eastAsia"/>
                <w:sz w:val="24"/>
                <w:szCs w:val="28"/>
              </w:rPr>
              <w:t>）≤</w:t>
            </w:r>
            <w:r w:rsidRPr="00D52766">
              <w:rPr>
                <w:rFonts w:ascii="宋体" w:eastAsia="宋体" w:hAnsi="宋体" w:cs="Times New Roman"/>
                <w:sz w:val="24"/>
                <w:szCs w:val="28"/>
              </w:rPr>
              <w:t>2.0</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粒度（</w:t>
            </w:r>
            <w:r w:rsidRPr="00D52766">
              <w:rPr>
                <w:rFonts w:ascii="宋体" w:eastAsia="宋体" w:hAnsi="宋体" w:cs="Times New Roman"/>
                <w:sz w:val="24"/>
                <w:szCs w:val="28"/>
              </w:rPr>
              <w:t>1.00-4.75mm</w:t>
            </w:r>
            <w:r w:rsidRPr="00D52766">
              <w:rPr>
                <w:rFonts w:ascii="宋体" w:eastAsia="宋体" w:hAnsi="宋体" w:cs="Times New Roman" w:hint="eastAsia"/>
                <w:sz w:val="24"/>
                <w:szCs w:val="28"/>
              </w:rPr>
              <w:t>或</w:t>
            </w:r>
            <w:r w:rsidRPr="00D52766">
              <w:rPr>
                <w:rFonts w:ascii="宋体" w:eastAsia="宋体" w:hAnsi="宋体" w:cs="Times New Roman"/>
                <w:sz w:val="24"/>
                <w:szCs w:val="28"/>
              </w:rPr>
              <w:t>3.35-5.60mm</w:t>
            </w:r>
            <w:r w:rsidRPr="00D52766">
              <w:rPr>
                <w:rFonts w:ascii="宋体" w:eastAsia="宋体" w:hAnsi="宋体" w:cs="Times New Roman" w:hint="eastAsia"/>
                <w:sz w:val="24"/>
                <w:szCs w:val="28"/>
              </w:rPr>
              <w:t>）≥</w:t>
            </w:r>
            <w:r w:rsidRPr="00D52766">
              <w:rPr>
                <w:rFonts w:ascii="宋体" w:eastAsia="宋体" w:hAnsi="宋体" w:cs="Times New Roman"/>
                <w:sz w:val="24"/>
                <w:szCs w:val="28"/>
              </w:rPr>
              <w:t>90</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氯离子（</w:t>
            </w:r>
            <w:r w:rsidRPr="00D52766">
              <w:rPr>
                <w:rFonts w:ascii="宋体" w:eastAsia="宋体" w:hAnsi="宋体" w:cs="Times New Roman"/>
                <w:sz w:val="24"/>
                <w:szCs w:val="28"/>
              </w:rPr>
              <w:t>CI¯</w:t>
            </w:r>
            <w:r w:rsidRPr="00D52766">
              <w:rPr>
                <w:rFonts w:ascii="宋体" w:eastAsia="宋体" w:hAnsi="宋体" w:cs="Times New Roman" w:hint="eastAsia"/>
                <w:sz w:val="24"/>
                <w:szCs w:val="28"/>
              </w:rPr>
              <w:t>）≤</w:t>
            </w:r>
            <w:r w:rsidRPr="00D52766">
              <w:rPr>
                <w:rFonts w:ascii="宋体" w:eastAsia="宋体" w:hAnsi="宋体" w:cs="Times New Roman"/>
                <w:sz w:val="24"/>
                <w:szCs w:val="28"/>
              </w:rPr>
              <w:t>3.0</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组织产品的单一养分含量不得低于</w:t>
            </w:r>
            <w:r w:rsidRPr="00D52766">
              <w:rPr>
                <w:rFonts w:ascii="宋体" w:eastAsia="宋体" w:hAnsi="宋体" w:cs="Times New Roman"/>
                <w:sz w:val="24"/>
                <w:szCs w:val="28"/>
              </w:rPr>
              <w:t>4.0%</w:t>
            </w:r>
            <w:r w:rsidRPr="00D52766">
              <w:rPr>
                <w:rFonts w:ascii="宋体" w:eastAsia="宋体" w:hAnsi="宋体" w:cs="Times New Roman" w:hint="eastAsia"/>
                <w:sz w:val="24"/>
                <w:szCs w:val="28"/>
              </w:rPr>
              <w:t>，且单一养分测定值与标明值负偏差的绝对值不得大于</w:t>
            </w:r>
            <w:r w:rsidRPr="00D52766">
              <w:rPr>
                <w:rFonts w:ascii="宋体" w:eastAsia="宋体" w:hAnsi="宋体" w:cs="Times New Roman"/>
                <w:sz w:val="24"/>
                <w:szCs w:val="28"/>
              </w:rPr>
              <w:t>1.5%</w:t>
            </w:r>
            <w:r w:rsidRPr="00D52766">
              <w:rPr>
                <w:rFonts w:ascii="宋体" w:eastAsia="宋体" w:hAnsi="宋体" w:cs="Times New Roman" w:hint="eastAsia"/>
                <w:sz w:val="24"/>
                <w:szCs w:val="28"/>
              </w:rPr>
              <w:t>。</w:t>
            </w:r>
          </w:p>
        </w:tc>
        <w:tc>
          <w:tcPr>
            <w:tcW w:w="911" w:type="dxa"/>
            <w:gridSpan w:val="2"/>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氯离子的含量不能超过3%</w:t>
            </w:r>
          </w:p>
        </w:tc>
      </w:tr>
      <w:tr w:rsidR="00387A89" w:rsidRPr="006C180C">
        <w:trPr>
          <w:gridAfter w:val="1"/>
          <w:wAfter w:w="11" w:type="dxa"/>
          <w:trHeight w:val="3572"/>
        </w:trPr>
        <w:tc>
          <w:tcPr>
            <w:tcW w:w="2422" w:type="dxa"/>
            <w:vMerge/>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c>
          <w:tcPr>
            <w:tcW w:w="1364" w:type="dxa"/>
            <w:gridSpan w:val="2"/>
            <w:vAlign w:val="center"/>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sz w:val="24"/>
                <w:szCs w:val="28"/>
              </w:rPr>
              <w:t>包装、标志、运输和贮存</w:t>
            </w:r>
            <w:r w:rsidRPr="00D52766">
              <w:rPr>
                <w:rFonts w:ascii="宋体" w:eastAsia="宋体" w:hAnsi="宋体" w:cs="Times New Roman" w:hint="eastAsia"/>
                <w:sz w:val="24"/>
                <w:szCs w:val="28"/>
              </w:rPr>
              <w:t>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、产品用编织袋内衬聚乙烯薄膜袋或内涂膜聚丙烯编织袋包装，应按</w:t>
            </w:r>
            <w:r w:rsidRPr="00D52766">
              <w:rPr>
                <w:rFonts w:ascii="宋体" w:eastAsia="宋体" w:hAnsi="宋体" w:cs="Times New Roman"/>
                <w:sz w:val="24"/>
                <w:szCs w:val="28"/>
              </w:rPr>
              <w:t>GB 8569</w:t>
            </w:r>
            <w:r w:rsidRPr="00D52766">
              <w:rPr>
                <w:rFonts w:ascii="宋体" w:eastAsia="宋体" w:hAnsi="宋体" w:cs="Times New Roman" w:hint="eastAsia"/>
                <w:sz w:val="24"/>
                <w:szCs w:val="28"/>
              </w:rPr>
              <w:t>规定执行。每袋净含量（</w:t>
            </w:r>
            <w:r w:rsidRPr="00D52766">
              <w:rPr>
                <w:rFonts w:ascii="宋体" w:eastAsia="宋体" w:hAnsi="宋体" w:cs="Times New Roman"/>
                <w:sz w:val="24"/>
                <w:szCs w:val="28"/>
              </w:rPr>
              <w:t>50</w:t>
            </w:r>
            <w:r w:rsidRPr="00D52766">
              <w:rPr>
                <w:rFonts w:ascii="宋体" w:eastAsia="宋体" w:hAnsi="宋体" w:cs="Times New Roman" w:hint="eastAsia"/>
                <w:sz w:val="24"/>
                <w:szCs w:val="28"/>
              </w:rPr>
              <w:t>±</w:t>
            </w:r>
            <w:r w:rsidRPr="00D52766">
              <w:rPr>
                <w:rFonts w:ascii="宋体" w:eastAsia="宋体" w:hAnsi="宋体" w:cs="Times New Roman"/>
                <w:sz w:val="24"/>
                <w:szCs w:val="28"/>
              </w:rPr>
              <w:t>0.5</w:t>
            </w:r>
            <w:r w:rsidRPr="00D52766">
              <w:rPr>
                <w:rFonts w:ascii="宋体" w:eastAsia="宋体" w:hAnsi="宋体" w:cs="Times New Roman" w:hint="eastAsia"/>
                <w:sz w:val="24"/>
                <w:szCs w:val="28"/>
              </w:rPr>
              <w:t>）</w:t>
            </w:r>
            <w:r w:rsidRPr="00D52766">
              <w:rPr>
                <w:rFonts w:ascii="宋体" w:eastAsia="宋体" w:hAnsi="宋体" w:cs="Times New Roman"/>
                <w:sz w:val="24"/>
                <w:szCs w:val="28"/>
              </w:rPr>
              <w:t>kg</w:t>
            </w:r>
            <w:r w:rsidRPr="00D52766">
              <w:rPr>
                <w:rFonts w:ascii="宋体" w:eastAsia="宋体" w:hAnsi="宋体" w:cs="Times New Roman" w:hint="eastAsia"/>
                <w:sz w:val="24"/>
                <w:szCs w:val="28"/>
              </w:rPr>
              <w:t>、（</w:t>
            </w:r>
            <w:r w:rsidRPr="00D52766">
              <w:rPr>
                <w:rFonts w:ascii="宋体" w:eastAsia="宋体" w:hAnsi="宋体" w:cs="Times New Roman"/>
                <w:sz w:val="24"/>
                <w:szCs w:val="28"/>
              </w:rPr>
              <w:t>40</w:t>
            </w:r>
            <w:r w:rsidRPr="00D52766">
              <w:rPr>
                <w:rFonts w:ascii="宋体" w:eastAsia="宋体" w:hAnsi="宋体" w:cs="Times New Roman" w:hint="eastAsia"/>
                <w:sz w:val="24"/>
                <w:szCs w:val="28"/>
              </w:rPr>
              <w:t>±</w:t>
            </w:r>
            <w:r w:rsidRPr="00D52766">
              <w:rPr>
                <w:rFonts w:ascii="宋体" w:eastAsia="宋体" w:hAnsi="宋体" w:cs="Times New Roman"/>
                <w:sz w:val="24"/>
                <w:szCs w:val="28"/>
              </w:rPr>
              <w:t>0.4</w:t>
            </w:r>
            <w:r w:rsidRPr="00D52766">
              <w:rPr>
                <w:rFonts w:ascii="宋体" w:eastAsia="宋体" w:hAnsi="宋体" w:cs="Times New Roman" w:hint="eastAsia"/>
                <w:sz w:val="24"/>
                <w:szCs w:val="28"/>
              </w:rPr>
              <w:t>）</w:t>
            </w:r>
            <w:r w:rsidRPr="00D52766">
              <w:rPr>
                <w:rFonts w:ascii="宋体" w:eastAsia="宋体" w:hAnsi="宋体" w:cs="Times New Roman"/>
                <w:sz w:val="24"/>
                <w:szCs w:val="28"/>
              </w:rPr>
              <w:t>kg</w:t>
            </w:r>
            <w:r w:rsidRPr="00D52766">
              <w:rPr>
                <w:rFonts w:ascii="宋体" w:eastAsia="宋体" w:hAnsi="宋体" w:cs="Times New Roman" w:hint="eastAsia"/>
                <w:sz w:val="24"/>
                <w:szCs w:val="28"/>
              </w:rPr>
              <w:t>、（</w:t>
            </w:r>
            <w:r w:rsidRPr="00D52766">
              <w:rPr>
                <w:rFonts w:ascii="宋体" w:eastAsia="宋体" w:hAnsi="宋体" w:cs="Times New Roman"/>
                <w:sz w:val="24"/>
                <w:szCs w:val="28"/>
              </w:rPr>
              <w:t>25</w:t>
            </w:r>
            <w:r w:rsidRPr="00D52766">
              <w:rPr>
                <w:rFonts w:ascii="宋体" w:eastAsia="宋体" w:hAnsi="宋体" w:cs="Times New Roman" w:hint="eastAsia"/>
                <w:sz w:val="24"/>
                <w:szCs w:val="28"/>
              </w:rPr>
              <w:t>±</w:t>
            </w:r>
            <w:r w:rsidRPr="00D52766">
              <w:rPr>
                <w:rFonts w:ascii="宋体" w:eastAsia="宋体" w:hAnsi="宋体" w:cs="Times New Roman"/>
                <w:sz w:val="24"/>
                <w:szCs w:val="28"/>
              </w:rPr>
              <w:t>0.25</w:t>
            </w:r>
            <w:r w:rsidRPr="00D52766">
              <w:rPr>
                <w:rFonts w:ascii="宋体" w:eastAsia="宋体" w:hAnsi="宋体" w:cs="Times New Roman" w:hint="eastAsia"/>
                <w:sz w:val="24"/>
                <w:szCs w:val="28"/>
              </w:rPr>
              <w:t>）</w:t>
            </w:r>
            <w:r w:rsidRPr="00D52766">
              <w:rPr>
                <w:rFonts w:ascii="宋体" w:eastAsia="宋体" w:hAnsi="宋体" w:cs="Times New Roman"/>
                <w:sz w:val="24"/>
                <w:szCs w:val="28"/>
              </w:rPr>
              <w:t>kg</w:t>
            </w:r>
            <w:r w:rsidRPr="00D52766">
              <w:rPr>
                <w:rFonts w:ascii="宋体" w:eastAsia="宋体" w:hAnsi="宋体" w:cs="Times New Roman" w:hint="eastAsia"/>
                <w:sz w:val="24"/>
                <w:szCs w:val="28"/>
              </w:rPr>
              <w:t>、（</w:t>
            </w:r>
            <w:r w:rsidRPr="00D52766">
              <w:rPr>
                <w:rFonts w:ascii="宋体" w:eastAsia="宋体" w:hAnsi="宋体" w:cs="Times New Roman"/>
                <w:sz w:val="24"/>
                <w:szCs w:val="28"/>
              </w:rPr>
              <w:t>10</w:t>
            </w:r>
            <w:r w:rsidRPr="00D52766">
              <w:rPr>
                <w:rFonts w:ascii="宋体" w:eastAsia="宋体" w:hAnsi="宋体" w:cs="Times New Roman" w:hint="eastAsia"/>
                <w:sz w:val="24"/>
                <w:szCs w:val="28"/>
              </w:rPr>
              <w:t>±</w:t>
            </w:r>
            <w:r w:rsidRPr="00D52766">
              <w:rPr>
                <w:rFonts w:ascii="宋体" w:eastAsia="宋体" w:hAnsi="宋体" w:cs="Times New Roman"/>
                <w:sz w:val="24"/>
                <w:szCs w:val="28"/>
              </w:rPr>
              <w:t>0.1</w:t>
            </w:r>
            <w:r w:rsidRPr="00D52766">
              <w:rPr>
                <w:rFonts w:ascii="宋体" w:eastAsia="宋体" w:hAnsi="宋体" w:cs="Times New Roman" w:hint="eastAsia"/>
                <w:sz w:val="24"/>
                <w:szCs w:val="28"/>
              </w:rPr>
              <w:t>）</w:t>
            </w:r>
            <w:r w:rsidRPr="00D52766">
              <w:rPr>
                <w:rFonts w:ascii="宋体" w:eastAsia="宋体" w:hAnsi="宋体" w:cs="Times New Roman"/>
                <w:sz w:val="24"/>
                <w:szCs w:val="28"/>
              </w:rPr>
              <w:t>kg</w:t>
            </w:r>
            <w:r w:rsidRPr="00D52766">
              <w:rPr>
                <w:rFonts w:ascii="宋体" w:eastAsia="宋体" w:hAnsi="宋体" w:cs="Times New Roman" w:hint="eastAsia"/>
                <w:sz w:val="24"/>
                <w:szCs w:val="28"/>
              </w:rPr>
              <w:t>，每批产品平均袋净含量不得低于</w:t>
            </w:r>
            <w:r w:rsidRPr="00D52766">
              <w:rPr>
                <w:rFonts w:ascii="宋体" w:eastAsia="宋体" w:hAnsi="宋体" w:cs="Times New Roman"/>
                <w:sz w:val="24"/>
                <w:szCs w:val="28"/>
              </w:rPr>
              <w:t>50.0kg</w:t>
            </w:r>
            <w:r w:rsidRPr="00D52766">
              <w:rPr>
                <w:rFonts w:ascii="宋体" w:eastAsia="宋体" w:hAnsi="宋体" w:cs="Times New Roman" w:hint="eastAsia"/>
                <w:sz w:val="24"/>
                <w:szCs w:val="28"/>
              </w:rPr>
              <w:t>、</w:t>
            </w:r>
            <w:r w:rsidRPr="00D52766">
              <w:rPr>
                <w:rFonts w:ascii="宋体" w:eastAsia="宋体" w:hAnsi="宋体" w:cs="Times New Roman"/>
                <w:sz w:val="24"/>
                <w:szCs w:val="28"/>
              </w:rPr>
              <w:t>40.0kg</w:t>
            </w:r>
            <w:r w:rsidRPr="00D52766">
              <w:rPr>
                <w:rFonts w:ascii="宋体" w:eastAsia="宋体" w:hAnsi="宋体" w:cs="Times New Roman" w:hint="eastAsia"/>
                <w:sz w:val="24"/>
                <w:szCs w:val="28"/>
              </w:rPr>
              <w:t>、</w:t>
            </w:r>
            <w:r w:rsidRPr="00D52766">
              <w:rPr>
                <w:rFonts w:ascii="宋体" w:eastAsia="宋体" w:hAnsi="宋体" w:cs="Times New Roman"/>
                <w:sz w:val="24"/>
                <w:szCs w:val="28"/>
              </w:rPr>
              <w:t>25.0kg</w:t>
            </w:r>
            <w:r w:rsidRPr="00D52766">
              <w:rPr>
                <w:rFonts w:ascii="宋体" w:eastAsia="宋体" w:hAnsi="宋体" w:cs="Times New Roman" w:hint="eastAsia"/>
                <w:sz w:val="24"/>
                <w:szCs w:val="28"/>
              </w:rPr>
              <w:t>、</w:t>
            </w:r>
            <w:r w:rsidRPr="00D52766">
              <w:rPr>
                <w:rFonts w:ascii="宋体" w:eastAsia="宋体" w:hAnsi="宋体" w:cs="Times New Roman"/>
                <w:sz w:val="24"/>
                <w:szCs w:val="28"/>
              </w:rPr>
              <w:t>10.0kg</w:t>
            </w:r>
            <w:r w:rsidRPr="00D52766">
              <w:rPr>
                <w:rFonts w:ascii="宋体" w:eastAsia="宋体" w:hAnsi="宋体" w:cs="Times New Roman" w:hint="eastAsia"/>
                <w:sz w:val="24"/>
                <w:szCs w:val="28"/>
              </w:rPr>
              <w:t>。</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2</w:t>
            </w:r>
            <w:r w:rsidRPr="00D52766">
              <w:rPr>
                <w:rFonts w:ascii="宋体" w:eastAsia="宋体" w:hAnsi="宋体" w:cs="Times New Roman" w:hint="eastAsia"/>
                <w:sz w:val="24"/>
                <w:szCs w:val="28"/>
              </w:rPr>
              <w:t>、在规定每袋净含量范围内的产品中有添加物时，必须与原物料混合均匀，不得以小包装形式放入包装袋中。</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w:t>
            </w:r>
            <w:r w:rsidRPr="00D52766">
              <w:rPr>
                <w:rFonts w:ascii="宋体" w:eastAsia="宋体" w:hAnsi="宋体" w:cs="Times New Roman" w:hint="eastAsia"/>
                <w:sz w:val="24"/>
                <w:szCs w:val="28"/>
              </w:rPr>
              <w:t>、产品应贮存于阴凉干燥处，在运输过程中应防潮、防晒、防破裂。</w:t>
            </w:r>
          </w:p>
        </w:tc>
        <w:tc>
          <w:tcPr>
            <w:tcW w:w="900" w:type="dxa"/>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r>
      <w:tr w:rsidR="00387A89" w:rsidRPr="006C180C">
        <w:trPr>
          <w:gridAfter w:val="1"/>
          <w:wAfter w:w="11" w:type="dxa"/>
          <w:trHeight w:val="2794"/>
        </w:trPr>
        <w:tc>
          <w:tcPr>
            <w:tcW w:w="2422" w:type="dxa"/>
            <w:vMerge/>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c>
          <w:tcPr>
            <w:tcW w:w="1364" w:type="dxa"/>
            <w:gridSpan w:val="2"/>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检验规则</w:t>
            </w:r>
            <w:r w:rsidRPr="00D52766">
              <w:rPr>
                <w:rFonts w:ascii="宋体" w:eastAsia="宋体" w:hAnsi="宋体" w:cs="Times New Roman" w:hint="eastAsia"/>
                <w:sz w:val="24"/>
                <w:szCs w:val="28"/>
              </w:rPr>
              <w:t>要求</w:t>
            </w:r>
          </w:p>
        </w:tc>
        <w:tc>
          <w:tcPr>
            <w:tcW w:w="4494"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、符合</w:t>
            </w:r>
            <w:r w:rsidRPr="00D52766">
              <w:rPr>
                <w:rFonts w:ascii="宋体" w:eastAsia="宋体" w:hAnsi="宋体" w:cs="Times New Roman"/>
                <w:sz w:val="24"/>
                <w:szCs w:val="28"/>
              </w:rPr>
              <w:t>GB15063</w:t>
            </w:r>
            <w:r w:rsidRPr="00D52766">
              <w:rPr>
                <w:rFonts w:ascii="宋体" w:eastAsia="宋体" w:hAnsi="宋体" w:cs="Times New Roman" w:hint="eastAsia"/>
                <w:sz w:val="24"/>
                <w:szCs w:val="28"/>
              </w:rPr>
              <w:t>—</w:t>
            </w:r>
            <w:r w:rsidRPr="00D52766">
              <w:rPr>
                <w:rFonts w:ascii="宋体" w:eastAsia="宋体" w:hAnsi="宋体" w:cs="Times New Roman"/>
                <w:sz w:val="24"/>
                <w:szCs w:val="28"/>
              </w:rPr>
              <w:t>2001 </w:t>
            </w:r>
            <w:r w:rsidRPr="00D52766">
              <w:rPr>
                <w:rFonts w:ascii="宋体" w:eastAsia="宋体" w:hAnsi="宋体" w:cs="Times New Roman" w:hint="eastAsia"/>
                <w:sz w:val="24"/>
                <w:szCs w:val="28"/>
              </w:rPr>
              <w:t>等相关标准。</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2</w:t>
            </w:r>
            <w:r w:rsidRPr="00D52766">
              <w:rPr>
                <w:rFonts w:ascii="宋体" w:eastAsia="宋体" w:hAnsi="宋体" w:cs="Times New Roman" w:hint="eastAsia"/>
                <w:sz w:val="24"/>
                <w:szCs w:val="28"/>
              </w:rPr>
              <w:t>、产品应由生产企业质量监督部门进行检验，生产企业应保证所有出厂的产品均符合本标准的要求。每批出厂的产品应附有质量证明书，其内容包括：生产企业名称、地址、产品名称、批号或生产日期、产品等级产品净含量、总养分含量以及分别标明氮、磷、钾含量、氯离子含量、生产许可证号、及本标准编号。</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w:t>
            </w:r>
            <w:r w:rsidRPr="00D52766">
              <w:rPr>
                <w:rFonts w:ascii="宋体" w:eastAsia="宋体" w:hAnsi="宋体" w:cs="Times New Roman" w:hint="eastAsia"/>
                <w:sz w:val="24"/>
                <w:szCs w:val="28"/>
              </w:rPr>
              <w:t>、用户有权按本标准规定的检验规则和试验方法对所收到的产品进行检验，核检其质量指标是否符合本标准要求。</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4</w:t>
            </w:r>
            <w:r w:rsidRPr="00D52766">
              <w:rPr>
                <w:rFonts w:ascii="宋体" w:eastAsia="宋体" w:hAnsi="宋体" w:cs="Times New Roman" w:hint="eastAsia"/>
                <w:sz w:val="24"/>
                <w:szCs w:val="28"/>
              </w:rPr>
              <w:t>、</w:t>
            </w:r>
            <w:r w:rsidRPr="00D52766">
              <w:rPr>
                <w:rFonts w:ascii="宋体" w:eastAsia="宋体" w:hAnsi="宋体" w:cs="Times New Roman"/>
                <w:sz w:val="24"/>
                <w:szCs w:val="28"/>
              </w:rPr>
              <w:t>当供需双方对产品质量发生异议时，按国家技术监督局有关规定执行。仲裁时，按</w:t>
            </w:r>
            <w:r w:rsidRPr="00D52766">
              <w:rPr>
                <w:rFonts w:ascii="宋体" w:eastAsia="宋体" w:hAnsi="宋体" w:cs="Times New Roman" w:hint="eastAsia"/>
                <w:sz w:val="24"/>
                <w:szCs w:val="28"/>
              </w:rPr>
              <w:t>相关国家标</w:t>
            </w:r>
            <w:r w:rsidRPr="00D52766">
              <w:rPr>
                <w:rFonts w:ascii="宋体" w:eastAsia="宋体" w:hAnsi="宋体" w:cs="Times New Roman"/>
                <w:sz w:val="24"/>
                <w:szCs w:val="28"/>
              </w:rPr>
              <w:t>准规定进行。</w:t>
            </w:r>
          </w:p>
        </w:tc>
        <w:tc>
          <w:tcPr>
            <w:tcW w:w="900" w:type="dxa"/>
          </w:tcPr>
          <w:p w:rsidR="00387A89" w:rsidRPr="006C180C" w:rsidRDefault="00387A89">
            <w:pPr>
              <w:keepNext/>
              <w:keepLines/>
              <w:spacing w:line="0" w:lineRule="atLeast"/>
              <w:ind w:firstLine="482"/>
              <w:jc w:val="center"/>
              <w:outlineLvl w:val="2"/>
              <w:rPr>
                <w:rFonts w:ascii="宋体" w:eastAsia="宋体" w:hAnsi="宋体" w:cs="Times New Roman"/>
                <w:sz w:val="24"/>
                <w:szCs w:val="28"/>
              </w:rPr>
            </w:pPr>
          </w:p>
        </w:tc>
      </w:tr>
    </w:tbl>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9.12.3</w:t>
      </w:r>
      <w:r w:rsidRPr="00D52766">
        <w:rPr>
          <w:rFonts w:ascii="宋体" w:eastAsia="宋体" w:hAnsi="宋体" w:cs="Times New Roman" w:hint="eastAsia"/>
          <w:sz w:val="24"/>
          <w:szCs w:val="28"/>
        </w:rPr>
        <w:t>尿素肥料质量要求</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0"/>
        <w:gridCol w:w="1430"/>
        <w:gridCol w:w="4680"/>
        <w:gridCol w:w="900"/>
      </w:tblGrid>
      <w:tr w:rsidR="00387A89" w:rsidRPr="006C180C">
        <w:trPr>
          <w:trHeight w:val="451"/>
        </w:trPr>
        <w:tc>
          <w:tcPr>
            <w:tcW w:w="1990"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质量标准</w:t>
            </w:r>
          </w:p>
        </w:tc>
        <w:tc>
          <w:tcPr>
            <w:tcW w:w="6110" w:type="dxa"/>
            <w:gridSpan w:val="2"/>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质量要求</w:t>
            </w:r>
          </w:p>
        </w:tc>
        <w:tc>
          <w:tcPr>
            <w:tcW w:w="900" w:type="dxa"/>
          </w:tcPr>
          <w:p w:rsidR="00387A89" w:rsidRPr="006C180C" w:rsidRDefault="00D52766">
            <w:pPr>
              <w:jc w:val="center"/>
              <w:rPr>
                <w:rFonts w:ascii="宋体" w:eastAsia="宋体" w:hAnsi="宋体" w:cs="Times New Roman"/>
                <w:sz w:val="24"/>
                <w:szCs w:val="28"/>
              </w:rPr>
            </w:pPr>
            <w:r w:rsidRPr="00D52766">
              <w:rPr>
                <w:rFonts w:ascii="宋体" w:eastAsia="宋体" w:hAnsi="宋体" w:cs="Times New Roman" w:hint="eastAsia"/>
                <w:sz w:val="24"/>
                <w:szCs w:val="28"/>
              </w:rPr>
              <w:t>备注</w:t>
            </w:r>
          </w:p>
        </w:tc>
      </w:tr>
      <w:tr w:rsidR="00387A89" w:rsidRPr="006C180C">
        <w:tc>
          <w:tcPr>
            <w:tcW w:w="1990" w:type="dxa"/>
            <w:vMerge w:val="restart"/>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符合</w:t>
            </w:r>
            <w:r w:rsidRPr="00D52766">
              <w:rPr>
                <w:rFonts w:ascii="宋体" w:eastAsia="宋体" w:hAnsi="宋体" w:cs="Times New Roman"/>
                <w:sz w:val="24"/>
                <w:szCs w:val="28"/>
              </w:rPr>
              <w:t> </w:t>
            </w:r>
            <w:r w:rsidRPr="00D52766">
              <w:rPr>
                <w:rFonts w:ascii="宋体" w:eastAsia="宋体" w:hAnsi="宋体" w:cs="Times New Roman" w:hint="eastAsia"/>
                <w:sz w:val="24"/>
                <w:szCs w:val="28"/>
              </w:rPr>
              <w:t>尿素</w:t>
            </w:r>
            <w:r w:rsidRPr="00D52766">
              <w:rPr>
                <w:rFonts w:ascii="宋体" w:eastAsia="宋体" w:hAnsi="宋体" w:cs="Times New Roman"/>
                <w:sz w:val="24"/>
                <w:szCs w:val="28"/>
              </w:rPr>
              <w:t>GB要求质量要</w:t>
            </w:r>
            <w:r w:rsidRPr="00D52766">
              <w:rPr>
                <w:rFonts w:ascii="宋体" w:eastAsia="宋体" w:hAnsi="宋体" w:cs="Times New Roman" w:hint="eastAsia"/>
                <w:sz w:val="24"/>
                <w:szCs w:val="28"/>
              </w:rPr>
              <w:t>—</w:t>
            </w:r>
            <w:r w:rsidRPr="00D52766">
              <w:rPr>
                <w:rFonts w:ascii="宋体" w:eastAsia="宋体" w:hAnsi="宋体" w:cs="Times New Roman"/>
                <w:sz w:val="24"/>
                <w:szCs w:val="28"/>
              </w:rPr>
              <w:t>91要求</w:t>
            </w:r>
            <w:r w:rsidRPr="00D52766">
              <w:rPr>
                <w:rFonts w:ascii="宋体" w:eastAsia="宋体" w:hAnsi="宋体" w:cs="Times New Roman" w:hint="eastAsia"/>
                <w:sz w:val="24"/>
                <w:szCs w:val="28"/>
              </w:rPr>
              <w:t>等相关标准</w:t>
            </w:r>
          </w:p>
        </w:tc>
        <w:tc>
          <w:tcPr>
            <w:tcW w:w="1430" w:type="dxa"/>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外观</w:t>
            </w:r>
          </w:p>
        </w:tc>
        <w:tc>
          <w:tcPr>
            <w:tcW w:w="4680" w:type="dxa"/>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颗粒或结晶</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r w:rsidR="00387A89" w:rsidRPr="006C180C">
        <w:trPr>
          <w:trHeight w:val="1946"/>
        </w:trPr>
        <w:tc>
          <w:tcPr>
            <w:tcW w:w="1990" w:type="dxa"/>
            <w:vMerge/>
          </w:tcPr>
          <w:p w:rsidR="00387A89" w:rsidRPr="006C180C" w:rsidRDefault="00387A89">
            <w:pPr>
              <w:keepNext/>
              <w:keepLines/>
              <w:spacing w:line="0" w:lineRule="atLeast"/>
              <w:ind w:firstLine="482"/>
              <w:outlineLvl w:val="2"/>
              <w:rPr>
                <w:rFonts w:ascii="宋体" w:eastAsia="宋体" w:hAnsi="宋体" w:cs="Times New Roman"/>
                <w:sz w:val="24"/>
                <w:szCs w:val="28"/>
              </w:rPr>
            </w:pPr>
          </w:p>
        </w:tc>
        <w:tc>
          <w:tcPr>
            <w:tcW w:w="1430" w:type="dxa"/>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含量要求</w:t>
            </w:r>
          </w:p>
        </w:tc>
        <w:tc>
          <w:tcPr>
            <w:tcW w:w="4680"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总氮</w:t>
            </w:r>
            <w:r w:rsidRPr="00D52766">
              <w:rPr>
                <w:rFonts w:ascii="宋体" w:eastAsia="宋体" w:hAnsi="宋体" w:cs="Times New Roman"/>
                <w:sz w:val="24"/>
                <w:szCs w:val="28"/>
              </w:rPr>
              <w:t>(N)</w:t>
            </w:r>
            <w:r w:rsidRPr="00D52766">
              <w:rPr>
                <w:rFonts w:ascii="宋体" w:eastAsia="宋体" w:hAnsi="宋体" w:cs="Times New Roman" w:hint="eastAsia"/>
                <w:sz w:val="24"/>
                <w:szCs w:val="28"/>
              </w:rPr>
              <w:t>含量</w:t>
            </w:r>
            <w:r w:rsidRPr="00D52766">
              <w:rPr>
                <w:rFonts w:ascii="宋体" w:eastAsia="宋体" w:hAnsi="宋体" w:cs="Times New Roman"/>
                <w:sz w:val="24"/>
                <w:szCs w:val="28"/>
              </w:rPr>
              <w:t>(</w:t>
            </w:r>
            <w:r w:rsidRPr="00D52766">
              <w:rPr>
                <w:rFonts w:ascii="宋体" w:eastAsia="宋体" w:hAnsi="宋体" w:cs="Times New Roman" w:hint="eastAsia"/>
                <w:sz w:val="24"/>
                <w:szCs w:val="28"/>
              </w:rPr>
              <w:t>以干基计</w:t>
            </w:r>
            <w:r w:rsidRPr="00D52766">
              <w:rPr>
                <w:rFonts w:ascii="宋体" w:eastAsia="宋体" w:hAnsi="宋体" w:cs="Times New Roman"/>
                <w:sz w:val="24"/>
                <w:szCs w:val="28"/>
              </w:rPr>
              <w:t>)干基计</w:t>
            </w:r>
            <w:r w:rsidRPr="00D52766">
              <w:rPr>
                <w:rFonts w:ascii="宋体" w:eastAsia="宋体" w:hAnsi="宋体" w:cs="Times New Roman" w:hint="eastAsia"/>
                <w:sz w:val="24"/>
                <w:szCs w:val="28"/>
              </w:rPr>
              <w:t>≥</w:t>
            </w:r>
            <w:r w:rsidRPr="00D52766">
              <w:rPr>
                <w:rFonts w:ascii="宋体" w:eastAsia="宋体" w:hAnsi="宋体" w:cs="Times New Roman"/>
                <w:sz w:val="24"/>
                <w:szCs w:val="28"/>
              </w:rPr>
              <w:t> 干基计晶</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缩二脲含量≤</w:t>
            </w:r>
            <w:r w:rsidRPr="00D52766">
              <w:rPr>
                <w:rFonts w:ascii="宋体" w:eastAsia="宋体" w:hAnsi="宋体" w:cs="Times New Roman"/>
                <w:sz w:val="24"/>
                <w:szCs w:val="28"/>
              </w:rPr>
              <w:t>  脲含量</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水分</w:t>
            </w:r>
            <w:r w:rsidRPr="00D52766">
              <w:rPr>
                <w:rFonts w:ascii="宋体" w:eastAsia="宋体" w:hAnsi="宋体" w:cs="Times New Roman"/>
                <w:sz w:val="24"/>
                <w:szCs w:val="28"/>
              </w:rPr>
              <w:t>(H2O)</w:t>
            </w:r>
            <w:r w:rsidRPr="00D52766">
              <w:rPr>
                <w:rFonts w:ascii="宋体" w:eastAsia="宋体" w:hAnsi="宋体" w:cs="Times New Roman" w:hint="eastAsia"/>
                <w:sz w:val="24"/>
                <w:szCs w:val="28"/>
              </w:rPr>
              <w:t>含量≤</w:t>
            </w:r>
            <w:r w:rsidRPr="00D52766">
              <w:rPr>
                <w:rFonts w:ascii="宋体" w:eastAsia="宋体" w:hAnsi="宋体" w:cs="Times New Roman"/>
                <w:sz w:val="24"/>
                <w:szCs w:val="28"/>
              </w:rPr>
              <w:t> 量≤O</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铁含量</w:t>
            </w:r>
            <w:r w:rsidRPr="00D52766">
              <w:rPr>
                <w:rFonts w:ascii="宋体" w:eastAsia="宋体" w:hAnsi="宋体" w:cs="Times New Roman"/>
                <w:sz w:val="24"/>
                <w:szCs w:val="28"/>
              </w:rPr>
              <w:t>(</w:t>
            </w:r>
            <w:r w:rsidRPr="00D52766">
              <w:rPr>
                <w:rFonts w:ascii="宋体" w:eastAsia="宋体" w:hAnsi="宋体" w:cs="Times New Roman" w:hint="eastAsia"/>
                <w:sz w:val="24"/>
                <w:szCs w:val="28"/>
              </w:rPr>
              <w:t>以</w:t>
            </w:r>
            <w:r w:rsidRPr="00D52766">
              <w:rPr>
                <w:rFonts w:ascii="宋体" w:eastAsia="宋体" w:hAnsi="宋体" w:cs="Times New Roman"/>
                <w:sz w:val="24"/>
                <w:szCs w:val="28"/>
              </w:rPr>
              <w:t>Fe</w:t>
            </w:r>
            <w:r w:rsidRPr="00D52766">
              <w:rPr>
                <w:rFonts w:ascii="宋体" w:eastAsia="宋体" w:hAnsi="宋体" w:cs="Times New Roman" w:hint="eastAsia"/>
                <w:sz w:val="24"/>
                <w:szCs w:val="28"/>
              </w:rPr>
              <w:t>计</w:t>
            </w:r>
            <w:r w:rsidRPr="00D52766">
              <w:rPr>
                <w:rFonts w:ascii="宋体" w:eastAsia="宋体" w:hAnsi="宋体" w:cs="Times New Roman"/>
                <w:sz w:val="24"/>
                <w:szCs w:val="28"/>
              </w:rPr>
              <w:t>)e</w:t>
            </w:r>
            <w:r w:rsidRPr="00D52766">
              <w:rPr>
                <w:rFonts w:ascii="宋体" w:eastAsia="宋体" w:hAnsi="宋体" w:cs="Times New Roman" w:hint="eastAsia"/>
                <w:sz w:val="24"/>
                <w:szCs w:val="28"/>
              </w:rPr>
              <w:t>≤</w:t>
            </w:r>
            <w:r w:rsidRPr="00D52766">
              <w:rPr>
                <w:rFonts w:ascii="宋体" w:eastAsia="宋体" w:hAnsi="宋体" w:cs="Times New Roman"/>
                <w:sz w:val="24"/>
                <w:szCs w:val="28"/>
              </w:rPr>
              <w:t> e量O)≤要求</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碱度</w:t>
            </w:r>
            <w:r w:rsidRPr="00D52766">
              <w:rPr>
                <w:rFonts w:ascii="宋体" w:eastAsia="宋体" w:hAnsi="宋体" w:cs="Times New Roman"/>
                <w:sz w:val="24"/>
                <w:szCs w:val="28"/>
              </w:rPr>
              <w:t>(</w:t>
            </w:r>
            <w:r w:rsidRPr="00D52766">
              <w:rPr>
                <w:rFonts w:ascii="宋体" w:eastAsia="宋体" w:hAnsi="宋体" w:cs="Times New Roman" w:hint="eastAsia"/>
                <w:sz w:val="24"/>
                <w:szCs w:val="28"/>
              </w:rPr>
              <w:t>以</w:t>
            </w:r>
            <w:r w:rsidRPr="00D52766">
              <w:rPr>
                <w:rFonts w:ascii="宋体" w:eastAsia="宋体" w:hAnsi="宋体" w:cs="Times New Roman"/>
                <w:sz w:val="24"/>
                <w:szCs w:val="28"/>
              </w:rPr>
              <w:t>NH3</w:t>
            </w:r>
            <w:r w:rsidRPr="00D52766">
              <w:rPr>
                <w:rFonts w:ascii="宋体" w:eastAsia="宋体" w:hAnsi="宋体" w:cs="Times New Roman" w:hint="eastAsia"/>
                <w:sz w:val="24"/>
                <w:szCs w:val="28"/>
              </w:rPr>
              <w:t>计</w:t>
            </w:r>
            <w:r w:rsidRPr="00D52766">
              <w:rPr>
                <w:rFonts w:ascii="宋体" w:eastAsia="宋体" w:hAnsi="宋体" w:cs="Times New Roman"/>
                <w:sz w:val="24"/>
                <w:szCs w:val="28"/>
              </w:rPr>
              <w:t>)H</w:t>
            </w:r>
            <w:r w:rsidRPr="00D52766">
              <w:rPr>
                <w:rFonts w:ascii="宋体" w:eastAsia="宋体" w:hAnsi="宋体" w:cs="Times New Roman" w:hint="eastAsia"/>
                <w:sz w:val="24"/>
                <w:szCs w:val="28"/>
              </w:rPr>
              <w:t>≤</w:t>
            </w:r>
            <w:r w:rsidRPr="00D52766">
              <w:rPr>
                <w:rFonts w:ascii="宋体" w:eastAsia="宋体" w:hAnsi="宋体" w:cs="Times New Roman"/>
                <w:sz w:val="24"/>
                <w:szCs w:val="28"/>
              </w:rPr>
              <w:t> H3O)≤</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硫酸盐含量</w:t>
            </w:r>
            <w:r w:rsidRPr="00D52766">
              <w:rPr>
                <w:rFonts w:ascii="宋体" w:eastAsia="宋体" w:hAnsi="宋体" w:cs="Times New Roman"/>
                <w:sz w:val="24"/>
                <w:szCs w:val="28"/>
              </w:rPr>
              <w:t>(</w:t>
            </w:r>
            <w:r w:rsidRPr="00D52766">
              <w:rPr>
                <w:rFonts w:ascii="宋体" w:eastAsia="宋体" w:hAnsi="宋体" w:cs="Times New Roman" w:hint="eastAsia"/>
                <w:sz w:val="24"/>
                <w:szCs w:val="28"/>
              </w:rPr>
              <w:t>以</w:t>
            </w:r>
            <w:r w:rsidRPr="00D52766">
              <w:rPr>
                <w:rFonts w:ascii="宋体" w:eastAsia="宋体" w:hAnsi="宋体" w:cs="Times New Roman"/>
                <w:sz w:val="24"/>
                <w:szCs w:val="28"/>
              </w:rPr>
              <w:t>SO4-2</w:t>
            </w:r>
            <w:r w:rsidRPr="00D52766">
              <w:rPr>
                <w:rFonts w:ascii="宋体" w:eastAsia="宋体" w:hAnsi="宋体" w:cs="Times New Roman" w:hint="eastAsia"/>
                <w:sz w:val="24"/>
                <w:szCs w:val="28"/>
              </w:rPr>
              <w:t>计</w:t>
            </w:r>
            <w:r w:rsidRPr="00D52766">
              <w:rPr>
                <w:rFonts w:ascii="宋体" w:eastAsia="宋体" w:hAnsi="宋体" w:cs="Times New Roman"/>
                <w:sz w:val="24"/>
                <w:szCs w:val="28"/>
              </w:rPr>
              <w:t>)O4-</w:t>
            </w:r>
            <w:r w:rsidRPr="00D52766">
              <w:rPr>
                <w:rFonts w:ascii="宋体" w:eastAsia="宋体" w:hAnsi="宋体" w:cs="Times New Roman" w:hint="eastAsia"/>
                <w:sz w:val="24"/>
                <w:szCs w:val="28"/>
              </w:rPr>
              <w:t>≤</w:t>
            </w:r>
            <w:r w:rsidRPr="00D52766">
              <w:rPr>
                <w:rFonts w:ascii="宋体" w:eastAsia="宋体" w:hAnsi="宋体" w:cs="Times New Roman"/>
                <w:sz w:val="24"/>
                <w:szCs w:val="28"/>
              </w:rPr>
              <w:t> O4-2≤要</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水不溶物含量≤</w:t>
            </w:r>
            <w:r w:rsidRPr="00D52766">
              <w:rPr>
                <w:rFonts w:ascii="宋体" w:eastAsia="宋体" w:hAnsi="宋体" w:cs="Times New Roman"/>
                <w:sz w:val="24"/>
                <w:szCs w:val="28"/>
              </w:rPr>
              <w:t> 不溶物含量≤</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粒度</w:t>
            </w:r>
            <w:r w:rsidRPr="00D52766">
              <w:rPr>
                <w:rFonts w:ascii="宋体" w:eastAsia="宋体" w:hAnsi="宋体" w:cs="Times New Roman"/>
                <w:sz w:val="24"/>
                <w:szCs w:val="28"/>
              </w:rPr>
              <w:t>(</w:t>
            </w:r>
            <w:r w:rsidRPr="00D52766">
              <w:rPr>
                <w:rFonts w:ascii="宋体" w:eastAsia="宋体" w:hAnsi="宋体" w:cs="Times New Roman" w:hint="eastAsia"/>
                <w:sz w:val="24"/>
                <w:szCs w:val="28"/>
              </w:rPr>
              <w:t>φ</w:t>
            </w:r>
            <w:r w:rsidRPr="00D52766">
              <w:rPr>
                <w:rFonts w:ascii="宋体" w:eastAsia="宋体" w:hAnsi="宋体" w:cs="Times New Roman"/>
                <w:sz w:val="24"/>
                <w:szCs w:val="28"/>
              </w:rPr>
              <w:t>0.85</w:t>
            </w:r>
            <w:r w:rsidRPr="00D52766">
              <w:rPr>
                <w:rFonts w:ascii="宋体" w:eastAsia="宋体" w:hAnsi="宋体" w:cs="Times New Roman" w:hint="eastAsia"/>
                <w:sz w:val="24"/>
                <w:szCs w:val="28"/>
              </w:rPr>
              <w:t>～</w:t>
            </w:r>
            <w:r w:rsidRPr="00D52766">
              <w:rPr>
                <w:rFonts w:ascii="宋体" w:eastAsia="宋体" w:hAnsi="宋体" w:cs="Times New Roman"/>
                <w:sz w:val="24"/>
                <w:szCs w:val="28"/>
              </w:rPr>
              <w:t>2.80mm)求质量</w:t>
            </w:r>
            <w:r w:rsidRPr="00D52766">
              <w:rPr>
                <w:rFonts w:ascii="宋体" w:eastAsia="宋体" w:hAnsi="宋体" w:cs="Times New Roman" w:hint="eastAsia"/>
                <w:sz w:val="24"/>
                <w:szCs w:val="28"/>
              </w:rPr>
              <w:t>≥</w:t>
            </w:r>
            <w:r w:rsidRPr="00D52766">
              <w:rPr>
                <w:rFonts w:ascii="宋体" w:eastAsia="宋体" w:hAnsi="宋体" w:cs="Times New Roman"/>
                <w:sz w:val="24"/>
                <w:szCs w:val="28"/>
              </w:rPr>
              <w:t> .8</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r w:rsidR="00387A89" w:rsidRPr="006C180C">
        <w:trPr>
          <w:trHeight w:val="5096"/>
        </w:trPr>
        <w:tc>
          <w:tcPr>
            <w:tcW w:w="1990" w:type="dxa"/>
            <w:vMerge/>
          </w:tcPr>
          <w:p w:rsidR="00387A89" w:rsidRPr="006C180C" w:rsidRDefault="00387A89">
            <w:pPr>
              <w:keepNext/>
              <w:keepLines/>
              <w:spacing w:line="0" w:lineRule="atLeast"/>
              <w:ind w:firstLine="482"/>
              <w:jc w:val="center"/>
              <w:outlineLvl w:val="2"/>
              <w:rPr>
                <w:rFonts w:ascii="宋体" w:eastAsia="宋体" w:hAnsi="宋体"/>
                <w:sz w:val="28"/>
                <w:szCs w:val="28"/>
              </w:rPr>
            </w:pPr>
          </w:p>
        </w:tc>
        <w:tc>
          <w:tcPr>
            <w:tcW w:w="1430" w:type="dxa"/>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包装、标志、运输和贮存要求</w:t>
            </w:r>
          </w:p>
        </w:tc>
        <w:tc>
          <w:tcPr>
            <w:tcW w:w="4680"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w:t>
            </w:r>
            <w:r w:rsidRPr="00D52766">
              <w:rPr>
                <w:rFonts w:ascii="宋体" w:eastAsia="宋体" w:hAnsi="宋体" w:cs="Times New Roman"/>
                <w:sz w:val="24"/>
                <w:szCs w:val="28"/>
              </w:rPr>
              <w:t> </w:t>
            </w:r>
            <w:r w:rsidRPr="00D52766">
              <w:rPr>
                <w:rFonts w:ascii="宋体" w:eastAsia="宋体" w:hAnsi="宋体" w:cs="Times New Roman" w:hint="eastAsia"/>
                <w:sz w:val="24"/>
                <w:szCs w:val="28"/>
              </w:rPr>
              <w:t>尿素用塑料编织袋</w:t>
            </w:r>
            <w:r w:rsidRPr="00D52766">
              <w:rPr>
                <w:rFonts w:ascii="宋体" w:eastAsia="宋体" w:hAnsi="宋体" w:cs="Times New Roman"/>
                <w:sz w:val="24"/>
                <w:szCs w:val="28"/>
              </w:rPr>
              <w:t>(</w:t>
            </w:r>
            <w:r w:rsidRPr="00D52766">
              <w:rPr>
                <w:rFonts w:ascii="宋体" w:eastAsia="宋体" w:hAnsi="宋体" w:cs="Times New Roman" w:hint="eastAsia"/>
                <w:sz w:val="24"/>
                <w:szCs w:val="28"/>
              </w:rPr>
              <w:t>内袋为聚乙烯薄膜袋</w:t>
            </w:r>
            <w:r w:rsidRPr="00D52766">
              <w:rPr>
                <w:rFonts w:ascii="宋体" w:eastAsia="宋体" w:hAnsi="宋体" w:cs="Times New Roman"/>
                <w:sz w:val="24"/>
                <w:szCs w:val="28"/>
              </w:rPr>
              <w:t>)</w:t>
            </w:r>
            <w:r w:rsidRPr="00D52766">
              <w:rPr>
                <w:rFonts w:ascii="宋体" w:eastAsia="宋体" w:hAnsi="宋体" w:cs="Times New Roman" w:hint="eastAsia"/>
                <w:sz w:val="24"/>
                <w:szCs w:val="28"/>
              </w:rPr>
              <w:t>和复合塑料编织袋包装。</w:t>
            </w:r>
            <w:r w:rsidRPr="00D52766">
              <w:rPr>
                <w:rFonts w:ascii="宋体" w:eastAsia="宋体" w:hAnsi="宋体" w:cs="Times New Roman"/>
                <w:sz w:val="24"/>
                <w:szCs w:val="28"/>
              </w:rPr>
              <w:t> </w:t>
            </w:r>
            <w:r w:rsidRPr="00D52766">
              <w:rPr>
                <w:rFonts w:ascii="宋体" w:eastAsia="宋体" w:hAnsi="宋体" w:cs="Times New Roman" w:hint="eastAsia"/>
                <w:sz w:val="24"/>
                <w:szCs w:val="28"/>
              </w:rPr>
              <w:t>每袋净重</w:t>
            </w:r>
            <w:r w:rsidRPr="00D52766">
              <w:rPr>
                <w:rFonts w:ascii="宋体" w:eastAsia="宋体" w:hAnsi="宋体" w:cs="Times New Roman"/>
                <w:sz w:val="24"/>
                <w:szCs w:val="28"/>
              </w:rPr>
              <w:t>25</w:t>
            </w:r>
            <w:r w:rsidRPr="00D52766">
              <w:rPr>
                <w:rFonts w:ascii="宋体" w:eastAsia="宋体" w:hAnsi="宋体" w:cs="Times New Roman" w:hint="eastAsia"/>
                <w:sz w:val="24"/>
                <w:szCs w:val="28"/>
              </w:rPr>
              <w:t>±</w:t>
            </w:r>
            <w:r w:rsidRPr="00D52766">
              <w:rPr>
                <w:rFonts w:ascii="宋体" w:eastAsia="宋体" w:hAnsi="宋体" w:cs="Times New Roman"/>
                <w:sz w:val="24"/>
                <w:szCs w:val="28"/>
              </w:rPr>
              <w:t>0.1</w:t>
            </w:r>
            <w:r w:rsidRPr="00D52766">
              <w:rPr>
                <w:rFonts w:ascii="宋体" w:eastAsia="宋体" w:hAnsi="宋体" w:cs="Times New Roman" w:hint="eastAsia"/>
                <w:sz w:val="24"/>
                <w:szCs w:val="28"/>
              </w:rPr>
              <w:t>，</w:t>
            </w:r>
            <w:r w:rsidRPr="00D52766">
              <w:rPr>
                <w:rFonts w:ascii="宋体" w:eastAsia="宋体" w:hAnsi="宋体" w:cs="Times New Roman"/>
                <w:sz w:val="24"/>
                <w:szCs w:val="28"/>
              </w:rPr>
              <w:t>40</w:t>
            </w:r>
            <w:r w:rsidRPr="00D52766">
              <w:rPr>
                <w:rFonts w:ascii="宋体" w:eastAsia="宋体" w:hAnsi="宋体" w:cs="Times New Roman" w:hint="eastAsia"/>
                <w:sz w:val="24"/>
                <w:szCs w:val="28"/>
              </w:rPr>
              <w:t>±</w:t>
            </w:r>
            <w:r w:rsidRPr="00D52766">
              <w:rPr>
                <w:rFonts w:ascii="宋体" w:eastAsia="宋体" w:hAnsi="宋体" w:cs="Times New Roman"/>
                <w:sz w:val="24"/>
                <w:szCs w:val="28"/>
              </w:rPr>
              <w:t>0.2</w:t>
            </w:r>
            <w:r w:rsidRPr="00D52766">
              <w:rPr>
                <w:rFonts w:ascii="宋体" w:eastAsia="宋体" w:hAnsi="宋体" w:cs="Times New Roman" w:hint="eastAsia"/>
                <w:sz w:val="24"/>
                <w:szCs w:val="28"/>
              </w:rPr>
              <w:t>或</w:t>
            </w:r>
            <w:r w:rsidRPr="00D52766">
              <w:rPr>
                <w:rFonts w:ascii="宋体" w:eastAsia="宋体" w:hAnsi="宋体" w:cs="Times New Roman"/>
                <w:sz w:val="24"/>
                <w:szCs w:val="28"/>
              </w:rPr>
              <w:t>50</w:t>
            </w:r>
            <w:r w:rsidRPr="00D52766">
              <w:rPr>
                <w:rFonts w:ascii="宋体" w:eastAsia="宋体" w:hAnsi="宋体" w:cs="Times New Roman" w:hint="eastAsia"/>
                <w:sz w:val="24"/>
                <w:szCs w:val="28"/>
              </w:rPr>
              <w:t>±</w:t>
            </w:r>
            <w:r w:rsidRPr="00D52766">
              <w:rPr>
                <w:rFonts w:ascii="宋体" w:eastAsia="宋体" w:hAnsi="宋体" w:cs="Times New Roman"/>
                <w:sz w:val="24"/>
                <w:szCs w:val="28"/>
              </w:rPr>
              <w:t>0.2kg</w:t>
            </w:r>
            <w:r w:rsidRPr="00D52766">
              <w:rPr>
                <w:rFonts w:ascii="宋体" w:eastAsia="宋体" w:hAnsi="宋体" w:cs="Times New Roman" w:hint="eastAsia"/>
                <w:sz w:val="24"/>
                <w:szCs w:val="28"/>
              </w:rPr>
              <w:t>。每批产品袋平均净重要达到</w:t>
            </w:r>
            <w:r w:rsidRPr="00D52766">
              <w:rPr>
                <w:rFonts w:ascii="宋体" w:eastAsia="宋体" w:hAnsi="宋体" w:cs="Times New Roman"/>
                <w:sz w:val="24"/>
                <w:szCs w:val="28"/>
              </w:rPr>
              <w:t>25</w:t>
            </w:r>
            <w:r w:rsidRPr="00D52766">
              <w:rPr>
                <w:rFonts w:ascii="宋体" w:eastAsia="宋体" w:hAnsi="宋体" w:cs="Times New Roman" w:hint="eastAsia"/>
                <w:sz w:val="24"/>
                <w:szCs w:val="28"/>
              </w:rPr>
              <w:t>，</w:t>
            </w:r>
            <w:r w:rsidRPr="00D52766">
              <w:rPr>
                <w:rFonts w:ascii="宋体" w:eastAsia="宋体" w:hAnsi="宋体" w:cs="Times New Roman"/>
                <w:sz w:val="24"/>
                <w:szCs w:val="28"/>
              </w:rPr>
              <w:t>40</w:t>
            </w:r>
            <w:r w:rsidRPr="00D52766">
              <w:rPr>
                <w:rFonts w:ascii="宋体" w:eastAsia="宋体" w:hAnsi="宋体" w:cs="Times New Roman" w:hint="eastAsia"/>
                <w:sz w:val="24"/>
                <w:szCs w:val="28"/>
              </w:rPr>
              <w:t>或</w:t>
            </w:r>
            <w:r w:rsidRPr="00D52766">
              <w:rPr>
                <w:rFonts w:ascii="宋体" w:eastAsia="宋体" w:hAnsi="宋体" w:cs="Times New Roman"/>
                <w:sz w:val="24"/>
                <w:szCs w:val="28"/>
              </w:rPr>
              <w:t>50kg</w:t>
            </w:r>
            <w:r w:rsidRPr="00D52766">
              <w:rPr>
                <w:rFonts w:ascii="宋体" w:eastAsia="宋体" w:hAnsi="宋体" w:cs="Times New Roman" w:hint="eastAsia"/>
                <w:sz w:val="24"/>
                <w:szCs w:val="28"/>
              </w:rPr>
              <w:t>。　　尿素包装件的质量应符合</w:t>
            </w:r>
            <w:r w:rsidRPr="00D52766">
              <w:rPr>
                <w:rFonts w:ascii="宋体" w:eastAsia="宋体" w:hAnsi="宋体" w:cs="Times New Roman"/>
                <w:sz w:val="24"/>
                <w:szCs w:val="28"/>
              </w:rPr>
              <w:t>GB　尿素包装</w:t>
            </w:r>
            <w:r w:rsidRPr="00D52766">
              <w:rPr>
                <w:rFonts w:ascii="宋体" w:eastAsia="宋体" w:hAnsi="宋体" w:cs="Times New Roman" w:hint="eastAsia"/>
                <w:sz w:val="24"/>
                <w:szCs w:val="28"/>
              </w:rPr>
              <w:t>的有关规定。</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2</w:t>
            </w:r>
            <w:r w:rsidRPr="00D52766">
              <w:rPr>
                <w:rFonts w:ascii="宋体" w:eastAsia="宋体" w:hAnsi="宋体" w:cs="Times New Roman" w:hint="eastAsia"/>
                <w:sz w:val="24"/>
                <w:szCs w:val="28"/>
              </w:rPr>
              <w:t>、尿素的包装袋上应清楚注明：生产厂名称、产品名称、商标、产品净重及本标准编号。</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3尿</w:t>
            </w:r>
            <w:r w:rsidRPr="00D52766">
              <w:rPr>
                <w:rFonts w:ascii="宋体" w:eastAsia="宋体" w:hAnsi="宋体" w:cs="Times New Roman" w:hint="eastAsia"/>
                <w:sz w:val="24"/>
                <w:szCs w:val="28"/>
              </w:rPr>
              <w:t>、尿素可用汽车、火车、轮船等交通工具运输。运输工具和装卸工具应干净、平整、无突出的尖锐物以免刺穿、刮破包装件。</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4尿</w:t>
            </w:r>
            <w:r w:rsidRPr="00D52766">
              <w:rPr>
                <w:rFonts w:ascii="宋体" w:eastAsia="宋体" w:hAnsi="宋体" w:cs="Times New Roman" w:hint="eastAsia"/>
                <w:sz w:val="24"/>
                <w:szCs w:val="28"/>
              </w:rPr>
              <w:t>、尿素应贮存于场地平整、阴凉、通风干燥的仓库内，包装件应堆放整齐，堆置高度应小于</w:t>
            </w:r>
            <w:r w:rsidRPr="00D52766">
              <w:rPr>
                <w:rFonts w:ascii="宋体" w:eastAsia="宋体" w:hAnsi="宋体" w:cs="Times New Roman"/>
                <w:sz w:val="24"/>
                <w:szCs w:val="28"/>
              </w:rPr>
              <w:t>7m</w:t>
            </w:r>
            <w:r w:rsidRPr="00D52766">
              <w:rPr>
                <w:rFonts w:ascii="宋体" w:eastAsia="宋体" w:hAnsi="宋体" w:cs="Times New Roman" w:hint="eastAsia"/>
                <w:sz w:val="24"/>
                <w:szCs w:val="28"/>
              </w:rPr>
              <w:t>。</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r w:rsidR="00387A89" w:rsidRPr="006C180C">
        <w:trPr>
          <w:trHeight w:val="1081"/>
        </w:trPr>
        <w:tc>
          <w:tcPr>
            <w:tcW w:w="1990" w:type="dxa"/>
            <w:vMerge/>
          </w:tcPr>
          <w:p w:rsidR="00387A89" w:rsidRPr="006C180C" w:rsidRDefault="00387A89">
            <w:pPr>
              <w:keepNext/>
              <w:keepLines/>
              <w:spacing w:line="0" w:lineRule="atLeast"/>
              <w:ind w:firstLine="482"/>
              <w:jc w:val="center"/>
              <w:outlineLvl w:val="2"/>
              <w:rPr>
                <w:rFonts w:ascii="宋体" w:eastAsia="宋体" w:hAnsi="宋体"/>
                <w:sz w:val="28"/>
                <w:szCs w:val="28"/>
              </w:rPr>
            </w:pPr>
          </w:p>
        </w:tc>
        <w:tc>
          <w:tcPr>
            <w:tcW w:w="1430" w:type="dxa"/>
            <w:vAlign w:val="center"/>
          </w:tcPr>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检验规则</w:t>
            </w:r>
          </w:p>
          <w:p w:rsidR="00387A89" w:rsidRPr="006C180C" w:rsidRDefault="00D52766">
            <w:pPr>
              <w:rPr>
                <w:rFonts w:ascii="宋体" w:eastAsia="宋体" w:hAnsi="宋体" w:cs="Times New Roman"/>
                <w:sz w:val="24"/>
                <w:szCs w:val="28"/>
              </w:rPr>
            </w:pPr>
            <w:r w:rsidRPr="00D52766">
              <w:rPr>
                <w:rFonts w:ascii="宋体" w:eastAsia="宋体" w:hAnsi="宋体" w:cs="Times New Roman" w:hint="eastAsia"/>
                <w:sz w:val="24"/>
                <w:szCs w:val="28"/>
              </w:rPr>
              <w:t>要求</w:t>
            </w:r>
          </w:p>
        </w:tc>
        <w:tc>
          <w:tcPr>
            <w:tcW w:w="4680" w:type="dxa"/>
          </w:tcPr>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1</w:t>
            </w:r>
            <w:r w:rsidRPr="00D52766">
              <w:rPr>
                <w:rFonts w:ascii="宋体" w:eastAsia="宋体" w:hAnsi="宋体" w:cs="Times New Roman" w:hint="eastAsia"/>
                <w:sz w:val="24"/>
                <w:szCs w:val="28"/>
              </w:rPr>
              <w:t>、符合</w:t>
            </w:r>
            <w:r w:rsidRPr="00D52766">
              <w:rPr>
                <w:rFonts w:ascii="宋体" w:eastAsia="宋体" w:hAnsi="宋体" w:cs="Times New Roman"/>
                <w:sz w:val="24"/>
                <w:szCs w:val="28"/>
              </w:rPr>
              <w:t>GB合则贮存于</w:t>
            </w:r>
            <w:r w:rsidRPr="00D52766">
              <w:rPr>
                <w:rFonts w:ascii="宋体" w:eastAsia="宋体" w:hAnsi="宋体" w:cs="Times New Roman" w:hint="eastAsia"/>
                <w:sz w:val="24"/>
                <w:szCs w:val="28"/>
              </w:rPr>
              <w:t>—</w:t>
            </w:r>
            <w:r w:rsidRPr="00D52766">
              <w:rPr>
                <w:rFonts w:ascii="宋体" w:eastAsia="宋体" w:hAnsi="宋体" w:cs="Times New Roman"/>
                <w:sz w:val="24"/>
                <w:szCs w:val="28"/>
              </w:rPr>
              <w:t>91合则</w:t>
            </w:r>
            <w:r w:rsidRPr="00D52766">
              <w:rPr>
                <w:rFonts w:ascii="宋体" w:eastAsia="宋体" w:hAnsi="宋体" w:cs="Times New Roman" w:hint="eastAsia"/>
                <w:sz w:val="24"/>
                <w:szCs w:val="28"/>
              </w:rPr>
              <w:t>等相关标准。</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2</w:t>
            </w:r>
            <w:r w:rsidRPr="00D52766">
              <w:rPr>
                <w:rFonts w:ascii="宋体" w:eastAsia="宋体" w:hAnsi="宋体" w:cs="Times New Roman" w:hint="eastAsia"/>
                <w:sz w:val="24"/>
                <w:szCs w:val="28"/>
              </w:rPr>
              <w:t>、尿素应由生产厂的质量检验部门进行检验，生产厂应保证每批出厂的尿</w:t>
            </w:r>
            <w:r w:rsidRPr="00D52766">
              <w:rPr>
                <w:rFonts w:ascii="宋体" w:eastAsia="宋体" w:hAnsi="宋体" w:cs="Times New Roman"/>
                <w:sz w:val="24"/>
                <w:szCs w:val="28"/>
              </w:rPr>
              <w:t> </w:t>
            </w:r>
            <w:r w:rsidRPr="00D52766">
              <w:rPr>
                <w:rFonts w:ascii="宋体" w:eastAsia="宋体" w:hAnsi="宋体" w:cs="Times New Roman" w:hint="eastAsia"/>
                <w:sz w:val="24"/>
                <w:szCs w:val="28"/>
              </w:rPr>
              <w:t>素都符合本标准要求，每批出厂的尿素都应附有一定格式的质量证明书，证明书包括下列内容：生产厂名称、产品名称、商标、产品等级、批号、生产日期、产品净重和本标准编号。</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3</w:t>
            </w:r>
            <w:r w:rsidRPr="00D52766">
              <w:rPr>
                <w:rFonts w:ascii="宋体" w:eastAsia="宋体" w:hAnsi="宋体" w:cs="Times New Roman" w:hint="eastAsia"/>
                <w:sz w:val="24"/>
                <w:szCs w:val="28"/>
              </w:rPr>
              <w:t>、使用单位有权按照本标准规定对所收到的尿素进行质量检验，核验其指标是否符合本标准的要求。</w:t>
            </w:r>
          </w:p>
          <w:p w:rsidR="00387A89" w:rsidRPr="006C180C" w:rsidRDefault="00D52766">
            <w:pPr>
              <w:rPr>
                <w:rFonts w:ascii="宋体" w:eastAsia="宋体" w:hAnsi="宋体" w:cs="Times New Roman"/>
                <w:sz w:val="24"/>
                <w:szCs w:val="28"/>
              </w:rPr>
            </w:pPr>
            <w:r w:rsidRPr="00D52766">
              <w:rPr>
                <w:rFonts w:ascii="宋体" w:eastAsia="宋体" w:hAnsi="宋体" w:cs="Times New Roman"/>
                <w:sz w:val="24"/>
                <w:szCs w:val="28"/>
              </w:rPr>
              <w:t>4</w:t>
            </w:r>
            <w:r w:rsidRPr="00D52766">
              <w:rPr>
                <w:rFonts w:ascii="宋体" w:eastAsia="宋体" w:hAnsi="宋体" w:cs="Times New Roman" w:hint="eastAsia"/>
                <w:sz w:val="24"/>
                <w:szCs w:val="28"/>
              </w:rPr>
              <w:t>、当供需双方对产品质量发生异议时，按国家技术监督局有关规定执行。仲裁时，按相关国家标准规定进行。</w:t>
            </w:r>
          </w:p>
        </w:tc>
        <w:tc>
          <w:tcPr>
            <w:tcW w:w="900" w:type="dxa"/>
          </w:tcPr>
          <w:p w:rsidR="00387A89" w:rsidRPr="006C180C" w:rsidRDefault="00387A89">
            <w:pPr>
              <w:keepNext/>
              <w:keepLines/>
              <w:spacing w:line="0" w:lineRule="atLeast"/>
              <w:ind w:firstLine="482"/>
              <w:jc w:val="center"/>
              <w:outlineLvl w:val="2"/>
              <w:rPr>
                <w:rFonts w:ascii="宋体" w:eastAsia="宋体" w:hAnsi="宋体"/>
                <w:sz w:val="28"/>
                <w:szCs w:val="28"/>
              </w:rPr>
            </w:pPr>
          </w:p>
        </w:tc>
      </w:tr>
    </w:tbl>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十、苏州工业园区绿化养护死亡苗木处置要求</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10.1苗木死亡、拔除、补种、换种实行登记制度，由养护单位每月填报附表31《苗木死亡、拔除、补种、换种登记表》，监管处负责每月审核确认，每年度监管处应做好统计汇总审核工作，作为养护到期苗木清点的参考依据之一。如遇自然灾害性天气，监管处应及时督促承包商按要求及时报送损失情况，填报附表32《自然灾害绿化损失登记表》。对于缺失且未登记的苗木由绿化养护承包商承担责任。</w:t>
      </w:r>
    </w:p>
    <w:p w:rsidR="00387A89" w:rsidRPr="006C180C" w:rsidRDefault="00387A89">
      <w:pPr>
        <w:spacing w:line="360" w:lineRule="auto"/>
        <w:rPr>
          <w:rFonts w:ascii="宋体" w:eastAsia="宋体" w:hAnsi="宋体" w:cs="Times New Roman"/>
          <w:sz w:val="24"/>
          <w:szCs w:val="28"/>
        </w:rPr>
      </w:pPr>
    </w:p>
    <w:p w:rsidR="00387A89" w:rsidRPr="006C180C" w:rsidRDefault="00387A89">
      <w:pPr>
        <w:spacing w:line="360" w:lineRule="auto"/>
        <w:rPr>
          <w:rFonts w:ascii="宋体" w:eastAsia="宋体" w:hAnsi="宋体" w:cs="Times New Roman"/>
          <w:sz w:val="24"/>
          <w:szCs w:val="28"/>
        </w:rPr>
        <w:sectPr w:rsidR="00387A89" w:rsidRPr="006C180C">
          <w:pgSz w:w="11906" w:h="16838"/>
          <w:pgMar w:top="1440" w:right="1800" w:bottom="1440" w:left="1800" w:header="851" w:footer="992" w:gutter="0"/>
          <w:cols w:space="425"/>
          <w:docGrid w:type="lines" w:linePitch="312"/>
        </w:sectPr>
      </w:pPr>
    </w:p>
    <w:p w:rsidR="00387A89" w:rsidRPr="006C180C" w:rsidRDefault="00D52766">
      <w:pPr>
        <w:tabs>
          <w:tab w:val="left" w:pos="567"/>
        </w:tabs>
        <w:spacing w:line="360" w:lineRule="auto"/>
        <w:jc w:val="center"/>
        <w:rPr>
          <w:rFonts w:ascii="宋体" w:eastAsia="宋体" w:hAnsi="宋体" w:cs="方正仿宋_GB2312"/>
          <w:b/>
          <w:sz w:val="24"/>
          <w:szCs w:val="24"/>
        </w:rPr>
      </w:pPr>
      <w:r w:rsidRPr="00D52766">
        <w:rPr>
          <w:rFonts w:ascii="宋体" w:eastAsia="宋体" w:hAnsi="宋体" w:cs="方正仿宋_GB2312" w:hint="eastAsia"/>
          <w:b/>
          <w:sz w:val="24"/>
          <w:szCs w:val="24"/>
        </w:rPr>
        <w:t>附表</w:t>
      </w:r>
      <w:r w:rsidRPr="00D52766">
        <w:rPr>
          <w:rFonts w:ascii="宋体" w:eastAsia="宋体" w:hAnsi="宋体" w:cs="方正仿宋_GB2312"/>
          <w:b/>
          <w:sz w:val="24"/>
          <w:szCs w:val="24"/>
        </w:rPr>
        <w:t xml:space="preserve">32 </w:t>
      </w:r>
      <w:r w:rsidRPr="00D52766">
        <w:rPr>
          <w:rFonts w:ascii="宋体" w:eastAsia="宋体" w:hAnsi="宋体" w:cs="方正仿宋_GB2312" w:hint="eastAsia"/>
          <w:b/>
          <w:sz w:val="24"/>
          <w:szCs w:val="24"/>
        </w:rPr>
        <w:t>自然灾害绿化损失登记表</w:t>
      </w:r>
    </w:p>
    <w:p w:rsidR="00387A89" w:rsidRPr="006C180C" w:rsidRDefault="00387A89">
      <w:pPr>
        <w:spacing w:line="360" w:lineRule="auto"/>
        <w:rPr>
          <w:rFonts w:ascii="宋体" w:eastAsia="宋体" w:hAnsi="宋体" w:cs="Times New Roman"/>
          <w:sz w:val="24"/>
          <w:szCs w:val="28"/>
        </w:rPr>
      </w:pPr>
    </w:p>
    <w:tbl>
      <w:tblPr>
        <w:tblpPr w:leftFromText="180" w:rightFromText="180" w:vertAnchor="text" w:horzAnchor="margin" w:tblpXSpec="center" w:tblpY="-193"/>
        <w:tblOverlap w:val="never"/>
        <w:tblW w:w="13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0"/>
        <w:gridCol w:w="1226"/>
        <w:gridCol w:w="1074"/>
        <w:gridCol w:w="1336"/>
        <w:gridCol w:w="964"/>
        <w:gridCol w:w="1150"/>
        <w:gridCol w:w="863"/>
        <w:gridCol w:w="850"/>
        <w:gridCol w:w="1276"/>
        <w:gridCol w:w="1446"/>
        <w:gridCol w:w="1673"/>
        <w:gridCol w:w="795"/>
      </w:tblGrid>
      <w:tr w:rsidR="00387A89" w:rsidRPr="006C180C">
        <w:trPr>
          <w:trHeight w:val="397"/>
        </w:trPr>
        <w:tc>
          <w:tcPr>
            <w:tcW w:w="1150"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序号</w:t>
            </w:r>
          </w:p>
        </w:tc>
        <w:tc>
          <w:tcPr>
            <w:tcW w:w="1226"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道路名称</w:t>
            </w:r>
          </w:p>
        </w:tc>
        <w:tc>
          <w:tcPr>
            <w:tcW w:w="1074"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起</w:t>
            </w:r>
            <w:r w:rsidRPr="00D52766">
              <w:rPr>
                <w:rFonts w:ascii="宋体" w:eastAsia="宋体" w:hAnsi="宋体" w:cs="Times New Roman"/>
                <w:b/>
                <w:sz w:val="18"/>
                <w:szCs w:val="18"/>
              </w:rPr>
              <w:t xml:space="preserve">  </w:t>
            </w:r>
            <w:r w:rsidRPr="00D52766">
              <w:rPr>
                <w:rFonts w:ascii="宋体" w:eastAsia="宋体" w:hAnsi="宋体" w:cs="Times New Roman" w:hint="eastAsia"/>
                <w:b/>
                <w:sz w:val="18"/>
                <w:szCs w:val="18"/>
              </w:rPr>
              <w:t>止</w:t>
            </w:r>
          </w:p>
        </w:tc>
        <w:tc>
          <w:tcPr>
            <w:tcW w:w="1336"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苗木名称</w:t>
            </w:r>
          </w:p>
        </w:tc>
        <w:tc>
          <w:tcPr>
            <w:tcW w:w="964"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高度</w:t>
            </w:r>
          </w:p>
        </w:tc>
        <w:tc>
          <w:tcPr>
            <w:tcW w:w="1150"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胸径</w:t>
            </w:r>
          </w:p>
        </w:tc>
        <w:tc>
          <w:tcPr>
            <w:tcW w:w="863"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蓬径</w:t>
            </w:r>
          </w:p>
        </w:tc>
        <w:tc>
          <w:tcPr>
            <w:tcW w:w="850"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数量</w:t>
            </w:r>
          </w:p>
        </w:tc>
        <w:tc>
          <w:tcPr>
            <w:tcW w:w="1276"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具体位置</w:t>
            </w:r>
          </w:p>
        </w:tc>
        <w:tc>
          <w:tcPr>
            <w:tcW w:w="1446"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受损情况</w:t>
            </w:r>
          </w:p>
        </w:tc>
        <w:tc>
          <w:tcPr>
            <w:tcW w:w="1673"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是否需补种</w:t>
            </w:r>
          </w:p>
        </w:tc>
        <w:tc>
          <w:tcPr>
            <w:tcW w:w="795" w:type="dxa"/>
            <w:vAlign w:val="center"/>
          </w:tcPr>
          <w:p w:rsidR="00387A89" w:rsidRPr="006C180C" w:rsidRDefault="00D52766">
            <w:pPr>
              <w:widowControl/>
              <w:snapToGrid w:val="0"/>
              <w:jc w:val="center"/>
              <w:rPr>
                <w:rFonts w:ascii="宋体" w:eastAsia="宋体" w:hAnsi="宋体" w:cs="Times New Roman"/>
                <w:b/>
                <w:sz w:val="18"/>
                <w:szCs w:val="18"/>
              </w:rPr>
            </w:pPr>
            <w:r w:rsidRPr="00D52766">
              <w:rPr>
                <w:rFonts w:ascii="宋体" w:eastAsia="宋体" w:hAnsi="宋体" w:cs="Times New Roman" w:hint="eastAsia"/>
                <w:b/>
                <w:sz w:val="18"/>
                <w:szCs w:val="18"/>
              </w:rPr>
              <w:t>备注</w:t>
            </w:r>
          </w:p>
        </w:tc>
      </w:tr>
      <w:tr w:rsidR="00387A89" w:rsidRPr="006C180C">
        <w:trPr>
          <w:trHeight w:val="397"/>
        </w:trPr>
        <w:tc>
          <w:tcPr>
            <w:tcW w:w="1150" w:type="dxa"/>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sz w:val="18"/>
                <w:szCs w:val="18"/>
              </w:rPr>
              <w:t>1</w:t>
            </w:r>
          </w:p>
        </w:tc>
        <w:tc>
          <w:tcPr>
            <w:tcW w:w="122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hint="eastAsia"/>
                <w:sz w:val="18"/>
                <w:szCs w:val="18"/>
              </w:rPr>
              <w:t>折断</w:t>
            </w:r>
          </w:p>
        </w:tc>
        <w:tc>
          <w:tcPr>
            <w:tcW w:w="1673"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r w:rsidR="00387A89" w:rsidRPr="006C180C">
        <w:trPr>
          <w:trHeight w:val="397"/>
        </w:trPr>
        <w:tc>
          <w:tcPr>
            <w:tcW w:w="1150" w:type="dxa"/>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sz w:val="18"/>
                <w:szCs w:val="18"/>
              </w:rPr>
              <w:t>2</w:t>
            </w:r>
          </w:p>
        </w:tc>
        <w:tc>
          <w:tcPr>
            <w:tcW w:w="122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hint="eastAsia"/>
                <w:sz w:val="18"/>
                <w:szCs w:val="18"/>
              </w:rPr>
              <w:t>倒伏</w:t>
            </w:r>
          </w:p>
        </w:tc>
        <w:tc>
          <w:tcPr>
            <w:tcW w:w="1673"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r w:rsidR="00387A89" w:rsidRPr="006C180C">
        <w:trPr>
          <w:trHeight w:val="397"/>
        </w:trPr>
        <w:tc>
          <w:tcPr>
            <w:tcW w:w="1150" w:type="dxa"/>
            <w:tcBorders>
              <w:bottom w:val="single" w:sz="4" w:space="0" w:color="auto"/>
            </w:tcBorders>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sz w:val="18"/>
                <w:szCs w:val="18"/>
              </w:rPr>
              <w:t>3</w:t>
            </w:r>
          </w:p>
        </w:tc>
        <w:tc>
          <w:tcPr>
            <w:tcW w:w="1226"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tcBorders>
              <w:bottom w:val="single" w:sz="4" w:space="0" w:color="auto"/>
            </w:tcBorders>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Times New Roman" w:hint="eastAsia"/>
                <w:sz w:val="18"/>
                <w:szCs w:val="18"/>
              </w:rPr>
              <w:t>报废</w:t>
            </w:r>
          </w:p>
        </w:tc>
        <w:tc>
          <w:tcPr>
            <w:tcW w:w="1673"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tcBorders>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r w:rsidR="00387A89" w:rsidRPr="006C180C">
        <w:trPr>
          <w:trHeight w:val="397"/>
        </w:trPr>
        <w:tc>
          <w:tcPr>
            <w:tcW w:w="1150" w:type="dxa"/>
            <w:tcBorders>
              <w:top w:val="single" w:sz="4" w:space="0" w:color="auto"/>
              <w:bottom w:val="single" w:sz="4" w:space="0" w:color="auto"/>
            </w:tcBorders>
            <w:vAlign w:val="center"/>
          </w:tcPr>
          <w:p w:rsidR="00387A89" w:rsidRPr="006C180C" w:rsidRDefault="00D52766">
            <w:pPr>
              <w:widowControl/>
              <w:snapToGrid w:val="0"/>
              <w:jc w:val="center"/>
              <w:rPr>
                <w:rFonts w:ascii="宋体" w:eastAsia="宋体" w:hAnsi="宋体" w:cs="Times New Roman"/>
                <w:sz w:val="18"/>
                <w:szCs w:val="18"/>
              </w:rPr>
            </w:pPr>
            <w:r w:rsidRPr="00D52766">
              <w:rPr>
                <w:rFonts w:ascii="宋体" w:eastAsia="宋体" w:hAnsi="宋体" w:cs="Arial" w:hint="eastAsia"/>
                <w:sz w:val="18"/>
                <w:szCs w:val="18"/>
              </w:rPr>
              <w:t>…</w:t>
            </w:r>
          </w:p>
        </w:tc>
        <w:tc>
          <w:tcPr>
            <w:tcW w:w="122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67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r w:rsidR="00387A89" w:rsidRPr="006C180C">
        <w:trPr>
          <w:trHeight w:val="397"/>
        </w:trPr>
        <w:tc>
          <w:tcPr>
            <w:tcW w:w="11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2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67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r w:rsidR="00387A89" w:rsidRPr="006C180C">
        <w:trPr>
          <w:trHeight w:val="397"/>
        </w:trPr>
        <w:tc>
          <w:tcPr>
            <w:tcW w:w="11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2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07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33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964"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1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6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850"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27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446"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1673"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c>
          <w:tcPr>
            <w:tcW w:w="795" w:type="dxa"/>
            <w:tcBorders>
              <w:top w:val="single" w:sz="4" w:space="0" w:color="auto"/>
              <w:bottom w:val="single" w:sz="4" w:space="0" w:color="auto"/>
            </w:tcBorders>
            <w:vAlign w:val="center"/>
          </w:tcPr>
          <w:p w:rsidR="00387A89" w:rsidRPr="006C180C" w:rsidRDefault="00387A89">
            <w:pPr>
              <w:keepNext/>
              <w:keepLines/>
              <w:widowControl/>
              <w:snapToGrid w:val="0"/>
              <w:spacing w:before="340" w:beforeAutospacing="1" w:after="330" w:afterAutospacing="1" w:line="360" w:lineRule="auto"/>
              <w:jc w:val="center"/>
              <w:outlineLvl w:val="0"/>
              <w:rPr>
                <w:rFonts w:ascii="宋体" w:eastAsia="宋体" w:hAnsi="宋体" w:cs="Times New Roman"/>
                <w:sz w:val="18"/>
                <w:szCs w:val="18"/>
              </w:rPr>
            </w:pPr>
          </w:p>
        </w:tc>
      </w:tr>
    </w:tbl>
    <w:p w:rsidR="00387A89" w:rsidRPr="006C180C" w:rsidRDefault="00D52766">
      <w:pPr>
        <w:tabs>
          <w:tab w:val="left" w:pos="567"/>
        </w:tabs>
        <w:spacing w:line="360" w:lineRule="auto"/>
        <w:jc w:val="center"/>
        <w:rPr>
          <w:rFonts w:ascii="宋体" w:eastAsia="宋体" w:hAnsi="宋体" w:cs="方正仿宋_GB2312"/>
          <w:b/>
          <w:sz w:val="24"/>
          <w:szCs w:val="24"/>
        </w:rPr>
      </w:pPr>
      <w:r w:rsidRPr="00D52766">
        <w:rPr>
          <w:rFonts w:ascii="宋体" w:eastAsia="宋体" w:hAnsi="宋体" w:cs="方正仿宋_GB2312" w:hint="eastAsia"/>
          <w:b/>
          <w:sz w:val="24"/>
          <w:szCs w:val="24"/>
        </w:rPr>
        <w:t>附表</w:t>
      </w:r>
      <w:r w:rsidRPr="00D52766">
        <w:rPr>
          <w:rFonts w:ascii="宋体" w:eastAsia="宋体" w:hAnsi="宋体" w:cs="方正仿宋_GB2312"/>
          <w:b/>
          <w:sz w:val="24"/>
          <w:szCs w:val="24"/>
        </w:rPr>
        <w:t xml:space="preserve">31 </w:t>
      </w:r>
      <w:r w:rsidRPr="00D52766">
        <w:rPr>
          <w:rFonts w:ascii="宋体" w:eastAsia="宋体" w:hAnsi="宋体" w:cs="方正仿宋_GB2312" w:hint="eastAsia"/>
          <w:b/>
          <w:sz w:val="24"/>
          <w:szCs w:val="24"/>
        </w:rPr>
        <w:t>苗木死亡、拔除、补种、换种登记表</w:t>
      </w:r>
    </w:p>
    <w:tbl>
      <w:tblPr>
        <w:tblpPr w:leftFromText="180" w:rightFromText="180" w:vertAnchor="text" w:horzAnchor="margin" w:tblpXSpec="center" w:tblpY="83"/>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154"/>
        <w:gridCol w:w="858"/>
        <w:gridCol w:w="858"/>
        <w:gridCol w:w="858"/>
        <w:gridCol w:w="858"/>
        <w:gridCol w:w="858"/>
        <w:gridCol w:w="858"/>
        <w:gridCol w:w="858"/>
        <w:gridCol w:w="858"/>
        <w:gridCol w:w="771"/>
        <w:gridCol w:w="709"/>
        <w:gridCol w:w="1096"/>
        <w:gridCol w:w="746"/>
        <w:gridCol w:w="709"/>
        <w:gridCol w:w="1276"/>
      </w:tblGrid>
      <w:tr w:rsidR="00387A89" w:rsidRPr="006C180C">
        <w:trPr>
          <w:trHeight w:val="695"/>
        </w:trPr>
        <w:tc>
          <w:tcPr>
            <w:tcW w:w="562"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序号</w:t>
            </w:r>
          </w:p>
        </w:tc>
        <w:tc>
          <w:tcPr>
            <w:tcW w:w="1154"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道路名称</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起止</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具体</w:t>
            </w:r>
          </w:p>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位置</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苗木</w:t>
            </w:r>
          </w:p>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名称</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高度</w:t>
            </w:r>
            <w:r w:rsidRPr="00D52766">
              <w:rPr>
                <w:rFonts w:ascii="宋体" w:eastAsia="宋体" w:hAnsi="宋体" w:cs="仿宋_GB2312"/>
                <w:b/>
                <w:sz w:val="18"/>
                <w:szCs w:val="18"/>
              </w:rPr>
              <w:t>cm</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胸径</w:t>
            </w:r>
            <w:r w:rsidRPr="00D52766">
              <w:rPr>
                <w:rFonts w:ascii="宋体" w:eastAsia="宋体" w:hAnsi="宋体" w:cs="仿宋_GB2312"/>
                <w:b/>
                <w:sz w:val="18"/>
                <w:szCs w:val="18"/>
              </w:rPr>
              <w:t>cm</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蓬径</w:t>
            </w:r>
            <w:r w:rsidRPr="00D52766">
              <w:rPr>
                <w:rFonts w:ascii="宋体" w:eastAsia="宋体" w:hAnsi="宋体" w:cs="仿宋_GB2312"/>
                <w:b/>
                <w:sz w:val="18"/>
                <w:szCs w:val="18"/>
              </w:rPr>
              <w:t>cm</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单位</w:t>
            </w:r>
          </w:p>
        </w:tc>
        <w:tc>
          <w:tcPr>
            <w:tcW w:w="858"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数量</w:t>
            </w:r>
          </w:p>
        </w:tc>
        <w:tc>
          <w:tcPr>
            <w:tcW w:w="771"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死亡时间</w:t>
            </w:r>
          </w:p>
        </w:tc>
        <w:tc>
          <w:tcPr>
            <w:tcW w:w="709"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死亡原因</w:t>
            </w:r>
          </w:p>
        </w:tc>
        <w:tc>
          <w:tcPr>
            <w:tcW w:w="1096"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采取何种抢救措施</w:t>
            </w:r>
          </w:p>
        </w:tc>
        <w:tc>
          <w:tcPr>
            <w:tcW w:w="746"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挖除时间</w:t>
            </w:r>
          </w:p>
        </w:tc>
        <w:tc>
          <w:tcPr>
            <w:tcW w:w="709"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补植时间</w:t>
            </w:r>
          </w:p>
        </w:tc>
        <w:tc>
          <w:tcPr>
            <w:tcW w:w="1276" w:type="dxa"/>
            <w:vAlign w:val="center"/>
          </w:tcPr>
          <w:p w:rsidR="00387A89" w:rsidRPr="006C180C" w:rsidRDefault="00D52766">
            <w:pPr>
              <w:snapToGrid w:val="0"/>
              <w:spacing w:line="0" w:lineRule="atLeast"/>
              <w:jc w:val="center"/>
              <w:rPr>
                <w:rFonts w:ascii="宋体" w:eastAsia="宋体" w:hAnsi="宋体" w:cs="仿宋_GB2312"/>
                <w:b/>
                <w:sz w:val="18"/>
                <w:szCs w:val="18"/>
              </w:rPr>
            </w:pPr>
            <w:r w:rsidRPr="00D52766">
              <w:rPr>
                <w:rFonts w:ascii="宋体" w:eastAsia="宋体" w:hAnsi="宋体" w:cs="仿宋_GB2312" w:hint="eastAsia"/>
                <w:b/>
                <w:sz w:val="18"/>
                <w:szCs w:val="18"/>
              </w:rPr>
              <w:t>处理意见</w:t>
            </w:r>
          </w:p>
        </w:tc>
      </w:tr>
      <w:tr w:rsidR="00387A89" w:rsidRPr="006C180C">
        <w:trPr>
          <w:trHeight w:val="397"/>
        </w:trPr>
        <w:tc>
          <w:tcPr>
            <w:tcW w:w="562" w:type="dxa"/>
            <w:vAlign w:val="center"/>
          </w:tcPr>
          <w:p w:rsidR="00387A89" w:rsidRPr="006C180C" w:rsidRDefault="00D52766">
            <w:pPr>
              <w:snapToGrid w:val="0"/>
              <w:spacing w:line="0" w:lineRule="atLeast"/>
              <w:jc w:val="center"/>
              <w:rPr>
                <w:rFonts w:ascii="宋体" w:eastAsia="宋体" w:hAnsi="宋体" w:cs="仿宋_GB2312"/>
                <w:sz w:val="18"/>
                <w:szCs w:val="18"/>
              </w:rPr>
            </w:pPr>
            <w:r w:rsidRPr="00D52766">
              <w:rPr>
                <w:rFonts w:ascii="宋体" w:eastAsia="宋体" w:hAnsi="宋体" w:cs="仿宋_GB2312"/>
                <w:sz w:val="18"/>
                <w:szCs w:val="18"/>
              </w:rPr>
              <w:t>1</w:t>
            </w:r>
          </w:p>
        </w:tc>
        <w:tc>
          <w:tcPr>
            <w:tcW w:w="1154"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71"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09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4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27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r>
      <w:tr w:rsidR="00387A89" w:rsidRPr="006C180C">
        <w:trPr>
          <w:trHeight w:val="397"/>
        </w:trPr>
        <w:tc>
          <w:tcPr>
            <w:tcW w:w="562" w:type="dxa"/>
            <w:vAlign w:val="center"/>
          </w:tcPr>
          <w:p w:rsidR="00387A89" w:rsidRPr="006C180C" w:rsidRDefault="00D52766">
            <w:pPr>
              <w:snapToGrid w:val="0"/>
              <w:spacing w:line="0" w:lineRule="atLeast"/>
              <w:jc w:val="center"/>
              <w:rPr>
                <w:rFonts w:ascii="宋体" w:eastAsia="宋体" w:hAnsi="宋体" w:cs="仿宋_GB2312"/>
                <w:sz w:val="18"/>
                <w:szCs w:val="18"/>
              </w:rPr>
            </w:pPr>
            <w:r w:rsidRPr="00D52766">
              <w:rPr>
                <w:rFonts w:ascii="宋体" w:eastAsia="宋体" w:hAnsi="宋体" w:cs="仿宋_GB2312"/>
                <w:sz w:val="18"/>
                <w:szCs w:val="18"/>
              </w:rPr>
              <w:t>2</w:t>
            </w:r>
          </w:p>
        </w:tc>
        <w:tc>
          <w:tcPr>
            <w:tcW w:w="1154"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71"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09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4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27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r>
      <w:tr w:rsidR="00387A89" w:rsidRPr="006C180C">
        <w:trPr>
          <w:trHeight w:val="397"/>
        </w:trPr>
        <w:tc>
          <w:tcPr>
            <w:tcW w:w="562" w:type="dxa"/>
            <w:vAlign w:val="center"/>
          </w:tcPr>
          <w:p w:rsidR="00387A89" w:rsidRPr="006C180C" w:rsidRDefault="00D52766">
            <w:pPr>
              <w:snapToGrid w:val="0"/>
              <w:spacing w:line="0" w:lineRule="atLeast"/>
              <w:jc w:val="center"/>
              <w:rPr>
                <w:rFonts w:ascii="宋体" w:eastAsia="宋体" w:hAnsi="宋体" w:cs="仿宋_GB2312"/>
                <w:sz w:val="18"/>
                <w:szCs w:val="18"/>
              </w:rPr>
            </w:pPr>
            <w:r w:rsidRPr="00D52766">
              <w:rPr>
                <w:rFonts w:ascii="宋体" w:eastAsia="宋体" w:hAnsi="宋体" w:cs="仿宋_GB2312"/>
                <w:sz w:val="18"/>
                <w:szCs w:val="18"/>
              </w:rPr>
              <w:t>3</w:t>
            </w:r>
          </w:p>
        </w:tc>
        <w:tc>
          <w:tcPr>
            <w:tcW w:w="1154"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71"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09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4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27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r>
      <w:tr w:rsidR="00387A89" w:rsidRPr="006C180C">
        <w:trPr>
          <w:trHeight w:val="397"/>
        </w:trPr>
        <w:tc>
          <w:tcPr>
            <w:tcW w:w="562"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154"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71"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09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4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27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r>
      <w:tr w:rsidR="00387A89" w:rsidRPr="006C180C">
        <w:trPr>
          <w:trHeight w:val="397"/>
        </w:trPr>
        <w:tc>
          <w:tcPr>
            <w:tcW w:w="562" w:type="dxa"/>
            <w:vAlign w:val="center"/>
          </w:tcPr>
          <w:p w:rsidR="00387A89" w:rsidRPr="006C180C" w:rsidRDefault="00D52766">
            <w:pPr>
              <w:snapToGrid w:val="0"/>
              <w:spacing w:line="0" w:lineRule="atLeast"/>
              <w:jc w:val="center"/>
              <w:rPr>
                <w:rFonts w:ascii="宋体" w:eastAsia="宋体" w:hAnsi="宋体" w:cs="仿宋_GB2312"/>
                <w:sz w:val="18"/>
                <w:szCs w:val="18"/>
              </w:rPr>
            </w:pPr>
            <w:r w:rsidRPr="00D52766">
              <w:rPr>
                <w:rFonts w:ascii="宋体" w:eastAsia="宋体" w:hAnsi="宋体" w:cs="仿宋_GB2312" w:hint="eastAsia"/>
                <w:sz w:val="18"/>
                <w:szCs w:val="18"/>
              </w:rPr>
              <w:t>…</w:t>
            </w:r>
          </w:p>
        </w:tc>
        <w:tc>
          <w:tcPr>
            <w:tcW w:w="1154"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858"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71"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09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4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709"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c>
          <w:tcPr>
            <w:tcW w:w="1276" w:type="dxa"/>
            <w:vAlign w:val="center"/>
          </w:tcPr>
          <w:p w:rsidR="00387A89" w:rsidRPr="006C180C" w:rsidRDefault="00387A89">
            <w:pPr>
              <w:keepNext/>
              <w:keepLines/>
              <w:snapToGrid w:val="0"/>
              <w:spacing w:before="340" w:beforeAutospacing="1" w:after="330" w:afterAutospacing="1" w:line="0" w:lineRule="atLeast"/>
              <w:jc w:val="center"/>
              <w:outlineLvl w:val="0"/>
              <w:rPr>
                <w:rFonts w:ascii="宋体" w:eastAsia="宋体" w:hAnsi="宋体" w:cs="仿宋_GB2312"/>
                <w:sz w:val="18"/>
                <w:szCs w:val="18"/>
              </w:rPr>
            </w:pPr>
          </w:p>
        </w:tc>
      </w:tr>
    </w:tbl>
    <w:p w:rsidR="00387A89" w:rsidRPr="006C180C" w:rsidRDefault="00387A89">
      <w:pPr>
        <w:snapToGrid w:val="0"/>
        <w:spacing w:line="0" w:lineRule="atLeast"/>
        <w:rPr>
          <w:rFonts w:ascii="宋体" w:eastAsia="宋体" w:hAnsi="宋体" w:cs="Times New Roman"/>
          <w:sz w:val="24"/>
          <w:szCs w:val="24"/>
        </w:rPr>
      </w:pPr>
    </w:p>
    <w:p w:rsidR="00387A89" w:rsidRPr="006C180C" w:rsidRDefault="00D52766">
      <w:pPr>
        <w:snapToGrid w:val="0"/>
        <w:spacing w:line="0" w:lineRule="atLeast"/>
        <w:rPr>
          <w:rFonts w:ascii="宋体" w:eastAsia="宋体" w:hAnsi="宋体" w:cs="Times New Roman"/>
          <w:sz w:val="24"/>
          <w:szCs w:val="24"/>
        </w:rPr>
      </w:pPr>
      <w:r w:rsidRPr="00D52766">
        <w:rPr>
          <w:rFonts w:ascii="宋体" w:eastAsia="宋体" w:hAnsi="宋体" w:cs="Times New Roman" w:hint="eastAsia"/>
          <w:sz w:val="24"/>
          <w:szCs w:val="24"/>
        </w:rPr>
        <w:t>养护承包商（公章）：</w:t>
      </w:r>
      <w:r w:rsidRPr="00D52766">
        <w:rPr>
          <w:rFonts w:ascii="宋体" w:eastAsia="宋体" w:hAnsi="宋体" w:cs="Times New Roman"/>
          <w:sz w:val="24"/>
          <w:szCs w:val="24"/>
        </w:rPr>
        <w:t xml:space="preserve">                            </w:t>
      </w:r>
      <w:r w:rsidRPr="00D52766">
        <w:rPr>
          <w:rFonts w:ascii="宋体" w:eastAsia="宋体" w:hAnsi="宋体" w:cs="Times New Roman" w:hint="eastAsia"/>
          <w:sz w:val="24"/>
          <w:szCs w:val="24"/>
        </w:rPr>
        <w:t>现场管理人员：</w:t>
      </w:r>
      <w:r w:rsidRPr="00D52766">
        <w:rPr>
          <w:rFonts w:ascii="宋体" w:eastAsia="宋体" w:hAnsi="宋体" w:cs="Times New Roman"/>
          <w:sz w:val="24"/>
          <w:szCs w:val="24"/>
        </w:rPr>
        <w:t xml:space="preserve">                 </w:t>
      </w:r>
      <w:r w:rsidRPr="00D52766">
        <w:rPr>
          <w:rFonts w:ascii="宋体" w:eastAsia="宋体" w:hAnsi="宋体" w:cs="Times New Roman" w:hint="eastAsia"/>
          <w:sz w:val="24"/>
          <w:szCs w:val="24"/>
        </w:rPr>
        <w:t>监管处负责人：</w:t>
      </w:r>
      <w:r w:rsidRPr="00D52766">
        <w:rPr>
          <w:rFonts w:ascii="宋体" w:eastAsia="宋体" w:hAnsi="宋体" w:cs="Times New Roman"/>
          <w:sz w:val="24"/>
          <w:szCs w:val="24"/>
        </w:rPr>
        <w:t xml:space="preserve">                            </w:t>
      </w:r>
    </w:p>
    <w:p w:rsidR="00387A89" w:rsidRPr="006C180C" w:rsidRDefault="00387A89">
      <w:pPr>
        <w:snapToGrid w:val="0"/>
        <w:spacing w:line="0" w:lineRule="atLeast"/>
        <w:rPr>
          <w:rFonts w:ascii="宋体" w:eastAsia="宋体" w:hAnsi="宋体" w:cs="Times New Roman"/>
          <w:sz w:val="24"/>
          <w:szCs w:val="24"/>
        </w:rPr>
      </w:pPr>
    </w:p>
    <w:p w:rsidR="00387A89" w:rsidRPr="006C180C" w:rsidRDefault="00D52766">
      <w:pPr>
        <w:snapToGrid w:val="0"/>
        <w:spacing w:line="0" w:lineRule="atLeast"/>
        <w:jc w:val="left"/>
        <w:rPr>
          <w:rFonts w:ascii="宋体" w:eastAsia="宋体" w:hAnsi="宋体" w:cs="Times New Roman"/>
          <w:sz w:val="24"/>
          <w:szCs w:val="24"/>
        </w:rPr>
      </w:pPr>
      <w:r w:rsidRPr="00D52766">
        <w:rPr>
          <w:rFonts w:ascii="宋体" w:eastAsia="宋体" w:hAnsi="宋体" w:cs="Times New Roman" w:hint="eastAsia"/>
          <w:sz w:val="24"/>
          <w:szCs w:val="24"/>
        </w:rPr>
        <w:t>备注：</w:t>
      </w:r>
    </w:p>
    <w:p w:rsidR="00387A89" w:rsidRPr="006C180C" w:rsidRDefault="00D52766">
      <w:pPr>
        <w:numPr>
          <w:ilvl w:val="0"/>
          <w:numId w:val="1"/>
        </w:numPr>
        <w:snapToGrid w:val="0"/>
        <w:spacing w:line="0" w:lineRule="atLeast"/>
        <w:jc w:val="left"/>
        <w:rPr>
          <w:rFonts w:ascii="宋体" w:eastAsia="宋体" w:hAnsi="宋体" w:cs="Times New Roman"/>
          <w:kern w:val="0"/>
          <w:sz w:val="24"/>
          <w:szCs w:val="24"/>
        </w:rPr>
      </w:pPr>
      <w:r w:rsidRPr="00D52766">
        <w:rPr>
          <w:rFonts w:ascii="宋体" w:eastAsia="宋体" w:hAnsi="宋体" w:cs="Times New Roman" w:hint="eastAsia"/>
          <w:kern w:val="0"/>
          <w:sz w:val="24"/>
          <w:szCs w:val="24"/>
        </w:rPr>
        <w:t>现场所有死亡苗木按要求实行登记制度，苗木按照台账的分段要求进行登记，现场管理人员应要求养护承包商按序配图说明；</w:t>
      </w:r>
    </w:p>
    <w:p w:rsidR="00387A89" w:rsidRPr="006C180C" w:rsidRDefault="00D52766">
      <w:pPr>
        <w:numPr>
          <w:ilvl w:val="0"/>
          <w:numId w:val="1"/>
        </w:numPr>
        <w:snapToGrid w:val="0"/>
        <w:spacing w:line="0" w:lineRule="atLeast"/>
        <w:jc w:val="left"/>
        <w:rPr>
          <w:rFonts w:ascii="宋体" w:eastAsia="宋体" w:hAnsi="宋体" w:cs="Times New Roman"/>
          <w:kern w:val="0"/>
          <w:sz w:val="24"/>
          <w:szCs w:val="24"/>
        </w:rPr>
      </w:pPr>
      <w:r w:rsidRPr="00D52766">
        <w:rPr>
          <w:rFonts w:ascii="宋体" w:eastAsia="宋体" w:hAnsi="宋体" w:cs="Times New Roman" w:hint="eastAsia"/>
          <w:kern w:val="0"/>
          <w:sz w:val="24"/>
          <w:szCs w:val="24"/>
        </w:rPr>
        <w:t>补种苗木规格原则上不得小于原种植规格；</w:t>
      </w:r>
    </w:p>
    <w:p w:rsidR="00387A89" w:rsidRPr="006C180C" w:rsidRDefault="00D52766">
      <w:pPr>
        <w:snapToGrid w:val="0"/>
        <w:spacing w:line="0" w:lineRule="atLeast"/>
        <w:jc w:val="left"/>
        <w:rPr>
          <w:rFonts w:ascii="宋体" w:eastAsia="宋体" w:hAnsi="宋体" w:cs="Times New Roman"/>
          <w:sz w:val="24"/>
          <w:szCs w:val="24"/>
        </w:rPr>
      </w:pPr>
      <w:r w:rsidRPr="00D52766">
        <w:rPr>
          <w:rFonts w:ascii="宋体" w:eastAsia="宋体" w:hAnsi="宋体" w:cs="Times New Roman"/>
          <w:sz w:val="24"/>
          <w:szCs w:val="24"/>
        </w:rPr>
        <w:t>3</w:t>
      </w:r>
      <w:r w:rsidRPr="00D52766">
        <w:rPr>
          <w:rFonts w:ascii="宋体" w:eastAsia="宋体" w:hAnsi="宋体" w:cs="Times New Roman" w:hint="eastAsia"/>
          <w:sz w:val="24"/>
          <w:szCs w:val="24"/>
        </w:rPr>
        <w:t>、苗木各列属性应由各现场管理人员确认；</w:t>
      </w:r>
    </w:p>
    <w:p w:rsidR="00387A89" w:rsidRPr="006C180C" w:rsidRDefault="00D52766">
      <w:pPr>
        <w:snapToGrid w:val="0"/>
        <w:spacing w:line="0" w:lineRule="atLeast"/>
        <w:jc w:val="left"/>
        <w:rPr>
          <w:rFonts w:ascii="宋体" w:eastAsia="宋体" w:hAnsi="宋体" w:cs="Times New Roman"/>
          <w:sz w:val="24"/>
          <w:szCs w:val="24"/>
        </w:rPr>
      </w:pPr>
      <w:r w:rsidRPr="00D52766">
        <w:rPr>
          <w:rFonts w:ascii="宋体" w:eastAsia="宋体" w:hAnsi="宋体" w:cs="Times New Roman"/>
          <w:sz w:val="24"/>
          <w:szCs w:val="24"/>
        </w:rPr>
        <w:t>4</w:t>
      </w:r>
      <w:r w:rsidRPr="00D52766">
        <w:rPr>
          <w:rFonts w:ascii="宋体" w:eastAsia="宋体" w:hAnsi="宋体" w:cs="Times New Roman" w:hint="eastAsia"/>
          <w:sz w:val="24"/>
          <w:szCs w:val="24"/>
        </w:rPr>
        <w:t>、</w:t>
      </w:r>
      <w:r w:rsidRPr="00D52766">
        <w:rPr>
          <w:rFonts w:ascii="宋体" w:eastAsia="宋体" w:hAnsi="宋体" w:cs="Times New Roman" w:hint="eastAsia"/>
          <w:kern w:val="0"/>
          <w:sz w:val="24"/>
          <w:szCs w:val="24"/>
        </w:rPr>
        <w:t>对于管护责任范围内的苗木缺失，需补种苗木的规格、补种时间须经现场管理人员现场确认并验收合格后执行；其中，影响整体景观效果的苗木缺失必须及时补种，不影响景观效果的可不予补种。对无需补种的责任范围内苗木缺失，按审定价格从当期养护费用中核减。对于无管护责任的苗木缺失，按要求组织补种；</w:t>
      </w:r>
    </w:p>
    <w:p w:rsidR="00387A89" w:rsidRPr="006C180C" w:rsidRDefault="00D52766">
      <w:pPr>
        <w:snapToGrid w:val="0"/>
        <w:spacing w:line="0" w:lineRule="atLeast"/>
        <w:jc w:val="left"/>
        <w:rPr>
          <w:rFonts w:ascii="宋体" w:eastAsia="宋体" w:hAnsi="宋体" w:cs="Times New Roman"/>
          <w:kern w:val="0"/>
          <w:sz w:val="24"/>
          <w:szCs w:val="24"/>
        </w:rPr>
      </w:pPr>
      <w:r w:rsidRPr="00D52766">
        <w:rPr>
          <w:rFonts w:ascii="宋体" w:eastAsia="宋体" w:hAnsi="宋体" w:cs="Times New Roman"/>
          <w:kern w:val="0"/>
          <w:sz w:val="24"/>
          <w:szCs w:val="24"/>
        </w:rPr>
        <w:t>5</w:t>
      </w:r>
      <w:r w:rsidRPr="00D52766">
        <w:rPr>
          <w:rFonts w:ascii="宋体" w:eastAsia="宋体" w:hAnsi="宋体" w:cs="Times New Roman" w:hint="eastAsia"/>
          <w:kern w:val="0"/>
          <w:sz w:val="24"/>
          <w:szCs w:val="24"/>
        </w:rPr>
        <w:t>、提供甲供苗，养护承包商承担移植和成活养护费用；</w:t>
      </w:r>
    </w:p>
    <w:p w:rsidR="00387A89" w:rsidRPr="006C180C" w:rsidRDefault="00D52766">
      <w:pPr>
        <w:snapToGrid w:val="0"/>
        <w:spacing w:line="0" w:lineRule="atLeast"/>
        <w:jc w:val="left"/>
        <w:rPr>
          <w:rFonts w:ascii="宋体" w:eastAsia="宋体" w:hAnsi="宋体" w:cs="Times New Roman"/>
          <w:sz w:val="24"/>
          <w:szCs w:val="24"/>
        </w:rPr>
      </w:pPr>
      <w:r w:rsidRPr="00D52766">
        <w:rPr>
          <w:rFonts w:ascii="宋体" w:eastAsia="宋体" w:hAnsi="宋体" w:cs="Times New Roman"/>
          <w:sz w:val="24"/>
          <w:szCs w:val="24"/>
        </w:rPr>
        <w:t>6</w:t>
      </w:r>
      <w:r w:rsidRPr="00D52766">
        <w:rPr>
          <w:rFonts w:ascii="宋体" w:eastAsia="宋体" w:hAnsi="宋体" w:cs="Times New Roman" w:hint="eastAsia"/>
          <w:sz w:val="24"/>
          <w:szCs w:val="24"/>
        </w:rPr>
        <w:t>、零星数量因非养护责任造成的苗木死亡均需按《绿化养护手册》流程确认，大量因非养护责任造成的苗木死亡，需立即上报，同时监管处应做好现场情况和养护承包商履责情况的资料收集工作；</w:t>
      </w:r>
    </w:p>
    <w:p w:rsidR="00387A89" w:rsidRPr="006C180C" w:rsidRDefault="00D52766">
      <w:pPr>
        <w:snapToGrid w:val="0"/>
        <w:spacing w:line="0" w:lineRule="atLeast"/>
        <w:jc w:val="left"/>
        <w:rPr>
          <w:rFonts w:ascii="宋体" w:eastAsia="宋体" w:hAnsi="宋体" w:cs="Times New Roman"/>
          <w:sz w:val="24"/>
          <w:szCs w:val="24"/>
        </w:rPr>
      </w:pPr>
      <w:r w:rsidRPr="00D52766">
        <w:rPr>
          <w:rFonts w:ascii="宋体" w:eastAsia="宋体" w:hAnsi="宋体" w:cs="Times New Roman"/>
          <w:sz w:val="24"/>
          <w:szCs w:val="24"/>
        </w:rPr>
        <w:t>7</w:t>
      </w:r>
      <w:r w:rsidRPr="00D52766">
        <w:rPr>
          <w:rFonts w:ascii="宋体" w:eastAsia="宋体" w:hAnsi="宋体" w:cs="Times New Roman" w:hint="eastAsia"/>
          <w:sz w:val="24"/>
          <w:szCs w:val="24"/>
        </w:rPr>
        <w:t>、此表现场管理人员负责每月审核确认，每年度监管处应做好统计汇总审核工作，作为养护到期苗木清点的参考依据之一，并于每年</w:t>
      </w:r>
      <w:r w:rsidRPr="00D52766">
        <w:rPr>
          <w:rFonts w:ascii="宋体" w:eastAsia="宋体" w:hAnsi="宋体" w:cs="Times New Roman"/>
          <w:sz w:val="24"/>
          <w:szCs w:val="24"/>
        </w:rPr>
        <w:t>11</w:t>
      </w:r>
      <w:r w:rsidRPr="00D52766">
        <w:rPr>
          <w:rFonts w:ascii="宋体" w:eastAsia="宋体" w:hAnsi="宋体" w:cs="Times New Roman" w:hint="eastAsia"/>
          <w:sz w:val="24"/>
          <w:szCs w:val="24"/>
        </w:rPr>
        <w:t>月报送扫描件电子稿至绿化管理部备案；</w:t>
      </w:r>
    </w:p>
    <w:p w:rsidR="00387A89" w:rsidRPr="006C180C" w:rsidRDefault="00D52766">
      <w:pPr>
        <w:snapToGrid w:val="0"/>
        <w:spacing w:line="0" w:lineRule="atLeast"/>
        <w:jc w:val="left"/>
        <w:rPr>
          <w:rFonts w:ascii="宋体" w:eastAsia="宋体" w:hAnsi="宋体" w:cs="Times New Roman"/>
          <w:sz w:val="24"/>
        </w:rPr>
      </w:pPr>
      <w:r w:rsidRPr="00D52766">
        <w:rPr>
          <w:rFonts w:ascii="宋体" w:eastAsia="宋体" w:hAnsi="宋体" w:cs="Times New Roman"/>
          <w:sz w:val="24"/>
          <w:szCs w:val="24"/>
        </w:rPr>
        <w:t>8</w:t>
      </w:r>
      <w:r w:rsidRPr="00D52766">
        <w:rPr>
          <w:rFonts w:ascii="宋体" w:eastAsia="宋体" w:hAnsi="宋体" w:cs="Times New Roman" w:hint="eastAsia"/>
          <w:sz w:val="24"/>
          <w:szCs w:val="24"/>
        </w:rPr>
        <w:t>、对于未登记的苗木，一律由养护承包商承担责任；</w:t>
      </w:r>
    </w:p>
    <w:p w:rsidR="00387A89" w:rsidRPr="006C180C" w:rsidRDefault="00387A89">
      <w:pPr>
        <w:spacing w:line="360" w:lineRule="auto"/>
        <w:rPr>
          <w:rFonts w:ascii="宋体" w:eastAsia="宋体" w:hAnsi="宋体" w:cs="Times New Roman"/>
          <w:sz w:val="24"/>
          <w:szCs w:val="28"/>
        </w:rPr>
      </w:pPr>
    </w:p>
    <w:p w:rsidR="00387A89" w:rsidRPr="006C180C" w:rsidRDefault="00387A89">
      <w:pPr>
        <w:spacing w:line="360" w:lineRule="auto"/>
        <w:rPr>
          <w:rFonts w:ascii="宋体" w:eastAsia="宋体" w:hAnsi="宋体" w:cs="Times New Roman"/>
          <w:sz w:val="24"/>
          <w:szCs w:val="28"/>
        </w:rPr>
      </w:pPr>
    </w:p>
    <w:p w:rsidR="00387A89" w:rsidRPr="006C180C" w:rsidRDefault="00387A89">
      <w:pPr>
        <w:spacing w:line="360" w:lineRule="auto"/>
        <w:rPr>
          <w:rFonts w:ascii="宋体" w:eastAsia="宋体" w:hAnsi="宋体" w:cs="Times New Roman"/>
          <w:sz w:val="24"/>
          <w:szCs w:val="28"/>
        </w:rPr>
        <w:sectPr w:rsidR="00387A89" w:rsidRPr="006C180C">
          <w:pgSz w:w="16838" w:h="11906" w:orient="landscape"/>
          <w:pgMar w:top="1800" w:right="1440" w:bottom="1800" w:left="1440" w:header="851" w:footer="992" w:gutter="0"/>
          <w:cols w:space="425"/>
          <w:docGrid w:type="lines" w:linePitch="312"/>
        </w:sectPr>
      </w:pPr>
    </w:p>
    <w:p w:rsidR="00387A89" w:rsidRPr="006C180C" w:rsidRDefault="00D52766">
      <w:pPr>
        <w:pStyle w:val="afc"/>
        <w:rPr>
          <w:rFonts w:ascii="宋体" w:eastAsia="宋体" w:hAnsi="宋体" w:hint="default"/>
        </w:rPr>
      </w:pPr>
      <w:r w:rsidRPr="00D52766">
        <w:rPr>
          <w:rFonts w:ascii="宋体" w:eastAsia="宋体" w:hAnsi="宋体" w:hint="default"/>
        </w:rPr>
        <w:t>十一、苏州工业园区园林植物病虫害防治农药品种</w:t>
      </w:r>
    </w:p>
    <w:p w:rsidR="00387A89" w:rsidRPr="006C180C" w:rsidRDefault="00D52766">
      <w:pPr>
        <w:spacing w:line="360" w:lineRule="auto"/>
        <w:rPr>
          <w:rFonts w:ascii="宋体" w:eastAsia="宋体" w:hAnsi="宋体" w:cs="Times New Roman"/>
          <w:b/>
          <w:sz w:val="24"/>
          <w:szCs w:val="24"/>
        </w:rPr>
      </w:pPr>
      <w:r w:rsidRPr="00D52766">
        <w:rPr>
          <w:rFonts w:ascii="宋体" w:eastAsia="宋体" w:hAnsi="宋体" w:cs="Times New Roman"/>
          <w:b/>
          <w:sz w:val="24"/>
          <w:szCs w:val="24"/>
        </w:rPr>
        <w:t>11.1害虫治理药剂</w:t>
      </w:r>
    </w:p>
    <w:tbl>
      <w:tblPr>
        <w:tblpPr w:leftFromText="180" w:rightFromText="180" w:vertAnchor="text" w:tblpXSpec="center" w:tblpY="1"/>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623"/>
        <w:gridCol w:w="1311"/>
        <w:gridCol w:w="1281"/>
        <w:gridCol w:w="1239"/>
        <w:gridCol w:w="1260"/>
        <w:gridCol w:w="1692"/>
        <w:gridCol w:w="1682"/>
      </w:tblGrid>
      <w:tr w:rsidR="00387A89" w:rsidRPr="006C180C">
        <w:trPr>
          <w:trHeight w:val="560"/>
        </w:trPr>
        <w:tc>
          <w:tcPr>
            <w:tcW w:w="623"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序号</w:t>
            </w:r>
          </w:p>
        </w:tc>
        <w:tc>
          <w:tcPr>
            <w:tcW w:w="1311"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名</w:t>
            </w:r>
            <w:r w:rsidRPr="00D52766">
              <w:rPr>
                <w:rFonts w:ascii="宋体" w:eastAsia="宋体" w:hAnsi="宋体" w:cs="仿宋_GB2312"/>
                <w:b/>
                <w:bCs/>
                <w:sz w:val="18"/>
                <w:szCs w:val="18"/>
              </w:rPr>
              <w:t xml:space="preserve">  </w:t>
            </w:r>
            <w:r w:rsidRPr="00D52766">
              <w:rPr>
                <w:rFonts w:ascii="宋体" w:eastAsia="宋体" w:hAnsi="宋体" w:cs="仿宋_GB2312" w:hint="eastAsia"/>
                <w:b/>
                <w:bCs/>
                <w:sz w:val="18"/>
                <w:szCs w:val="18"/>
              </w:rPr>
              <w:t>称</w:t>
            </w:r>
          </w:p>
        </w:tc>
        <w:tc>
          <w:tcPr>
            <w:tcW w:w="1281"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有效成分</w:t>
            </w:r>
          </w:p>
        </w:tc>
        <w:tc>
          <w:tcPr>
            <w:tcW w:w="1239"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价</w:t>
            </w:r>
            <w:r w:rsidRPr="00D52766">
              <w:rPr>
                <w:rFonts w:ascii="宋体" w:eastAsia="宋体" w:hAnsi="宋体" w:cs="仿宋_GB2312"/>
                <w:b/>
                <w:bCs/>
                <w:sz w:val="18"/>
                <w:szCs w:val="18"/>
              </w:rPr>
              <w:t xml:space="preserve">  </w:t>
            </w:r>
            <w:r w:rsidRPr="00D52766">
              <w:rPr>
                <w:rFonts w:ascii="宋体" w:eastAsia="宋体" w:hAnsi="宋体" w:cs="仿宋_GB2312" w:hint="eastAsia"/>
                <w:b/>
                <w:bCs/>
                <w:sz w:val="18"/>
                <w:szCs w:val="18"/>
              </w:rPr>
              <w:t>格</w:t>
            </w:r>
          </w:p>
        </w:tc>
        <w:tc>
          <w:tcPr>
            <w:tcW w:w="1260"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使用倍数</w:t>
            </w:r>
          </w:p>
        </w:tc>
        <w:tc>
          <w:tcPr>
            <w:tcW w:w="1692"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生产厂家</w:t>
            </w:r>
          </w:p>
        </w:tc>
        <w:tc>
          <w:tcPr>
            <w:tcW w:w="1682" w:type="dxa"/>
            <w:tcBorders>
              <w:top w:val="single" w:sz="12" w:space="0" w:color="auto"/>
              <w:left w:val="single" w:sz="4" w:space="0" w:color="auto"/>
              <w:bottom w:val="single" w:sz="12" w:space="0" w:color="auto"/>
              <w:right w:val="single" w:sz="4" w:space="0" w:color="auto"/>
            </w:tcBorders>
            <w:vAlign w:val="center"/>
          </w:tcPr>
          <w:p w:rsidR="00387A89" w:rsidRPr="006C180C" w:rsidRDefault="00D52766">
            <w:pPr>
              <w:spacing w:line="360" w:lineRule="auto"/>
              <w:jc w:val="center"/>
              <w:rPr>
                <w:rFonts w:ascii="宋体" w:eastAsia="宋体" w:hAnsi="宋体" w:cs="仿宋_GB2312"/>
                <w:b/>
                <w:bCs/>
                <w:sz w:val="18"/>
                <w:szCs w:val="18"/>
              </w:rPr>
            </w:pPr>
            <w:r w:rsidRPr="00D52766">
              <w:rPr>
                <w:rFonts w:ascii="宋体" w:eastAsia="宋体" w:hAnsi="宋体" w:cs="仿宋_GB2312" w:hint="eastAsia"/>
                <w:b/>
                <w:bCs/>
                <w:sz w:val="18"/>
                <w:szCs w:val="18"/>
              </w:rPr>
              <w:t>规</w:t>
            </w:r>
            <w:r w:rsidRPr="00D52766">
              <w:rPr>
                <w:rFonts w:ascii="宋体" w:eastAsia="宋体" w:hAnsi="宋体" w:cs="仿宋_GB2312"/>
                <w:b/>
                <w:bCs/>
                <w:sz w:val="18"/>
                <w:szCs w:val="18"/>
              </w:rPr>
              <w:t xml:space="preserve">  </w:t>
            </w:r>
            <w:r w:rsidRPr="00D52766">
              <w:rPr>
                <w:rFonts w:ascii="宋体" w:eastAsia="宋体" w:hAnsi="宋体" w:cs="仿宋_GB2312" w:hint="eastAsia"/>
                <w:b/>
                <w:bCs/>
                <w:sz w:val="18"/>
                <w:szCs w:val="18"/>
              </w:rPr>
              <w:t>格</w:t>
            </w:r>
          </w:p>
        </w:tc>
      </w:tr>
      <w:tr w:rsidR="00387A89" w:rsidRPr="006C180C">
        <w:trPr>
          <w:trHeight w:val="440"/>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BT</w:t>
            </w:r>
            <w:r w:rsidRPr="00D52766">
              <w:rPr>
                <w:rFonts w:ascii="宋体" w:eastAsia="宋体" w:hAnsi="宋体" w:cs="仿宋_GB2312" w:hint="eastAsia"/>
                <w:sz w:val="18"/>
                <w:szCs w:val="18"/>
              </w:rPr>
              <w:t>水剂</w:t>
            </w:r>
            <w:r w:rsidRPr="00D52766">
              <w:rPr>
                <w:rFonts w:ascii="宋体" w:eastAsia="宋体" w:hAnsi="宋体" w:cs="仿宋_GB2312"/>
                <w:sz w:val="18"/>
                <w:szCs w:val="18"/>
              </w:rPr>
              <w:t>6000IU</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BT</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16</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300-500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武汉科诺</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400ml*20</w:t>
            </w:r>
          </w:p>
        </w:tc>
      </w:tr>
      <w:tr w:rsidR="00387A89" w:rsidRPr="006C180C">
        <w:trPr>
          <w:trHeight w:val="440"/>
        </w:trPr>
        <w:tc>
          <w:tcPr>
            <w:tcW w:w="623"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生物制剂，对刺蛾、袋蛾效果好</w:t>
            </w:r>
          </w:p>
        </w:tc>
      </w:tr>
      <w:tr w:rsidR="00387A89" w:rsidRPr="006C180C">
        <w:trPr>
          <w:trHeight w:val="440"/>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普尊</w:t>
            </w:r>
            <w:r w:rsidRPr="00D52766">
              <w:rPr>
                <w:rFonts w:ascii="宋体" w:eastAsia="宋体" w:hAnsi="宋体" w:cs="仿宋_GB2312"/>
                <w:sz w:val="18"/>
                <w:szCs w:val="18"/>
              </w:rPr>
              <w:t xml:space="preserve">5%  </w:t>
            </w:r>
            <w:r w:rsidRPr="00D52766">
              <w:rPr>
                <w:rFonts w:ascii="宋体" w:eastAsia="宋体" w:hAnsi="宋体" w:cs="仿宋_GB2312" w:hint="eastAsia"/>
                <w:sz w:val="18"/>
                <w:szCs w:val="18"/>
              </w:rPr>
              <w:t>或</w:t>
            </w:r>
          </w:p>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康宽</w:t>
            </w:r>
            <w:r w:rsidRPr="00D52766">
              <w:rPr>
                <w:rFonts w:ascii="宋体" w:eastAsia="宋体" w:hAnsi="宋体" w:cs="仿宋_GB2312"/>
                <w:sz w:val="18"/>
                <w:szCs w:val="18"/>
              </w:rPr>
              <w:t>20</w:t>
            </w:r>
            <w:r w:rsidRPr="00D52766">
              <w:rPr>
                <w:rFonts w:ascii="宋体" w:eastAsia="宋体" w:hAnsi="宋体" w:cs="仿宋_GB2312" w:hint="eastAsia"/>
                <w:sz w:val="18"/>
                <w:szCs w:val="18"/>
              </w:rPr>
              <w:t>％</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氯虫苯甲酰胺</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包</w:t>
            </w:r>
          </w:p>
        </w:tc>
        <w:tc>
          <w:tcPr>
            <w:tcW w:w="1260" w:type="dxa"/>
            <w:tcBorders>
              <w:top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杜邦</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15ml*50</w:t>
            </w:r>
            <w:r w:rsidRPr="00D52766">
              <w:rPr>
                <w:rFonts w:ascii="宋体" w:eastAsia="宋体" w:hAnsi="宋体" w:cs="仿宋_GB2312" w:hint="eastAsia"/>
                <w:sz w:val="18"/>
                <w:szCs w:val="18"/>
              </w:rPr>
              <w:t>包</w:t>
            </w:r>
            <w:r w:rsidRPr="00D52766">
              <w:rPr>
                <w:rFonts w:ascii="宋体" w:eastAsia="宋体" w:hAnsi="宋体" w:cs="仿宋_GB2312"/>
                <w:sz w:val="18"/>
                <w:szCs w:val="18"/>
              </w:rPr>
              <w:t>*8</w:t>
            </w:r>
            <w:r w:rsidRPr="00D52766">
              <w:rPr>
                <w:rFonts w:ascii="宋体" w:eastAsia="宋体" w:hAnsi="宋体" w:cs="仿宋_GB2312" w:hint="eastAsia"/>
                <w:sz w:val="18"/>
                <w:szCs w:val="18"/>
              </w:rPr>
              <w:t>盒</w:t>
            </w:r>
          </w:p>
        </w:tc>
      </w:tr>
      <w:tr w:rsidR="00387A89" w:rsidRPr="006C180C">
        <w:trPr>
          <w:trHeight w:val="440"/>
        </w:trPr>
        <w:tc>
          <w:tcPr>
            <w:tcW w:w="623"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top w:val="single" w:sz="4"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低毒高效广谱，对鳞翅目夜蛾、螟蛾、蛀果蛾、卷叶蛾等有特效</w:t>
            </w:r>
          </w:p>
        </w:tc>
      </w:tr>
      <w:tr w:rsidR="00387A89" w:rsidRPr="006C180C">
        <w:trPr>
          <w:trHeight w:val="440"/>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绿颖</w:t>
            </w:r>
            <w:r w:rsidRPr="00D52766">
              <w:rPr>
                <w:rFonts w:ascii="宋体" w:eastAsia="宋体" w:hAnsi="宋体" w:cs="仿宋_GB2312"/>
                <w:sz w:val="18"/>
                <w:szCs w:val="18"/>
              </w:rPr>
              <w:t>99%</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矿物油</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300-500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SK</w:t>
            </w:r>
            <w:r w:rsidRPr="00D52766">
              <w:rPr>
                <w:rFonts w:ascii="宋体" w:eastAsia="宋体" w:hAnsi="宋体" w:cs="仿宋_GB2312" w:hint="eastAsia"/>
                <w:sz w:val="18"/>
                <w:szCs w:val="18"/>
              </w:rPr>
              <w:t>株式会社</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1KG*20</w:t>
            </w:r>
          </w:p>
        </w:tc>
      </w:tr>
      <w:tr w:rsidR="00387A89" w:rsidRPr="006C180C">
        <w:trPr>
          <w:trHeight w:val="440"/>
        </w:trPr>
        <w:tc>
          <w:tcPr>
            <w:tcW w:w="623"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4</w:t>
            </w:r>
          </w:p>
        </w:tc>
        <w:tc>
          <w:tcPr>
            <w:tcW w:w="131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绿颖</w:t>
            </w:r>
            <w:r w:rsidRPr="00D52766">
              <w:rPr>
                <w:rFonts w:ascii="宋体" w:eastAsia="宋体" w:hAnsi="宋体" w:cs="仿宋_GB2312"/>
                <w:sz w:val="18"/>
                <w:szCs w:val="18"/>
              </w:rPr>
              <w:t>99%</w:t>
            </w:r>
          </w:p>
        </w:tc>
        <w:tc>
          <w:tcPr>
            <w:tcW w:w="128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矿物油</w:t>
            </w:r>
          </w:p>
        </w:tc>
        <w:tc>
          <w:tcPr>
            <w:tcW w:w="1239"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32.5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300-500</w:t>
            </w:r>
          </w:p>
        </w:tc>
        <w:tc>
          <w:tcPr>
            <w:tcW w:w="169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SK</w:t>
            </w:r>
            <w:r w:rsidRPr="00D52766">
              <w:rPr>
                <w:rFonts w:ascii="宋体" w:eastAsia="宋体" w:hAnsi="宋体" w:cs="仿宋_GB2312" w:hint="eastAsia"/>
                <w:sz w:val="18"/>
                <w:szCs w:val="18"/>
              </w:rPr>
              <w:t>株式会社</w:t>
            </w:r>
          </w:p>
        </w:tc>
        <w:tc>
          <w:tcPr>
            <w:tcW w:w="168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4KG*4</w:t>
            </w:r>
          </w:p>
        </w:tc>
      </w:tr>
      <w:tr w:rsidR="00387A89" w:rsidRPr="006C180C">
        <w:trPr>
          <w:trHeight w:val="440"/>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园艺油，环保。可防治螨类</w:t>
            </w:r>
            <w:r w:rsidRPr="00D52766">
              <w:rPr>
                <w:rFonts w:ascii="宋体" w:eastAsia="宋体" w:hAnsi="宋体" w:cs="仿宋_GB2312"/>
                <w:sz w:val="18"/>
                <w:szCs w:val="18"/>
              </w:rPr>
              <w:t>/</w:t>
            </w:r>
            <w:r w:rsidRPr="00D52766">
              <w:rPr>
                <w:rFonts w:ascii="宋体" w:eastAsia="宋体" w:hAnsi="宋体" w:cs="仿宋_GB2312" w:hint="eastAsia"/>
                <w:sz w:val="18"/>
                <w:szCs w:val="18"/>
              </w:rPr>
              <w:t>介壳虫</w:t>
            </w:r>
            <w:r w:rsidRPr="00D52766">
              <w:rPr>
                <w:rFonts w:ascii="宋体" w:eastAsia="宋体" w:hAnsi="宋体" w:cs="仿宋_GB2312"/>
                <w:sz w:val="18"/>
                <w:szCs w:val="18"/>
              </w:rPr>
              <w:t>/</w:t>
            </w:r>
            <w:r w:rsidRPr="00D52766">
              <w:rPr>
                <w:rFonts w:ascii="宋体" w:eastAsia="宋体" w:hAnsi="宋体" w:cs="仿宋_GB2312" w:hint="eastAsia"/>
                <w:sz w:val="18"/>
                <w:szCs w:val="18"/>
              </w:rPr>
              <w:t>蚜虫等刺吸害虫，兼防白粉病，霉污病。与其它药剂混配可提高药效。</w:t>
            </w:r>
          </w:p>
        </w:tc>
      </w:tr>
      <w:tr w:rsidR="00387A89" w:rsidRPr="006C180C">
        <w:trPr>
          <w:trHeight w:val="440"/>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短稳杆菌（</w:t>
            </w:r>
            <w:r w:rsidRPr="00D52766">
              <w:rPr>
                <w:rFonts w:ascii="宋体" w:eastAsia="宋体" w:hAnsi="宋体" w:cs="仿宋_GB2312"/>
                <w:sz w:val="18"/>
                <w:szCs w:val="18"/>
              </w:rPr>
              <w:t>100</w:t>
            </w:r>
            <w:r w:rsidRPr="00D52766">
              <w:rPr>
                <w:rFonts w:ascii="宋体" w:eastAsia="宋体" w:hAnsi="宋体" w:cs="仿宋_GB2312" w:hint="eastAsia"/>
                <w:sz w:val="18"/>
                <w:szCs w:val="18"/>
              </w:rPr>
              <w:t>亿孢子</w:t>
            </w:r>
            <w:r w:rsidRPr="00D52766">
              <w:rPr>
                <w:rFonts w:ascii="宋体" w:eastAsia="宋体" w:hAnsi="宋体" w:cs="仿宋_GB2312"/>
                <w:sz w:val="18"/>
                <w:szCs w:val="18"/>
              </w:rPr>
              <w:t>/ml</w:t>
            </w:r>
            <w:r w:rsidRPr="00D52766">
              <w:rPr>
                <w:rFonts w:ascii="宋体" w:eastAsia="宋体" w:hAnsi="宋体" w:cs="仿宋_GB2312" w:hint="eastAsia"/>
                <w:sz w:val="18"/>
                <w:szCs w:val="18"/>
              </w:rPr>
              <w:t>）</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短稳杆菌</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600-800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镇江润宇</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100ml*50</w:t>
            </w:r>
          </w:p>
        </w:tc>
      </w:tr>
      <w:tr w:rsidR="00387A89" w:rsidRPr="006C180C">
        <w:trPr>
          <w:trHeight w:val="440"/>
        </w:trPr>
        <w:tc>
          <w:tcPr>
            <w:tcW w:w="623"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环保型生物制剂，对多种鳞翅目幼虫有防效，对黄杨绢野螟、斜纹夜蛾有特效。</w:t>
            </w:r>
          </w:p>
        </w:tc>
      </w:tr>
      <w:tr w:rsidR="00387A89" w:rsidRPr="006C180C">
        <w:trPr>
          <w:trHeight w:val="440"/>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6</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苦参烟碱</w:t>
            </w:r>
            <w:r w:rsidRPr="00D52766">
              <w:rPr>
                <w:rFonts w:ascii="宋体" w:eastAsia="宋体" w:hAnsi="宋体" w:cs="仿宋_GB2312"/>
                <w:sz w:val="18"/>
                <w:szCs w:val="18"/>
              </w:rPr>
              <w:t>1.2%</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苦参烟碱</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800-1000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赤峰帅旗</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r w:rsidR="00387A89" w:rsidRPr="006C180C">
        <w:trPr>
          <w:trHeight w:val="440"/>
        </w:trPr>
        <w:tc>
          <w:tcPr>
            <w:tcW w:w="623"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植物性杀虫剂，防治鳞翅目食叶害虫和刺吸害虫。</w:t>
            </w:r>
          </w:p>
        </w:tc>
      </w:tr>
      <w:tr w:rsidR="00387A89" w:rsidRPr="006C180C">
        <w:trPr>
          <w:trHeight w:val="440"/>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7</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灭幼脲</w:t>
            </w:r>
            <w:r w:rsidRPr="00D52766">
              <w:rPr>
                <w:rFonts w:ascii="宋体" w:eastAsia="宋体" w:hAnsi="宋体" w:cs="仿宋_GB2312"/>
                <w:sz w:val="18"/>
                <w:szCs w:val="18"/>
              </w:rPr>
              <w:t>3</w:t>
            </w:r>
            <w:r w:rsidRPr="00D52766">
              <w:rPr>
                <w:rFonts w:ascii="宋体" w:eastAsia="宋体" w:hAnsi="宋体" w:cs="仿宋_GB2312" w:hint="eastAsia"/>
                <w:sz w:val="18"/>
                <w:szCs w:val="18"/>
              </w:rPr>
              <w:t>号</w:t>
            </w:r>
            <w:r w:rsidRPr="00D52766">
              <w:rPr>
                <w:rFonts w:ascii="宋体" w:eastAsia="宋体" w:hAnsi="宋体" w:cs="仿宋_GB2312"/>
                <w:sz w:val="18"/>
                <w:szCs w:val="18"/>
              </w:rPr>
              <w:t>25%</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灭幼脲</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34</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通化农药</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r w:rsidR="00387A89" w:rsidRPr="006C180C">
        <w:trPr>
          <w:trHeight w:val="440"/>
        </w:trPr>
        <w:tc>
          <w:tcPr>
            <w:tcW w:w="623"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类蜕皮激素类药剂，防治各类鳞翅目食叶害虫。</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阿克泰</w:t>
            </w:r>
            <w:r w:rsidRPr="00D52766">
              <w:rPr>
                <w:rFonts w:ascii="宋体" w:eastAsia="宋体" w:hAnsi="宋体" w:cs="仿宋_GB2312"/>
                <w:sz w:val="18"/>
                <w:szCs w:val="18"/>
              </w:rPr>
              <w:t>25%</w:t>
            </w:r>
          </w:p>
        </w:tc>
        <w:tc>
          <w:tcPr>
            <w:tcW w:w="128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噻虫嗪</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w:t>
            </w:r>
            <w:r w:rsidRPr="00D52766">
              <w:rPr>
                <w:rFonts w:ascii="宋体" w:eastAsia="宋体" w:hAnsi="宋体" w:cs="仿宋_GB2312" w:hint="eastAsia"/>
                <w:sz w:val="18"/>
                <w:szCs w:val="18"/>
              </w:rPr>
              <w:t>元</w:t>
            </w:r>
            <w:r w:rsidRPr="00D52766">
              <w:rPr>
                <w:rFonts w:ascii="宋体" w:eastAsia="宋体" w:hAnsi="宋体" w:cs="仿宋_GB2312"/>
                <w:sz w:val="18"/>
                <w:szCs w:val="18"/>
              </w:rPr>
              <w:t>/2g</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3000-8000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先正达</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2g*50*20</w:t>
            </w:r>
          </w:p>
        </w:tc>
      </w:tr>
      <w:tr w:rsidR="00387A89" w:rsidRPr="006C180C">
        <w:trPr>
          <w:trHeight w:val="457"/>
        </w:trPr>
        <w:tc>
          <w:tcPr>
            <w:tcW w:w="623"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9</w:t>
            </w:r>
          </w:p>
        </w:tc>
        <w:tc>
          <w:tcPr>
            <w:tcW w:w="131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噻虫嗪</w:t>
            </w:r>
            <w:r w:rsidRPr="00D52766">
              <w:rPr>
                <w:rFonts w:ascii="宋体" w:eastAsia="宋体" w:hAnsi="宋体" w:cs="仿宋_GB2312"/>
                <w:sz w:val="18"/>
                <w:szCs w:val="18"/>
              </w:rPr>
              <w:t>25%</w:t>
            </w:r>
          </w:p>
        </w:tc>
        <w:tc>
          <w:tcPr>
            <w:tcW w:w="1281" w:type="dxa"/>
            <w:vMerge/>
            <w:tcBorders>
              <w:top w:val="single" w:sz="4"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250</w:t>
            </w:r>
            <w:r w:rsidRPr="00D52766">
              <w:rPr>
                <w:rFonts w:ascii="宋体" w:eastAsia="宋体" w:hAnsi="宋体" w:cs="仿宋_GB2312" w:hint="eastAsia"/>
                <w:sz w:val="18"/>
                <w:szCs w:val="18"/>
              </w:rPr>
              <w:t>元</w:t>
            </w:r>
            <w:r w:rsidRPr="00D52766">
              <w:rPr>
                <w:rFonts w:ascii="宋体" w:eastAsia="宋体" w:hAnsi="宋体" w:cs="仿宋_GB2312"/>
                <w:sz w:val="18"/>
                <w:szCs w:val="18"/>
              </w:rPr>
              <w:t>/kg</w:t>
            </w:r>
          </w:p>
        </w:tc>
        <w:tc>
          <w:tcPr>
            <w:tcW w:w="1260"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3000-8000</w:t>
            </w:r>
          </w:p>
        </w:tc>
        <w:tc>
          <w:tcPr>
            <w:tcW w:w="169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河北野田</w:t>
            </w:r>
          </w:p>
        </w:tc>
        <w:tc>
          <w:tcPr>
            <w:tcW w:w="168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6g*20*25</w:t>
            </w:r>
          </w:p>
        </w:tc>
      </w:tr>
      <w:tr w:rsidR="00387A89" w:rsidRPr="006C180C">
        <w:trPr>
          <w:trHeight w:val="457"/>
        </w:trPr>
        <w:tc>
          <w:tcPr>
            <w:tcW w:w="623"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w:t>
            </w:r>
          </w:p>
        </w:tc>
        <w:tc>
          <w:tcPr>
            <w:tcW w:w="131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噻虫嗪</w:t>
            </w:r>
            <w:r w:rsidRPr="00D52766">
              <w:rPr>
                <w:rFonts w:ascii="宋体" w:eastAsia="宋体" w:hAnsi="宋体" w:cs="仿宋_GB2312"/>
                <w:sz w:val="18"/>
                <w:szCs w:val="18"/>
              </w:rPr>
              <w:t>25%</w:t>
            </w:r>
          </w:p>
        </w:tc>
        <w:tc>
          <w:tcPr>
            <w:tcW w:w="1281" w:type="dxa"/>
            <w:vMerge/>
            <w:tcBorders>
              <w:top w:val="single" w:sz="4"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250</w:t>
            </w:r>
            <w:r w:rsidRPr="00D52766">
              <w:rPr>
                <w:rFonts w:ascii="宋体" w:eastAsia="宋体" w:hAnsi="宋体" w:cs="仿宋_GB2312" w:hint="eastAsia"/>
                <w:sz w:val="18"/>
                <w:szCs w:val="18"/>
              </w:rPr>
              <w:t>元</w:t>
            </w:r>
            <w:r w:rsidRPr="00D52766">
              <w:rPr>
                <w:rFonts w:ascii="宋体" w:eastAsia="宋体" w:hAnsi="宋体" w:cs="仿宋_GB2312"/>
                <w:sz w:val="18"/>
                <w:szCs w:val="18"/>
              </w:rPr>
              <w:t>/kg</w:t>
            </w:r>
          </w:p>
        </w:tc>
        <w:tc>
          <w:tcPr>
            <w:tcW w:w="1260"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3000-8000</w:t>
            </w:r>
          </w:p>
        </w:tc>
        <w:tc>
          <w:tcPr>
            <w:tcW w:w="169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河北野田</w:t>
            </w:r>
          </w:p>
        </w:tc>
        <w:tc>
          <w:tcPr>
            <w:tcW w:w="168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100g*30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优于吡虫啉的第二代新烟碱类杀虫剂，对刺吸式害虫有非常好的效果。</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11</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艾美乐</w:t>
            </w:r>
            <w:r w:rsidRPr="00D52766">
              <w:rPr>
                <w:rFonts w:ascii="宋体" w:eastAsia="宋体" w:hAnsi="宋体" w:cs="仿宋_GB2312"/>
                <w:sz w:val="18"/>
                <w:szCs w:val="18"/>
              </w:rPr>
              <w:t>70%</w:t>
            </w:r>
          </w:p>
        </w:tc>
        <w:tc>
          <w:tcPr>
            <w:tcW w:w="128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吡虫啉</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4</w:t>
            </w:r>
            <w:r w:rsidRPr="00D52766">
              <w:rPr>
                <w:rFonts w:ascii="宋体" w:eastAsia="宋体" w:hAnsi="宋体" w:cs="仿宋_GB2312" w:hint="eastAsia"/>
                <w:sz w:val="18"/>
                <w:szCs w:val="18"/>
              </w:rPr>
              <w:t>元</w:t>
            </w:r>
            <w:r w:rsidRPr="00D52766">
              <w:rPr>
                <w:rFonts w:ascii="宋体" w:eastAsia="宋体" w:hAnsi="宋体" w:cs="仿宋_GB2312"/>
                <w:sz w:val="18"/>
                <w:szCs w:val="18"/>
              </w:rPr>
              <w:t>/3g</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拜耳作物科学</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3g*125*8</w:t>
            </w:r>
          </w:p>
        </w:tc>
      </w:tr>
      <w:tr w:rsidR="00387A89" w:rsidRPr="006C180C">
        <w:trPr>
          <w:trHeight w:val="457"/>
        </w:trPr>
        <w:tc>
          <w:tcPr>
            <w:tcW w:w="623"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12</w:t>
            </w:r>
          </w:p>
        </w:tc>
        <w:tc>
          <w:tcPr>
            <w:tcW w:w="1311"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吡虫啉</w:t>
            </w:r>
            <w:r w:rsidRPr="00D52766">
              <w:rPr>
                <w:rFonts w:ascii="宋体" w:eastAsia="宋体" w:hAnsi="宋体" w:cs="仿宋_GB2312"/>
                <w:sz w:val="18"/>
                <w:szCs w:val="18"/>
              </w:rPr>
              <w:t>10%</w:t>
            </w:r>
          </w:p>
        </w:tc>
        <w:tc>
          <w:tcPr>
            <w:tcW w:w="1281"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40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w:t>
            </w:r>
          </w:p>
        </w:tc>
        <w:tc>
          <w:tcPr>
            <w:tcW w:w="169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江苏常隆</w:t>
            </w:r>
          </w:p>
        </w:tc>
        <w:tc>
          <w:tcPr>
            <w:tcW w:w="168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100g*80</w:t>
            </w:r>
          </w:p>
        </w:tc>
      </w:tr>
      <w:tr w:rsidR="00387A89" w:rsidRPr="006C180C">
        <w:trPr>
          <w:trHeight w:val="457"/>
        </w:trPr>
        <w:tc>
          <w:tcPr>
            <w:tcW w:w="623"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sz w:val="18"/>
                <w:szCs w:val="18"/>
              </w:rPr>
              <w:t>13</w:t>
            </w:r>
          </w:p>
        </w:tc>
        <w:tc>
          <w:tcPr>
            <w:tcW w:w="1311"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啶虫脒</w:t>
            </w:r>
            <w:r w:rsidRPr="00D52766">
              <w:rPr>
                <w:rFonts w:ascii="宋体" w:eastAsia="宋体" w:hAnsi="宋体" w:cs="仿宋_GB2312"/>
                <w:sz w:val="18"/>
                <w:szCs w:val="18"/>
              </w:rPr>
              <w:t>5%</w:t>
            </w:r>
          </w:p>
        </w:tc>
        <w:tc>
          <w:tcPr>
            <w:tcW w:w="1281"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啶虫脒</w:t>
            </w:r>
          </w:p>
        </w:tc>
        <w:tc>
          <w:tcPr>
            <w:tcW w:w="1239"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sz w:val="18"/>
                <w:szCs w:val="18"/>
              </w:rPr>
              <w:t>45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sz w:val="18"/>
                <w:szCs w:val="18"/>
              </w:rPr>
              <w:t>2000</w:t>
            </w:r>
          </w:p>
        </w:tc>
        <w:tc>
          <w:tcPr>
            <w:tcW w:w="1692"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河北野田</w:t>
            </w:r>
          </w:p>
        </w:tc>
        <w:tc>
          <w:tcPr>
            <w:tcW w:w="1682" w:type="dxa"/>
            <w:vAlign w:val="center"/>
          </w:tcPr>
          <w:p w:rsidR="00387A89" w:rsidRPr="006C180C" w:rsidRDefault="00D52766">
            <w:pPr>
              <w:snapToGrid w:val="0"/>
              <w:spacing w:before="152" w:beforeAutospacing="1" w:after="160" w:afterAutospacing="1" w:line="360" w:lineRule="auto"/>
              <w:jc w:val="center"/>
              <w:rPr>
                <w:rFonts w:ascii="宋体" w:eastAsia="宋体" w:hAnsi="宋体" w:cs="仿宋_GB2312"/>
                <w:sz w:val="18"/>
                <w:szCs w:val="18"/>
              </w:rPr>
            </w:pPr>
            <w:r w:rsidRPr="00D52766">
              <w:rPr>
                <w:rFonts w:ascii="宋体" w:eastAsia="宋体" w:hAnsi="宋体" w:cs="仿宋_GB2312"/>
                <w:sz w:val="18"/>
                <w:szCs w:val="18"/>
              </w:rPr>
              <w:t>300ml*20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防治蚜虫、网蝽、粉虱等刺吸害虫。</w:t>
            </w:r>
          </w:p>
        </w:tc>
      </w:tr>
      <w:tr w:rsidR="00387A89" w:rsidRPr="006C180C">
        <w:trPr>
          <w:trHeight w:val="452"/>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14</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阿维菌素</w:t>
            </w:r>
            <w:r w:rsidRPr="00D52766">
              <w:rPr>
                <w:rFonts w:ascii="宋体" w:eastAsia="宋体" w:hAnsi="宋体" w:cs="仿宋_GB2312"/>
                <w:sz w:val="18"/>
                <w:szCs w:val="18"/>
              </w:rPr>
              <w:t>1.8%</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阿维菌素</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70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2000-3000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河北野田</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200ml*20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杀螨杀虫，尤其是对螨类有较好的防治效果。</w:t>
            </w:r>
          </w:p>
        </w:tc>
      </w:tr>
      <w:tr w:rsidR="00387A89" w:rsidRPr="006C180C">
        <w:trPr>
          <w:trHeight w:val="457"/>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15</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哒螨灵</w:t>
            </w:r>
            <w:r w:rsidRPr="00D52766">
              <w:rPr>
                <w:rFonts w:ascii="宋体" w:eastAsia="宋体" w:hAnsi="宋体" w:cs="仿宋_GB2312"/>
                <w:sz w:val="18"/>
                <w:szCs w:val="18"/>
              </w:rPr>
              <w:t>15%</w:t>
            </w:r>
          </w:p>
        </w:tc>
        <w:tc>
          <w:tcPr>
            <w:tcW w:w="1281" w:type="dxa"/>
            <w:tcBorders>
              <w:top w:val="single" w:sz="12" w:space="0" w:color="auto"/>
              <w:bottom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哒嗪酮</w:t>
            </w:r>
          </w:p>
        </w:tc>
        <w:tc>
          <w:tcPr>
            <w:tcW w:w="1239" w:type="dxa"/>
            <w:tcBorders>
              <w:top w:val="single" w:sz="12" w:space="0" w:color="auto"/>
              <w:bottom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60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bottom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1000-2000</w:t>
            </w:r>
          </w:p>
        </w:tc>
        <w:tc>
          <w:tcPr>
            <w:tcW w:w="1692" w:type="dxa"/>
            <w:tcBorders>
              <w:top w:val="single" w:sz="12" w:space="0" w:color="auto"/>
              <w:bottom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上海农药</w:t>
            </w:r>
          </w:p>
        </w:tc>
        <w:tc>
          <w:tcPr>
            <w:tcW w:w="1682" w:type="dxa"/>
            <w:tcBorders>
              <w:top w:val="single" w:sz="12" w:space="0" w:color="auto"/>
              <w:bottom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200ml*30</w:t>
            </w:r>
          </w:p>
        </w:tc>
      </w:tr>
      <w:tr w:rsidR="00387A89" w:rsidRPr="006C180C">
        <w:trPr>
          <w:trHeight w:val="457"/>
        </w:trPr>
        <w:tc>
          <w:tcPr>
            <w:tcW w:w="623"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top w:val="single" w:sz="4"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对螨类有较好的防治效果。</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16</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w:t>
            </w:r>
            <w:r w:rsidRPr="00D52766">
              <w:rPr>
                <w:rFonts w:ascii="宋体" w:eastAsia="宋体" w:hAnsi="宋体" w:cs="仿宋_GB2312" w:hint="eastAsia"/>
                <w:sz w:val="18"/>
                <w:szCs w:val="18"/>
              </w:rPr>
              <w:t>甲维盐</w:t>
            </w:r>
          </w:p>
        </w:tc>
        <w:tc>
          <w:tcPr>
            <w:tcW w:w="1281" w:type="dxa"/>
            <w:tcBorders>
              <w:top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1000-2000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河北新农</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200ml*20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低毒，防治多种鳞翅目食叶害虫，对重阳木锦斑蛾有特效。</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17</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乐斯本</w:t>
            </w:r>
            <w:r w:rsidRPr="00D52766">
              <w:rPr>
                <w:rFonts w:ascii="宋体" w:eastAsia="宋体" w:hAnsi="宋体" w:cs="仿宋_GB2312"/>
                <w:sz w:val="18"/>
                <w:szCs w:val="18"/>
              </w:rPr>
              <w:t>48%</w:t>
            </w:r>
          </w:p>
        </w:tc>
        <w:tc>
          <w:tcPr>
            <w:tcW w:w="1281" w:type="dxa"/>
            <w:vMerge w:val="restart"/>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毒死蜱</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1000-2000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陶氏益农</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100ml*100</w:t>
            </w:r>
          </w:p>
        </w:tc>
      </w:tr>
      <w:tr w:rsidR="00387A89" w:rsidRPr="006C180C">
        <w:trPr>
          <w:trHeight w:val="457"/>
        </w:trPr>
        <w:tc>
          <w:tcPr>
            <w:tcW w:w="623"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18</w:t>
            </w:r>
          </w:p>
        </w:tc>
        <w:tc>
          <w:tcPr>
            <w:tcW w:w="1311"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乐斯本</w:t>
            </w:r>
            <w:r w:rsidRPr="00D52766">
              <w:rPr>
                <w:rFonts w:ascii="宋体" w:eastAsia="宋体" w:hAnsi="宋体" w:cs="仿宋_GB2312"/>
                <w:sz w:val="18"/>
                <w:szCs w:val="18"/>
              </w:rPr>
              <w:t>48%</w:t>
            </w:r>
          </w:p>
        </w:tc>
        <w:tc>
          <w:tcPr>
            <w:tcW w:w="1281"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70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1000-2000</w:t>
            </w:r>
          </w:p>
        </w:tc>
        <w:tc>
          <w:tcPr>
            <w:tcW w:w="169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陶氏益农</w:t>
            </w:r>
          </w:p>
        </w:tc>
        <w:tc>
          <w:tcPr>
            <w:tcW w:w="168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1000ml*10</w:t>
            </w:r>
          </w:p>
        </w:tc>
      </w:tr>
      <w:tr w:rsidR="00387A89" w:rsidRPr="006C180C">
        <w:trPr>
          <w:trHeight w:val="457"/>
        </w:trPr>
        <w:tc>
          <w:tcPr>
            <w:tcW w:w="623"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19</w:t>
            </w:r>
          </w:p>
        </w:tc>
        <w:tc>
          <w:tcPr>
            <w:tcW w:w="1311"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紫丹颗粒剂</w:t>
            </w:r>
            <w:r w:rsidRPr="00D52766">
              <w:rPr>
                <w:rFonts w:ascii="宋体" w:eastAsia="宋体" w:hAnsi="宋体" w:cs="仿宋_GB2312"/>
                <w:sz w:val="18"/>
                <w:szCs w:val="18"/>
              </w:rPr>
              <w:t>5%</w:t>
            </w:r>
          </w:p>
        </w:tc>
        <w:tc>
          <w:tcPr>
            <w:tcW w:w="1281"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239"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16</w:t>
            </w:r>
            <w:r w:rsidRPr="00D52766">
              <w:rPr>
                <w:rFonts w:ascii="宋体" w:eastAsia="宋体" w:hAnsi="宋体" w:cs="仿宋_GB2312" w:hint="eastAsia"/>
                <w:sz w:val="18"/>
                <w:szCs w:val="18"/>
              </w:rPr>
              <w:t>元</w:t>
            </w:r>
            <w:r w:rsidRPr="00D52766">
              <w:rPr>
                <w:rFonts w:ascii="宋体" w:eastAsia="宋体" w:hAnsi="宋体" w:cs="仿宋_GB2312"/>
                <w:sz w:val="18"/>
                <w:szCs w:val="18"/>
              </w:rPr>
              <w:t>/1.8</w:t>
            </w:r>
            <w:r w:rsidRPr="00D52766">
              <w:rPr>
                <w:rFonts w:ascii="宋体" w:eastAsia="宋体" w:hAnsi="宋体" w:cs="仿宋_GB2312" w:hint="eastAsia"/>
                <w:sz w:val="18"/>
                <w:szCs w:val="18"/>
              </w:rPr>
              <w:t>公斤</w:t>
            </w:r>
          </w:p>
        </w:tc>
        <w:tc>
          <w:tcPr>
            <w:tcW w:w="1260"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5KG/</w:t>
            </w:r>
            <w:r w:rsidRPr="00D52766">
              <w:rPr>
                <w:rFonts w:ascii="宋体" w:eastAsia="宋体" w:hAnsi="宋体" w:cs="仿宋_GB2312" w:hint="eastAsia"/>
                <w:sz w:val="18"/>
                <w:szCs w:val="18"/>
              </w:rPr>
              <w:t>亩</w:t>
            </w:r>
          </w:p>
        </w:tc>
        <w:tc>
          <w:tcPr>
            <w:tcW w:w="169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浙江新农化工</w:t>
            </w:r>
          </w:p>
        </w:tc>
        <w:tc>
          <w:tcPr>
            <w:tcW w:w="1682" w:type="dxa"/>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1800g*10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对草坪害虫和地下害虫有较好的防治效果。</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密达颗粒剂</w:t>
            </w:r>
            <w:r w:rsidRPr="00D52766">
              <w:rPr>
                <w:rFonts w:ascii="宋体" w:eastAsia="宋体" w:hAnsi="宋体" w:cs="仿宋_GB2312"/>
                <w:sz w:val="18"/>
                <w:szCs w:val="18"/>
              </w:rPr>
              <w:t>6%</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四聚乙醛</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1KG/</w:t>
            </w:r>
            <w:r w:rsidRPr="00D52766">
              <w:rPr>
                <w:rFonts w:ascii="宋体" w:eastAsia="宋体" w:hAnsi="宋体" w:cs="仿宋_GB2312" w:hint="eastAsia"/>
                <w:sz w:val="18"/>
                <w:szCs w:val="18"/>
              </w:rPr>
              <w:t>亩</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广州农药</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350g*20</w:t>
            </w:r>
          </w:p>
        </w:tc>
      </w:tr>
      <w:tr w:rsidR="00387A89" w:rsidRPr="006C180C">
        <w:trPr>
          <w:trHeight w:val="457"/>
        </w:trPr>
        <w:tc>
          <w:tcPr>
            <w:tcW w:w="623"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杀灭蜗牛、蛞蝓等软体动物专用制剂。</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21</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绿色威雷</w:t>
            </w:r>
            <w:r w:rsidRPr="00D52766">
              <w:rPr>
                <w:rFonts w:ascii="宋体" w:eastAsia="宋体" w:hAnsi="宋体" w:cs="仿宋_GB2312"/>
                <w:sz w:val="18"/>
                <w:szCs w:val="18"/>
              </w:rPr>
              <w:t>8%</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氯氰菊酯</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重庆中邦</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r w:rsidR="00387A89" w:rsidRPr="006C180C">
        <w:trPr>
          <w:trHeight w:val="457"/>
        </w:trPr>
        <w:tc>
          <w:tcPr>
            <w:tcW w:w="623"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22</w:t>
            </w:r>
          </w:p>
        </w:tc>
        <w:tc>
          <w:tcPr>
            <w:tcW w:w="131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卫豹</w:t>
            </w:r>
            <w:r w:rsidRPr="00D52766">
              <w:rPr>
                <w:rFonts w:ascii="宋体" w:eastAsia="宋体" w:hAnsi="宋体" w:cs="仿宋_GB2312"/>
                <w:sz w:val="18"/>
                <w:szCs w:val="18"/>
              </w:rPr>
              <w:t>10%</w:t>
            </w:r>
          </w:p>
        </w:tc>
        <w:tc>
          <w:tcPr>
            <w:tcW w:w="1281"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氯氟氰菊酯</w:t>
            </w:r>
          </w:p>
        </w:tc>
        <w:tc>
          <w:tcPr>
            <w:tcW w:w="1239"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200</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w:t>
            </w:r>
          </w:p>
        </w:tc>
        <w:tc>
          <w:tcPr>
            <w:tcW w:w="169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功成化工</w:t>
            </w:r>
          </w:p>
        </w:tc>
        <w:tc>
          <w:tcPr>
            <w:tcW w:w="1682" w:type="dxa"/>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r w:rsidR="00387A89" w:rsidRPr="006C180C">
        <w:trPr>
          <w:trHeight w:val="457"/>
        </w:trPr>
        <w:tc>
          <w:tcPr>
            <w:tcW w:w="623" w:type="dxa"/>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top w:val="single" w:sz="4"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独特的微胶囊触破剂，有效杀灭天牛成虫。</w:t>
            </w:r>
          </w:p>
        </w:tc>
      </w:tr>
      <w:tr w:rsidR="00387A89" w:rsidRPr="006C180C">
        <w:trPr>
          <w:trHeight w:val="457"/>
        </w:trPr>
        <w:tc>
          <w:tcPr>
            <w:tcW w:w="623"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23</w:t>
            </w:r>
          </w:p>
        </w:tc>
        <w:tc>
          <w:tcPr>
            <w:tcW w:w="1311"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杀螟松</w:t>
            </w:r>
            <w:r w:rsidRPr="00D52766">
              <w:rPr>
                <w:rFonts w:ascii="宋体" w:eastAsia="宋体" w:hAnsi="宋体" w:cs="仿宋_GB2312"/>
                <w:sz w:val="18"/>
                <w:szCs w:val="18"/>
              </w:rPr>
              <w:t>45%</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杀螟硫磷</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85</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宁波中化</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300ml*20</w:t>
            </w:r>
          </w:p>
        </w:tc>
      </w:tr>
      <w:tr w:rsidR="00387A89" w:rsidRPr="006C180C">
        <w:trPr>
          <w:trHeight w:val="457"/>
        </w:trPr>
        <w:tc>
          <w:tcPr>
            <w:tcW w:w="623"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1311"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仿宋_GB2312"/>
                <w:sz w:val="18"/>
                <w:szCs w:val="18"/>
              </w:rPr>
            </w:pPr>
          </w:p>
        </w:tc>
        <w:tc>
          <w:tcPr>
            <w:tcW w:w="715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低毒内渗，对天牛、蛀干类象甲的初孵幼虫有较好效果。</w:t>
            </w:r>
          </w:p>
        </w:tc>
      </w:tr>
      <w:tr w:rsidR="00387A89" w:rsidRPr="006C180C">
        <w:trPr>
          <w:trHeight w:val="457"/>
        </w:trPr>
        <w:tc>
          <w:tcPr>
            <w:tcW w:w="623"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24</w:t>
            </w:r>
          </w:p>
        </w:tc>
        <w:tc>
          <w:tcPr>
            <w:tcW w:w="131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高效氯氰菊酯</w:t>
            </w:r>
            <w:r w:rsidRPr="00D52766">
              <w:rPr>
                <w:rFonts w:ascii="宋体" w:eastAsia="宋体" w:hAnsi="宋体" w:cs="仿宋_GB2312"/>
                <w:sz w:val="18"/>
                <w:szCs w:val="18"/>
              </w:rPr>
              <w:t>4.5%</w:t>
            </w:r>
          </w:p>
        </w:tc>
        <w:tc>
          <w:tcPr>
            <w:tcW w:w="1281"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高效氯氰菊酯</w:t>
            </w:r>
          </w:p>
        </w:tc>
        <w:tc>
          <w:tcPr>
            <w:tcW w:w="1239"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26</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w:t>
            </w:r>
          </w:p>
        </w:tc>
        <w:tc>
          <w:tcPr>
            <w:tcW w:w="169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北京中大</w:t>
            </w:r>
          </w:p>
        </w:tc>
        <w:tc>
          <w:tcPr>
            <w:tcW w:w="1682" w:type="dxa"/>
            <w:tcBorders>
              <w:top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r w:rsidR="00387A89" w:rsidRPr="006C180C">
        <w:trPr>
          <w:trHeight w:val="460"/>
        </w:trPr>
        <w:tc>
          <w:tcPr>
            <w:tcW w:w="623"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25</w:t>
            </w:r>
          </w:p>
        </w:tc>
        <w:tc>
          <w:tcPr>
            <w:tcW w:w="1311"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辛硫磷</w:t>
            </w:r>
            <w:r w:rsidRPr="00D52766">
              <w:rPr>
                <w:rFonts w:ascii="宋体" w:eastAsia="宋体" w:hAnsi="宋体" w:cs="仿宋_GB2312"/>
                <w:sz w:val="18"/>
                <w:szCs w:val="18"/>
              </w:rPr>
              <w:t>40%</w:t>
            </w:r>
          </w:p>
        </w:tc>
        <w:tc>
          <w:tcPr>
            <w:tcW w:w="1281"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辛硫磷</w:t>
            </w:r>
          </w:p>
        </w:tc>
        <w:tc>
          <w:tcPr>
            <w:tcW w:w="1239"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26</w:t>
            </w:r>
            <w:r w:rsidRPr="00D52766">
              <w:rPr>
                <w:rFonts w:ascii="宋体" w:eastAsia="宋体" w:hAnsi="宋体" w:cs="仿宋_GB2312" w:hint="eastAsia"/>
                <w:sz w:val="18"/>
                <w:szCs w:val="18"/>
              </w:rPr>
              <w:t>元</w:t>
            </w:r>
            <w:r w:rsidRPr="00D52766">
              <w:rPr>
                <w:rFonts w:ascii="宋体" w:eastAsia="宋体" w:hAnsi="宋体" w:cs="仿宋_GB2312"/>
                <w:sz w:val="18"/>
                <w:szCs w:val="18"/>
              </w:rPr>
              <w:t>/</w:t>
            </w:r>
            <w:r w:rsidRPr="00D52766">
              <w:rPr>
                <w:rFonts w:ascii="宋体" w:eastAsia="宋体" w:hAnsi="宋体" w:cs="仿宋_GB2312" w:hint="eastAsia"/>
                <w:sz w:val="18"/>
                <w:szCs w:val="18"/>
              </w:rPr>
              <w:t>公斤</w:t>
            </w:r>
          </w:p>
        </w:tc>
        <w:tc>
          <w:tcPr>
            <w:tcW w:w="126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1000</w:t>
            </w:r>
          </w:p>
        </w:tc>
        <w:tc>
          <w:tcPr>
            <w:tcW w:w="1692"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hint="eastAsia"/>
                <w:sz w:val="18"/>
                <w:szCs w:val="18"/>
              </w:rPr>
              <w:t>连云港立本</w:t>
            </w:r>
          </w:p>
        </w:tc>
        <w:tc>
          <w:tcPr>
            <w:tcW w:w="1682"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仿宋_GB2312"/>
                <w:sz w:val="18"/>
                <w:szCs w:val="18"/>
              </w:rPr>
            </w:pPr>
            <w:r w:rsidRPr="00D52766">
              <w:rPr>
                <w:rFonts w:ascii="宋体" w:eastAsia="宋体" w:hAnsi="宋体" w:cs="仿宋_GB2312"/>
                <w:sz w:val="18"/>
                <w:szCs w:val="18"/>
              </w:rPr>
              <w:t>500ml*20</w:t>
            </w:r>
          </w:p>
        </w:tc>
      </w:tr>
    </w:tbl>
    <w:p w:rsidR="00387A89" w:rsidRPr="006C180C" w:rsidRDefault="00D52766">
      <w:pPr>
        <w:spacing w:line="360" w:lineRule="auto"/>
        <w:rPr>
          <w:rFonts w:ascii="宋体" w:eastAsia="宋体" w:hAnsi="宋体" w:cs="Times New Roman"/>
          <w:b/>
          <w:sz w:val="24"/>
          <w:szCs w:val="24"/>
        </w:rPr>
      </w:pPr>
      <w:r w:rsidRPr="00D52766">
        <w:rPr>
          <w:rFonts w:ascii="宋体" w:eastAsia="宋体" w:hAnsi="宋体" w:cs="Times New Roman"/>
          <w:b/>
          <w:sz w:val="24"/>
          <w:szCs w:val="24"/>
        </w:rPr>
        <w:t>11.2杀菌剂</w:t>
      </w:r>
    </w:p>
    <w:tbl>
      <w:tblPr>
        <w:tblpPr w:leftFromText="180" w:rightFromText="180" w:vertAnchor="text" w:tblpXSpec="center" w:tblpY="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537"/>
        <w:gridCol w:w="1590"/>
        <w:gridCol w:w="1440"/>
        <w:gridCol w:w="1440"/>
        <w:gridCol w:w="1080"/>
        <w:gridCol w:w="1581"/>
        <w:gridCol w:w="1503"/>
      </w:tblGrid>
      <w:tr w:rsidR="00387A89" w:rsidRPr="006C180C">
        <w:trPr>
          <w:trHeight w:val="460"/>
        </w:trPr>
        <w:tc>
          <w:tcPr>
            <w:tcW w:w="537"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序号</w:t>
            </w:r>
          </w:p>
        </w:tc>
        <w:tc>
          <w:tcPr>
            <w:tcW w:w="159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名  称</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成分</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价格</w:t>
            </w:r>
          </w:p>
        </w:tc>
        <w:tc>
          <w:tcPr>
            <w:tcW w:w="108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使用倍数</w:t>
            </w:r>
          </w:p>
        </w:tc>
        <w:tc>
          <w:tcPr>
            <w:tcW w:w="1581"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生产厂家</w:t>
            </w:r>
          </w:p>
        </w:tc>
        <w:tc>
          <w:tcPr>
            <w:tcW w:w="1503"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b/>
                <w:bCs/>
                <w:sz w:val="18"/>
                <w:szCs w:val="18"/>
              </w:rPr>
            </w:pPr>
            <w:r w:rsidRPr="00D52766">
              <w:rPr>
                <w:rFonts w:ascii="宋体" w:eastAsia="宋体" w:hAnsi="宋体" w:cs="Times New Roman"/>
                <w:b/>
                <w:bCs/>
                <w:sz w:val="18"/>
                <w:szCs w:val="18"/>
              </w:rPr>
              <w:t>规格</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大生80%</w:t>
            </w:r>
          </w:p>
        </w:tc>
        <w:tc>
          <w:tcPr>
            <w:tcW w:w="1440"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代森锰锌</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65元/公斤</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600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南通德斯益</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1KG*10</w:t>
            </w:r>
          </w:p>
        </w:tc>
      </w:tr>
      <w:tr w:rsidR="00387A89" w:rsidRPr="006C180C">
        <w:trPr>
          <w:trHeight w:val="460"/>
        </w:trPr>
        <w:tc>
          <w:tcPr>
            <w:tcW w:w="537"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w:t>
            </w:r>
          </w:p>
        </w:tc>
        <w:tc>
          <w:tcPr>
            <w:tcW w:w="159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大生80%</w:t>
            </w:r>
          </w:p>
        </w:tc>
        <w:tc>
          <w:tcPr>
            <w:tcW w:w="1440" w:type="dxa"/>
            <w:vMerge/>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80元/公斤</w:t>
            </w:r>
          </w:p>
        </w:tc>
        <w:tc>
          <w:tcPr>
            <w:tcW w:w="108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600</w:t>
            </w:r>
          </w:p>
        </w:tc>
        <w:tc>
          <w:tcPr>
            <w:tcW w:w="1581"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南通德斯益</w:t>
            </w:r>
          </w:p>
        </w:tc>
        <w:tc>
          <w:tcPr>
            <w:tcW w:w="1503"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200g*50</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预防各类真菌病害，对金叶女贞叶斑病有很好的预防效果。</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阿米西达25%</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嘧菌酯</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9元/10ml</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1000-1500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先正达（中国）</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10ml*400</w:t>
            </w:r>
          </w:p>
        </w:tc>
      </w:tr>
      <w:tr w:rsidR="00387A89" w:rsidRPr="006C180C">
        <w:trPr>
          <w:trHeight w:val="460"/>
        </w:trPr>
        <w:tc>
          <w:tcPr>
            <w:tcW w:w="537"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4</w:t>
            </w:r>
          </w:p>
        </w:tc>
        <w:tc>
          <w:tcPr>
            <w:tcW w:w="159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凯润25%</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吡唑醚菌酯</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10元/8ml/</w:t>
            </w:r>
          </w:p>
        </w:tc>
        <w:tc>
          <w:tcPr>
            <w:tcW w:w="108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2000</w:t>
            </w:r>
          </w:p>
        </w:tc>
        <w:tc>
          <w:tcPr>
            <w:tcW w:w="1581"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巴斯夫</w:t>
            </w:r>
          </w:p>
        </w:tc>
        <w:tc>
          <w:tcPr>
            <w:tcW w:w="1503"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8ml</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新型内吸治疗性杀菌剂，抑菌活性高，杀菌谱广。</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百泰60%</w:t>
            </w:r>
          </w:p>
        </w:tc>
        <w:tc>
          <w:tcPr>
            <w:tcW w:w="1440" w:type="dxa"/>
            <w:tcBorders>
              <w:top w:val="single" w:sz="12" w:space="0" w:color="auto"/>
            </w:tcBorders>
            <w:vAlign w:val="center"/>
          </w:tcPr>
          <w:p w:rsidR="00387A89" w:rsidRPr="006C180C" w:rsidRDefault="00D52766">
            <w:pPr>
              <w:snapToGrid w:val="0"/>
              <w:spacing w:before="152" w:beforeAutospacing="1" w:after="160" w:afterAutospacing="1" w:line="360" w:lineRule="auto"/>
              <w:jc w:val="center"/>
              <w:rPr>
                <w:rFonts w:ascii="宋体" w:eastAsia="宋体" w:hAnsi="宋体" w:cs="Times New Roman"/>
                <w:sz w:val="18"/>
                <w:szCs w:val="18"/>
              </w:rPr>
            </w:pPr>
            <w:r w:rsidRPr="00D52766">
              <w:rPr>
                <w:rFonts w:ascii="宋体" w:eastAsia="宋体" w:hAnsi="宋体" w:cs="Times New Roman"/>
                <w:sz w:val="18"/>
                <w:szCs w:val="18"/>
              </w:rPr>
              <w:t>吡唑醚.代森</w:t>
            </w:r>
          </w:p>
        </w:tc>
        <w:tc>
          <w:tcPr>
            <w:tcW w:w="1440" w:type="dxa"/>
            <w:tcBorders>
              <w:top w:val="single" w:sz="12" w:space="0" w:color="auto"/>
            </w:tcBorders>
            <w:vAlign w:val="center"/>
          </w:tcPr>
          <w:p w:rsidR="00387A89" w:rsidRPr="006C180C" w:rsidRDefault="00D52766">
            <w:pPr>
              <w:snapToGrid w:val="0"/>
              <w:spacing w:before="152" w:beforeAutospacing="1" w:after="160" w:afterAutospacing="1" w:line="360" w:lineRule="auto"/>
              <w:jc w:val="center"/>
              <w:rPr>
                <w:rFonts w:ascii="宋体" w:eastAsia="宋体" w:hAnsi="宋体" w:cs="Times New Roman"/>
                <w:sz w:val="18"/>
                <w:szCs w:val="18"/>
              </w:rPr>
            </w:pPr>
            <w:r w:rsidRPr="00D52766">
              <w:rPr>
                <w:rFonts w:ascii="宋体" w:eastAsia="宋体" w:hAnsi="宋体" w:cs="Times New Roman"/>
                <w:sz w:val="18"/>
                <w:szCs w:val="18"/>
              </w:rPr>
              <w:t>7元/20g</w:t>
            </w:r>
          </w:p>
        </w:tc>
        <w:tc>
          <w:tcPr>
            <w:tcW w:w="1080" w:type="dxa"/>
            <w:tcBorders>
              <w:top w:val="single" w:sz="12" w:space="0" w:color="auto"/>
            </w:tcBorders>
            <w:vAlign w:val="center"/>
          </w:tcPr>
          <w:p w:rsidR="00387A89" w:rsidRPr="006C180C" w:rsidRDefault="00D52766">
            <w:pPr>
              <w:snapToGrid w:val="0"/>
              <w:spacing w:before="152" w:beforeAutospacing="1" w:after="160" w:afterAutospacing="1" w:line="360" w:lineRule="auto"/>
              <w:jc w:val="center"/>
              <w:rPr>
                <w:rFonts w:ascii="宋体" w:eastAsia="宋体" w:hAnsi="宋体" w:cs="Times New Roman"/>
                <w:sz w:val="18"/>
                <w:szCs w:val="18"/>
              </w:rPr>
            </w:pPr>
            <w:r w:rsidRPr="00D52766">
              <w:rPr>
                <w:rFonts w:ascii="宋体" w:eastAsia="宋体" w:hAnsi="宋体" w:cs="Times New Roman"/>
                <w:sz w:val="18"/>
                <w:szCs w:val="18"/>
              </w:rPr>
              <w:t>1500</w:t>
            </w:r>
          </w:p>
        </w:tc>
        <w:tc>
          <w:tcPr>
            <w:tcW w:w="1581" w:type="dxa"/>
            <w:tcBorders>
              <w:top w:val="single" w:sz="12" w:space="0" w:color="auto"/>
            </w:tcBorders>
            <w:vAlign w:val="center"/>
          </w:tcPr>
          <w:p w:rsidR="00387A89" w:rsidRPr="006C180C" w:rsidRDefault="00D52766">
            <w:pPr>
              <w:snapToGrid w:val="0"/>
              <w:spacing w:before="152" w:beforeAutospacing="1" w:after="160" w:afterAutospacing="1" w:line="360" w:lineRule="auto"/>
              <w:jc w:val="center"/>
              <w:rPr>
                <w:rFonts w:ascii="宋体" w:eastAsia="宋体" w:hAnsi="宋体" w:cs="Times New Roman"/>
                <w:sz w:val="18"/>
                <w:szCs w:val="18"/>
              </w:rPr>
            </w:pPr>
            <w:r w:rsidRPr="00D52766">
              <w:rPr>
                <w:rFonts w:ascii="宋体" w:eastAsia="宋体" w:hAnsi="宋体" w:cs="Times New Roman"/>
                <w:sz w:val="18"/>
                <w:szCs w:val="18"/>
              </w:rPr>
              <w:t>巴斯夫</w:t>
            </w:r>
          </w:p>
        </w:tc>
        <w:tc>
          <w:tcPr>
            <w:tcW w:w="1503" w:type="dxa"/>
            <w:tcBorders>
              <w:top w:val="single" w:sz="12" w:space="0" w:color="auto"/>
            </w:tcBorders>
            <w:vAlign w:val="center"/>
          </w:tcPr>
          <w:p w:rsidR="00387A89" w:rsidRPr="006C180C" w:rsidRDefault="00D52766">
            <w:pPr>
              <w:snapToGrid w:val="0"/>
              <w:spacing w:before="152" w:beforeAutospacing="1" w:after="160" w:afterAutospacing="1" w:line="360" w:lineRule="auto"/>
              <w:jc w:val="center"/>
              <w:rPr>
                <w:rFonts w:ascii="宋体" w:eastAsia="宋体" w:hAnsi="宋体" w:cs="Times New Roman"/>
                <w:sz w:val="18"/>
                <w:szCs w:val="18"/>
              </w:rPr>
            </w:pPr>
            <w:r w:rsidRPr="00D52766">
              <w:rPr>
                <w:rFonts w:ascii="宋体" w:eastAsia="宋体" w:hAnsi="宋体" w:cs="Times New Roman"/>
                <w:sz w:val="18"/>
                <w:szCs w:val="18"/>
              </w:rPr>
              <w:t>20g*25包*10盒</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最新型内吸治疗和保护性杀菌剂的复配剂，杀菌谱广。</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6</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世高10%</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苯醚甲环唑</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20元/50g</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1500-3000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先正达（中国）</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50g*100</w:t>
            </w:r>
          </w:p>
        </w:tc>
      </w:tr>
      <w:tr w:rsidR="00387A89" w:rsidRPr="006C180C">
        <w:trPr>
          <w:trHeight w:val="460"/>
        </w:trPr>
        <w:tc>
          <w:tcPr>
            <w:tcW w:w="537"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7</w:t>
            </w:r>
          </w:p>
        </w:tc>
        <w:tc>
          <w:tcPr>
            <w:tcW w:w="159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敌力脱25%</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丙环唑</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520元/公斤</w:t>
            </w:r>
          </w:p>
        </w:tc>
        <w:tc>
          <w:tcPr>
            <w:tcW w:w="108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5000</w:t>
            </w:r>
          </w:p>
        </w:tc>
        <w:tc>
          <w:tcPr>
            <w:tcW w:w="1581"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先正达（中国）</w:t>
            </w:r>
          </w:p>
        </w:tc>
        <w:tc>
          <w:tcPr>
            <w:tcW w:w="1503"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100ml*50</w:t>
            </w:r>
          </w:p>
        </w:tc>
      </w:tr>
      <w:tr w:rsidR="00387A89" w:rsidRPr="006C180C">
        <w:trPr>
          <w:trHeight w:val="460"/>
        </w:trPr>
        <w:tc>
          <w:tcPr>
            <w:tcW w:w="537"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w:t>
            </w:r>
          </w:p>
        </w:tc>
        <w:tc>
          <w:tcPr>
            <w:tcW w:w="159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好力克43%</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戊唑醇</w:t>
            </w:r>
          </w:p>
        </w:tc>
        <w:tc>
          <w:tcPr>
            <w:tcW w:w="144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4元/3ml</w:t>
            </w:r>
          </w:p>
        </w:tc>
        <w:tc>
          <w:tcPr>
            <w:tcW w:w="1080"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5000</w:t>
            </w:r>
          </w:p>
        </w:tc>
        <w:tc>
          <w:tcPr>
            <w:tcW w:w="1581"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拜耳作物科学</w:t>
            </w:r>
          </w:p>
        </w:tc>
        <w:tc>
          <w:tcPr>
            <w:tcW w:w="1503" w:type="dxa"/>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3ml/包</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强内吸，对多种真菌病害有极好防效，较适合室内摆花植物。</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9</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适乐时2.5%</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咯菌腈</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4元/10 ml</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2000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先正达（中国）</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10ml*400</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种衣剂，但也可适用于移栽种植时根部消毒，防治根部病害持效期达3个月。</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烯唑醇12.5%</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烯唑醇</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90元/公斤</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3000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南京苏研</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50g*100</w:t>
            </w:r>
          </w:p>
        </w:tc>
      </w:tr>
      <w:tr w:rsidR="00387A89" w:rsidRPr="006C180C">
        <w:trPr>
          <w:trHeight w:val="460"/>
        </w:trPr>
        <w:tc>
          <w:tcPr>
            <w:tcW w:w="537" w:type="dxa"/>
            <w:tcBorders>
              <w:top w:val="single" w:sz="4"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top w:val="single" w:sz="4"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top w:val="single" w:sz="4"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对草坪褐斑病有很好的防治效果，也可用于白粉病、锈病等防治，幼苗慎用。</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11</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腈菌唑12%</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腈菌唑</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70元/公斤</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3000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浙江大鹏</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100g*60</w:t>
            </w:r>
          </w:p>
        </w:tc>
      </w:tr>
      <w:tr w:rsidR="00387A89" w:rsidRPr="006C180C">
        <w:trPr>
          <w:trHeight w:val="460"/>
        </w:trPr>
        <w:tc>
          <w:tcPr>
            <w:tcW w:w="537"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590" w:type="dxa"/>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7044" w:type="dxa"/>
            <w:gridSpan w:val="5"/>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用于防治白粉病。</w:t>
            </w:r>
          </w:p>
        </w:tc>
      </w:tr>
      <w:tr w:rsidR="00387A89" w:rsidRPr="006C180C">
        <w:trPr>
          <w:trHeight w:val="460"/>
        </w:trPr>
        <w:tc>
          <w:tcPr>
            <w:tcW w:w="537"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12</w:t>
            </w:r>
          </w:p>
        </w:tc>
        <w:tc>
          <w:tcPr>
            <w:tcW w:w="159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达科宁75%</w:t>
            </w:r>
          </w:p>
        </w:tc>
        <w:tc>
          <w:tcPr>
            <w:tcW w:w="1440" w:type="dxa"/>
            <w:vMerge w:val="restart"/>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百菌清</w:t>
            </w:r>
          </w:p>
        </w:tc>
        <w:tc>
          <w:tcPr>
            <w:tcW w:w="144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135元/公斤</w:t>
            </w:r>
          </w:p>
        </w:tc>
        <w:tc>
          <w:tcPr>
            <w:tcW w:w="1080"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800</w:t>
            </w:r>
          </w:p>
        </w:tc>
        <w:tc>
          <w:tcPr>
            <w:tcW w:w="1581"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瑞士先正达</w:t>
            </w:r>
          </w:p>
        </w:tc>
        <w:tc>
          <w:tcPr>
            <w:tcW w:w="1503" w:type="dxa"/>
            <w:tcBorders>
              <w:top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100g*100</w:t>
            </w:r>
          </w:p>
        </w:tc>
      </w:tr>
      <w:tr w:rsidR="00387A89" w:rsidRPr="006C180C">
        <w:trPr>
          <w:trHeight w:val="460"/>
        </w:trPr>
        <w:tc>
          <w:tcPr>
            <w:tcW w:w="537"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13</w:t>
            </w:r>
          </w:p>
        </w:tc>
        <w:tc>
          <w:tcPr>
            <w:tcW w:w="1590"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百菌清75%</w:t>
            </w:r>
          </w:p>
        </w:tc>
        <w:tc>
          <w:tcPr>
            <w:tcW w:w="1440" w:type="dxa"/>
            <w:vMerge/>
            <w:tcBorders>
              <w:bottom w:val="single" w:sz="12" w:space="0" w:color="auto"/>
            </w:tcBorders>
            <w:vAlign w:val="center"/>
          </w:tcPr>
          <w:p w:rsidR="00387A89" w:rsidRPr="006C180C" w:rsidRDefault="00387A89">
            <w:pPr>
              <w:keepNext/>
              <w:keepLines/>
              <w:snapToGrid w:val="0"/>
              <w:spacing w:before="340" w:beforeAutospacing="1" w:after="330" w:afterAutospacing="1" w:line="360" w:lineRule="auto"/>
              <w:jc w:val="center"/>
              <w:outlineLvl w:val="0"/>
              <w:rPr>
                <w:rFonts w:ascii="宋体" w:eastAsia="宋体" w:hAnsi="宋体" w:cs="Times New Roman"/>
                <w:sz w:val="18"/>
                <w:szCs w:val="18"/>
              </w:rPr>
            </w:pPr>
          </w:p>
        </w:tc>
        <w:tc>
          <w:tcPr>
            <w:tcW w:w="1440"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65元/公斤</w:t>
            </w:r>
          </w:p>
        </w:tc>
        <w:tc>
          <w:tcPr>
            <w:tcW w:w="1080"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800</w:t>
            </w:r>
          </w:p>
        </w:tc>
        <w:tc>
          <w:tcPr>
            <w:tcW w:w="1581"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上海悦联</w:t>
            </w:r>
          </w:p>
        </w:tc>
        <w:tc>
          <w:tcPr>
            <w:tcW w:w="1503" w:type="dxa"/>
            <w:tcBorders>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80g*50</w:t>
            </w:r>
          </w:p>
        </w:tc>
      </w:tr>
      <w:tr w:rsidR="00387A89" w:rsidRPr="006C180C">
        <w:trPr>
          <w:trHeight w:val="460"/>
        </w:trPr>
        <w:tc>
          <w:tcPr>
            <w:tcW w:w="537"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14</w:t>
            </w:r>
          </w:p>
        </w:tc>
        <w:tc>
          <w:tcPr>
            <w:tcW w:w="159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多菌灵50%</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多菌灵</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34元/公斤</w:t>
            </w:r>
          </w:p>
        </w:tc>
        <w:tc>
          <w:tcPr>
            <w:tcW w:w="108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500</w:t>
            </w:r>
          </w:p>
        </w:tc>
        <w:tc>
          <w:tcPr>
            <w:tcW w:w="1581"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上海悦联</w:t>
            </w:r>
          </w:p>
        </w:tc>
        <w:tc>
          <w:tcPr>
            <w:tcW w:w="1503"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500g*20</w:t>
            </w:r>
          </w:p>
        </w:tc>
      </w:tr>
      <w:tr w:rsidR="00387A89" w:rsidRPr="006C180C">
        <w:trPr>
          <w:trHeight w:val="460"/>
        </w:trPr>
        <w:tc>
          <w:tcPr>
            <w:tcW w:w="537"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15</w:t>
            </w:r>
          </w:p>
        </w:tc>
        <w:tc>
          <w:tcPr>
            <w:tcW w:w="159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粉锈宁20%</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三唑酮</w:t>
            </w:r>
          </w:p>
        </w:tc>
        <w:tc>
          <w:tcPr>
            <w:tcW w:w="144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36元/公斤</w:t>
            </w:r>
          </w:p>
        </w:tc>
        <w:tc>
          <w:tcPr>
            <w:tcW w:w="1080"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2500</w:t>
            </w:r>
          </w:p>
        </w:tc>
        <w:tc>
          <w:tcPr>
            <w:tcW w:w="1581"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上海农药</w:t>
            </w:r>
          </w:p>
        </w:tc>
        <w:tc>
          <w:tcPr>
            <w:tcW w:w="1503" w:type="dxa"/>
            <w:tcBorders>
              <w:top w:val="single" w:sz="12" w:space="0" w:color="auto"/>
              <w:bottom w:val="single" w:sz="12" w:space="0" w:color="auto"/>
            </w:tcBorders>
            <w:vAlign w:val="center"/>
          </w:tcPr>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350ml*20</w:t>
            </w:r>
          </w:p>
          <w:p w:rsidR="00387A89" w:rsidRPr="006C180C" w:rsidRDefault="00D52766">
            <w:pPr>
              <w:spacing w:line="360" w:lineRule="auto"/>
              <w:jc w:val="center"/>
              <w:rPr>
                <w:rFonts w:ascii="宋体" w:eastAsia="宋体" w:hAnsi="宋体" w:cs="Times New Roman"/>
                <w:sz w:val="18"/>
                <w:szCs w:val="18"/>
              </w:rPr>
            </w:pPr>
            <w:r w:rsidRPr="00D52766">
              <w:rPr>
                <w:rFonts w:ascii="宋体" w:eastAsia="宋体" w:hAnsi="宋体" w:cs="Times New Roman"/>
                <w:sz w:val="18"/>
                <w:szCs w:val="18"/>
              </w:rPr>
              <w:t>500ml*20</w:t>
            </w:r>
          </w:p>
        </w:tc>
      </w:tr>
    </w:tbl>
    <w:p w:rsidR="00387A89" w:rsidRPr="006C180C" w:rsidRDefault="00D52766">
      <w:pPr>
        <w:spacing w:line="360" w:lineRule="auto"/>
        <w:rPr>
          <w:rFonts w:ascii="宋体" w:eastAsia="宋体" w:hAnsi="宋体" w:cs="Times New Roman"/>
          <w:sz w:val="24"/>
          <w:szCs w:val="28"/>
        </w:rPr>
      </w:pPr>
      <w:r w:rsidRPr="00D52766">
        <w:rPr>
          <w:rFonts w:ascii="宋体" w:eastAsia="宋体" w:hAnsi="宋体" w:cs="Times New Roman"/>
          <w:sz w:val="24"/>
          <w:szCs w:val="28"/>
        </w:rPr>
        <w:t>注：以上药品为园区园林植物防治指定用药品种，仅限定有效成分，不对生产厂家进行限定。如需使用非清单内的药品，须经业主审批同意后方可使用。</w:t>
      </w:r>
    </w:p>
    <w:p w:rsidR="00387A89" w:rsidRPr="006C180C" w:rsidRDefault="00387A89">
      <w:pPr>
        <w:spacing w:line="360" w:lineRule="auto"/>
        <w:rPr>
          <w:rFonts w:ascii="宋体" w:eastAsia="宋体" w:hAnsi="宋体" w:cs="Times New Roman"/>
          <w:sz w:val="24"/>
          <w:szCs w:val="28"/>
        </w:rPr>
      </w:pPr>
    </w:p>
    <w:p w:rsidR="00387A89" w:rsidRPr="006C180C" w:rsidRDefault="00D52766">
      <w:pPr>
        <w:pStyle w:val="afc"/>
        <w:rPr>
          <w:rFonts w:ascii="宋体" w:eastAsia="宋体" w:hAnsi="宋体" w:hint="default"/>
        </w:rPr>
      </w:pPr>
      <w:r w:rsidRPr="00D52766">
        <w:rPr>
          <w:rFonts w:ascii="宋体" w:eastAsia="宋体" w:hAnsi="宋体" w:hint="default"/>
        </w:rPr>
        <w:t>十二、商业保险</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为保障项目平稳实施，甲方对项目保险作出如下要求：</w:t>
      </w:r>
    </w:p>
    <w:p w:rsidR="00000000" w:rsidRDefault="00D52766" w:rsidP="0004324C">
      <w:pPr>
        <w:spacing w:line="360" w:lineRule="auto"/>
        <w:ind w:firstLineChars="200" w:firstLine="482"/>
        <w:rPr>
          <w:rFonts w:ascii="宋体" w:eastAsia="宋体" w:hAnsi="宋体" w:cs="Times New Roman"/>
          <w:b/>
          <w:bCs/>
          <w:sz w:val="24"/>
          <w:szCs w:val="28"/>
        </w:rPr>
      </w:pPr>
      <w:r w:rsidRPr="00D52766">
        <w:rPr>
          <w:rFonts w:ascii="宋体" w:eastAsia="宋体" w:hAnsi="宋体" w:cs="Times New Roman"/>
          <w:b/>
          <w:bCs/>
          <w:sz w:val="24"/>
          <w:szCs w:val="28"/>
        </w:rPr>
        <w:t>12.1</w:t>
      </w:r>
      <w:r w:rsidRPr="00D52766">
        <w:rPr>
          <w:rFonts w:ascii="宋体" w:eastAsia="宋体" w:hAnsi="宋体" w:cs="Times New Roman" w:hint="eastAsia"/>
          <w:b/>
          <w:bCs/>
          <w:sz w:val="24"/>
          <w:szCs w:val="28"/>
        </w:rPr>
        <w:t>投保</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hint="eastAsia"/>
          <w:sz w:val="24"/>
          <w:szCs w:val="28"/>
        </w:rPr>
        <w:t>乙方应投保团体意外险（或建筑意外伤害险）</w:t>
      </w:r>
      <w:r w:rsidRPr="00D52766">
        <w:rPr>
          <w:rFonts w:ascii="宋体" w:eastAsia="宋体" w:hAnsi="宋体" w:cs="Times New Roman"/>
          <w:sz w:val="24"/>
          <w:szCs w:val="28"/>
        </w:rPr>
        <w:t>+</w:t>
      </w:r>
      <w:r w:rsidRPr="00D52766">
        <w:rPr>
          <w:rFonts w:ascii="宋体" w:eastAsia="宋体" w:hAnsi="宋体" w:cs="Times New Roman" w:hint="eastAsia"/>
          <w:sz w:val="24"/>
          <w:szCs w:val="28"/>
        </w:rPr>
        <w:t>公众责任险（或建筑</w:t>
      </w:r>
      <w:r w:rsidRPr="00D52766">
        <w:rPr>
          <w:rFonts w:ascii="宋体" w:eastAsia="宋体" w:hAnsi="宋体" w:cs="Times New Roman"/>
          <w:sz w:val="24"/>
          <w:szCs w:val="28"/>
        </w:rPr>
        <w:t>/</w:t>
      </w:r>
      <w:r w:rsidRPr="00D52766">
        <w:rPr>
          <w:rFonts w:ascii="宋体" w:eastAsia="宋体" w:hAnsi="宋体" w:cs="Times New Roman" w:hint="eastAsia"/>
          <w:sz w:val="24"/>
          <w:szCs w:val="28"/>
        </w:rPr>
        <w:t>安装一切险）。</w:t>
      </w:r>
    </w:p>
    <w:p w:rsidR="00000000" w:rsidRDefault="00D52766" w:rsidP="0004324C">
      <w:pPr>
        <w:spacing w:line="360" w:lineRule="auto"/>
        <w:ind w:firstLineChars="200" w:firstLine="482"/>
        <w:rPr>
          <w:rFonts w:ascii="宋体" w:eastAsia="宋体" w:hAnsi="宋体" w:cs="Times New Roman"/>
          <w:b/>
          <w:bCs/>
          <w:sz w:val="24"/>
          <w:szCs w:val="28"/>
        </w:rPr>
      </w:pPr>
      <w:r w:rsidRPr="00D52766">
        <w:rPr>
          <w:rFonts w:ascii="宋体" w:eastAsia="宋体" w:hAnsi="宋体" w:cs="Times New Roman"/>
          <w:b/>
          <w:bCs/>
          <w:sz w:val="24"/>
          <w:szCs w:val="28"/>
        </w:rPr>
        <w:t>12.2</w:t>
      </w:r>
      <w:r w:rsidRPr="00D52766">
        <w:rPr>
          <w:rFonts w:ascii="宋体" w:eastAsia="宋体" w:hAnsi="宋体" w:cs="Times New Roman" w:hint="eastAsia"/>
          <w:b/>
          <w:bCs/>
          <w:sz w:val="24"/>
          <w:szCs w:val="28"/>
        </w:rPr>
        <w:t>保险金额</w:t>
      </w:r>
      <w:r w:rsidRPr="00D52766">
        <w:rPr>
          <w:rFonts w:ascii="宋体" w:eastAsia="宋体" w:hAnsi="宋体" w:cs="Times New Roman"/>
          <w:b/>
          <w:bCs/>
          <w:sz w:val="24"/>
          <w:szCs w:val="28"/>
        </w:rPr>
        <w:t>/</w:t>
      </w:r>
      <w:r w:rsidRPr="00D52766">
        <w:rPr>
          <w:rFonts w:ascii="宋体" w:eastAsia="宋体" w:hAnsi="宋体" w:cs="Times New Roman" w:hint="eastAsia"/>
          <w:b/>
          <w:bCs/>
          <w:sz w:val="24"/>
          <w:szCs w:val="28"/>
        </w:rPr>
        <w:t>赔偿限额</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12.2.1</w:t>
      </w:r>
      <w:r w:rsidRPr="00D52766">
        <w:rPr>
          <w:rFonts w:ascii="宋体" w:eastAsia="宋体" w:hAnsi="宋体" w:cs="Times New Roman" w:hint="eastAsia"/>
          <w:sz w:val="24"/>
          <w:szCs w:val="28"/>
        </w:rPr>
        <w:t>第三者人身伤害及财产损失，每次事故赔偿额度不得低于</w:t>
      </w:r>
      <w:r w:rsidRPr="00D52766">
        <w:rPr>
          <w:rFonts w:ascii="宋体" w:eastAsia="宋体" w:hAnsi="宋体" w:cs="Times New Roman"/>
          <w:sz w:val="24"/>
          <w:szCs w:val="28"/>
        </w:rPr>
        <w:t>300</w:t>
      </w:r>
      <w:r w:rsidRPr="00D52766">
        <w:rPr>
          <w:rFonts w:ascii="宋体" w:eastAsia="宋体" w:hAnsi="宋体" w:cs="Times New Roman" w:hint="eastAsia"/>
          <w:sz w:val="24"/>
          <w:szCs w:val="28"/>
        </w:rPr>
        <w:t>万，不得设立每人赔偿限额。</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12.2.2</w:t>
      </w:r>
      <w:r w:rsidRPr="00D52766">
        <w:rPr>
          <w:rFonts w:ascii="宋体" w:eastAsia="宋体" w:hAnsi="宋体" w:cs="Times New Roman" w:hint="eastAsia"/>
          <w:sz w:val="24"/>
          <w:szCs w:val="28"/>
        </w:rPr>
        <w:t>项目人员，每人赔偿限额不得低于</w:t>
      </w:r>
      <w:r w:rsidRPr="00D52766">
        <w:rPr>
          <w:rFonts w:ascii="宋体" w:eastAsia="宋体" w:hAnsi="宋体" w:cs="Times New Roman"/>
          <w:sz w:val="24"/>
          <w:szCs w:val="28"/>
        </w:rPr>
        <w:t>150</w:t>
      </w:r>
      <w:r w:rsidRPr="00D52766">
        <w:rPr>
          <w:rFonts w:ascii="宋体" w:eastAsia="宋体" w:hAnsi="宋体" w:cs="Times New Roman" w:hint="eastAsia"/>
          <w:sz w:val="24"/>
          <w:szCs w:val="28"/>
        </w:rPr>
        <w:t>万。</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12.2.3</w:t>
      </w:r>
      <w:r w:rsidRPr="00D52766">
        <w:rPr>
          <w:rFonts w:ascii="宋体" w:eastAsia="宋体" w:hAnsi="宋体" w:cs="Times New Roman" w:hint="eastAsia"/>
          <w:sz w:val="24"/>
          <w:szCs w:val="28"/>
        </w:rPr>
        <w:t>财产损失保险金额不得低于造价金额。</w:t>
      </w:r>
    </w:p>
    <w:p w:rsidR="00000000" w:rsidRDefault="00D52766" w:rsidP="0004324C">
      <w:pPr>
        <w:spacing w:line="360" w:lineRule="auto"/>
        <w:ind w:firstLineChars="200" w:firstLine="482"/>
        <w:rPr>
          <w:rFonts w:ascii="宋体" w:eastAsia="宋体" w:hAnsi="宋体" w:cs="Times New Roman"/>
          <w:b/>
          <w:bCs/>
          <w:sz w:val="24"/>
          <w:szCs w:val="28"/>
        </w:rPr>
      </w:pPr>
      <w:r w:rsidRPr="00D52766">
        <w:rPr>
          <w:rFonts w:ascii="宋体" w:eastAsia="宋体" w:hAnsi="宋体" w:cs="Times New Roman"/>
          <w:b/>
          <w:bCs/>
          <w:sz w:val="24"/>
          <w:szCs w:val="28"/>
        </w:rPr>
        <w:t>12.3</w:t>
      </w:r>
      <w:r w:rsidRPr="00D52766">
        <w:rPr>
          <w:rFonts w:ascii="宋体" w:eastAsia="宋体" w:hAnsi="宋体" w:cs="Times New Roman" w:hint="eastAsia"/>
          <w:b/>
          <w:bCs/>
          <w:sz w:val="24"/>
          <w:szCs w:val="28"/>
        </w:rPr>
        <w:t>其他</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12.3.1</w:t>
      </w:r>
      <w:r w:rsidRPr="00D52766">
        <w:rPr>
          <w:rFonts w:ascii="宋体" w:eastAsia="宋体" w:hAnsi="宋体" w:cs="Times New Roman" w:hint="eastAsia"/>
          <w:sz w:val="24"/>
          <w:szCs w:val="28"/>
        </w:rPr>
        <w:t>乙方应当在中标通知书发出后，合同开始履行前完成项目保险的投保，乙方应选择具有良好信誉和资质的保险公司进行投保，保险期应覆盖整个项目周期，按年度购买的，后续服务期，乙方应当提前一个月完成下一年度的投保。</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12.3.2</w:t>
      </w:r>
      <w:r w:rsidRPr="00D52766">
        <w:rPr>
          <w:rFonts w:ascii="宋体" w:eastAsia="宋体" w:hAnsi="宋体" w:cs="Times New Roman" w:hint="eastAsia"/>
          <w:sz w:val="24"/>
          <w:szCs w:val="28"/>
        </w:rPr>
        <w:t>乙方投保建筑</w:t>
      </w:r>
      <w:r w:rsidRPr="00D52766">
        <w:rPr>
          <w:rFonts w:ascii="宋体" w:eastAsia="宋体" w:hAnsi="宋体" w:cs="Times New Roman"/>
          <w:sz w:val="24"/>
          <w:szCs w:val="28"/>
        </w:rPr>
        <w:t>/</w:t>
      </w:r>
      <w:r w:rsidRPr="00D52766">
        <w:rPr>
          <w:rFonts w:ascii="宋体" w:eastAsia="宋体" w:hAnsi="宋体" w:cs="Times New Roman" w:hint="eastAsia"/>
          <w:sz w:val="24"/>
          <w:szCs w:val="28"/>
        </w:rPr>
        <w:t>安装一切险、公众责任险时应同时将甲方及相关方作为共同被保险人。</w:t>
      </w:r>
    </w:p>
    <w:p w:rsidR="00387A89" w:rsidRPr="006C180C" w:rsidRDefault="00D52766">
      <w:pPr>
        <w:spacing w:line="360" w:lineRule="auto"/>
        <w:ind w:firstLineChars="200" w:firstLine="480"/>
        <w:rPr>
          <w:rFonts w:ascii="宋体" w:eastAsia="宋体" w:hAnsi="宋体" w:cs="Times New Roman"/>
          <w:sz w:val="24"/>
          <w:szCs w:val="28"/>
        </w:rPr>
      </w:pPr>
      <w:r w:rsidRPr="00D52766">
        <w:rPr>
          <w:rFonts w:ascii="宋体" w:eastAsia="宋体" w:hAnsi="宋体" w:cs="Times New Roman"/>
          <w:sz w:val="24"/>
          <w:szCs w:val="28"/>
        </w:rPr>
        <w:t>12.3.3</w:t>
      </w:r>
      <w:r w:rsidRPr="00D52766">
        <w:rPr>
          <w:rFonts w:ascii="宋体" w:eastAsia="宋体" w:hAnsi="宋体" w:cs="Times New Roman" w:hint="eastAsia"/>
          <w:sz w:val="24"/>
          <w:szCs w:val="28"/>
        </w:rPr>
        <w:t>乙方应及时向甲方提交所购买保险的凭证、保险单复印件，保险单内容必须与甲方要求保持一致。</w:t>
      </w:r>
    </w:p>
    <w:p w:rsidR="00387A89" w:rsidRPr="006C180C" w:rsidRDefault="00387A89">
      <w:pPr>
        <w:spacing w:line="360" w:lineRule="auto"/>
        <w:rPr>
          <w:rFonts w:ascii="宋体" w:eastAsia="宋体" w:hAnsi="宋体" w:cs="Times New Roman"/>
          <w:b/>
          <w:sz w:val="24"/>
          <w:szCs w:val="24"/>
        </w:rPr>
      </w:pPr>
    </w:p>
    <w:p w:rsidR="00387A89" w:rsidRPr="006C180C" w:rsidRDefault="00387A89">
      <w:pPr>
        <w:spacing w:line="360" w:lineRule="auto"/>
        <w:rPr>
          <w:rFonts w:ascii="宋体" w:eastAsia="宋体" w:hAnsi="宋体" w:cs="Times New Roman"/>
          <w:sz w:val="24"/>
          <w:szCs w:val="28"/>
        </w:rPr>
      </w:pPr>
    </w:p>
    <w:p w:rsidR="00387A89" w:rsidRPr="006C180C" w:rsidRDefault="00387A89">
      <w:pPr>
        <w:rPr>
          <w:rFonts w:ascii="宋体" w:eastAsia="宋体" w:hAnsi="宋体"/>
        </w:rPr>
      </w:pPr>
    </w:p>
    <w:p w:rsidR="00387A89" w:rsidRPr="006C180C" w:rsidRDefault="00387A89">
      <w:pPr>
        <w:rPr>
          <w:rFonts w:ascii="宋体" w:eastAsia="宋体" w:hAnsi="宋体"/>
        </w:rPr>
      </w:pPr>
    </w:p>
    <w:p w:rsidR="00387A89" w:rsidRPr="006C180C" w:rsidRDefault="00387A89">
      <w:pPr>
        <w:rPr>
          <w:rFonts w:ascii="宋体" w:eastAsia="宋体" w:hAnsi="宋体"/>
        </w:rPr>
      </w:pPr>
    </w:p>
    <w:p w:rsidR="00387A89" w:rsidRPr="006C180C" w:rsidRDefault="00387A89">
      <w:pPr>
        <w:spacing w:line="360" w:lineRule="auto"/>
        <w:rPr>
          <w:rFonts w:ascii="宋体" w:eastAsia="宋体" w:hAnsi="宋体" w:cs="Times New Roman"/>
          <w:sz w:val="24"/>
          <w:szCs w:val="28"/>
        </w:rPr>
      </w:pPr>
    </w:p>
    <w:sectPr w:rsidR="00387A89" w:rsidRPr="006C180C" w:rsidSect="00387A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24" w:rsidRDefault="00A25124" w:rsidP="006C180C">
      <w:r>
        <w:separator/>
      </w:r>
    </w:p>
  </w:endnote>
  <w:endnote w:type="continuationSeparator" w:id="1">
    <w:p w:rsidR="00A25124" w:rsidRDefault="00A25124" w:rsidP="006C1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楷体_GB2312">
    <w:altName w:val="Arial Unicode MS"/>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ȭхڢ  ڌ墠 ˎ̥">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___WRD_EMBED_SUB_46">
    <w:panose1 w:val="02010609030101010101"/>
    <w:charset w:val="86"/>
    <w:family w:val="modern"/>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24" w:rsidRDefault="00A25124" w:rsidP="006C180C">
      <w:r>
        <w:separator/>
      </w:r>
    </w:p>
  </w:footnote>
  <w:footnote w:type="continuationSeparator" w:id="1">
    <w:p w:rsidR="00A25124" w:rsidRDefault="00A25124" w:rsidP="006C18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D31C2"/>
    <w:multiLevelType w:val="multilevel"/>
    <w:tmpl w:val="330D31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c1MWY0Mjg3YTFhZmQ4ZWM1NmM3YTY0ZjI0ZjA5NDMifQ=="/>
  </w:docVars>
  <w:rsids>
    <w:rsidRoot w:val="00332A88"/>
    <w:rsid w:val="0004324C"/>
    <w:rsid w:val="00057021"/>
    <w:rsid w:val="0008764E"/>
    <w:rsid w:val="001006D2"/>
    <w:rsid w:val="001330DE"/>
    <w:rsid w:val="001E1213"/>
    <w:rsid w:val="00257364"/>
    <w:rsid w:val="00263902"/>
    <w:rsid w:val="002F5604"/>
    <w:rsid w:val="00332A88"/>
    <w:rsid w:val="00372499"/>
    <w:rsid w:val="00375F2E"/>
    <w:rsid w:val="00387A89"/>
    <w:rsid w:val="00387E2D"/>
    <w:rsid w:val="004067FD"/>
    <w:rsid w:val="004E3CEB"/>
    <w:rsid w:val="00604B5C"/>
    <w:rsid w:val="00634D04"/>
    <w:rsid w:val="006C0AEE"/>
    <w:rsid w:val="006C180C"/>
    <w:rsid w:val="006D2C4E"/>
    <w:rsid w:val="006D6B78"/>
    <w:rsid w:val="00737FE4"/>
    <w:rsid w:val="00744C5B"/>
    <w:rsid w:val="00754A89"/>
    <w:rsid w:val="00772E84"/>
    <w:rsid w:val="007847C3"/>
    <w:rsid w:val="0078753E"/>
    <w:rsid w:val="00795CFC"/>
    <w:rsid w:val="008B172A"/>
    <w:rsid w:val="008B6E27"/>
    <w:rsid w:val="008E0AFF"/>
    <w:rsid w:val="009233F0"/>
    <w:rsid w:val="009861D3"/>
    <w:rsid w:val="00A0201D"/>
    <w:rsid w:val="00A25124"/>
    <w:rsid w:val="00A44DC4"/>
    <w:rsid w:val="00B40428"/>
    <w:rsid w:val="00BF3DEE"/>
    <w:rsid w:val="00C13AF2"/>
    <w:rsid w:val="00C248E6"/>
    <w:rsid w:val="00C66CF3"/>
    <w:rsid w:val="00CA1063"/>
    <w:rsid w:val="00CC3425"/>
    <w:rsid w:val="00CF2A13"/>
    <w:rsid w:val="00D06DB0"/>
    <w:rsid w:val="00D17FFC"/>
    <w:rsid w:val="00D37217"/>
    <w:rsid w:val="00D52766"/>
    <w:rsid w:val="00DE66D3"/>
    <w:rsid w:val="00EC1A52"/>
    <w:rsid w:val="00F94123"/>
    <w:rsid w:val="01A27EAB"/>
    <w:rsid w:val="01B27969"/>
    <w:rsid w:val="02026FF4"/>
    <w:rsid w:val="020430E9"/>
    <w:rsid w:val="02570303"/>
    <w:rsid w:val="025C68AD"/>
    <w:rsid w:val="025C7405"/>
    <w:rsid w:val="03333B32"/>
    <w:rsid w:val="04ED064B"/>
    <w:rsid w:val="05483AD3"/>
    <w:rsid w:val="05DF60C4"/>
    <w:rsid w:val="064A54D8"/>
    <w:rsid w:val="064E4825"/>
    <w:rsid w:val="071A6809"/>
    <w:rsid w:val="07854B6B"/>
    <w:rsid w:val="07A81E7F"/>
    <w:rsid w:val="080737D2"/>
    <w:rsid w:val="081C4DA3"/>
    <w:rsid w:val="08350D58"/>
    <w:rsid w:val="087A35E6"/>
    <w:rsid w:val="08962DA7"/>
    <w:rsid w:val="0B6F59FF"/>
    <w:rsid w:val="0C170BFC"/>
    <w:rsid w:val="0C360B29"/>
    <w:rsid w:val="0C3E1CC1"/>
    <w:rsid w:val="0C94668E"/>
    <w:rsid w:val="0CEF17A8"/>
    <w:rsid w:val="0D835267"/>
    <w:rsid w:val="0E91462F"/>
    <w:rsid w:val="102C0B89"/>
    <w:rsid w:val="103D03A3"/>
    <w:rsid w:val="11BE2BEF"/>
    <w:rsid w:val="11F81F10"/>
    <w:rsid w:val="1263263D"/>
    <w:rsid w:val="1370768A"/>
    <w:rsid w:val="1375453F"/>
    <w:rsid w:val="159A02BD"/>
    <w:rsid w:val="15B93C20"/>
    <w:rsid w:val="15C8162B"/>
    <w:rsid w:val="162E0DDB"/>
    <w:rsid w:val="17543C94"/>
    <w:rsid w:val="17F11DA8"/>
    <w:rsid w:val="18A84B5D"/>
    <w:rsid w:val="18D30277"/>
    <w:rsid w:val="19595E57"/>
    <w:rsid w:val="197E766C"/>
    <w:rsid w:val="198C0B4A"/>
    <w:rsid w:val="1A951E69"/>
    <w:rsid w:val="1C122977"/>
    <w:rsid w:val="1C146065"/>
    <w:rsid w:val="1C80416A"/>
    <w:rsid w:val="1CCF5169"/>
    <w:rsid w:val="1D3A53E5"/>
    <w:rsid w:val="1D4C5380"/>
    <w:rsid w:val="1D585070"/>
    <w:rsid w:val="1D7E4F7F"/>
    <w:rsid w:val="1DE226F6"/>
    <w:rsid w:val="1FBE2A5B"/>
    <w:rsid w:val="1FCB7F41"/>
    <w:rsid w:val="206E6A8A"/>
    <w:rsid w:val="20A34075"/>
    <w:rsid w:val="2327515E"/>
    <w:rsid w:val="234F7652"/>
    <w:rsid w:val="237A36CB"/>
    <w:rsid w:val="23AD1BD8"/>
    <w:rsid w:val="24BD6B7C"/>
    <w:rsid w:val="25966EC6"/>
    <w:rsid w:val="26832765"/>
    <w:rsid w:val="26F1147D"/>
    <w:rsid w:val="2712057A"/>
    <w:rsid w:val="27602345"/>
    <w:rsid w:val="28887BBF"/>
    <w:rsid w:val="28C72DDD"/>
    <w:rsid w:val="291F4647"/>
    <w:rsid w:val="297E407B"/>
    <w:rsid w:val="29BB2387"/>
    <w:rsid w:val="29BB5D72"/>
    <w:rsid w:val="2B261E39"/>
    <w:rsid w:val="2B8E23CF"/>
    <w:rsid w:val="2CFA776D"/>
    <w:rsid w:val="2D485B6F"/>
    <w:rsid w:val="2D5C441A"/>
    <w:rsid w:val="2E3D2EAD"/>
    <w:rsid w:val="2E4A2B16"/>
    <w:rsid w:val="2EFF6715"/>
    <w:rsid w:val="2F8B3D88"/>
    <w:rsid w:val="2FF635C9"/>
    <w:rsid w:val="30707146"/>
    <w:rsid w:val="30E46132"/>
    <w:rsid w:val="31E0281A"/>
    <w:rsid w:val="32577A94"/>
    <w:rsid w:val="32722538"/>
    <w:rsid w:val="33456815"/>
    <w:rsid w:val="33B83428"/>
    <w:rsid w:val="33C8534B"/>
    <w:rsid w:val="33DA55A4"/>
    <w:rsid w:val="340547BA"/>
    <w:rsid w:val="34AC732B"/>
    <w:rsid w:val="34BD4837"/>
    <w:rsid w:val="35973B37"/>
    <w:rsid w:val="365E6F7E"/>
    <w:rsid w:val="36B835B1"/>
    <w:rsid w:val="36BA299B"/>
    <w:rsid w:val="37036660"/>
    <w:rsid w:val="37A46016"/>
    <w:rsid w:val="37AF26E3"/>
    <w:rsid w:val="384779E1"/>
    <w:rsid w:val="385B0E38"/>
    <w:rsid w:val="387568C9"/>
    <w:rsid w:val="38AD222D"/>
    <w:rsid w:val="38B44B2F"/>
    <w:rsid w:val="38FC69FD"/>
    <w:rsid w:val="39597D4F"/>
    <w:rsid w:val="396C2890"/>
    <w:rsid w:val="3A444BF6"/>
    <w:rsid w:val="3A4F75EF"/>
    <w:rsid w:val="3B0C7008"/>
    <w:rsid w:val="3B2A031F"/>
    <w:rsid w:val="3B6922A8"/>
    <w:rsid w:val="3C8B42AF"/>
    <w:rsid w:val="3C8D5D14"/>
    <w:rsid w:val="3CBD07AD"/>
    <w:rsid w:val="3D5235A8"/>
    <w:rsid w:val="3DE146D9"/>
    <w:rsid w:val="3E056BD6"/>
    <w:rsid w:val="3FCB2CF3"/>
    <w:rsid w:val="3FCE1A5A"/>
    <w:rsid w:val="400224F5"/>
    <w:rsid w:val="404D3A71"/>
    <w:rsid w:val="406D5BC1"/>
    <w:rsid w:val="408623A7"/>
    <w:rsid w:val="40DC2D46"/>
    <w:rsid w:val="418D3203"/>
    <w:rsid w:val="420A6E0C"/>
    <w:rsid w:val="42192BF7"/>
    <w:rsid w:val="42430F44"/>
    <w:rsid w:val="43397FDC"/>
    <w:rsid w:val="43542429"/>
    <w:rsid w:val="44537830"/>
    <w:rsid w:val="44CB391D"/>
    <w:rsid w:val="47FF2D0E"/>
    <w:rsid w:val="48540E20"/>
    <w:rsid w:val="48580F04"/>
    <w:rsid w:val="4876582E"/>
    <w:rsid w:val="48B57DC7"/>
    <w:rsid w:val="48F03833"/>
    <w:rsid w:val="49A27B16"/>
    <w:rsid w:val="49D802FE"/>
    <w:rsid w:val="4B0D5039"/>
    <w:rsid w:val="4BE9660D"/>
    <w:rsid w:val="4D36558C"/>
    <w:rsid w:val="4D434E42"/>
    <w:rsid w:val="4D5D0D6B"/>
    <w:rsid w:val="4D6761CB"/>
    <w:rsid w:val="4D7F1E3C"/>
    <w:rsid w:val="4D9F3315"/>
    <w:rsid w:val="4DE55236"/>
    <w:rsid w:val="4E996B7D"/>
    <w:rsid w:val="4EB329FF"/>
    <w:rsid w:val="4F1A717E"/>
    <w:rsid w:val="4F2B3730"/>
    <w:rsid w:val="4F6C3904"/>
    <w:rsid w:val="503630D2"/>
    <w:rsid w:val="50762C9C"/>
    <w:rsid w:val="50C86E43"/>
    <w:rsid w:val="50EE7279"/>
    <w:rsid w:val="51D126BD"/>
    <w:rsid w:val="521D38D2"/>
    <w:rsid w:val="52394D4D"/>
    <w:rsid w:val="52462606"/>
    <w:rsid w:val="526D1A50"/>
    <w:rsid w:val="540A3687"/>
    <w:rsid w:val="54583802"/>
    <w:rsid w:val="54CB516A"/>
    <w:rsid w:val="5540476F"/>
    <w:rsid w:val="5557550E"/>
    <w:rsid w:val="56B25DC9"/>
    <w:rsid w:val="571903F8"/>
    <w:rsid w:val="572F682F"/>
    <w:rsid w:val="580E4721"/>
    <w:rsid w:val="589300F0"/>
    <w:rsid w:val="58B23966"/>
    <w:rsid w:val="58E52879"/>
    <w:rsid w:val="592F3F03"/>
    <w:rsid w:val="59B368E2"/>
    <w:rsid w:val="59F36CDF"/>
    <w:rsid w:val="5A4E2167"/>
    <w:rsid w:val="5AA955EF"/>
    <w:rsid w:val="5B962018"/>
    <w:rsid w:val="5C49708A"/>
    <w:rsid w:val="5C844566"/>
    <w:rsid w:val="5D1706B9"/>
    <w:rsid w:val="5D213912"/>
    <w:rsid w:val="5D2349AC"/>
    <w:rsid w:val="5E095C92"/>
    <w:rsid w:val="5E0B5101"/>
    <w:rsid w:val="5E770480"/>
    <w:rsid w:val="5F076D88"/>
    <w:rsid w:val="5F204A5C"/>
    <w:rsid w:val="5FD45311"/>
    <w:rsid w:val="60062546"/>
    <w:rsid w:val="60B62814"/>
    <w:rsid w:val="60DD45B9"/>
    <w:rsid w:val="6151078F"/>
    <w:rsid w:val="61706E67"/>
    <w:rsid w:val="61D513C0"/>
    <w:rsid w:val="6223037D"/>
    <w:rsid w:val="62F675F7"/>
    <w:rsid w:val="633B4E4F"/>
    <w:rsid w:val="639808F7"/>
    <w:rsid w:val="63EA3A27"/>
    <w:rsid w:val="64A31301"/>
    <w:rsid w:val="653B205F"/>
    <w:rsid w:val="65C060E4"/>
    <w:rsid w:val="661E41C2"/>
    <w:rsid w:val="66BA3945"/>
    <w:rsid w:val="66D23F2A"/>
    <w:rsid w:val="68B37BF6"/>
    <w:rsid w:val="68C33D2D"/>
    <w:rsid w:val="68F22857"/>
    <w:rsid w:val="699C6630"/>
    <w:rsid w:val="69A43B52"/>
    <w:rsid w:val="6A6E2C94"/>
    <w:rsid w:val="6C2E0D54"/>
    <w:rsid w:val="6C360CAD"/>
    <w:rsid w:val="6C8E6D3B"/>
    <w:rsid w:val="6C922401"/>
    <w:rsid w:val="6CCA46B3"/>
    <w:rsid w:val="6CE52F0E"/>
    <w:rsid w:val="6DEC5AC7"/>
    <w:rsid w:val="6DEF3809"/>
    <w:rsid w:val="6DFE5584"/>
    <w:rsid w:val="6E705E6E"/>
    <w:rsid w:val="6EBD6BA3"/>
    <w:rsid w:val="6F3040D9"/>
    <w:rsid w:val="6F343BCA"/>
    <w:rsid w:val="6FC811BC"/>
    <w:rsid w:val="6FE24D9C"/>
    <w:rsid w:val="705D5CCE"/>
    <w:rsid w:val="70E5678E"/>
    <w:rsid w:val="71397275"/>
    <w:rsid w:val="716F7298"/>
    <w:rsid w:val="71F51108"/>
    <w:rsid w:val="7273680B"/>
    <w:rsid w:val="737A1DC7"/>
    <w:rsid w:val="738E13CF"/>
    <w:rsid w:val="74186FF9"/>
    <w:rsid w:val="749342A7"/>
    <w:rsid w:val="74BF7611"/>
    <w:rsid w:val="75051C19"/>
    <w:rsid w:val="76194CAE"/>
    <w:rsid w:val="765B7BA5"/>
    <w:rsid w:val="76A3126E"/>
    <w:rsid w:val="77091498"/>
    <w:rsid w:val="7769745C"/>
    <w:rsid w:val="77765DDF"/>
    <w:rsid w:val="77913BE4"/>
    <w:rsid w:val="782056A2"/>
    <w:rsid w:val="78502201"/>
    <w:rsid w:val="790A032F"/>
    <w:rsid w:val="79256331"/>
    <w:rsid w:val="795B10AB"/>
    <w:rsid w:val="79772BCF"/>
    <w:rsid w:val="79DE4E5E"/>
    <w:rsid w:val="7A747570"/>
    <w:rsid w:val="7B542EFE"/>
    <w:rsid w:val="7BFE0C2B"/>
    <w:rsid w:val="7C4517D4"/>
    <w:rsid w:val="7C4E0BFD"/>
    <w:rsid w:val="7C9F3E31"/>
    <w:rsid w:val="7CB53F15"/>
    <w:rsid w:val="7CC876FF"/>
    <w:rsid w:val="7D237037"/>
    <w:rsid w:val="7D3463FA"/>
    <w:rsid w:val="7D6E7B57"/>
    <w:rsid w:val="7DF6568B"/>
    <w:rsid w:val="7E1E35C2"/>
    <w:rsid w:val="7E613616"/>
    <w:rsid w:val="7E70004F"/>
    <w:rsid w:val="7EBB25F4"/>
    <w:rsid w:val="7F0F7AF0"/>
    <w:rsid w:val="7FD55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A8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87A89"/>
    <w:pPr>
      <w:keepNext/>
      <w:keepLines/>
      <w:snapToGrid w:val="0"/>
      <w:spacing w:before="340" w:beforeAutospacing="1" w:after="330" w:afterAutospacing="1" w:line="360" w:lineRule="auto"/>
      <w:jc w:val="center"/>
      <w:outlineLvl w:val="0"/>
    </w:pPr>
    <w:rPr>
      <w:rFonts w:ascii="Calibri" w:eastAsia="方正楷体_GB2312" w:hAnsi="Calibri" w:cs="Times New Roman"/>
      <w:b/>
      <w:bCs/>
      <w:kern w:val="44"/>
      <w:sz w:val="44"/>
      <w:szCs w:val="44"/>
    </w:rPr>
  </w:style>
  <w:style w:type="paragraph" w:styleId="2">
    <w:name w:val="heading 2"/>
    <w:basedOn w:val="a"/>
    <w:next w:val="a"/>
    <w:link w:val="2Char"/>
    <w:uiPriority w:val="9"/>
    <w:unhideWhenUsed/>
    <w:qFormat/>
    <w:rsid w:val="00387A8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387A89"/>
    <w:pPr>
      <w:keepNext/>
      <w:keepLines/>
      <w:spacing w:line="0" w:lineRule="atLeast"/>
      <w:ind w:firstLine="482"/>
      <w:outlineLvl w:val="2"/>
    </w:pPr>
    <w:rPr>
      <w:rFonts w:eastAsia="方正仿宋_GB2312"/>
      <w:b/>
      <w:bCs/>
      <w:kern w:val="0"/>
      <w:sz w:val="28"/>
      <w:szCs w:val="32"/>
    </w:rPr>
  </w:style>
  <w:style w:type="paragraph" w:styleId="4">
    <w:name w:val="heading 4"/>
    <w:basedOn w:val="a"/>
    <w:next w:val="a"/>
    <w:link w:val="4Char"/>
    <w:qFormat/>
    <w:rsid w:val="00387A89"/>
    <w:pPr>
      <w:keepNext/>
      <w:keepLines/>
      <w:snapToGrid w:val="0"/>
      <w:spacing w:before="280" w:beforeAutospacing="1" w:after="290" w:afterAutospacing="1" w:line="376" w:lineRule="auto"/>
      <w:outlineLvl w:val="3"/>
    </w:pPr>
    <w:rPr>
      <w:rFonts w:ascii="Cambria" w:eastAsia="方正楷体_GB2312" w:hAnsi="Cambria" w:cs="Times New Roman"/>
      <w:b/>
      <w:bCs/>
      <w:kern w:val="0"/>
      <w:sz w:val="28"/>
      <w:szCs w:val="28"/>
    </w:rPr>
  </w:style>
  <w:style w:type="paragraph" w:styleId="5">
    <w:name w:val="heading 5"/>
    <w:basedOn w:val="a"/>
    <w:next w:val="a"/>
    <w:link w:val="5Char"/>
    <w:qFormat/>
    <w:rsid w:val="00387A89"/>
    <w:pPr>
      <w:keepNext/>
      <w:keepLines/>
      <w:snapToGrid w:val="0"/>
      <w:spacing w:before="280" w:beforeAutospacing="1" w:after="290" w:afterAutospacing="1" w:line="376" w:lineRule="auto"/>
      <w:outlineLvl w:val="4"/>
    </w:pPr>
    <w:rPr>
      <w:rFonts w:ascii="Calibri" w:eastAsia="方正楷体_GB2312" w:hAnsi="Calibri" w:cs="Times New Roman"/>
      <w:b/>
      <w:bCs/>
      <w:kern w:val="0"/>
      <w:sz w:val="28"/>
      <w:szCs w:val="28"/>
    </w:rPr>
  </w:style>
  <w:style w:type="paragraph" w:styleId="6">
    <w:name w:val="heading 6"/>
    <w:basedOn w:val="a"/>
    <w:next w:val="a"/>
    <w:link w:val="6Char"/>
    <w:qFormat/>
    <w:rsid w:val="00387A89"/>
    <w:pPr>
      <w:keepNext/>
      <w:snapToGrid w:val="0"/>
      <w:spacing w:beforeAutospacing="1" w:afterAutospacing="1" w:line="360" w:lineRule="auto"/>
      <w:outlineLvl w:val="5"/>
    </w:pPr>
    <w:rPr>
      <w:rFonts w:ascii="宋体" w:eastAsia="方正楷体_GB2312" w:hAnsi="宋体"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387A89"/>
    <w:pPr>
      <w:snapToGrid w:val="0"/>
      <w:spacing w:beforeAutospacing="1" w:afterAutospacing="1" w:line="360" w:lineRule="auto"/>
      <w:ind w:left="1260"/>
      <w:jc w:val="left"/>
    </w:pPr>
    <w:rPr>
      <w:rFonts w:ascii="Calibri" w:eastAsia="方正楷体_GB2312" w:hAnsi="Calibri" w:cs="Calibri"/>
      <w:sz w:val="18"/>
      <w:szCs w:val="18"/>
    </w:rPr>
  </w:style>
  <w:style w:type="paragraph" w:styleId="8">
    <w:name w:val="index 8"/>
    <w:basedOn w:val="a"/>
    <w:next w:val="a"/>
    <w:qFormat/>
    <w:rsid w:val="00387A89"/>
    <w:pPr>
      <w:snapToGrid w:val="0"/>
      <w:spacing w:beforeAutospacing="1" w:afterAutospacing="1" w:line="360" w:lineRule="auto"/>
      <w:ind w:left="1680" w:hanging="210"/>
      <w:jc w:val="left"/>
    </w:pPr>
    <w:rPr>
      <w:rFonts w:ascii="Calibri" w:eastAsia="方正楷体_GB2312" w:hAnsi="Calibri" w:cs="Times New Roman"/>
      <w:sz w:val="20"/>
      <w:szCs w:val="20"/>
    </w:rPr>
  </w:style>
  <w:style w:type="paragraph" w:styleId="a3">
    <w:name w:val="Normal Indent"/>
    <w:basedOn w:val="a"/>
    <w:link w:val="Char"/>
    <w:unhideWhenUsed/>
    <w:qFormat/>
    <w:rsid w:val="00387A89"/>
    <w:pPr>
      <w:snapToGrid w:val="0"/>
      <w:spacing w:beforeAutospacing="1" w:afterAutospacing="1" w:line="360" w:lineRule="auto"/>
      <w:ind w:firstLineChars="200" w:firstLine="420"/>
      <w:jc w:val="left"/>
    </w:pPr>
    <w:rPr>
      <w:rFonts w:ascii="仿宋" w:eastAsia="仿宋_GB2312" w:hAnsi="仿宋" w:cs="Times New Roman"/>
      <w:kern w:val="0"/>
      <w:sz w:val="28"/>
      <w:szCs w:val="20"/>
    </w:rPr>
  </w:style>
  <w:style w:type="paragraph" w:styleId="a4">
    <w:name w:val="caption"/>
    <w:basedOn w:val="a"/>
    <w:next w:val="a"/>
    <w:qFormat/>
    <w:rsid w:val="00387A89"/>
    <w:pPr>
      <w:snapToGrid w:val="0"/>
      <w:spacing w:before="152" w:beforeAutospacing="1" w:after="160" w:afterAutospacing="1" w:line="360" w:lineRule="auto"/>
    </w:pPr>
    <w:rPr>
      <w:rFonts w:ascii="Arial" w:eastAsia="黑体" w:hAnsi="Arial" w:cs="Arial"/>
      <w:sz w:val="20"/>
      <w:szCs w:val="20"/>
    </w:rPr>
  </w:style>
  <w:style w:type="paragraph" w:styleId="50">
    <w:name w:val="index 5"/>
    <w:basedOn w:val="a"/>
    <w:next w:val="a"/>
    <w:qFormat/>
    <w:rsid w:val="00387A89"/>
    <w:pPr>
      <w:snapToGrid w:val="0"/>
      <w:spacing w:beforeAutospacing="1" w:afterAutospacing="1" w:line="360" w:lineRule="auto"/>
      <w:ind w:left="1680"/>
    </w:pPr>
    <w:rPr>
      <w:rFonts w:ascii="Times New Roman" w:eastAsia="楷体_GB2312" w:hAnsi="Times New Roman" w:cs="Times New Roman"/>
      <w:sz w:val="26"/>
      <w:szCs w:val="20"/>
    </w:rPr>
  </w:style>
  <w:style w:type="paragraph" w:styleId="a5">
    <w:name w:val="List Bullet"/>
    <w:basedOn w:val="a"/>
    <w:qFormat/>
    <w:rsid w:val="00387A89"/>
    <w:pPr>
      <w:tabs>
        <w:tab w:val="left" w:pos="312"/>
        <w:tab w:val="left" w:pos="360"/>
        <w:tab w:val="left" w:pos="1545"/>
      </w:tabs>
      <w:snapToGrid w:val="0"/>
      <w:spacing w:beforeAutospacing="1" w:afterAutospacing="1" w:line="360" w:lineRule="auto"/>
    </w:pPr>
    <w:rPr>
      <w:rFonts w:ascii="Times New Roman" w:eastAsia="仿宋_GB2312" w:hAnsi="Times New Roman" w:cs="Times New Roman"/>
      <w:sz w:val="30"/>
      <w:szCs w:val="20"/>
    </w:rPr>
  </w:style>
  <w:style w:type="paragraph" w:styleId="a6">
    <w:name w:val="Document Map"/>
    <w:basedOn w:val="a"/>
    <w:link w:val="Char0"/>
    <w:uiPriority w:val="99"/>
    <w:unhideWhenUsed/>
    <w:qFormat/>
    <w:rsid w:val="00387A89"/>
    <w:pPr>
      <w:snapToGrid w:val="0"/>
      <w:spacing w:beforeAutospacing="1" w:afterAutospacing="1" w:line="360" w:lineRule="auto"/>
    </w:pPr>
    <w:rPr>
      <w:rFonts w:ascii="宋体" w:eastAsia="方正楷体_GB2312" w:hAnsi="Calibri" w:cs="Times New Roman"/>
      <w:kern w:val="0"/>
      <w:sz w:val="18"/>
      <w:szCs w:val="18"/>
    </w:rPr>
  </w:style>
  <w:style w:type="paragraph" w:styleId="a7">
    <w:name w:val="annotation text"/>
    <w:basedOn w:val="a"/>
    <w:link w:val="Char1"/>
    <w:unhideWhenUsed/>
    <w:qFormat/>
    <w:rsid w:val="00387A89"/>
    <w:pPr>
      <w:snapToGrid w:val="0"/>
      <w:spacing w:beforeAutospacing="1" w:afterAutospacing="1" w:line="360" w:lineRule="auto"/>
      <w:jc w:val="left"/>
    </w:pPr>
    <w:rPr>
      <w:rFonts w:ascii="Calibri" w:eastAsia="方正楷体_GB2312" w:hAnsi="Calibri" w:cs="Times New Roman"/>
      <w:kern w:val="0"/>
      <w:sz w:val="20"/>
      <w:szCs w:val="20"/>
    </w:rPr>
  </w:style>
  <w:style w:type="paragraph" w:styleId="60">
    <w:name w:val="index 6"/>
    <w:basedOn w:val="a"/>
    <w:next w:val="a"/>
    <w:qFormat/>
    <w:rsid w:val="00387A89"/>
    <w:pPr>
      <w:snapToGrid w:val="0"/>
      <w:spacing w:beforeAutospacing="1" w:afterAutospacing="1" w:line="360" w:lineRule="auto"/>
      <w:ind w:left="1260" w:hanging="210"/>
      <w:jc w:val="left"/>
    </w:pPr>
    <w:rPr>
      <w:rFonts w:ascii="Calibri" w:eastAsia="方正楷体_GB2312" w:hAnsi="Calibri" w:cs="Times New Roman"/>
      <w:sz w:val="20"/>
      <w:szCs w:val="20"/>
    </w:rPr>
  </w:style>
  <w:style w:type="paragraph" w:styleId="a8">
    <w:name w:val="Body Text"/>
    <w:basedOn w:val="a"/>
    <w:link w:val="Char2"/>
    <w:unhideWhenUsed/>
    <w:qFormat/>
    <w:rsid w:val="00387A89"/>
    <w:pPr>
      <w:snapToGrid w:val="0"/>
      <w:spacing w:beforeAutospacing="1" w:after="120" w:afterAutospacing="1" w:line="360" w:lineRule="auto"/>
    </w:pPr>
    <w:rPr>
      <w:rFonts w:ascii="Calibri" w:eastAsia="方正楷体_GB2312" w:hAnsi="Calibri" w:cs="Times New Roman"/>
      <w:kern w:val="0"/>
      <w:sz w:val="20"/>
      <w:szCs w:val="20"/>
    </w:rPr>
  </w:style>
  <w:style w:type="paragraph" w:styleId="a9">
    <w:name w:val="Body Text Indent"/>
    <w:basedOn w:val="a"/>
    <w:link w:val="Char3"/>
    <w:uiPriority w:val="99"/>
    <w:unhideWhenUsed/>
    <w:qFormat/>
    <w:rsid w:val="00387A89"/>
    <w:pPr>
      <w:snapToGrid w:val="0"/>
      <w:spacing w:beforeAutospacing="1" w:after="120" w:afterAutospacing="1" w:line="360" w:lineRule="auto"/>
      <w:ind w:leftChars="200" w:left="420" w:firstLineChars="200" w:firstLine="200"/>
      <w:jc w:val="left"/>
    </w:pPr>
    <w:rPr>
      <w:rFonts w:ascii="微软雅黑" w:eastAsia="Microsoft YaHei ΢ȭхڢ  ڌ墠 ˎ̥" w:hAnsi="微软雅黑" w:cs="Times New Roman"/>
      <w:color w:val="333333"/>
      <w:kern w:val="0"/>
      <w:sz w:val="19"/>
      <w:szCs w:val="19"/>
    </w:rPr>
  </w:style>
  <w:style w:type="paragraph" w:styleId="40">
    <w:name w:val="index 4"/>
    <w:basedOn w:val="a"/>
    <w:next w:val="a"/>
    <w:qFormat/>
    <w:rsid w:val="00387A89"/>
    <w:pPr>
      <w:snapToGrid w:val="0"/>
      <w:spacing w:beforeAutospacing="1" w:afterAutospacing="1" w:line="360" w:lineRule="auto"/>
      <w:ind w:left="840" w:hanging="210"/>
      <w:jc w:val="left"/>
    </w:pPr>
    <w:rPr>
      <w:rFonts w:ascii="Calibri" w:eastAsia="方正楷体_GB2312" w:hAnsi="Calibri" w:cs="Times New Roman"/>
      <w:sz w:val="20"/>
      <w:szCs w:val="20"/>
    </w:rPr>
  </w:style>
  <w:style w:type="paragraph" w:styleId="51">
    <w:name w:val="toc 5"/>
    <w:basedOn w:val="a"/>
    <w:next w:val="a"/>
    <w:uiPriority w:val="39"/>
    <w:unhideWhenUsed/>
    <w:qFormat/>
    <w:rsid w:val="00387A89"/>
    <w:pPr>
      <w:snapToGrid w:val="0"/>
      <w:spacing w:beforeAutospacing="1" w:afterAutospacing="1" w:line="360" w:lineRule="auto"/>
      <w:ind w:left="840"/>
      <w:jc w:val="left"/>
    </w:pPr>
    <w:rPr>
      <w:rFonts w:ascii="Calibri" w:eastAsia="方正楷体_GB2312" w:hAnsi="Calibri" w:cs="Calibri"/>
      <w:sz w:val="18"/>
      <w:szCs w:val="18"/>
    </w:rPr>
  </w:style>
  <w:style w:type="paragraph" w:styleId="30">
    <w:name w:val="toc 3"/>
    <w:basedOn w:val="a"/>
    <w:next w:val="a"/>
    <w:uiPriority w:val="39"/>
    <w:unhideWhenUsed/>
    <w:qFormat/>
    <w:rsid w:val="00387A89"/>
    <w:pPr>
      <w:snapToGrid w:val="0"/>
      <w:spacing w:line="0" w:lineRule="atLeast"/>
      <w:jc w:val="left"/>
    </w:pPr>
    <w:rPr>
      <w:rFonts w:ascii="Calibri" w:eastAsia="方正仿宋_GB2312" w:hAnsi="Calibri" w:cs="Calibri"/>
      <w:iCs/>
      <w:sz w:val="24"/>
      <w:szCs w:val="20"/>
    </w:rPr>
  </w:style>
  <w:style w:type="paragraph" w:styleId="aa">
    <w:name w:val="Plain Text"/>
    <w:basedOn w:val="a"/>
    <w:link w:val="Char4"/>
    <w:qFormat/>
    <w:rsid w:val="00387A89"/>
    <w:pPr>
      <w:snapToGrid w:val="0"/>
      <w:spacing w:beforeAutospacing="1" w:afterAutospacing="1" w:line="360" w:lineRule="auto"/>
    </w:pPr>
    <w:rPr>
      <w:rFonts w:ascii="宋体" w:eastAsia="楷体_GB2312" w:hAnsi="Courier New" w:cs="Times New Roman"/>
      <w:kern w:val="0"/>
      <w:sz w:val="28"/>
      <w:szCs w:val="20"/>
    </w:rPr>
  </w:style>
  <w:style w:type="paragraph" w:styleId="80">
    <w:name w:val="toc 8"/>
    <w:basedOn w:val="a"/>
    <w:next w:val="a"/>
    <w:uiPriority w:val="39"/>
    <w:unhideWhenUsed/>
    <w:qFormat/>
    <w:rsid w:val="00387A89"/>
    <w:pPr>
      <w:snapToGrid w:val="0"/>
      <w:spacing w:beforeAutospacing="1" w:afterAutospacing="1" w:line="360" w:lineRule="auto"/>
      <w:ind w:left="1470"/>
      <w:jc w:val="left"/>
    </w:pPr>
    <w:rPr>
      <w:rFonts w:ascii="Calibri" w:eastAsia="方正楷体_GB2312" w:hAnsi="Calibri" w:cs="Calibri"/>
      <w:sz w:val="18"/>
      <w:szCs w:val="18"/>
    </w:rPr>
  </w:style>
  <w:style w:type="paragraph" w:styleId="31">
    <w:name w:val="index 3"/>
    <w:basedOn w:val="a"/>
    <w:next w:val="a"/>
    <w:qFormat/>
    <w:rsid w:val="00387A89"/>
    <w:pPr>
      <w:snapToGrid w:val="0"/>
      <w:spacing w:beforeAutospacing="1" w:afterAutospacing="1" w:line="360" w:lineRule="auto"/>
      <w:ind w:left="630" w:hanging="210"/>
      <w:jc w:val="left"/>
    </w:pPr>
    <w:rPr>
      <w:rFonts w:ascii="Calibri" w:eastAsia="方正楷体_GB2312" w:hAnsi="Calibri" w:cs="Times New Roman"/>
      <w:sz w:val="20"/>
      <w:szCs w:val="20"/>
    </w:rPr>
  </w:style>
  <w:style w:type="paragraph" w:styleId="ab">
    <w:name w:val="Date"/>
    <w:basedOn w:val="a"/>
    <w:next w:val="a"/>
    <w:link w:val="Char5"/>
    <w:qFormat/>
    <w:rsid w:val="00387A89"/>
    <w:pPr>
      <w:snapToGrid w:val="0"/>
      <w:spacing w:beforeAutospacing="1" w:afterAutospacing="1" w:line="360" w:lineRule="auto"/>
      <w:ind w:leftChars="2500" w:left="100"/>
    </w:pPr>
    <w:rPr>
      <w:rFonts w:ascii="Times New Roman" w:eastAsia="楷体_GB2312" w:hAnsi="Times New Roman" w:cs="Times New Roman"/>
      <w:kern w:val="0"/>
      <w:sz w:val="26"/>
      <w:szCs w:val="20"/>
    </w:rPr>
  </w:style>
  <w:style w:type="paragraph" w:styleId="20">
    <w:name w:val="Body Text Indent 2"/>
    <w:basedOn w:val="a"/>
    <w:link w:val="2Char0"/>
    <w:qFormat/>
    <w:rsid w:val="00387A89"/>
    <w:pPr>
      <w:snapToGrid w:val="0"/>
      <w:spacing w:beforeAutospacing="1" w:after="120" w:afterAutospacing="1" w:line="480" w:lineRule="auto"/>
      <w:ind w:leftChars="200" w:left="420"/>
    </w:pPr>
    <w:rPr>
      <w:rFonts w:ascii="Times New Roman" w:eastAsia="方正楷体_GB2312" w:hAnsi="Times New Roman" w:cs="Times New Roman"/>
      <w:kern w:val="0"/>
      <w:sz w:val="20"/>
      <w:szCs w:val="24"/>
    </w:rPr>
  </w:style>
  <w:style w:type="paragraph" w:styleId="ac">
    <w:name w:val="endnote text"/>
    <w:basedOn w:val="a"/>
    <w:link w:val="Char6"/>
    <w:semiHidden/>
    <w:qFormat/>
    <w:rsid w:val="00387A89"/>
    <w:pPr>
      <w:snapToGrid w:val="0"/>
      <w:spacing w:beforeAutospacing="1" w:afterAutospacing="1" w:line="360" w:lineRule="auto"/>
      <w:jc w:val="left"/>
    </w:pPr>
    <w:rPr>
      <w:rFonts w:ascii="Times New Roman" w:eastAsia="方正楷体_GB2312" w:hAnsi="Times New Roman" w:cs="Times New Roman"/>
      <w:szCs w:val="24"/>
    </w:rPr>
  </w:style>
  <w:style w:type="paragraph" w:styleId="ad">
    <w:name w:val="Balloon Text"/>
    <w:basedOn w:val="a"/>
    <w:link w:val="Char7"/>
    <w:uiPriority w:val="99"/>
    <w:unhideWhenUsed/>
    <w:qFormat/>
    <w:rsid w:val="00387A89"/>
    <w:rPr>
      <w:sz w:val="18"/>
      <w:szCs w:val="18"/>
    </w:rPr>
  </w:style>
  <w:style w:type="paragraph" w:styleId="ae">
    <w:name w:val="footer"/>
    <w:basedOn w:val="a"/>
    <w:link w:val="Char8"/>
    <w:uiPriority w:val="99"/>
    <w:unhideWhenUsed/>
    <w:qFormat/>
    <w:rsid w:val="00387A89"/>
    <w:pPr>
      <w:tabs>
        <w:tab w:val="center" w:pos="4153"/>
        <w:tab w:val="right" w:pos="8306"/>
      </w:tabs>
      <w:snapToGrid w:val="0"/>
      <w:jc w:val="left"/>
    </w:pPr>
    <w:rPr>
      <w:sz w:val="18"/>
      <w:szCs w:val="18"/>
    </w:rPr>
  </w:style>
  <w:style w:type="paragraph" w:styleId="af">
    <w:name w:val="header"/>
    <w:basedOn w:val="a"/>
    <w:link w:val="Char9"/>
    <w:uiPriority w:val="99"/>
    <w:unhideWhenUsed/>
    <w:qFormat/>
    <w:rsid w:val="00387A8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87A89"/>
    <w:pPr>
      <w:snapToGrid w:val="0"/>
      <w:spacing w:line="0" w:lineRule="atLeast"/>
      <w:jc w:val="left"/>
    </w:pPr>
    <w:rPr>
      <w:rFonts w:ascii="Calibri" w:eastAsia="方正仿宋_GB2312" w:hAnsi="Calibri" w:cs="Calibri"/>
      <w:b/>
      <w:bCs/>
      <w:caps/>
      <w:sz w:val="24"/>
      <w:szCs w:val="20"/>
    </w:rPr>
  </w:style>
  <w:style w:type="paragraph" w:styleId="41">
    <w:name w:val="toc 4"/>
    <w:basedOn w:val="a"/>
    <w:next w:val="a"/>
    <w:uiPriority w:val="39"/>
    <w:unhideWhenUsed/>
    <w:qFormat/>
    <w:rsid w:val="00387A89"/>
    <w:pPr>
      <w:snapToGrid w:val="0"/>
      <w:spacing w:beforeAutospacing="1" w:afterAutospacing="1" w:line="360" w:lineRule="auto"/>
      <w:ind w:left="630"/>
      <w:jc w:val="left"/>
    </w:pPr>
    <w:rPr>
      <w:rFonts w:ascii="Calibri" w:eastAsia="方正楷体_GB2312" w:hAnsi="Calibri" w:cs="Calibri"/>
      <w:sz w:val="18"/>
      <w:szCs w:val="18"/>
    </w:rPr>
  </w:style>
  <w:style w:type="paragraph" w:styleId="af0">
    <w:name w:val="index heading"/>
    <w:basedOn w:val="a"/>
    <w:next w:val="11"/>
    <w:qFormat/>
    <w:rsid w:val="00387A89"/>
    <w:pPr>
      <w:snapToGrid w:val="0"/>
      <w:spacing w:before="120" w:beforeAutospacing="1" w:after="120" w:afterAutospacing="1" w:line="360" w:lineRule="auto"/>
      <w:jc w:val="center"/>
    </w:pPr>
    <w:rPr>
      <w:rFonts w:ascii="Calibri" w:eastAsia="方正楷体_GB2312" w:hAnsi="Calibri" w:cs="Times New Roman"/>
      <w:b/>
      <w:bCs/>
      <w:iCs/>
      <w:sz w:val="24"/>
      <w:szCs w:val="20"/>
    </w:rPr>
  </w:style>
  <w:style w:type="paragraph" w:styleId="11">
    <w:name w:val="index 1"/>
    <w:basedOn w:val="a"/>
    <w:next w:val="a"/>
    <w:autoRedefine/>
    <w:unhideWhenUsed/>
    <w:qFormat/>
    <w:rsid w:val="00387A89"/>
    <w:pPr>
      <w:snapToGrid w:val="0"/>
      <w:spacing w:beforeAutospacing="1" w:afterAutospacing="1" w:line="360" w:lineRule="auto"/>
    </w:pPr>
    <w:rPr>
      <w:rFonts w:ascii="Calibri" w:eastAsia="方正楷体_GB2312" w:hAnsi="Calibri" w:cs="Times New Roman"/>
      <w:sz w:val="24"/>
    </w:rPr>
  </w:style>
  <w:style w:type="paragraph" w:styleId="af1">
    <w:name w:val="footnote text"/>
    <w:basedOn w:val="a"/>
    <w:link w:val="Chara"/>
    <w:qFormat/>
    <w:rsid w:val="00387A89"/>
    <w:pPr>
      <w:tabs>
        <w:tab w:val="left" w:pos="0"/>
      </w:tabs>
      <w:snapToGrid w:val="0"/>
      <w:spacing w:beforeAutospacing="1" w:afterAutospacing="1" w:line="360" w:lineRule="auto"/>
      <w:ind w:left="720" w:hanging="357"/>
      <w:jc w:val="left"/>
    </w:pPr>
    <w:rPr>
      <w:rFonts w:ascii="宋体" w:eastAsia="方正楷体_GB2312" w:hAnsi="Times New Roman" w:cs="Times New Roman"/>
      <w:sz w:val="18"/>
      <w:szCs w:val="18"/>
    </w:rPr>
  </w:style>
  <w:style w:type="paragraph" w:styleId="61">
    <w:name w:val="toc 6"/>
    <w:basedOn w:val="a"/>
    <w:next w:val="a"/>
    <w:uiPriority w:val="39"/>
    <w:unhideWhenUsed/>
    <w:qFormat/>
    <w:rsid w:val="00387A89"/>
    <w:pPr>
      <w:snapToGrid w:val="0"/>
      <w:spacing w:beforeAutospacing="1" w:afterAutospacing="1" w:line="360" w:lineRule="auto"/>
      <w:ind w:left="1050"/>
      <w:jc w:val="left"/>
    </w:pPr>
    <w:rPr>
      <w:rFonts w:ascii="Calibri" w:eastAsia="方正楷体_GB2312" w:hAnsi="Calibri" w:cs="Calibri"/>
      <w:sz w:val="18"/>
      <w:szCs w:val="18"/>
    </w:rPr>
  </w:style>
  <w:style w:type="paragraph" w:styleId="32">
    <w:name w:val="Body Text Indent 3"/>
    <w:basedOn w:val="a"/>
    <w:link w:val="3Char0"/>
    <w:qFormat/>
    <w:rsid w:val="00387A89"/>
    <w:pPr>
      <w:snapToGrid w:val="0"/>
      <w:spacing w:beforeAutospacing="1" w:afterAutospacing="1" w:line="360" w:lineRule="auto"/>
      <w:ind w:firstLine="492"/>
    </w:pPr>
    <w:rPr>
      <w:rFonts w:ascii="Times New Roman" w:eastAsia="方正楷体_GB2312" w:hAnsi="Times New Roman" w:cs="Times New Roman"/>
      <w:kern w:val="0"/>
      <w:sz w:val="24"/>
      <w:szCs w:val="20"/>
    </w:rPr>
  </w:style>
  <w:style w:type="paragraph" w:styleId="70">
    <w:name w:val="index 7"/>
    <w:basedOn w:val="a"/>
    <w:next w:val="a"/>
    <w:qFormat/>
    <w:rsid w:val="00387A89"/>
    <w:pPr>
      <w:snapToGrid w:val="0"/>
      <w:spacing w:beforeAutospacing="1" w:afterAutospacing="1" w:line="360" w:lineRule="auto"/>
      <w:ind w:left="1470" w:hanging="210"/>
      <w:jc w:val="left"/>
    </w:pPr>
    <w:rPr>
      <w:rFonts w:ascii="Calibri" w:eastAsia="方正楷体_GB2312" w:hAnsi="Calibri" w:cs="Times New Roman"/>
      <w:sz w:val="20"/>
      <w:szCs w:val="20"/>
    </w:rPr>
  </w:style>
  <w:style w:type="paragraph" w:styleId="9">
    <w:name w:val="index 9"/>
    <w:basedOn w:val="a"/>
    <w:next w:val="a"/>
    <w:qFormat/>
    <w:rsid w:val="00387A89"/>
    <w:pPr>
      <w:snapToGrid w:val="0"/>
      <w:spacing w:beforeAutospacing="1" w:afterAutospacing="1" w:line="360" w:lineRule="auto"/>
      <w:ind w:left="1890" w:hanging="210"/>
      <w:jc w:val="left"/>
    </w:pPr>
    <w:rPr>
      <w:rFonts w:ascii="Calibri" w:eastAsia="方正楷体_GB2312" w:hAnsi="Calibri" w:cs="Times New Roman"/>
      <w:sz w:val="20"/>
      <w:szCs w:val="20"/>
    </w:rPr>
  </w:style>
  <w:style w:type="paragraph" w:styleId="21">
    <w:name w:val="toc 2"/>
    <w:basedOn w:val="a"/>
    <w:next w:val="a"/>
    <w:uiPriority w:val="39"/>
    <w:unhideWhenUsed/>
    <w:qFormat/>
    <w:rsid w:val="00387A89"/>
    <w:pPr>
      <w:snapToGrid w:val="0"/>
      <w:spacing w:line="0" w:lineRule="atLeast"/>
      <w:jc w:val="left"/>
    </w:pPr>
    <w:rPr>
      <w:rFonts w:ascii="Calibri" w:eastAsia="方正仿宋_GB2312" w:hAnsi="Calibri" w:cs="Calibri"/>
      <w:smallCaps/>
      <w:sz w:val="24"/>
      <w:szCs w:val="20"/>
    </w:rPr>
  </w:style>
  <w:style w:type="paragraph" w:styleId="90">
    <w:name w:val="toc 9"/>
    <w:basedOn w:val="a"/>
    <w:next w:val="a"/>
    <w:uiPriority w:val="39"/>
    <w:unhideWhenUsed/>
    <w:qFormat/>
    <w:rsid w:val="00387A89"/>
    <w:pPr>
      <w:snapToGrid w:val="0"/>
      <w:spacing w:beforeAutospacing="1" w:afterAutospacing="1" w:line="360" w:lineRule="auto"/>
      <w:ind w:left="1680"/>
      <w:jc w:val="left"/>
    </w:pPr>
    <w:rPr>
      <w:rFonts w:ascii="Calibri" w:eastAsia="方正楷体_GB2312" w:hAnsi="Calibri" w:cs="Calibri"/>
      <w:sz w:val="18"/>
      <w:szCs w:val="18"/>
    </w:rPr>
  </w:style>
  <w:style w:type="paragraph" w:styleId="af2">
    <w:name w:val="Normal (Web)"/>
    <w:basedOn w:val="a"/>
    <w:link w:val="Charb"/>
    <w:qFormat/>
    <w:rsid w:val="00387A89"/>
    <w:pPr>
      <w:snapToGrid w:val="0"/>
      <w:spacing w:beforeAutospacing="1" w:afterAutospacing="1" w:line="360" w:lineRule="auto"/>
    </w:pPr>
    <w:rPr>
      <w:rFonts w:ascii="Calibri" w:eastAsia="方正楷体_GB2312" w:hAnsi="Calibri" w:cs="Times New Roman"/>
      <w:sz w:val="24"/>
      <w:szCs w:val="24"/>
    </w:rPr>
  </w:style>
  <w:style w:type="paragraph" w:styleId="22">
    <w:name w:val="index 2"/>
    <w:basedOn w:val="a"/>
    <w:next w:val="a"/>
    <w:qFormat/>
    <w:rsid w:val="00387A89"/>
    <w:pPr>
      <w:snapToGrid w:val="0"/>
      <w:spacing w:beforeAutospacing="1" w:afterAutospacing="1" w:line="360" w:lineRule="auto"/>
      <w:ind w:left="420" w:hanging="210"/>
      <w:jc w:val="left"/>
    </w:pPr>
    <w:rPr>
      <w:rFonts w:ascii="Calibri" w:eastAsia="方正楷体_GB2312" w:hAnsi="Calibri" w:cs="Times New Roman"/>
      <w:sz w:val="20"/>
      <w:szCs w:val="20"/>
    </w:rPr>
  </w:style>
  <w:style w:type="paragraph" w:styleId="af3">
    <w:name w:val="Title"/>
    <w:basedOn w:val="a"/>
    <w:next w:val="a"/>
    <w:link w:val="Charc"/>
    <w:uiPriority w:val="99"/>
    <w:qFormat/>
    <w:rsid w:val="00387A89"/>
    <w:pPr>
      <w:snapToGrid w:val="0"/>
      <w:spacing w:before="240" w:beforeAutospacing="1" w:after="60" w:afterAutospacing="1" w:line="360" w:lineRule="auto"/>
      <w:jc w:val="left"/>
      <w:outlineLvl w:val="0"/>
    </w:pPr>
    <w:rPr>
      <w:rFonts w:ascii="Cambria" w:eastAsia="方正楷体_GB2312" w:hAnsi="Cambria" w:cs="Times New Roman"/>
      <w:b/>
      <w:bCs/>
      <w:kern w:val="0"/>
      <w:sz w:val="32"/>
      <w:szCs w:val="32"/>
    </w:rPr>
  </w:style>
  <w:style w:type="paragraph" w:styleId="af4">
    <w:name w:val="annotation subject"/>
    <w:basedOn w:val="a7"/>
    <w:next w:val="a7"/>
    <w:link w:val="Chard"/>
    <w:uiPriority w:val="99"/>
    <w:unhideWhenUsed/>
    <w:qFormat/>
    <w:rsid w:val="00387A89"/>
    <w:rPr>
      <w:rFonts w:ascii="Times New Roman" w:hAnsi="Times New Roman"/>
      <w:b/>
      <w:bCs/>
      <w:szCs w:val="24"/>
    </w:rPr>
  </w:style>
  <w:style w:type="paragraph" w:styleId="23">
    <w:name w:val="Body Text First Indent 2"/>
    <w:basedOn w:val="a9"/>
    <w:link w:val="2Char1"/>
    <w:qFormat/>
    <w:rsid w:val="00387A89"/>
    <w:pPr>
      <w:spacing w:line="240" w:lineRule="auto"/>
      <w:ind w:firstLine="420"/>
      <w:jc w:val="both"/>
    </w:pPr>
    <w:rPr>
      <w:rFonts w:ascii="Times New Roman" w:eastAsia="楷体_GB2312" w:hAnsi="Times New Roman"/>
      <w:color w:val="auto"/>
      <w:sz w:val="28"/>
      <w:szCs w:val="20"/>
    </w:rPr>
  </w:style>
  <w:style w:type="table" w:styleId="af5">
    <w:name w:val="Table Grid"/>
    <w:basedOn w:val="a1"/>
    <w:uiPriority w:val="59"/>
    <w:qFormat/>
    <w:rsid w:val="00387A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2">
    <w:name w:val="Medium Shading 2 Accent 2"/>
    <w:basedOn w:val="a1"/>
    <w:uiPriority w:val="64"/>
    <w:qFormat/>
    <w:rsid w:val="00387A8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09DD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09DD9"/>
      </w:tcPr>
    </w:tblStylePr>
    <w:tblStylePr w:type="lastCol">
      <w:rPr>
        <w:b/>
        <w:bCs/>
        <w:color w:val="FFFFFF"/>
      </w:rPr>
      <w:tblPr/>
      <w:tcPr>
        <w:tcBorders>
          <w:top w:val="nil"/>
          <w:left w:val="nil"/>
          <w:bottom w:val="nil"/>
          <w:right w:val="nil"/>
          <w:insideH w:val="nil"/>
          <w:insideV w:val="nil"/>
          <w:tl2br w:val="nil"/>
          <w:tr2bl w:val="nil"/>
        </w:tcBorders>
        <w:shd w:val="clear" w:color="auto" w:fill="009DD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styleId="3-1">
    <w:name w:val="Medium Grid 3 Accent 1"/>
    <w:basedOn w:val="a1"/>
    <w:uiPriority w:val="69"/>
    <w:qFormat/>
    <w:rsid w:val="00387A8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ADBF9"/>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0F6F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F6FC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0F6FC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0F6F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75B8F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75B8F4"/>
      </w:tcPr>
    </w:tblStylePr>
  </w:style>
  <w:style w:type="table" w:styleId="3-5">
    <w:name w:val="Medium Grid 3 Accent 5"/>
    <w:basedOn w:val="a1"/>
    <w:uiPriority w:val="69"/>
    <w:qFormat/>
    <w:rsid w:val="00387A8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EF1D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7CCA62"/>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7CCA62"/>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DE4B0"/>
      </w:tcPr>
    </w:tblStylePr>
  </w:style>
  <w:style w:type="table" w:styleId="-1">
    <w:name w:val="Colorful Grid Accent 1"/>
    <w:basedOn w:val="a1"/>
    <w:uiPriority w:val="73"/>
    <w:qFormat/>
    <w:rsid w:val="00387A89"/>
    <w:rPr>
      <w:color w:val="000000"/>
    </w:rPr>
    <w:tblPr>
      <w:tblInd w:w="0" w:type="dxa"/>
      <w:tblBorders>
        <w:insideH w:val="single" w:sz="4" w:space="0" w:color="FFFFFF"/>
      </w:tblBorders>
      <w:tblCellMar>
        <w:top w:w="0" w:type="dxa"/>
        <w:left w:w="108" w:type="dxa"/>
        <w:bottom w:w="0" w:type="dxa"/>
        <w:right w:w="108" w:type="dxa"/>
      </w:tblCellMar>
    </w:tblPr>
    <w:tcPr>
      <w:shd w:val="clear" w:color="auto" w:fill="C7E2FA"/>
    </w:tcPr>
    <w:tblStylePr w:type="firstRow">
      <w:rPr>
        <w:b/>
        <w:bCs/>
      </w:rPr>
      <w:tblPr/>
      <w:tcPr>
        <w:shd w:val="clear" w:color="auto" w:fill="90C6F6"/>
      </w:tcPr>
    </w:tblStylePr>
    <w:tblStylePr w:type="lastRow">
      <w:rPr>
        <w:b/>
        <w:bCs/>
        <w:color w:val="000000"/>
      </w:rPr>
      <w:tblPr/>
      <w:tcPr>
        <w:shd w:val="clear" w:color="auto" w:fill="90C6F6"/>
      </w:tcPr>
    </w:tblStylePr>
    <w:tblStylePr w:type="firstCol">
      <w:rPr>
        <w:color w:val="FFFFFF"/>
      </w:rPr>
      <w:tblPr/>
      <w:tcPr>
        <w:shd w:val="clear" w:color="auto" w:fill="0B5394"/>
      </w:tcPr>
    </w:tblStylePr>
    <w:tblStylePr w:type="lastCol">
      <w:rPr>
        <w:color w:val="FFFFFF"/>
      </w:rPr>
      <w:tblPr/>
      <w:tcPr>
        <w:shd w:val="clear" w:color="auto" w:fill="0B5394"/>
      </w:tcPr>
    </w:tblStylePr>
    <w:tblStylePr w:type="band1Vert">
      <w:tblPr/>
      <w:tcPr>
        <w:shd w:val="clear" w:color="auto" w:fill="75B8F4"/>
      </w:tcPr>
    </w:tblStylePr>
    <w:tblStylePr w:type="band1Horz">
      <w:tblPr/>
      <w:tcPr>
        <w:shd w:val="clear" w:color="auto" w:fill="75B8F4"/>
      </w:tcPr>
    </w:tblStylePr>
  </w:style>
  <w:style w:type="table" w:styleId="-2">
    <w:name w:val="Colorful Grid Accent 2"/>
    <w:basedOn w:val="a1"/>
    <w:uiPriority w:val="73"/>
    <w:qFormat/>
    <w:rsid w:val="00387A89"/>
    <w:rPr>
      <w:color w:val="000000"/>
    </w:rPr>
    <w:tblPr>
      <w:tblInd w:w="0" w:type="dxa"/>
      <w:tblBorders>
        <w:insideH w:val="single" w:sz="4" w:space="0" w:color="FFFFFF"/>
      </w:tblBorders>
      <w:tblCellMar>
        <w:top w:w="0" w:type="dxa"/>
        <w:left w:w="108" w:type="dxa"/>
        <w:bottom w:w="0" w:type="dxa"/>
        <w:right w:w="108" w:type="dxa"/>
      </w:tblCellMar>
    </w:tblPr>
    <w:tcPr>
      <w:shd w:val="clear" w:color="auto" w:fill="C4EEFF"/>
    </w:tcPr>
    <w:tblStylePr w:type="firstRow">
      <w:rPr>
        <w:b/>
        <w:bCs/>
      </w:rPr>
      <w:tblPr/>
      <w:tcPr>
        <w:shd w:val="clear" w:color="auto" w:fill="89DEFE"/>
      </w:tcPr>
    </w:tblStylePr>
    <w:tblStylePr w:type="lastRow">
      <w:rPr>
        <w:b/>
        <w:bCs/>
        <w:color w:val="000000"/>
      </w:rPr>
      <w:tblPr/>
      <w:tcPr>
        <w:shd w:val="clear" w:color="auto" w:fill="89DEFE"/>
      </w:tcPr>
    </w:tblStylePr>
    <w:tblStylePr w:type="firstCol">
      <w:rPr>
        <w:color w:val="FFFFFF"/>
      </w:rPr>
      <w:tblPr/>
      <w:tcPr>
        <w:shd w:val="clear" w:color="auto" w:fill="0075A2"/>
      </w:tcPr>
    </w:tblStylePr>
    <w:tblStylePr w:type="lastCol">
      <w:rPr>
        <w:color w:val="FFFFFF"/>
      </w:rPr>
      <w:tblPr/>
      <w:tcPr>
        <w:shd w:val="clear" w:color="auto" w:fill="0075A2"/>
      </w:tcPr>
    </w:tblStylePr>
    <w:tblStylePr w:type="band1Vert">
      <w:tblPr/>
      <w:tcPr>
        <w:shd w:val="clear" w:color="auto" w:fill="6DD6FF"/>
      </w:tcPr>
    </w:tblStylePr>
    <w:tblStylePr w:type="band1Horz">
      <w:tblPr/>
      <w:tcPr>
        <w:shd w:val="clear" w:color="auto" w:fill="6DD6FF"/>
      </w:tcPr>
    </w:tblStylePr>
  </w:style>
  <w:style w:type="character" w:styleId="af6">
    <w:name w:val="Strong"/>
    <w:basedOn w:val="a0"/>
    <w:uiPriority w:val="22"/>
    <w:qFormat/>
    <w:rsid w:val="00387A89"/>
    <w:rPr>
      <w:b/>
      <w:bCs/>
    </w:rPr>
  </w:style>
  <w:style w:type="character" w:styleId="af7">
    <w:name w:val="page number"/>
    <w:qFormat/>
    <w:rsid w:val="00387A89"/>
    <w:rPr>
      <w:rFonts w:cs="Times New Roman"/>
    </w:rPr>
  </w:style>
  <w:style w:type="character" w:styleId="af8">
    <w:name w:val="FollowedHyperlink"/>
    <w:uiPriority w:val="99"/>
    <w:unhideWhenUsed/>
    <w:qFormat/>
    <w:rsid w:val="00387A89"/>
    <w:rPr>
      <w:color w:val="85DFD0"/>
      <w:u w:val="single"/>
    </w:rPr>
  </w:style>
  <w:style w:type="character" w:styleId="af9">
    <w:name w:val="Hyperlink"/>
    <w:uiPriority w:val="99"/>
    <w:unhideWhenUsed/>
    <w:qFormat/>
    <w:rsid w:val="00387A89"/>
    <w:rPr>
      <w:color w:val="0000FF"/>
      <w:u w:val="single"/>
    </w:rPr>
  </w:style>
  <w:style w:type="character" w:styleId="afa">
    <w:name w:val="annotation reference"/>
    <w:uiPriority w:val="99"/>
    <w:unhideWhenUsed/>
    <w:qFormat/>
    <w:rsid w:val="00387A89"/>
    <w:rPr>
      <w:sz w:val="21"/>
      <w:szCs w:val="21"/>
    </w:rPr>
  </w:style>
  <w:style w:type="paragraph" w:customStyle="1" w:styleId="marklang-paragraph">
    <w:name w:val="marklang-paragraph"/>
    <w:basedOn w:val="a"/>
    <w:qFormat/>
    <w:rsid w:val="00387A89"/>
    <w:pPr>
      <w:widowControl/>
      <w:spacing w:before="100" w:beforeAutospacing="1" w:after="100" w:afterAutospacing="1"/>
      <w:jc w:val="left"/>
    </w:pPr>
    <w:rPr>
      <w:rFonts w:ascii="宋体" w:eastAsia="宋体" w:hAnsi="宋体" w:cs="宋体"/>
      <w:kern w:val="0"/>
      <w:sz w:val="24"/>
      <w:szCs w:val="24"/>
    </w:rPr>
  </w:style>
  <w:style w:type="character" w:customStyle="1" w:styleId="cosd-citation-citationid">
    <w:name w:val="cosd-citation-citationid"/>
    <w:basedOn w:val="a0"/>
    <w:qFormat/>
    <w:rsid w:val="00387A89"/>
  </w:style>
  <w:style w:type="paragraph" w:styleId="afb">
    <w:name w:val="List Paragraph"/>
    <w:basedOn w:val="a"/>
    <w:link w:val="Chare"/>
    <w:qFormat/>
    <w:rsid w:val="00387A89"/>
    <w:pPr>
      <w:ind w:firstLineChars="200" w:firstLine="420"/>
    </w:pPr>
  </w:style>
  <w:style w:type="character" w:customStyle="1" w:styleId="Char9">
    <w:name w:val="页眉 Char"/>
    <w:basedOn w:val="a0"/>
    <w:link w:val="af"/>
    <w:uiPriority w:val="99"/>
    <w:qFormat/>
    <w:rsid w:val="00387A89"/>
    <w:rPr>
      <w:sz w:val="18"/>
      <w:szCs w:val="18"/>
    </w:rPr>
  </w:style>
  <w:style w:type="character" w:customStyle="1" w:styleId="Char8">
    <w:name w:val="页脚 Char"/>
    <w:basedOn w:val="a0"/>
    <w:link w:val="ae"/>
    <w:uiPriority w:val="99"/>
    <w:qFormat/>
    <w:rsid w:val="00387A89"/>
    <w:rPr>
      <w:sz w:val="18"/>
      <w:szCs w:val="18"/>
    </w:rPr>
  </w:style>
  <w:style w:type="paragraph" w:customStyle="1" w:styleId="afc">
    <w:name w:val="附件标题"/>
    <w:basedOn w:val="a"/>
    <w:qFormat/>
    <w:rsid w:val="00387A89"/>
    <w:pPr>
      <w:snapToGrid w:val="0"/>
      <w:spacing w:line="360" w:lineRule="auto"/>
      <w:outlineLvl w:val="0"/>
    </w:pPr>
    <w:rPr>
      <w:rFonts w:ascii="仿宋_GB2312" w:eastAsia="仿宋_GB2312" w:hAnsi="仿宋_GB2312" w:cs="Times New Roman" w:hint="eastAsia"/>
      <w:b/>
      <w:sz w:val="32"/>
      <w:szCs w:val="32"/>
    </w:rPr>
  </w:style>
  <w:style w:type="paragraph" w:customStyle="1" w:styleId="24">
    <w:name w:val="封面标准号2"/>
    <w:basedOn w:val="a"/>
    <w:qFormat/>
    <w:rsid w:val="00387A89"/>
    <w:pPr>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character" w:customStyle="1" w:styleId="Char7">
    <w:name w:val="批注框文本 Char"/>
    <w:basedOn w:val="a0"/>
    <w:link w:val="ad"/>
    <w:uiPriority w:val="99"/>
    <w:qFormat/>
    <w:rsid w:val="00387A89"/>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sid w:val="00387A89"/>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qFormat/>
    <w:rsid w:val="00387A89"/>
    <w:rPr>
      <w:rFonts w:ascii="Calibri" w:eastAsia="方正楷体_GB2312" w:hAnsi="Calibri"/>
      <w:b/>
      <w:bCs/>
      <w:kern w:val="44"/>
      <w:sz w:val="44"/>
      <w:szCs w:val="44"/>
    </w:rPr>
  </w:style>
  <w:style w:type="character" w:customStyle="1" w:styleId="4Char">
    <w:name w:val="标题 4 Char"/>
    <w:basedOn w:val="a0"/>
    <w:link w:val="4"/>
    <w:qFormat/>
    <w:rsid w:val="00387A89"/>
    <w:rPr>
      <w:rFonts w:ascii="Cambria" w:eastAsia="方正楷体_GB2312" w:hAnsi="Cambria"/>
      <w:b/>
      <w:bCs/>
      <w:sz w:val="28"/>
      <w:szCs w:val="28"/>
    </w:rPr>
  </w:style>
  <w:style w:type="character" w:customStyle="1" w:styleId="5Char">
    <w:name w:val="标题 5 Char"/>
    <w:basedOn w:val="a0"/>
    <w:link w:val="5"/>
    <w:qFormat/>
    <w:rsid w:val="00387A89"/>
    <w:rPr>
      <w:rFonts w:ascii="Calibri" w:eastAsia="方正楷体_GB2312" w:hAnsi="Calibri"/>
      <w:b/>
      <w:bCs/>
      <w:sz w:val="28"/>
      <w:szCs w:val="28"/>
    </w:rPr>
  </w:style>
  <w:style w:type="character" w:customStyle="1" w:styleId="6Char">
    <w:name w:val="标题 6 Char"/>
    <w:basedOn w:val="a0"/>
    <w:link w:val="6"/>
    <w:qFormat/>
    <w:rsid w:val="00387A89"/>
    <w:rPr>
      <w:rFonts w:ascii="宋体" w:eastAsia="方正楷体_GB2312" w:hAnsi="宋体"/>
      <w:sz w:val="28"/>
    </w:rPr>
  </w:style>
  <w:style w:type="character" w:customStyle="1" w:styleId="3Char">
    <w:name w:val="标题 3 Char"/>
    <w:basedOn w:val="a0"/>
    <w:link w:val="3"/>
    <w:uiPriority w:val="9"/>
    <w:qFormat/>
    <w:rsid w:val="00387A89"/>
    <w:rPr>
      <w:rFonts w:asciiTheme="minorHAnsi" w:eastAsia="方正仿宋_GB2312" w:hAnsiTheme="minorHAnsi" w:cstheme="minorBidi"/>
      <w:b/>
      <w:bCs/>
      <w:sz w:val="28"/>
      <w:szCs w:val="32"/>
    </w:rPr>
  </w:style>
  <w:style w:type="character" w:customStyle="1" w:styleId="Char">
    <w:name w:val="正文缩进 Char"/>
    <w:link w:val="a3"/>
    <w:qFormat/>
    <w:rsid w:val="00387A89"/>
    <w:rPr>
      <w:rFonts w:ascii="仿宋" w:eastAsia="仿宋_GB2312" w:hAnsi="仿宋"/>
      <w:sz w:val="28"/>
    </w:rPr>
  </w:style>
  <w:style w:type="character" w:customStyle="1" w:styleId="Char0">
    <w:name w:val="文档结构图 Char"/>
    <w:basedOn w:val="a0"/>
    <w:link w:val="a6"/>
    <w:uiPriority w:val="99"/>
    <w:qFormat/>
    <w:rsid w:val="00387A89"/>
    <w:rPr>
      <w:rFonts w:ascii="宋体" w:eastAsia="方正楷体_GB2312" w:hAnsi="Calibri"/>
      <w:sz w:val="18"/>
      <w:szCs w:val="18"/>
    </w:rPr>
  </w:style>
  <w:style w:type="character" w:customStyle="1" w:styleId="Char1">
    <w:name w:val="批注文字 Char"/>
    <w:basedOn w:val="a0"/>
    <w:link w:val="a7"/>
    <w:qFormat/>
    <w:rsid w:val="00387A89"/>
    <w:rPr>
      <w:rFonts w:ascii="Calibri" w:eastAsia="方正楷体_GB2312" w:hAnsi="Calibri"/>
    </w:rPr>
  </w:style>
  <w:style w:type="character" w:customStyle="1" w:styleId="Char2">
    <w:name w:val="正文文本 Char"/>
    <w:basedOn w:val="a0"/>
    <w:link w:val="a8"/>
    <w:qFormat/>
    <w:rsid w:val="00387A89"/>
    <w:rPr>
      <w:rFonts w:ascii="Calibri" w:eastAsia="方正楷体_GB2312" w:hAnsi="Calibri"/>
    </w:rPr>
  </w:style>
  <w:style w:type="character" w:customStyle="1" w:styleId="Char3">
    <w:name w:val="正文文本缩进 Char"/>
    <w:basedOn w:val="a0"/>
    <w:link w:val="a9"/>
    <w:uiPriority w:val="99"/>
    <w:qFormat/>
    <w:rsid w:val="00387A89"/>
    <w:rPr>
      <w:rFonts w:ascii="微软雅黑" w:eastAsia="Microsoft YaHei ΢ȭхڢ  ڌ墠 ˎ̥" w:hAnsi="微软雅黑"/>
      <w:color w:val="333333"/>
      <w:sz w:val="19"/>
      <w:szCs w:val="19"/>
    </w:rPr>
  </w:style>
  <w:style w:type="character" w:customStyle="1" w:styleId="Char4">
    <w:name w:val="纯文本 Char"/>
    <w:basedOn w:val="a0"/>
    <w:link w:val="aa"/>
    <w:qFormat/>
    <w:rsid w:val="00387A89"/>
    <w:rPr>
      <w:rFonts w:ascii="宋体" w:eastAsia="楷体_GB2312" w:hAnsi="Courier New"/>
      <w:sz w:val="28"/>
    </w:rPr>
  </w:style>
  <w:style w:type="character" w:customStyle="1" w:styleId="Char5">
    <w:name w:val="日期 Char"/>
    <w:basedOn w:val="a0"/>
    <w:link w:val="ab"/>
    <w:qFormat/>
    <w:rsid w:val="00387A89"/>
    <w:rPr>
      <w:rFonts w:eastAsia="楷体_GB2312"/>
      <w:sz w:val="26"/>
    </w:rPr>
  </w:style>
  <w:style w:type="character" w:customStyle="1" w:styleId="2Char0">
    <w:name w:val="正文文本缩进 2 Char"/>
    <w:basedOn w:val="a0"/>
    <w:link w:val="20"/>
    <w:qFormat/>
    <w:rsid w:val="00387A89"/>
    <w:rPr>
      <w:rFonts w:eastAsia="方正楷体_GB2312"/>
      <w:szCs w:val="24"/>
    </w:rPr>
  </w:style>
  <w:style w:type="character" w:customStyle="1" w:styleId="Char6">
    <w:name w:val="尾注文本 Char"/>
    <w:basedOn w:val="a0"/>
    <w:link w:val="ac"/>
    <w:semiHidden/>
    <w:qFormat/>
    <w:rsid w:val="00387A89"/>
    <w:rPr>
      <w:rFonts w:eastAsia="方正楷体_GB2312"/>
      <w:kern w:val="2"/>
      <w:sz w:val="21"/>
      <w:szCs w:val="24"/>
    </w:rPr>
  </w:style>
  <w:style w:type="character" w:customStyle="1" w:styleId="Chara">
    <w:name w:val="脚注文本 Char"/>
    <w:basedOn w:val="a0"/>
    <w:link w:val="af1"/>
    <w:qFormat/>
    <w:rsid w:val="00387A89"/>
    <w:rPr>
      <w:rFonts w:ascii="宋体" w:eastAsia="方正楷体_GB2312"/>
      <w:kern w:val="2"/>
      <w:sz w:val="18"/>
      <w:szCs w:val="18"/>
    </w:rPr>
  </w:style>
  <w:style w:type="character" w:customStyle="1" w:styleId="3Char0">
    <w:name w:val="正文文本缩进 3 Char"/>
    <w:basedOn w:val="a0"/>
    <w:link w:val="32"/>
    <w:qFormat/>
    <w:rsid w:val="00387A89"/>
    <w:rPr>
      <w:rFonts w:eastAsia="方正楷体_GB2312"/>
      <w:sz w:val="24"/>
    </w:rPr>
  </w:style>
  <w:style w:type="character" w:customStyle="1" w:styleId="Charb">
    <w:name w:val="普通(网站) Char"/>
    <w:link w:val="af2"/>
    <w:qFormat/>
    <w:rsid w:val="00387A89"/>
    <w:rPr>
      <w:rFonts w:ascii="Calibri" w:eastAsia="方正楷体_GB2312" w:hAnsi="Calibri"/>
      <w:kern w:val="2"/>
      <w:sz w:val="24"/>
      <w:szCs w:val="24"/>
    </w:rPr>
  </w:style>
  <w:style w:type="character" w:customStyle="1" w:styleId="Charc">
    <w:name w:val="标题 Char"/>
    <w:basedOn w:val="a0"/>
    <w:link w:val="af3"/>
    <w:uiPriority w:val="99"/>
    <w:qFormat/>
    <w:rsid w:val="00387A89"/>
    <w:rPr>
      <w:rFonts w:ascii="Cambria" w:eastAsia="方正楷体_GB2312" w:hAnsi="Cambria"/>
      <w:b/>
      <w:bCs/>
      <w:sz w:val="32"/>
      <w:szCs w:val="32"/>
    </w:rPr>
  </w:style>
  <w:style w:type="character" w:customStyle="1" w:styleId="Chard">
    <w:name w:val="批注主题 Char"/>
    <w:basedOn w:val="Char1"/>
    <w:link w:val="af4"/>
    <w:uiPriority w:val="99"/>
    <w:qFormat/>
    <w:rsid w:val="00387A89"/>
    <w:rPr>
      <w:b/>
      <w:bCs/>
      <w:szCs w:val="24"/>
    </w:rPr>
  </w:style>
  <w:style w:type="character" w:customStyle="1" w:styleId="2Char1">
    <w:name w:val="正文首行缩进 2 Char"/>
    <w:basedOn w:val="Char3"/>
    <w:link w:val="23"/>
    <w:qFormat/>
    <w:rsid w:val="00387A89"/>
    <w:rPr>
      <w:rFonts w:eastAsia="楷体_GB2312"/>
      <w:sz w:val="28"/>
    </w:rPr>
  </w:style>
  <w:style w:type="character" w:customStyle="1" w:styleId="Charf">
    <w:name w:val="_正文段落 Char"/>
    <w:link w:val="afd"/>
    <w:qFormat/>
    <w:rsid w:val="00387A89"/>
    <w:rPr>
      <w:rFonts w:ascii="宋体" w:hAnsi="宋体"/>
      <w:sz w:val="24"/>
      <w:szCs w:val="24"/>
    </w:rPr>
  </w:style>
  <w:style w:type="paragraph" w:customStyle="1" w:styleId="afd">
    <w:name w:val="_正文段落"/>
    <w:basedOn w:val="a"/>
    <w:link w:val="Charf"/>
    <w:qFormat/>
    <w:rsid w:val="00387A89"/>
    <w:pPr>
      <w:snapToGrid w:val="0"/>
      <w:spacing w:beforeLines="15" w:beforeAutospacing="1" w:afterLines="15" w:afterAutospacing="1" w:line="360" w:lineRule="auto"/>
      <w:ind w:firstLineChars="200" w:firstLine="480"/>
    </w:pPr>
    <w:rPr>
      <w:rFonts w:ascii="宋体" w:eastAsia="宋体" w:hAnsi="宋体" w:cs="Times New Roman"/>
      <w:kern w:val="0"/>
      <w:sz w:val="24"/>
      <w:szCs w:val="24"/>
    </w:rPr>
  </w:style>
  <w:style w:type="character" w:customStyle="1" w:styleId="1Char0">
    <w:name w:val="格式(1) Char"/>
    <w:link w:val="12"/>
    <w:qFormat/>
    <w:rsid w:val="00387A89"/>
    <w:rPr>
      <w:rFonts w:ascii="仿宋_GB2312" w:eastAsia="仿宋_GB2312" w:hAnsi="宋体"/>
      <w:sz w:val="28"/>
      <w:szCs w:val="28"/>
    </w:rPr>
  </w:style>
  <w:style w:type="paragraph" w:customStyle="1" w:styleId="12">
    <w:name w:val="格式(1)"/>
    <w:basedOn w:val="afe"/>
    <w:link w:val="1Char0"/>
    <w:qFormat/>
    <w:rsid w:val="00387A89"/>
  </w:style>
  <w:style w:type="paragraph" w:customStyle="1" w:styleId="afe">
    <w:name w:val="五级标题"/>
    <w:basedOn w:val="afb"/>
    <w:link w:val="Charf0"/>
    <w:qFormat/>
    <w:rsid w:val="00387A89"/>
    <w:pPr>
      <w:tabs>
        <w:tab w:val="left" w:pos="-31680"/>
      </w:tabs>
      <w:adjustRightInd w:val="0"/>
      <w:snapToGrid w:val="0"/>
      <w:spacing w:beforeLines="50" w:beforeAutospacing="1" w:afterLines="50" w:afterAutospacing="1" w:line="360" w:lineRule="auto"/>
      <w:ind w:firstLineChars="0" w:firstLine="0"/>
      <w:jc w:val="left"/>
    </w:pPr>
    <w:rPr>
      <w:rFonts w:ascii="仿宋_GB2312" w:eastAsia="仿宋_GB2312" w:hAnsi="宋体" w:cs="Times New Roman"/>
      <w:kern w:val="0"/>
      <w:sz w:val="28"/>
      <w:szCs w:val="28"/>
    </w:rPr>
  </w:style>
  <w:style w:type="character" w:customStyle="1" w:styleId="Chare">
    <w:name w:val="列出段落 Char"/>
    <w:link w:val="afb"/>
    <w:uiPriority w:val="34"/>
    <w:qFormat/>
    <w:rsid w:val="00387A89"/>
    <w:rPr>
      <w:rFonts w:asciiTheme="minorHAnsi" w:eastAsiaTheme="minorEastAsia" w:hAnsiTheme="minorHAnsi" w:cstheme="minorBidi"/>
      <w:kern w:val="2"/>
      <w:sz w:val="21"/>
      <w:szCs w:val="22"/>
    </w:rPr>
  </w:style>
  <w:style w:type="character" w:customStyle="1" w:styleId="Charf0">
    <w:name w:val="五级标题 Char"/>
    <w:link w:val="afe"/>
    <w:qFormat/>
    <w:rsid w:val="00387A89"/>
    <w:rPr>
      <w:rFonts w:ascii="仿宋_GB2312" w:eastAsia="仿宋_GB2312" w:hAnsi="宋体"/>
      <w:sz w:val="28"/>
      <w:szCs w:val="28"/>
    </w:rPr>
  </w:style>
  <w:style w:type="character" w:customStyle="1" w:styleId="Char10">
    <w:name w:val="纯文本 Char1"/>
    <w:uiPriority w:val="99"/>
    <w:semiHidden/>
    <w:qFormat/>
    <w:rsid w:val="00387A89"/>
    <w:rPr>
      <w:rFonts w:ascii="宋体" w:eastAsia="宋体" w:hAnsi="Courier New" w:cs="Courier New"/>
      <w:szCs w:val="21"/>
    </w:rPr>
  </w:style>
  <w:style w:type="character" w:customStyle="1" w:styleId="1Char1">
    <w:name w:val="样式1 Char"/>
    <w:link w:val="13"/>
    <w:qFormat/>
    <w:rsid w:val="00387A89"/>
    <w:rPr>
      <w:rFonts w:ascii="仿宋_GB2312" w:eastAsia="仿宋_GB2312" w:hAnsi="宋体"/>
      <w:sz w:val="28"/>
      <w:szCs w:val="28"/>
    </w:rPr>
  </w:style>
  <w:style w:type="paragraph" w:customStyle="1" w:styleId="13">
    <w:name w:val="样式1"/>
    <w:basedOn w:val="12"/>
    <w:link w:val="1Char1"/>
    <w:qFormat/>
    <w:rsid w:val="00387A89"/>
  </w:style>
  <w:style w:type="character" w:customStyle="1" w:styleId="Charf1">
    <w:name w:val="三级标题 Char"/>
    <w:link w:val="aff"/>
    <w:qFormat/>
    <w:rsid w:val="00387A89"/>
    <w:rPr>
      <w:rFonts w:ascii="仿宋_GB2312" w:eastAsia="仿宋_GB2312" w:hAnsi="黑体"/>
      <w:sz w:val="28"/>
      <w:szCs w:val="28"/>
    </w:rPr>
  </w:style>
  <w:style w:type="paragraph" w:customStyle="1" w:styleId="aff">
    <w:name w:val="三级标题"/>
    <w:basedOn w:val="a"/>
    <w:link w:val="Charf1"/>
    <w:qFormat/>
    <w:rsid w:val="00387A89"/>
    <w:pPr>
      <w:adjustRightInd w:val="0"/>
      <w:snapToGrid w:val="0"/>
      <w:spacing w:beforeLines="50" w:beforeAutospacing="1" w:afterLines="50" w:afterAutospacing="1" w:line="360" w:lineRule="auto"/>
      <w:jc w:val="left"/>
    </w:pPr>
    <w:rPr>
      <w:rFonts w:ascii="仿宋_GB2312" w:eastAsia="仿宋_GB2312" w:hAnsi="黑体" w:cs="Times New Roman"/>
      <w:kern w:val="0"/>
      <w:sz w:val="28"/>
      <w:szCs w:val="28"/>
    </w:rPr>
  </w:style>
  <w:style w:type="character" w:customStyle="1" w:styleId="TitleChar">
    <w:name w:val="Title Char"/>
    <w:uiPriority w:val="99"/>
    <w:qFormat/>
    <w:locked/>
    <w:rsid w:val="00387A89"/>
    <w:rPr>
      <w:rFonts w:ascii="Cambria" w:hAnsi="Cambria"/>
      <w:b/>
      <w:sz w:val="32"/>
    </w:rPr>
  </w:style>
  <w:style w:type="character" w:customStyle="1" w:styleId="PlainTextChar">
    <w:name w:val="Plain Text Char"/>
    <w:link w:val="14"/>
    <w:qFormat/>
    <w:rsid w:val="00387A89"/>
    <w:rPr>
      <w:rFonts w:ascii="宋体" w:eastAsia="楷体_GB2312" w:hAnsi="Courier New"/>
      <w:sz w:val="28"/>
    </w:rPr>
  </w:style>
  <w:style w:type="paragraph" w:customStyle="1" w:styleId="14">
    <w:name w:val="纯文本1"/>
    <w:basedOn w:val="a"/>
    <w:link w:val="PlainTextChar"/>
    <w:qFormat/>
    <w:rsid w:val="00387A89"/>
    <w:pPr>
      <w:adjustRightInd w:val="0"/>
      <w:snapToGrid w:val="0"/>
      <w:spacing w:beforeAutospacing="1" w:afterAutospacing="1" w:line="360" w:lineRule="auto"/>
      <w:textAlignment w:val="baseline"/>
    </w:pPr>
    <w:rPr>
      <w:rFonts w:ascii="宋体" w:eastAsia="楷体_GB2312" w:hAnsi="Courier New" w:cs="Times New Roman"/>
      <w:kern w:val="0"/>
      <w:sz w:val="28"/>
      <w:szCs w:val="20"/>
    </w:rPr>
  </w:style>
  <w:style w:type="character" w:customStyle="1" w:styleId="TitleChar1">
    <w:name w:val="Title Char1"/>
    <w:uiPriority w:val="99"/>
    <w:qFormat/>
    <w:locked/>
    <w:rsid w:val="00387A89"/>
    <w:rPr>
      <w:rFonts w:ascii="Cambria" w:hAnsi="Cambria" w:cs="Times New Roman"/>
      <w:b/>
      <w:bCs/>
      <w:sz w:val="32"/>
      <w:szCs w:val="32"/>
    </w:rPr>
  </w:style>
  <w:style w:type="character" w:customStyle="1" w:styleId="apple-converted-space">
    <w:name w:val="apple-converted-space"/>
    <w:qFormat/>
    <w:rsid w:val="00387A89"/>
  </w:style>
  <w:style w:type="character" w:customStyle="1" w:styleId="font21">
    <w:name w:val="font21"/>
    <w:qFormat/>
    <w:rsid w:val="00387A89"/>
    <w:rPr>
      <w:rFonts w:ascii="宋体" w:eastAsia="宋体" w:hAnsi="宋体" w:cs="宋体" w:hint="eastAsia"/>
      <w:color w:val="000000"/>
      <w:sz w:val="21"/>
      <w:szCs w:val="21"/>
      <w:u w:val="none"/>
    </w:rPr>
  </w:style>
  <w:style w:type="character" w:customStyle="1" w:styleId="fc894deb45-2cc0-4c99-86b1-e8920fb12b7a-1">
    <w:name w:val="fc894deb45-2cc0-4c99-86b1-e8920fb12b7a-1"/>
    <w:qFormat/>
    <w:rsid w:val="00387A89"/>
  </w:style>
  <w:style w:type="character" w:customStyle="1" w:styleId="infodetail">
    <w:name w:val="infodetail"/>
    <w:qFormat/>
    <w:rsid w:val="00387A89"/>
  </w:style>
  <w:style w:type="character" w:customStyle="1" w:styleId="Charf2">
    <w:name w:val="一级标题 Char"/>
    <w:link w:val="aff0"/>
    <w:qFormat/>
    <w:rsid w:val="00387A89"/>
    <w:rPr>
      <w:rFonts w:ascii="黑体" w:eastAsia="黑体" w:hAnsi="黑体"/>
      <w:sz w:val="28"/>
      <w:szCs w:val="28"/>
    </w:rPr>
  </w:style>
  <w:style w:type="paragraph" w:customStyle="1" w:styleId="aff0">
    <w:name w:val="一级标题"/>
    <w:basedOn w:val="afb"/>
    <w:link w:val="Charf2"/>
    <w:qFormat/>
    <w:rsid w:val="00387A89"/>
    <w:pPr>
      <w:adjustRightInd w:val="0"/>
      <w:snapToGrid w:val="0"/>
      <w:spacing w:beforeLines="50" w:beforeAutospacing="1" w:afterLines="50" w:afterAutospacing="1" w:line="360" w:lineRule="auto"/>
      <w:ind w:left="425" w:firstLineChars="0" w:firstLine="0"/>
      <w:jc w:val="left"/>
    </w:pPr>
    <w:rPr>
      <w:rFonts w:ascii="黑体" w:eastAsia="黑体" w:hAnsi="黑体" w:cs="Times New Roman"/>
      <w:kern w:val="0"/>
      <w:sz w:val="28"/>
      <w:szCs w:val="28"/>
    </w:rPr>
  </w:style>
  <w:style w:type="character" w:customStyle="1" w:styleId="Charf3">
    <w:name w:val="二级标题 Char"/>
    <w:link w:val="aff1"/>
    <w:qFormat/>
    <w:rsid w:val="00387A89"/>
    <w:rPr>
      <w:rFonts w:ascii="仿宋_GB2312" w:eastAsia="仿宋_GB2312" w:hAnsi="黑体"/>
      <w:sz w:val="28"/>
      <w:szCs w:val="28"/>
    </w:rPr>
  </w:style>
  <w:style w:type="paragraph" w:customStyle="1" w:styleId="aff1">
    <w:name w:val="二级标题"/>
    <w:basedOn w:val="a"/>
    <w:link w:val="Charf3"/>
    <w:qFormat/>
    <w:rsid w:val="00387A89"/>
    <w:pPr>
      <w:adjustRightInd w:val="0"/>
      <w:snapToGrid w:val="0"/>
      <w:spacing w:beforeLines="50" w:beforeAutospacing="1" w:afterLines="50" w:afterAutospacing="1" w:line="360" w:lineRule="auto"/>
      <w:jc w:val="left"/>
    </w:pPr>
    <w:rPr>
      <w:rFonts w:ascii="仿宋_GB2312" w:eastAsia="仿宋_GB2312" w:hAnsi="黑体" w:cs="Times New Roman"/>
      <w:kern w:val="0"/>
      <w:sz w:val="28"/>
      <w:szCs w:val="28"/>
    </w:rPr>
  </w:style>
  <w:style w:type="character" w:customStyle="1" w:styleId="Charf4">
    <w:name w:val="四级标题 Char"/>
    <w:link w:val="aff2"/>
    <w:qFormat/>
    <w:rsid w:val="00387A89"/>
    <w:rPr>
      <w:rFonts w:ascii="仿宋_GB2312" w:eastAsia="仿宋_GB2312" w:hAnsi="黑体"/>
      <w:sz w:val="28"/>
      <w:szCs w:val="28"/>
    </w:rPr>
  </w:style>
  <w:style w:type="paragraph" w:customStyle="1" w:styleId="aff2">
    <w:name w:val="四级标题"/>
    <w:basedOn w:val="aff"/>
    <w:link w:val="Charf4"/>
    <w:qFormat/>
    <w:rsid w:val="00387A89"/>
  </w:style>
  <w:style w:type="character" w:customStyle="1" w:styleId="2Char10">
    <w:name w:val="正文首行缩进 2 Char1"/>
    <w:uiPriority w:val="99"/>
    <w:semiHidden/>
    <w:qFormat/>
    <w:rsid w:val="00387A89"/>
    <w:rPr>
      <w:rFonts w:ascii="Calibri" w:eastAsia="宋体" w:hAnsi="Calibri" w:cs="Times New Roman"/>
      <w:color w:val="333333"/>
      <w:kern w:val="0"/>
      <w:sz w:val="19"/>
      <w:szCs w:val="19"/>
    </w:rPr>
  </w:style>
  <w:style w:type="character" w:customStyle="1" w:styleId="font81">
    <w:name w:val="font81"/>
    <w:qFormat/>
    <w:rsid w:val="00387A89"/>
    <w:rPr>
      <w:rFonts w:ascii="宋体" w:eastAsia="宋体" w:hAnsi="宋体" w:cs="宋体" w:hint="eastAsia"/>
      <w:color w:val="000000"/>
      <w:sz w:val="20"/>
      <w:szCs w:val="20"/>
      <w:u w:val="none"/>
    </w:rPr>
  </w:style>
  <w:style w:type="character" w:customStyle="1" w:styleId="font91">
    <w:name w:val="font91"/>
    <w:qFormat/>
    <w:rsid w:val="00387A89"/>
    <w:rPr>
      <w:rFonts w:ascii="宋体" w:eastAsia="宋体" w:hAnsi="宋体" w:cs="宋体" w:hint="eastAsia"/>
      <w:color w:val="FF0000"/>
      <w:sz w:val="20"/>
      <w:szCs w:val="20"/>
      <w:u w:val="none"/>
    </w:rPr>
  </w:style>
  <w:style w:type="character" w:customStyle="1" w:styleId="Char11">
    <w:name w:val="正文文本缩进 Char1"/>
    <w:uiPriority w:val="99"/>
    <w:semiHidden/>
    <w:qFormat/>
    <w:rsid w:val="00387A89"/>
    <w:rPr>
      <w:rFonts w:ascii="Calibri" w:eastAsia="宋体" w:hAnsi="Calibri" w:cs="Times New Roman"/>
    </w:rPr>
  </w:style>
  <w:style w:type="character" w:customStyle="1" w:styleId="font11">
    <w:name w:val="font11"/>
    <w:qFormat/>
    <w:rsid w:val="00387A89"/>
    <w:rPr>
      <w:rFonts w:ascii="宋体" w:eastAsia="宋体" w:hAnsi="宋体" w:cs="宋体" w:hint="eastAsia"/>
      <w:color w:val="0000FF"/>
      <w:sz w:val="20"/>
      <w:szCs w:val="20"/>
      <w:u w:val="none"/>
    </w:rPr>
  </w:style>
  <w:style w:type="paragraph" w:customStyle="1" w:styleId="15">
    <w:name w:val="正文缩进1"/>
    <w:basedOn w:val="a"/>
    <w:qFormat/>
    <w:rsid w:val="00387A89"/>
    <w:pPr>
      <w:snapToGrid w:val="0"/>
      <w:spacing w:beforeAutospacing="1" w:afterAutospacing="1" w:line="360" w:lineRule="auto"/>
      <w:ind w:firstLine="420"/>
    </w:pPr>
    <w:rPr>
      <w:rFonts w:ascii="Times New Roman" w:eastAsia="楷体_GB2312" w:hAnsi="Times New Roman" w:cs="Times New Roman"/>
      <w:sz w:val="28"/>
      <w:szCs w:val="20"/>
    </w:rPr>
  </w:style>
  <w:style w:type="paragraph" w:customStyle="1" w:styleId="xl44">
    <w:name w:val="xl44"/>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xl48">
    <w:name w:val="xl48"/>
    <w:basedOn w:val="a"/>
    <w:qFormat/>
    <w:rsid w:val="00387A89"/>
    <w:pPr>
      <w:widowControl/>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CharCharChar">
    <w:name w:val="Char Char Char"/>
    <w:basedOn w:val="a6"/>
    <w:qFormat/>
    <w:rsid w:val="00387A89"/>
    <w:pPr>
      <w:shd w:val="clear" w:color="auto" w:fill="000080"/>
      <w:adjustRightInd w:val="0"/>
    </w:pPr>
    <w:rPr>
      <w:rFonts w:ascii="Tahoma" w:hAnsi="Tahoma"/>
      <w:sz w:val="24"/>
      <w:szCs w:val="24"/>
    </w:rPr>
  </w:style>
  <w:style w:type="paragraph" w:customStyle="1" w:styleId="42">
    <w:name w:val="纯文本4"/>
    <w:basedOn w:val="a"/>
    <w:qFormat/>
    <w:rsid w:val="00387A89"/>
    <w:pPr>
      <w:adjustRightInd w:val="0"/>
      <w:snapToGrid w:val="0"/>
      <w:spacing w:beforeAutospacing="1" w:afterAutospacing="1" w:line="360" w:lineRule="auto"/>
      <w:textAlignment w:val="baseline"/>
    </w:pPr>
    <w:rPr>
      <w:rFonts w:ascii="宋体" w:eastAsia="楷体_GB2312" w:hAnsi="Courier New" w:cs="Times New Roman"/>
      <w:sz w:val="26"/>
      <w:szCs w:val="20"/>
    </w:rPr>
  </w:style>
  <w:style w:type="paragraph" w:customStyle="1" w:styleId="xl31">
    <w:name w:val="xl31"/>
    <w:basedOn w:val="a"/>
    <w:qFormat/>
    <w:rsid w:val="00387A89"/>
    <w:pPr>
      <w:widowControl/>
      <w:snapToGrid w:val="0"/>
      <w:spacing w:before="100" w:beforeAutospacing="1" w:after="100" w:afterAutospacing="1" w:line="360" w:lineRule="auto"/>
      <w:jc w:val="center"/>
    </w:pPr>
    <w:rPr>
      <w:rFonts w:ascii="宋体" w:eastAsia="方正楷体_GB2312" w:hAnsi="宋体" w:cs="宋体"/>
      <w:kern w:val="0"/>
      <w:sz w:val="18"/>
      <w:szCs w:val="18"/>
    </w:rPr>
  </w:style>
  <w:style w:type="paragraph" w:customStyle="1" w:styleId="font6">
    <w:name w:val="font6"/>
    <w:basedOn w:val="a"/>
    <w:qFormat/>
    <w:rsid w:val="00387A89"/>
    <w:pPr>
      <w:widowControl/>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aff3">
    <w:name w:val="标准书眉_奇数页"/>
    <w:next w:val="a"/>
    <w:qFormat/>
    <w:rsid w:val="00387A89"/>
    <w:pPr>
      <w:tabs>
        <w:tab w:val="center" w:pos="4154"/>
        <w:tab w:val="right" w:pos="8306"/>
      </w:tabs>
      <w:spacing w:after="120"/>
      <w:jc w:val="right"/>
    </w:pPr>
    <w:rPr>
      <w:sz w:val="21"/>
    </w:rPr>
  </w:style>
  <w:style w:type="paragraph" w:customStyle="1" w:styleId="xl26">
    <w:name w:val="xl26"/>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xl33">
    <w:name w:val="xl33"/>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b/>
      <w:bCs/>
      <w:kern w:val="0"/>
      <w:sz w:val="18"/>
      <w:szCs w:val="18"/>
    </w:rPr>
  </w:style>
  <w:style w:type="paragraph" w:customStyle="1" w:styleId="16">
    <w:name w:val="修订1"/>
    <w:uiPriority w:val="99"/>
    <w:semiHidden/>
    <w:qFormat/>
    <w:rsid w:val="00387A89"/>
    <w:rPr>
      <w:rFonts w:eastAsia="楷体_GB2312"/>
      <w:kern w:val="2"/>
      <w:sz w:val="28"/>
    </w:rPr>
  </w:style>
  <w:style w:type="paragraph" w:customStyle="1" w:styleId="aff4">
    <w:name w:val="段"/>
    <w:link w:val="Charf5"/>
    <w:qFormat/>
    <w:rsid w:val="00387A89"/>
    <w:pPr>
      <w:autoSpaceDE w:val="0"/>
      <w:autoSpaceDN w:val="0"/>
      <w:ind w:firstLineChars="200" w:firstLine="200"/>
      <w:jc w:val="both"/>
    </w:pPr>
    <w:rPr>
      <w:rFonts w:ascii="宋体"/>
      <w:sz w:val="21"/>
    </w:rPr>
  </w:style>
  <w:style w:type="character" w:customStyle="1" w:styleId="Charf5">
    <w:name w:val="段 Char"/>
    <w:link w:val="aff4"/>
    <w:qFormat/>
    <w:rsid w:val="00387A89"/>
    <w:rPr>
      <w:rFonts w:ascii="宋体"/>
      <w:sz w:val="21"/>
    </w:rPr>
  </w:style>
  <w:style w:type="paragraph" w:customStyle="1" w:styleId="font7">
    <w:name w:val="font7"/>
    <w:basedOn w:val="a"/>
    <w:qFormat/>
    <w:rsid w:val="00387A89"/>
    <w:pPr>
      <w:widowControl/>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28">
    <w:name w:val="xl28"/>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b/>
      <w:bCs/>
      <w:kern w:val="0"/>
      <w:sz w:val="18"/>
      <w:szCs w:val="18"/>
    </w:rPr>
  </w:style>
  <w:style w:type="paragraph" w:customStyle="1" w:styleId="xl55">
    <w:name w:val="xl55"/>
    <w:basedOn w:val="a"/>
    <w:qFormat/>
    <w:rsid w:val="00387A89"/>
    <w:pPr>
      <w:widowControl/>
      <w:pBdr>
        <w:top w:val="single" w:sz="4" w:space="0" w:color="auto"/>
        <w:left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aff5">
    <w:name w:val="实施日期"/>
    <w:basedOn w:val="a"/>
    <w:qFormat/>
    <w:rsid w:val="00387A89"/>
    <w:pPr>
      <w:framePr w:w="4000" w:h="473" w:hRule="exact" w:vSpace="180" w:wrap="around" w:hAnchor="margin" w:xAlign="right" w:y="13511" w:anchorLock="1"/>
      <w:widowControl/>
      <w:snapToGrid w:val="0"/>
      <w:spacing w:beforeAutospacing="1" w:afterAutospacing="1" w:line="360" w:lineRule="auto"/>
      <w:ind w:left="2100"/>
      <w:jc w:val="right"/>
    </w:pPr>
    <w:rPr>
      <w:rFonts w:ascii="Times New Roman" w:eastAsia="黑体" w:hAnsi="Times New Roman" w:cs="Times New Roman"/>
      <w:kern w:val="0"/>
      <w:sz w:val="28"/>
      <w:szCs w:val="20"/>
    </w:rPr>
  </w:style>
  <w:style w:type="paragraph" w:customStyle="1" w:styleId="xl37">
    <w:name w:val="xl37"/>
    <w:basedOn w:val="a"/>
    <w:qFormat/>
    <w:rsid w:val="00387A89"/>
    <w:pPr>
      <w:widowControl/>
      <w:pBdr>
        <w:top w:val="single" w:sz="4" w:space="0" w:color="auto"/>
        <w:left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25">
    <w:name w:val="列出段落2"/>
    <w:basedOn w:val="a"/>
    <w:qFormat/>
    <w:rsid w:val="00387A89"/>
    <w:pPr>
      <w:snapToGrid w:val="0"/>
      <w:spacing w:beforeAutospacing="1" w:afterAutospacing="1" w:line="360" w:lineRule="auto"/>
      <w:ind w:firstLineChars="200" w:firstLine="420"/>
    </w:pPr>
    <w:rPr>
      <w:rFonts w:ascii="Calibri" w:eastAsia="方正楷体_GB2312" w:hAnsi="Calibri" w:cs="Times New Roman"/>
      <w:sz w:val="24"/>
    </w:rPr>
  </w:style>
  <w:style w:type="paragraph" w:customStyle="1" w:styleId="110">
    <w:name w:val="纯文本11"/>
    <w:basedOn w:val="a"/>
    <w:qFormat/>
    <w:rsid w:val="00387A89"/>
    <w:pPr>
      <w:adjustRightInd w:val="0"/>
      <w:snapToGrid w:val="0"/>
      <w:spacing w:beforeAutospacing="1" w:afterAutospacing="1" w:line="360" w:lineRule="auto"/>
      <w:textAlignment w:val="baseline"/>
    </w:pPr>
    <w:rPr>
      <w:rFonts w:ascii="宋体" w:eastAsia="楷体_GB2312" w:hAnsi="Courier New" w:cs="Times New Roman"/>
      <w:sz w:val="28"/>
      <w:szCs w:val="20"/>
    </w:rPr>
  </w:style>
  <w:style w:type="paragraph" w:customStyle="1" w:styleId="CharCharCharCharCharCharCharCharCharChar">
    <w:name w:val="Char Char Char Char Char Char Char Char Char Char"/>
    <w:basedOn w:val="a"/>
    <w:qFormat/>
    <w:rsid w:val="00387A8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xl61">
    <w:name w:val="xl61"/>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aff6">
    <w:name w:val="封面标准名称"/>
    <w:qFormat/>
    <w:rsid w:val="00387A89"/>
    <w:pPr>
      <w:widowControl w:val="0"/>
      <w:spacing w:line="680" w:lineRule="exact"/>
      <w:jc w:val="center"/>
      <w:textAlignment w:val="center"/>
    </w:pPr>
    <w:rPr>
      <w:rFonts w:ascii="黑体" w:eastAsia="黑体"/>
      <w:sz w:val="52"/>
    </w:rPr>
  </w:style>
  <w:style w:type="paragraph" w:customStyle="1" w:styleId="CharCharCharCharCharCharCharCharChar1Char">
    <w:name w:val="Char Char Char Char Char Char Char Char Char1 Char"/>
    <w:basedOn w:val="a6"/>
    <w:qFormat/>
    <w:rsid w:val="00387A89"/>
    <w:pPr>
      <w:shd w:val="clear" w:color="auto" w:fill="000080"/>
      <w:adjustRightInd w:val="0"/>
    </w:pPr>
    <w:rPr>
      <w:rFonts w:ascii="Tahoma" w:hAnsi="Tahoma"/>
      <w:sz w:val="24"/>
      <w:szCs w:val="24"/>
    </w:rPr>
  </w:style>
  <w:style w:type="paragraph" w:customStyle="1" w:styleId="xl52">
    <w:name w:val="xl52"/>
    <w:basedOn w:val="a"/>
    <w:qFormat/>
    <w:rsid w:val="00387A8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54">
    <w:name w:val="xl54"/>
    <w:basedOn w:val="a"/>
    <w:qFormat/>
    <w:rsid w:val="00387A89"/>
    <w:pPr>
      <w:widowControl/>
      <w:pBdr>
        <w:top w:val="single" w:sz="4" w:space="0" w:color="auto"/>
        <w:left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210">
    <w:name w:val="纯文本21"/>
    <w:basedOn w:val="a"/>
    <w:qFormat/>
    <w:rsid w:val="00387A89"/>
    <w:pPr>
      <w:adjustRightInd w:val="0"/>
      <w:snapToGrid w:val="0"/>
      <w:spacing w:beforeAutospacing="1" w:afterAutospacing="1" w:line="360" w:lineRule="auto"/>
      <w:textAlignment w:val="baseline"/>
    </w:pPr>
    <w:rPr>
      <w:rFonts w:ascii="宋体" w:eastAsia="楷体_GB2312" w:hAnsi="Courier New" w:cs="Times New Roman"/>
      <w:sz w:val="26"/>
      <w:szCs w:val="20"/>
    </w:rPr>
  </w:style>
  <w:style w:type="paragraph" w:customStyle="1" w:styleId="xl39">
    <w:name w:val="xl39"/>
    <w:basedOn w:val="a"/>
    <w:qFormat/>
    <w:rsid w:val="00387A89"/>
    <w:pPr>
      <w:widowControl/>
      <w:pBdr>
        <w:top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WPSOffice2">
    <w:name w:val="WPSOffice手动目录 2"/>
    <w:qFormat/>
    <w:rsid w:val="00387A89"/>
    <w:pPr>
      <w:ind w:leftChars="200" w:left="200"/>
    </w:pPr>
    <w:rPr>
      <w:rFonts w:ascii="Microsoft YaHei ΢ȭхڢ  ڌ墠 ˎ̥" w:eastAsia="Microsoft YaHei ΢ȭхڢ  ڌ墠 ˎ̥" w:hAnsi="微软雅黑" w:cs="宋体"/>
    </w:rPr>
  </w:style>
  <w:style w:type="paragraph" w:customStyle="1" w:styleId="aff7">
    <w:name w:val="段标题"/>
    <w:basedOn w:val="a"/>
    <w:next w:val="a3"/>
    <w:qFormat/>
    <w:rsid w:val="00387A89"/>
    <w:pPr>
      <w:snapToGrid w:val="0"/>
      <w:spacing w:beforeAutospacing="1" w:afterAutospacing="1" w:line="360" w:lineRule="auto"/>
      <w:jc w:val="left"/>
    </w:pPr>
    <w:rPr>
      <w:rFonts w:ascii="黑体" w:eastAsia="黑体" w:hAnsi="宋体" w:cs="Times New Roman"/>
      <w:sz w:val="24"/>
      <w:szCs w:val="24"/>
    </w:rPr>
  </w:style>
  <w:style w:type="paragraph" w:customStyle="1" w:styleId="xl58">
    <w:name w:val="xl58"/>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b/>
      <w:bCs/>
      <w:kern w:val="0"/>
      <w:sz w:val="18"/>
      <w:szCs w:val="18"/>
    </w:rPr>
  </w:style>
  <w:style w:type="paragraph" w:customStyle="1" w:styleId="p16">
    <w:name w:val="p16"/>
    <w:basedOn w:val="a"/>
    <w:qFormat/>
    <w:rsid w:val="00387A89"/>
    <w:pPr>
      <w:widowControl/>
      <w:snapToGrid w:val="0"/>
      <w:spacing w:beforeAutospacing="1" w:afterAutospacing="1" w:line="360" w:lineRule="auto"/>
      <w:ind w:left="961"/>
    </w:pPr>
    <w:rPr>
      <w:rFonts w:ascii="仿宋_GB2312" w:eastAsia="仿宋_GB2312" w:hAnsi="宋体" w:cs="宋体"/>
      <w:b/>
      <w:bCs/>
      <w:kern w:val="0"/>
      <w:sz w:val="24"/>
      <w:szCs w:val="24"/>
    </w:rPr>
  </w:style>
  <w:style w:type="paragraph" w:customStyle="1" w:styleId="aff8">
    <w:name w:val="一级条标题"/>
    <w:next w:val="aff4"/>
    <w:qFormat/>
    <w:rsid w:val="00387A89"/>
    <w:pPr>
      <w:ind w:left="1260" w:hanging="420"/>
      <w:outlineLvl w:val="2"/>
    </w:pPr>
    <w:rPr>
      <w:rFonts w:eastAsia="黑体"/>
      <w:sz w:val="21"/>
    </w:rPr>
  </w:style>
  <w:style w:type="paragraph" w:customStyle="1" w:styleId="xl36">
    <w:name w:val="xl36"/>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宋体" w:eastAsia="方正楷体_GB2312" w:hAnsi="宋体" w:cs="宋体"/>
      <w:b/>
      <w:bCs/>
      <w:kern w:val="0"/>
      <w:sz w:val="18"/>
      <w:szCs w:val="18"/>
    </w:rPr>
  </w:style>
  <w:style w:type="paragraph" w:customStyle="1" w:styleId="aff9">
    <w:name w:val="章标题"/>
    <w:next w:val="aff4"/>
    <w:qFormat/>
    <w:rsid w:val="00387A89"/>
    <w:pPr>
      <w:spacing w:beforeLines="50" w:afterLines="50"/>
      <w:ind w:left="840" w:hanging="420"/>
      <w:jc w:val="both"/>
      <w:outlineLvl w:val="1"/>
    </w:pPr>
    <w:rPr>
      <w:rFonts w:ascii="黑体" w:eastAsia="黑体"/>
      <w:sz w:val="21"/>
    </w:rPr>
  </w:style>
  <w:style w:type="paragraph" w:customStyle="1" w:styleId="xl53">
    <w:name w:val="xl53"/>
    <w:basedOn w:val="a"/>
    <w:qFormat/>
    <w:rsid w:val="00387A89"/>
    <w:pPr>
      <w:widowControl/>
      <w:pBdr>
        <w:top w:val="single" w:sz="4" w:space="0" w:color="auto"/>
        <w:left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kern w:val="0"/>
      <w:sz w:val="18"/>
      <w:szCs w:val="18"/>
    </w:rPr>
  </w:style>
  <w:style w:type="paragraph" w:customStyle="1" w:styleId="affa">
    <w:name w:val="二级条标题"/>
    <w:basedOn w:val="aff8"/>
    <w:next w:val="aff4"/>
    <w:qFormat/>
    <w:rsid w:val="00387A89"/>
    <w:pPr>
      <w:ind w:left="1680"/>
      <w:outlineLvl w:val="3"/>
    </w:pPr>
  </w:style>
  <w:style w:type="paragraph" w:customStyle="1" w:styleId="xl40">
    <w:name w:val="xl40"/>
    <w:basedOn w:val="a"/>
    <w:qFormat/>
    <w:rsid w:val="00387A89"/>
    <w:pPr>
      <w:widowControl/>
      <w:pBdr>
        <w:left w:val="single" w:sz="4" w:space="0" w:color="auto"/>
        <w:bottom w:val="single" w:sz="4" w:space="0" w:color="auto"/>
      </w:pBdr>
      <w:snapToGrid w:val="0"/>
      <w:spacing w:before="100" w:beforeAutospacing="1" w:after="100" w:afterAutospacing="1" w:line="360" w:lineRule="auto"/>
      <w:jc w:val="center"/>
    </w:pPr>
    <w:rPr>
      <w:rFonts w:ascii="Times New Roman" w:eastAsia="方正楷体_GB2312" w:hAnsi="Times New Roman" w:cs="Times New Roman"/>
      <w:b/>
      <w:bCs/>
      <w:kern w:val="0"/>
      <w:sz w:val="18"/>
      <w:szCs w:val="18"/>
    </w:rPr>
  </w:style>
  <w:style w:type="paragraph" w:customStyle="1" w:styleId="affb">
    <w:name w:val="前言、引言标题"/>
    <w:next w:val="a"/>
    <w:qFormat/>
    <w:rsid w:val="00387A89"/>
    <w:pPr>
      <w:shd w:val="clear" w:color="FFFFFF" w:fill="FFFFFF"/>
      <w:spacing w:before="640" w:after="560"/>
      <w:ind w:left="360" w:hanging="360"/>
      <w:jc w:val="center"/>
      <w:outlineLvl w:val="0"/>
    </w:pPr>
    <w:rPr>
      <w:rFonts w:ascii="黑体" w:eastAsia="黑体"/>
      <w:sz w:val="32"/>
    </w:rPr>
  </w:style>
  <w:style w:type="paragraph" w:customStyle="1" w:styleId="Style51">
    <w:name w:val="_Style 51"/>
    <w:uiPriority w:val="99"/>
    <w:unhideWhenUsed/>
    <w:qFormat/>
    <w:rsid w:val="00387A89"/>
    <w:pPr>
      <w:widowControl w:val="0"/>
      <w:jc w:val="both"/>
    </w:pPr>
    <w:rPr>
      <w:rFonts w:ascii="Calibri" w:hAnsi="Calibri"/>
      <w:kern w:val="2"/>
      <w:sz w:val="21"/>
      <w:szCs w:val="22"/>
    </w:rPr>
  </w:style>
  <w:style w:type="paragraph" w:customStyle="1" w:styleId="xl51">
    <w:name w:val="xl51"/>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宋体" w:eastAsia="方正楷体_GB2312" w:hAnsi="宋体" w:cs="宋体"/>
      <w:kern w:val="0"/>
      <w:sz w:val="18"/>
      <w:szCs w:val="18"/>
    </w:rPr>
  </w:style>
  <w:style w:type="paragraph" w:customStyle="1" w:styleId="17">
    <w:name w:val="1"/>
    <w:basedOn w:val="a"/>
    <w:qFormat/>
    <w:rsid w:val="00387A89"/>
    <w:pPr>
      <w:tabs>
        <w:tab w:val="left" w:pos="840"/>
      </w:tabs>
      <w:snapToGrid w:val="0"/>
      <w:spacing w:beforeAutospacing="1" w:afterAutospacing="1" w:line="360" w:lineRule="auto"/>
      <w:ind w:left="840" w:hanging="360"/>
    </w:pPr>
    <w:rPr>
      <w:rFonts w:ascii="Times New Roman" w:eastAsia="方正楷体_GB2312" w:hAnsi="Times New Roman" w:cs="Times New Roman"/>
      <w:sz w:val="24"/>
      <w:szCs w:val="24"/>
    </w:rPr>
  </w:style>
  <w:style w:type="paragraph" w:customStyle="1" w:styleId="xl27">
    <w:name w:val="xl27"/>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42">
    <w:name w:val="xl42"/>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Charf6">
    <w:name w:val="Char"/>
    <w:basedOn w:val="a"/>
    <w:qFormat/>
    <w:rsid w:val="00387A8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TOC1">
    <w:name w:val="TOC 标题1"/>
    <w:basedOn w:val="1"/>
    <w:next w:val="a"/>
    <w:uiPriority w:val="39"/>
    <w:unhideWhenUsed/>
    <w:qFormat/>
    <w:rsid w:val="00387A89"/>
    <w:pPr>
      <w:widowControl/>
      <w:spacing w:before="480" w:after="0" w:line="276" w:lineRule="auto"/>
      <w:jc w:val="left"/>
      <w:outlineLvl w:val="9"/>
    </w:pPr>
    <w:rPr>
      <w:rFonts w:ascii="Cambria" w:hAnsi="Cambria"/>
      <w:color w:val="365F91"/>
      <w:kern w:val="0"/>
      <w:sz w:val="28"/>
      <w:szCs w:val="28"/>
    </w:rPr>
  </w:style>
  <w:style w:type="paragraph" w:customStyle="1" w:styleId="18">
    <w:name w:val="列出段落1"/>
    <w:basedOn w:val="a"/>
    <w:qFormat/>
    <w:rsid w:val="00387A89"/>
    <w:pPr>
      <w:snapToGrid w:val="0"/>
      <w:spacing w:beforeAutospacing="1" w:afterAutospacing="1" w:line="360" w:lineRule="auto"/>
      <w:ind w:firstLineChars="200" w:firstLine="420"/>
    </w:pPr>
    <w:rPr>
      <w:rFonts w:ascii="Calibri" w:eastAsia="方正楷体_GB2312" w:hAnsi="Calibri" w:cs="Calibri"/>
      <w:sz w:val="24"/>
      <w:szCs w:val="21"/>
    </w:rPr>
  </w:style>
  <w:style w:type="paragraph" w:customStyle="1" w:styleId="Style179">
    <w:name w:val="_Style 179"/>
    <w:uiPriority w:val="99"/>
    <w:unhideWhenUsed/>
    <w:qFormat/>
    <w:rsid w:val="00387A89"/>
    <w:pPr>
      <w:widowControl w:val="0"/>
      <w:jc w:val="both"/>
    </w:pPr>
    <w:rPr>
      <w:rFonts w:ascii="Calibri" w:hAnsi="Calibri"/>
      <w:kern w:val="2"/>
      <w:sz w:val="21"/>
      <w:szCs w:val="22"/>
    </w:rPr>
  </w:style>
  <w:style w:type="paragraph" w:customStyle="1" w:styleId="affc">
    <w:name w:val="表正文"/>
    <w:basedOn w:val="a"/>
    <w:next w:val="a9"/>
    <w:qFormat/>
    <w:rsid w:val="00387A89"/>
    <w:pPr>
      <w:snapToGrid w:val="0"/>
      <w:spacing w:beforeAutospacing="1" w:after="120" w:afterAutospacing="1" w:line="360" w:lineRule="auto"/>
      <w:ind w:leftChars="200" w:left="420"/>
    </w:pPr>
    <w:rPr>
      <w:rFonts w:ascii="Times New Roman" w:eastAsia="方正楷体_GB2312" w:hAnsi="Times New Roman" w:cs="Times New Roman"/>
      <w:sz w:val="24"/>
      <w:szCs w:val="24"/>
    </w:rPr>
  </w:style>
  <w:style w:type="paragraph" w:customStyle="1" w:styleId="TOC2">
    <w:name w:val="TOC 标题2"/>
    <w:basedOn w:val="1"/>
    <w:next w:val="a"/>
    <w:uiPriority w:val="39"/>
    <w:unhideWhenUsed/>
    <w:qFormat/>
    <w:rsid w:val="00387A89"/>
    <w:pPr>
      <w:widowControl/>
      <w:spacing w:before="480" w:after="0" w:line="276" w:lineRule="auto"/>
      <w:jc w:val="left"/>
      <w:outlineLvl w:val="9"/>
    </w:pPr>
    <w:rPr>
      <w:rFonts w:ascii="Cambria" w:eastAsia="宋体" w:hAnsi="Cambria"/>
      <w:color w:val="0B5394"/>
      <w:kern w:val="0"/>
      <w:sz w:val="28"/>
      <w:szCs w:val="28"/>
    </w:rPr>
  </w:style>
  <w:style w:type="paragraph" w:customStyle="1" w:styleId="xl38">
    <w:name w:val="xl38"/>
    <w:basedOn w:val="a"/>
    <w:qFormat/>
    <w:rsid w:val="00387A89"/>
    <w:pPr>
      <w:widowControl/>
      <w:pBdr>
        <w:top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WPSOffice1">
    <w:name w:val="WPSOffice手动目录 1"/>
    <w:qFormat/>
    <w:rsid w:val="00387A89"/>
    <w:rPr>
      <w:rFonts w:ascii="Microsoft YaHei ΢ȭхڢ  ڌ墠 ˎ̥" w:eastAsia="Microsoft YaHei ΢ȭхڢ  ڌ墠 ˎ̥" w:hAnsi="微软雅黑" w:cs="宋体"/>
    </w:rPr>
  </w:style>
  <w:style w:type="paragraph" w:customStyle="1" w:styleId="CharChar1CharCharChar">
    <w:name w:val="Char Char1 Char Char Char"/>
    <w:basedOn w:val="a6"/>
    <w:qFormat/>
    <w:rsid w:val="00387A89"/>
    <w:pPr>
      <w:shd w:val="clear" w:color="auto" w:fill="000080"/>
      <w:adjustRightInd w:val="0"/>
    </w:pPr>
    <w:rPr>
      <w:rFonts w:ascii="Tahoma" w:hAnsi="Tahoma"/>
      <w:sz w:val="24"/>
      <w:szCs w:val="24"/>
    </w:rPr>
  </w:style>
  <w:style w:type="paragraph" w:customStyle="1" w:styleId="CharCharCharCharCharCharCharChar">
    <w:name w:val="Char Char Char Char Char Char Char Char"/>
    <w:basedOn w:val="a6"/>
    <w:qFormat/>
    <w:rsid w:val="00387A89"/>
    <w:pPr>
      <w:shd w:val="clear" w:color="auto" w:fill="000080"/>
      <w:adjustRightInd w:val="0"/>
    </w:pPr>
    <w:rPr>
      <w:rFonts w:ascii="Tahoma" w:hAnsi="Tahoma"/>
      <w:sz w:val="24"/>
      <w:szCs w:val="24"/>
    </w:rPr>
  </w:style>
  <w:style w:type="paragraph" w:customStyle="1" w:styleId="xl57">
    <w:name w:val="xl57"/>
    <w:basedOn w:val="a"/>
    <w:qFormat/>
    <w:rsid w:val="00387A89"/>
    <w:pPr>
      <w:widowControl/>
      <w:pBdr>
        <w:top w:val="single" w:sz="4" w:space="0" w:color="auto"/>
        <w:left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xl56">
    <w:name w:val="xl56"/>
    <w:basedOn w:val="a"/>
    <w:qFormat/>
    <w:rsid w:val="00387A89"/>
    <w:pPr>
      <w:widowControl/>
      <w:pBdr>
        <w:top w:val="single" w:sz="4" w:space="0" w:color="auto"/>
        <w:left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xl35">
    <w:name w:val="xl35"/>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宋体" w:eastAsia="方正楷体_GB2312" w:hAnsi="宋体" w:cs="宋体"/>
      <w:b/>
      <w:bCs/>
      <w:kern w:val="0"/>
      <w:sz w:val="18"/>
      <w:szCs w:val="18"/>
    </w:rPr>
  </w:style>
  <w:style w:type="paragraph" w:customStyle="1" w:styleId="CharCharChar1CharCharCharChar">
    <w:name w:val="Char Char Char1 Char Char Char Char"/>
    <w:basedOn w:val="a"/>
    <w:qFormat/>
    <w:rsid w:val="00387A89"/>
    <w:pPr>
      <w:widowControl/>
      <w:snapToGrid w:val="0"/>
      <w:spacing w:beforeAutospacing="1" w:after="160" w:afterAutospacing="1" w:line="240" w:lineRule="exact"/>
      <w:jc w:val="left"/>
    </w:pPr>
    <w:rPr>
      <w:rFonts w:ascii="Times New Roman" w:eastAsia="方正楷体_GB2312" w:hAnsi="Times New Roman" w:cs="Times New Roman"/>
      <w:kern w:val="0"/>
      <w:sz w:val="24"/>
      <w:szCs w:val="24"/>
    </w:rPr>
  </w:style>
  <w:style w:type="paragraph" w:customStyle="1" w:styleId="CharChar1CharCharCharCharCharChar">
    <w:name w:val="Char Char1 Char Char Char Char Char Char"/>
    <w:basedOn w:val="a"/>
    <w:qFormat/>
    <w:rsid w:val="00387A89"/>
    <w:pPr>
      <w:tabs>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styleId="affd">
    <w:name w:val="No Spacing"/>
    <w:uiPriority w:val="1"/>
    <w:qFormat/>
    <w:rsid w:val="00387A89"/>
    <w:pPr>
      <w:widowControl w:val="0"/>
      <w:jc w:val="both"/>
    </w:pPr>
    <w:rPr>
      <w:rFonts w:ascii="Calibri" w:hAnsi="Calibri"/>
      <w:kern w:val="2"/>
      <w:sz w:val="21"/>
      <w:szCs w:val="22"/>
    </w:rPr>
  </w:style>
  <w:style w:type="paragraph" w:customStyle="1" w:styleId="xl47">
    <w:name w:val="xl47"/>
    <w:basedOn w:val="a"/>
    <w:qFormat/>
    <w:rsid w:val="00387A8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32">
    <w:name w:val="xl32"/>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affe">
    <w:name w:val="表头"/>
    <w:basedOn w:val="a"/>
    <w:qFormat/>
    <w:rsid w:val="00387A89"/>
    <w:pPr>
      <w:snapToGrid w:val="0"/>
      <w:spacing w:beforeAutospacing="1" w:afterAutospacing="1" w:line="288" w:lineRule="auto"/>
      <w:jc w:val="center"/>
    </w:pPr>
    <w:rPr>
      <w:rFonts w:ascii="Times New Roman" w:eastAsia="方正楷体_GB2312" w:hAnsi="Times New Roman" w:cs="Times New Roman"/>
      <w:b/>
      <w:spacing w:val="-2"/>
      <w:sz w:val="24"/>
    </w:rPr>
  </w:style>
  <w:style w:type="paragraph" w:customStyle="1" w:styleId="xl45">
    <w:name w:val="xl45"/>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b/>
      <w:bCs/>
      <w:kern w:val="0"/>
      <w:sz w:val="18"/>
      <w:szCs w:val="18"/>
    </w:rPr>
  </w:style>
  <w:style w:type="paragraph" w:customStyle="1" w:styleId="afff">
    <w:name w:val="图表脚注"/>
    <w:next w:val="aff4"/>
    <w:qFormat/>
    <w:rsid w:val="00387A89"/>
    <w:pPr>
      <w:ind w:leftChars="200" w:left="300" w:hangingChars="100" w:hanging="100"/>
      <w:jc w:val="both"/>
    </w:pPr>
    <w:rPr>
      <w:rFonts w:ascii="宋体"/>
      <w:sz w:val="18"/>
    </w:rPr>
  </w:style>
  <w:style w:type="paragraph" w:customStyle="1" w:styleId="font5">
    <w:name w:val="font5"/>
    <w:basedOn w:val="a"/>
    <w:qFormat/>
    <w:rsid w:val="00387A89"/>
    <w:pPr>
      <w:widowControl/>
      <w:snapToGrid w:val="0"/>
      <w:spacing w:before="100" w:beforeAutospacing="1" w:after="100" w:afterAutospacing="1" w:line="360" w:lineRule="auto"/>
      <w:jc w:val="left"/>
    </w:pPr>
    <w:rPr>
      <w:rFonts w:ascii="宋体" w:eastAsia="方正楷体_GB2312" w:hAnsi="宋体" w:cs="宋体"/>
      <w:kern w:val="0"/>
      <w:sz w:val="18"/>
      <w:szCs w:val="18"/>
    </w:rPr>
  </w:style>
  <w:style w:type="paragraph" w:customStyle="1" w:styleId="xl50">
    <w:name w:val="xl50"/>
    <w:basedOn w:val="a"/>
    <w:qFormat/>
    <w:rsid w:val="00387A89"/>
    <w:pPr>
      <w:widowControl/>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29">
    <w:name w:val="xl29"/>
    <w:basedOn w:val="a"/>
    <w:qFormat/>
    <w:rsid w:val="00387A89"/>
    <w:pPr>
      <w:widowControl/>
      <w:pBdr>
        <w:left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xl59">
    <w:name w:val="xl59"/>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CharChar3">
    <w:name w:val="Char Char3"/>
    <w:basedOn w:val="a"/>
    <w:qFormat/>
    <w:rsid w:val="00387A89"/>
    <w:pPr>
      <w:widowControl/>
      <w:snapToGrid w:val="0"/>
      <w:spacing w:beforeAutospacing="1" w:after="160" w:afterAutospacing="1" w:line="240" w:lineRule="exact"/>
      <w:jc w:val="left"/>
    </w:pPr>
    <w:rPr>
      <w:rFonts w:ascii="Times New Roman" w:eastAsia="方正楷体_GB2312" w:hAnsi="Times New Roman" w:cs="Times New Roman"/>
      <w:kern w:val="0"/>
      <w:sz w:val="24"/>
      <w:szCs w:val="24"/>
    </w:rPr>
  </w:style>
  <w:style w:type="paragraph" w:customStyle="1" w:styleId="WPSOffice3">
    <w:name w:val="WPSOffice手动目录 3"/>
    <w:qFormat/>
    <w:rsid w:val="00387A89"/>
    <w:pPr>
      <w:ind w:leftChars="400" w:left="400"/>
    </w:pPr>
    <w:rPr>
      <w:rFonts w:ascii="Microsoft YaHei ΢ȭхڢ  ڌ墠 ˎ̥" w:eastAsia="Microsoft YaHei ΢ȭхڢ  ڌ墠 ˎ̥" w:hAnsi="微软雅黑" w:cs="宋体"/>
    </w:rPr>
  </w:style>
  <w:style w:type="paragraph" w:customStyle="1" w:styleId="xl49">
    <w:name w:val="xl49"/>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right"/>
    </w:pPr>
    <w:rPr>
      <w:rFonts w:ascii="Times New Roman" w:eastAsia="方正楷体_GB2312" w:hAnsi="Times New Roman" w:cs="Times New Roman"/>
      <w:kern w:val="0"/>
      <w:sz w:val="18"/>
      <w:szCs w:val="18"/>
    </w:rPr>
  </w:style>
  <w:style w:type="paragraph" w:customStyle="1" w:styleId="xl41">
    <w:name w:val="xl41"/>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kern w:val="0"/>
      <w:sz w:val="18"/>
      <w:szCs w:val="18"/>
    </w:rPr>
  </w:style>
  <w:style w:type="paragraph" w:customStyle="1" w:styleId="xl60">
    <w:name w:val="xl60"/>
    <w:basedOn w:val="a"/>
    <w:qFormat/>
    <w:rsid w:val="00387A89"/>
    <w:pPr>
      <w:widowControl/>
      <w:pBdr>
        <w:left w:val="single" w:sz="4" w:space="0" w:color="auto"/>
        <w:bottom w:val="single" w:sz="4" w:space="0" w:color="auto"/>
      </w:pBdr>
      <w:snapToGrid w:val="0"/>
      <w:spacing w:before="100" w:beforeAutospacing="1" w:after="100" w:afterAutospacing="1" w:line="360" w:lineRule="auto"/>
      <w:jc w:val="left"/>
    </w:pPr>
    <w:rPr>
      <w:rFonts w:ascii="Times New Roman" w:eastAsia="方正楷体_GB2312" w:hAnsi="Times New Roman" w:cs="Times New Roman"/>
      <w:b/>
      <w:bCs/>
      <w:kern w:val="0"/>
      <w:sz w:val="18"/>
      <w:szCs w:val="18"/>
    </w:rPr>
  </w:style>
  <w:style w:type="paragraph" w:customStyle="1" w:styleId="xl34">
    <w:name w:val="xl34"/>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宋体" w:eastAsia="方正楷体_GB2312" w:hAnsi="宋体" w:cs="宋体"/>
      <w:b/>
      <w:bCs/>
      <w:kern w:val="0"/>
      <w:sz w:val="18"/>
      <w:szCs w:val="18"/>
    </w:rPr>
  </w:style>
  <w:style w:type="paragraph" w:customStyle="1" w:styleId="xl30">
    <w:name w:val="xl30"/>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仿宋_GB2312" w:eastAsia="仿宋_GB2312" w:hAnsi="宋体" w:cs="宋体"/>
      <w:kern w:val="0"/>
      <w:sz w:val="18"/>
      <w:szCs w:val="18"/>
    </w:rPr>
  </w:style>
  <w:style w:type="paragraph" w:customStyle="1" w:styleId="26">
    <w:name w:val="纯文本2"/>
    <w:basedOn w:val="a"/>
    <w:qFormat/>
    <w:rsid w:val="00387A89"/>
    <w:pPr>
      <w:adjustRightInd w:val="0"/>
      <w:snapToGrid w:val="0"/>
      <w:spacing w:beforeAutospacing="1" w:afterAutospacing="1" w:line="360" w:lineRule="auto"/>
      <w:textAlignment w:val="baseline"/>
    </w:pPr>
    <w:rPr>
      <w:rFonts w:ascii="宋体" w:eastAsia="楷体_GB2312" w:hAnsi="Courier New" w:cs="Times New Roman"/>
      <w:sz w:val="28"/>
      <w:szCs w:val="20"/>
    </w:rPr>
  </w:style>
  <w:style w:type="paragraph" w:customStyle="1" w:styleId="xl43">
    <w:name w:val="xl43"/>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center"/>
    </w:pPr>
    <w:rPr>
      <w:rFonts w:ascii="Times New Roman" w:eastAsia="方正楷体_GB2312" w:hAnsi="Times New Roman" w:cs="Times New Roman"/>
      <w:kern w:val="0"/>
      <w:sz w:val="18"/>
      <w:szCs w:val="18"/>
    </w:rPr>
  </w:style>
  <w:style w:type="paragraph" w:customStyle="1" w:styleId="CharChar7">
    <w:name w:val="Char Char7"/>
    <w:basedOn w:val="a"/>
    <w:qFormat/>
    <w:rsid w:val="00387A89"/>
    <w:pPr>
      <w:tabs>
        <w:tab w:val="left" w:pos="795"/>
        <w:tab w:val="left" w:pos="1545"/>
      </w:tabs>
      <w:snapToGrid w:val="0"/>
      <w:spacing w:beforeAutospacing="1" w:afterAutospacing="1" w:line="360" w:lineRule="auto"/>
      <w:ind w:left="1545" w:hanging="1545"/>
    </w:pPr>
    <w:rPr>
      <w:rFonts w:ascii="Times New Roman" w:eastAsia="方正楷体_GB2312" w:hAnsi="Times New Roman" w:cs="Times New Roman"/>
      <w:sz w:val="24"/>
      <w:szCs w:val="24"/>
    </w:rPr>
  </w:style>
  <w:style w:type="paragraph" w:customStyle="1" w:styleId="xl46">
    <w:name w:val="xl46"/>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pPr>
    <w:rPr>
      <w:rFonts w:ascii="仿宋_GB2312" w:eastAsia="仿宋_GB2312" w:hAnsi="宋体" w:cs="宋体"/>
      <w:b/>
      <w:bCs/>
      <w:kern w:val="0"/>
      <w:sz w:val="18"/>
      <w:szCs w:val="18"/>
    </w:rPr>
  </w:style>
  <w:style w:type="paragraph" w:customStyle="1" w:styleId="xl89">
    <w:name w:val="xl89"/>
    <w:basedOn w:val="a"/>
    <w:qFormat/>
    <w:rsid w:val="00387A89"/>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line="360" w:lineRule="auto"/>
      <w:jc w:val="left"/>
      <w:textAlignment w:val="center"/>
    </w:pPr>
    <w:rPr>
      <w:rFonts w:ascii="宋体" w:eastAsia="方正楷体_GB2312" w:hAnsi="宋体" w:cs="宋体"/>
      <w:kern w:val="0"/>
      <w:sz w:val="20"/>
      <w:szCs w:val="20"/>
    </w:rPr>
  </w:style>
  <w:style w:type="table" w:customStyle="1" w:styleId="19">
    <w:name w:val="彩色网格1"/>
    <w:basedOn w:val="a1"/>
    <w:uiPriority w:val="73"/>
    <w:qFormat/>
    <w:rsid w:val="00387A89"/>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customStyle="1" w:styleId="1-11">
    <w:name w:val="中等深浅底纹 1 - 强调文字颜色 11"/>
    <w:basedOn w:val="a1"/>
    <w:uiPriority w:val="63"/>
    <w:qFormat/>
    <w:rsid w:val="00387A89"/>
    <w:tblPr>
      <w:tblInd w:w="0" w:type="dxa"/>
      <w:tblBorders>
        <w:top w:val="single" w:sz="8" w:space="0" w:color="3094EF"/>
        <w:left w:val="single" w:sz="8" w:space="0" w:color="3094EF"/>
        <w:bottom w:val="single" w:sz="8" w:space="0" w:color="3094EF"/>
        <w:right w:val="single" w:sz="8" w:space="0" w:color="3094EF"/>
        <w:insideH w:val="single" w:sz="8" w:space="0" w:color="3094E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3094EF"/>
          <w:left w:val="single" w:sz="8" w:space="0" w:color="3094EF"/>
          <w:bottom w:val="single" w:sz="8" w:space="0" w:color="3094EF"/>
          <w:right w:val="single" w:sz="8" w:space="0" w:color="3094EF"/>
          <w:insideH w:val="nil"/>
          <w:insideV w:val="nil"/>
          <w:tl2br w:val="nil"/>
          <w:tr2bl w:val="nil"/>
        </w:tcBorders>
        <w:shd w:val="clear" w:color="auto" w:fill="0F6FC6"/>
      </w:tcPr>
    </w:tblStylePr>
    <w:tblStylePr w:type="lastRow">
      <w:pPr>
        <w:spacing w:before="0" w:after="0" w:line="240" w:lineRule="auto"/>
      </w:pPr>
      <w:rPr>
        <w:b/>
        <w:bCs/>
      </w:rPr>
      <w:tblPr/>
      <w:tcPr>
        <w:tcBorders>
          <w:top w:val="double" w:sz="6" w:space="0" w:color="3094EF"/>
          <w:left w:val="single" w:sz="8" w:space="0" w:color="3094EF"/>
          <w:bottom w:val="single" w:sz="8" w:space="0" w:color="3094EF"/>
          <w:right w:val="single" w:sz="8" w:space="0" w:color="3094EF"/>
          <w:insideH w:val="nil"/>
          <w:insideV w:val="nil"/>
          <w:tl2br w:val="nil"/>
          <w:tr2bl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top w:val="nil"/>
          <w:left w:val="nil"/>
          <w:bottom w:val="nil"/>
          <w:right w:val="nil"/>
          <w:insideH w:val="nil"/>
          <w:insideV w:val="nil"/>
          <w:tl2br w:val="nil"/>
          <w:tr2bl w:val="nil"/>
        </w:tcBorders>
        <w:shd w:val="clear" w:color="auto" w:fill="BADBF9"/>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中等深浅底纹 2 - 强调文字颜色 11"/>
    <w:basedOn w:val="a1"/>
    <w:uiPriority w:val="64"/>
    <w:qFormat/>
    <w:rsid w:val="00387A8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il"/>
          <w:tr2bl w:val="nil"/>
        </w:tcBorders>
        <w:shd w:val="clear" w:color="auto" w:fill="0F6F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il"/>
          <w:tr2bl w:val="nil"/>
        </w:tcBorders>
        <w:shd w:val="clear" w:color="auto" w:fill="0F6FC6"/>
      </w:tcPr>
    </w:tblStylePr>
    <w:tblStylePr w:type="lastCol">
      <w:rPr>
        <w:b/>
        <w:bCs/>
        <w:color w:val="FFFFFF"/>
      </w:rPr>
      <w:tblPr/>
      <w:tcPr>
        <w:tcBorders>
          <w:top w:val="nil"/>
          <w:left w:val="nil"/>
          <w:bottom w:val="nil"/>
          <w:right w:val="nil"/>
          <w:insideH w:val="nil"/>
          <w:insideV w:val="nil"/>
          <w:tl2br w:val="nil"/>
          <w:tr2bl w:val="nil"/>
        </w:tcBorders>
        <w:shd w:val="clear" w:color="auto" w:fill="0F6F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il"/>
          <w:tr2bl w:val="nil"/>
        </w:tcBorders>
      </w:tcPr>
    </w:tblStylePr>
    <w:tblStylePr w:type="nwCell">
      <w:rPr>
        <w:color w:val="FFFFFF"/>
      </w:rPr>
      <w:tblPr/>
      <w:tcPr>
        <w:tcBorders>
          <w:top w:val="single" w:sz="18" w:space="0" w:color="auto"/>
          <w:left w:val="single" w:sz="18" w:space="0" w:color="auto"/>
          <w:bottom w:val="nil"/>
          <w:right w:val="nil"/>
          <w:insideH w:val="nil"/>
          <w:insideV w:val="nil"/>
          <w:tl2br w:val="nil"/>
          <w:tr2bl w:val="nil"/>
        </w:tcBorders>
      </w:tcPr>
    </w:tblStylePr>
  </w:style>
  <w:style w:type="table" w:customStyle="1" w:styleId="3-51">
    <w:name w:val="中等深浅网格 3 - 强调文字颜色 51"/>
    <w:basedOn w:val="a1"/>
    <w:uiPriority w:val="69"/>
    <w:qFormat/>
    <w:rsid w:val="00387A8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nil"/>
          <w:bottom w:val="single" w:sz="8" w:space="0" w:color="FFFFFF"/>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character" w:customStyle="1" w:styleId="afff0">
    <w:name w:val="发布"/>
    <w:qFormat/>
    <w:rsid w:val="00387A89"/>
    <w:rPr>
      <w:rFonts w:ascii="黑体" w:eastAsia="黑体"/>
      <w:spacing w:val="85"/>
      <w:w w:val="100"/>
      <w:position w:val="3"/>
      <w:sz w:val="28"/>
      <w:szCs w:val="28"/>
    </w:rPr>
  </w:style>
  <w:style w:type="character" w:customStyle="1" w:styleId="Char12">
    <w:name w:val="批注框文本 Char1"/>
    <w:qFormat/>
    <w:rsid w:val="00387A89"/>
    <w:rPr>
      <w:kern w:val="2"/>
      <w:sz w:val="18"/>
      <w:szCs w:val="18"/>
    </w:rPr>
  </w:style>
  <w:style w:type="character" w:customStyle="1" w:styleId="Charf7">
    <w:name w:val="首示例 Char"/>
    <w:link w:val="afff1"/>
    <w:qFormat/>
    <w:rsid w:val="00387A89"/>
    <w:rPr>
      <w:rFonts w:ascii="宋体" w:hAnsi="宋体"/>
      <w:sz w:val="18"/>
      <w:szCs w:val="18"/>
    </w:rPr>
  </w:style>
  <w:style w:type="paragraph" w:customStyle="1" w:styleId="afff1">
    <w:name w:val="首示例"/>
    <w:next w:val="aff4"/>
    <w:link w:val="Charf7"/>
    <w:qFormat/>
    <w:rsid w:val="00387A89"/>
    <w:pPr>
      <w:tabs>
        <w:tab w:val="left" w:pos="360"/>
      </w:tabs>
    </w:pPr>
    <w:rPr>
      <w:rFonts w:ascii="宋体" w:hAnsi="宋体"/>
      <w:sz w:val="18"/>
      <w:szCs w:val="18"/>
    </w:rPr>
  </w:style>
  <w:style w:type="character" w:customStyle="1" w:styleId="Charf8">
    <w:name w:val="附录公式 Char"/>
    <w:link w:val="afff2"/>
    <w:qFormat/>
    <w:rsid w:val="00387A89"/>
    <w:rPr>
      <w:rFonts w:asciiTheme="minorHAnsi" w:eastAsiaTheme="minorEastAsia" w:hAnsiTheme="minorHAnsi" w:cstheme="minorBidi"/>
      <w:kern w:val="2"/>
      <w:sz w:val="21"/>
      <w:szCs w:val="22"/>
    </w:rPr>
  </w:style>
  <w:style w:type="paragraph" w:customStyle="1" w:styleId="afff2">
    <w:name w:val="附录公式"/>
    <w:basedOn w:val="aff4"/>
    <w:next w:val="aff4"/>
    <w:link w:val="Charf8"/>
    <w:qFormat/>
    <w:rsid w:val="00387A89"/>
    <w:pPr>
      <w:tabs>
        <w:tab w:val="center" w:pos="4201"/>
        <w:tab w:val="right" w:leader="dot" w:pos="9298"/>
      </w:tabs>
      <w:ind w:firstLine="420"/>
    </w:pPr>
    <w:rPr>
      <w:rFonts w:asciiTheme="minorHAnsi" w:eastAsiaTheme="minorEastAsia" w:hAnsiTheme="minorHAnsi" w:cstheme="minorBidi"/>
      <w:kern w:val="2"/>
      <w:szCs w:val="22"/>
    </w:rPr>
  </w:style>
  <w:style w:type="character" w:customStyle="1" w:styleId="show-img-bd">
    <w:name w:val="show-img-bd"/>
    <w:qFormat/>
    <w:rsid w:val="00387A89"/>
  </w:style>
  <w:style w:type="paragraph" w:customStyle="1" w:styleId="afff3">
    <w:name w:val="附录四级无"/>
    <w:basedOn w:val="afff4"/>
    <w:qFormat/>
    <w:rsid w:val="00387A89"/>
    <w:pPr>
      <w:spacing w:beforeLines="0" w:afterLines="0"/>
    </w:pPr>
    <w:rPr>
      <w:rFonts w:ascii="宋体" w:eastAsia="宋体"/>
      <w:szCs w:val="21"/>
    </w:rPr>
  </w:style>
  <w:style w:type="paragraph" w:customStyle="1" w:styleId="afff4">
    <w:name w:val="附录四级条标题"/>
    <w:basedOn w:val="afff5"/>
    <w:next w:val="aff4"/>
    <w:qFormat/>
    <w:rsid w:val="00387A89"/>
    <w:pPr>
      <w:outlineLvl w:val="5"/>
    </w:pPr>
  </w:style>
  <w:style w:type="paragraph" w:customStyle="1" w:styleId="afff5">
    <w:name w:val="附录三级条标题"/>
    <w:basedOn w:val="afff6"/>
    <w:next w:val="aff4"/>
    <w:qFormat/>
    <w:rsid w:val="00387A89"/>
    <w:pPr>
      <w:outlineLvl w:val="4"/>
    </w:pPr>
  </w:style>
  <w:style w:type="paragraph" w:customStyle="1" w:styleId="afff6">
    <w:name w:val="附录二级条标题"/>
    <w:basedOn w:val="a"/>
    <w:next w:val="aff4"/>
    <w:qFormat/>
    <w:rsid w:val="00387A89"/>
    <w:pPr>
      <w:widowControl/>
      <w:tabs>
        <w:tab w:val="left" w:pos="360"/>
      </w:tabs>
      <w:wordWrap w:val="0"/>
      <w:overflowPunct w:val="0"/>
      <w:autoSpaceDE w:val="0"/>
      <w:autoSpaceDN w:val="0"/>
      <w:snapToGrid w:val="0"/>
      <w:spacing w:beforeLines="50" w:beforeAutospacing="1" w:afterLines="50" w:afterAutospacing="1" w:line="360" w:lineRule="auto"/>
      <w:textAlignment w:val="baseline"/>
      <w:outlineLvl w:val="3"/>
    </w:pPr>
    <w:rPr>
      <w:rFonts w:ascii="黑体" w:eastAsia="黑体" w:hAnsi="Times New Roman" w:cs="Times New Roman"/>
      <w:kern w:val="21"/>
      <w:sz w:val="24"/>
      <w:szCs w:val="20"/>
    </w:rPr>
  </w:style>
  <w:style w:type="paragraph" w:customStyle="1" w:styleId="afff7">
    <w:name w:val="附录一级条标题"/>
    <w:basedOn w:val="afff8"/>
    <w:next w:val="aff4"/>
    <w:qFormat/>
    <w:rsid w:val="00387A89"/>
    <w:pPr>
      <w:autoSpaceDN w:val="0"/>
      <w:spacing w:beforeLines="50" w:afterLines="50"/>
      <w:outlineLvl w:val="2"/>
    </w:pPr>
  </w:style>
  <w:style w:type="paragraph" w:customStyle="1" w:styleId="afff8">
    <w:name w:val="附录章标题"/>
    <w:next w:val="aff4"/>
    <w:qFormat/>
    <w:rsid w:val="00387A89"/>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9">
    <w:name w:val="封面标准代替信息"/>
    <w:qFormat/>
    <w:rsid w:val="00387A89"/>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a">
    <w:name w:val="图表脚注说明"/>
    <w:basedOn w:val="a"/>
    <w:qFormat/>
    <w:rsid w:val="00387A89"/>
    <w:pPr>
      <w:snapToGrid w:val="0"/>
      <w:spacing w:beforeAutospacing="1" w:afterAutospacing="1" w:line="360" w:lineRule="auto"/>
      <w:ind w:left="544" w:hanging="181"/>
    </w:pPr>
    <w:rPr>
      <w:rFonts w:ascii="宋体" w:eastAsia="方正楷体_GB2312" w:hAnsi="Times New Roman" w:cs="Times New Roman"/>
      <w:sz w:val="18"/>
      <w:szCs w:val="18"/>
    </w:rPr>
  </w:style>
  <w:style w:type="paragraph" w:customStyle="1" w:styleId="afffb">
    <w:name w:val="封面标准文稿类别"/>
    <w:basedOn w:val="afffc"/>
    <w:qFormat/>
    <w:rsid w:val="00387A89"/>
    <w:pPr>
      <w:framePr w:wrap="around"/>
      <w:spacing w:after="160" w:line="240" w:lineRule="auto"/>
    </w:pPr>
    <w:rPr>
      <w:sz w:val="24"/>
    </w:rPr>
  </w:style>
  <w:style w:type="paragraph" w:customStyle="1" w:styleId="afffc">
    <w:name w:val="封面一致性程度标识"/>
    <w:basedOn w:val="afffd"/>
    <w:qFormat/>
    <w:rsid w:val="00387A89"/>
    <w:pPr>
      <w:framePr w:wrap="around"/>
      <w:spacing w:before="440"/>
    </w:pPr>
    <w:rPr>
      <w:rFonts w:ascii="宋体" w:eastAsia="宋体"/>
    </w:rPr>
  </w:style>
  <w:style w:type="paragraph" w:customStyle="1" w:styleId="afffd">
    <w:name w:val="封面标准英文名称"/>
    <w:basedOn w:val="aff6"/>
    <w:qFormat/>
    <w:rsid w:val="00387A89"/>
    <w:pPr>
      <w:framePr w:w="9639" w:h="6917" w:hRule="exact" w:wrap="around" w:vAnchor="page" w:hAnchor="page" w:xAlign="center" w:y="6408" w:anchorLock="1"/>
      <w:spacing w:before="370" w:line="400" w:lineRule="exact"/>
    </w:pPr>
    <w:rPr>
      <w:rFonts w:ascii="Times New Roman"/>
      <w:sz w:val="28"/>
      <w:szCs w:val="28"/>
    </w:rPr>
  </w:style>
  <w:style w:type="paragraph" w:customStyle="1" w:styleId="afffe">
    <w:name w:val="图标脚注说明"/>
    <w:basedOn w:val="aff4"/>
    <w:qFormat/>
    <w:rsid w:val="00387A89"/>
    <w:pPr>
      <w:tabs>
        <w:tab w:val="center" w:pos="4201"/>
        <w:tab w:val="right" w:leader="dot" w:pos="9298"/>
      </w:tabs>
      <w:ind w:left="840" w:firstLineChars="0" w:hanging="420"/>
    </w:pPr>
    <w:rPr>
      <w:rFonts w:hAnsi="Calibri"/>
      <w:kern w:val="2"/>
      <w:sz w:val="18"/>
      <w:szCs w:val="18"/>
    </w:rPr>
  </w:style>
  <w:style w:type="paragraph" w:customStyle="1" w:styleId="affff">
    <w:name w:val="附录标题"/>
    <w:basedOn w:val="aff4"/>
    <w:next w:val="aff4"/>
    <w:qFormat/>
    <w:rsid w:val="00387A89"/>
    <w:pPr>
      <w:tabs>
        <w:tab w:val="center" w:pos="4201"/>
        <w:tab w:val="right" w:leader="dot" w:pos="9298"/>
      </w:tabs>
      <w:ind w:firstLineChars="0" w:firstLine="0"/>
      <w:jc w:val="center"/>
    </w:pPr>
    <w:rPr>
      <w:rFonts w:ascii="黑体" w:eastAsia="黑体" w:hAnsi="Calibri"/>
      <w:kern w:val="2"/>
      <w:szCs w:val="22"/>
    </w:rPr>
  </w:style>
  <w:style w:type="paragraph" w:customStyle="1" w:styleId="affff0">
    <w:name w:val="示例"/>
    <w:next w:val="affff1"/>
    <w:qFormat/>
    <w:rsid w:val="00387A89"/>
    <w:pPr>
      <w:widowControl w:val="0"/>
      <w:ind w:firstLine="363"/>
      <w:jc w:val="both"/>
    </w:pPr>
    <w:rPr>
      <w:rFonts w:ascii="宋体"/>
      <w:sz w:val="18"/>
      <w:szCs w:val="18"/>
    </w:rPr>
  </w:style>
  <w:style w:type="paragraph" w:customStyle="1" w:styleId="affff1">
    <w:name w:val="示例内容"/>
    <w:qFormat/>
    <w:rsid w:val="00387A89"/>
    <w:pPr>
      <w:ind w:firstLineChars="200" w:firstLine="200"/>
    </w:pPr>
    <w:rPr>
      <w:rFonts w:ascii="宋体"/>
      <w:sz w:val="18"/>
      <w:szCs w:val="18"/>
    </w:rPr>
  </w:style>
  <w:style w:type="paragraph" w:customStyle="1" w:styleId="affff2">
    <w:name w:val="终结线"/>
    <w:basedOn w:val="a"/>
    <w:qFormat/>
    <w:rsid w:val="00387A89"/>
    <w:pPr>
      <w:framePr w:hSpace="181" w:vSpace="181" w:wrap="around" w:vAnchor="text" w:hAnchor="margin" w:xAlign="center" w:y="285"/>
      <w:snapToGrid w:val="0"/>
      <w:spacing w:beforeAutospacing="1" w:afterAutospacing="1" w:line="360" w:lineRule="auto"/>
    </w:pPr>
    <w:rPr>
      <w:rFonts w:ascii="Times New Roman" w:eastAsia="方正楷体_GB2312" w:hAnsi="Times New Roman" w:cs="Times New Roman"/>
      <w:sz w:val="24"/>
      <w:szCs w:val="24"/>
    </w:rPr>
  </w:style>
  <w:style w:type="paragraph" w:customStyle="1" w:styleId="affff3">
    <w:name w:val="附录字母编号列项（一级）"/>
    <w:qFormat/>
    <w:rsid w:val="00387A89"/>
    <w:pPr>
      <w:tabs>
        <w:tab w:val="left" w:pos="839"/>
      </w:tabs>
      <w:ind w:left="839" w:hanging="419"/>
    </w:pPr>
    <w:rPr>
      <w:rFonts w:ascii="宋体"/>
      <w:sz w:val="21"/>
    </w:rPr>
  </w:style>
  <w:style w:type="paragraph" w:customStyle="1" w:styleId="affff4">
    <w:name w:val="一级无"/>
    <w:basedOn w:val="aff8"/>
    <w:qFormat/>
    <w:rsid w:val="00387A89"/>
    <w:pPr>
      <w:ind w:left="1134"/>
    </w:pPr>
    <w:rPr>
      <w:rFonts w:ascii="宋体" w:eastAsia="宋体"/>
      <w:szCs w:val="21"/>
    </w:rPr>
  </w:style>
  <w:style w:type="paragraph" w:customStyle="1" w:styleId="affff5">
    <w:name w:val="其他标准称谓"/>
    <w:next w:val="a"/>
    <w:qFormat/>
    <w:rsid w:val="00387A89"/>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6">
    <w:name w:val="附录图标号"/>
    <w:basedOn w:val="a"/>
    <w:qFormat/>
    <w:rsid w:val="00387A89"/>
    <w:pPr>
      <w:keepNext/>
      <w:pageBreakBefore/>
      <w:widowControl/>
      <w:snapToGrid w:val="0"/>
      <w:spacing w:beforeAutospacing="1" w:afterAutospacing="1" w:line="14" w:lineRule="exact"/>
      <w:ind w:firstLine="363"/>
      <w:jc w:val="center"/>
      <w:outlineLvl w:val="0"/>
    </w:pPr>
    <w:rPr>
      <w:rFonts w:ascii="Times New Roman" w:eastAsia="方正楷体_GB2312" w:hAnsi="Times New Roman" w:cs="Times New Roman"/>
      <w:color w:val="FFFFFF"/>
      <w:sz w:val="24"/>
      <w:szCs w:val="24"/>
    </w:rPr>
  </w:style>
  <w:style w:type="paragraph" w:customStyle="1" w:styleId="affff7">
    <w:name w:val="标准书眉_偶数页"/>
    <w:basedOn w:val="aff3"/>
    <w:next w:val="a"/>
    <w:qFormat/>
    <w:rsid w:val="00387A89"/>
    <w:pPr>
      <w:spacing w:after="220"/>
      <w:jc w:val="left"/>
    </w:pPr>
    <w:rPr>
      <w:rFonts w:ascii="黑体" w:eastAsia="黑体"/>
      <w:szCs w:val="21"/>
    </w:rPr>
  </w:style>
  <w:style w:type="paragraph" w:customStyle="1" w:styleId="affff8">
    <w:name w:val="示例后文字"/>
    <w:basedOn w:val="aff4"/>
    <w:next w:val="aff4"/>
    <w:qFormat/>
    <w:rsid w:val="00387A89"/>
    <w:pPr>
      <w:tabs>
        <w:tab w:val="center" w:pos="4201"/>
        <w:tab w:val="right" w:leader="dot" w:pos="9298"/>
      </w:tabs>
      <w:ind w:firstLine="360"/>
    </w:pPr>
    <w:rPr>
      <w:rFonts w:hAnsi="Calibri"/>
      <w:kern w:val="2"/>
      <w:sz w:val="18"/>
      <w:szCs w:val="22"/>
    </w:rPr>
  </w:style>
  <w:style w:type="paragraph" w:customStyle="1" w:styleId="affff9">
    <w:name w:val="四级无"/>
    <w:basedOn w:val="affffa"/>
    <w:qFormat/>
    <w:rsid w:val="00387A89"/>
    <w:pPr>
      <w:spacing w:beforeLines="0" w:afterLines="0"/>
    </w:pPr>
    <w:rPr>
      <w:rFonts w:ascii="宋体" w:eastAsia="宋体"/>
    </w:rPr>
  </w:style>
  <w:style w:type="paragraph" w:customStyle="1" w:styleId="affffa">
    <w:name w:val="四级条标题"/>
    <w:basedOn w:val="affffb"/>
    <w:next w:val="aff4"/>
    <w:qFormat/>
    <w:rsid w:val="00387A89"/>
    <w:pPr>
      <w:outlineLvl w:val="5"/>
    </w:pPr>
  </w:style>
  <w:style w:type="paragraph" w:customStyle="1" w:styleId="affffb">
    <w:name w:val="三级条标题"/>
    <w:basedOn w:val="affa"/>
    <w:next w:val="aff4"/>
    <w:qFormat/>
    <w:rsid w:val="00387A89"/>
    <w:pPr>
      <w:spacing w:beforeLines="50" w:afterLines="50"/>
      <w:outlineLvl w:val="4"/>
    </w:pPr>
    <w:rPr>
      <w:rFonts w:ascii="黑体"/>
      <w:szCs w:val="21"/>
    </w:rPr>
  </w:style>
  <w:style w:type="paragraph" w:customStyle="1" w:styleId="affffc">
    <w:name w:val="标准书眉一"/>
    <w:qFormat/>
    <w:rsid w:val="00387A89"/>
    <w:pPr>
      <w:jc w:val="both"/>
    </w:pPr>
  </w:style>
  <w:style w:type="paragraph" w:customStyle="1" w:styleId="affffd">
    <w:name w:val="附录三级无"/>
    <w:basedOn w:val="afff5"/>
    <w:qFormat/>
    <w:rsid w:val="00387A89"/>
    <w:pPr>
      <w:tabs>
        <w:tab w:val="clear" w:pos="360"/>
      </w:tabs>
      <w:spacing w:beforeLines="0" w:afterLines="0"/>
    </w:pPr>
    <w:rPr>
      <w:rFonts w:ascii="宋体" w:eastAsia="宋体"/>
      <w:szCs w:val="21"/>
    </w:rPr>
  </w:style>
  <w:style w:type="paragraph" w:customStyle="1" w:styleId="affffe">
    <w:name w:val="发布部门"/>
    <w:next w:val="aff4"/>
    <w:qFormat/>
    <w:rsid w:val="00387A89"/>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注："/>
    <w:next w:val="aff4"/>
    <w:qFormat/>
    <w:rsid w:val="00387A89"/>
    <w:pPr>
      <w:widowControl w:val="0"/>
      <w:autoSpaceDE w:val="0"/>
      <w:autoSpaceDN w:val="0"/>
      <w:ind w:left="726" w:hanging="363"/>
      <w:jc w:val="both"/>
    </w:pPr>
    <w:rPr>
      <w:rFonts w:ascii="宋体"/>
      <w:sz w:val="18"/>
      <w:szCs w:val="18"/>
    </w:rPr>
  </w:style>
  <w:style w:type="paragraph" w:customStyle="1" w:styleId="afffff0">
    <w:name w:val="列项——（一级）"/>
    <w:qFormat/>
    <w:rsid w:val="00387A89"/>
    <w:pPr>
      <w:widowControl w:val="0"/>
      <w:ind w:left="833" w:hanging="408"/>
      <w:jc w:val="both"/>
    </w:pPr>
    <w:rPr>
      <w:rFonts w:ascii="宋体"/>
      <w:sz w:val="21"/>
    </w:rPr>
  </w:style>
  <w:style w:type="paragraph" w:customStyle="1" w:styleId="afffff1">
    <w:name w:val="附录表标题"/>
    <w:basedOn w:val="a"/>
    <w:next w:val="aff4"/>
    <w:qFormat/>
    <w:rsid w:val="00387A89"/>
    <w:pPr>
      <w:tabs>
        <w:tab w:val="left" w:pos="180"/>
      </w:tabs>
      <w:snapToGrid w:val="0"/>
      <w:spacing w:beforeLines="50" w:beforeAutospacing="1" w:afterLines="50" w:afterAutospacing="1" w:line="360" w:lineRule="auto"/>
      <w:jc w:val="center"/>
    </w:pPr>
    <w:rPr>
      <w:rFonts w:ascii="黑体" w:eastAsia="黑体" w:hAnsi="Times New Roman" w:cs="Times New Roman"/>
      <w:sz w:val="24"/>
      <w:szCs w:val="21"/>
    </w:rPr>
  </w:style>
  <w:style w:type="paragraph" w:customStyle="1" w:styleId="27">
    <w:name w:val="封面标准文稿编辑信息2"/>
    <w:basedOn w:val="afffff2"/>
    <w:qFormat/>
    <w:rsid w:val="00387A89"/>
    <w:pPr>
      <w:framePr w:wrap="around" w:y="4469"/>
    </w:pPr>
  </w:style>
  <w:style w:type="paragraph" w:customStyle="1" w:styleId="afffff2">
    <w:name w:val="封面标准文稿编辑信息"/>
    <w:basedOn w:val="afffb"/>
    <w:qFormat/>
    <w:rsid w:val="00387A89"/>
    <w:pPr>
      <w:framePr w:wrap="around"/>
      <w:spacing w:before="180" w:line="180" w:lineRule="exact"/>
    </w:pPr>
    <w:rPr>
      <w:sz w:val="21"/>
    </w:rPr>
  </w:style>
  <w:style w:type="paragraph" w:customStyle="1" w:styleId="afffff3">
    <w:name w:val="参考文献"/>
    <w:basedOn w:val="a"/>
    <w:next w:val="aff4"/>
    <w:qFormat/>
    <w:rsid w:val="00387A89"/>
    <w:pPr>
      <w:keepNext/>
      <w:pageBreakBefore/>
      <w:widowControl/>
      <w:shd w:val="clear" w:color="FFFFFF" w:fill="FFFFFF"/>
      <w:snapToGrid w:val="0"/>
      <w:spacing w:before="640" w:beforeAutospacing="1" w:after="200" w:afterAutospacing="1" w:line="360" w:lineRule="auto"/>
      <w:jc w:val="center"/>
      <w:outlineLvl w:val="0"/>
    </w:pPr>
    <w:rPr>
      <w:rFonts w:ascii="黑体" w:eastAsia="黑体" w:hAnsi="Times New Roman" w:cs="Times New Roman"/>
      <w:kern w:val="0"/>
      <w:sz w:val="24"/>
      <w:szCs w:val="20"/>
    </w:rPr>
  </w:style>
  <w:style w:type="paragraph" w:customStyle="1" w:styleId="afffff4">
    <w:name w:val="附录数字编号列项（二级）"/>
    <w:qFormat/>
    <w:rsid w:val="00387A89"/>
    <w:pPr>
      <w:tabs>
        <w:tab w:val="left" w:pos="840"/>
      </w:tabs>
      <w:ind w:left="839" w:hanging="419"/>
    </w:pPr>
    <w:rPr>
      <w:rFonts w:ascii="宋体"/>
      <w:sz w:val="21"/>
    </w:rPr>
  </w:style>
  <w:style w:type="paragraph" w:customStyle="1" w:styleId="afffff5">
    <w:name w:val="附录图标题"/>
    <w:basedOn w:val="a"/>
    <w:next w:val="aff4"/>
    <w:qFormat/>
    <w:rsid w:val="00387A89"/>
    <w:pPr>
      <w:tabs>
        <w:tab w:val="left" w:pos="363"/>
      </w:tabs>
      <w:snapToGrid w:val="0"/>
      <w:spacing w:beforeLines="50" w:beforeAutospacing="1" w:afterLines="50" w:afterAutospacing="1" w:line="360" w:lineRule="auto"/>
      <w:jc w:val="center"/>
    </w:pPr>
    <w:rPr>
      <w:rFonts w:ascii="黑体" w:eastAsia="黑体" w:hAnsi="Times New Roman" w:cs="Times New Roman"/>
      <w:sz w:val="24"/>
      <w:szCs w:val="21"/>
    </w:rPr>
  </w:style>
  <w:style w:type="paragraph" w:customStyle="1" w:styleId="afffff6">
    <w:name w:val="目次、标准名称标题"/>
    <w:basedOn w:val="a"/>
    <w:next w:val="aff4"/>
    <w:qFormat/>
    <w:rsid w:val="00387A89"/>
    <w:pPr>
      <w:keepNext/>
      <w:pageBreakBefore/>
      <w:widowControl/>
      <w:shd w:val="clear" w:color="FFFFFF" w:fill="FFFFFF"/>
      <w:snapToGrid w:val="0"/>
      <w:spacing w:before="640" w:beforeAutospacing="1" w:after="560" w:afterAutospacing="1" w:line="460" w:lineRule="exact"/>
      <w:jc w:val="center"/>
      <w:outlineLvl w:val="0"/>
    </w:pPr>
    <w:rPr>
      <w:rFonts w:ascii="黑体" w:eastAsia="黑体" w:hAnsi="Times New Roman" w:cs="Times New Roman"/>
      <w:kern w:val="0"/>
      <w:sz w:val="32"/>
      <w:szCs w:val="20"/>
    </w:rPr>
  </w:style>
  <w:style w:type="paragraph" w:customStyle="1" w:styleId="afffff7">
    <w:name w:val="附录表标号"/>
    <w:basedOn w:val="a"/>
    <w:next w:val="aff4"/>
    <w:qFormat/>
    <w:rsid w:val="00387A89"/>
    <w:pPr>
      <w:snapToGrid w:val="0"/>
      <w:spacing w:beforeAutospacing="1" w:afterAutospacing="1" w:line="14" w:lineRule="exact"/>
      <w:ind w:left="811" w:hanging="448"/>
      <w:jc w:val="center"/>
      <w:outlineLvl w:val="0"/>
    </w:pPr>
    <w:rPr>
      <w:rFonts w:ascii="Times New Roman" w:eastAsia="方正楷体_GB2312" w:hAnsi="Times New Roman" w:cs="Times New Roman"/>
      <w:color w:val="FFFFFF"/>
      <w:sz w:val="24"/>
      <w:szCs w:val="24"/>
    </w:rPr>
  </w:style>
  <w:style w:type="paragraph" w:customStyle="1" w:styleId="afffff8">
    <w:name w:val="三级无"/>
    <w:basedOn w:val="affffb"/>
    <w:qFormat/>
    <w:rsid w:val="00387A89"/>
    <w:pPr>
      <w:spacing w:beforeLines="0" w:afterLines="0"/>
    </w:pPr>
    <w:rPr>
      <w:rFonts w:ascii="宋体" w:eastAsia="宋体"/>
    </w:rPr>
  </w:style>
  <w:style w:type="paragraph" w:customStyle="1" w:styleId="afffff9">
    <w:name w:val="五级无"/>
    <w:basedOn w:val="afffffa"/>
    <w:qFormat/>
    <w:rsid w:val="00387A89"/>
  </w:style>
  <w:style w:type="paragraph" w:customStyle="1" w:styleId="afffffa">
    <w:name w:val="五级条标题"/>
    <w:basedOn w:val="affffa"/>
    <w:next w:val="aff4"/>
    <w:qFormat/>
    <w:rsid w:val="00387A89"/>
    <w:pPr>
      <w:outlineLvl w:val="6"/>
    </w:pPr>
  </w:style>
  <w:style w:type="paragraph" w:customStyle="1" w:styleId="afffffb">
    <w:name w:val="列项◆（三级）"/>
    <w:basedOn w:val="a"/>
    <w:qFormat/>
    <w:rsid w:val="00387A89"/>
    <w:pPr>
      <w:tabs>
        <w:tab w:val="left" w:pos="1678"/>
      </w:tabs>
      <w:snapToGrid w:val="0"/>
      <w:spacing w:beforeAutospacing="1" w:afterAutospacing="1" w:line="360" w:lineRule="auto"/>
      <w:ind w:left="1678" w:hanging="414"/>
    </w:pPr>
    <w:rPr>
      <w:rFonts w:ascii="宋体" w:eastAsia="方正楷体_GB2312" w:hAnsi="Times New Roman" w:cs="Times New Roman"/>
      <w:sz w:val="24"/>
      <w:szCs w:val="21"/>
    </w:rPr>
  </w:style>
  <w:style w:type="paragraph" w:customStyle="1" w:styleId="afffffc">
    <w:name w:val="附录五级条标题"/>
    <w:basedOn w:val="afff4"/>
    <w:next w:val="aff4"/>
    <w:qFormat/>
    <w:rsid w:val="00387A89"/>
    <w:pPr>
      <w:outlineLvl w:val="6"/>
    </w:pPr>
  </w:style>
  <w:style w:type="paragraph" w:customStyle="1" w:styleId="afffffd">
    <w:name w:val="标准书脚_奇数页"/>
    <w:qFormat/>
    <w:rsid w:val="00387A89"/>
    <w:pPr>
      <w:spacing w:before="120"/>
      <w:ind w:right="198"/>
      <w:jc w:val="right"/>
    </w:pPr>
    <w:rPr>
      <w:rFonts w:ascii="宋体"/>
      <w:sz w:val="18"/>
      <w:szCs w:val="18"/>
    </w:rPr>
  </w:style>
  <w:style w:type="paragraph" w:customStyle="1" w:styleId="afffffe">
    <w:name w:val="标准书脚_偶数页"/>
    <w:qFormat/>
    <w:rsid w:val="00387A89"/>
    <w:pPr>
      <w:spacing w:before="120"/>
      <w:ind w:left="221"/>
    </w:pPr>
    <w:rPr>
      <w:rFonts w:ascii="宋体"/>
      <w:sz w:val="18"/>
      <w:szCs w:val="18"/>
    </w:rPr>
  </w:style>
  <w:style w:type="paragraph" w:customStyle="1" w:styleId="affffff">
    <w:name w:val="正文图标题"/>
    <w:next w:val="aff4"/>
    <w:qFormat/>
    <w:rsid w:val="00387A89"/>
    <w:pPr>
      <w:tabs>
        <w:tab w:val="left" w:pos="360"/>
      </w:tabs>
      <w:spacing w:beforeLines="50" w:afterLines="50"/>
      <w:jc w:val="center"/>
    </w:pPr>
    <w:rPr>
      <w:rFonts w:ascii="黑体" w:eastAsia="黑体"/>
      <w:sz w:val="21"/>
    </w:rPr>
  </w:style>
  <w:style w:type="paragraph" w:customStyle="1" w:styleId="28">
    <w:name w:val="封面一致性程度标识2"/>
    <w:basedOn w:val="afffc"/>
    <w:qFormat/>
    <w:rsid w:val="00387A89"/>
    <w:pPr>
      <w:framePr w:wrap="around" w:y="4469"/>
    </w:pPr>
  </w:style>
  <w:style w:type="paragraph" w:customStyle="1" w:styleId="affffff0">
    <w:name w:val="发布日期"/>
    <w:qFormat/>
    <w:rsid w:val="00387A89"/>
    <w:pPr>
      <w:framePr w:w="3997" w:h="471" w:hRule="exact" w:vSpace="181" w:wrap="around" w:hAnchor="page" w:x="7089" w:y="14097" w:anchorLock="1"/>
    </w:pPr>
    <w:rPr>
      <w:rFonts w:eastAsia="黑体"/>
      <w:sz w:val="28"/>
    </w:rPr>
  </w:style>
  <w:style w:type="paragraph" w:customStyle="1" w:styleId="29">
    <w:name w:val="封面标准文稿类别2"/>
    <w:basedOn w:val="afffb"/>
    <w:qFormat/>
    <w:rsid w:val="00387A89"/>
    <w:pPr>
      <w:framePr w:wrap="around" w:y="4469"/>
    </w:pPr>
  </w:style>
  <w:style w:type="paragraph" w:customStyle="1" w:styleId="2a">
    <w:name w:val="封面标准英文名称2"/>
    <w:basedOn w:val="afffd"/>
    <w:qFormat/>
    <w:rsid w:val="00387A89"/>
    <w:pPr>
      <w:framePr w:wrap="around" w:y="4469"/>
    </w:pPr>
  </w:style>
  <w:style w:type="paragraph" w:customStyle="1" w:styleId="affffff1">
    <w:name w:val="附录二级无"/>
    <w:basedOn w:val="afff6"/>
    <w:qFormat/>
    <w:rsid w:val="00387A89"/>
    <w:pPr>
      <w:tabs>
        <w:tab w:val="clear" w:pos="360"/>
      </w:tabs>
      <w:spacing w:beforeLines="0" w:afterLines="0"/>
    </w:pPr>
    <w:rPr>
      <w:rFonts w:ascii="宋体" w:eastAsia="宋体"/>
      <w:szCs w:val="21"/>
    </w:rPr>
  </w:style>
  <w:style w:type="paragraph" w:customStyle="1" w:styleId="affffff2">
    <w:name w:val="参考文献、索引标题"/>
    <w:basedOn w:val="a"/>
    <w:next w:val="aff4"/>
    <w:qFormat/>
    <w:rsid w:val="00387A89"/>
    <w:pPr>
      <w:keepNext/>
      <w:pageBreakBefore/>
      <w:widowControl/>
      <w:shd w:val="clear" w:color="FFFFFF" w:fill="FFFFFF"/>
      <w:snapToGrid w:val="0"/>
      <w:spacing w:before="640" w:beforeAutospacing="1" w:after="200" w:afterAutospacing="1" w:line="360" w:lineRule="auto"/>
      <w:jc w:val="center"/>
      <w:outlineLvl w:val="0"/>
    </w:pPr>
    <w:rPr>
      <w:rFonts w:ascii="黑体" w:eastAsia="黑体" w:hAnsi="Times New Roman" w:cs="Times New Roman"/>
      <w:kern w:val="0"/>
      <w:sz w:val="24"/>
      <w:szCs w:val="20"/>
    </w:rPr>
  </w:style>
  <w:style w:type="paragraph" w:customStyle="1" w:styleId="affffff3">
    <w:name w:val="文献分类号"/>
    <w:qFormat/>
    <w:rsid w:val="00387A89"/>
    <w:pPr>
      <w:framePr w:hSpace="180" w:vSpace="180" w:wrap="around" w:hAnchor="margin" w:y="1" w:anchorLock="1"/>
      <w:widowControl w:val="0"/>
      <w:textAlignment w:val="center"/>
    </w:pPr>
    <w:rPr>
      <w:rFonts w:ascii="黑体" w:eastAsia="黑体"/>
      <w:sz w:val="21"/>
      <w:szCs w:val="21"/>
    </w:rPr>
  </w:style>
  <w:style w:type="paragraph" w:customStyle="1" w:styleId="affffff4">
    <w:name w:val="列项说明数字编号"/>
    <w:qFormat/>
    <w:rsid w:val="00387A89"/>
    <w:pPr>
      <w:ind w:leftChars="400" w:left="600" w:hangingChars="200" w:hanging="200"/>
    </w:pPr>
    <w:rPr>
      <w:rFonts w:ascii="宋体"/>
      <w:sz w:val="21"/>
    </w:rPr>
  </w:style>
  <w:style w:type="paragraph" w:customStyle="1" w:styleId="affffff5">
    <w:name w:val="条文脚注"/>
    <w:basedOn w:val="af1"/>
    <w:qFormat/>
    <w:rsid w:val="00387A89"/>
    <w:pPr>
      <w:ind w:left="0" w:firstLine="0"/>
      <w:jc w:val="both"/>
    </w:pPr>
  </w:style>
  <w:style w:type="paragraph" w:customStyle="1" w:styleId="affffff6">
    <w:name w:val="附录五级无"/>
    <w:basedOn w:val="afffffc"/>
    <w:qFormat/>
    <w:rsid w:val="00387A89"/>
    <w:pPr>
      <w:tabs>
        <w:tab w:val="clear" w:pos="360"/>
      </w:tabs>
      <w:spacing w:beforeLines="0" w:afterLines="0"/>
    </w:pPr>
    <w:rPr>
      <w:rFonts w:ascii="宋体" w:eastAsia="宋体"/>
      <w:szCs w:val="21"/>
    </w:rPr>
  </w:style>
  <w:style w:type="paragraph" w:customStyle="1" w:styleId="affffff7">
    <w:name w:val="封面正文"/>
    <w:qFormat/>
    <w:rsid w:val="00387A89"/>
    <w:pPr>
      <w:jc w:val="both"/>
    </w:pPr>
  </w:style>
  <w:style w:type="paragraph" w:customStyle="1" w:styleId="affffff8">
    <w:name w:val="编号列项（三级）"/>
    <w:qFormat/>
    <w:rsid w:val="00387A89"/>
    <w:pPr>
      <w:tabs>
        <w:tab w:val="left" w:pos="0"/>
      </w:tabs>
      <w:ind w:left="1679" w:hanging="420"/>
    </w:pPr>
    <w:rPr>
      <w:rFonts w:ascii="宋体"/>
      <w:sz w:val="21"/>
    </w:rPr>
  </w:style>
  <w:style w:type="paragraph" w:customStyle="1" w:styleId="affffff9">
    <w:name w:val="其他实施日期"/>
    <w:basedOn w:val="aff5"/>
    <w:qFormat/>
    <w:rsid w:val="00387A89"/>
    <w:pPr>
      <w:framePr w:w="3997" w:h="471" w:hRule="exact" w:vSpace="181" w:wrap="around" w:vAnchor="page" w:hAnchor="text" w:x="7089" w:y="14097"/>
      <w:ind w:left="0"/>
    </w:pPr>
  </w:style>
  <w:style w:type="paragraph" w:customStyle="1" w:styleId="affffffa">
    <w:name w:val="注×：（正文）"/>
    <w:qFormat/>
    <w:rsid w:val="00387A89"/>
    <w:pPr>
      <w:ind w:left="811" w:hanging="448"/>
      <w:jc w:val="both"/>
    </w:pPr>
    <w:rPr>
      <w:rFonts w:ascii="宋体"/>
      <w:sz w:val="18"/>
      <w:szCs w:val="18"/>
    </w:rPr>
  </w:style>
  <w:style w:type="paragraph" w:customStyle="1" w:styleId="affffffb">
    <w:name w:val="数字编号列项（二级）"/>
    <w:qFormat/>
    <w:rsid w:val="00387A89"/>
    <w:pPr>
      <w:tabs>
        <w:tab w:val="left" w:pos="1260"/>
      </w:tabs>
      <w:ind w:left="1259" w:hanging="419"/>
      <w:jc w:val="both"/>
    </w:pPr>
    <w:rPr>
      <w:rFonts w:ascii="宋体"/>
      <w:sz w:val="21"/>
    </w:rPr>
  </w:style>
  <w:style w:type="paragraph" w:customStyle="1" w:styleId="affffffc">
    <w:name w:val="正文公式编号制表符"/>
    <w:basedOn w:val="aff4"/>
    <w:next w:val="aff4"/>
    <w:qFormat/>
    <w:rsid w:val="00387A89"/>
    <w:pPr>
      <w:tabs>
        <w:tab w:val="center" w:pos="4201"/>
        <w:tab w:val="right" w:leader="dot" w:pos="9298"/>
      </w:tabs>
      <w:ind w:firstLineChars="0" w:firstLine="0"/>
    </w:pPr>
    <w:rPr>
      <w:rFonts w:hAnsi="Calibri"/>
      <w:kern w:val="2"/>
      <w:szCs w:val="22"/>
    </w:rPr>
  </w:style>
  <w:style w:type="paragraph" w:customStyle="1" w:styleId="2b">
    <w:name w:val="封面标准名称2"/>
    <w:basedOn w:val="aff6"/>
    <w:qFormat/>
    <w:rsid w:val="00387A89"/>
    <w:pPr>
      <w:framePr w:w="9639" w:h="6917" w:hRule="exact" w:wrap="around" w:vAnchor="page" w:hAnchor="page" w:xAlign="center" w:y="4469" w:anchorLock="1"/>
      <w:spacing w:beforeLines="630"/>
    </w:pPr>
  </w:style>
  <w:style w:type="paragraph" w:customStyle="1" w:styleId="affffffd">
    <w:name w:val="示例×："/>
    <w:basedOn w:val="aff9"/>
    <w:qFormat/>
    <w:rsid w:val="00387A89"/>
    <w:pPr>
      <w:spacing w:beforeLines="0" w:afterLines="0"/>
      <w:ind w:left="0" w:firstLine="363"/>
      <w:outlineLvl w:val="9"/>
    </w:pPr>
    <w:rPr>
      <w:rFonts w:ascii="宋体" w:eastAsia="宋体"/>
      <w:sz w:val="18"/>
      <w:szCs w:val="18"/>
    </w:rPr>
  </w:style>
  <w:style w:type="paragraph" w:customStyle="1" w:styleId="affffffe">
    <w:name w:val="字母编号列项（一级）"/>
    <w:qFormat/>
    <w:rsid w:val="00387A89"/>
    <w:pPr>
      <w:tabs>
        <w:tab w:val="left" w:pos="840"/>
      </w:tabs>
      <w:ind w:left="839" w:hanging="419"/>
      <w:jc w:val="both"/>
    </w:pPr>
    <w:rPr>
      <w:rFonts w:ascii="宋体"/>
      <w:sz w:val="21"/>
    </w:rPr>
  </w:style>
  <w:style w:type="paragraph" w:customStyle="1" w:styleId="afffffff">
    <w:name w:val="注：（正文）"/>
    <w:basedOn w:val="afffff"/>
    <w:next w:val="aff4"/>
    <w:qFormat/>
    <w:rsid w:val="00387A89"/>
  </w:style>
  <w:style w:type="paragraph" w:customStyle="1" w:styleId="afffffff0">
    <w:name w:val="附录标识"/>
    <w:basedOn w:val="a"/>
    <w:next w:val="aff4"/>
    <w:qFormat/>
    <w:rsid w:val="00387A89"/>
    <w:pPr>
      <w:keepNext/>
      <w:widowControl/>
      <w:shd w:val="clear" w:color="FFFFFF" w:fill="FFFFFF"/>
      <w:tabs>
        <w:tab w:val="left" w:pos="360"/>
        <w:tab w:val="left" w:pos="6405"/>
      </w:tabs>
      <w:snapToGrid w:val="0"/>
      <w:spacing w:before="640" w:beforeAutospacing="1" w:after="280" w:afterAutospacing="1" w:line="360" w:lineRule="auto"/>
      <w:jc w:val="center"/>
      <w:outlineLvl w:val="0"/>
    </w:pPr>
    <w:rPr>
      <w:rFonts w:ascii="黑体" w:eastAsia="黑体" w:hAnsi="Times New Roman" w:cs="Times New Roman"/>
      <w:kern w:val="0"/>
      <w:sz w:val="24"/>
      <w:szCs w:val="20"/>
    </w:rPr>
  </w:style>
  <w:style w:type="paragraph" w:customStyle="1" w:styleId="afffffff1">
    <w:name w:val="其他标准标志"/>
    <w:basedOn w:val="afffffff2"/>
    <w:qFormat/>
    <w:rsid w:val="00387A89"/>
    <w:pPr>
      <w:framePr w:w="6101" w:wrap="around" w:vAnchor="page" w:hAnchor="page" w:x="4673" w:y="942"/>
    </w:pPr>
    <w:rPr>
      <w:w w:val="130"/>
    </w:rPr>
  </w:style>
  <w:style w:type="paragraph" w:customStyle="1" w:styleId="afffffff2">
    <w:name w:val="标准标志"/>
    <w:next w:val="a"/>
    <w:qFormat/>
    <w:rsid w:val="00387A89"/>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3">
    <w:name w:val="二级无"/>
    <w:basedOn w:val="affa"/>
    <w:qFormat/>
    <w:rsid w:val="00387A89"/>
    <w:pPr>
      <w:spacing w:before="50" w:after="50"/>
      <w:ind w:left="0" w:firstLine="0"/>
    </w:pPr>
    <w:rPr>
      <w:rFonts w:ascii="宋体" w:eastAsia="宋体"/>
      <w:szCs w:val="21"/>
    </w:rPr>
  </w:style>
  <w:style w:type="paragraph" w:customStyle="1" w:styleId="afffffff4">
    <w:name w:val="正文表标题"/>
    <w:next w:val="aff4"/>
    <w:qFormat/>
    <w:rsid w:val="00387A89"/>
    <w:pPr>
      <w:tabs>
        <w:tab w:val="left" w:pos="360"/>
      </w:tabs>
      <w:spacing w:beforeLines="50" w:afterLines="50"/>
      <w:jc w:val="center"/>
    </w:pPr>
    <w:rPr>
      <w:rFonts w:ascii="黑体" w:eastAsia="黑体"/>
      <w:sz w:val="21"/>
    </w:rPr>
  </w:style>
  <w:style w:type="paragraph" w:customStyle="1" w:styleId="afffffff5">
    <w:name w:val="其他发布日期"/>
    <w:basedOn w:val="affffff0"/>
    <w:qFormat/>
    <w:rsid w:val="00387A89"/>
    <w:pPr>
      <w:framePr w:wrap="around" w:vAnchor="page" w:hAnchor="text" w:x="1419"/>
    </w:pPr>
  </w:style>
  <w:style w:type="paragraph" w:customStyle="1" w:styleId="afffffff6">
    <w:name w:val="注×："/>
    <w:qFormat/>
    <w:rsid w:val="00387A89"/>
    <w:pPr>
      <w:widowControl w:val="0"/>
      <w:autoSpaceDE w:val="0"/>
      <w:autoSpaceDN w:val="0"/>
      <w:ind w:left="811" w:hanging="448"/>
      <w:jc w:val="both"/>
    </w:pPr>
    <w:rPr>
      <w:rFonts w:ascii="宋体"/>
      <w:sz w:val="18"/>
      <w:szCs w:val="18"/>
    </w:rPr>
  </w:style>
  <w:style w:type="paragraph" w:customStyle="1" w:styleId="afffffff7">
    <w:name w:val="其他发布部门"/>
    <w:basedOn w:val="affffe"/>
    <w:qFormat/>
    <w:rsid w:val="00387A89"/>
    <w:pPr>
      <w:framePr w:wrap="around" w:y="15310"/>
      <w:spacing w:line="0" w:lineRule="atLeast"/>
    </w:pPr>
    <w:rPr>
      <w:rFonts w:ascii="黑体" w:eastAsia="黑体"/>
      <w:b w:val="0"/>
    </w:rPr>
  </w:style>
  <w:style w:type="paragraph" w:customStyle="1" w:styleId="afffffff8">
    <w:name w:val="列项●（二级）"/>
    <w:qFormat/>
    <w:rsid w:val="00387A89"/>
    <w:pPr>
      <w:tabs>
        <w:tab w:val="left" w:pos="760"/>
        <w:tab w:val="left" w:pos="840"/>
      </w:tabs>
      <w:ind w:left="1264" w:hanging="413"/>
      <w:jc w:val="both"/>
    </w:pPr>
    <w:rPr>
      <w:rFonts w:ascii="宋体"/>
      <w:sz w:val="21"/>
    </w:rPr>
  </w:style>
  <w:style w:type="paragraph" w:customStyle="1" w:styleId="afffffff9">
    <w:name w:val="附录一级无"/>
    <w:basedOn w:val="afff7"/>
    <w:qFormat/>
    <w:rsid w:val="00387A89"/>
    <w:pPr>
      <w:tabs>
        <w:tab w:val="clear" w:pos="360"/>
      </w:tabs>
      <w:spacing w:beforeLines="0" w:afterLines="0"/>
    </w:pPr>
    <w:rPr>
      <w:rFonts w:ascii="宋体" w:eastAsia="宋体"/>
      <w:szCs w:val="21"/>
    </w:rPr>
  </w:style>
  <w:style w:type="paragraph" w:customStyle="1" w:styleId="afffffffa">
    <w:name w:val="标准称谓"/>
    <w:next w:val="a"/>
    <w:qFormat/>
    <w:rsid w:val="00387A8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b">
    <w:name w:val="附录公式编号制表符"/>
    <w:basedOn w:val="a"/>
    <w:next w:val="aff4"/>
    <w:qFormat/>
    <w:rsid w:val="00387A89"/>
    <w:pPr>
      <w:widowControl/>
      <w:tabs>
        <w:tab w:val="center" w:pos="4201"/>
        <w:tab w:val="right" w:leader="dot" w:pos="9298"/>
      </w:tabs>
      <w:autoSpaceDE w:val="0"/>
      <w:autoSpaceDN w:val="0"/>
      <w:snapToGrid w:val="0"/>
      <w:spacing w:beforeAutospacing="1" w:afterAutospacing="1" w:line="360" w:lineRule="auto"/>
    </w:pPr>
    <w:rPr>
      <w:rFonts w:ascii="宋体" w:eastAsia="方正楷体_GB2312" w:hAnsi="Times New Roman" w:cs="Times New Roman"/>
      <w:kern w:val="0"/>
      <w:sz w:val="24"/>
      <w:szCs w:val="20"/>
    </w:rPr>
  </w:style>
  <w:style w:type="paragraph" w:customStyle="1" w:styleId="afffffffc">
    <w:name w:val="图的脚注"/>
    <w:next w:val="aff4"/>
    <w:qFormat/>
    <w:rsid w:val="00387A89"/>
    <w:pPr>
      <w:widowControl w:val="0"/>
      <w:ind w:leftChars="200" w:left="840" w:hangingChars="200" w:hanging="420"/>
      <w:jc w:val="both"/>
    </w:pPr>
    <w:rPr>
      <w:rFonts w:ascii="宋体"/>
      <w:sz w:val="18"/>
    </w:rPr>
  </w:style>
  <w:style w:type="paragraph" w:customStyle="1" w:styleId="afffffffd">
    <w:name w:val="列项说明"/>
    <w:basedOn w:val="a"/>
    <w:qFormat/>
    <w:rsid w:val="00387A89"/>
    <w:pPr>
      <w:adjustRightInd w:val="0"/>
      <w:snapToGrid w:val="0"/>
      <w:spacing w:beforeAutospacing="1" w:afterAutospacing="1" w:line="320" w:lineRule="exact"/>
      <w:ind w:leftChars="200" w:left="400" w:hangingChars="200" w:hanging="200"/>
      <w:jc w:val="left"/>
      <w:textAlignment w:val="baseline"/>
    </w:pPr>
    <w:rPr>
      <w:rFonts w:ascii="宋体" w:eastAsia="方正楷体_GB2312" w:hAnsi="Times New Roman" w:cs="Times New Roman"/>
      <w:kern w:val="0"/>
      <w:sz w:val="24"/>
      <w:szCs w:val="20"/>
    </w:rPr>
  </w:style>
  <w:style w:type="paragraph" w:customStyle="1" w:styleId="1a">
    <w:name w:val="封面标准号1"/>
    <w:qFormat/>
    <w:rsid w:val="00387A89"/>
    <w:pPr>
      <w:widowControl w:val="0"/>
      <w:kinsoku w:val="0"/>
      <w:overflowPunct w:val="0"/>
      <w:autoSpaceDE w:val="0"/>
      <w:autoSpaceDN w:val="0"/>
      <w:spacing w:before="308"/>
      <w:jc w:val="right"/>
      <w:textAlignment w:val="center"/>
    </w:pPr>
    <w:rPr>
      <w:sz w:val="28"/>
    </w:rPr>
  </w:style>
  <w:style w:type="paragraph" w:customStyle="1" w:styleId="afffffffe">
    <w:name w:val="目次、索引正文"/>
    <w:qFormat/>
    <w:rsid w:val="00387A89"/>
    <w:pPr>
      <w:spacing w:line="320" w:lineRule="exact"/>
      <w:jc w:val="both"/>
    </w:pPr>
    <w:rPr>
      <w:rFonts w:ascii="宋体"/>
      <w:sz w:val="21"/>
    </w:rPr>
  </w:style>
  <w:style w:type="paragraph" w:customStyle="1" w:styleId="2c">
    <w:name w:val="修订2"/>
    <w:uiPriority w:val="99"/>
    <w:unhideWhenUsed/>
    <w:qFormat/>
    <w:rsid w:val="00387A89"/>
    <w:rPr>
      <w:rFonts w:ascii="Calibri" w:hAnsi="Calibri"/>
      <w:kern w:val="2"/>
      <w:sz w:val="21"/>
      <w:szCs w:val="22"/>
    </w:rPr>
  </w:style>
  <w:style w:type="table" w:customStyle="1" w:styleId="TableNormal">
    <w:name w:val="Table Normal"/>
    <w:unhideWhenUsed/>
    <w:qFormat/>
    <w:rsid w:val="00387A89"/>
    <w:tblPr>
      <w:tblCellMar>
        <w:top w:w="0" w:type="dxa"/>
        <w:left w:w="0" w:type="dxa"/>
        <w:bottom w:w="0" w:type="dxa"/>
        <w:right w:w="0" w:type="dxa"/>
      </w:tblCellMar>
    </w:tblPr>
  </w:style>
  <w:style w:type="paragraph" w:customStyle="1" w:styleId="western">
    <w:name w:val="western"/>
    <w:basedOn w:val="a"/>
    <w:qFormat/>
    <w:rsid w:val="00387A89"/>
    <w:pPr>
      <w:widowControl/>
      <w:snapToGrid w:val="0"/>
      <w:spacing w:before="100" w:beforeAutospacing="1" w:after="100" w:afterAutospacing="1" w:line="36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4605</Words>
  <Characters>26249</Characters>
  <Application>Microsoft Office Word</Application>
  <DocSecurity>0</DocSecurity>
  <Lines>218</Lines>
  <Paragraphs>61</Paragraphs>
  <ScaleCrop>false</ScaleCrop>
  <Company/>
  <LinksUpToDate>false</LinksUpToDate>
  <CharactersWithSpaces>30793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蒋美蓉</cp:lastModifiedBy>
  <cp:revision>62</cp:revision>
  <dcterms:created xsi:type="dcterms:W3CDTF">2024-11-11T08:52:00Z</dcterms:created>
  <dcterms:modified xsi:type="dcterms:W3CDTF">2026-05-13T09:22:00Z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A2029EAB00CD4195A86F5A5588D19EF1_13</vt:lpwstr>
  </property>
  <property fmtid="{D5CDD505-2E9C-101B-9397-08002B2CF9AE}" pid="4" name="KSOTemplateDocerSaveRecord">
    <vt:lpwstr>eyJoZGlkIjoiMmQzNzAwYmNlNTM0ZmExYmQ1YThjOTkzOWVjODE5OGUiLCJ1c2VySWQiOiI0MzYxODQ2OTcifQ==</vt:lpwstr>
  </property>
</Properties>
</file>