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default" w:ascii="宋体" w:hAnsi="宋体" w:eastAsia="宋体" w:cs="宋体"/>
          <w:bCs/>
          <w:color w:val="auto"/>
          <w:sz w:val="30"/>
          <w:szCs w:val="30"/>
          <w:highlight w:val="none"/>
          <w:lang w:val="en-US" w:eastAsia="zh-CN"/>
        </w:rPr>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JSZC-320214-RHZH-G2026-0018</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2026年涉交通事故、涉酒案件司法鉴定服务项目</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   购   人：无锡市公安局无锡高新技术产业开发区分局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江苏仁合中惠工程咨询有限公司</w:t>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jc w:val="center"/>
        <w:rPr>
          <w:rStyle w:val="957"/>
          <w:rFonts w:hint="eastAsia" w:ascii="宋体" w:hAnsi="宋体" w:eastAsia="宋体" w:cs="宋体"/>
          <w:bCs/>
          <w:color w:val="auto"/>
          <w:sz w:val="48"/>
          <w:highlight w:val="none"/>
        </w:rPr>
        <w:outlineLvl w:val="0"/>
      </w:pPr>
      <w:r/>
      <w:bookmarkStart w:id="0" w:name="_Toc27240"/>
      <w:r/>
      <w:r/>
    </w:p>
    <w:p>
      <w:pPr>
        <w:jc w:val="center"/>
        <w:rPr>
          <w:rStyle w:val="957"/>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957"/>
          <w:rFonts w:hint="eastAsia" w:ascii="宋体" w:hAnsi="宋体" w:eastAsia="宋体" w:cs="宋体"/>
          <w:color w:val="auto"/>
          <w:sz w:val="48"/>
          <w:szCs w:val="48"/>
          <w:highlight w:val="none"/>
        </w:rPr>
        <w:outlineLvl w:val="0"/>
      </w:pPr>
      <w:r>
        <w:rPr>
          <w:rStyle w:val="957"/>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947"/>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采购需求</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21</w:t>
      </w:r>
      <w:r/>
    </w:p>
    <w:p>
      <w:pPr>
        <w:pStyle w:val="947"/>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eastAsia="宋体" w:cs="宋体"/>
          <w:color w:val="auto"/>
          <w:sz w:val="36"/>
          <w:szCs w:val="36"/>
          <w:highlight w:val="none"/>
        </w:rPr>
        <w:t xml:space="preserve">合同书（格式文本）</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color w:val="auto"/>
          <w:sz w:val="36"/>
          <w:szCs w:val="36"/>
          <w:highlight w:val="none"/>
          <w:lang w:val="en-US" w:eastAsia="zh-CN"/>
        </w:rPr>
        <w:t xml:space="preserve">2</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947"/>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 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37</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keepLines w:val="0"/>
        <w:keepNext w:val="0"/>
        <w:pageBreakBefore/>
        <w:spacing w:line="360" w:lineRule="auto"/>
        <w:widowControl w:val="off"/>
        <w:rPr>
          <w:rFonts w:hint="eastAsia" w:ascii="宋体" w:hAnsi="宋体" w:eastAsia="宋体" w:cs="宋体"/>
          <w:b/>
          <w:bCs w:val="0"/>
          <w:color w:val="auto"/>
          <w:sz w:val="32"/>
          <w:szCs w:val="32"/>
          <w:highlight w:val="none"/>
        </w:rPr>
        <w:outlineLvl w:val="0"/>
      </w:pPr>
      <w:r/>
      <w:bookmarkStart w:id="1" w:name="报价方须知前附表"/>
      <w:r/>
      <w:bookmarkEnd w:id="1"/>
      <w:r/>
      <w:bookmarkStart w:id="2" w:name="_Toc26807"/>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无锡市公安局无锡高新技术产业开发区分局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2026年涉交通事故、涉酒案件司法鉴定服务项目</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2026年涉交通事故、涉酒案件司法鉴定服务项目</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JSZC-320214-RHZH-G2026-0018</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.采购内容：本项目为2026年涉交通事故、涉酒案件司法鉴定服务，涉及法医病理鉴定、法医物证鉴定、法医毒物鉴定、痕迹鉴定、电子数据鉴定等内容。</w:t>
      </w:r>
      <w:r/>
    </w:p>
    <w:p>
      <w:pPr>
        <w:pStyle w:val="965"/>
        <w:ind w:firstLine="480"/>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.本项目预算金额（最高限价）：</w:t>
      </w:r>
      <w:r>
        <w:rPr>
          <w:rFonts w:hint="eastAsia" w:hAnsi="宋体" w:cs="宋体"/>
          <w:color w:val="auto"/>
          <w:sz w:val="24"/>
          <w:szCs w:val="24"/>
          <w:highlight w:val="none"/>
          <w:lang w:val="en-US" w:eastAsia="zh-CN"/>
        </w:rPr>
        <w:t xml:space="preserve">150</w:t>
      </w:r>
      <w:r>
        <w:rPr>
          <w:rFonts w:hint="eastAsia" w:ascii="宋体" w:hAnsi="宋体" w:cs="宋体"/>
          <w:color w:val="auto"/>
          <w:sz w:val="24"/>
          <w:szCs w:val="24"/>
          <w:highlight w:val="none"/>
          <w:lang w:val="en-US" w:eastAsia="zh-CN"/>
        </w:rPr>
        <w:t xml:space="preserve">万元，超过最高限价的按无效标书处理。</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服务期：一年（</w:t>
      </w:r>
      <w:r>
        <w:rPr>
          <w:rFonts w:hint="eastAsia" w:ascii="宋体" w:hAnsi="宋体" w:cs="宋体"/>
          <w:color w:val="auto"/>
          <w:sz w:val="24"/>
          <w:szCs w:val="24"/>
          <w:highlight w:val="none"/>
          <w:lang w:val="en-US" w:eastAsia="zh-CN"/>
        </w:rPr>
        <w:t xml:space="preserve">以</w:t>
      </w:r>
      <w:r>
        <w:rPr>
          <w:rFonts w:hint="eastAsia" w:ascii="宋体" w:hAnsi="宋体" w:cs="宋体"/>
          <w:color w:val="auto"/>
          <w:sz w:val="24"/>
          <w:szCs w:val="24"/>
          <w:highlight w:val="none"/>
          <w:lang w:eastAsia="zh-CN"/>
        </w:rPr>
        <w:t xml:space="preserve">合同</w:t>
      </w:r>
      <w:r>
        <w:rPr>
          <w:rFonts w:hint="eastAsia" w:ascii="宋体" w:hAnsi="宋体" w:cs="宋体"/>
          <w:color w:val="auto"/>
          <w:sz w:val="24"/>
          <w:szCs w:val="24"/>
          <w:highlight w:val="none"/>
          <w:lang w:val="en-US" w:eastAsia="zh-CN"/>
        </w:rPr>
        <w:t xml:space="preserve">约定日期为准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服务要求：符合相关国家标准、行业标准或技术规范等标准文件。</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本项目标的所属行业：其他未列明行业。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根据《中小企业划型标准规定》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）投标供应商或其下属鉴定机构具有司法行政部门颁发的《司法鉴定许可证》或公安机关鉴定机构登记管理部门颁发的《公安机关鉴定机构资格证书》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提供原件扫描件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）投标供应商拟配备项目负责人具有《司法鉴定人执业证》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提供原件扫描件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）法定代表人授权委托人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项目负责人</w:t>
      </w:r>
      <w:r>
        <w:rPr>
          <w:rFonts w:hint="eastAsia" w:ascii="宋体" w:hAnsi="宋体" w:eastAsia="宋体" w:cs="宋体"/>
          <w:bCs/>
          <w:color w:val="auto"/>
          <w:sz w:val="24"/>
          <w:szCs w:val="24"/>
          <w:highlight w:val="none"/>
        </w:rPr>
        <w:t xml:space="preserve">与企业签订的劳动合同（或在职证明）和由社保机构出具的近一年中任意一个月（不含投标当月）的缴费证明原件扫描件（网上查询带有二维码/验证码的打印件可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757"/>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CA绑定与登录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JSZC-320214-RHZH-G2026-0018</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eastAsia="宋体" w:cs="宋体"/>
          <w:bCs/>
          <w:color w:val="auto"/>
          <w:sz w:val="24"/>
          <w:szCs w:val="24"/>
          <w:highlight w:val="none"/>
          <w:lang w:eastAsia="zh-CN"/>
        </w:rPr>
        <w:t xml:space="preserve">无锡市滨湖区蓝庭公寓1号楼2402室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13:3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27</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定标时间：评标结束</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eastAsia="宋体" w:cs="宋体"/>
          <w:color w:val="auto"/>
          <w:sz w:val="24"/>
          <w:szCs w:val="24"/>
          <w:highlight w:val="none"/>
          <w:lang w:eastAsia="zh-CN"/>
        </w:rPr>
        <w:t xml:space="preserve">无锡市公安局无锡高新技术产业开发区分局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冯云峰</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联系方式：0510-</w:t>
      </w:r>
      <w:r>
        <w:rPr>
          <w:rFonts w:hint="eastAsia" w:ascii="宋体" w:hAnsi="宋体" w:cs="宋体"/>
          <w:color w:val="auto"/>
          <w:sz w:val="24"/>
          <w:szCs w:val="24"/>
          <w:highlight w:val="none"/>
          <w:lang w:val="en-US" w:eastAsia="zh-CN"/>
        </w:rPr>
        <w:t xml:space="preserve">82228759 </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联系地址：无锡市滨湖区蓝庭公寓1号楼2402室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18994629159</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传真：05</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9"/>
          <w:footerReference w:type="default" r:id="rId11"/>
          <w:footnotePr/>
          <w:endnotePr/>
          <w:type w:val="nextPage"/>
          <w:pgSz w:w="11906" w:h="16838" w:orient="portrait"/>
          <w:pgMar w:top="1247" w:right="1247" w:bottom="1247"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4.</w:t>
      </w:r>
      <w:r>
        <w:rPr>
          <w:rFonts w:hint="eastAsia" w:ascii="宋体" w:hAnsi="宋体" w:eastAsia="宋体" w:cs="宋体"/>
          <w:bCs/>
          <w:color w:val="auto"/>
          <w:sz w:val="24"/>
          <w:highlight w:val="none"/>
        </w:rPr>
        <w:t xml:space="preserve">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投标供应商如有需要对采购文件要求澄清的问题，请以</w:t>
      </w:r>
      <w:r>
        <w:rPr>
          <w:rFonts w:hint="eastAsia" w:ascii="宋体" w:hAnsi="宋体" w:cs="宋体"/>
          <w:bCs/>
          <w:color w:val="auto"/>
          <w:sz w:val="24"/>
          <w:highlight w:val="none"/>
          <w:lang w:eastAsia="zh-CN"/>
        </w:rPr>
        <w:t xml:space="preserve">书面形式</w:t>
      </w:r>
      <w:r>
        <w:rPr>
          <w:rFonts w:hint="eastAsia" w:ascii="宋体" w:hAnsi="宋体" w:eastAsia="宋体" w:cs="宋体"/>
          <w:bCs/>
          <w:color w:val="auto"/>
          <w:sz w:val="24"/>
          <w:highlight w:val="none"/>
        </w:rPr>
        <w:t xml:space="preserve">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全面</w:t>
      </w:r>
      <w:r>
        <w:rPr>
          <w:rFonts w:hint="eastAsia" w:ascii="宋体" w:hAnsi="宋体" w:eastAsia="宋体" w:cs="宋体"/>
          <w:bCs/>
          <w:color w:val="auto"/>
          <w:sz w:val="24"/>
          <w:szCs w:val="24"/>
          <w:highlight w:val="none"/>
        </w:rPr>
        <w:t xml:space="preserve">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3"/>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968"/>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）投标供应商或其下属鉴定机构具有司法行政部门颁发的《司法鉴定许可证》或公安机关鉴定机构登记管理部门颁发的《公安机关鉴定机构资格证书》</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提供原件扫描件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）投标供应商拟配备项目负责人具有《司法鉴定人执业证》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提供原件扫描件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）法定代表人授权委托人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项目负责人</w:t>
      </w:r>
      <w:r>
        <w:rPr>
          <w:rFonts w:hint="eastAsia" w:ascii="宋体" w:hAnsi="宋体" w:eastAsia="宋体" w:cs="宋体"/>
          <w:bCs/>
          <w:color w:val="auto"/>
          <w:sz w:val="24"/>
          <w:szCs w:val="24"/>
          <w:highlight w:val="none"/>
        </w:rPr>
        <w:t xml:space="preserve">与企业签订的劳动合同（或在职证明）和由社保机构出具的近一年中任意一个月（不含投标当月）的缴费证明原件扫描件（网上查询带有二维码/验证码的打印件可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w:t>
      </w:r>
      <w:r>
        <w:rPr>
          <w:rFonts w:hint="eastAsia" w:ascii="宋体" w:hAnsi="宋体" w:cs="宋体"/>
          <w:b/>
          <w:bCs w:val="0"/>
          <w:color w:val="auto"/>
          <w:sz w:val="24"/>
          <w:szCs w:val="24"/>
          <w:highlight w:val="none"/>
          <w:lang w:eastAsia="zh-CN"/>
        </w:rPr>
        <w:t xml:space="preserve">（由相关主管部门出具，新成立公司除外、法定代表人亲自参加投标的除外）；</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val="en-US" w:eastAsia="zh-CN"/>
        </w:rPr>
        <w:t xml:space="preserve">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
          <w:bCs w:val="0"/>
          <w:color w:val="auto"/>
          <w:sz w:val="24"/>
          <w:szCs w:val="24"/>
          <w:highlight w:val="none"/>
          <w:lang w:eastAsia="zh-CN"/>
        </w:rPr>
        <w:t xml:space="preserve">；</w:t>
      </w:r>
      <w:r/>
    </w:p>
    <w:p>
      <w:pPr>
        <w:numPr>
          <w:ilvl w:val="1"/>
          <w:numId w:val="0"/>
        </w:numPr>
        <w:ind w:firstLine="48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）提供《中小企业声明函》或《残疾人福利性单位声明函》（格式见附件）。</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0"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份：一正、</w:t>
      </w: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w:t>
      </w:r>
      <w:r>
        <w:rPr>
          <w:rFonts w:hint="eastAsia" w:ascii="宋体" w:hAnsi="宋体" w:cs="宋体"/>
          <w:color w:val="auto"/>
          <w:sz w:val="24"/>
          <w:szCs w:val="21"/>
          <w:highlight w:val="none"/>
          <w:lang w:eastAsia="zh-CN"/>
        </w:rPr>
        <w:t xml:space="preserve">影响</w:t>
      </w:r>
      <w:r>
        <w:rPr>
          <w:rFonts w:hint="eastAsia" w:ascii="宋体" w:hAnsi="宋体" w:eastAsia="宋体" w:cs="宋体"/>
          <w:color w:val="auto"/>
          <w:sz w:val="24"/>
          <w:szCs w:val="21"/>
          <w:highlight w:val="none"/>
        </w:rPr>
        <w:t xml:space="preserve">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31.投标文件内容不全或不符合法律法规和招标文件中规定的其他实质性要求的</w:t>
      </w:r>
      <w:r>
        <w:rPr>
          <w:rFonts w:hint="eastAsia" w:ascii="宋体" w:hAnsi="宋体" w:cs="宋体"/>
          <w:bCs/>
          <w:color w:val="auto"/>
          <w:sz w:val="24"/>
          <w:szCs w:val="24"/>
          <w:highlight w:val="none"/>
          <w:lang w:eastAsia="zh-CN"/>
        </w:rPr>
        <w:t xml:space="preserve">；</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32.不同投标供应商的投标文件由同一台电脑编制或者同一把数字证书加密锁加密或者同一台附属设备打印的；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rPr>
          <w:rFonts w:hint="eastAsia" w:ascii="宋体" w:hAnsi="宋体" w:cs="宋体"/>
          <w:bCs/>
          <w:color w:val="auto"/>
          <w:sz w:val="24"/>
          <w:szCs w:val="24"/>
          <w:highlight w:val="none"/>
          <w:lang w:eastAsia="zh-CN"/>
        </w:rPr>
        <w:t xml:space="preserve">；</w:t>
      </w:r>
      <w:r/>
    </w:p>
    <w:p>
      <w:pPr>
        <w:ind w:left="1" w:firstLine="523"/>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37.</w:t>
      </w:r>
      <w:r>
        <w:rPr>
          <w:rFonts w:hint="eastAsia" w:ascii="宋体" w:hAnsi="宋体" w:cs="宋体"/>
          <w:bCs/>
          <w:color w:val="auto"/>
          <w:sz w:val="24"/>
          <w:szCs w:val="24"/>
          <w:highlight w:val="none"/>
          <w:lang w:val="en-US" w:eastAsia="zh-CN"/>
        </w:rPr>
        <w:t xml:space="preserve">投标供应商未响应采购人提供的采购清单。</w:t>
      </w:r>
      <w:r/>
    </w:p>
    <w:p>
      <w:pPr>
        <w:ind w:left="1" w:firstLine="523"/>
        <w:spacing w:line="360" w:lineRule="auto"/>
        <w:tabs>
          <w:tab w:val="left" w:pos="945" w:leader="none"/>
        </w:tabs>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38.评标委员会认为投标人的报价为异常低价，启动异常低价投标（响应）审查后，投标（响应）供应商在评标现场合理的时间（30分钟）内，不提供书面说明、证明材料，或者提供的书面说明、证明材料不能证明其报价合理性的。</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4"/>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5"/>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7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5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）政府采购政策（包括但不限于下列具体政策要求）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本项目中如有涉及商品包装、快递包装要求的，应当按照《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依据财政部、发展改革委发布的《节能产品政府采购品目清单》，本项目中属于政府强制采购节能产品的（属于清单中打★品目的），只能选择具有国家确定的认证机构出具的、处于有效期之内的节能产品认证证书的产品进行报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5.中标、成交供应商可采用合同融资形式，中标供应商可凭政府采购合同办理融资贷款，详见政府采购网“政采贷”专栏。</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7.本项目中如有涉及数据库、操</w:t>
      </w:r>
      <w:r>
        <w:rPr>
          <w:rFonts w:hint="eastAsia" w:ascii="宋体" w:hAnsi="宋体" w:eastAsia="宋体" w:cs="宋体"/>
          <w:bCs/>
          <w:color w:val="auto"/>
          <w:sz w:val="24"/>
          <w:szCs w:val="24"/>
          <w:highlight w:val="none"/>
        </w:rPr>
        <w:t xml:space="preserve">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时，可对所提供的七种软硬件进行验收，必要时可以委托依法取得检测、认证资质的机构进行检测、认证。</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采购人原则上应当自收到发票后10个工作日内将资金支付到合同约定的供应商账户。</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9.根据《国务院办公厅关于在政府采购中实施本国产品标准及相关政策的通知》</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国办发〔2025〕34号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和《关于贯彻落实〈国务院办公厅关于在政府采购中实施本国产品标准及相关政策的通知〉的意见》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财库〔2025〕30号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如采购项目或者采购包中仅有服务的，则该采购项目或者采购包将不涉及本国产品的支持政策。</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由中标供应商支付，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费率为中标金额的0.8%</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下浮35%</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jc w:val="left"/>
        <w:spacing w:line="44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3.本项目为司法鉴定服务，投标文件模版中关于符合本国产品标准的声明函不作要求，可不用填写具体内容，直接签章上传。</w:t>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pStyle w:val="754"/>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pStyle w:val="754"/>
        <w:rPr>
          <w:rFonts w:hint="eastAsia" w:ascii="宋体" w:hAnsi="宋体" w:cs="宋体"/>
          <w:b/>
          <w:bCs w:val="0"/>
          <w:color w:val="auto"/>
          <w:sz w:val="32"/>
          <w:szCs w:val="32"/>
          <w:highlight w:val="none"/>
          <w:lang w:val="en-US" w:eastAsia="zh-CN"/>
        </w:rPr>
      </w:pPr>
      <w:r>
        <w:rPr>
          <w:rFonts w:hint="eastAsia" w:ascii="宋体" w:hAnsi="宋体" w:cs="宋体"/>
          <w:b/>
          <w:bCs w:val="0"/>
          <w:color w:val="auto"/>
          <w:sz w:val="32"/>
          <w:szCs w:val="32"/>
          <w:highlight w:val="none"/>
          <w:lang w:val="en-US" w:eastAsia="zh-CN"/>
        </w:rPr>
      </w:r>
      <w:r/>
    </w:p>
    <w:p>
      <w:pPr>
        <w:jc w:val="center"/>
        <w:keepLines w:val="0"/>
        <w:keepNext w:val="0"/>
        <w:pageBreakBefore/>
        <w:spacing w:line="360" w:lineRule="auto"/>
        <w:widowControl w:val="off"/>
        <w:rPr>
          <w:rFonts w:hint="eastAsia"/>
          <w:color w:val="auto"/>
          <w:highlight w:val="none"/>
          <w:lang w:eastAsia="zh-CN"/>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采购需求</w:t>
      </w:r>
      <w:r/>
    </w:p>
    <w:p>
      <w:pPr>
        <w:ind w:firstLine="480"/>
        <w:keepLines w:val="0"/>
        <w:keepNext w:val="0"/>
        <w:pageBreakBefore w:val="0"/>
        <w:spacing w:after="5"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人所报内容必须满足以下要求，不得有负偏离：</w:t>
      </w:r>
      <w:r/>
    </w:p>
    <w:p>
      <w:pPr>
        <w:ind w:firstLine="482"/>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
          <w:bCs w:val="0"/>
          <w:i w:val="0"/>
          <w:iCs w:val="0"/>
          <w:color w:val="auto"/>
          <w:sz w:val="24"/>
          <w:szCs w:val="24"/>
          <w:highlight w:val="none"/>
          <w:lang w:val="en-US" w:eastAsia="zh-CN"/>
        </w:rPr>
        <w:t xml:space="preserve">一、</w:t>
      </w:r>
      <w:r>
        <w:rPr>
          <w:rFonts w:hint="eastAsia" w:ascii="宋体" w:hAnsi="宋体" w:eastAsia="宋体" w:cs="宋体"/>
          <w:b/>
          <w:bCs w:val="0"/>
          <w:i w:val="0"/>
          <w:iCs w:val="0"/>
          <w:color w:val="auto"/>
          <w:sz w:val="24"/>
          <w:szCs w:val="24"/>
          <w:highlight w:val="none"/>
          <w:lang w:val="en-US" w:eastAsia="zh-CN"/>
        </w:rPr>
        <w:t xml:space="preserve">项目概况</w:t>
      </w:r>
      <w:r/>
    </w:p>
    <w:p>
      <w:pPr>
        <w:ind w:firstLine="480"/>
        <w:jc w:val="left"/>
        <w:spacing w:line="360" w:lineRule="auto"/>
        <w:rPr>
          <w:rFonts w:hint="eastAsia" w:ascii="宋体" w:hAnsi="宋体" w:eastAsia="宋体" w:cs="宋体"/>
          <w:bCs/>
          <w:color w:val="auto"/>
          <w:sz w:val="24"/>
          <w:szCs w:val="24"/>
          <w:highlight w:val="none"/>
        </w:rPr>
        <w:outlineLvl w:val="0"/>
      </w:pPr>
      <w:r>
        <w:rPr>
          <w:rFonts w:hint="eastAsia" w:ascii="宋体" w:hAnsi="宋体" w:cs="宋体"/>
          <w:b/>
          <w:bCs w:val="0"/>
          <w:i w:val="0"/>
          <w:iCs w:val="0"/>
          <w:color w:val="auto"/>
          <w:sz w:val="24"/>
          <w:szCs w:val="24"/>
          <w:highlight w:val="none"/>
          <w:lang w:val="en-US" w:eastAsia="zh-CN"/>
        </w:rPr>
        <w:t xml:space="preserve">1、采购内容：</w:t>
      </w:r>
      <w:r>
        <w:rPr>
          <w:rFonts w:hint="eastAsia" w:ascii="宋体" w:hAnsi="宋体" w:eastAsia="宋体" w:cs="宋体"/>
          <w:bCs/>
          <w:i w:val="0"/>
          <w:iCs w:val="0"/>
          <w:color w:val="auto"/>
          <w:sz w:val="24"/>
          <w:szCs w:val="24"/>
          <w:highlight w:val="none"/>
        </w:rPr>
        <w:t xml:space="preserve">本次采购项目为</w:t>
      </w:r>
      <w:r>
        <w:rPr>
          <w:rFonts w:hint="eastAsia" w:ascii="宋体" w:hAnsi="宋体" w:cs="宋体"/>
          <w:bCs/>
          <w:i w:val="0"/>
          <w:iCs w:val="0"/>
          <w:color w:val="auto"/>
          <w:sz w:val="24"/>
          <w:szCs w:val="24"/>
          <w:highlight w:val="none"/>
          <w:lang w:eastAsia="zh-CN"/>
        </w:rPr>
        <w:t xml:space="preserve">2026年涉交通事故、涉酒案件司法鉴定服务项目</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相关需求和服务要求如下：</w:t>
      </w:r>
      <w:r>
        <w:rPr>
          <w:rFonts w:hint="eastAsia" w:ascii="宋体" w:hAnsi="宋体" w:eastAsia="宋体" w:cs="宋体"/>
          <w:bCs/>
          <w:color w:val="auto"/>
          <w:sz w:val="24"/>
          <w:szCs w:val="24"/>
          <w:highlight w:val="none"/>
        </w:rPr>
        <w:t xml:space="preserve">法医类司法鉴定：法医病理（</w:t>
      </w:r>
      <w:r>
        <w:rPr>
          <w:rFonts w:hint="eastAsia" w:ascii="宋体" w:hAnsi="宋体" w:eastAsia="宋体" w:cs="宋体"/>
          <w:bCs/>
          <w:color w:val="auto"/>
          <w:sz w:val="24"/>
          <w:szCs w:val="24"/>
          <w:highlight w:val="none"/>
          <w:lang w:val="en-US" w:eastAsia="zh-CN"/>
        </w:rPr>
        <w:t xml:space="preserve">含尸体解剖</w:t>
      </w:r>
      <w:r>
        <w:rPr>
          <w:rFonts w:hint="eastAsia" w:ascii="宋体" w:hAnsi="宋体" w:eastAsia="宋体" w:cs="宋体"/>
          <w:bCs/>
          <w:color w:val="auto"/>
          <w:sz w:val="24"/>
          <w:szCs w:val="24"/>
          <w:highlight w:val="none"/>
        </w:rPr>
        <w:t xml:space="preserve">）、法医临床（</w:t>
      </w:r>
      <w:r>
        <w:rPr>
          <w:rFonts w:hint="eastAsia" w:ascii="宋体" w:hAnsi="宋体" w:eastAsia="宋体" w:cs="宋体"/>
          <w:bCs/>
          <w:color w:val="auto"/>
          <w:sz w:val="24"/>
          <w:szCs w:val="24"/>
          <w:highlight w:val="none"/>
          <w:lang w:val="en-US" w:eastAsia="zh-CN"/>
        </w:rPr>
        <w:t xml:space="preserve">含</w:t>
      </w:r>
      <w:r>
        <w:rPr>
          <w:rFonts w:hint="eastAsia" w:ascii="宋体" w:hAnsi="宋体" w:eastAsia="宋体" w:cs="宋体"/>
          <w:bCs/>
          <w:color w:val="auto"/>
          <w:sz w:val="24"/>
          <w:szCs w:val="24"/>
          <w:highlight w:val="none"/>
        </w:rPr>
        <w:t xml:space="preserve">人</w:t>
      </w:r>
      <w:r>
        <w:rPr>
          <w:rFonts w:hint="eastAsia" w:ascii="宋体" w:hAnsi="宋体" w:eastAsia="宋体" w:cs="宋体"/>
          <w:bCs/>
          <w:color w:val="auto"/>
          <w:sz w:val="24"/>
          <w:szCs w:val="24"/>
          <w:highlight w:val="none"/>
          <w:lang w:val="en-US" w:eastAsia="zh-CN"/>
        </w:rPr>
        <w:t xml:space="preserve">体</w:t>
      </w:r>
      <w:r>
        <w:rPr>
          <w:rFonts w:hint="eastAsia" w:ascii="宋体" w:hAnsi="宋体" w:eastAsia="宋体" w:cs="宋体"/>
          <w:bCs/>
          <w:color w:val="auto"/>
          <w:sz w:val="24"/>
          <w:szCs w:val="24"/>
          <w:highlight w:val="none"/>
        </w:rPr>
        <w:t xml:space="preserve">损伤</w:t>
      </w:r>
      <w:r>
        <w:rPr>
          <w:rFonts w:hint="eastAsia" w:ascii="宋体" w:hAnsi="宋体" w:eastAsia="宋体" w:cs="宋体"/>
          <w:bCs/>
          <w:color w:val="auto"/>
          <w:sz w:val="24"/>
          <w:szCs w:val="24"/>
          <w:highlight w:val="none"/>
          <w:lang w:val="en-US" w:eastAsia="zh-CN"/>
        </w:rPr>
        <w:t xml:space="preserve">程度鉴定</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法医物证（个体识别等）、</w:t>
      </w:r>
      <w:r>
        <w:rPr>
          <w:rFonts w:hint="eastAsia" w:ascii="宋体" w:hAnsi="宋体" w:eastAsia="宋体" w:cs="宋体"/>
          <w:bCs/>
          <w:color w:val="auto"/>
          <w:sz w:val="24"/>
          <w:szCs w:val="24"/>
          <w:highlight w:val="none"/>
        </w:rPr>
        <w:t xml:space="preserve">法医毒物检验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物证类痕迹鉴定：车辆安全技术状况鉴定、交通事故痕迹鉴定、车辆速度鉴定、交通事故痕迹物证综合鉴定</w:t>
      </w:r>
      <w:r>
        <w:rPr>
          <w:rFonts w:hint="eastAsia" w:ascii="宋体" w:hAnsi="宋体" w:eastAsia="宋体" w:cs="宋体"/>
          <w:bCs/>
          <w:color w:val="auto"/>
          <w:sz w:val="24"/>
          <w:szCs w:val="24"/>
          <w:highlight w:val="none"/>
          <w:lang w:eastAsia="zh-CN"/>
        </w:rPr>
        <w:t xml:space="preserve">；声像资料类电子</w:t>
      </w:r>
      <w:r>
        <w:rPr>
          <w:rFonts w:hint="eastAsia" w:ascii="宋体" w:hAnsi="宋体" w:eastAsia="宋体" w:cs="宋体"/>
          <w:bCs/>
          <w:color w:val="auto"/>
          <w:sz w:val="24"/>
          <w:szCs w:val="24"/>
          <w:highlight w:val="none"/>
          <w:lang w:val="en-US" w:eastAsia="zh-CN"/>
        </w:rPr>
        <w:t xml:space="preserve">数据鉴定</w:t>
      </w:r>
      <w:r>
        <w:rPr>
          <w:rFonts w:hint="eastAsia" w:ascii="宋体" w:hAnsi="宋体" w:cs="宋体"/>
          <w:bCs/>
          <w:color w:val="auto"/>
          <w:sz w:val="24"/>
          <w:szCs w:val="24"/>
          <w:highlight w:val="none"/>
          <w:lang w:val="en-US" w:eastAsia="zh-CN"/>
        </w:rPr>
        <w:t xml:space="preserve">（含存在性鉴定）</w:t>
      </w:r>
      <w:r>
        <w:rPr>
          <w:rFonts w:hint="eastAsia" w:ascii="宋体" w:hAnsi="宋体" w:eastAsia="宋体" w:cs="宋体"/>
          <w:bCs/>
          <w:color w:val="auto"/>
          <w:sz w:val="24"/>
          <w:szCs w:val="24"/>
          <w:highlight w:val="none"/>
          <w:lang w:eastAsia="zh-CN"/>
        </w:rPr>
        <w:t xml:space="preserve">。</w:t>
      </w:r>
      <w:r/>
    </w:p>
    <w:p>
      <w:pPr>
        <w:ind w:left="-2" w:firstLine="480"/>
        <w:jc w:val="left"/>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2.本项目</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期限</w:t>
      </w:r>
      <w:r/>
    </w:p>
    <w:p>
      <w:pPr>
        <w:ind w:left="-2" w:firstLine="480"/>
        <w:jc w:val="left"/>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期</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一年（以合同约定日期为准）</w:t>
      </w:r>
      <w:r>
        <w:rPr>
          <w:rFonts w:hint="eastAsia" w:ascii="宋体" w:hAnsi="宋体" w:eastAsia="宋体" w:cs="宋体"/>
          <w:bCs/>
          <w:color w:val="auto"/>
          <w:sz w:val="24"/>
          <w:szCs w:val="24"/>
          <w:highlight w:val="none"/>
        </w:rPr>
        <w:t xml:space="preserve">。服务期内每发生一起委托事项，鉴定机构在约定或规定时间内出具书面的鉴定报告。</w:t>
      </w:r>
      <w:r/>
    </w:p>
    <w:p>
      <w:pPr>
        <w:ind w:left="-2" w:firstLine="480"/>
        <w:jc w:val="left"/>
        <w:spacing w:line="360" w:lineRule="auto"/>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3、本项目的预算</w:t>
      </w:r>
      <w:r>
        <w:rPr>
          <w:rFonts w:hint="eastAsia" w:ascii="宋体" w:hAnsi="宋体" w:cs="宋体"/>
          <w:b/>
          <w:bCs w:val="0"/>
          <w:color w:val="auto"/>
          <w:sz w:val="24"/>
          <w:szCs w:val="24"/>
          <w:highlight w:val="none"/>
          <w:lang w:val="en-US" w:eastAsia="zh-CN"/>
        </w:rPr>
        <w:t xml:space="preserve">金额</w:t>
      </w:r>
      <w:r>
        <w:rPr>
          <w:rFonts w:hint="eastAsia" w:ascii="宋体" w:hAnsi="宋体" w:eastAsia="宋体" w:cs="宋体"/>
          <w:b/>
          <w:bCs w:val="0"/>
          <w:color w:val="auto"/>
          <w:sz w:val="24"/>
          <w:szCs w:val="24"/>
          <w:highlight w:val="none"/>
          <w:lang w:val="en-US" w:eastAsia="zh-CN"/>
        </w:rPr>
        <w:t xml:space="preserve">（即最高限价）：1</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0万元，超过最高限价的按无效标书处理。</w:t>
      </w:r>
      <w:r/>
    </w:p>
    <w:p>
      <w:pPr>
        <w:ind w:firstLine="482"/>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lang w:eastAsia="zh-CN"/>
        </w:rPr>
        <w:t xml:space="preserve">二</w:t>
      </w:r>
      <w:r>
        <w:rPr>
          <w:rFonts w:hint="eastAsia" w:ascii="宋体" w:hAnsi="宋体" w:cs="宋体"/>
          <w:b/>
          <w:bCs w:val="0"/>
          <w:i w:val="0"/>
          <w:iCs w:val="0"/>
          <w:color w:val="auto"/>
          <w:sz w:val="24"/>
          <w:szCs w:val="24"/>
          <w:highlight w:val="none"/>
          <w:lang w:eastAsia="zh-CN"/>
        </w:rPr>
        <w:t xml:space="preserve">、</w:t>
      </w:r>
      <w:r>
        <w:rPr>
          <w:rFonts w:hint="eastAsia" w:ascii="宋体" w:hAnsi="宋体" w:eastAsia="宋体" w:cs="宋体"/>
          <w:b/>
          <w:bCs w:val="0"/>
          <w:i w:val="0"/>
          <w:iCs w:val="0"/>
          <w:color w:val="auto"/>
          <w:sz w:val="24"/>
          <w:szCs w:val="24"/>
          <w:highlight w:val="none"/>
          <w:lang w:val="en-US" w:eastAsia="zh-CN"/>
        </w:rPr>
        <w:t xml:space="preserve">具体技术及服务</w:t>
      </w:r>
      <w:r>
        <w:rPr>
          <w:rFonts w:hint="eastAsia" w:ascii="宋体" w:hAnsi="宋体" w:eastAsia="宋体" w:cs="宋体"/>
          <w:b/>
          <w:bCs w:val="0"/>
          <w:i w:val="0"/>
          <w:iCs w:val="0"/>
          <w:color w:val="auto"/>
          <w:sz w:val="24"/>
          <w:szCs w:val="24"/>
          <w:highlight w:val="none"/>
          <w:lang w:eastAsia="zh-CN"/>
        </w:rPr>
        <w:t xml:space="preserve">要求：</w:t>
      </w:r>
      <w:r/>
    </w:p>
    <w:p>
      <w:pPr>
        <w:ind w:left="-2" w:firstLine="482"/>
        <w:jc w:val="left"/>
        <w:spacing w:line="360" w:lineRule="auto"/>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根据《中华人民共和国道路交通安全法</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道路交通事故处理程序规定》等相关法律法规的规定，为查明案情，解决案件中某些专门性问题，应当指派、聘请有专门知识的人进行检验鉴定。随着执法质量要求和证据意识越来越高，对道路交通事故案件办理过程中，要求对道路交通事故的检验、鉴定案件逐年增多。为进一步规范道路交通事故处理检验鉴定工作，根据《</w:t>
      </w:r>
      <w:r>
        <w:rPr>
          <w:rFonts w:hint="eastAsia" w:ascii="宋体" w:hAnsi="宋体" w:cs="宋体"/>
          <w:b/>
          <w:bCs w:val="0"/>
          <w:color w:val="auto"/>
          <w:sz w:val="24"/>
          <w:szCs w:val="24"/>
          <w:highlight w:val="none"/>
          <w:lang w:val="en-US" w:eastAsia="zh-CN"/>
        </w:rPr>
        <w:t xml:space="preserve">中华人民共和国政府采购法</w:t>
      </w:r>
      <w:r>
        <w:rPr>
          <w:rFonts w:hint="eastAsia" w:ascii="宋体" w:hAnsi="宋体" w:eastAsia="宋体" w:cs="宋体"/>
          <w:b/>
          <w:bCs w:val="0"/>
          <w:color w:val="auto"/>
          <w:sz w:val="24"/>
          <w:szCs w:val="24"/>
          <w:highlight w:val="none"/>
          <w:lang w:val="en-US" w:eastAsia="zh-CN"/>
        </w:rPr>
        <w:t xml:space="preserve">》的相关规定，自2013年起对道路交通事故处理中涉及的人体血液乙醇定性定量分析（法医毒物）、人体轻重伤鉴定、尸表检验及解剖（法医病理）、痕迹检验鉴定、理化检验鉴定、文件检验鉴定、声像资料检验、电子证据检验鉴定等司法检验鉴定项目的委托机构实施政府采购。</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参加投标的鉴定机构</w:t>
      </w:r>
      <w:r>
        <w:rPr>
          <w:rFonts w:hint="eastAsia" w:ascii="宋体" w:hAnsi="宋体" w:eastAsia="宋体" w:cs="宋体"/>
          <w:b/>
          <w:bCs/>
          <w:color w:val="auto"/>
          <w:sz w:val="24"/>
          <w:szCs w:val="24"/>
          <w:highlight w:val="none"/>
        </w:rPr>
        <w:t xml:space="preserve">要求如下：</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投标的鉴定机构应当具备</w:t>
      </w:r>
      <w:r>
        <w:rPr>
          <w:rFonts w:hint="eastAsia" w:ascii="宋体" w:hAnsi="宋体" w:eastAsia="宋体" w:cs="宋体"/>
          <w:color w:val="auto"/>
          <w:sz w:val="24"/>
          <w:szCs w:val="24"/>
          <w:highlight w:val="none"/>
          <w:lang w:val="en-US" w:eastAsia="zh-CN"/>
        </w:rPr>
        <w:t xml:space="preserve">司法部</w:t>
      </w:r>
      <w:r>
        <w:rPr>
          <w:rFonts w:hint="eastAsia" w:ascii="宋体" w:hAnsi="宋体" w:eastAsia="宋体" w:cs="宋体"/>
          <w:color w:val="auto"/>
          <w:sz w:val="24"/>
          <w:szCs w:val="24"/>
          <w:highlight w:val="none"/>
        </w:rPr>
        <w:t xml:space="preserve">《司法鉴定机构登记管理</w:t>
      </w:r>
      <w:r>
        <w:rPr>
          <w:rFonts w:hint="eastAsia" w:ascii="宋体" w:hAnsi="宋体" w:eastAsia="宋体" w:cs="宋体"/>
          <w:color w:val="auto"/>
          <w:sz w:val="24"/>
          <w:szCs w:val="24"/>
          <w:highlight w:val="none"/>
          <w:lang w:val="en-US" w:eastAsia="zh-CN"/>
        </w:rPr>
        <w:t xml:space="preserve">办法</w:t>
      </w:r>
      <w:r>
        <w:rPr>
          <w:rFonts w:hint="eastAsia" w:ascii="宋体" w:hAnsi="宋体" w:eastAsia="宋体" w:cs="宋体"/>
          <w:color w:val="auto"/>
          <w:sz w:val="24"/>
          <w:szCs w:val="24"/>
          <w:highlight w:val="none"/>
        </w:rPr>
        <w:t xml:space="preserve">》规定的条件，经省级司法行政机关审核登记，取得《司法鉴定许可证》或公安机关鉴定机构登记管理部门颁发的《公安机关鉴定机构资格证书》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在登记许可的司法鉴定业务范围内，开展司法鉴定活动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法医物证鉴定、法医毒物鉴定、声像资料司法鉴定业务应与通过认证认可项目的能力范围相适应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投标的鉴定机构在开展司法鉴定活动中，应当具备符合</w:t>
      </w:r>
      <w:r>
        <w:rPr>
          <w:rFonts w:hint="eastAsia" w:ascii="宋体" w:hAnsi="宋体" w:eastAsia="宋体" w:cs="宋体"/>
          <w:color w:val="auto"/>
          <w:sz w:val="24"/>
          <w:szCs w:val="24"/>
          <w:highlight w:val="none"/>
          <w:lang w:val="en-US" w:eastAsia="zh-CN"/>
        </w:rPr>
        <w:t xml:space="preserve">司法部</w:t>
      </w:r>
      <w:r>
        <w:rPr>
          <w:rFonts w:hint="eastAsia" w:ascii="宋体" w:hAnsi="宋体" w:eastAsia="宋体" w:cs="宋体"/>
          <w:color w:val="auto"/>
          <w:sz w:val="24"/>
          <w:szCs w:val="24"/>
          <w:highlight w:val="none"/>
        </w:rPr>
        <w:t xml:space="preserve">《司法鉴定人管理办法》规定的条件，经省级司法行政机关审核登记，并取得《司法鉴定人执业证》的司法鉴定人。</w:t>
      </w:r>
      <w:r/>
    </w:p>
    <w:p>
      <w:pPr>
        <w:ind w:firstLine="481"/>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投标的鉴定机构应当遵照全国人民代表大会常务委员会《关于司法鉴定管理问题的决定》的精神，依法申请登记的司法鉴定机构，应当符合《司法鉴定机构规范化建设</w:t>
      </w:r>
      <w:r>
        <w:rPr>
          <w:rFonts w:hint="eastAsia" w:ascii="宋体" w:hAnsi="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独立用房的相关设施的条件，并设置有办公室、接待室、鉴定室（实验室）、会议室、档案室及相应配套的设施设备等</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4、鉴定机构应具备满足采购文件服务要求的仪器设备等。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采购数量及明细：鉴定机构服务产生的鉴定费（包括鉴定产生的交通费、运输费、人工费、税费等一切费用，以及去外省、市检验鉴定的异地服务费），投标人各项目报价不应超过下表：</w:t>
      </w:r>
      <w:r/>
    </w:p>
    <w:tbl>
      <w:tblPr>
        <w:tblStyle w:val="716"/>
        <w:tblW w:w="9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83"/>
        <w:gridCol w:w="1290"/>
        <w:gridCol w:w="1230"/>
        <w:gridCol w:w="1380"/>
        <w:gridCol w:w="2594"/>
      </w:tblGrid>
      <w:tr>
        <w:trPr>
          <w:jc w:val="center"/>
          <w:trHeight w:val="454"/>
        </w:trPr>
        <w:tc>
          <w:tcPr>
            <w:tcW w:w="318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收费项目</w:t>
            </w:r>
            <w:r/>
          </w:p>
        </w:tc>
        <w:tc>
          <w:tcPr>
            <w:tcW w:w="129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auto"/>
            <w:tcW w:w="1230" w:type="dxa"/>
            <w:vAlign w:val="center"/>
            <w:textDirection w:val="lrTb"/>
            <w:noWrap w:val="false"/>
          </w:tcPr>
          <w:p>
            <w:pPr>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数量</w:t>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（预估）</w:t>
            </w:r>
            <w:r/>
          </w:p>
        </w:tc>
        <w:tc>
          <w:tcPr>
            <w:tcW w:w="138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单价最高限价</w:t>
            </w:r>
            <w:r>
              <w:rPr>
                <w:rFonts w:hint="eastAsia" w:ascii="宋体" w:hAnsi="宋体" w:eastAsia="宋体" w:cs="宋体"/>
                <w:b/>
                <w:bCs/>
                <w:color w:val="auto"/>
                <w:sz w:val="24"/>
                <w:szCs w:val="24"/>
                <w:highlight w:val="none"/>
              </w:rPr>
              <w:t xml:space="preserve">（元）</w:t>
            </w:r>
            <w:r/>
          </w:p>
        </w:tc>
        <w:tc>
          <w:tcPr>
            <w:tcW w:w="2594"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早期尸表检验（死亡24小时以内）</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晚期尸表检验（死亡24小时以外）</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56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早期尸体解剖（死亡24小时以内）</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晚期尸体解剖（死亡24小时以外）</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单器官组织学检查与鉴定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心、脑器官每例1000元</w:t>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多器官组织学检查与鉴定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病理组织切片检查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张</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416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电镜病理检查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标本</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法医病理鉴定文证审查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86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特殊染色技术</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张</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法医现场检查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脏器硅藻检查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个</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生前伤死后伤鉴别</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仅适用于单做此鉴定</w:t>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致伤（死）物推断与认定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伤病关系鉴定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因果关系鉴定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损伤程度（轻、重伤）鉴定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只涉及体表损伤程度鉴定的，每例500元</w:t>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法医临床文证审查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常染色体DNA检验</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960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对每个样本的检验应不少于15个基因座；单亲亲子鉴定加1倍收费；骨骼、牙齿、指甲每个样本加收500元；同时做性别检验不加收费用</w:t>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性别的DNA检验</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法医物证鉴定文证审查</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人体体液中乙醇定性定量分析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样本</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380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w:t>
            </w:r>
            <w:r/>
          </w:p>
        </w:tc>
        <w:tc>
          <w:tcPr>
            <w:tcW w:w="25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血液中碳氧血红蛋白饱和度检测</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毛发中滥用药物定性分析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毒物、毒品定性分析（体外）</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常见挥发性毒物分析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常见有机毒物分析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常见无机毒物分析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3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25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手印鉴定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枚</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纺织品痕迹鉴定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车辆轮迹鉴定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个</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车辆痕迹鉴定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机动车</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号码化学显现</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组</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痕迹显现</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整体分离痕迹鉴定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实物</w:t>
            </w:r>
            <w:r>
              <w:rPr>
                <w:rFonts w:hint="eastAsia" w:ascii="宋体" w:hAnsi="宋体" w:eastAsia="宋体" w:cs="宋体"/>
                <w:color w:val="auto"/>
                <w:sz w:val="24"/>
                <w:szCs w:val="24"/>
                <w:highlight w:val="none"/>
                <w:lang w:val="en-US" w:eastAsia="zh-CN"/>
              </w:rPr>
              <w:t xml:space="preserve">照片</w:t>
            </w:r>
            <w:r>
              <w:rPr>
                <w:rFonts w:hint="eastAsia" w:ascii="宋体" w:hAnsi="宋体" w:eastAsia="宋体" w:cs="宋体"/>
                <w:color w:val="auto"/>
                <w:sz w:val="24"/>
                <w:szCs w:val="24"/>
                <w:highlight w:val="none"/>
              </w:rPr>
              <w:t xml:space="preserve">与实物同一鉴定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工具痕迹鉴定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850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足迹鉴定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枚</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680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玻璃破碎痕迹鉴定</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650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车辆速度鉴定</w:t>
            </w:r>
            <w:r/>
          </w:p>
        </w:tc>
        <w:tc>
          <w:tcPr>
            <w:tcW w:w="1290"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事故车辆安全技术状况检验（大型车）</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230"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80</w:t>
            </w:r>
            <w:r/>
          </w:p>
        </w:tc>
        <w:tc>
          <w:tcPr>
            <w:tcW w:w="1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事故车辆安全技术状况检验（小客车）</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W w:w="123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120</w:t>
            </w:r>
            <w:r/>
          </w:p>
        </w:tc>
        <w:tc>
          <w:tcPr>
            <w:tcW w:w="1380"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事故车辆安全技术状况检验（二轮车）</w:t>
            </w:r>
            <w:r/>
          </w:p>
        </w:tc>
        <w:tc>
          <w:tcPr>
            <w:tcW w:w="1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W w:w="123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300</w:t>
            </w:r>
            <w:r/>
          </w:p>
        </w:tc>
        <w:tc>
          <w:tcPr>
            <w:tcW w:w="1380"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交通信号灯指示状态</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38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2500</w:t>
            </w:r>
            <w:r/>
          </w:p>
        </w:tc>
        <w:tc>
          <w:tcPr>
            <w:tcW w:w="2594" w:type="dxa"/>
            <w:vAlign w:val="center"/>
            <w:textDirection w:val="lrTb"/>
            <w:noWrap w:val="false"/>
          </w:tcPr>
          <w:p>
            <w:pPr>
              <w:ind w:left="0" w:right="0" w:firstLine="0"/>
              <w:jc w:val="both"/>
              <w:spacing w:before="0" w:after="0" w:line="24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rPr>
            </w:r>
            <w:r/>
          </w:p>
        </w:tc>
      </w:tr>
      <w:tr>
        <w:trPr>
          <w:jc w:val="center"/>
          <w:trHeight w:val="454"/>
        </w:trPr>
        <w:tc>
          <w:tcPr>
            <w:tcW w:w="3183"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痕迹鉴定文证审查</w:t>
            </w:r>
            <w:r/>
          </w:p>
        </w:tc>
        <w:tc>
          <w:tcPr>
            <w:tcW w:w="1290"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例</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存储介质数据恢复</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25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行驶记录仪数据解析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4000</w:t>
            </w:r>
            <w:r/>
          </w:p>
        </w:tc>
        <w:tc>
          <w:tcPr>
            <w:tcW w:w="25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汽车碰撞事件记录器数据解读</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4000</w:t>
            </w:r>
            <w:r/>
          </w:p>
        </w:tc>
        <w:tc>
          <w:tcPr>
            <w:tcW w:w="25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318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手机等移动终端数据提取分析</w:t>
            </w:r>
            <w:r/>
          </w:p>
        </w:tc>
        <w:tc>
          <w:tcPr>
            <w:tcW w:w="129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检材·事项</w:t>
            </w:r>
            <w:r/>
          </w:p>
        </w:tc>
        <w:tc>
          <w:tcPr>
            <w:shd w:val="clear" w:color="auto" w:fill="auto"/>
            <w:tcW w:w="12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38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25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2"/>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p>
      <w:pPr>
        <w:ind w:firstLine="482"/>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1、清单中设定的数量仅供统一评标设置，实际根据采购人需要会有变化，最终以中标单价按实结算，总费用不超本项目总预算。</w:t>
      </w:r>
      <w:r/>
    </w:p>
    <w:p>
      <w:pPr>
        <w:ind w:firstLine="482"/>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2、投标单价不得超过单价最高限价，否则投标文件无效。</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其他要求：</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采购交付方式：</w:t>
      </w:r>
      <w:r>
        <w:rPr>
          <w:rFonts w:hint="eastAsia" w:ascii="宋体" w:hAnsi="宋体" w:eastAsia="宋体" w:cs="宋体"/>
          <w:b w:val="0"/>
          <w:bCs w:val="0"/>
          <w:color w:val="auto"/>
          <w:sz w:val="24"/>
          <w:szCs w:val="24"/>
          <w:highlight w:val="none"/>
          <w:lang w:eastAsia="zh-CN"/>
        </w:rPr>
        <w:t xml:space="preserve">以委托单位按委托事项与鉴定机构当面交接，以书面格式签名落款。</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2、中标</w:t>
      </w:r>
      <w:r>
        <w:rPr>
          <w:rFonts w:hint="eastAsia" w:ascii="宋体" w:hAnsi="宋体" w:eastAsia="宋体" w:cs="宋体"/>
          <w:b/>
          <w:bCs/>
          <w:color w:val="auto"/>
          <w:sz w:val="24"/>
          <w:szCs w:val="24"/>
          <w:highlight w:val="none"/>
          <w:lang w:eastAsia="zh-CN"/>
        </w:rPr>
        <w:t xml:space="preserve">鉴定机构服务标准和效率：</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中标</w:t>
      </w:r>
      <w:r>
        <w:rPr>
          <w:rFonts w:hint="eastAsia" w:ascii="宋体" w:hAnsi="宋体" w:eastAsia="宋体" w:cs="宋体"/>
          <w:b w:val="0"/>
          <w:bCs w:val="0"/>
          <w:color w:val="auto"/>
          <w:sz w:val="24"/>
          <w:szCs w:val="24"/>
          <w:highlight w:val="none"/>
          <w:lang w:eastAsia="zh-CN"/>
        </w:rPr>
        <w:t xml:space="preserve">单位须</w:t>
      </w:r>
      <w:r>
        <w:rPr>
          <w:rFonts w:hint="eastAsia" w:ascii="宋体" w:hAnsi="宋体" w:eastAsia="宋体" w:cs="宋体"/>
          <w:b w:val="0"/>
          <w:bCs w:val="0"/>
          <w:color w:val="auto"/>
          <w:sz w:val="24"/>
          <w:szCs w:val="24"/>
          <w:highlight w:val="none"/>
          <w:lang w:val="en-US" w:eastAsia="zh-CN"/>
        </w:rPr>
        <w:t xml:space="preserve">承诺</w:t>
      </w:r>
      <w:r>
        <w:rPr>
          <w:rFonts w:hint="eastAsia" w:ascii="宋体" w:hAnsi="宋体" w:eastAsia="宋体" w:cs="宋体"/>
          <w:b w:val="0"/>
          <w:bCs w:val="0"/>
          <w:color w:val="auto"/>
          <w:sz w:val="24"/>
          <w:szCs w:val="24"/>
          <w:highlight w:val="none"/>
          <w:lang w:eastAsia="zh-CN"/>
        </w:rPr>
        <w:t xml:space="preserve">建立</w:t>
      </w:r>
      <w:r>
        <w:rPr>
          <w:rFonts w:hint="eastAsia" w:ascii="宋体" w:hAnsi="宋体" w:eastAsia="宋体" w:cs="宋体"/>
          <w:b w:val="0"/>
          <w:bCs w:val="0"/>
          <w:color w:val="auto"/>
          <w:sz w:val="24"/>
          <w:szCs w:val="24"/>
          <w:highlight w:val="none"/>
          <w:lang w:val="en-US" w:eastAsia="zh-CN"/>
        </w:rPr>
        <w:t xml:space="preserve">全年</w:t>
      </w:r>
      <w:r>
        <w:rPr>
          <w:rFonts w:hint="eastAsia" w:ascii="宋体" w:hAnsi="宋体" w:eastAsia="宋体" w:cs="宋体"/>
          <w:b w:val="0"/>
          <w:bCs w:val="0"/>
          <w:color w:val="auto"/>
          <w:sz w:val="24"/>
          <w:szCs w:val="24"/>
          <w:highlight w:val="none"/>
          <w:lang w:eastAsia="zh-CN"/>
        </w:rPr>
        <w:t xml:space="preserve">24小时值班制度，遇有突发性的重特大交通事故、重大影响恶性案件或者专项行动时，鉴定机构应当在接到委托</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eastAsia="zh-CN"/>
        </w:rPr>
        <w:t xml:space="preserve">（包括口头、电话、传真委托）</w:t>
      </w:r>
      <w:r>
        <w:rPr>
          <w:rFonts w:hint="eastAsia" w:ascii="宋体" w:hAnsi="宋体" w:eastAsia="宋体" w:cs="宋体"/>
          <w:b w:val="0"/>
          <w:bCs w:val="0"/>
          <w:color w:val="auto"/>
          <w:sz w:val="24"/>
          <w:szCs w:val="24"/>
          <w:highlight w:val="none"/>
          <w:lang w:val="en-US" w:eastAsia="zh-CN"/>
        </w:rPr>
        <w:t xml:space="preserve">指派团队中具备</w:t>
      </w:r>
      <w:r>
        <w:rPr>
          <w:rFonts w:hint="eastAsia" w:ascii="宋体" w:hAnsi="宋体" w:eastAsia="宋体" w:cs="宋体"/>
          <w:b w:val="0"/>
          <w:bCs w:val="0"/>
          <w:color w:val="auto"/>
          <w:sz w:val="24"/>
          <w:szCs w:val="24"/>
          <w:highlight w:val="none"/>
          <w:lang w:eastAsia="zh-CN"/>
        </w:rPr>
        <w:t xml:space="preserve">《司法鉴定人执业证》的司法鉴定人</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lang w:eastAsia="zh-CN"/>
        </w:rPr>
        <w:t xml:space="preserve">分钟内赶到现场，第一时间按要求对委托项目进行鉴定（</w:t>
      </w:r>
      <w:r>
        <w:rPr>
          <w:rFonts w:hint="eastAsia" w:ascii="宋体" w:hAnsi="宋体" w:eastAsia="宋体" w:cs="宋体"/>
          <w:b/>
          <w:bCs/>
          <w:color w:val="auto"/>
          <w:sz w:val="24"/>
          <w:szCs w:val="24"/>
          <w:highlight w:val="none"/>
          <w:lang w:val="en-US" w:eastAsia="zh-CN"/>
        </w:rPr>
        <w:t xml:space="preserve">承诺函格式自拟</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（2）针对刑事案件的需要，对涉及追究当事人刑事法律的道路交通事故或交通违法行为案件，委托鉴定的鉴定意见书必须在</w:t>
      </w:r>
      <w:r>
        <w:rPr>
          <w:rFonts w:hint="eastAsia" w:ascii="宋体" w:hAnsi="宋体" w:eastAsia="宋体" w:cs="宋体"/>
          <w:b w:val="0"/>
          <w:bCs w:val="0"/>
          <w:color w:val="auto"/>
          <w:sz w:val="24"/>
          <w:szCs w:val="24"/>
          <w:highlight w:val="none"/>
          <w:lang w:val="en-US" w:eastAsia="zh-CN"/>
        </w:rPr>
        <w:t xml:space="preserve">3个自然日</w:t>
      </w:r>
      <w:r>
        <w:rPr>
          <w:rFonts w:hint="eastAsia" w:ascii="宋体" w:hAnsi="宋体" w:eastAsia="宋体" w:cs="宋体"/>
          <w:b w:val="0"/>
          <w:bCs w:val="0"/>
          <w:color w:val="auto"/>
          <w:sz w:val="24"/>
          <w:szCs w:val="24"/>
          <w:highlight w:val="none"/>
          <w:lang w:eastAsia="zh-CN"/>
        </w:rPr>
        <w:t xml:space="preserve">内作出结论，</w:t>
      </w:r>
      <w:r>
        <w:rPr>
          <w:rFonts w:hint="eastAsia" w:ascii="宋体" w:hAnsi="宋体" w:eastAsia="宋体" w:cs="宋体"/>
          <w:b w:val="0"/>
          <w:bCs w:val="0"/>
          <w:color w:val="auto"/>
          <w:sz w:val="24"/>
          <w:szCs w:val="24"/>
          <w:highlight w:val="none"/>
          <w:lang w:val="en-US" w:eastAsia="zh-CN"/>
        </w:rPr>
        <w:t xml:space="preserve">并将鉴定意见书原件送达委托单位</w:t>
      </w:r>
      <w:r>
        <w:rPr>
          <w:rFonts w:hint="eastAsia" w:ascii="宋体" w:hAnsi="宋体" w:eastAsia="宋体" w:cs="宋体"/>
          <w:b w:val="0"/>
          <w:bCs w:val="0"/>
          <w:color w:val="auto"/>
          <w:sz w:val="24"/>
          <w:szCs w:val="24"/>
          <w:highlight w:val="none"/>
          <w:lang w:eastAsia="zh-CN"/>
        </w:rPr>
        <w:t xml:space="preserve">，特殊案件必须</w:t>
      </w:r>
      <w:r>
        <w:rPr>
          <w:rFonts w:hint="eastAsia" w:ascii="宋体" w:hAnsi="宋体" w:eastAsia="宋体" w:cs="宋体"/>
          <w:b w:val="0"/>
          <w:bCs w:val="0"/>
          <w:color w:val="auto"/>
          <w:sz w:val="24"/>
          <w:szCs w:val="24"/>
          <w:highlight w:val="none"/>
          <w:lang w:val="en-US" w:eastAsia="zh-CN"/>
        </w:rPr>
        <w:t xml:space="preserve">按委托人要求全程参与，</w:t>
      </w:r>
      <w:r>
        <w:rPr>
          <w:rFonts w:hint="eastAsia" w:ascii="宋体" w:hAnsi="宋体" w:eastAsia="宋体" w:cs="宋体"/>
          <w:b w:val="0"/>
          <w:bCs w:val="0"/>
          <w:color w:val="auto"/>
          <w:sz w:val="24"/>
          <w:szCs w:val="24"/>
          <w:highlight w:val="none"/>
          <w:lang w:eastAsia="zh-CN"/>
        </w:rPr>
        <w:t xml:space="preserve">第一时间作出分析意见。</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针对交通事故尸体检验需要，</w:t>
      </w:r>
      <w:r>
        <w:rPr>
          <w:rFonts w:hint="eastAsia" w:ascii="宋体" w:hAnsi="宋体" w:eastAsia="宋体" w:cs="宋体"/>
          <w:b w:val="0"/>
          <w:bCs w:val="0"/>
          <w:color w:val="auto"/>
          <w:sz w:val="24"/>
          <w:szCs w:val="24"/>
          <w:highlight w:val="none"/>
          <w:lang w:eastAsia="zh-CN"/>
        </w:rPr>
        <w:t xml:space="preserve">鉴定机构应当在接到委托</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eastAsia="zh-CN"/>
        </w:rPr>
        <w:t xml:space="preserve">（包括口头、电话、传真委托）</w:t>
      </w:r>
      <w:r>
        <w:rPr>
          <w:rFonts w:hint="eastAsia" w:ascii="宋体" w:hAnsi="宋体" w:eastAsia="宋体" w:cs="宋体"/>
          <w:b w:val="0"/>
          <w:bCs w:val="0"/>
          <w:color w:val="auto"/>
          <w:sz w:val="24"/>
          <w:szCs w:val="24"/>
          <w:highlight w:val="none"/>
          <w:lang w:val="en-US" w:eastAsia="zh-CN"/>
        </w:rPr>
        <w:t xml:space="preserve">及时指派团队中具备</w:t>
      </w:r>
      <w:r>
        <w:rPr>
          <w:rFonts w:hint="eastAsia" w:ascii="宋体" w:hAnsi="宋体" w:eastAsia="宋体" w:cs="宋体"/>
          <w:b w:val="0"/>
          <w:bCs w:val="0"/>
          <w:color w:val="auto"/>
          <w:sz w:val="24"/>
          <w:szCs w:val="24"/>
          <w:highlight w:val="none"/>
          <w:lang w:eastAsia="zh-CN"/>
        </w:rPr>
        <w:t xml:space="preserve">《司法鉴定人执业证》的司法鉴定人</w:t>
      </w:r>
      <w:r>
        <w:rPr>
          <w:rFonts w:hint="eastAsia" w:ascii="宋体" w:hAnsi="宋体" w:eastAsia="宋体" w:cs="宋体"/>
          <w:b w:val="0"/>
          <w:bCs w:val="0"/>
          <w:color w:val="auto"/>
          <w:sz w:val="24"/>
          <w:szCs w:val="24"/>
          <w:highlight w:val="none"/>
          <w:lang w:val="en-US" w:eastAsia="zh-CN"/>
        </w:rPr>
        <w:t xml:space="preserve">开展尸体检验鉴定，并在</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个自然</w:t>
      </w:r>
      <w:r>
        <w:rPr>
          <w:rFonts w:hint="eastAsia" w:ascii="宋体" w:hAnsi="宋体" w:cs="宋体"/>
          <w:b w:val="0"/>
          <w:bCs w:val="0"/>
          <w:color w:val="auto"/>
          <w:sz w:val="24"/>
          <w:szCs w:val="24"/>
          <w:highlight w:val="none"/>
          <w:lang w:val="en-US" w:eastAsia="zh-CN"/>
        </w:rPr>
        <w:t xml:space="preserve">日内</w:t>
      </w:r>
      <w:r>
        <w:rPr>
          <w:rFonts w:hint="eastAsia" w:ascii="宋体" w:hAnsi="宋体" w:eastAsia="宋体" w:cs="宋体"/>
          <w:b w:val="0"/>
          <w:bCs w:val="0"/>
          <w:color w:val="auto"/>
          <w:sz w:val="24"/>
          <w:szCs w:val="24"/>
          <w:highlight w:val="none"/>
          <w:lang w:eastAsia="zh-CN"/>
        </w:rPr>
        <w:t xml:space="preserve">作出结论，</w:t>
      </w:r>
      <w:r>
        <w:rPr>
          <w:rFonts w:hint="eastAsia" w:ascii="宋体" w:hAnsi="宋体" w:eastAsia="宋体" w:cs="宋体"/>
          <w:b w:val="0"/>
          <w:bCs w:val="0"/>
          <w:color w:val="auto"/>
          <w:sz w:val="24"/>
          <w:szCs w:val="24"/>
          <w:highlight w:val="none"/>
          <w:lang w:val="en-US" w:eastAsia="zh-CN"/>
        </w:rPr>
        <w:t xml:space="preserve">并将鉴定意见书原件送达委托单位</w:t>
      </w:r>
      <w:r>
        <w:rPr>
          <w:rFonts w:hint="eastAsia" w:ascii="宋体" w:hAnsi="宋体" w:eastAsia="宋体" w:cs="宋体"/>
          <w:b w:val="0"/>
          <w:bCs w:val="0"/>
          <w:color w:val="auto"/>
          <w:sz w:val="24"/>
          <w:szCs w:val="24"/>
          <w:highlight w:val="none"/>
          <w:lang w:eastAsia="zh-CN"/>
        </w:rPr>
        <w:t xml:space="preserve">，特殊案件必须</w:t>
      </w:r>
      <w:r>
        <w:rPr>
          <w:rFonts w:hint="eastAsia" w:ascii="宋体" w:hAnsi="宋体" w:eastAsia="宋体" w:cs="宋体"/>
          <w:b w:val="0"/>
          <w:bCs w:val="0"/>
          <w:color w:val="auto"/>
          <w:sz w:val="24"/>
          <w:szCs w:val="24"/>
          <w:highlight w:val="none"/>
          <w:lang w:val="en-US" w:eastAsia="zh-CN"/>
        </w:rPr>
        <w:t xml:space="preserve">按委托人要求全程参与，</w:t>
      </w:r>
      <w:r>
        <w:rPr>
          <w:rFonts w:hint="eastAsia" w:ascii="宋体" w:hAnsi="宋体" w:eastAsia="宋体" w:cs="宋体"/>
          <w:b w:val="0"/>
          <w:bCs w:val="0"/>
          <w:color w:val="auto"/>
          <w:sz w:val="24"/>
          <w:szCs w:val="24"/>
          <w:highlight w:val="none"/>
          <w:lang w:eastAsia="zh-CN"/>
        </w:rPr>
        <w:t xml:space="preserve">第一时间作出分析意见。</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鉴定机构应当按照《道路交通事故处理程序规定》第四十二条的规定，在约定或者规定的期限内完成检验、鉴定，并出具书面检验、鉴定报告。检验、鉴定报告应当符合司法部关于印发《司法鉴定文书规范》的通知要求。</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付款方式：每季度按实际发生量及考核结果</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每扣一分罚500元</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进行结算，全年</w:t>
      </w:r>
      <w:r>
        <w:rPr>
          <w:rFonts w:hint="eastAsia" w:ascii="宋体" w:hAnsi="宋体" w:cs="宋体"/>
          <w:b/>
          <w:bCs/>
          <w:color w:val="auto"/>
          <w:sz w:val="24"/>
          <w:szCs w:val="24"/>
          <w:highlight w:val="none"/>
          <w:lang w:val="en-US" w:eastAsia="zh-CN"/>
        </w:rPr>
        <w:t xml:space="preserve">支付</w:t>
      </w:r>
      <w:r>
        <w:rPr>
          <w:rFonts w:hint="eastAsia" w:ascii="宋体" w:hAnsi="宋体" w:eastAsia="宋体" w:cs="宋体"/>
          <w:b/>
          <w:bCs/>
          <w:color w:val="auto"/>
          <w:sz w:val="24"/>
          <w:szCs w:val="24"/>
          <w:highlight w:val="none"/>
          <w:lang w:val="en-US" w:eastAsia="zh-CN"/>
        </w:rPr>
        <w:t xml:space="preserve">总额不</w:t>
      </w:r>
      <w:r>
        <w:rPr>
          <w:rFonts w:hint="eastAsia" w:ascii="宋体" w:hAnsi="宋体" w:cs="宋体"/>
          <w:b/>
          <w:bCs/>
          <w:color w:val="auto"/>
          <w:sz w:val="24"/>
          <w:szCs w:val="24"/>
          <w:highlight w:val="none"/>
          <w:lang w:val="en-US" w:eastAsia="zh-CN"/>
        </w:rPr>
        <w:t xml:space="preserve">超</w:t>
      </w:r>
      <w:r>
        <w:rPr>
          <w:rFonts w:hint="eastAsia" w:ascii="宋体" w:hAnsi="宋体" w:eastAsia="宋体" w:cs="宋体"/>
          <w:b/>
          <w:bCs/>
          <w:color w:val="auto"/>
          <w:sz w:val="24"/>
          <w:szCs w:val="24"/>
          <w:highlight w:val="none"/>
          <w:lang w:val="en-US" w:eastAsia="zh-CN"/>
        </w:rPr>
        <w:t xml:space="preserve">本项目总预算。</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采购验收标准：由采购方对投标的鉴定机构的资质、人员、场所、设备、服务及流程进行验收。</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w:t>
      </w:r>
      <w:bookmarkStart w:id="10" w:name="_GoBack"/>
      <w:r/>
      <w:bookmarkEnd w:id="10"/>
      <w:r>
        <w:rPr>
          <w:rFonts w:hint="eastAsia" w:ascii="宋体" w:hAnsi="宋体" w:eastAsia="宋体" w:cs="宋体"/>
          <w:b/>
          <w:bCs/>
          <w:color w:val="auto"/>
          <w:sz w:val="24"/>
          <w:szCs w:val="24"/>
          <w:highlight w:val="none"/>
          <w:lang w:val="en-US" w:eastAsia="zh-CN"/>
        </w:rPr>
        <w:t xml:space="preserve">，如产生检验费用，则该费用由过失方承担。</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有关规定</w:t>
      </w:r>
      <w:r>
        <w:rPr>
          <w:rFonts w:hint="eastAsia" w:ascii="宋体" w:hAnsi="宋体" w:cs="宋体"/>
          <w:b/>
          <w:bCs/>
          <w:color w:val="auto"/>
          <w:sz w:val="24"/>
          <w:szCs w:val="24"/>
          <w:highlight w:val="none"/>
          <w:lang w:val="en-US" w:eastAsia="zh-CN"/>
        </w:rPr>
        <w:t xml:space="preserve">及验收标准：</w:t>
      </w:r>
      <w:r>
        <w:rPr>
          <w:rFonts w:hint="eastAsia" w:ascii="宋体" w:hAnsi="宋体" w:eastAsia="宋体" w:cs="宋体"/>
          <w:b/>
          <w:bCs/>
          <w:color w:val="auto"/>
          <w:sz w:val="24"/>
          <w:szCs w:val="24"/>
          <w:highlight w:val="none"/>
          <w:lang w:val="en-US" w:eastAsia="zh-CN"/>
        </w:rPr>
        <w:t xml:space="preserve">全国人大常委会《关于司法鉴定管理问题的决定》、公安部令第155号《公安机关鉴定机构登记管理办法》、第156号《公安机关鉴定人登记管理办法》或司法部令第95号《司法鉴定机构登记管理办法》、第96号《司法鉴定人登记管理办法》、《法医类物证类声像资料司法鉴定机构登记评审细则》（司规【2021】2号）、《江苏省司法鉴定建设规范（试行）》（T/JSSFJD0001-2021）</w:t>
      </w:r>
      <w:r>
        <w:rPr>
          <w:rFonts w:hint="eastAsia" w:ascii="宋体" w:hAnsi="宋体" w:cs="宋体"/>
          <w:b/>
          <w:bCs/>
          <w:color w:val="auto"/>
          <w:sz w:val="24"/>
          <w:szCs w:val="24"/>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val="en-US" w:eastAsia="zh-CN"/>
        </w:rPr>
        <w:t xml:space="preserve">、其他要求：</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每季度考核一次，每扣一分罚500元，在实际结算中扣除。</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规定时间内：除招标文件和交警部门要求的规定时间外，其他情况依据《司法鉴定程序通则》（中华人民共和国司法部令第132号）第二十八条执行。</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第二十八条 司法鉴定机构应当自司法鉴定委托书生效之日起三十个工作日内完成鉴定。</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鉴定事项涉及复杂、疑难、特殊技术问题或者鉴定过程需要较长时间的，经本机构负责人批准，完成鉴定的时限可以延长，延长时限一般不得超过三十个工作日。鉴定时限延长的，应当及时告知委托人。</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司法鉴定机构与委托人对鉴定时限另有约定的，从其约定。</w:t>
      </w:r>
      <w:r/>
    </w:p>
    <w:p>
      <w:pPr>
        <w:ind w:firstLine="482"/>
        <w:jc w:val="both"/>
        <w:keepLines w:val="0"/>
        <w:keepNext w:val="0"/>
        <w:pageBreakBefore w:val="0"/>
        <w:spacing w:line="360" w:lineRule="auto"/>
        <w:widowControl w:val="off"/>
        <w:rPr>
          <w:rFonts w:hint="eastAsia"/>
          <w:color w:val="auto"/>
          <w:highlight w:val="none"/>
          <w:lang w:val="en-US" w:eastAsia="zh-CN"/>
        </w:rPr>
      </w:pPr>
      <w:r>
        <w:rPr>
          <w:rFonts w:hint="default" w:ascii="宋体" w:hAnsi="宋体" w:eastAsia="宋体" w:cs="宋体"/>
          <w:b/>
          <w:bCs/>
          <w:color w:val="auto"/>
          <w:sz w:val="24"/>
          <w:szCs w:val="24"/>
          <w:highlight w:val="none"/>
          <w:lang w:val="en-US" w:eastAsia="zh-CN"/>
        </w:rPr>
        <w:t xml:space="preserve">在鉴定过程中补充或者重新提取鉴定材料所需的时间，不计入鉴定时限。</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有关说明：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1、投标总报价包括满足本项目要求司法鉴定及其服务的一切费用。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2、投标人必须在满足招标文件要求的基础上进行报价，如有技术偏离请于投标偏离表中说明。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3、本项目合同履行地点为</w:t>
      </w:r>
      <w:r>
        <w:rPr>
          <w:rFonts w:hint="eastAsia" w:ascii="宋体" w:hAnsi="宋体" w:cs="宋体"/>
          <w:b/>
          <w:bCs/>
          <w:color w:val="auto"/>
          <w:sz w:val="24"/>
          <w:szCs w:val="24"/>
          <w:highlight w:val="none"/>
          <w:lang w:val="en-US" w:eastAsia="zh-CN"/>
        </w:rPr>
        <w:t xml:space="preserve">采购人指定地点</w:t>
      </w:r>
      <w:r>
        <w:rPr>
          <w:rFonts w:hint="eastAsia" w:ascii="宋体" w:hAnsi="宋体" w:eastAsia="宋体" w:cs="宋体"/>
          <w:b w:val="0"/>
          <w:bCs w:val="0"/>
          <w:color w:val="auto"/>
          <w:sz w:val="24"/>
          <w:szCs w:val="24"/>
          <w:highlight w:val="none"/>
          <w:lang w:val="en-US" w:eastAsia="zh-CN"/>
        </w:rPr>
        <w:t xml:space="preserve">，具体地点以鉴定协议书约定为准。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both"/>
        <w:keepLines w:val="0"/>
        <w:keepNext w:val="0"/>
        <w:pageBreakBefore/>
        <w:spacing w:line="24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附件：</w:t>
      </w:r>
      <w:r/>
    </w:p>
    <w:p>
      <w:pPr>
        <w:jc w:val="center"/>
        <w:keepLines w:val="0"/>
        <w:keepNext w:val="0"/>
        <w:pageBreakBefore w:val="0"/>
        <w:spacing w:line="240" w:lineRule="auto"/>
        <w:widowControl w:val="off"/>
        <w:rPr>
          <w:rFonts w:hint="default" w:ascii="宋体" w:hAnsi="宋体" w:eastAsia="宋体" w:cs="宋体"/>
          <w:b/>
          <w:bCs/>
          <w:i w:val="0"/>
          <w:iCs w:val="0"/>
          <w:color w:val="auto"/>
          <w:sz w:val="36"/>
          <w:szCs w:val="36"/>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202</w:t>
      </w:r>
      <w:r>
        <w:rPr>
          <w:rFonts w:hint="eastAsia" w:ascii="宋体" w:hAnsi="宋体" w:cs="宋体"/>
          <w:b/>
          <w:bCs/>
          <w:i w:val="0"/>
          <w:iCs w:val="0"/>
          <w:color w:val="auto"/>
          <w:sz w:val="32"/>
          <w:szCs w:val="32"/>
          <w:highlight w:val="none"/>
          <w:u w:val="none"/>
          <w:lang w:val="en-US" w:eastAsia="zh-CN"/>
        </w:rPr>
        <w:t xml:space="preserve">6</w:t>
      </w:r>
      <w:r>
        <w:rPr>
          <w:rFonts w:hint="eastAsia" w:ascii="宋体" w:hAnsi="宋体" w:eastAsia="宋体" w:cs="宋体"/>
          <w:b/>
          <w:bCs/>
          <w:i w:val="0"/>
          <w:iCs w:val="0"/>
          <w:color w:val="auto"/>
          <w:sz w:val="32"/>
          <w:szCs w:val="32"/>
          <w:highlight w:val="none"/>
          <w:u w:val="none"/>
          <w:lang w:val="en-US" w:eastAsia="zh-CN"/>
        </w:rPr>
        <w:t xml:space="preserve">年涉交通事故、涉酒案件司法鉴定服务考核细则</w:t>
      </w:r>
      <w:r/>
    </w:p>
    <w:tbl>
      <w:tblPr>
        <w:tblStyle w:val="716"/>
        <w:tblW w:w="10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45"/>
        <w:gridCol w:w="7620"/>
        <w:gridCol w:w="1099"/>
      </w:tblGrid>
      <w:tr>
        <w:trPr>
          <w:jc w:val="center"/>
          <w:trHeight w:val="552"/>
        </w:trPr>
        <w:tc>
          <w:tcPr>
            <w:gridSpan w:val="4"/>
            <w:tcBorders>
              <w:top w:val="none" w:color="000000" w:sz="4" w:space="0"/>
              <w:left w:val="none" w:color="000000" w:sz="4" w:space="0"/>
              <w:bottom w:val="single" w:color="auto" w:sz="4" w:space="0"/>
              <w:right w:val="none" w:color="000000" w:sz="4" w:space="0"/>
            </w:tcBorders>
            <w:tcW w:w="10670" w:type="dxa"/>
            <w:vAlign w:val="center"/>
            <w:textDirection w:val="lrTb"/>
            <w:noWrap w:val="false"/>
          </w:tcPr>
          <w:p>
            <w:pPr>
              <w:ind w:firstLine="241"/>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考核部门</w:t>
            </w:r>
            <w:r>
              <w:rPr>
                <w:rFonts w:hint="eastAsia" w:ascii="宋体" w:hAnsi="宋体" w:cs="宋体"/>
                <w:b/>
                <w:bCs/>
                <w:i w:val="0"/>
                <w:iCs w:val="0"/>
                <w:color w:val="auto"/>
                <w:sz w:val="24"/>
                <w:szCs w:val="24"/>
                <w:highlight w:val="none"/>
                <w:u w:val="none"/>
                <w:lang w:val="en-US" w:eastAsia="zh-CN"/>
              </w:rPr>
              <w:t xml:space="preserve">（盖章）</w:t>
            </w:r>
            <w:r>
              <w:rPr>
                <w:rFonts w:hint="eastAsia" w:ascii="宋体" w:hAnsi="宋体" w:eastAsia="宋体" w:cs="宋体"/>
                <w:b/>
                <w:bCs/>
                <w:i w:val="0"/>
                <w:iCs w:val="0"/>
                <w:color w:val="auto"/>
                <w:sz w:val="24"/>
                <w:szCs w:val="24"/>
                <w:highlight w:val="none"/>
                <w:u w:val="none"/>
                <w:lang w:val="en-US" w:eastAsia="zh-CN"/>
              </w:rPr>
              <w:t xml:space="preserve">                 </w:t>
            </w:r>
            <w:r>
              <w:rPr>
                <w:rFonts w:hint="eastAsia" w:ascii="宋体" w:hAnsi="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      </w:t>
            </w:r>
            <w:r>
              <w:rPr>
                <w:rFonts w:hint="eastAsia" w:ascii="宋体" w:hAnsi="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  考核月份：   </w:t>
            </w:r>
            <w:r>
              <w:rPr>
                <w:rFonts w:hint="eastAsia" w:ascii="宋体" w:hAnsi="宋体" w:cs="宋体"/>
                <w:b/>
                <w:bCs/>
                <w:i w:val="0"/>
                <w:iCs w:val="0"/>
                <w:color w:val="auto"/>
                <w:sz w:val="24"/>
                <w:szCs w:val="24"/>
                <w:highlight w:val="none"/>
                <w:u w:val="none"/>
                <w:lang w:val="en-US" w:eastAsia="zh-CN"/>
              </w:rPr>
              <w:t xml:space="preserve">  </w:t>
            </w:r>
            <w:r>
              <w:rPr>
                <w:rFonts w:hint="eastAsia" w:ascii="宋体" w:hAnsi="宋体" w:eastAsia="宋体" w:cs="宋体"/>
                <w:b/>
                <w:bCs/>
                <w:i w:val="0"/>
                <w:iCs w:val="0"/>
                <w:color w:val="auto"/>
                <w:sz w:val="24"/>
                <w:szCs w:val="24"/>
                <w:highlight w:val="none"/>
                <w:u w:val="none"/>
                <w:lang w:val="en-US" w:eastAsia="zh-CN"/>
              </w:rPr>
              <w:t xml:space="preserve"> 年     月</w:t>
            </w:r>
            <w:r/>
          </w:p>
        </w:tc>
      </w:tr>
      <w:tr>
        <w:trPr>
          <w:jc w:val="center"/>
          <w:trHeight w:val="592"/>
        </w:trPr>
        <w:tc>
          <w:tcPr>
            <w:tcBorders>
              <w:top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序号</w:t>
            </w:r>
            <w:r/>
          </w:p>
        </w:tc>
        <w:tc>
          <w:tcPr>
            <w:tcBorders>
              <w:top w:val="single" w:color="auto" w:sz="4" w:space="0"/>
            </w:tcBorders>
            <w:tcW w:w="12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考核项目</w:t>
            </w:r>
            <w:r/>
          </w:p>
        </w:tc>
        <w:tc>
          <w:tcPr>
            <w:tcBorders>
              <w:top w:val="single" w:color="auto" w:sz="4" w:space="0"/>
            </w:tcBorders>
            <w:tcW w:w="7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评分细则</w:t>
            </w:r>
            <w:r/>
          </w:p>
        </w:tc>
        <w:tc>
          <w:tcPr>
            <w:tcBorders>
              <w:top w:val="single" w:color="auto" w:sz="4" w:space="0"/>
            </w:tcBorders>
            <w:tcW w:w="10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扣分数</w:t>
            </w:r>
            <w:r/>
          </w:p>
        </w:tc>
      </w:tr>
      <w:tr>
        <w:trPr>
          <w:jc w:val="center"/>
          <w:trHeight w:val="90"/>
        </w:trPr>
        <w:tc>
          <w:tcPr>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一</w:t>
            </w:r>
            <w:r/>
          </w:p>
        </w:tc>
        <w:tc>
          <w:tcPr>
            <w:tcW w:w="1245" w:type="dxa"/>
            <w:vAlign w:val="center"/>
            <w:vMerge w:val="restart"/>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t xml:space="preserve">司法鉴定服务完成情况</w:t>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1、未按照招标文件和交警部门要求在规定时间内完成司法鉴定服务的，一次扣3分；特殊情况下未按采购人要求完成的，一次扣5分。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16"/>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2、未按照投标文件中承诺时间及相应鉴定人到达现场进行司法鉴定服务的，一次扣3分；特殊情况下，一次扣5分。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9"/>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3、未按照招标文件及委托人要求提供司法鉴定服务的，一次扣3分。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75"/>
        </w:trPr>
        <w:tc>
          <w:tcPr>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二</w:t>
            </w:r>
            <w:r/>
          </w:p>
        </w:tc>
        <w:tc>
          <w:tcPr>
            <w:tcW w:w="1245" w:type="dxa"/>
            <w:vAlign w:val="center"/>
            <w:vMerge w:val="restart"/>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default" w:ascii="宋体" w:hAnsi="宋体" w:eastAsia="宋体" w:cs="宋体"/>
                <w:i w:val="0"/>
                <w:iCs w:val="0"/>
                <w:color w:val="auto"/>
                <w:sz w:val="24"/>
                <w:szCs w:val="24"/>
                <w:highlight w:val="none"/>
                <w:u w:val="none"/>
                <w:lang w:val="en-US" w:eastAsia="zh-CN"/>
              </w:rPr>
              <w:t xml:space="preserve">响应对接情况</w:t>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1、中标人未按照采购人要求落实司法鉴定任务的，一次扣2分。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99"/>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2、中标人未按照采购人要求或招标文件进行交接的，一次扣2分。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50"/>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3、中标人未按照采购人要求进行整改的，一次扣5分。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72"/>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4、中标人对采购人下达的司法鉴定任务敷衍了事、消极对待的，一次扣5分。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63"/>
        </w:trPr>
        <w:tc>
          <w:tcPr>
            <w:tcW w:w="70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5、中标人未按照采购人要求做好其他响应对接工作的，视情扣2～5分。</w:t>
            </w:r>
            <w:r/>
          </w:p>
        </w:tc>
        <w:tc>
          <w:tcPr>
            <w:tcW w:w="1099"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050"/>
        </w:trPr>
        <w:tc>
          <w:tcPr>
            <w:tcW w:w="7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w:t>
            </w:r>
            <w:r/>
          </w:p>
        </w:tc>
        <w:tc>
          <w:tcPr>
            <w:tcW w:w="1245" w:type="dxa"/>
            <w:vAlign w:val="center"/>
            <w:vMerge w:val="restart"/>
            <w:textDirection w:val="lrTb"/>
            <w:noWrap w:val="false"/>
          </w:tcPr>
          <w:p>
            <w:pPr>
              <w:jc w:val="both"/>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司法鉴定服务资料管理情况</w:t>
            </w:r>
            <w:r/>
          </w:p>
        </w:tc>
        <w:tc>
          <w:tcPr>
            <w:tcW w:w="762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1、中标人要做好采购人司法鉴定服务资料（含电子材料）的保管存档工作，及时准确完成司法鉴定服务任务，司法鉴定服务资料保存不完整、不准确的，每发现一起扣5分。</w:t>
            </w:r>
            <w:r/>
          </w:p>
        </w:tc>
        <w:tc>
          <w:tcPr>
            <w:tcW w:w="1099" w:type="dxa"/>
            <w:vAlign w:val="center"/>
            <w:textDirection w:val="lrTb"/>
            <w:noWrap w:val="false"/>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40"/>
        </w:trPr>
        <w:tc>
          <w:tcPr>
            <w:tcW w:w="706"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1245" w:type="dxa"/>
            <w:vAlign w:val="center"/>
            <w:vMerge w:val="continue"/>
            <w:textDirection w:val="lrTb"/>
            <w:noWrap w:val="false"/>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7620"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2、中标人要做好司法鉴定服务交接材料、结算材料、数据报表等资料的保管应用，因中标人对采购人的司法鉴定服务资料保管不善，造成失窃、流失、泄密等情况的，每发生一起扣20分；造成后果，情节严重的，依法追究中标人的法律责任和赔偿责任，采购人可以采取责令整改、终止合同等措施。</w:t>
            </w:r>
            <w:r/>
          </w:p>
        </w:tc>
        <w:tc>
          <w:tcPr>
            <w:tcW w:w="1099" w:type="dxa"/>
            <w:vAlign w:val="center"/>
            <w:textDirection w:val="lrTb"/>
            <w:noWrap w:val="false"/>
          </w:tcPr>
          <w:p>
            <w:pP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25"/>
        </w:trPr>
        <w:tc>
          <w:tcPr>
            <w:gridSpan w:val="3"/>
            <w:tcW w:w="9571"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cs="宋体"/>
                <w:i w:val="0"/>
                <w:iCs w:val="0"/>
                <w:color w:val="auto"/>
                <w:sz w:val="24"/>
                <w:szCs w:val="24"/>
                <w:highlight w:val="none"/>
                <w:u w:val="none"/>
                <w:lang w:val="en-US" w:eastAsia="zh-CN"/>
              </w:rPr>
              <w:t xml:space="preserve">扣分合计</w:t>
            </w:r>
            <w:r>
              <w:rPr>
                <w:rFonts w:hint="eastAsia" w:ascii="宋体" w:hAnsi="宋体" w:eastAsia="宋体" w:cs="宋体"/>
                <w:i w:val="0"/>
                <w:iCs w:val="0"/>
                <w:color w:val="auto"/>
                <w:sz w:val="24"/>
                <w:szCs w:val="24"/>
                <w:highlight w:val="none"/>
                <w:u w:val="none"/>
                <w:lang w:val="en-US" w:eastAsia="zh-CN"/>
              </w:rPr>
              <w:t xml:space="preserve">：</w:t>
            </w:r>
            <w:r/>
          </w:p>
        </w:tc>
        <w:tc>
          <w:tcPr>
            <w:tcW w:w="1099" w:type="dxa"/>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30"/>
        </w:trPr>
        <w:tc>
          <w:tcPr>
            <w:gridSpan w:val="4"/>
            <w:tcW w:w="106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 考核部门</w:t>
            </w:r>
            <w:r>
              <w:rPr>
                <w:rFonts w:hint="eastAsia" w:ascii="宋体" w:hAnsi="宋体" w:cs="宋体"/>
                <w:i w:val="0"/>
                <w:iCs w:val="0"/>
                <w:color w:val="auto"/>
                <w:sz w:val="24"/>
                <w:szCs w:val="24"/>
                <w:highlight w:val="none"/>
                <w:u w:val="none"/>
                <w:lang w:val="en-US" w:eastAsia="zh-CN"/>
              </w:rPr>
              <w:t xml:space="preserve">负责人签字</w:t>
            </w:r>
            <w:r>
              <w:rPr>
                <w:rFonts w:hint="eastAsia" w:ascii="宋体" w:hAnsi="宋体" w:eastAsia="宋体" w:cs="宋体"/>
                <w:i w:val="0"/>
                <w:iCs w:val="0"/>
                <w:color w:val="auto"/>
                <w:sz w:val="24"/>
                <w:szCs w:val="24"/>
                <w:highlight w:val="none"/>
                <w:u w:val="none"/>
                <w:lang w:val="en-US" w:eastAsia="zh-CN"/>
              </w:rPr>
              <w:t xml:space="preserve">：                考核人签字：                被考核单位签字：</w:t>
            </w:r>
            <w:r/>
          </w:p>
        </w:tc>
      </w:tr>
      <w:tr>
        <w:trPr>
          <w:jc w:val="center"/>
          <w:trHeight w:val="2358"/>
        </w:trPr>
        <w:tc>
          <w:tcPr>
            <w:gridSpan w:val="4"/>
            <w:tcW w:w="106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备注：1.每季度</w:t>
            </w:r>
            <w:r>
              <w:rPr>
                <w:rFonts w:hint="eastAsia" w:ascii="宋体" w:hAnsi="宋体" w:cs="宋体"/>
                <w:i w:val="0"/>
                <w:iCs w:val="0"/>
                <w:color w:val="auto"/>
                <w:sz w:val="21"/>
                <w:szCs w:val="21"/>
                <w:highlight w:val="none"/>
                <w:u w:val="none"/>
                <w:lang w:val="en-US" w:eastAsia="zh-CN"/>
              </w:rPr>
              <w:t xml:space="preserve">考核一次，</w:t>
            </w:r>
            <w:r>
              <w:rPr>
                <w:rFonts w:hint="eastAsia" w:ascii="宋体" w:hAnsi="宋体" w:eastAsia="宋体" w:cs="宋体"/>
                <w:i w:val="0"/>
                <w:iCs w:val="0"/>
                <w:color w:val="auto"/>
                <w:sz w:val="21"/>
                <w:szCs w:val="21"/>
                <w:highlight w:val="none"/>
                <w:u w:val="none"/>
                <w:lang w:val="en-US" w:eastAsia="zh-CN"/>
              </w:rPr>
              <w:t xml:space="preserve">每扣一分罚500元</w:t>
            </w:r>
            <w:r>
              <w:rPr>
                <w:rFonts w:hint="eastAsia" w:ascii="宋体" w:hAnsi="宋体" w:cs="宋体"/>
                <w:i w:val="0"/>
                <w:iCs w:val="0"/>
                <w:color w:val="auto"/>
                <w:sz w:val="21"/>
                <w:szCs w:val="21"/>
                <w:highlight w:val="none"/>
                <w:u w:val="none"/>
                <w:lang w:val="en-US" w:eastAsia="zh-CN"/>
              </w:rPr>
              <w:t xml:space="preserve">，在实际结算中扣除</w:t>
            </w:r>
            <w:r>
              <w:rPr>
                <w:rFonts w:hint="eastAsia" w:ascii="宋体" w:hAnsi="宋体" w:eastAsia="宋体" w:cs="宋体"/>
                <w:i w:val="0"/>
                <w:iCs w:val="0"/>
                <w:color w:val="auto"/>
                <w:sz w:val="21"/>
                <w:szCs w:val="21"/>
                <w:highlight w:val="none"/>
                <w:u w:val="none"/>
                <w:lang w:val="en-US" w:eastAsia="zh-CN"/>
              </w:rPr>
              <w:t xml:space="preserve">。</w:t>
            </w:r>
            <w:r/>
          </w:p>
          <w:p>
            <w:pPr>
              <w:ind w:firstLine="630"/>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2.规定时间内：除招标文件和交警部门要求的规定时间外，其他情况依据《司法鉴定程序通则》（中华人民共和国司法部令第132号）第二十八条执行。</w:t>
            </w:r>
            <w:r/>
          </w:p>
          <w:p>
            <w:pPr>
              <w:pStyle w:val="754"/>
              <w:ind w:left="0" w:firstLine="420"/>
              <w:rPr>
                <w:rFonts w:hint="default"/>
                <w:color w:val="auto"/>
                <w:sz w:val="21"/>
                <w:szCs w:val="21"/>
                <w:highlight w:val="none"/>
                <w:lang w:val="en-US" w:eastAsia="zh-CN"/>
              </w:rPr>
            </w:pPr>
            <w:r>
              <w:rPr>
                <w:rFonts w:hint="default"/>
                <w:color w:val="auto"/>
                <w:sz w:val="21"/>
                <w:szCs w:val="21"/>
                <w:highlight w:val="none"/>
                <w:lang w:val="en-US" w:eastAsia="zh-CN"/>
              </w:rPr>
              <w:t xml:space="preserve">第二十八条 司法鉴定机构应当自司法鉴定委托书生效之日起三十个工作日内完成鉴定。</w:t>
            </w:r>
            <w:r/>
          </w:p>
          <w:p>
            <w:pPr>
              <w:pStyle w:val="754"/>
              <w:ind w:left="0" w:firstLine="420"/>
              <w:rPr>
                <w:rFonts w:hint="default"/>
                <w:color w:val="auto"/>
                <w:sz w:val="21"/>
                <w:szCs w:val="21"/>
                <w:highlight w:val="none"/>
                <w:lang w:val="en-US" w:eastAsia="zh-CN"/>
              </w:rPr>
            </w:pPr>
            <w:r>
              <w:rPr>
                <w:rFonts w:hint="default"/>
                <w:color w:val="auto"/>
                <w:sz w:val="21"/>
                <w:szCs w:val="21"/>
                <w:highlight w:val="none"/>
                <w:lang w:val="en-US" w:eastAsia="zh-CN"/>
              </w:rPr>
              <w:t xml:space="preserve">鉴定事项涉及复杂、疑难、特殊技术问题或者鉴定过程需要较长时间的，经本机构负责人批准，完成鉴定的时限可以延长，延长时限一般不得超过三十个工作日。鉴定时限延长的，应当及时告知委托人。</w:t>
            </w:r>
            <w:r/>
          </w:p>
          <w:p>
            <w:pPr>
              <w:pStyle w:val="754"/>
              <w:ind w:left="0" w:firstLine="420"/>
              <w:rPr>
                <w:rFonts w:hint="default"/>
                <w:color w:val="auto"/>
                <w:sz w:val="21"/>
                <w:szCs w:val="21"/>
                <w:highlight w:val="none"/>
                <w:lang w:val="en-US" w:eastAsia="zh-CN"/>
              </w:rPr>
            </w:pPr>
            <w:r>
              <w:rPr>
                <w:rFonts w:hint="default"/>
                <w:color w:val="auto"/>
                <w:sz w:val="21"/>
                <w:szCs w:val="21"/>
                <w:highlight w:val="none"/>
                <w:lang w:val="en-US" w:eastAsia="zh-CN"/>
              </w:rPr>
              <w:t xml:space="preserve">司法鉴定机构与委托人对鉴定时限另有约定的，从其约定。</w:t>
            </w:r>
            <w:r/>
          </w:p>
          <w:p>
            <w:pPr>
              <w:pStyle w:val="754"/>
              <w:ind w:left="0" w:firstLine="420"/>
              <w:rPr>
                <w:rFonts w:hint="default"/>
                <w:color w:val="auto"/>
                <w:highlight w:val="none"/>
                <w:lang w:val="en-US" w:eastAsia="zh-CN"/>
              </w:rPr>
            </w:pPr>
            <w:r>
              <w:rPr>
                <w:rFonts w:hint="default"/>
                <w:color w:val="auto"/>
                <w:sz w:val="21"/>
                <w:szCs w:val="21"/>
                <w:highlight w:val="none"/>
                <w:lang w:val="en-US" w:eastAsia="zh-CN"/>
              </w:rPr>
              <w:t xml:space="preserve">在鉴定过程中补充或者重新提取鉴定材料所需的时间，不计入鉴定时限。</w:t>
            </w:r>
            <w:r/>
          </w:p>
        </w:tc>
      </w:tr>
    </w:tbl>
    <w:p>
      <w:pPr>
        <w:rPr>
          <w:color w:val="auto"/>
          <w:highlight w:val="none"/>
        </w:rPr>
      </w:pPr>
      <w:r>
        <w:rPr>
          <w:color w:val="auto"/>
          <w:highlight w:val="none"/>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江苏省政府采购合同（服务）</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质量及验收标准：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服务期：</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六、服务</w:t>
      </w:r>
      <w:r>
        <w:rPr>
          <w:rFonts w:hint="eastAsia" w:ascii="宋体" w:hAnsi="宋体"/>
          <w:bCs/>
          <w:color w:val="auto"/>
          <w:sz w:val="24"/>
          <w:highlight w:val="none"/>
        </w:rPr>
        <w:t xml:space="preserve">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jc w:val="both"/>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952"/>
        <w:ind w:firstLine="480"/>
        <w:jc w:val="both"/>
        <w:keepLines w:val="0"/>
        <w:keepNext w:val="0"/>
        <w:pageBreakBefore w:val="0"/>
        <w:spacing w:before="0" w:beforeAutospacing="0" w:after="0" w:afterAutospacing="0" w:line="360" w:lineRule="auto"/>
        <w:rPr>
          <w:color w:val="auto"/>
          <w:highlight w:val="none"/>
        </w:rPr>
      </w:pPr>
      <w:r>
        <w:rPr>
          <w:color w:val="auto"/>
          <w:highlight w:val="none"/>
        </w:rPr>
        <w:t xml:space="preserve">根据编号</w:t>
      </w:r>
      <w:r>
        <w:rPr>
          <w:rFonts w:hint="eastAsia"/>
          <w:color w:val="auto"/>
          <w:highlight w:val="none"/>
          <w:u w:val="single"/>
          <w:lang w:eastAsia="zh-CN"/>
        </w:rPr>
        <w:t xml:space="preserve">JSZC-320214-RHZH-G2026-0018</w:t>
      </w:r>
      <w:r>
        <w:rPr>
          <w:color w:val="auto"/>
          <w:highlight w:val="none"/>
        </w:rPr>
        <w:t xml:space="preserve">招标文件和该文件的中标通知书及供方投标文件，供需双方就此次招标及相关问题，同意按下列条款规定执行。</w:t>
      </w:r>
      <w:r/>
    </w:p>
    <w:p>
      <w:pPr>
        <w:pStyle w:val="952"/>
        <w:jc w:val="both"/>
        <w:keepLines w:val="0"/>
        <w:keepNext w:val="0"/>
        <w:pageBreakBefore w:val="0"/>
        <w:spacing w:before="0" w:beforeAutospacing="0" w:after="0" w:afterAutospacing="0" w:line="360" w:lineRule="auto"/>
        <w:rPr>
          <w:color w:val="auto"/>
          <w:highlight w:val="none"/>
        </w:rPr>
      </w:pPr>
      <w:r>
        <w:rPr>
          <w:b/>
          <w:bCs/>
          <w:color w:val="auto"/>
          <w:highlight w:val="none"/>
        </w:rPr>
        <w:t xml:space="preserve">一</w:t>
      </w:r>
      <w:r>
        <w:rPr>
          <w:rFonts w:hint="eastAsia"/>
          <w:b/>
          <w:bCs/>
          <w:color w:val="auto"/>
          <w:highlight w:val="none"/>
          <w:lang w:eastAsia="zh-CN"/>
        </w:rPr>
        <w:t xml:space="preserve">、</w:t>
      </w:r>
      <w:r>
        <w:rPr>
          <w:b/>
          <w:bCs/>
          <w:color w:val="auto"/>
          <w:highlight w:val="none"/>
        </w:rPr>
        <w:t xml:space="preserve">合同内容：</w:t>
      </w:r>
      <w:r>
        <w:rPr>
          <w:color w:val="auto"/>
          <w:highlight w:val="none"/>
        </w:rPr>
        <w:t xml:space="preserve">需方向供方采购</w:t>
      </w:r>
      <w:r>
        <w:rPr>
          <w:rFonts w:hint="eastAsia"/>
          <w:color w:val="auto"/>
          <w:highlight w:val="non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w:t>
      </w:r>
      <w:r/>
    </w:p>
    <w:p>
      <w:pPr>
        <w:pStyle w:val="952"/>
        <w:jc w:val="both"/>
        <w:keepLines w:val="0"/>
        <w:keepNext w:val="0"/>
        <w:pageBreakBefore w:val="0"/>
        <w:spacing w:before="0" w:beforeAutospacing="0" w:after="0" w:afterAutospacing="0" w:line="360" w:lineRule="auto"/>
        <w:rPr>
          <w:b/>
          <w:bCs/>
          <w:color w:val="auto"/>
          <w:highlight w:val="none"/>
        </w:rPr>
      </w:pPr>
      <w:r>
        <w:rPr>
          <w:b/>
          <w:bCs/>
          <w:color w:val="auto"/>
          <w:highlight w:val="none"/>
        </w:rPr>
        <w:t xml:space="preserve">二</w:t>
      </w:r>
      <w:r>
        <w:rPr>
          <w:rFonts w:hint="eastAsia"/>
          <w:b/>
          <w:bCs/>
          <w:color w:val="auto"/>
          <w:highlight w:val="none"/>
          <w:lang w:eastAsia="zh-CN"/>
        </w:rPr>
        <w:t xml:space="preserve">、</w:t>
      </w:r>
      <w:r>
        <w:rPr>
          <w:b/>
          <w:bCs/>
          <w:color w:val="auto"/>
          <w:highlight w:val="none"/>
        </w:rPr>
        <w:t xml:space="preserve">价格及支付：</w:t>
      </w:r>
      <w:r/>
    </w:p>
    <w:p>
      <w:pPr>
        <w:pStyle w:val="952"/>
        <w:ind w:firstLine="480"/>
        <w:jc w:val="both"/>
        <w:keepLines w:val="0"/>
        <w:keepNext w:val="0"/>
        <w:pageBreakBefore w:val="0"/>
        <w:spacing w:before="0" w:beforeAutospacing="0" w:after="0" w:afterAutospacing="0" w:line="360" w:lineRule="auto"/>
        <w:rPr>
          <w:rFonts w:hint="default" w:eastAsia="宋体"/>
          <w:color w:val="auto"/>
          <w:highlight w:val="none"/>
          <w:u w:val="none"/>
          <w:lang w:val="en-US" w:eastAsia="zh-CN"/>
        </w:rPr>
      </w:pPr>
      <w:r>
        <w:rPr>
          <w:rFonts w:hint="eastAsia"/>
          <w:color w:val="auto"/>
          <w:highlight w:val="none"/>
          <w:lang w:eastAsia="zh-CN"/>
        </w:rPr>
        <w:t xml:space="preserve">1.</w:t>
      </w:r>
      <w:r>
        <w:rPr>
          <w:color w:val="auto"/>
          <w:highlight w:val="none"/>
        </w:rPr>
        <w:t xml:space="preserve">按此次成交价格执行</w:t>
      </w:r>
      <w:r>
        <w:rPr>
          <w:rFonts w:hint="eastAsia"/>
          <w:color w:val="auto"/>
          <w:highlight w:val="none"/>
          <w:lang w:eastAsia="zh-CN"/>
        </w:rPr>
        <w:t xml:space="preserve">，</w:t>
      </w:r>
      <w:r>
        <w:rPr>
          <w:rFonts w:hint="eastAsia"/>
          <w:color w:val="auto"/>
          <w:highlight w:val="none"/>
          <w:lang w:val="en-US" w:eastAsia="zh-CN"/>
        </w:rPr>
        <w:t xml:space="preserve">合同总标的额为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pStyle w:val="952"/>
        <w:ind w:firstLine="480"/>
        <w:jc w:val="both"/>
        <w:keepLines w:val="0"/>
        <w:keepNext w:val="0"/>
        <w:pageBreakBefore w:val="0"/>
        <w:spacing w:before="0" w:beforeAutospacing="0" w:after="0" w:afterAutospacing="0" w:line="360" w:lineRule="auto"/>
        <w:rPr>
          <w:rFonts w:hint="default"/>
          <w:b/>
          <w:bCs w:val="0"/>
          <w:color w:val="auto"/>
          <w:highlight w:val="none"/>
          <w:u w:val="none"/>
          <w:lang w:val="en-US"/>
        </w:rPr>
      </w:pPr>
      <w:r>
        <w:rPr>
          <w:color w:val="auto"/>
          <w:highlight w:val="none"/>
        </w:rPr>
        <w:t xml:space="preserve">2.付款方式：</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乙方应按招标文件规定的时间向甲方提供服务（包含与服务相关的货物）的有关技术资料。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知识产权</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（注：采购项目如涉及采购标的的知识产权归属、处理的，如订购、设计、定制开发的信息化建设项目等，应当约定知识产权的归属和处理方式）</w:t>
      </w:r>
      <w:r/>
    </w:p>
    <w:p>
      <w:pPr>
        <w:numPr>
          <w:ilvl w:val="0"/>
          <w:numId w:val="0"/>
        </w:num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五、产权担保</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1.乙方保证所交付的服务（包含与服务相关的货物）的所有权完全属于乙方且无任何抵押、查封等产权瑕疵。</w:t>
      </w:r>
      <w:r/>
    </w:p>
    <w:p>
      <w:pPr>
        <w:pStyle w:val="1006"/>
        <w:spacing w:line="400" w:lineRule="exact"/>
        <w:rPr>
          <w:rFonts w:hAnsi="宋体"/>
          <w:b/>
          <w:color w:val="auto"/>
          <w:sz w:val="24"/>
          <w:szCs w:val="24"/>
          <w:highlight w:val="none"/>
        </w:rPr>
      </w:pPr>
      <w:r>
        <w:rPr>
          <w:rFonts w:hAnsi="宋体"/>
          <w:b/>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本项目乙方无需</w:t>
      </w:r>
      <w:r>
        <w:rPr>
          <w:rFonts w:hint="eastAsia" w:ascii="宋体" w:hAnsi="宋体" w:cs="宋体"/>
          <w:b w:val="0"/>
          <w:bCs/>
          <w:color w:val="auto"/>
          <w:sz w:val="24"/>
          <w:szCs w:val="24"/>
          <w:highlight w:val="none"/>
          <w:lang w:val="en-US" w:eastAsia="zh-CN"/>
        </w:rPr>
        <w:t xml:space="preserve">缴纳</w:t>
      </w:r>
      <w:r>
        <w:rPr>
          <w:rFonts w:hint="eastAsia" w:ascii="宋体" w:hAnsi="宋体" w:eastAsia="宋体" w:cs="宋体"/>
          <w:b w:val="0"/>
          <w:bCs/>
          <w:color w:val="auto"/>
          <w:sz w:val="24"/>
          <w:szCs w:val="24"/>
          <w:highlight w:val="none"/>
          <w:lang w:val="en-US" w:eastAsia="zh-CN"/>
        </w:rPr>
        <w:t xml:space="preserve">履约保证金。</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、合同转包或分包</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乙方不得将合同标的转包给他人履行。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乙方应按招标文件要求，如项目不允许分包的，乙方不得将合同标的分包给他人履行；如项目允许分包的，乙方应当按照投标文件中提供的分包意向协议履行合同。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乙方如有转包或未经甲方同意的分包行为，甲方有权解除合同。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本合同执行中相关的一切税费均由乙方负担。</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甲方成立验收小组，按照采购合同的约定对乙方的履约情况进行验收。验收时</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甲方按照采购合同的约定对每一项技术、服务、安全标准的履约情况进行确认。验收结束后</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验收小组出具验收书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列明各项标准的验收情况及项目总体评价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验收合格的项目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甲方无正当理由拒绝接受乙方提供服务的，甲方向乙方偿付拒绝接受服务合同价款总值 5% 的违约金。</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甲方无故逾期验收和办理合同款项支付手续的</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每逾期1天甲方向乙方偿付欠款总额的5‰违约金，但累计违约金总额不超过欠款总额的5%。</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的违约金，如造成甲方损失超过违约金的，超出部分由乙方继续承担赔偿责任。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乙方所提供服务的标准不符合合同规定及招标文件规定标准的，甲方有权拒绝接受服务，并可单方面解除合同。</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任</w:t>
      </w:r>
      <w:r>
        <w:rPr>
          <w:rFonts w:hint="eastAsia" w:ascii="宋体" w:hAnsi="宋体" w:eastAsia="宋体" w:cs="宋体"/>
          <w:b w:val="0"/>
          <w:bCs/>
          <w:color w:val="auto"/>
          <w:sz w:val="24"/>
          <w:szCs w:val="24"/>
          <w:highlight w:val="none"/>
          <w:lang w:val="en-US" w:eastAsia="zh-CN"/>
        </w:rPr>
        <w:t xml:space="preserve">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eastAsia="zh-CN"/>
        </w:rPr>
        <w:t xml:space="preserve">、合同生效及其</w:t>
      </w:r>
      <w:r>
        <w:rPr>
          <w:rFonts w:hint="eastAsia" w:ascii="宋体" w:hAnsi="宋体" w:cs="宋体"/>
          <w:b/>
          <w:bCs w:val="0"/>
          <w:color w:val="auto"/>
          <w:sz w:val="24"/>
          <w:szCs w:val="24"/>
          <w:highlight w:val="none"/>
          <w:lang w:eastAsia="zh-CN"/>
        </w:rPr>
        <w:t xml:space="preserve">他</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952"/>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2026年涉交通事故、涉酒案件司法鉴定服务项目</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9"/>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无锡市公安局无锡高新技术产业开发区分局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要求，无锡市公安局无锡高新技术产业开发区分局（以下简称甲方）与乙方签订保密责任书。</w:t>
      </w:r>
      <w:r/>
    </w:p>
    <w:p>
      <w:pPr>
        <w:pStyle w:val="75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一、</w:t>
      </w:r>
      <w:r>
        <w:rPr>
          <w:rFonts w:hint="eastAsia" w:ascii="宋体" w:hAnsi="宋体" w:eastAsia="宋体" w:cs="宋体"/>
          <w:color w:val="auto"/>
          <w:sz w:val="28"/>
          <w:szCs w:val="28"/>
          <w:highlight w:val="none"/>
        </w:rPr>
        <w:t xml:space="preserve">甲方责任：</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757"/>
        <w:numPr>
          <w:ilvl w:val="0"/>
          <w:numId w:val="0"/>
        </w:numPr>
        <w:ind w:left="1360" w:hanging="7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default" w:ascii="宋体" w:hAnsi="宋体" w:eastAsia="宋体" w:cs="Times New Roman"/>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乙方责任</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75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5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5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5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2026年涉交通事故、涉酒案件司法鉴定服务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2"/>
        <w:rPr>
          <w:rFonts w:hint="eastAsia"/>
          <w:color w:val="auto"/>
          <w:highlight w:val="none"/>
        </w:rPr>
      </w:pPr>
      <w:r>
        <w:rPr>
          <w:rFonts w:hint="eastAsia"/>
          <w:color w:val="auto"/>
          <w:highlight w:val="none"/>
        </w:rPr>
      </w:r>
      <w:r/>
    </w:p>
    <w:p>
      <w:pPr>
        <w:jc w:val="center"/>
        <w:rPr>
          <w:rFonts w:hint="eastAsia" w:ascii="宋体" w:hAnsi="宋体" w:eastAsia="宋体" w:cs="宋体"/>
          <w:b/>
          <w:bCs w:val="0"/>
          <w:color w:val="auto"/>
          <w:sz w:val="28"/>
          <w:szCs w:val="28"/>
          <w:highlight w:val="none"/>
        </w:rPr>
        <w:outlineLvl w:val="0"/>
      </w:pPr>
      <w:r/>
      <w:bookmarkStart w:id="4" w:name="_Toc15101"/>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附件</w:t>
      </w:r>
      <w:bookmarkEnd w:id="4"/>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评分项目及分值（总分100分）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（1）投标报价                                    </w:t>
      </w:r>
      <w:r>
        <w:rPr>
          <w:rFonts w:hint="eastAsia" w:ascii="宋体" w:hAnsi="宋体"/>
          <w:color w:val="auto"/>
          <w:sz w:val="24"/>
          <w:highlight w:val="none"/>
          <w:lang w:val="en-US" w:eastAsia="zh-CN"/>
        </w:rPr>
        <w:t xml:space="preserve">  30</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（2）投标供应商评价</w:t>
      </w:r>
      <w:r>
        <w:rPr>
          <w:rFonts w:hint="eastAsia" w:ascii="宋体" w:hAnsi="宋体" w:eastAsia="宋体"/>
          <w:b/>
          <w:bCs/>
          <w:color w:val="auto"/>
          <w:sz w:val="24"/>
          <w:szCs w:val="22"/>
          <w:highlight w:val="none"/>
          <w:lang w:val="en-US" w:eastAsia="zh-CN"/>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25</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技术文件</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45</w:t>
      </w:r>
      <w:r>
        <w:rPr>
          <w:rFonts w:hint="eastAsia" w:ascii="宋体" w:hAnsi="宋体"/>
          <w:color w:val="auto"/>
          <w:sz w:val="24"/>
          <w:highlight w:val="none"/>
        </w:rPr>
        <w:t xml:space="preserve">分</w:t>
      </w:r>
      <w:r/>
    </w:p>
    <w:p>
      <w:pPr>
        <w:spacing w:line="360" w:lineRule="auto"/>
        <w:tabs>
          <w:tab w:val="left" w:pos="0" w:leader="none"/>
        </w:tabs>
        <w:rPr>
          <w:rFonts w:hint="eastAsia" w:ascii="宋体" w:hAnsi="宋体"/>
          <w:b/>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评标基准价／投标报价</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×价格权值。</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w:t>
      </w:r>
      <w:r>
        <w:rPr>
          <w:rFonts w:hint="eastAsia" w:ascii="宋体" w:hAnsi="宋体" w:cs="宋体"/>
          <w:b/>
          <w:color w:val="auto"/>
          <w:sz w:val="24"/>
          <w:highlight w:val="none"/>
          <w:lang w:val="en-US" w:eastAsia="zh-CN"/>
        </w:rPr>
        <w:t xml:space="preserve">〔2020〕46号</w:t>
      </w:r>
      <w:r>
        <w:rPr>
          <w:rFonts w:hint="eastAsia" w:ascii="宋体" w:hAnsi="宋体" w:eastAsia="宋体" w:cs="宋体"/>
          <w:b/>
          <w:color w:val="auto"/>
          <w:sz w:val="24"/>
          <w:highlight w:val="none"/>
          <w:lang w:val="en-US" w:eastAsia="zh-CN"/>
        </w:rPr>
        <w:t xml:space="preserve">）的规定提供《中小企业声明函》（中小企业划型标准详见《关于印发中小企业划型标准规定的通知》工信部联企业〔2011〕300号）。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b/>
          <w:color w:val="auto"/>
          <w:sz w:val="24"/>
          <w:highlight w:val="none"/>
          <w:lang w:val="en-US" w:eastAsia="zh-CN"/>
        </w:rPr>
        <w:t xml:space="preserve">〔2014〕68号</w:t>
      </w:r>
      <w:r>
        <w:rPr>
          <w:rFonts w:hint="eastAsia" w:ascii="宋体" w:hAnsi="宋体" w:eastAsia="宋体" w:cs="宋体"/>
          <w:b/>
          <w:color w:val="auto"/>
          <w:sz w:val="24"/>
          <w:highlight w:val="none"/>
          <w:lang w:val="en-US" w:eastAsia="zh-CN"/>
        </w:rPr>
        <w:t xml:space="preserve">）的规定提供由省级以上监狱管理局、戒毒管理局</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含新疆生产建设兵团</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en-US" w:eastAsia="zh-CN"/>
        </w:rPr>
        <w:t xml:space="preserve">出具的属于监狱企业的证明文件复印件。</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根据财政部《关于推动解决政府采购异常低价问题的通知》（财库〔2026〕2号）中相关内容：</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（1）评审过程中出现下列情形之一的，评审委员会应当启动异常低价投标（响应）审查程序：</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①投标（响应）报价低于全部通过符合性审查供应商投标（响应）报价平均值50%的，即投标（响应）报价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全部通过符合性审查供应商投标（响应）报价平均值×50%；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②投标（响应）报价低于通过符合性审查的次低报价供应商投标（响应）报价50%的，即投标（响应）报价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通过符合性审查的次低报价供应商投标（响应）报价×50%；</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③投标（响应）报价低于采购项目最高限价45%的，即投标（响应）报价</w:t>
      </w:r>
      <w:r>
        <w:rPr>
          <w:rFonts w:hint="eastAsia" w:ascii="宋体" w:hAnsi="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采购项目最高限价×45%；</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 xml:space="preserve">④</w:t>
      </w:r>
      <w:r>
        <w:rPr>
          <w:rFonts w:hint="eastAsia" w:ascii="宋体" w:hAnsi="宋体" w:eastAsia="宋体" w:cs="宋体"/>
          <w:b/>
          <w:bCs/>
          <w:color w:val="auto"/>
          <w:sz w:val="24"/>
          <w:szCs w:val="21"/>
          <w:highlight w:val="none"/>
        </w:rPr>
        <w:t xml:space="preserve">评审委员会基于专业判断，认为供应商报价过低，有可能影响产品质量或者不能诚信履约的其他情形。</w:t>
      </w:r>
      <w:r/>
    </w:p>
    <w:p>
      <w:pPr>
        <w:ind w:firstLine="480"/>
        <w:jc w:val="left"/>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eastAsia="宋体" w:cs="宋体"/>
          <w:b/>
          <w:color w:val="auto"/>
          <w:sz w:val="24"/>
          <w:highlight w:val="none"/>
          <w:lang w:val="en-US" w:eastAsia="zh-CN"/>
        </w:rPr>
      </w:pPr>
      <w:r>
        <w:rPr>
          <w:rFonts w:hint="eastAsia" w:ascii="宋体" w:hAnsi="宋体" w:eastAsia="宋体" w:cs="宋体"/>
          <w:b/>
          <w:bCs/>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tabs>
          <w:tab w:val="left" w:pos="1697" w:leader="none"/>
        </w:tabs>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投标供应商评价</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25分</w:t>
      </w:r>
      <w:r>
        <w:rPr>
          <w:rFonts w:hint="eastAsia" w:ascii="宋体" w:hAnsi="宋体"/>
          <w:b/>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1、业绩（3分）</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0"/>
      </w:pPr>
      <w:r>
        <w:rPr>
          <w:rFonts w:hint="eastAsia" w:ascii="宋体" w:hAnsi="宋体" w:eastAsia="宋体" w:cs="宋体"/>
          <w:b w:val="0"/>
          <w:bCs/>
          <w:color w:val="auto"/>
          <w:sz w:val="24"/>
          <w:highlight w:val="none"/>
          <w:lang w:val="en-US" w:eastAsia="zh-CN"/>
        </w:rPr>
        <w:t xml:space="preserve">投标供应商或其下属鉴定机构提供自2023年1月1日</w:t>
      </w:r>
      <w:r>
        <w:rPr>
          <w:rFonts w:hint="eastAsia" w:ascii="宋体" w:hAnsi="宋体" w:cs="宋体"/>
          <w:b w:val="0"/>
          <w:bCs/>
          <w:color w:val="auto"/>
          <w:sz w:val="24"/>
          <w:highlight w:val="none"/>
          <w:lang w:val="en-US" w:eastAsia="zh-CN"/>
        </w:rPr>
        <w:t xml:space="preserve">以来类似项目业绩</w:t>
      </w:r>
      <w:r>
        <w:rPr>
          <w:rFonts w:hint="eastAsia" w:ascii="宋体" w:hAnsi="宋体" w:eastAsia="宋体" w:cs="宋体"/>
          <w:b w:val="0"/>
          <w:bCs/>
          <w:color w:val="auto"/>
          <w:sz w:val="24"/>
          <w:highlight w:val="none"/>
          <w:lang w:val="en-US" w:eastAsia="zh-CN"/>
        </w:rPr>
        <w:t xml:space="preserve">的，有</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val="en-US" w:eastAsia="zh-CN"/>
        </w:rPr>
        <w:t xml:space="preserve">个得</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lang w:val="en-US" w:eastAsia="zh-CN"/>
        </w:rPr>
        <w:t xml:space="preserve">分，本项最高得</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【以上业绩需提供</w:t>
      </w:r>
      <w:r>
        <w:rPr>
          <w:rFonts w:hint="eastAsia" w:ascii="宋体" w:hAnsi="宋体" w:cs="宋体"/>
          <w:b/>
          <w:bCs w:val="0"/>
          <w:color w:val="auto"/>
          <w:sz w:val="24"/>
          <w:highlight w:val="none"/>
          <w:lang w:val="en-US" w:eastAsia="zh-CN"/>
        </w:rPr>
        <w:t xml:space="preserve">合同书原件扫描件</w:t>
      </w:r>
      <w:r>
        <w:rPr>
          <w:rFonts w:hint="eastAsia" w:ascii="宋体" w:hAnsi="宋体" w:eastAsia="宋体" w:cs="宋体"/>
          <w:b/>
          <w:bCs w:val="0"/>
          <w:color w:val="auto"/>
          <w:sz w:val="24"/>
          <w:highlight w:val="none"/>
          <w:lang w:val="en-US" w:eastAsia="zh-CN"/>
        </w:rPr>
        <w:t xml:space="preserve">及与相对应的发票复印件，</w:t>
      </w:r>
      <w:r>
        <w:rPr>
          <w:rFonts w:hint="eastAsia" w:ascii="宋体" w:hAnsi="宋体" w:cs="宋体"/>
          <w:b/>
          <w:bCs w:val="0"/>
          <w:color w:val="auto"/>
          <w:sz w:val="24"/>
          <w:highlight w:val="none"/>
          <w:lang w:val="en-US" w:eastAsia="zh-CN"/>
        </w:rPr>
        <w:t xml:space="preserve">业绩时间以合同签订时间为准，</w:t>
      </w:r>
      <w:r>
        <w:rPr>
          <w:rFonts w:hint="eastAsia" w:ascii="宋体" w:hAnsi="宋体" w:eastAsia="宋体" w:cs="宋体"/>
          <w:b/>
          <w:bCs w:val="0"/>
          <w:color w:val="auto"/>
          <w:sz w:val="24"/>
          <w:highlight w:val="none"/>
          <w:lang w:val="en-US" w:eastAsia="zh-CN"/>
        </w:rPr>
        <w:t xml:space="preserve">未提供或提供不全不得分】</w:t>
      </w:r>
      <w:r/>
    </w:p>
    <w:p>
      <w:pPr>
        <w:ind w:firstLine="482"/>
        <w:keepLines w:val="0"/>
        <w:keepNext w:val="0"/>
        <w:pageBreakBefore w:val="0"/>
        <w:spacing w:line="360" w:lineRule="auto"/>
        <w:widowControl w:val="off"/>
        <w:rPr>
          <w:rFonts w:hint="default" w:ascii="宋体" w:hAnsi="宋体" w:eastAsia="宋体" w:cs="宋体"/>
          <w:b/>
          <w:bCs w:val="0"/>
          <w:color w:val="auto"/>
          <w:sz w:val="24"/>
          <w:highlight w:val="none"/>
          <w:lang w:val="en-US" w:eastAsia="zh-CN"/>
        </w:rPr>
        <w:outlineLvl w:val="0"/>
      </w:pPr>
      <w:r>
        <w:rPr>
          <w:rFonts w:hint="eastAsia" w:ascii="宋体" w:hAnsi="宋体" w:eastAsia="宋体" w:cs="宋体"/>
          <w:b/>
          <w:bCs w:val="0"/>
          <w:color w:val="auto"/>
          <w:sz w:val="24"/>
          <w:highlight w:val="none"/>
          <w:lang w:val="en-US" w:eastAsia="zh-CN"/>
        </w:rPr>
        <w:t xml:space="preserve">2、人员配备（</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lang w:val="en-US" w:eastAsia="zh-CN"/>
        </w:rPr>
        <w:t xml:space="preserve">分）</w:t>
      </w:r>
      <w:r/>
    </w:p>
    <w:p>
      <w:pPr>
        <w:ind w:firstLine="482"/>
        <w:jc w:val="left"/>
        <w:keepLines w:val="0"/>
        <w:keepNext w:val="0"/>
        <w:pageBreakBefore w:val="0"/>
        <w:spacing w:line="360" w:lineRule="auto"/>
        <w:widowControl w:val="off"/>
        <w:rPr>
          <w:rFonts w:hint="eastAsia" w:ascii="宋体" w:hAnsi="宋体"/>
          <w:b w:val="0"/>
          <w:bCs/>
          <w:color w:val="auto"/>
          <w:sz w:val="24"/>
          <w:highlight w:val="none"/>
          <w:lang w:eastAsia="zh-CN"/>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1</w:t>
      </w:r>
      <w:r>
        <w:rPr>
          <w:rFonts w:hint="eastAsia" w:ascii="宋体" w:hAnsi="宋体"/>
          <w:b/>
          <w:bCs w:val="0"/>
          <w:color w:val="auto"/>
          <w:sz w:val="24"/>
          <w:highlight w:val="none"/>
          <w:lang w:eastAsia="zh-CN"/>
        </w:rPr>
        <w:t xml:space="preserve">）项目负责人（</w:t>
      </w:r>
      <w:r>
        <w:rPr>
          <w:rFonts w:hint="eastAsia" w:ascii="宋体" w:hAnsi="宋体"/>
          <w:b/>
          <w:bCs w:val="0"/>
          <w:color w:val="auto"/>
          <w:sz w:val="24"/>
          <w:highlight w:val="none"/>
          <w:lang w:val="en-US" w:eastAsia="zh-CN"/>
        </w:rPr>
        <w:t xml:space="preserve">3分</w:t>
      </w:r>
      <w:r>
        <w:rPr>
          <w:rFonts w:hint="eastAsia" w:ascii="宋体" w:hAnsi="宋体"/>
          <w:b/>
          <w:bCs w:val="0"/>
          <w:color w:val="auto"/>
          <w:sz w:val="24"/>
          <w:highlight w:val="none"/>
          <w:lang w:eastAsia="zh-CN"/>
        </w:rPr>
        <w:t xml:space="preserve">）：</w:t>
      </w:r>
      <w:r>
        <w:rPr>
          <w:rFonts w:hint="eastAsia" w:ascii="宋体" w:hAnsi="宋体"/>
          <w:b w:val="0"/>
          <w:bCs/>
          <w:color w:val="auto"/>
          <w:sz w:val="24"/>
          <w:highlight w:val="none"/>
          <w:lang w:eastAsia="zh-CN"/>
        </w:rPr>
        <w:t xml:space="preserve">具有省级及以上司法部门颁发的司法鉴定执业资格证书，</w:t>
      </w:r>
      <w:r>
        <w:rPr>
          <w:rFonts w:hint="eastAsia" w:ascii="宋体" w:hAnsi="宋体"/>
          <w:b w:val="0"/>
          <w:bCs/>
          <w:color w:val="auto"/>
          <w:sz w:val="24"/>
          <w:highlight w:val="none"/>
          <w:lang w:val="en-US" w:eastAsia="zh-CN"/>
        </w:rPr>
        <w:t xml:space="preserve">且</w:t>
      </w:r>
      <w:r>
        <w:rPr>
          <w:rFonts w:hint="eastAsia" w:ascii="宋体" w:hAnsi="宋体"/>
          <w:b w:val="0"/>
          <w:bCs/>
          <w:color w:val="auto"/>
          <w:sz w:val="24"/>
          <w:highlight w:val="none"/>
          <w:lang w:eastAsia="zh-CN"/>
        </w:rPr>
        <w:t xml:space="preserve">具有高级职称的，得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分。</w:t>
      </w:r>
      <w:r/>
    </w:p>
    <w:p>
      <w:pPr>
        <w:ind w:firstLine="482"/>
        <w:jc w:val="left"/>
        <w:keepLines w:val="0"/>
        <w:keepNext w:val="0"/>
        <w:pageBreakBefore w:val="0"/>
        <w:spacing w:line="360" w:lineRule="auto"/>
        <w:widowControl w:val="off"/>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lang w:eastAsia="zh-CN"/>
        </w:rPr>
        <w:t xml:space="preserve">）专业人员配备（项目负责人除外）（</w:t>
      </w:r>
      <w:r>
        <w:rPr>
          <w:rFonts w:hint="eastAsia" w:ascii="宋体" w:hAnsi="宋体"/>
          <w:b/>
          <w:bCs w:val="0"/>
          <w:color w:val="auto"/>
          <w:sz w:val="24"/>
          <w:highlight w:val="none"/>
          <w:lang w:val="en-US" w:eastAsia="zh-CN"/>
        </w:rPr>
        <w:t xml:space="preserve">6分</w:t>
      </w:r>
      <w:r>
        <w:rPr>
          <w:rFonts w:hint="eastAsia" w:ascii="宋体" w:hAnsi="宋体"/>
          <w:b/>
          <w:bCs w:val="0"/>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 xml:space="preserve">①具有省级及以上司法部门颁发的法医</w:t>
      </w:r>
      <w:r>
        <w:rPr>
          <w:rFonts w:hint="eastAsia" w:ascii="宋体" w:hAnsi="宋体"/>
          <w:b w:val="0"/>
          <w:bCs/>
          <w:color w:val="auto"/>
          <w:sz w:val="24"/>
          <w:highlight w:val="none"/>
          <w:lang w:val="en-US" w:eastAsia="zh-CN"/>
        </w:rPr>
        <w:t xml:space="preserve">类</w:t>
      </w:r>
      <w:r>
        <w:rPr>
          <w:rFonts w:hint="eastAsia" w:ascii="宋体" w:hAnsi="宋体"/>
          <w:b w:val="0"/>
          <w:bCs/>
          <w:color w:val="auto"/>
          <w:sz w:val="24"/>
          <w:highlight w:val="none"/>
          <w:lang w:eastAsia="zh-CN"/>
        </w:rPr>
        <w:t xml:space="preserve">执业资格证书，且具有高级职称的，有1</w:t>
      </w:r>
      <w:r>
        <w:rPr>
          <w:rFonts w:hint="eastAsia" w:ascii="宋体" w:hAnsi="宋体"/>
          <w:b w:val="0"/>
          <w:bCs/>
          <w:color w:val="auto"/>
          <w:sz w:val="24"/>
          <w:highlight w:val="none"/>
          <w:lang w:val="en-US" w:eastAsia="zh-CN"/>
        </w:rPr>
        <w:t xml:space="preserve">人</w:t>
      </w:r>
      <w:r>
        <w:rPr>
          <w:rFonts w:hint="eastAsia" w:ascii="宋体" w:hAnsi="宋体"/>
          <w:b w:val="0"/>
          <w:bCs/>
          <w:color w:val="auto"/>
          <w:sz w:val="24"/>
          <w:highlight w:val="none"/>
          <w:lang w:eastAsia="zh-CN"/>
        </w:rPr>
        <w:t xml:space="preserve">得1分，</w:t>
      </w:r>
      <w:r>
        <w:rPr>
          <w:rFonts w:hint="eastAsia" w:ascii="宋体" w:hAnsi="宋体"/>
          <w:b w:val="0"/>
          <w:bCs/>
          <w:color w:val="auto"/>
          <w:sz w:val="24"/>
          <w:highlight w:val="none"/>
          <w:lang w:val="en-US" w:eastAsia="zh-CN"/>
        </w:rPr>
        <w:t xml:space="preserve">本项</w:t>
      </w:r>
      <w:r>
        <w:rPr>
          <w:rFonts w:hint="eastAsia" w:ascii="宋体" w:hAnsi="宋体"/>
          <w:b w:val="0"/>
          <w:bCs/>
          <w:color w:val="auto"/>
          <w:sz w:val="24"/>
          <w:highlight w:val="none"/>
          <w:lang w:eastAsia="zh-CN"/>
        </w:rPr>
        <w:t xml:space="preserve">最</w:t>
      </w:r>
      <w:r>
        <w:rPr>
          <w:rFonts w:hint="eastAsia" w:ascii="宋体" w:hAnsi="宋体"/>
          <w:b w:val="0"/>
          <w:bCs/>
          <w:color w:val="auto"/>
          <w:sz w:val="24"/>
          <w:highlight w:val="none"/>
          <w:lang w:val="en-US" w:eastAsia="zh-CN"/>
        </w:rPr>
        <w:t xml:space="preserve">高</w:t>
      </w:r>
      <w:r>
        <w:rPr>
          <w:rFonts w:hint="eastAsia" w:ascii="宋体" w:hAnsi="宋体"/>
          <w:b w:val="0"/>
          <w:bCs/>
          <w:color w:val="auto"/>
          <w:sz w:val="24"/>
          <w:highlight w:val="none"/>
          <w:lang w:eastAsia="zh-CN"/>
        </w:rPr>
        <w:t xml:space="preserve">得</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分；</w:t>
      </w:r>
      <w:r/>
    </w:p>
    <w:p>
      <w:pPr>
        <w:ind w:firstLine="480"/>
        <w:jc w:val="left"/>
        <w:keepLines w:val="0"/>
        <w:keepNext w:val="0"/>
        <w:pageBreakBefore w:val="0"/>
        <w:spacing w:line="360" w:lineRule="auto"/>
        <w:widowControl w:val="off"/>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②</w:t>
      </w:r>
      <w:r>
        <w:rPr>
          <w:rFonts w:hint="eastAsia" w:ascii="宋体" w:hAnsi="宋体"/>
          <w:b w:val="0"/>
          <w:bCs/>
          <w:color w:val="auto"/>
          <w:sz w:val="24"/>
          <w:highlight w:val="none"/>
          <w:lang w:eastAsia="zh-CN"/>
        </w:rPr>
        <w:t xml:space="preserve">具有省级及以上司法部门颁发的</w:t>
      </w:r>
      <w:r>
        <w:rPr>
          <w:rFonts w:hint="eastAsia" w:ascii="宋体" w:hAnsi="宋体"/>
          <w:b w:val="0"/>
          <w:bCs/>
          <w:color w:val="auto"/>
          <w:sz w:val="24"/>
          <w:highlight w:val="none"/>
          <w:lang w:val="en-US" w:eastAsia="zh-CN"/>
        </w:rPr>
        <w:t xml:space="preserve">物证类</w:t>
      </w:r>
      <w:r>
        <w:rPr>
          <w:rFonts w:hint="eastAsia" w:ascii="宋体" w:hAnsi="宋体"/>
          <w:b w:val="0"/>
          <w:bCs/>
          <w:color w:val="auto"/>
          <w:sz w:val="24"/>
          <w:highlight w:val="none"/>
          <w:lang w:eastAsia="zh-CN"/>
        </w:rPr>
        <w:t xml:space="preserve">痕迹鉴定执业资格证书，且具有高级职称的，有1</w:t>
      </w:r>
      <w:r>
        <w:rPr>
          <w:rFonts w:hint="eastAsia" w:ascii="宋体" w:hAnsi="宋体"/>
          <w:b w:val="0"/>
          <w:bCs/>
          <w:color w:val="auto"/>
          <w:sz w:val="24"/>
          <w:highlight w:val="none"/>
          <w:lang w:val="en-US" w:eastAsia="zh-CN"/>
        </w:rPr>
        <w:t xml:space="preserve">人</w:t>
      </w:r>
      <w:r>
        <w:rPr>
          <w:rFonts w:hint="eastAsia" w:ascii="宋体" w:hAnsi="宋体"/>
          <w:b w:val="0"/>
          <w:bCs/>
          <w:color w:val="auto"/>
          <w:sz w:val="24"/>
          <w:highlight w:val="none"/>
          <w:lang w:eastAsia="zh-CN"/>
        </w:rPr>
        <w:t xml:space="preserve">得1分，</w:t>
      </w:r>
      <w:r>
        <w:rPr>
          <w:rFonts w:hint="eastAsia" w:ascii="宋体" w:hAnsi="宋体"/>
          <w:b w:val="0"/>
          <w:bCs/>
          <w:color w:val="auto"/>
          <w:sz w:val="24"/>
          <w:highlight w:val="none"/>
          <w:lang w:val="en-US" w:eastAsia="zh-CN"/>
        </w:rPr>
        <w:t xml:space="preserve">本项</w:t>
      </w:r>
      <w:r>
        <w:rPr>
          <w:rFonts w:hint="eastAsia" w:ascii="宋体" w:hAnsi="宋体"/>
          <w:b w:val="0"/>
          <w:bCs/>
          <w:color w:val="auto"/>
          <w:sz w:val="24"/>
          <w:highlight w:val="none"/>
          <w:lang w:eastAsia="zh-CN"/>
        </w:rPr>
        <w:t xml:space="preserve">最</w:t>
      </w:r>
      <w:r>
        <w:rPr>
          <w:rFonts w:hint="eastAsia" w:ascii="宋体" w:hAnsi="宋体"/>
          <w:b w:val="0"/>
          <w:bCs/>
          <w:color w:val="auto"/>
          <w:sz w:val="24"/>
          <w:highlight w:val="none"/>
          <w:lang w:val="en-US" w:eastAsia="zh-CN"/>
        </w:rPr>
        <w:t xml:space="preserve">高</w:t>
      </w:r>
      <w:r>
        <w:rPr>
          <w:rFonts w:hint="eastAsia" w:ascii="宋体" w:hAnsi="宋体"/>
          <w:b w:val="0"/>
          <w:bCs/>
          <w:color w:val="auto"/>
          <w:sz w:val="24"/>
          <w:highlight w:val="none"/>
          <w:lang w:eastAsia="zh-CN"/>
        </w:rPr>
        <w:t xml:space="preserve">得</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分；</w:t>
      </w:r>
      <w:r/>
    </w:p>
    <w:p>
      <w:pPr>
        <w:ind w:firstLine="480"/>
        <w:jc w:val="left"/>
        <w:keepLines w:val="0"/>
        <w:keepNext w:val="0"/>
        <w:pageBreakBefore w:val="0"/>
        <w:spacing w:line="360" w:lineRule="auto"/>
        <w:widowControl w:val="off"/>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③</w:t>
      </w:r>
      <w:r>
        <w:rPr>
          <w:rFonts w:hint="eastAsia" w:ascii="宋体" w:hAnsi="宋体"/>
          <w:b w:val="0"/>
          <w:bCs/>
          <w:color w:val="auto"/>
          <w:sz w:val="24"/>
          <w:highlight w:val="none"/>
          <w:lang w:eastAsia="zh-CN"/>
        </w:rPr>
        <w:t xml:space="preserve">具有省级及以上司法部门颁发的声像资料类执业资格证书，且具有高级职称的，有1</w:t>
      </w:r>
      <w:r>
        <w:rPr>
          <w:rFonts w:hint="eastAsia" w:ascii="宋体" w:hAnsi="宋体"/>
          <w:b w:val="0"/>
          <w:bCs/>
          <w:color w:val="auto"/>
          <w:sz w:val="24"/>
          <w:highlight w:val="none"/>
          <w:lang w:val="en-US" w:eastAsia="zh-CN"/>
        </w:rPr>
        <w:t xml:space="preserve">人</w:t>
      </w:r>
      <w:r>
        <w:rPr>
          <w:rFonts w:hint="eastAsia" w:ascii="宋体" w:hAnsi="宋体"/>
          <w:b w:val="0"/>
          <w:bCs/>
          <w:color w:val="auto"/>
          <w:sz w:val="24"/>
          <w:highlight w:val="none"/>
          <w:lang w:eastAsia="zh-CN"/>
        </w:rPr>
        <w:t xml:space="preserve">得1分，</w:t>
      </w:r>
      <w:r>
        <w:rPr>
          <w:rFonts w:hint="eastAsia" w:ascii="宋体" w:hAnsi="宋体"/>
          <w:b w:val="0"/>
          <w:bCs/>
          <w:color w:val="auto"/>
          <w:sz w:val="24"/>
          <w:highlight w:val="none"/>
          <w:lang w:val="en-US" w:eastAsia="zh-CN"/>
        </w:rPr>
        <w:t xml:space="preserve">本项</w:t>
      </w:r>
      <w:r>
        <w:rPr>
          <w:rFonts w:hint="eastAsia" w:ascii="宋体" w:hAnsi="宋体"/>
          <w:b w:val="0"/>
          <w:bCs/>
          <w:color w:val="auto"/>
          <w:sz w:val="24"/>
          <w:highlight w:val="none"/>
          <w:lang w:eastAsia="zh-CN"/>
        </w:rPr>
        <w:t xml:space="preserve">最</w:t>
      </w:r>
      <w:r>
        <w:rPr>
          <w:rFonts w:hint="eastAsia" w:ascii="宋体" w:hAnsi="宋体"/>
          <w:b w:val="0"/>
          <w:bCs/>
          <w:color w:val="auto"/>
          <w:sz w:val="24"/>
          <w:highlight w:val="none"/>
          <w:lang w:val="en-US" w:eastAsia="zh-CN"/>
        </w:rPr>
        <w:t xml:space="preserve">高</w:t>
      </w:r>
      <w:r>
        <w:rPr>
          <w:rFonts w:hint="eastAsia" w:ascii="宋体" w:hAnsi="宋体"/>
          <w:b w:val="0"/>
          <w:bCs/>
          <w:color w:val="auto"/>
          <w:sz w:val="24"/>
          <w:highlight w:val="none"/>
          <w:lang w:eastAsia="zh-CN"/>
        </w:rPr>
        <w:t xml:space="preserve">得</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lang w:eastAsia="zh-CN"/>
        </w:rPr>
        <w:t xml:space="preserve">分。</w:t>
      </w:r>
      <w:r/>
    </w:p>
    <w:p>
      <w:pPr>
        <w:ind w:firstLine="482"/>
        <w:jc w:val="left"/>
        <w:keepLines w:val="0"/>
        <w:keepNext w:val="0"/>
        <w:pageBreakBefore w:val="0"/>
        <w:spacing w:line="360" w:lineRule="auto"/>
        <w:widowControl w:val="off"/>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【以上人员不得重复，以投标人填列的《人员</w:t>
      </w:r>
      <w:r>
        <w:rPr>
          <w:rFonts w:hint="eastAsia" w:ascii="宋体" w:hAnsi="宋体"/>
          <w:b/>
          <w:bCs w:val="0"/>
          <w:color w:val="auto"/>
          <w:sz w:val="24"/>
          <w:highlight w:val="none"/>
          <w:lang w:val="en-US" w:eastAsia="zh-CN"/>
        </w:rPr>
        <w:t xml:space="preserve">配备</w:t>
      </w:r>
      <w:r>
        <w:rPr>
          <w:rFonts w:hint="eastAsia" w:ascii="宋体" w:hAnsi="宋体"/>
          <w:b/>
          <w:bCs w:val="0"/>
          <w:color w:val="auto"/>
          <w:sz w:val="24"/>
          <w:highlight w:val="none"/>
          <w:lang w:eastAsia="zh-CN"/>
        </w:rPr>
        <w:t xml:space="preserve">表》及提供相关证书原件扫描件</w:t>
      </w:r>
      <w:r>
        <w:rPr>
          <w:rFonts w:hint="eastAsia" w:ascii="宋体" w:hAnsi="宋体"/>
          <w:b/>
          <w:bCs w:val="0"/>
          <w:color w:val="auto"/>
          <w:sz w:val="24"/>
          <w:highlight w:val="none"/>
          <w:lang w:val="en-US" w:eastAsia="zh-CN"/>
        </w:rPr>
        <w:t xml:space="preserve">为准，并提供法定的社保收缴部门出具的近一年中任意一个月份（不含投标当月）的供应商为其依法缴纳社保证明，社保缴费证明必须提交原件扫描件或含有县（区）级及以上社保部门电子签章或带二维码验证的扫描件，不提供或提供不全均不得分。若为退休人员提供返聘合同或其他证明材料</w:t>
      </w:r>
      <w:r>
        <w:rPr>
          <w:rFonts w:hint="eastAsia" w:ascii="宋体" w:hAnsi="宋体"/>
          <w:b/>
          <w:bCs w:val="0"/>
          <w:color w:val="auto"/>
          <w:sz w:val="24"/>
          <w:highlight w:val="none"/>
          <w:lang w:eastAsia="zh-CN"/>
        </w:rPr>
        <w:t xml:space="preserve">】</w:t>
      </w:r>
      <w:r/>
    </w:p>
    <w:p>
      <w:pPr>
        <w:ind w:firstLine="482"/>
        <w:jc w:val="left"/>
        <w:spacing w:line="360" w:lineRule="auto"/>
        <w:rPr>
          <w:rFonts w:hint="default" w:ascii="宋体" w:hAnsi="宋体"/>
          <w:b/>
          <w:color w:val="auto"/>
          <w:sz w:val="24"/>
          <w:highlight w:val="none"/>
          <w:lang w:val="en-US" w:eastAsia="zh-CN"/>
        </w:rPr>
      </w:pPr>
      <w:r>
        <w:rPr>
          <w:rFonts w:hint="eastAsia" w:ascii="宋体" w:hAnsi="宋体"/>
          <w:b/>
          <w:color w:val="auto"/>
          <w:sz w:val="24"/>
          <w:highlight w:val="none"/>
          <w:lang w:val="en-US" w:eastAsia="zh-CN"/>
        </w:rPr>
        <w:t xml:space="preserve">3、检验检测能力（3分）</w:t>
      </w:r>
      <w:r/>
    </w:p>
    <w:p>
      <w:pPr>
        <w:ind w:firstLine="480"/>
        <w:jc w:val="left"/>
        <w:spacing w:line="360" w:lineRule="auto"/>
        <w:rPr>
          <w:rFonts w:hint="eastAsia" w:ascii="宋体" w:hAnsi="宋体"/>
          <w:b/>
          <w:bCs w:val="0"/>
          <w:color w:val="auto"/>
          <w:sz w:val="24"/>
          <w:highlight w:val="none"/>
          <w:lang w:eastAsia="zh-CN"/>
        </w:rPr>
      </w:pPr>
      <w:r>
        <w:rPr>
          <w:rFonts w:hint="eastAsia" w:ascii="宋体" w:hAnsi="宋体"/>
          <w:b w:val="0"/>
          <w:bCs/>
          <w:color w:val="auto"/>
          <w:sz w:val="24"/>
          <w:highlight w:val="none"/>
          <w:lang w:eastAsia="zh-CN"/>
        </w:rPr>
        <w:t xml:space="preserve">投标</w:t>
      </w:r>
      <w:r>
        <w:rPr>
          <w:rFonts w:hint="eastAsia" w:ascii="宋体" w:hAnsi="宋体"/>
          <w:b w:val="0"/>
          <w:bCs/>
          <w:color w:val="auto"/>
          <w:sz w:val="24"/>
          <w:highlight w:val="none"/>
          <w:lang w:eastAsia="zh-CN"/>
        </w:rPr>
        <w:t xml:space="preserve">供应商具有独立的实验室，且具有资质认定证书或实验室认可证书的（包括法医类、物证类、声像资料类等），有一项得</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eastAsia="zh-CN"/>
        </w:rPr>
        <w:t xml:space="preserve">分，</w:t>
      </w:r>
      <w:r>
        <w:rPr>
          <w:rFonts w:hint="eastAsia" w:ascii="宋体" w:hAnsi="宋体"/>
          <w:b w:val="0"/>
          <w:bCs/>
          <w:color w:val="auto"/>
          <w:sz w:val="24"/>
          <w:highlight w:val="none"/>
          <w:lang w:val="en-US" w:eastAsia="zh-CN"/>
        </w:rPr>
        <w:t xml:space="preserve">本项最高</w:t>
      </w:r>
      <w:r>
        <w:rPr>
          <w:rFonts w:hint="eastAsia" w:ascii="宋体" w:hAnsi="宋体"/>
          <w:b w:val="0"/>
          <w:bCs/>
          <w:color w:val="auto"/>
          <w:sz w:val="24"/>
          <w:highlight w:val="none"/>
          <w:lang w:eastAsia="zh-CN"/>
        </w:rPr>
        <w:t xml:space="preserve">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lang w:eastAsia="zh-CN"/>
        </w:rPr>
        <w:t xml:space="preserve">分；</w:t>
      </w:r>
      <w:r>
        <w:rPr>
          <w:rFonts w:hint="eastAsia" w:ascii="宋体" w:hAnsi="宋体"/>
          <w:b/>
          <w:bCs w:val="0"/>
          <w:color w:val="auto"/>
          <w:sz w:val="24"/>
          <w:highlight w:val="none"/>
          <w:lang w:eastAsia="zh-CN"/>
        </w:rPr>
        <w:t xml:space="preserve">【提供</w:t>
      </w:r>
      <w:r>
        <w:rPr>
          <w:rFonts w:hint="eastAsia" w:ascii="宋体" w:hAnsi="宋体"/>
          <w:b/>
          <w:bCs w:val="0"/>
          <w:color w:val="auto"/>
          <w:sz w:val="24"/>
          <w:highlight w:val="none"/>
          <w:lang w:val="en-US" w:eastAsia="zh-CN"/>
        </w:rPr>
        <w:t xml:space="preserve">相关</w:t>
      </w:r>
      <w:r>
        <w:rPr>
          <w:rFonts w:hint="eastAsia" w:ascii="宋体" w:hAnsi="宋体"/>
          <w:b/>
          <w:bCs w:val="0"/>
          <w:color w:val="auto"/>
          <w:sz w:val="24"/>
          <w:highlight w:val="none"/>
          <w:lang w:eastAsia="zh-CN"/>
        </w:rPr>
        <w:t xml:space="preserve">证书扫描件，</w:t>
      </w:r>
      <w:r>
        <w:rPr>
          <w:rFonts w:hint="eastAsia" w:ascii="宋体" w:hAnsi="宋体"/>
          <w:b/>
          <w:bCs w:val="0"/>
          <w:color w:val="auto"/>
          <w:sz w:val="24"/>
          <w:highlight w:val="none"/>
          <w:lang w:val="en-US" w:eastAsia="zh-CN"/>
        </w:rPr>
        <w:t xml:space="preserve">未按要求提供，</w:t>
      </w:r>
      <w:r>
        <w:rPr>
          <w:rFonts w:hint="eastAsia" w:ascii="宋体" w:hAnsi="宋体"/>
          <w:b/>
          <w:bCs w:val="0"/>
          <w:color w:val="auto"/>
          <w:sz w:val="24"/>
          <w:highlight w:val="none"/>
          <w:lang w:eastAsia="zh-CN"/>
        </w:rPr>
        <w:t xml:space="preserve">不得分】</w:t>
      </w:r>
      <w:r/>
    </w:p>
    <w:p>
      <w:pPr>
        <w:ind w:firstLine="482"/>
        <w:jc w:val="left"/>
        <w:spacing w:line="360" w:lineRule="auto"/>
        <w:rPr>
          <w:rFonts w:hint="eastAsia" w:ascii="宋体" w:hAnsi="宋体"/>
          <w:b w:val="0"/>
          <w:bCs/>
          <w:color w:val="auto"/>
          <w:sz w:val="24"/>
          <w:highlight w:val="none"/>
          <w:lang w:eastAsia="zh-CN"/>
        </w:rPr>
      </w:pPr>
      <w:r>
        <w:rPr>
          <w:rFonts w:hint="eastAsia" w:ascii="宋体" w:hAnsi="宋体"/>
          <w:b/>
          <w:bCs w:val="0"/>
          <w:color w:val="auto"/>
          <w:sz w:val="24"/>
          <w:highlight w:val="none"/>
          <w:lang w:val="en-US" w:eastAsia="zh-CN"/>
        </w:rPr>
        <w:t xml:space="preserve">4、综合能力（5分）</w:t>
      </w:r>
      <w:r/>
    </w:p>
    <w:p>
      <w:pPr>
        <w:ind w:firstLine="482"/>
        <w:jc w:val="left"/>
        <w:spacing w:line="360" w:lineRule="auto"/>
        <w:rPr>
          <w:rFonts w:hint="eastAsia" w:ascii="宋体" w:hAnsi="宋体"/>
          <w:b/>
          <w:bCs w:val="0"/>
          <w:color w:val="auto"/>
          <w:sz w:val="24"/>
          <w:highlight w:val="none"/>
          <w:lang w:eastAsia="zh-CN"/>
        </w:rPr>
      </w:pPr>
      <w:r>
        <w:rPr>
          <w:rFonts w:hint="eastAsia" w:ascii="宋体" w:hAnsi="宋体"/>
          <w:b/>
          <w:bCs w:val="0"/>
          <w:color w:val="auto"/>
          <w:sz w:val="24"/>
          <w:highlight w:val="none"/>
          <w:lang w:eastAsia="zh-CN"/>
        </w:rPr>
        <w:t xml:space="preserve">投标供应商按司法部要求参加2025年度司法鉴定能力验证活动，评价结果为满意的项目数量3—</w:t>
      </w:r>
      <w:r>
        <w:rPr>
          <w:rFonts w:hint="eastAsia" w:ascii="宋体" w:hAnsi="宋体"/>
          <w:b/>
          <w:bCs w:val="0"/>
          <w:color w:val="auto"/>
          <w:sz w:val="24"/>
          <w:highlight w:val="none"/>
          <w:lang w:val="en-US" w:eastAsia="zh-CN"/>
        </w:rPr>
        <w:t xml:space="preserve">4</w:t>
      </w:r>
      <w:r>
        <w:rPr>
          <w:rFonts w:hint="eastAsia" w:ascii="宋体" w:hAnsi="宋体"/>
          <w:b/>
          <w:bCs w:val="0"/>
          <w:color w:val="auto"/>
          <w:sz w:val="24"/>
          <w:highlight w:val="none"/>
          <w:lang w:eastAsia="zh-CN"/>
        </w:rPr>
        <w:t xml:space="preserve">个的得1分，数量</w:t>
      </w:r>
      <w:r>
        <w:rPr>
          <w:rFonts w:hint="eastAsia" w:ascii="宋体" w:hAnsi="宋体"/>
          <w:b/>
          <w:bCs w:val="0"/>
          <w:color w:val="auto"/>
          <w:sz w:val="24"/>
          <w:highlight w:val="none"/>
          <w:lang w:val="en-US" w:eastAsia="zh-CN"/>
        </w:rPr>
        <w:t xml:space="preserve">5—7个</w:t>
      </w:r>
      <w:r>
        <w:rPr>
          <w:rFonts w:hint="eastAsia" w:ascii="宋体" w:hAnsi="宋体"/>
          <w:b/>
          <w:bCs w:val="0"/>
          <w:color w:val="auto"/>
          <w:sz w:val="24"/>
          <w:highlight w:val="none"/>
          <w:lang w:eastAsia="zh-CN"/>
        </w:rPr>
        <w:t xml:space="preserve">的得3分，数量8个及以上得5分。本项最高得5分。【提供2025年度能力验证结果</w:t>
      </w:r>
      <w:r>
        <w:rPr>
          <w:rFonts w:hint="eastAsia" w:ascii="宋体" w:hAnsi="宋体"/>
          <w:b/>
          <w:bCs w:val="0"/>
          <w:color w:val="auto"/>
          <w:sz w:val="24"/>
          <w:highlight w:val="none"/>
          <w:lang w:val="en-US" w:eastAsia="zh-CN"/>
        </w:rPr>
        <w:t xml:space="preserve">相关</w:t>
      </w:r>
      <w:r>
        <w:rPr>
          <w:rFonts w:hint="eastAsia" w:ascii="宋体" w:hAnsi="宋体"/>
          <w:b/>
          <w:bCs w:val="0"/>
          <w:color w:val="auto"/>
          <w:sz w:val="24"/>
          <w:highlight w:val="none"/>
          <w:lang w:eastAsia="zh-CN"/>
        </w:rPr>
        <w:t xml:space="preserve">证书扫描件，</w:t>
      </w:r>
      <w:r>
        <w:rPr>
          <w:rFonts w:hint="eastAsia" w:ascii="宋体" w:hAnsi="宋体"/>
          <w:b/>
          <w:bCs w:val="0"/>
          <w:color w:val="auto"/>
          <w:sz w:val="24"/>
          <w:highlight w:val="none"/>
          <w:lang w:val="en-US" w:eastAsia="zh-CN"/>
        </w:rPr>
        <w:t xml:space="preserve">未按要求提供，</w:t>
      </w:r>
      <w:r>
        <w:rPr>
          <w:rFonts w:hint="eastAsia" w:ascii="宋体" w:hAnsi="宋体"/>
          <w:b/>
          <w:bCs w:val="0"/>
          <w:color w:val="auto"/>
          <w:sz w:val="24"/>
          <w:highlight w:val="none"/>
          <w:lang w:eastAsia="zh-CN"/>
        </w:rPr>
        <w:t xml:space="preserve">不得分】</w:t>
      </w:r>
      <w:r/>
    </w:p>
    <w:p>
      <w:pPr>
        <w:ind w:firstLine="482"/>
        <w:jc w:val="left"/>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5、鉴定设备（5分）</w:t>
      </w:r>
      <w:r/>
    </w:p>
    <w:p>
      <w:pPr>
        <w:ind w:firstLine="480"/>
        <w:jc w:val="left"/>
        <w:spacing w:line="360" w:lineRule="auto"/>
        <w:rPr>
          <w:rFonts w:hint="default" w:ascii="宋体" w:hAnsi="宋体"/>
          <w:b/>
          <w:bCs w:val="0"/>
          <w:color w:val="auto"/>
          <w:sz w:val="24"/>
          <w:highlight w:val="none"/>
          <w:lang w:val="en-US" w:eastAsia="zh-CN"/>
        </w:rPr>
      </w:pPr>
      <w:r>
        <w:rPr>
          <w:rFonts w:hint="default" w:ascii="宋体" w:hAnsi="宋体"/>
          <w:b w:val="0"/>
          <w:bCs/>
          <w:color w:val="auto"/>
          <w:sz w:val="24"/>
          <w:highlight w:val="none"/>
          <w:lang w:val="en-US" w:eastAsia="zh-CN"/>
        </w:rPr>
        <w:t xml:space="preserve">①</w:t>
      </w:r>
      <w:r>
        <w:rPr>
          <w:rFonts w:hint="default" w:ascii="宋体" w:hAnsi="宋体"/>
          <w:b w:val="0"/>
          <w:bCs/>
          <w:color w:val="auto"/>
          <w:sz w:val="24"/>
          <w:highlight w:val="none"/>
          <w:lang w:val="en-US" w:eastAsia="zh-CN"/>
        </w:rPr>
        <w:t xml:space="preserve">投标</w:t>
      </w:r>
      <w:r>
        <w:rPr>
          <w:rFonts w:hint="default" w:ascii="宋体" w:hAnsi="宋体"/>
          <w:b w:val="0"/>
          <w:bCs/>
          <w:color w:val="auto"/>
          <w:sz w:val="24"/>
          <w:highlight w:val="none"/>
          <w:lang w:val="en-US" w:eastAsia="zh-CN"/>
        </w:rPr>
        <w:t xml:space="preserve">供应商</w:t>
      </w:r>
      <w:r>
        <w:rPr>
          <w:rFonts w:hint="eastAsia" w:ascii="宋体" w:hAnsi="宋体"/>
          <w:b w:val="0"/>
          <w:bCs/>
          <w:color w:val="auto"/>
          <w:sz w:val="24"/>
          <w:highlight w:val="none"/>
          <w:lang w:val="en-US" w:eastAsia="zh-CN"/>
        </w:rPr>
        <w:t xml:space="preserve">按照</w:t>
      </w:r>
      <w:r>
        <w:rPr>
          <w:rFonts w:hint="default" w:ascii="宋体" w:hAnsi="宋体"/>
          <w:b w:val="0"/>
          <w:bCs/>
          <w:color w:val="auto"/>
          <w:sz w:val="24"/>
          <w:highlight w:val="none"/>
          <w:lang w:val="en-US" w:eastAsia="zh-CN"/>
        </w:rPr>
        <w:t xml:space="preserve">《法医类 物证类 声像资料司法鉴定机构登记评审细则》（司规</w:t>
      </w:r>
      <w:r>
        <w:rPr>
          <w:rFonts w:hint="eastAsia" w:ascii="宋体" w:hAnsi="宋体"/>
          <w:b w:val="0"/>
          <w:bCs/>
          <w:color w:val="auto"/>
          <w:sz w:val="24"/>
          <w:highlight w:val="none"/>
          <w:lang w:val="en-US" w:eastAsia="zh-CN"/>
        </w:rPr>
        <w:t xml:space="preserve">〔2021〕2号</w:t>
      </w:r>
      <w:r>
        <w:rPr>
          <w:rFonts w:hint="default" w:ascii="宋体" w:hAnsi="宋体"/>
          <w:b w:val="0"/>
          <w:bCs/>
          <w:color w:val="auto"/>
          <w:sz w:val="24"/>
          <w:highlight w:val="none"/>
          <w:lang w:val="en-US" w:eastAsia="zh-CN"/>
        </w:rPr>
        <w:t xml:space="preserve">）要求</w:t>
      </w:r>
      <w:r>
        <w:rPr>
          <w:rFonts w:hint="eastAsia" w:ascii="宋体" w:hAnsi="宋体"/>
          <w:b w:val="0"/>
          <w:bCs/>
          <w:color w:val="auto"/>
          <w:sz w:val="24"/>
          <w:highlight w:val="none"/>
          <w:lang w:val="en-US" w:eastAsia="zh-CN"/>
        </w:rPr>
        <w:t xml:space="preserve">在</w:t>
      </w:r>
      <w:r>
        <w:rPr>
          <w:rFonts w:hint="default" w:ascii="宋体" w:hAnsi="宋体"/>
          <w:b w:val="0"/>
          <w:bCs/>
          <w:color w:val="auto"/>
          <w:sz w:val="24"/>
          <w:highlight w:val="none"/>
          <w:lang w:val="en-US" w:eastAsia="zh-CN"/>
        </w:rPr>
        <w:t xml:space="preserve">必须配置的设备基础上，配备手持式激</w:t>
      </w:r>
      <w:r>
        <w:rPr>
          <w:rFonts w:hint="eastAsia" w:ascii="宋体" w:hAnsi="宋体"/>
          <w:b w:val="0"/>
          <w:bCs/>
          <w:color w:val="auto"/>
          <w:sz w:val="24"/>
          <w:highlight w:val="none"/>
          <w:lang w:val="en-US" w:eastAsia="zh-CN"/>
        </w:rPr>
        <w:t xml:space="preserve">光</w:t>
      </w:r>
      <w:r>
        <w:rPr>
          <w:rFonts w:hint="default" w:ascii="宋体" w:hAnsi="宋体"/>
          <w:b w:val="0"/>
          <w:bCs/>
          <w:color w:val="auto"/>
          <w:sz w:val="24"/>
          <w:highlight w:val="none"/>
          <w:lang w:val="en-US" w:eastAsia="zh-CN"/>
        </w:rPr>
        <w:t xml:space="preserve">测距仪、</w:t>
      </w:r>
      <w:r>
        <w:rPr>
          <w:rFonts w:hint="eastAsia" w:ascii="宋体" w:hAnsi="宋体"/>
          <w:b w:val="0"/>
          <w:bCs/>
          <w:color w:val="auto"/>
          <w:sz w:val="24"/>
          <w:highlight w:val="none"/>
          <w:lang w:val="en-US" w:eastAsia="zh-CN"/>
        </w:rPr>
        <w:t xml:space="preserve">EDR数据读取设备</w:t>
      </w:r>
      <w:r>
        <w:rPr>
          <w:rFonts w:hint="default" w:ascii="宋体" w:hAnsi="宋体"/>
          <w:b w:val="0"/>
          <w:bCs/>
          <w:color w:val="auto"/>
          <w:sz w:val="24"/>
          <w:highlight w:val="none"/>
          <w:lang w:val="en-US" w:eastAsia="zh-CN"/>
        </w:rPr>
        <w:t xml:space="preserve">、CDR</w:t>
      </w:r>
      <w:r>
        <w:rPr>
          <w:rFonts w:hint="eastAsia" w:ascii="宋体" w:hAnsi="宋体"/>
          <w:b w:val="0"/>
          <w:bCs/>
          <w:color w:val="auto"/>
          <w:sz w:val="24"/>
          <w:highlight w:val="none"/>
          <w:lang w:val="en-US" w:eastAsia="zh-CN"/>
        </w:rPr>
        <w:t xml:space="preserve">数据解析系统</w:t>
      </w:r>
      <w:r>
        <w:rPr>
          <w:rFonts w:hint="default" w:ascii="宋体" w:hAnsi="宋体"/>
          <w:b w:val="0"/>
          <w:bCs/>
          <w:color w:val="auto"/>
          <w:sz w:val="24"/>
          <w:highlight w:val="none"/>
          <w:lang w:val="en-US" w:eastAsia="zh-CN"/>
        </w:rPr>
        <w:t xml:space="preserve">、无人机拍摄设备的，每提供1个得0.5分，</w:t>
      </w:r>
      <w:r>
        <w:rPr>
          <w:rFonts w:hint="eastAsia" w:ascii="宋体" w:hAnsi="宋体"/>
          <w:b w:val="0"/>
          <w:bCs/>
          <w:color w:val="auto"/>
          <w:sz w:val="24"/>
          <w:highlight w:val="none"/>
          <w:lang w:val="en-US" w:eastAsia="zh-CN"/>
        </w:rPr>
        <w:t xml:space="preserve">本</w:t>
      </w:r>
      <w:r>
        <w:rPr>
          <w:rFonts w:hint="default" w:ascii="宋体" w:hAnsi="宋体"/>
          <w:b w:val="0"/>
          <w:bCs/>
          <w:color w:val="auto"/>
          <w:sz w:val="24"/>
          <w:highlight w:val="none"/>
          <w:lang w:val="en-US" w:eastAsia="zh-CN"/>
        </w:rPr>
        <w:t xml:space="preserve">项最高得</w:t>
      </w:r>
      <w:r>
        <w:rPr>
          <w:rFonts w:hint="eastAsia" w:ascii="宋体" w:hAnsi="宋体"/>
          <w:b w:val="0"/>
          <w:bCs/>
          <w:color w:val="auto"/>
          <w:sz w:val="24"/>
          <w:highlight w:val="none"/>
          <w:lang w:val="en-US" w:eastAsia="zh-CN"/>
        </w:rPr>
        <w:t xml:space="preserve">2</w:t>
      </w:r>
      <w:r>
        <w:rPr>
          <w:rFonts w:hint="default" w:ascii="宋体" w:hAnsi="宋体"/>
          <w:b w:val="0"/>
          <w:bCs/>
          <w:color w:val="auto"/>
          <w:sz w:val="24"/>
          <w:highlight w:val="none"/>
          <w:lang w:val="en-US" w:eastAsia="zh-CN"/>
        </w:rPr>
        <w:t xml:space="preserve">分。</w:t>
      </w:r>
      <w:r>
        <w:rPr>
          <w:rFonts w:hint="eastAsia" w:ascii="宋体" w:hAnsi="宋体"/>
          <w:b w:val="0"/>
          <w:bCs/>
          <w:color w:val="auto"/>
          <w:sz w:val="24"/>
          <w:highlight w:val="none"/>
          <w:lang w:val="en-US" w:eastAsia="zh-CN"/>
        </w:rPr>
        <w:t xml:space="preserve">【</w:t>
      </w:r>
      <w:r>
        <w:rPr>
          <w:rFonts w:hint="default" w:ascii="宋体" w:hAnsi="宋体"/>
          <w:b/>
          <w:bCs w:val="0"/>
          <w:color w:val="auto"/>
          <w:sz w:val="24"/>
          <w:highlight w:val="none"/>
          <w:lang w:val="en-US" w:eastAsia="zh-CN"/>
        </w:rPr>
        <w:t xml:space="preserve">提供仪器设备购置发票原件扫描件及仪器设备照片加盖公章后上传至投标文件中，缺、漏或不提供均不得分</w:t>
      </w:r>
      <w:r>
        <w:rPr>
          <w:rFonts w:hint="eastAsia" w:ascii="宋体" w:hAnsi="宋体"/>
          <w:b w:val="0"/>
          <w:bCs/>
          <w:color w:val="auto"/>
          <w:sz w:val="24"/>
          <w:highlight w:val="none"/>
          <w:lang w:val="en-US" w:eastAsia="zh-CN"/>
        </w:rPr>
        <w:t xml:space="preserve">】</w:t>
      </w:r>
      <w:r/>
    </w:p>
    <w:p>
      <w:pPr>
        <w:ind w:firstLine="480"/>
        <w:jc w:val="left"/>
        <w:spacing w:line="360" w:lineRule="auto"/>
        <w:rPr>
          <w:rFonts w:hint="default" w:ascii="宋体" w:hAnsi="宋体"/>
          <w:b w:val="0"/>
          <w:bCs/>
          <w:color w:val="auto"/>
          <w:sz w:val="24"/>
          <w:highlight w:val="none"/>
          <w:lang w:val="en-US" w:eastAsia="zh-CN"/>
        </w:rPr>
      </w:pPr>
      <w:r>
        <w:rPr>
          <w:rFonts w:hint="default" w:ascii="宋体" w:hAnsi="宋体"/>
          <w:b w:val="0"/>
          <w:bCs/>
          <w:color w:val="auto"/>
          <w:sz w:val="24"/>
          <w:highlight w:val="none"/>
          <w:lang w:val="en-US" w:eastAsia="zh-CN"/>
        </w:rPr>
        <w:t xml:space="preserve">②</w:t>
      </w:r>
      <w:r>
        <w:rPr>
          <w:rFonts w:hint="default" w:ascii="宋体" w:hAnsi="宋体"/>
          <w:b w:val="0"/>
          <w:bCs/>
          <w:color w:val="auto"/>
          <w:sz w:val="24"/>
          <w:highlight w:val="none"/>
          <w:lang w:val="en-US" w:eastAsia="zh-CN"/>
        </w:rPr>
        <w:t xml:space="preserve">投标</w:t>
      </w:r>
      <w:r>
        <w:rPr>
          <w:rFonts w:hint="default" w:ascii="宋体" w:hAnsi="宋体"/>
          <w:b w:val="0"/>
          <w:bCs/>
          <w:color w:val="auto"/>
          <w:sz w:val="24"/>
          <w:highlight w:val="none"/>
          <w:lang w:val="en-US" w:eastAsia="zh-CN"/>
        </w:rPr>
        <w:t xml:space="preserve">供应商具备现场勘查车自有车辆在5辆及以上的，得</w:t>
      </w:r>
      <w:r>
        <w:rPr>
          <w:rFonts w:hint="eastAsia" w:ascii="宋体" w:hAnsi="宋体"/>
          <w:b w:val="0"/>
          <w:bCs/>
          <w:color w:val="auto"/>
          <w:sz w:val="24"/>
          <w:highlight w:val="none"/>
          <w:lang w:val="en-US" w:eastAsia="zh-CN"/>
        </w:rPr>
        <w:t xml:space="preserve">3</w:t>
      </w:r>
      <w:r>
        <w:rPr>
          <w:rFonts w:hint="default" w:ascii="宋体" w:hAnsi="宋体"/>
          <w:b w:val="0"/>
          <w:bCs/>
          <w:color w:val="auto"/>
          <w:sz w:val="24"/>
          <w:highlight w:val="none"/>
          <w:lang w:val="en-US" w:eastAsia="zh-CN"/>
        </w:rPr>
        <w:t xml:space="preserve">分，供应商具备现场勘查车自有车辆在3</w:t>
      </w:r>
      <w:r>
        <w:rPr>
          <w:rFonts w:hint="eastAsia" w:ascii="宋体" w:hAnsi="宋体"/>
          <w:b w:val="0"/>
          <w:bCs/>
          <w:color w:val="auto"/>
          <w:sz w:val="24"/>
          <w:highlight w:val="none"/>
          <w:lang w:val="en-US" w:eastAsia="zh-CN"/>
        </w:rPr>
        <w:t xml:space="preserve">—</w:t>
      </w:r>
      <w:r>
        <w:rPr>
          <w:rFonts w:hint="default" w:ascii="宋体" w:hAnsi="宋体"/>
          <w:b w:val="0"/>
          <w:bCs/>
          <w:color w:val="auto"/>
          <w:sz w:val="24"/>
          <w:highlight w:val="none"/>
          <w:lang w:val="en-US" w:eastAsia="zh-CN"/>
        </w:rPr>
        <w:t xml:space="preserve">4辆的，得</w:t>
      </w:r>
      <w:r>
        <w:rPr>
          <w:rFonts w:hint="eastAsia" w:ascii="宋体" w:hAnsi="宋体"/>
          <w:b w:val="0"/>
          <w:bCs/>
          <w:color w:val="auto"/>
          <w:sz w:val="24"/>
          <w:highlight w:val="none"/>
          <w:lang w:val="en-US" w:eastAsia="zh-CN"/>
        </w:rPr>
        <w:t xml:space="preserve">2</w:t>
      </w:r>
      <w:r>
        <w:rPr>
          <w:rFonts w:hint="default" w:ascii="宋体" w:hAnsi="宋体"/>
          <w:b w:val="0"/>
          <w:bCs/>
          <w:color w:val="auto"/>
          <w:sz w:val="24"/>
          <w:highlight w:val="none"/>
          <w:lang w:val="en-US" w:eastAsia="zh-CN"/>
        </w:rPr>
        <w:t xml:space="preserve">分，供应商具备现场勘查车自有车辆在1</w:t>
      </w:r>
      <w:r>
        <w:rPr>
          <w:rFonts w:hint="eastAsia" w:ascii="宋体" w:hAnsi="宋体"/>
          <w:b w:val="0"/>
          <w:bCs/>
          <w:color w:val="auto"/>
          <w:sz w:val="24"/>
          <w:highlight w:val="none"/>
          <w:lang w:val="en-US" w:eastAsia="zh-CN"/>
        </w:rPr>
        <w:t xml:space="preserve">—</w:t>
      </w:r>
      <w:r>
        <w:rPr>
          <w:rFonts w:hint="default" w:ascii="宋体" w:hAnsi="宋体"/>
          <w:b w:val="0"/>
          <w:bCs/>
          <w:color w:val="auto"/>
          <w:sz w:val="24"/>
          <w:highlight w:val="none"/>
          <w:lang w:val="en-US" w:eastAsia="zh-CN"/>
        </w:rPr>
        <w:t xml:space="preserve">2辆的，得</w:t>
      </w:r>
      <w:r>
        <w:rPr>
          <w:rFonts w:hint="eastAsia" w:ascii="宋体" w:hAnsi="宋体"/>
          <w:b w:val="0"/>
          <w:bCs/>
          <w:color w:val="auto"/>
          <w:sz w:val="24"/>
          <w:highlight w:val="none"/>
          <w:lang w:val="en-US" w:eastAsia="zh-CN"/>
        </w:rPr>
        <w:t xml:space="preserve">1</w:t>
      </w:r>
      <w:r>
        <w:rPr>
          <w:rFonts w:hint="default" w:ascii="宋体" w:hAnsi="宋体"/>
          <w:b w:val="0"/>
          <w:bCs/>
          <w:color w:val="auto"/>
          <w:sz w:val="24"/>
          <w:highlight w:val="none"/>
          <w:lang w:val="en-US" w:eastAsia="zh-CN"/>
        </w:rPr>
        <w:t xml:space="preserve">分，</w:t>
      </w:r>
      <w:r>
        <w:rPr>
          <w:rFonts w:hint="eastAsia" w:ascii="宋体" w:hAnsi="宋体"/>
          <w:b w:val="0"/>
          <w:bCs/>
          <w:color w:val="auto"/>
          <w:sz w:val="24"/>
          <w:highlight w:val="none"/>
          <w:lang w:val="en-US" w:eastAsia="zh-CN"/>
        </w:rPr>
        <w:t xml:space="preserve">本</w:t>
      </w:r>
      <w:r>
        <w:rPr>
          <w:rFonts w:hint="default" w:ascii="宋体" w:hAnsi="宋体"/>
          <w:b w:val="0"/>
          <w:bCs/>
          <w:color w:val="auto"/>
          <w:sz w:val="24"/>
          <w:highlight w:val="none"/>
          <w:lang w:val="en-US" w:eastAsia="zh-CN"/>
        </w:rPr>
        <w:t xml:space="preserve">项最高得</w:t>
      </w:r>
      <w:r>
        <w:rPr>
          <w:rFonts w:hint="eastAsia" w:ascii="宋体" w:hAnsi="宋体"/>
          <w:b w:val="0"/>
          <w:bCs/>
          <w:color w:val="auto"/>
          <w:sz w:val="24"/>
          <w:highlight w:val="none"/>
          <w:lang w:val="en-US" w:eastAsia="zh-CN"/>
        </w:rPr>
        <w:t xml:space="preserve">3</w:t>
      </w:r>
      <w:r>
        <w:rPr>
          <w:rFonts w:hint="default" w:ascii="宋体" w:hAnsi="宋体"/>
          <w:b w:val="0"/>
          <w:bCs/>
          <w:color w:val="auto"/>
          <w:sz w:val="24"/>
          <w:highlight w:val="none"/>
          <w:lang w:val="en-US" w:eastAsia="zh-CN"/>
        </w:rPr>
        <w:t xml:space="preserve">分</w:t>
      </w:r>
      <w:r>
        <w:rPr>
          <w:rFonts w:hint="eastAsia" w:ascii="宋体" w:hAnsi="宋体"/>
          <w:b w:val="0"/>
          <w:bCs/>
          <w:color w:val="auto"/>
          <w:sz w:val="24"/>
          <w:highlight w:val="none"/>
          <w:lang w:val="en-US" w:eastAsia="zh-CN"/>
        </w:rPr>
        <w:t xml:space="preserve">。</w:t>
      </w:r>
      <w:r>
        <w:rPr>
          <w:rFonts w:hint="default" w:ascii="宋体" w:hAnsi="宋体"/>
          <w:b/>
          <w:bCs w:val="0"/>
          <w:color w:val="auto"/>
          <w:sz w:val="24"/>
          <w:highlight w:val="none"/>
          <w:lang w:val="en-US" w:eastAsia="zh-CN"/>
        </w:rPr>
        <w:t xml:space="preserve">【提供</w:t>
      </w:r>
      <w:r>
        <w:rPr>
          <w:rFonts w:hint="eastAsia" w:hAnsi="宋体"/>
          <w:b/>
          <w:bCs/>
          <w:color w:val="auto"/>
          <w:sz w:val="24"/>
          <w:highlight w:val="none"/>
        </w:rPr>
        <w:t xml:space="preserve">车</w:t>
      </w:r>
      <w:r>
        <w:rPr>
          <w:rFonts w:hint="eastAsia" w:ascii="宋体" w:hAnsi="宋体"/>
          <w:b/>
          <w:bCs/>
          <w:color w:val="auto"/>
          <w:sz w:val="24"/>
          <w:highlight w:val="none"/>
        </w:rPr>
        <w:t xml:space="preserve">辆</w:t>
      </w:r>
      <w:r>
        <w:rPr>
          <w:rFonts w:hint="eastAsia" w:ascii="宋体" w:hAnsi="宋体" w:cs="宋体"/>
          <w:b/>
          <w:bCs/>
          <w:color w:val="auto"/>
          <w:sz w:val="24"/>
          <w:highlight w:val="none"/>
          <w:lang w:val="en-US" w:eastAsia="zh-CN" w:bidi="ar"/>
        </w:rPr>
        <w:t xml:space="preserve">登记证、</w:t>
      </w:r>
      <w:r>
        <w:rPr>
          <w:rFonts w:hint="default" w:ascii="宋体" w:hAnsi="宋体"/>
          <w:b/>
          <w:bCs w:val="0"/>
          <w:color w:val="auto"/>
          <w:sz w:val="24"/>
          <w:highlight w:val="none"/>
          <w:lang w:val="en-US" w:eastAsia="zh-CN"/>
        </w:rPr>
        <w:t xml:space="preserve">行驶证</w:t>
      </w:r>
      <w:r>
        <w:rPr>
          <w:rFonts w:hint="eastAsia" w:ascii="宋体" w:hAnsi="宋体" w:cs="宋体"/>
          <w:b/>
          <w:bCs/>
          <w:color w:val="auto"/>
          <w:sz w:val="24"/>
          <w:highlight w:val="none"/>
          <w:lang w:bidi="ar"/>
        </w:rPr>
        <w:t xml:space="preserve">、</w:t>
      </w:r>
      <w:r>
        <w:rPr>
          <w:rFonts w:hint="eastAsia" w:ascii="宋体" w:hAnsi="宋体" w:cs="宋体"/>
          <w:b/>
          <w:bCs/>
          <w:color w:val="auto"/>
          <w:sz w:val="24"/>
          <w:highlight w:val="none"/>
          <w:lang w:val="en-US" w:eastAsia="zh-CN" w:bidi="ar"/>
        </w:rPr>
        <w:t xml:space="preserve">车辆照片</w:t>
      </w:r>
      <w:r>
        <w:rPr>
          <w:rFonts w:hint="default" w:ascii="宋体" w:hAnsi="宋体"/>
          <w:b/>
          <w:bCs w:val="0"/>
          <w:color w:val="auto"/>
          <w:sz w:val="24"/>
          <w:highlight w:val="none"/>
          <w:lang w:val="en-US" w:eastAsia="zh-CN"/>
        </w:rPr>
        <w:t xml:space="preserve">及车辆购置发票原件扫描件加盖供应商公章上传至投标文件中，发票名称应与供应商名称一致，缺、漏或不提供均不得分】</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宋体" w:hAnsi="宋体" w:eastAsia="宋体" w:cs="宋体"/>
          <w:b/>
          <w:color w:val="auto"/>
          <w:sz w:val="24"/>
          <w:szCs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在响应招标文件需求的基础上针对下列各部分进行评价，要求体现科学合理性、条理性、可行性、完善性、针对性，以下各部分如未见阐述则不得分：</w:t>
      </w:r>
      <w:r/>
    </w:p>
    <w:p>
      <w:pPr>
        <w:ind w:firstLine="482"/>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（1）司法鉴定服务工作流程（6分）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工作流程内容完全符合招标文件要求，可行性、完善性、针对性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工作流程内容较符合招标文件要求，可行性、完善性、针对性较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的，得4分；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工作流程内容符合招标文件要求一般，可行性、完善性、针对性一般的，得2分；</w:t>
      </w:r>
      <w:r/>
    </w:p>
    <w:p>
      <w:pPr>
        <w:ind w:firstLine="482"/>
        <w:spacing w:line="360" w:lineRule="auto"/>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（2）司法鉴定机构的管理规章制度（5分）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管理规章制度内容完全符合招标文件要求，可行性、完善性、针对性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管理规章制度内容较符合招标文件要求，可行性、完善性、针对性较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的，得3分；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管理规章制度内容符合招标文件要求一般，可行性、完善性、针对性一般的，得1分；</w:t>
      </w:r>
      <w:r/>
    </w:p>
    <w:p>
      <w:pPr>
        <w:ind w:firstLine="482"/>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（3）司法鉴定机构配置和设备维保方案（6分）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维保服务方案内容完全符合招标文件要求，可行性、完善性、针对性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维保服务方案内容较符合招标文件要求，可行性、完善性、针对性较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的，得4分；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维保服务方案内容符合招标文件要求一般，可行性、完善性、针对性一般的，得2分；</w:t>
      </w:r>
      <w:r/>
    </w:p>
    <w:p>
      <w:pPr>
        <w:ind w:firstLine="482"/>
        <w:spacing w:line="360" w:lineRule="auto"/>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（4）服务响应方案和时间（6分）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服务响应方案和时间内容完全符合招标文件要求，可行性、完善性、针对性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服务响应方案和时间内容较符合招标文件要求，可行性、完善性、针对性较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的，得4分；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服务响应方案和时间内容符合招标文件要求一般，可行性、完善性、针对性一般的，得2分；</w:t>
      </w:r>
      <w:r/>
    </w:p>
    <w:p>
      <w:pPr>
        <w:ind w:firstLine="482"/>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（5）与采购人及下属各部门的综合协调方案（5分）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综合协调方案内容完全符合招标文件要求，可行性、完善性、针对性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综合协调方案内容较符合招标文件要求，可行性、完善性、针对性较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的，得3分；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综合协调方案内容符合招标文件要求一般，可行性、完善性、针对性一般的，得1分；</w:t>
      </w:r>
      <w:r/>
    </w:p>
    <w:p>
      <w:pPr>
        <w:ind w:firstLine="482"/>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（6）档案资料管理（5分）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档案资料管理内容完全符合招标文件要求，可行性、完善性、针对性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的，得5分；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档案资料管理内容较符合招标文件要求，可行性、完善性、针对性较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的，得3分；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档案资料管理内容符合招标文件要求一般，可行性、完善性、针对性一般的，得1分；</w:t>
      </w:r>
      <w:r/>
    </w:p>
    <w:p>
      <w:pPr>
        <w:ind w:firstLine="482"/>
        <w:spacing w:line="360" w:lineRule="auto"/>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（7）管理重点难点和措施（6分）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管理重点难点和措施内容完全符合招标文件要求，可行性、完善性、针对性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管理重点难点和措施内容较符合招标文件要求，可行性、完善性、针对性较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的，得4分；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管理重点难点和措施内容符合招标文件要求一般，可行性、完善性、针对性一般的，得2分；</w:t>
      </w:r>
      <w:r/>
    </w:p>
    <w:p>
      <w:pPr>
        <w:ind w:firstLine="482"/>
        <w:spacing w:line="360" w:lineRule="auto"/>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 xml:space="preserve">（8）应急响应服务方案（6分）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应急响应服务方案内容完全符合招标文件要求，可行性、完善性、针对性</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的，得6分；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应急响应服务方案内容较符合招标文件要求，可行性、完善性、针对性较</w:t>
      </w:r>
      <w:r>
        <w:rPr>
          <w:rFonts w:hint="eastAsia" w:ascii="宋体" w:hAnsi="宋体" w:cs="宋体"/>
          <w:bCs/>
          <w:color w:val="auto"/>
          <w:sz w:val="24"/>
          <w:szCs w:val="24"/>
          <w:highlight w:val="none"/>
          <w:lang w:val="en-US" w:eastAsia="zh-CN" w:bidi="ar"/>
        </w:rPr>
        <w:t xml:space="preserve">强</w:t>
      </w:r>
      <w:r>
        <w:rPr>
          <w:rFonts w:hint="eastAsia" w:ascii="宋体" w:hAnsi="宋体" w:eastAsia="宋体" w:cs="宋体"/>
          <w:bCs/>
          <w:color w:val="auto"/>
          <w:sz w:val="24"/>
          <w:szCs w:val="24"/>
          <w:highlight w:val="none"/>
          <w:lang w:val="en-US" w:eastAsia="zh-CN" w:bidi="ar"/>
        </w:rPr>
        <w:t xml:space="preserve">的，得4分；</w:t>
      </w:r>
      <w:r/>
    </w:p>
    <w:p>
      <w:pPr>
        <w:ind w:firstLine="480"/>
        <w:spacing w:line="360" w:lineRule="auto"/>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应急响应服务方案内容符合招标文件要求一般，可行性、完善性、针对性一般的，得2分；</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为5人以上的单数（含5人）时，计算分项得分时取平均值为供应商的得分，各分项得分合计即为供应商的总得分。响应文件无相应评分内容时，该项目为零分。供应商如对投标文件提出的合理要求不作出相应承诺或对采购商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75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72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722"/>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JSZC-320214-RHZH-G2026-0018</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6"/>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5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校园网系统报价和服务承诺表（格式）"/>
      <w:r/>
      <w:bookmarkEnd w:id="5"/>
      <w:r/>
      <w:bookmarkStart w:id="6" w:name="（报价人）法定代表人授权书（格式）"/>
      <w:r/>
      <w:bookmarkEnd w:id="6"/>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JSZC-320214-RHZH-G2026-0018</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JSZC-320214-RHZH-G2026-0018</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22"/>
        <w:rPr>
          <w:color w:val="auto"/>
          <w:highlight w:val="none"/>
        </w:rPr>
      </w:pPr>
      <w:r>
        <w:rPr>
          <w:color w:val="auto"/>
          <w:highlight w:val="none"/>
        </w:rPr>
      </w:r>
      <w:r/>
    </w:p>
    <w:p>
      <w:pPr>
        <w:pStyle w:val="722"/>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716"/>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eastAsia="宋体" w:cs="宋体"/>
          <w:bCs/>
          <w:color w:val="auto"/>
          <w:sz w:val="24"/>
          <w:szCs w:val="24"/>
          <w:highlight w:val="none"/>
        </w:rPr>
        <w:t xml:space="preserve">、社保机构出具本投标供应商的</w:t>
      </w:r>
      <w:r>
        <w:rPr>
          <w:rFonts w:hint="eastAsia" w:ascii="宋体" w:hAnsi="宋体" w:eastAsia="宋体" w:cs="宋体"/>
          <w:bCs/>
          <w:color w:val="auto"/>
          <w:sz w:val="24"/>
          <w:szCs w:val="24"/>
          <w:highlight w:val="none"/>
          <w:lang w:val="en-US" w:eastAsia="zh-CN"/>
        </w:rPr>
        <w:t xml:space="preserve">近一年中任意一个月（不含投标当月）</w:t>
      </w:r>
      <w:r>
        <w:rPr>
          <w:rFonts w:hint="eastAsia" w:ascii="宋体" w:hAnsi="宋体" w:eastAsia="宋体" w:cs="宋体"/>
          <w:bCs/>
          <w:color w:val="auto"/>
          <w:sz w:val="24"/>
          <w:szCs w:val="24"/>
          <w:highlight w:val="none"/>
        </w:rPr>
        <w:t xml:space="preserve">的缴费证明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作为填列证明材料，证明材料请附在本表之后。</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716"/>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JSZC-320214-RHZH-G2026-0018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JSZC-320214-RHZH-G2026-0018</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2026年涉交通事故、涉酒案件司法鉴定服务项目</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59"/>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注：以上内容由投标单位根据采购要求自行完善。</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753"/>
        <w:rPr>
          <w:rFonts w:hint="eastAsia"/>
          <w:color w:val="auto"/>
          <w:highlight w:val="none"/>
        </w:rPr>
      </w:pPr>
      <w:r>
        <w:rPr>
          <w:rFonts w:hint="eastAsia"/>
          <w:color w:val="auto"/>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p>
    <w:tbl>
      <w:tblPr>
        <w:tblStyle w:val="71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24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服务</w:t>
            </w:r>
            <w:r>
              <w:rPr>
                <w:rFonts w:hint="eastAsia" w:eastAsia="宋体"/>
                <w:color w:val="auto"/>
                <w:sz w:val="24"/>
                <w:szCs w:val="24"/>
                <w:highlight w:val="none"/>
                <w:lang w:val="en-US" w:eastAsia="zh-CN"/>
              </w:rPr>
              <w:t xml:space="preserve">期</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eastAsia="宋体"/>
                <w:color w:val="auto"/>
                <w:sz w:val="24"/>
                <w:szCs w:val="24"/>
                <w:highlight w:val="none"/>
                <w:lang w:eastAsia="zh-CN"/>
              </w:rPr>
            </w:pPr>
            <w:r>
              <w:rPr>
                <w:rFonts w:hint="eastAsia"/>
                <w:color w:val="auto"/>
                <w:sz w:val="24"/>
                <w:szCs w:val="24"/>
                <w:highlight w:val="none"/>
              </w:rPr>
              <w:t xml:space="preserve">服务</w:t>
            </w:r>
            <w:r>
              <w:rPr>
                <w:rFonts w:hint="eastAsia"/>
                <w:color w:val="auto"/>
                <w:sz w:val="24"/>
                <w:szCs w:val="24"/>
                <w:highlight w:val="none"/>
                <w:lang w:val="en-US" w:eastAsia="zh-CN"/>
              </w:rPr>
              <w:t xml:space="preserve">要求</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24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24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18"/>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八</w:t>
      </w:r>
      <w:r>
        <w:rPr>
          <w:rFonts w:hint="eastAsia" w:ascii="宋体" w:hAnsi="宋体" w:eastAsia="宋体" w:cs="宋体"/>
          <w:b/>
          <w:bCs w:val="0"/>
          <w:color w:val="auto"/>
          <w:sz w:val="32"/>
          <w:szCs w:val="32"/>
          <w:highlight w:val="none"/>
        </w:rPr>
        <w:t xml:space="preserve">）报价明细表（格式）：</w:t>
      </w:r>
      <w:r/>
    </w:p>
    <w:p>
      <w:pPr>
        <w:pStyle w:val="757"/>
        <w:ind w:left="0" w:firstLine="0"/>
        <w:jc w:val="center"/>
        <w:rPr>
          <w:rFonts w:hint="eastAsia" w:ascii="宋体" w:hAnsi="宋体" w:cs="宋体"/>
          <w:color w:val="auto"/>
          <w:sz w:val="24"/>
          <w:szCs w:val="24"/>
          <w:highlight w:val="none"/>
        </w:rPr>
      </w:pPr>
      <w:r>
        <w:rPr>
          <w:rFonts w:hint="eastAsia" w:ascii="宋体" w:hAnsi="宋体" w:cs="宋体"/>
          <w:b/>
          <w:bCs w:val="0"/>
          <w:color w:val="auto"/>
          <w:sz w:val="32"/>
          <w:szCs w:val="32"/>
          <w:highlight w:val="none"/>
          <w:lang w:val="en-US" w:eastAsia="zh-CN"/>
        </w:rPr>
        <w:t xml:space="preserve">报价明细表</w:t>
      </w:r>
      <w:r/>
    </w:p>
    <w:p>
      <w:pPr>
        <w:pStyle w:val="757"/>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bCs/>
          <w:color w:val="auto"/>
          <w:sz w:val="24"/>
          <w:highlight w:val="none"/>
        </w:rPr>
      </w:pPr>
      <w:r>
        <w:rPr>
          <w:rFonts w:hint="eastAsia" w:hAnsi="宋体"/>
          <w:bCs/>
          <w:color w:val="auto"/>
          <w:sz w:val="24"/>
          <w:highlight w:val="none"/>
        </w:rPr>
        <w:t xml:space="preserve">授 权 代 表（签字）： </w:t>
      </w:r>
      <w:r>
        <w:rPr>
          <w:rFonts w:hint="eastAsia" w:hAnsi="宋体"/>
          <w:bCs/>
          <w:color w:val="auto"/>
          <w:sz w:val="24"/>
          <w:highlight w:val="none"/>
          <w:u w:val="single"/>
        </w:rPr>
        <w:t xml:space="preserve">              </w:t>
      </w:r>
      <w:r>
        <w:rPr>
          <w:rFonts w:hint="eastAsia" w:hAnsi="宋体"/>
          <w:bCs/>
          <w:color w:val="auto"/>
          <w:sz w:val="24"/>
          <w:highlight w:val="none"/>
        </w:rPr>
        <w:t xml:space="preserve">   </w:t>
      </w:r>
      <w:r/>
    </w:p>
    <w:tbl>
      <w:tblPr>
        <w:tblStyle w:val="716"/>
        <w:tblW w:w="10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2"/>
        <w:gridCol w:w="1260"/>
        <w:gridCol w:w="1384"/>
        <w:gridCol w:w="1107"/>
        <w:gridCol w:w="1031"/>
        <w:gridCol w:w="994"/>
        <w:gridCol w:w="1746"/>
      </w:tblGrid>
      <w:tr>
        <w:trPr>
          <w:jc w:val="center"/>
          <w:trHeight w:val="454"/>
        </w:trPr>
        <w:tc>
          <w:tcPr>
            <w:tcW w:w="283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收费项目</w:t>
            </w:r>
            <w:r/>
          </w:p>
        </w:tc>
        <w:tc>
          <w:tcPr>
            <w:tcW w:w="126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auto"/>
            <w:tcW w:w="1384" w:type="dxa"/>
            <w:vAlign w:val="center"/>
            <w:textDirection w:val="lrTb"/>
            <w:noWrap w:val="false"/>
          </w:tcPr>
          <w:p>
            <w:pPr>
              <w:jc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数量</w:t>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（预估）</w:t>
            </w:r>
            <w:r/>
          </w:p>
        </w:tc>
        <w:tc>
          <w:tcPr>
            <w:tcW w:w="110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单价最高限价</w:t>
            </w:r>
            <w:r>
              <w:rPr>
                <w:rFonts w:hint="eastAsia" w:ascii="宋体" w:hAnsi="宋体" w:eastAsia="宋体" w:cs="宋体"/>
                <w:b/>
                <w:bCs/>
                <w:color w:val="auto"/>
                <w:sz w:val="24"/>
                <w:szCs w:val="24"/>
                <w:highlight w:val="none"/>
              </w:rPr>
              <w:t xml:space="preserve">（元）</w:t>
            </w:r>
            <w:r/>
          </w:p>
        </w:tc>
        <w:tc>
          <w:tcPr>
            <w:tcW w:w="1031"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单价（元）</w:t>
            </w:r>
            <w:r/>
          </w:p>
        </w:tc>
        <w:tc>
          <w:tcPr>
            <w:tcW w:w="994"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合价（元）</w:t>
            </w:r>
            <w:r/>
          </w:p>
        </w:tc>
        <w:tc>
          <w:tcPr>
            <w:tcW w:w="1746"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早期尸表检验（死亡24小时以内）</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晚期尸表检验（死亡24小时以外）</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56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早期尸体解剖（死亡24小时以内）</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晚期尸体解剖（死亡24小时以外）</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单器官组织学检查与鉴定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心、脑器官每例1000元</w:t>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多器官组织学检查与鉴定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病理组织切片检查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张</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416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电镜病理检查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标本</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法医病理鉴定文证审查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86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特殊染色技术</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张</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法医现场检查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脏器硅藻检查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个</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生前伤死后伤鉴别</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仅适用于单做此鉴定</w:t>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致伤（死）物推断与认定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伤病关系鉴定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因果关系鉴定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损伤程度（轻、重伤）鉴定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只涉及体表损伤程度鉴定的，每例500元</w:t>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法医临床文证审查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800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常染色体DNA检验</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960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对每个样本的检验应不少于15个基因座；单亲亲子鉴定加1倍收费；骨骼、牙齿、指甲每个样本加收500元；同时做性别检验不加收费用</w:t>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性别的DNA检验</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法医物证鉴定文证审查</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人体体液中乙醇定性定量分析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样本</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380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w:t>
            </w:r>
            <w:r/>
          </w:p>
        </w:tc>
        <w:tc>
          <w:tcPr>
            <w:tcW w:w="1031"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血液中碳氧血红蛋白饱和度检测</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毛发中滥用药物定性分析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毒物、毒品定性分析（体外）</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常见挥发性毒物分析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常见有机毒物分析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常见无机毒物分析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样本·</w:t>
            </w:r>
            <w:r>
              <w:rPr>
                <w:rFonts w:hint="eastAsia" w:ascii="宋体" w:hAnsi="宋体" w:eastAsia="宋体" w:cs="宋体"/>
                <w:color w:val="auto"/>
                <w:sz w:val="24"/>
                <w:szCs w:val="24"/>
                <w:highlight w:val="none"/>
                <w:lang w:val="en-US" w:eastAsia="zh-CN"/>
              </w:rPr>
              <w:t xml:space="preserve">目标物</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1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w:t>
            </w:r>
            <w:r/>
          </w:p>
        </w:tc>
        <w:tc>
          <w:tcPr>
            <w:tcW w:w="1031"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4"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6"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手印鉴定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枚</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纺织品痕迹鉴定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车辆轮迹鉴定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个</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车辆痕迹鉴定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机动车</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号码化学显现</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组</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痕迹显现</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整体分离痕迹鉴定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实物</w:t>
            </w:r>
            <w:r>
              <w:rPr>
                <w:rFonts w:hint="eastAsia" w:ascii="宋体" w:hAnsi="宋体" w:eastAsia="宋体" w:cs="宋体"/>
                <w:color w:val="auto"/>
                <w:sz w:val="24"/>
                <w:szCs w:val="24"/>
                <w:highlight w:val="none"/>
                <w:lang w:val="en-US" w:eastAsia="zh-CN"/>
              </w:rPr>
              <w:t xml:space="preserve">照片</w:t>
            </w:r>
            <w:r>
              <w:rPr>
                <w:rFonts w:hint="eastAsia" w:ascii="宋体" w:hAnsi="宋体" w:eastAsia="宋体" w:cs="宋体"/>
                <w:color w:val="auto"/>
                <w:sz w:val="24"/>
                <w:szCs w:val="24"/>
                <w:highlight w:val="none"/>
              </w:rPr>
              <w:t xml:space="preserve">与实物同一鉴定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工具痕迹鉴定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850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足迹鉴定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枚</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680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玻璃破碎痕迹鉴定</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件</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650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车辆速度鉴定</w:t>
            </w:r>
            <w:r/>
          </w:p>
        </w:tc>
        <w:tc>
          <w:tcPr>
            <w:tcW w:w="1260"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rPr>
              <w:t xml:space="preserve">事故车辆安全技术状况检验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大型车</w:t>
            </w:r>
            <w:r>
              <w:rPr>
                <w:rFonts w:hint="eastAsia" w:ascii="宋体" w:hAnsi="宋体" w:cs="宋体"/>
                <w:color w:val="auto"/>
                <w:sz w:val="21"/>
                <w:szCs w:val="21"/>
                <w:highlight w:val="none"/>
                <w:lang w:eastAsia="zh-CN"/>
              </w:rPr>
              <w:t xml:space="preserve">）</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辆</w:t>
            </w:r>
            <w:r/>
          </w:p>
        </w:tc>
        <w:tc>
          <w:tcPr>
            <w:shd w:val="clear" w:color="auto" w:fill="auto"/>
            <w:tcW w:w="1384"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80</w:t>
            </w:r>
            <w:r/>
          </w:p>
        </w:tc>
        <w:tc>
          <w:tcPr>
            <w:tcW w:w="110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事故车辆安全技术状况检验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小客车）</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W w:w="138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120</w:t>
            </w:r>
            <w:r/>
          </w:p>
        </w:tc>
        <w:tc>
          <w:tcPr>
            <w:tcW w:w="1107"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事故车辆安全技术状况检验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二轮车</w:t>
            </w:r>
            <w:r>
              <w:rPr>
                <w:rFonts w:hint="eastAsia" w:ascii="宋体" w:hAnsi="宋体" w:cs="宋体"/>
                <w:color w:val="auto"/>
                <w:sz w:val="24"/>
                <w:szCs w:val="24"/>
                <w:highlight w:val="none"/>
                <w:lang w:eastAsia="zh-CN"/>
              </w:rPr>
              <w:t xml:space="preserve">）</w:t>
            </w:r>
            <w:r/>
          </w:p>
        </w:tc>
        <w:tc>
          <w:tcPr>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shd w:val="clear" w:color="auto" w:fill="auto"/>
            <w:tcW w:w="138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300</w:t>
            </w:r>
            <w:r/>
          </w:p>
        </w:tc>
        <w:tc>
          <w:tcPr>
            <w:tcW w:w="1107"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交通信号灯指示状态</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tcW w:w="110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2500</w:t>
            </w:r>
            <w:r/>
          </w:p>
        </w:tc>
        <w:tc>
          <w:tcPr>
            <w:tcW w:w="1031" w:type="dxa"/>
            <w:vAlign w:val="center"/>
            <w:textDirection w:val="lrTb"/>
            <w:noWrap w:val="false"/>
          </w:tcPr>
          <w:p>
            <w:pPr>
              <w:ind w:left="0" w:right="0" w:firstLine="0"/>
              <w:jc w:val="both"/>
              <w:spacing w:before="0" w:after="0" w:line="24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rPr>
            </w:r>
            <w:r/>
          </w:p>
        </w:tc>
        <w:tc>
          <w:tcPr>
            <w:tcW w:w="994" w:type="dxa"/>
            <w:vAlign w:val="center"/>
            <w:textDirection w:val="lrTb"/>
            <w:noWrap w:val="false"/>
          </w:tcPr>
          <w:p>
            <w:pPr>
              <w:ind w:left="0" w:right="0" w:firstLine="0"/>
              <w:jc w:val="both"/>
              <w:spacing w:before="0" w:after="0" w:line="24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rPr>
            </w:r>
            <w:r/>
          </w:p>
        </w:tc>
        <w:tc>
          <w:tcPr>
            <w:tcW w:w="1746" w:type="dxa"/>
            <w:vAlign w:val="center"/>
            <w:textDirection w:val="lrTb"/>
            <w:noWrap w:val="false"/>
          </w:tcPr>
          <w:p>
            <w:pPr>
              <w:ind w:left="0" w:right="0" w:firstLine="0"/>
              <w:jc w:val="both"/>
              <w:spacing w:before="0" w:after="0" w:line="240" w:lineRule="auto"/>
              <w:rPr>
                <w:rFonts w:hint="eastAsia" w:ascii="宋体" w:hAnsi="宋体" w:eastAsia="宋体" w:cs="宋体"/>
                <w:b w:val="0"/>
                <w:bCs w:val="0"/>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rPr>
            </w:r>
            <w:r/>
          </w:p>
        </w:tc>
      </w:tr>
      <w:tr>
        <w:trPr>
          <w:jc w:val="center"/>
          <w:trHeight w:val="454"/>
        </w:trPr>
        <w:tc>
          <w:tcPr>
            <w:tcW w:w="2832"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痕迹鉴定文证审查</w:t>
            </w:r>
            <w:r/>
          </w:p>
        </w:tc>
        <w:tc>
          <w:tcPr>
            <w:tcW w:w="1260"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例</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存储介质数据恢复</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103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行驶记录仪数据解析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4000</w:t>
            </w:r>
            <w:r/>
          </w:p>
        </w:tc>
        <w:tc>
          <w:tcPr>
            <w:tcW w:w="1031"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汽车碰撞事件记录器数据解读</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4000</w:t>
            </w:r>
            <w:r/>
          </w:p>
        </w:tc>
        <w:tc>
          <w:tcPr>
            <w:tcW w:w="1031"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2832"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手机等移动终端数据提取分析</w:t>
            </w:r>
            <w:r/>
          </w:p>
        </w:tc>
        <w:tc>
          <w:tcPr>
            <w:tcW w:w="12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检材·事项</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tcW w:w="110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3000</w:t>
            </w:r>
            <w:r/>
          </w:p>
        </w:tc>
        <w:tc>
          <w:tcPr>
            <w:tcW w:w="1031"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994"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746" w:type="dxa"/>
            <w:vAlign w:val="top"/>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p>
      <w:pPr>
        <w:ind w:firstLine="482"/>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1、清单中设定的数量仅供统一评标设置，实际根据采购人需要会有变化，最终以中标单价按实结算，总费用不超本项目总预算。</w:t>
      </w:r>
      <w:r/>
    </w:p>
    <w:p>
      <w:pPr>
        <w:ind w:firstLine="482"/>
        <w:jc w:val="left"/>
        <w:keepLines w:val="0"/>
        <w:keepNext w:val="0"/>
        <w:pageBreakBefore w:val="0"/>
        <w:spacing w:line="360" w:lineRule="auto"/>
        <w:shd w:val="clear" w:color="auto" w:fill="ffffff"/>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2、投标单价不得超过单价最高限价，否则投标文件无效。</w:t>
      </w:r>
      <w:r/>
    </w:p>
    <w:p>
      <w:pPr>
        <w:keepLines w:val="0"/>
        <w:pageBreakBefore w:val="0"/>
        <w:spacing w:before="5"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lang w:eastAsia="zh-CN"/>
        </w:rPr>
        <w:t xml:space="preserve">投标供应商</w:t>
      </w:r>
      <w:r>
        <w:rPr>
          <w:rFonts w:hint="eastAsia" w:ascii="宋体" w:hAnsi="宋体" w:eastAsia="宋体" w:cs="Times New Roman"/>
          <w:b/>
          <w:bCs/>
          <w:color w:val="auto"/>
          <w:sz w:val="24"/>
          <w:highlight w:val="none"/>
        </w:rPr>
        <w:t xml:space="preserve">名称（盖章）</w:t>
      </w:r>
      <w:r>
        <w:rPr>
          <w:rFonts w:hint="eastAsia" w:ascii="宋体" w:hAnsi="宋体" w:cs="Times New Roman"/>
          <w:b/>
          <w:bCs/>
          <w:color w:val="auto"/>
          <w:sz w:val="24"/>
          <w:highlight w:val="none"/>
          <w:lang w:eastAsia="zh-CN"/>
        </w:rPr>
        <w:t xml:space="preserve">：</w:t>
      </w:r>
      <w:r/>
    </w:p>
    <w:p>
      <w:pPr>
        <w:keepLines w:val="0"/>
        <w:pageBreakBefore w:val="0"/>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highlight w:val="none"/>
        </w:rPr>
        <w:t xml:space="preserve">法定代表人或法定代</w:t>
      </w:r>
      <w:r>
        <w:rPr>
          <w:rFonts w:hint="eastAsia" w:ascii="宋体" w:hAnsi="宋体"/>
          <w:b/>
          <w:bCs/>
          <w:color w:val="auto"/>
          <w:sz w:val="24"/>
          <w:highlight w:val="none"/>
        </w:rPr>
        <w:t xml:space="preserve">表人授权代表签字或盖章：</w:t>
      </w:r>
      <w:r/>
    </w:p>
    <w:p>
      <w:pPr>
        <w:keepLines w:val="0"/>
        <w:pageBreakBefore w:val="0"/>
        <w:spacing w:before="5"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日期：     年</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月  </w:t>
      </w:r>
      <w:r>
        <w:rPr>
          <w:rFonts w:hint="eastAsia" w:ascii="宋体" w:hAnsi="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rPr>
        <w:t xml:space="preserve">日</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项目要求和有关说明</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pStyle w:val="757"/>
        <w:ind w:left="0" w:firstLine="0"/>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eastAsia="宋体" w:cs="宋体"/>
          <w:b/>
          <w:bCs w:val="0"/>
          <w:color w:val="auto"/>
          <w:sz w:val="32"/>
          <w:szCs w:val="32"/>
          <w:highlight w:val="none"/>
          <w:lang w:val="en-US" w:eastAsia="zh-CN"/>
        </w:rPr>
        <w:sectPr>
          <w:headerReference w:type="default" r:id="rId10"/>
          <w:footerReference w:type="default" r:id="rId12"/>
          <w:footnotePr/>
          <w:endnotePr/>
          <w:type w:val="nextPage"/>
          <w:pgSz w:w="11905" w:h="16838" w:orient="portrait"/>
          <w:pgMar w:top="1247" w:right="1077" w:bottom="1100" w:left="1247" w:header="850" w:footer="992" w:gutter="0"/>
          <w:cols w:num="1" w:sep="0" w:space="0" w:equalWidth="1"/>
          <w:docGrid w:linePitch="360"/>
        </w:sectPr>
        <w:outlineLvl w:val="2"/>
      </w:pPr>
      <w:r>
        <w:rPr>
          <w:rFonts w:hint="eastAsia" w:ascii="宋体" w:hAnsi="宋体" w:eastAsia="宋体" w:cs="宋体"/>
          <w:b/>
          <w:bCs w:val="0"/>
          <w:color w:val="auto"/>
          <w:sz w:val="32"/>
          <w:szCs w:val="32"/>
          <w:highlight w:val="none"/>
          <w:lang w:val="en-US" w:eastAsia="zh-CN"/>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九</w:t>
      </w:r>
      <w:r>
        <w:rPr>
          <w:rFonts w:hint="eastAsia" w:ascii="宋体" w:hAnsi="宋体" w:eastAsia="宋体" w:cs="宋体"/>
          <w:b/>
          <w:bCs w:val="0"/>
          <w:color w:val="auto"/>
          <w:sz w:val="32"/>
          <w:szCs w:val="32"/>
          <w:highlight w:val="none"/>
        </w:rPr>
        <w:t xml:space="preserve">）投标偏离表（格式）：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both"/>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JSZC-320214-RHZH-G2026-0018</w:t>
      </w:r>
      <w:r/>
    </w:p>
    <w:tbl>
      <w:tblPr>
        <w:tblStyle w:val="716"/>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766"/>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w:t>
      </w:r>
      <w:r>
        <w:rPr>
          <w:rFonts w:hint="eastAsia" w:ascii="宋体" w:hAnsi="宋体" w:cs="宋体"/>
          <w:b/>
          <w:bCs w:val="0"/>
          <w:color w:val="auto"/>
          <w:sz w:val="32"/>
          <w:szCs w:val="32"/>
          <w:highlight w:val="none"/>
          <w:lang w:val="en-US" w:eastAsia="zh-CN"/>
        </w:rPr>
        <w:t xml:space="preserve">十</w:t>
      </w:r>
      <w:r>
        <w:rPr>
          <w:rFonts w:hint="eastAsia" w:ascii="宋体" w:hAnsi="宋体" w:eastAsia="宋体" w:cs="宋体"/>
          <w:b/>
          <w:bCs w:val="0"/>
          <w:color w:val="auto"/>
          <w:sz w:val="32"/>
          <w:szCs w:val="32"/>
          <w:highlight w:val="none"/>
        </w:rPr>
        <w:t xml:space="preserve">）供应商简介和经营情况说明（格式）</w:t>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2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1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1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18"/>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18"/>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18"/>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5"/>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18"/>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1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18"/>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18"/>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08"/>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748"/>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08"/>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8"/>
          <w:szCs w:val="28"/>
          <w:highlight w:val="none"/>
          <w:u w:val="single"/>
          <w:lang w:bidi="ar"/>
        </w:rPr>
        <w:t xml:space="preserve">（</w:t>
      </w:r>
      <w:r>
        <w:rPr>
          <w:rFonts w:hint="eastAsia" w:ascii="宋体" w:hAnsi="宋体" w:eastAsia="宋体" w:cs="宋体"/>
          <w:color w:val="auto"/>
          <w:sz w:val="28"/>
          <w:szCs w:val="28"/>
          <w:highlight w:val="none"/>
          <w:u w:val="single"/>
          <w:lang w:bidi="ar"/>
        </w:rPr>
        <w:t xml:space="preserve">单位名称）</w:t>
      </w:r>
      <w:r>
        <w:rPr>
          <w:rFonts w:hint="eastAsia" w:ascii="宋体" w:hAnsi="宋体" w:eastAsia="宋体" w:cs="宋体"/>
          <w:color w:val="auto"/>
          <w:sz w:val="28"/>
          <w:szCs w:val="28"/>
          <w:highlight w:val="none"/>
          <w:lang w:bidi="ar"/>
        </w:rPr>
        <w:t xml:space="preserve">的</w:t>
      </w:r>
      <w:r>
        <w:rPr>
          <w:rFonts w:hint="eastAsia" w:ascii="宋体" w:hAnsi="宋体" w:eastAsia="宋体" w:cs="宋体"/>
          <w:color w:val="auto"/>
          <w:sz w:val="28"/>
          <w:szCs w:val="28"/>
          <w:highlight w:val="none"/>
          <w:u w:val="single"/>
          <w:lang w:bidi="ar"/>
        </w:rPr>
        <w:t xml:space="preserve">（项目名称）</w:t>
      </w:r>
      <w:r>
        <w:rPr>
          <w:rFonts w:hint="eastAsia" w:ascii="宋体" w:hAnsi="宋体" w:eastAsia="宋体" w:cs="宋体"/>
          <w:color w:val="auto"/>
          <w:sz w:val="28"/>
          <w:szCs w:val="28"/>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1.</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8"/>
          <w:szCs w:val="28"/>
          <w:highlight w:val="none"/>
        </w:rPr>
      </w:pPr>
      <w:r>
        <w:rPr>
          <w:rFonts w:hint="eastAsia" w:ascii="宋体" w:hAnsi="宋体" w:eastAsia="宋体" w:cs="宋体"/>
          <w:i w:val="0"/>
          <w:iCs w:val="0"/>
          <w:color w:val="auto"/>
          <w:sz w:val="28"/>
          <w:szCs w:val="28"/>
          <w:highlight w:val="none"/>
          <w:lang w:bidi="ar"/>
        </w:rPr>
        <w:t xml:space="preserve">2. </w:t>
      </w:r>
      <w:r>
        <w:rPr>
          <w:rFonts w:hint="eastAsia" w:ascii="宋体" w:hAnsi="宋体" w:eastAsia="宋体" w:cs="宋体"/>
          <w:i w:val="0"/>
          <w:iCs w:val="0"/>
          <w:color w:val="auto"/>
          <w:sz w:val="28"/>
          <w:szCs w:val="28"/>
          <w:highlight w:val="none"/>
          <w:u w:val="single"/>
          <w:lang w:bidi="ar"/>
        </w:rPr>
        <w:t xml:space="preserve"> （标的名称） </w:t>
      </w:r>
      <w:r>
        <w:rPr>
          <w:rFonts w:hint="eastAsia" w:ascii="宋体" w:hAnsi="宋体" w:eastAsia="宋体" w:cs="宋体"/>
          <w:i w:val="0"/>
          <w:iCs w:val="0"/>
          <w:color w:val="auto"/>
          <w:sz w:val="28"/>
          <w:szCs w:val="28"/>
          <w:highlight w:val="none"/>
          <w:lang w:bidi="ar"/>
        </w:rPr>
        <w:t xml:space="preserve">，属于</w:t>
      </w:r>
      <w:r>
        <w:rPr>
          <w:rFonts w:hint="eastAsia" w:ascii="宋体" w:hAnsi="宋体" w:eastAsia="宋体" w:cs="宋体"/>
          <w:i w:val="0"/>
          <w:iCs w:val="0"/>
          <w:color w:val="auto"/>
          <w:sz w:val="28"/>
          <w:szCs w:val="28"/>
          <w:highlight w:val="none"/>
          <w:u w:val="single"/>
          <w:lang w:bidi="ar"/>
        </w:rPr>
        <w:t xml:space="preserve">（采购文件中明确的所属行业）</w:t>
      </w:r>
      <w:r>
        <w:rPr>
          <w:rFonts w:hint="eastAsia" w:ascii="宋体" w:hAnsi="宋体" w:eastAsia="宋体" w:cs="宋体"/>
          <w:i w:val="0"/>
          <w:iCs w:val="0"/>
          <w:color w:val="auto"/>
          <w:sz w:val="28"/>
          <w:szCs w:val="28"/>
          <w:highlight w:val="none"/>
          <w:lang w:bidi="ar"/>
        </w:rPr>
        <w:t xml:space="preserve">行业；承建（承接）企业为</w:t>
      </w:r>
      <w:r>
        <w:rPr>
          <w:rFonts w:hint="eastAsia" w:ascii="宋体" w:hAnsi="宋体" w:eastAsia="宋体" w:cs="宋体"/>
          <w:i w:val="0"/>
          <w:iCs w:val="0"/>
          <w:color w:val="auto"/>
          <w:sz w:val="28"/>
          <w:szCs w:val="28"/>
          <w:highlight w:val="none"/>
          <w:u w:val="single"/>
          <w:lang w:bidi="ar"/>
        </w:rPr>
        <w:t xml:space="preserve">（企业名称）</w:t>
      </w:r>
      <w:r>
        <w:rPr>
          <w:rFonts w:hint="eastAsia" w:ascii="宋体" w:hAnsi="宋体" w:eastAsia="宋体" w:cs="宋体"/>
          <w:i w:val="0"/>
          <w:iCs w:val="0"/>
          <w:color w:val="auto"/>
          <w:sz w:val="28"/>
          <w:szCs w:val="28"/>
          <w:highlight w:val="none"/>
          <w:lang w:bidi="ar"/>
        </w:rPr>
        <w:t xml:space="preserve">，从业人员</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人，营业收入为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万元，资产总额为</w:t>
      </w:r>
      <w:r>
        <w:rPr>
          <w:rFonts w:hint="eastAsia" w:ascii="宋体" w:hAnsi="宋体" w:eastAsia="宋体" w:cs="宋体"/>
          <w:i w:val="0"/>
          <w:iCs w:val="0"/>
          <w:color w:val="auto"/>
          <w:sz w:val="28"/>
          <w:szCs w:val="28"/>
          <w:highlight w:val="none"/>
          <w:u w:val="single"/>
          <w:lang w:bidi="ar"/>
        </w:rPr>
        <w:t xml:space="preserve">  </w:t>
      </w:r>
      <w:r>
        <w:rPr>
          <w:rFonts w:hint="eastAsia" w:ascii="宋体" w:hAnsi="宋体" w:eastAsia="宋体" w:cs="宋体"/>
          <w:i w:val="0"/>
          <w:iCs w:val="0"/>
          <w:color w:val="auto"/>
          <w:sz w:val="28"/>
          <w:szCs w:val="28"/>
          <w:highlight w:val="none"/>
          <w:lang w:bidi="ar"/>
        </w:rPr>
        <w:t xml:space="preserve">万元，属于</w:t>
      </w:r>
      <w:r>
        <w:rPr>
          <w:rFonts w:hint="eastAsia" w:ascii="宋体" w:hAnsi="宋体" w:eastAsia="宋体" w:cs="宋体"/>
          <w:i w:val="0"/>
          <w:iCs w:val="0"/>
          <w:color w:val="auto"/>
          <w:sz w:val="28"/>
          <w:szCs w:val="28"/>
          <w:highlight w:val="none"/>
          <w:u w:val="single"/>
          <w:lang w:bidi="ar"/>
        </w:rPr>
        <w:t xml:space="preserve">（中型企业、小型企业、微型企业）</w:t>
      </w:r>
      <w:r>
        <w:rPr>
          <w:rFonts w:hint="eastAsia" w:ascii="宋体" w:hAnsi="宋体" w:eastAsia="宋体" w:cs="宋体"/>
          <w:i w:val="0"/>
          <w:iCs w:val="0"/>
          <w:color w:val="auto"/>
          <w:sz w:val="28"/>
          <w:szCs w:val="28"/>
          <w:highlight w:val="none"/>
          <w:lang w:bidi="ar"/>
        </w:rPr>
        <w:t xml:space="preserve">； </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                                        </w:t>
      </w:r>
      <w:r>
        <w:rPr>
          <w:rFonts w:hint="eastAsia" w:ascii="宋体" w:hAnsi="宋体" w:eastAsia="宋体" w:cs="宋体"/>
          <w:color w:val="auto"/>
          <w:sz w:val="28"/>
          <w:szCs w:val="28"/>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5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cs="宋体"/>
          <w:b/>
          <w:bCs w:val="0"/>
          <w:color w:val="auto"/>
          <w:sz w:val="32"/>
          <w:szCs w:val="32"/>
          <w:highlight w:val="none"/>
          <w:lang w:eastAsia="zh-CN"/>
        </w:rPr>
        <w:outlineLvl w:val="2"/>
      </w:pPr>
      <w:r>
        <w:rPr>
          <w:rFonts w:hint="eastAsia" w:ascii="宋体" w:hAnsi="宋体" w:cs="宋体"/>
          <w:b/>
          <w:bCs w:val="0"/>
          <w:color w:val="auto"/>
          <w:sz w:val="32"/>
          <w:szCs w:val="32"/>
          <w:highlight w:val="none"/>
          <w:lang w:eastAsia="zh-CN"/>
        </w:rPr>
      </w:r>
      <w:r/>
    </w:p>
    <w:p>
      <w:pPr>
        <w:jc w:val="left"/>
        <w:spacing w:line="360" w:lineRule="auto"/>
        <w:rPr>
          <w:rFonts w:hint="eastAsia" w:ascii="宋体" w:hAnsi="宋体" w:eastAsia="宋体" w:cs="宋体"/>
          <w:bCs/>
          <w:color w:val="auto"/>
          <w:sz w:val="21"/>
          <w:szCs w:val="21"/>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lang w:val="en-US" w:eastAsia="zh-CN" w:bidi="ar-SA"/>
        </w:rPr>
        <w:t xml:space="preserve">拟为本项目配备的项目负责人简历表</w:t>
      </w:r>
      <w:bookmarkStart w:id="8" w:name="_Toc350171626"/>
      <w:r/>
      <w:r/>
    </w:p>
    <w:tbl>
      <w:tblPr>
        <w:tblStyle w:val="716"/>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103"/>
        <w:gridCol w:w="634"/>
        <w:gridCol w:w="782"/>
        <w:gridCol w:w="1564"/>
        <w:gridCol w:w="497"/>
        <w:gridCol w:w="508"/>
        <w:gridCol w:w="1184"/>
        <w:gridCol w:w="1231"/>
      </w:tblGrid>
      <w:tr>
        <w:trPr>
          <w:jc w:val="center"/>
          <w:trHeight w:val="618"/>
        </w:trPr>
        <w:tc>
          <w:tcPr>
            <w:tcW w:w="1381" w:type="dxa"/>
            <w:vAlign w:val="center"/>
            <w:textDirection w:val="lrTb"/>
            <w:noWrap w:val="false"/>
          </w:tcPr>
          <w:p>
            <w:pPr>
              <w:pStyle w:val="989"/>
              <w:ind w:right="4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姓名</w:t>
            </w:r>
            <w:r/>
          </w:p>
        </w:tc>
        <w:tc>
          <w:tcPr>
            <w:gridSpan w:val="3"/>
            <w:tcW w:w="2430" w:type="dxa"/>
            <w:vAlign w:val="center"/>
            <w:textDirection w:val="lrTb"/>
            <w:noWrap w:val="false"/>
          </w:tcPr>
          <w:p>
            <w:pPr>
              <w:pStyle w:val="989"/>
              <w:ind w:left="111"/>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性别</w:t>
            </w:r>
            <w:r/>
          </w:p>
        </w:tc>
        <w:tc>
          <w:tcPr>
            <w:tcW w:w="1564"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年龄</w:t>
            </w:r>
            <w:r/>
          </w:p>
        </w:tc>
        <w:tc>
          <w:tcPr>
            <w:gridSpan w:val="2"/>
            <w:tcW w:w="2415" w:type="dxa"/>
            <w:vAlign w:val="center"/>
            <w:textDirection w:val="lrTb"/>
            <w:noWrap w:val="false"/>
          </w:tcPr>
          <w:p>
            <w:pPr>
              <w:pStyle w:val="989"/>
              <w:ind w:left="11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42"/>
        </w:trPr>
        <w:tc>
          <w:tcPr>
            <w:tcW w:w="1381" w:type="dxa"/>
            <w:vAlign w:val="center"/>
            <w:textDirection w:val="lrTb"/>
            <w:noWrap w:val="false"/>
          </w:tcPr>
          <w:p>
            <w:pPr>
              <w:pStyle w:val="989"/>
              <w:ind w:right="4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职务</w:t>
            </w:r>
            <w:r/>
          </w:p>
        </w:tc>
        <w:tc>
          <w:tcPr>
            <w:gridSpan w:val="3"/>
            <w:tcW w:w="2430" w:type="dxa"/>
            <w:vAlign w:val="center"/>
            <w:textDirection w:val="lrTb"/>
            <w:noWrap w:val="false"/>
          </w:tcPr>
          <w:p>
            <w:pPr>
              <w:pStyle w:val="989"/>
              <w:ind w:left="111"/>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tcW w:w="782" w:type="dxa"/>
            <w:vAlign w:val="center"/>
            <w:textDirection w:val="lrTb"/>
            <w:noWrap w:val="false"/>
          </w:tcPr>
          <w:p>
            <w:pPr>
              <w:pStyle w:val="989"/>
              <w:ind w:right="94"/>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职称</w:t>
            </w:r>
            <w:r/>
          </w:p>
        </w:tc>
        <w:tc>
          <w:tcPr>
            <w:tcW w:w="1564"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2"/>
            <w:tcW w:w="1005" w:type="dxa"/>
            <w:vAlign w:val="center"/>
            <w:textDirection w:val="lrTb"/>
            <w:noWrap w:val="false"/>
          </w:tcPr>
          <w:p>
            <w:pPr>
              <w:pStyle w:val="989"/>
              <w:ind w:left="328"/>
              <w:jc w:val="both"/>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学历</w:t>
            </w:r>
            <w:r/>
          </w:p>
        </w:tc>
        <w:tc>
          <w:tcPr>
            <w:gridSpan w:val="2"/>
            <w:tcW w:w="2415" w:type="dxa"/>
            <w:vAlign w:val="center"/>
            <w:textDirection w:val="lrTb"/>
            <w:noWrap w:val="false"/>
          </w:tcPr>
          <w:p>
            <w:pPr>
              <w:pStyle w:val="989"/>
              <w:ind w:left="113"/>
              <w:jc w:val="center"/>
              <w:keepLines w:val="0"/>
              <w:pageBreakBefore w:val="0"/>
              <w:spacing w:before="109" w:line="360" w:lineRule="auto"/>
              <w:rPr>
                <w:rFonts w:hint="eastAsia" w:ascii="宋体" w:hAnsi="宋体" w:cs="宋体"/>
                <w:color w:val="auto"/>
                <w:sz w:val="21"/>
                <w:highlight w:val="none"/>
              </w:rPr>
            </w:pPr>
            <w:r>
              <w:rPr>
                <w:rFonts w:hint="eastAsia" w:ascii="宋体" w:hAnsi="宋体" w:cs="宋体"/>
                <w:color w:val="auto"/>
                <w:sz w:val="21"/>
                <w:highlight w:val="none"/>
              </w:rPr>
            </w:r>
            <w:r/>
          </w:p>
        </w:tc>
      </w:tr>
      <w:tr>
        <w:trPr>
          <w:jc w:val="center"/>
          <w:trHeight w:val="618"/>
        </w:trPr>
        <w:tc>
          <w:tcPr>
            <w:gridSpan w:val="3"/>
            <w:tcW w:w="3177" w:type="dxa"/>
            <w:vAlign w:val="center"/>
            <w:textDirection w:val="lrTb"/>
            <w:noWrap w:val="false"/>
          </w:tcPr>
          <w:p>
            <w:pPr>
              <w:pStyle w:val="989"/>
              <w:ind w:right="1021" w:firstLine="840"/>
              <w:jc w:val="center"/>
              <w:keepLines w:val="0"/>
              <w:pageBreakBefore w:val="0"/>
              <w:spacing w:before="97" w:line="360" w:lineRule="auto"/>
              <w:rPr>
                <w:rFonts w:hint="eastAsia" w:ascii="宋体" w:hAnsi="宋体" w:cs="宋体"/>
                <w:color w:val="auto"/>
                <w:sz w:val="21"/>
                <w:highlight w:val="none"/>
                <w:lang w:eastAsia="zh-CN"/>
              </w:rPr>
            </w:pPr>
            <w:r>
              <w:rPr>
                <w:rFonts w:hint="eastAsia" w:ascii="宋体" w:hAnsi="宋体" w:cs="宋体"/>
                <w:color w:val="auto"/>
                <w:sz w:val="21"/>
                <w:highlight w:val="none"/>
              </w:rPr>
              <w:t xml:space="preserve">证书号</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884"/>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身份证号</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20"/>
        </w:trPr>
        <w:tc>
          <w:tcPr>
            <w:gridSpan w:val="3"/>
            <w:tcW w:w="3177" w:type="dxa"/>
            <w:vAlign w:val="center"/>
            <w:textDirection w:val="lrTb"/>
            <w:noWrap w:val="false"/>
          </w:tcPr>
          <w:p>
            <w:pPr>
              <w:pStyle w:val="989"/>
              <w:ind w:left="787" w:firstLine="21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参加工作时间</w:t>
            </w:r>
            <w:r/>
          </w:p>
        </w:tc>
        <w:tc>
          <w:tcPr>
            <w:gridSpan w:val="2"/>
            <w:tcW w:w="1416" w:type="dxa"/>
            <w:vAlign w:val="center"/>
            <w:textDirection w:val="lrTb"/>
            <w:noWrap w:val="false"/>
          </w:tcPr>
          <w:p>
            <w:pPr>
              <w:pStyle w:val="989"/>
              <w:ind w:left="103"/>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r>
            <w:r/>
          </w:p>
        </w:tc>
        <w:tc>
          <w:tcPr>
            <w:gridSpan w:val="3"/>
            <w:tcW w:w="2569" w:type="dxa"/>
            <w:vAlign w:val="center"/>
            <w:textDirection w:val="lrTb"/>
            <w:noWrap w:val="false"/>
          </w:tcPr>
          <w:p>
            <w:pPr>
              <w:pStyle w:val="989"/>
              <w:ind w:left="463" w:firstLine="420"/>
              <w:jc w:val="both"/>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工作</w:t>
            </w:r>
            <w:r>
              <w:rPr>
                <w:rFonts w:hint="eastAsia" w:ascii="宋体" w:hAnsi="宋体" w:cs="宋体"/>
                <w:color w:val="auto"/>
                <w:sz w:val="21"/>
                <w:highlight w:val="none"/>
              </w:rPr>
              <w:t xml:space="preserve">年限</w:t>
            </w:r>
            <w:r/>
          </w:p>
        </w:tc>
        <w:tc>
          <w:tcPr>
            <w:gridSpan w:val="2"/>
            <w:tcW w:w="2415" w:type="dxa"/>
            <w:vAlign w:val="top"/>
            <w:textDirection w:val="lrTb"/>
            <w:noWrap w:val="false"/>
          </w:tcPr>
          <w:p>
            <w:pPr>
              <w:pStyle w:val="989"/>
              <w:ind w:left="116"/>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38"/>
        </w:trPr>
        <w:tc>
          <w:tcPr>
            <w:gridSpan w:val="10"/>
            <w:tcW w:w="9577" w:type="dxa"/>
            <w:vAlign w:val="top"/>
            <w:textDirection w:val="lrTb"/>
            <w:noWrap w:val="false"/>
          </w:tcPr>
          <w:p>
            <w:pPr>
              <w:pStyle w:val="989"/>
              <w:ind w:left="3648" w:right="3530"/>
              <w:keepLines w:val="0"/>
              <w:pageBreakBefore w:val="0"/>
              <w:spacing w:before="107" w:line="360" w:lineRule="auto"/>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989"/>
              <w:ind w:left="53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业</w:t>
            </w: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主 </w:t>
            </w:r>
            <w:r/>
          </w:p>
        </w:tc>
        <w:tc>
          <w:tcPr>
            <w:gridSpan w:val="3"/>
            <w:tcW w:w="2519" w:type="dxa"/>
            <w:vAlign w:val="top"/>
            <w:textDirection w:val="lrTb"/>
            <w:noWrap w:val="false"/>
          </w:tcPr>
          <w:p>
            <w:pPr>
              <w:pStyle w:val="989"/>
              <w:ind w:right="1122"/>
              <w:jc w:val="center"/>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    </w:t>
            </w:r>
            <w:r>
              <w:rPr>
                <w:rFonts w:hint="eastAsia" w:ascii="宋体" w:hAnsi="宋体" w:cs="宋体"/>
                <w:color w:val="auto"/>
                <w:sz w:val="21"/>
                <w:highlight w:val="none"/>
              </w:rPr>
              <w:t xml:space="preserve">项目名称</w:t>
            </w:r>
            <w:r/>
          </w:p>
        </w:tc>
        <w:tc>
          <w:tcPr>
            <w:gridSpan w:val="2"/>
            <w:tcW w:w="206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合同金额（</w:t>
            </w:r>
            <w:r>
              <w:rPr>
                <w:rFonts w:hint="eastAsia" w:ascii="宋体" w:hAnsi="宋体" w:cs="宋体"/>
                <w:color w:val="auto"/>
                <w:sz w:val="21"/>
                <w:highlight w:val="none"/>
                <w:lang w:eastAsia="zh-CN"/>
              </w:rPr>
              <w:t xml:space="preserve">元</w:t>
            </w: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合同签订</w:t>
            </w:r>
            <w:r>
              <w:rPr>
                <w:rFonts w:hint="eastAsia" w:ascii="宋体" w:hAnsi="宋体" w:cs="宋体"/>
                <w:color w:val="auto"/>
                <w:sz w:val="21"/>
                <w:highlight w:val="none"/>
              </w:rPr>
              <w:t xml:space="preserve">时间 </w:t>
            </w:r>
            <w:r/>
          </w:p>
        </w:tc>
        <w:tc>
          <w:tcPr>
            <w:tcW w:w="1231" w:type="dxa"/>
            <w:vAlign w:val="top"/>
            <w:textDirection w:val="lrTb"/>
            <w:noWrap w:val="false"/>
          </w:tcPr>
          <w:p>
            <w:pPr>
              <w:pStyle w:val="989"/>
              <w:ind w:firstLine="210"/>
              <w:keepLines w:val="0"/>
              <w:pageBreakBefore w:val="0"/>
              <w:spacing w:before="97" w:line="360" w:lineRule="auto"/>
              <w:rPr>
                <w:rFonts w:hint="eastAsia" w:ascii="宋体" w:hAnsi="宋体" w:cs="宋体"/>
                <w:color w:val="auto"/>
                <w:sz w:val="21"/>
                <w:highlight w:val="none"/>
              </w:rPr>
            </w:pPr>
            <w:r>
              <w:rPr>
                <w:rFonts w:hint="eastAsia" w:ascii="宋体" w:hAnsi="宋体" w:cs="宋体"/>
                <w:color w:val="auto"/>
                <w:sz w:val="21"/>
                <w:highlight w:val="none"/>
                <w:lang w:eastAsia="zh-CN"/>
              </w:rPr>
              <w:t xml:space="preserve">项目规模</w:t>
            </w:r>
            <w:r>
              <w:rPr>
                <w:rFonts w:hint="eastAsia" w:ascii="宋体" w:hAnsi="宋体" w:cs="宋体"/>
                <w:color w:val="auto"/>
                <w:sz w:val="21"/>
                <w:highlight w:val="none"/>
              </w:rPr>
              <w:t xml:space="preserve"> </w:t>
            </w:r>
            <w:r/>
          </w:p>
        </w:tc>
      </w:tr>
      <w:tr>
        <w:trPr>
          <w:jc w:val="center"/>
          <w:trHeight w:val="635"/>
        </w:trPr>
        <w:tc>
          <w:tcPr>
            <w:gridSpan w:val="2"/>
            <w:tcW w:w="2074"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6"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r>
        <w:trPr>
          <w:jc w:val="center"/>
          <w:trHeight w:val="645"/>
        </w:trPr>
        <w:tc>
          <w:tcPr>
            <w:gridSpan w:val="2"/>
            <w:tcW w:w="2074"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3"/>
            <w:tcW w:w="2519" w:type="dxa"/>
            <w:vAlign w:val="top"/>
            <w:textDirection w:val="lrTb"/>
            <w:noWrap w:val="false"/>
          </w:tcPr>
          <w:p>
            <w:pPr>
              <w:pStyle w:val="989"/>
              <w:ind w:left="121"/>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2061" w:type="dxa"/>
            <w:vAlign w:val="top"/>
            <w:textDirection w:val="lrTb"/>
            <w:noWrap w:val="false"/>
          </w:tcPr>
          <w:p>
            <w:pPr>
              <w:pStyle w:val="989"/>
              <w:ind w:left="123"/>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gridSpan w:val="2"/>
            <w:tcW w:w="1692" w:type="dxa"/>
            <w:vAlign w:val="top"/>
            <w:textDirection w:val="lrTb"/>
            <w:noWrap w:val="false"/>
          </w:tcPr>
          <w:p>
            <w:pPr>
              <w:pStyle w:val="989"/>
              <w:ind w:left="115"/>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c>
          <w:tcPr>
            <w:tcW w:w="1231" w:type="dxa"/>
            <w:vAlign w:val="top"/>
            <w:textDirection w:val="lrTb"/>
            <w:noWrap w:val="false"/>
          </w:tcPr>
          <w:p>
            <w:pPr>
              <w:pStyle w:val="989"/>
              <w:ind w:left="119"/>
              <w:keepLines w:val="0"/>
              <w:pageBreakBefore w:val="0"/>
              <w:spacing w:before="104"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 </w:t>
            </w:r>
            <w:r/>
          </w:p>
        </w:tc>
      </w:tr>
    </w:tbl>
    <w:p>
      <w:pPr>
        <w:pStyle w:val="737"/>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9"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投标供应商</w:t>
      </w:r>
      <w:r>
        <w:rPr>
          <w:rFonts w:hint="eastAsia" w:ascii="宋体" w:hAnsi="宋体" w:eastAsia="宋体" w:cs="宋体"/>
          <w:color w:val="auto"/>
          <w:szCs w:val="21"/>
          <w:highlight w:val="none"/>
        </w:rPr>
        <w:t xml:space="preserve">名称（公章）：</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授权代表（签字）：</w:t>
      </w:r>
      <w:r/>
    </w:p>
    <w:p>
      <w:pPr>
        <w:spacing w:line="440" w:lineRule="exac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日期：</w:t>
      </w:r>
      <w:bookmarkEnd w:id="8"/>
      <w:r/>
      <w:bookmarkEnd w:id="9"/>
      <w:r>
        <w:rPr>
          <w:rFonts w:hint="eastAsia" w:ascii="宋体" w:hAnsi="宋体" w:eastAsia="宋体" w:cs="宋体"/>
          <w:b/>
          <w:color w:val="auto"/>
          <w:highlight w:val="none"/>
        </w:rPr>
        <w:t xml:space="preserve"> </w:t>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08"/>
        <w:jc w:val="center"/>
        <w:keepLines w:val="0"/>
        <w:keepNext w:val="0"/>
        <w:pageBreakBefore w:val="0"/>
        <w:spacing w:before="0" w:after="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numPr>
          <w:ilvl w:val="0"/>
          <w:numId w:val="0"/>
        </w:numPr>
        <w:jc w:val="left"/>
        <w:rPr>
          <w:rFonts w:hint="eastAsia" w:ascii="宋体" w:hAnsi="宋体" w:eastAsia="宋体" w:cs="Times New Roman"/>
          <w:b/>
          <w:bCs w:val="0"/>
          <w:color w:val="auto"/>
          <w:sz w:val="32"/>
          <w:szCs w:val="32"/>
          <w:highlight w:val="none"/>
          <w:lang w:val="en-US" w:eastAsia="zh-CN" w:bidi="ar-SA"/>
        </w:rPr>
      </w:pPr>
      <w:r>
        <w:rPr>
          <w:rFonts w:hint="eastAsia" w:ascii="宋体" w:hAnsi="宋体" w:eastAsia="宋体" w:cs="Times New Roman"/>
          <w:b/>
          <w:bCs w:val="0"/>
          <w:color w:val="auto"/>
          <w:sz w:val="32"/>
          <w:szCs w:val="32"/>
          <w:highlight w:val="none"/>
          <w:lang w:val="en-US" w:eastAsia="zh-CN" w:bidi="ar-SA"/>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十三</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服务方案（格式）</w:t>
      </w:r>
      <w:r>
        <w:rPr>
          <w:rFonts w:hint="eastAsia" w:ascii="宋体" w:hAnsi="宋体" w:eastAsia="宋体" w:cs="宋体"/>
          <w:b/>
          <w:bCs w:val="0"/>
          <w:color w:val="auto"/>
          <w:sz w:val="32"/>
          <w:szCs w:val="32"/>
          <w:highlight w:val="none"/>
        </w:rPr>
        <w:t xml:space="preserve">：</w:t>
      </w:r>
      <w:r/>
    </w:p>
    <w:p>
      <w:pPr>
        <w:pStyle w:val="98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0"/>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服务方案</w:t>
      </w:r>
      <w:r>
        <w:rPr>
          <w:rFonts w:hint="eastAsia" w:ascii="宋体" w:hAnsi="宋体" w:eastAsia="宋体" w:cs="宋体"/>
          <w:bCs/>
          <w:color w:val="auto"/>
          <w:sz w:val="24"/>
          <w:szCs w:val="24"/>
          <w:highlight w:val="none"/>
        </w:rPr>
        <w:t xml:space="preserve">，以便评审。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楷体_GB2312">
    <w:panose1 w:val="02010609060101010101"/>
  </w:font>
  <w:font w:name="Calibri">
    <w:panose1 w:val="020F0502020204030204"/>
  </w:font>
  <w:font w:name="Adobe 仿宋 Std R">
    <w:panose1 w:val="020B0503020202020204"/>
  </w:font>
  <w:font w:name="Courier New">
    <w:panose1 w:val="02070309020205020404"/>
  </w:font>
  <w:font w:name="MS Sans Serif">
    <w:panose1 w:val="020B0503020202020204"/>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2971800</wp:posOffset>
              </wp:positionH>
              <wp:positionV relativeFrom="paragraph">
                <wp:posOffset>0</wp:posOffset>
              </wp:positionV>
              <wp:extent cx="380365" cy="40005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380365" cy="400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4.0pt;mso-position-horizontal:absolute;mso-position-vertical-relative:text;margin-top:0.0pt;mso-position-vertical:absolute;width:29.9pt;height:31.5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sz w:val="21"/>
        <w:szCs w:val="21"/>
        <w:lang w:val="en-US" w:eastAsia="zh-CN"/>
      </w:rPr>
      <w:t xml:space="preserve">JSZC-320214-RHZH-G2026-0018                     2026年涉交通事故、涉酒案件司法鉴定服务项目</w:t>
    </w:r>
    <w:r/>
  </w:p>
  <w:p>
    <w:pPr>
      <w:pStyle w:val="733"/>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single" w:color="auto" w:sz="8" w:space="0"/>
      </w:pBdr>
    </w:pPr>
    <w:r>
      <w:rPr>
        <w:rFonts w:hint="eastAsia" w:ascii="楷体" w:hAnsi="楷体" w:eastAsia="楷体" w:cs="楷体"/>
        <w:sz w:val="21"/>
        <w:szCs w:val="21"/>
        <w:u w:val="none"/>
        <w:lang w:val="en-US" w:eastAsia="zh-CN"/>
      </w:rPr>
      <w:t xml:space="preserve">JSZC-320214-RHZH-G2026-0018                     2026年涉交通事故、涉酒案件司法鉴定服务项目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93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2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link w:val="977"/>
    <w:uiPriority w:val="0"/>
    <w:qFormat/>
    <w:pPr>
      <w:jc w:val="both"/>
      <w:widowControl w:val="off"/>
    </w:pPr>
    <w:rPr>
      <w:rFonts w:hint="default" w:ascii="Times New Roman" w:hAnsi="Times New Roman" w:eastAsia="宋体" w:cs="Times New Roman"/>
      <w:sz w:val="21"/>
      <w:lang w:val="en-US" w:eastAsia="zh-CN" w:bidi="ar-SA"/>
    </w:rPr>
  </w:style>
  <w:style w:type="paragraph" w:styleId="706">
    <w:name w:val="Heading 1"/>
    <w:basedOn w:val="705"/>
    <w:next w:val="705"/>
    <w:link w:val="770"/>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71"/>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72"/>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73"/>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74"/>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75"/>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77"/>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78"/>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right="0" w:firstLine="0"/>
      <w:spacing w:after="57"/>
    </w:pPr>
  </w:style>
  <w:style w:type="paragraph" w:styleId="718">
    <w:name w:val="Normal Indent"/>
    <w:basedOn w:val="705"/>
    <w:uiPriority w:val="0"/>
    <w:qFormat/>
    <w:pPr>
      <w:ind w:firstLine="420"/>
      <w:jc w:val="left"/>
      <w:widowControl/>
    </w:pPr>
    <w:rPr>
      <w:sz w:val="20"/>
      <w:szCs w:val="20"/>
    </w:r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Document Map"/>
    <w:basedOn w:val="705"/>
    <w:uiPriority w:val="0"/>
    <w:qFormat/>
    <w:pPr>
      <w:shd w:val="clear" w:color="auto" w:fill="000080"/>
    </w:pPr>
  </w:style>
  <w:style w:type="paragraph" w:styleId="721">
    <w:name w:val="annotation text"/>
    <w:basedOn w:val="705"/>
    <w:uiPriority w:val="0"/>
    <w:qFormat/>
    <w:pPr>
      <w:jc w:val="left"/>
    </w:pPr>
  </w:style>
  <w:style w:type="paragraph" w:styleId="722">
    <w:name w:val="Body Text"/>
    <w:basedOn w:val="705"/>
    <w:uiPriority w:val="0"/>
    <w:qFormat/>
    <w:rPr>
      <w:rFonts w:ascii="仿宋_GB2312" w:eastAsia="仿宋_GB2312"/>
      <w:sz w:val="28"/>
      <w:szCs w:val="20"/>
    </w:rPr>
  </w:style>
  <w:style w:type="paragraph" w:styleId="723">
    <w:name w:val="Body Text Indent"/>
    <w:basedOn w:val="705"/>
    <w:next w:val="705"/>
    <w:uiPriority w:val="0"/>
    <w:qFormat/>
    <w:pPr>
      <w:ind w:firstLine="540"/>
      <w:spacing w:line="360" w:lineRule="auto"/>
      <w:widowControl/>
    </w:pPr>
    <w:rPr>
      <w:rFonts w:ascii="宋体" w:hAnsi="MS Sans Serif"/>
      <w:spacing w:val="12"/>
      <w:sz w:val="24"/>
    </w:rPr>
  </w:style>
  <w:style w:type="paragraph" w:styleId="724">
    <w:name w:val="Block Text"/>
    <w:basedOn w:val="705"/>
    <w:uiPriority w:val="0"/>
    <w:qFormat/>
    <w:pPr>
      <w:ind w:left="1440" w:right="1440"/>
      <w:spacing w:after="120"/>
    </w:pPr>
  </w:style>
  <w:style w:type="paragraph" w:styleId="725">
    <w:name w:val="toc 5"/>
    <w:basedOn w:val="705"/>
    <w:next w:val="705"/>
    <w:uiPriority w:val="39"/>
    <w:unhideWhenUsed/>
    <w:qFormat/>
    <w:pPr>
      <w:ind w:left="1134" w:right="0" w:firstLine="0"/>
      <w:spacing w:after="57"/>
    </w:pPr>
  </w:style>
  <w:style w:type="paragraph" w:styleId="726">
    <w:name w:val="toc 3"/>
    <w:basedOn w:val="705"/>
    <w:next w:val="705"/>
    <w:uiPriority w:val="39"/>
    <w:unhideWhenUsed/>
    <w:qFormat/>
    <w:pPr>
      <w:ind w:left="567" w:right="0" w:firstLine="0"/>
      <w:spacing w:after="57"/>
    </w:pPr>
  </w:style>
  <w:style w:type="paragraph" w:styleId="727">
    <w:name w:val="Plain Text"/>
    <w:basedOn w:val="705"/>
    <w:uiPriority w:val="0"/>
    <w:qFormat/>
    <w:rPr>
      <w:rFonts w:ascii="宋体" w:hAnsi="Courier New" w:cs="Courier New"/>
      <w:szCs w:val="21"/>
    </w:rPr>
  </w:style>
  <w:style w:type="paragraph" w:styleId="728">
    <w:name w:val="toc 8"/>
    <w:basedOn w:val="705"/>
    <w:next w:val="705"/>
    <w:uiPriority w:val="39"/>
    <w:unhideWhenUsed/>
    <w:qFormat/>
    <w:pPr>
      <w:ind w:left="1984" w:right="0" w:firstLine="0"/>
      <w:spacing w:after="57"/>
    </w:pPr>
  </w:style>
  <w:style w:type="paragraph" w:styleId="729">
    <w:name w:val="Date"/>
    <w:basedOn w:val="705"/>
    <w:next w:val="705"/>
    <w:uiPriority w:val="7"/>
    <w:qFormat/>
    <w:rPr>
      <w:sz w:val="24"/>
      <w:szCs w:val="20"/>
    </w:rPr>
  </w:style>
  <w:style w:type="paragraph" w:styleId="730">
    <w:name w:val="endnote text"/>
    <w:basedOn w:val="705"/>
    <w:link w:val="915"/>
    <w:uiPriority w:val="99"/>
    <w:semiHidden/>
    <w:unhideWhenUsed/>
    <w:qFormat/>
    <w:pPr>
      <w:spacing w:after="0" w:line="240" w:lineRule="auto"/>
    </w:pPr>
    <w:rPr>
      <w:sz w:val="20"/>
    </w:rPr>
  </w:style>
  <w:style w:type="paragraph" w:styleId="731">
    <w:name w:val="Footer"/>
    <w:basedOn w:val="705"/>
    <w:link w:val="788"/>
    <w:uiPriority w:val="99"/>
    <w:unhideWhenUsed/>
    <w:qFormat/>
    <w:pPr>
      <w:spacing w:after="0" w:line="240" w:lineRule="auto"/>
      <w:tabs>
        <w:tab w:val="center" w:pos="7143" w:leader="none"/>
        <w:tab w:val="right" w:pos="14287" w:leader="none"/>
      </w:tabs>
    </w:pPr>
  </w:style>
  <w:style w:type="paragraph" w:styleId="732">
    <w:name w:val="envelope return"/>
    <w:basedOn w:val="705"/>
    <w:uiPriority w:val="0"/>
    <w:qFormat/>
    <w:rPr>
      <w:rFonts w:ascii="Arial" w:hAnsi="Arial"/>
    </w:rPr>
  </w:style>
  <w:style w:type="paragraph" w:styleId="733">
    <w:name w:val="Header"/>
    <w:basedOn w:val="705"/>
    <w:link w:val="786"/>
    <w:uiPriority w:val="99"/>
    <w:unhideWhenUsed/>
    <w:qFormat/>
    <w:pPr>
      <w:spacing w:after="0" w:line="240" w:lineRule="auto"/>
      <w:tabs>
        <w:tab w:val="center" w:pos="7143" w:leader="none"/>
        <w:tab w:val="right" w:pos="14287" w:leader="none"/>
      </w:tabs>
    </w:pPr>
  </w:style>
  <w:style w:type="paragraph" w:styleId="734">
    <w:name w:val="toc 1"/>
    <w:basedOn w:val="705"/>
    <w:next w:val="705"/>
    <w:uiPriority w:val="39"/>
    <w:unhideWhenUsed/>
    <w:qFormat/>
    <w:pPr>
      <w:ind w:left="0" w:right="0" w:firstLine="0"/>
      <w:spacing w:after="57"/>
    </w:pPr>
  </w:style>
  <w:style w:type="paragraph" w:styleId="735">
    <w:name w:val="toc 4"/>
    <w:basedOn w:val="705"/>
    <w:next w:val="705"/>
    <w:uiPriority w:val="39"/>
    <w:unhideWhenUsed/>
    <w:qFormat/>
    <w:pPr>
      <w:ind w:left="850" w:right="0" w:firstLine="0"/>
      <w:spacing w:after="57"/>
    </w:pPr>
  </w:style>
  <w:style w:type="paragraph" w:styleId="736">
    <w:name w:val="Subtitle"/>
    <w:basedOn w:val="705"/>
    <w:next w:val="705"/>
    <w:link w:val="781"/>
    <w:uiPriority w:val="11"/>
    <w:qFormat/>
    <w:pPr>
      <w:spacing w:before="200" w:after="200"/>
    </w:pPr>
    <w:rPr>
      <w:sz w:val="24"/>
      <w:szCs w:val="24"/>
    </w:rPr>
  </w:style>
  <w:style w:type="paragraph" w:styleId="737">
    <w:name w:val="List"/>
    <w:basedOn w:val="705"/>
    <w:uiPriority w:val="0"/>
    <w:qFormat/>
    <w:pPr>
      <w:ind w:left="420" w:hanging="420"/>
      <w:spacing w:after="20" w:line="288" w:lineRule="auto"/>
      <w:tabs>
        <w:tab w:val="left" w:pos="420" w:leader="none"/>
      </w:tabs>
    </w:pPr>
    <w:rPr>
      <w:szCs w:val="20"/>
      <w:lang w:val="en-GB"/>
    </w:rPr>
  </w:style>
  <w:style w:type="paragraph" w:styleId="738">
    <w:name w:val="footnote text"/>
    <w:basedOn w:val="705"/>
    <w:link w:val="914"/>
    <w:uiPriority w:val="99"/>
    <w:semiHidden/>
    <w:unhideWhenUsed/>
    <w:qFormat/>
    <w:pPr>
      <w:spacing w:after="40" w:line="240" w:lineRule="auto"/>
    </w:pPr>
    <w:rPr>
      <w:sz w:val="18"/>
    </w:rPr>
  </w:style>
  <w:style w:type="paragraph" w:styleId="739">
    <w:name w:val="toc 6"/>
    <w:basedOn w:val="705"/>
    <w:next w:val="705"/>
    <w:uiPriority w:val="39"/>
    <w:unhideWhenUsed/>
    <w:qFormat/>
    <w:pPr>
      <w:ind w:left="1417" w:right="0" w:firstLine="0"/>
      <w:spacing w:after="57"/>
    </w:pPr>
  </w:style>
  <w:style w:type="paragraph" w:styleId="740">
    <w:name w:val="table of figures"/>
    <w:basedOn w:val="705"/>
    <w:next w:val="705"/>
    <w:uiPriority w:val="99"/>
    <w:unhideWhenUsed/>
    <w:qFormat/>
    <w:pPr>
      <w:spacing w:after="0" w:afterAutospacing="0"/>
    </w:pPr>
  </w:style>
  <w:style w:type="paragraph" w:styleId="741">
    <w:name w:val="toc 2"/>
    <w:basedOn w:val="705"/>
    <w:next w:val="705"/>
    <w:uiPriority w:val="39"/>
    <w:unhideWhenUsed/>
    <w:qFormat/>
    <w:pPr>
      <w:ind w:left="283" w:right="0" w:firstLine="0"/>
      <w:spacing w:after="57"/>
    </w:pPr>
  </w:style>
  <w:style w:type="paragraph" w:styleId="742">
    <w:name w:val="toc 9"/>
    <w:basedOn w:val="705"/>
    <w:next w:val="705"/>
    <w:uiPriority w:val="39"/>
    <w:unhideWhenUsed/>
    <w:qFormat/>
    <w:pPr>
      <w:ind w:left="2268" w:right="0" w:firstLine="0"/>
      <w:spacing w:after="57"/>
    </w:pPr>
  </w:style>
  <w:style w:type="paragraph" w:styleId="743">
    <w:name w:val="Body Text 2"/>
    <w:basedOn w:val="705"/>
    <w:uiPriority w:val="0"/>
    <w:qFormat/>
    <w:pPr>
      <w:ind w:firstLine="420"/>
      <w:spacing w:after="20" w:line="720" w:lineRule="auto"/>
    </w:pPr>
    <w:rPr>
      <w:sz w:val="30"/>
    </w:rPr>
  </w:style>
  <w:style w:type="paragraph" w:styleId="744">
    <w:name w:val="Normal (Web)"/>
    <w:basedOn w:val="705"/>
    <w:uiPriority w:val="0"/>
    <w:qFormat/>
    <w:pPr>
      <w:ind w:firstLine="420"/>
      <w:jc w:val="left"/>
      <w:spacing w:before="100" w:beforeAutospacing="1" w:after="100" w:afterAutospacing="1" w:line="288" w:lineRule="auto"/>
      <w:widowControl/>
    </w:pPr>
    <w:rPr>
      <w:rFonts w:ascii="宋体" w:hAnsi="宋体"/>
      <w:sz w:val="24"/>
    </w:rPr>
  </w:style>
  <w:style w:type="paragraph" w:styleId="745">
    <w:name w:val="Title"/>
    <w:basedOn w:val="705"/>
    <w:next w:val="705"/>
    <w:link w:val="780"/>
    <w:uiPriority w:val="10"/>
    <w:qFormat/>
    <w:pPr>
      <w:contextualSpacing/>
      <w:spacing w:before="300" w:after="200"/>
    </w:pPr>
    <w:rPr>
      <w:sz w:val="48"/>
      <w:szCs w:val="48"/>
    </w:rPr>
  </w:style>
  <w:style w:type="paragraph" w:styleId="746">
    <w:name w:val="Body Text First Indent"/>
    <w:basedOn w:val="705"/>
    <w:link w:val="984"/>
    <w:uiPriority w:val="0"/>
    <w:qFormat/>
    <w:pPr>
      <w:ind w:firstLine="420"/>
      <w:spacing w:after="120"/>
    </w:pPr>
    <w:rPr>
      <w:rFonts w:ascii="Times New Roman" w:eastAsia="宋体"/>
      <w:sz w:val="21"/>
    </w:rPr>
  </w:style>
  <w:style w:type="paragraph" w:styleId="747">
    <w:name w:val="Body Text First Indent 2"/>
    <w:basedOn w:val="723"/>
    <w:next w:val="705"/>
    <w:uiPriority w:val="99"/>
    <w:qFormat/>
    <w:pPr>
      <w:ind w:left="420" w:firstLine="420"/>
      <w:spacing w:after="120"/>
    </w:pPr>
    <w:rPr>
      <w:sz w:val="20"/>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Emphasis"/>
    <w:basedOn w:val="715"/>
    <w:uiPriority w:val="20"/>
    <w:qFormat/>
    <w:rPr>
      <w:i/>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正文文本1"/>
    <w:basedOn w:val="705"/>
    <w:link w:val="934"/>
    <w:uiPriority w:val="99"/>
    <w:qFormat/>
    <w:rPr>
      <w:rFonts w:ascii="华文中宋" w:eastAsia="华文中宋"/>
      <w:bCs/>
      <w:sz w:val="28"/>
    </w:rPr>
  </w:style>
  <w:style w:type="paragraph" w:styleId="75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755" w:customStyle="1">
    <w:name w:val="样式 表格正文 + 两端对齐"/>
    <w:basedOn w:val="705"/>
    <w:next w:val="756"/>
    <w:uiPriority w:val="99"/>
    <w:qFormat/>
    <w:pPr>
      <w:spacing w:line="300" w:lineRule="auto"/>
    </w:pPr>
  </w:style>
  <w:style w:type="paragraph" w:styleId="756" w:customStyle="1">
    <w:name w:val="正文1"/>
    <w:basedOn w:val="720"/>
    <w:next w:val="705"/>
    <w:uiPriority w:val="0"/>
    <w:qFormat/>
    <w:pPr>
      <w:contextualSpacing/>
      <w:ind w:firstLine="200"/>
      <w:spacing w:before="120" w:after="120" w:line="180" w:lineRule="auto"/>
    </w:pPr>
    <w:rPr>
      <w:rFonts w:eastAsia="Adobe 仿宋 Std R"/>
      <w:sz w:val="21"/>
      <w:szCs w:val="21"/>
      <w:lang w:val="en-US" w:eastAsia="zh-CN" w:bidi="ar-SA"/>
    </w:rPr>
  </w:style>
  <w:style w:type="paragraph" w:styleId="757">
    <w:name w:val="List Paragraph"/>
    <w:basedOn w:val="705"/>
    <w:uiPriority w:val="34"/>
    <w:qFormat/>
    <w:pPr>
      <w:contextualSpacing/>
      <w:ind w:left="720"/>
    </w:pPr>
  </w:style>
  <w:style w:type="paragraph" w:styleId="758" w:customStyle="1">
    <w:name w:val="Default"/>
    <w:next w:val="759"/>
    <w:uiPriority w:val="0"/>
    <w:qFormat/>
    <w:pPr>
      <w:widowControl w:val="off"/>
    </w:pPr>
    <w:rPr>
      <w:rFonts w:hint="default" w:ascii="Calibri" w:hAnsi="Calibri" w:eastAsia="宋体" w:cs="Times New Roman"/>
      <w:color w:val="000000"/>
      <w:sz w:val="24"/>
      <w:szCs w:val="24"/>
      <w:lang w:val="en-US" w:eastAsia="zh-CN" w:bidi="ar-SA"/>
    </w:rPr>
  </w:style>
  <w:style w:type="paragraph" w:styleId="759" w:customStyle="1">
    <w:name w:val="Char Char10 Char Char Char Char"/>
    <w:basedOn w:val="705"/>
    <w:next w:val="760"/>
    <w:uiPriority w:val="0"/>
    <w:qFormat/>
    <w:rPr>
      <w:rFonts w:ascii="Calibri" w:hAnsi="Calibri"/>
    </w:rPr>
  </w:style>
  <w:style w:type="paragraph" w:styleId="760" w:customStyle="1">
    <w:name w:val="xl87"/>
    <w:basedOn w:val="705"/>
    <w:next w:val="761"/>
    <w:uiPriority w:val="0"/>
    <w:qFormat/>
    <w:pPr>
      <w:jc w:val="right"/>
      <w:spacing w:before="280" w:after="280"/>
      <w:shd w:val="clear" w:color="ffffff" w:fill="ffffff"/>
      <w:widowControl/>
    </w:pPr>
    <w:rPr>
      <w:rFonts w:hAnsi="Calibri"/>
      <w:sz w:val="24"/>
    </w:rPr>
  </w:style>
  <w:style w:type="paragraph" w:styleId="761" w:customStyle="1">
    <w:name w:val="xl72"/>
    <w:basedOn w:val="705"/>
    <w:next w:val="729"/>
    <w:uiPriority w:val="0"/>
    <w:qFormat/>
    <w:pPr>
      <w:jc w:val="right"/>
      <w:spacing w:before="280" w:after="280"/>
      <w:shd w:val="clear" w:color="ffffff" w:fill="ffffff"/>
      <w:widowControl/>
    </w:pPr>
    <w:rPr>
      <w:rFonts w:hAnsi="Calibri"/>
      <w:sz w:val="24"/>
    </w:rPr>
  </w:style>
  <w:style w:type="paragraph" w:styleId="762" w:customStyle="1">
    <w:name w:val="正文首行缩进 21"/>
    <w:basedOn w:val="763"/>
    <w:uiPriority w:val="0"/>
    <w:qFormat/>
    <w:pPr>
      <w:ind w:left="420" w:firstLine="420"/>
      <w:spacing w:after="120"/>
    </w:pPr>
    <w:rPr>
      <w:sz w:val="21"/>
    </w:rPr>
  </w:style>
  <w:style w:type="paragraph" w:styleId="763" w:customStyle="1">
    <w:name w:val="正文文本缩进1"/>
    <w:basedOn w:val="705"/>
    <w:next w:val="764"/>
    <w:link w:val="935"/>
    <w:uiPriority w:val="0"/>
    <w:qFormat/>
    <w:pPr>
      <w:ind w:firstLine="576"/>
    </w:pPr>
    <w:rPr>
      <w:b/>
      <w:sz w:val="30"/>
    </w:rPr>
  </w:style>
  <w:style w:type="paragraph" w:styleId="764" w:customStyle="1">
    <w:name w:val="寄信人地址1"/>
    <w:basedOn w:val="705"/>
    <w:uiPriority w:val="0"/>
    <w:qFormat/>
    <w:rPr>
      <w:rFonts w:ascii="Arial" w:hAnsi="Arial"/>
    </w:rPr>
  </w:style>
  <w:style w:type="paragraph" w:styleId="765" w:customStyle="1">
    <w:name w:val="列出段落1"/>
    <w:basedOn w:val="705"/>
    <w:uiPriority w:val="0"/>
    <w:qFormat/>
    <w:pPr>
      <w:ind w:firstLine="420"/>
    </w:pPr>
    <w:rPr>
      <w:rFonts w:ascii="Calibri" w:hAnsi="Calibri" w:eastAsia="宋体"/>
    </w:rPr>
  </w:style>
  <w:style w:type="paragraph" w:styleId="766" w:customStyle="1">
    <w:name w:val="索引 41"/>
    <w:basedOn w:val="705"/>
    <w:next w:val="705"/>
    <w:uiPriority w:val="99"/>
    <w:qFormat/>
    <w:pPr>
      <w:ind w:left="600"/>
    </w:pPr>
    <w:rPr>
      <w:szCs w:val="24"/>
    </w:rPr>
  </w:style>
  <w:style w:type="paragraph" w:styleId="767" w:customStyle="1">
    <w:name w:val="TOC Heading1"/>
    <w:next w:val="705"/>
    <w:uiPriority w:val="0"/>
    <w:qFormat/>
    <w:rPr>
      <w:rFonts w:hint="default" w:ascii="Times New Roman" w:hAnsi="Times New Roman" w:eastAsia="宋体" w:cs="Times New Roman"/>
      <w:sz w:val="32"/>
      <w:lang w:val="en-US" w:eastAsia="zh-CN" w:bidi="ar-SA"/>
    </w:rPr>
  </w:style>
  <w:style w:type="character" w:styleId="768" w:customStyle="1">
    <w:name w:val="标题 1 Char"/>
    <w:link w:val="769"/>
    <w:uiPriority w:val="0"/>
    <w:qFormat/>
    <w:rPr>
      <w:rFonts w:ascii="楷体_GB2312" w:hAnsi="Times New Roman" w:eastAsia="楷体_GB2312" w:cs="Times New Roman"/>
      <w:b/>
      <w:sz w:val="28"/>
      <w:szCs w:val="20"/>
    </w:rPr>
  </w:style>
  <w:style w:type="paragraph" w:styleId="769" w:customStyle="1">
    <w:name w:val="标题 11"/>
    <w:basedOn w:val="705"/>
    <w:next w:val="705"/>
    <w:link w:val="768"/>
    <w:uiPriority w:val="0"/>
    <w:qFormat/>
    <w:pPr>
      <w:jc w:val="center"/>
      <w:keepNext/>
      <w:outlineLvl w:val="0"/>
    </w:pPr>
    <w:rPr>
      <w:rFonts w:ascii="楷体_GB2312" w:eastAsia="楷体_GB2312"/>
      <w:b/>
      <w:sz w:val="28"/>
    </w:rPr>
  </w:style>
  <w:style w:type="character" w:styleId="770" w:customStyle="1">
    <w:name w:val="Heading 1 Char"/>
    <w:link w:val="706"/>
    <w:uiPriority w:val="9"/>
    <w:qFormat/>
    <w:rPr>
      <w:rFonts w:ascii="Arial" w:hAnsi="Arial" w:eastAsia="Arial" w:cs="Arial"/>
      <w:sz w:val="40"/>
      <w:szCs w:val="40"/>
    </w:rPr>
  </w:style>
  <w:style w:type="character" w:styleId="771" w:customStyle="1">
    <w:name w:val="Heading 2 Char"/>
    <w:link w:val="707"/>
    <w:uiPriority w:val="9"/>
    <w:qFormat/>
    <w:rPr>
      <w:rFonts w:ascii="Arial" w:hAnsi="Arial" w:eastAsia="Arial" w:cs="Arial"/>
      <w:sz w:val="34"/>
    </w:rPr>
  </w:style>
  <w:style w:type="character" w:styleId="772" w:customStyle="1">
    <w:name w:val="Heading 3 Char"/>
    <w:link w:val="708"/>
    <w:uiPriority w:val="9"/>
    <w:qFormat/>
    <w:rPr>
      <w:rFonts w:ascii="Arial" w:hAnsi="Arial" w:eastAsia="Arial" w:cs="Arial"/>
      <w:sz w:val="30"/>
      <w:szCs w:val="30"/>
    </w:rPr>
  </w:style>
  <w:style w:type="character" w:styleId="773" w:customStyle="1">
    <w:name w:val="Heading 4 Char"/>
    <w:link w:val="709"/>
    <w:uiPriority w:val="9"/>
    <w:qFormat/>
    <w:rPr>
      <w:rFonts w:ascii="Arial" w:hAnsi="Arial" w:eastAsia="Arial" w:cs="Arial"/>
      <w:b/>
      <w:bCs/>
      <w:sz w:val="26"/>
      <w:szCs w:val="26"/>
    </w:rPr>
  </w:style>
  <w:style w:type="character" w:styleId="774" w:customStyle="1">
    <w:name w:val="Heading 5 Char"/>
    <w:link w:val="710"/>
    <w:uiPriority w:val="9"/>
    <w:qFormat/>
    <w:rPr>
      <w:rFonts w:ascii="Arial" w:hAnsi="Arial" w:eastAsia="Arial" w:cs="Arial"/>
      <w:b/>
      <w:bCs/>
      <w:sz w:val="24"/>
      <w:szCs w:val="24"/>
    </w:rPr>
  </w:style>
  <w:style w:type="character" w:styleId="775" w:customStyle="1">
    <w:name w:val="Heading 6 Char"/>
    <w:link w:val="711"/>
    <w:uiPriority w:val="9"/>
    <w:qFormat/>
    <w:rPr>
      <w:rFonts w:ascii="Arial" w:hAnsi="Arial" w:eastAsia="Arial" w:cs="Arial"/>
      <w:b/>
      <w:bCs/>
      <w:sz w:val="22"/>
      <w:szCs w:val="22"/>
    </w:rPr>
  </w:style>
  <w:style w:type="character" w:styleId="776" w:customStyle="1">
    <w:name w:val="Heading 7 Char"/>
    <w:link w:val="712"/>
    <w:uiPriority w:val="9"/>
    <w:qFormat/>
    <w:rPr>
      <w:rFonts w:ascii="Arial" w:hAnsi="Arial" w:eastAsia="Arial" w:cs="Arial"/>
      <w:b/>
      <w:bCs/>
      <w:i/>
      <w:iCs/>
      <w:sz w:val="22"/>
      <w:szCs w:val="22"/>
    </w:rPr>
  </w:style>
  <w:style w:type="character" w:styleId="777" w:customStyle="1">
    <w:name w:val="Heading 8 Char"/>
    <w:link w:val="713"/>
    <w:uiPriority w:val="9"/>
    <w:qFormat/>
    <w:rPr>
      <w:rFonts w:ascii="Arial" w:hAnsi="Arial" w:eastAsia="Arial" w:cs="Arial"/>
      <w:i/>
      <w:iCs/>
      <w:sz w:val="22"/>
      <w:szCs w:val="22"/>
    </w:rPr>
  </w:style>
  <w:style w:type="character" w:styleId="778" w:customStyle="1">
    <w:name w:val="Heading 9 Char"/>
    <w:link w:val="714"/>
    <w:uiPriority w:val="9"/>
    <w:qFormat/>
    <w:rPr>
      <w:rFonts w:ascii="Arial" w:hAnsi="Arial" w:eastAsia="Arial" w:cs="Arial"/>
      <w:i/>
      <w:iCs/>
      <w:sz w:val="21"/>
      <w:szCs w:val="21"/>
    </w:r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45"/>
    <w:uiPriority w:val="10"/>
    <w:qFormat/>
    <w:rPr>
      <w:sz w:val="48"/>
      <w:szCs w:val="48"/>
    </w:rPr>
  </w:style>
  <w:style w:type="character" w:styleId="781" w:customStyle="1">
    <w:name w:val="Subtitle Char"/>
    <w:link w:val="736"/>
    <w:uiPriority w:val="11"/>
    <w:qFormat/>
    <w:rPr>
      <w:sz w:val="24"/>
      <w:szCs w:val="24"/>
    </w:rPr>
  </w:style>
  <w:style w:type="paragraph" w:styleId="782">
    <w:name w:val="Quote"/>
    <w:basedOn w:val="705"/>
    <w:next w:val="70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05"/>
    <w:next w:val="705"/>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33"/>
    <w:uiPriority w:val="99"/>
    <w:qFormat/>
  </w:style>
  <w:style w:type="character" w:styleId="787" w:customStyle="1">
    <w:name w:val="Footer Char"/>
    <w:link w:val="731"/>
    <w:uiPriority w:val="99"/>
    <w:qFormat/>
  </w:style>
  <w:style w:type="character" w:styleId="788" w:customStyle="1">
    <w:name w:val="Caption Char"/>
    <w:link w:val="731"/>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38"/>
    <w:uiPriority w:val="99"/>
    <w:qFormat/>
    <w:rPr>
      <w:sz w:val="18"/>
    </w:rPr>
  </w:style>
  <w:style w:type="character" w:styleId="915" w:customStyle="1">
    <w:name w:val="Endnote Text Char"/>
    <w:link w:val="730"/>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21"/>
    <w:basedOn w:val="705"/>
    <w:next w:val="705"/>
    <w:link w:val="923"/>
    <w:uiPriority w:val="0"/>
    <w:qFormat/>
    <w:pPr>
      <w:jc w:val="center"/>
      <w:keepNext/>
      <w:outlineLvl w:val="1"/>
    </w:pPr>
    <w:rPr>
      <w:rFonts w:ascii="楷体_GB2312" w:eastAsia="楷体_GB2312"/>
      <w:b/>
      <w:bCs/>
      <w:sz w:val="18"/>
    </w:rPr>
  </w:style>
  <w:style w:type="paragraph" w:styleId="918" w:customStyle="1">
    <w:name w:val="标题 31"/>
    <w:basedOn w:val="705"/>
    <w:next w:val="705"/>
    <w:link w:val="924"/>
    <w:uiPriority w:val="0"/>
    <w:qFormat/>
    <w:pPr>
      <w:jc w:val="center"/>
      <w:keepNext/>
      <w:outlineLvl w:val="2"/>
    </w:pPr>
    <w:rPr>
      <w:rFonts w:eastAsia="楷体_GB2312"/>
      <w:b/>
      <w:bCs/>
      <w:sz w:val="15"/>
    </w:rPr>
  </w:style>
  <w:style w:type="paragraph" w:styleId="919" w:customStyle="1">
    <w:name w:val="标题 41"/>
    <w:basedOn w:val="705"/>
    <w:next w:val="705"/>
    <w:link w:val="925"/>
    <w:uiPriority w:val="0"/>
    <w:qFormat/>
    <w:pPr>
      <w:jc w:val="center"/>
      <w:keepNext/>
      <w:outlineLvl w:val="3"/>
    </w:pPr>
    <w:rPr>
      <w:rFonts w:eastAsia="楷体_GB2312"/>
      <w:b/>
      <w:bCs/>
      <w:sz w:val="13"/>
    </w:rPr>
  </w:style>
  <w:style w:type="paragraph" w:styleId="920" w:customStyle="1">
    <w:name w:val="标题 51"/>
    <w:basedOn w:val="705"/>
    <w:next w:val="705"/>
    <w:link w:val="926"/>
    <w:uiPriority w:val="0"/>
    <w:qFormat/>
    <w:pPr>
      <w:numPr>
        <w:ilvl w:val="0"/>
        <w:numId w:val="1"/>
      </w:numPr>
      <w:keepNext/>
      <w:outlineLvl w:val="4"/>
    </w:pPr>
    <w:rPr>
      <w:rFonts w:ascii="楷体_GB2312" w:eastAsia="楷体_GB2312"/>
      <w:bCs/>
      <w:sz w:val="28"/>
    </w:rPr>
  </w:style>
  <w:style w:type="character" w:styleId="921" w:customStyle="1">
    <w:name w:val="默认段落字体1"/>
    <w:link w:val="705"/>
    <w:uiPriority w:val="1"/>
    <w:unhideWhenUsed/>
    <w:qFormat/>
  </w:style>
  <w:style w:type="table" w:styleId="922" w:customStyle="1">
    <w:name w:val="普通表格1"/>
    <w:uiPriority w:val="99"/>
    <w:unhideWhenUsed/>
    <w:qFormat/>
    <w:tblPr/>
  </w:style>
  <w:style w:type="character" w:styleId="923" w:customStyle="1">
    <w:name w:val="标题 2 Char"/>
    <w:link w:val="917"/>
    <w:uiPriority w:val="0"/>
    <w:qFormat/>
    <w:rPr>
      <w:rFonts w:ascii="楷体_GB2312" w:hAnsi="Times New Roman" w:eastAsia="楷体_GB2312" w:cs="Times New Roman"/>
      <w:b/>
      <w:bCs/>
      <w:sz w:val="18"/>
      <w:szCs w:val="20"/>
    </w:rPr>
  </w:style>
  <w:style w:type="character" w:styleId="924" w:customStyle="1">
    <w:name w:val="标题 3 Char"/>
    <w:link w:val="918"/>
    <w:uiPriority w:val="0"/>
    <w:qFormat/>
    <w:rPr>
      <w:rFonts w:ascii="Times New Roman" w:hAnsi="Times New Roman" w:eastAsia="楷体_GB2312" w:cs="Times New Roman"/>
      <w:b/>
      <w:bCs/>
      <w:sz w:val="15"/>
      <w:szCs w:val="20"/>
    </w:rPr>
  </w:style>
  <w:style w:type="character" w:styleId="925" w:customStyle="1">
    <w:name w:val="标题 4 Char"/>
    <w:link w:val="919"/>
    <w:uiPriority w:val="0"/>
    <w:qFormat/>
    <w:rPr>
      <w:rFonts w:ascii="Times New Roman" w:hAnsi="Times New Roman" w:eastAsia="楷体_GB2312" w:cs="Times New Roman"/>
      <w:b/>
      <w:bCs/>
      <w:sz w:val="13"/>
      <w:szCs w:val="20"/>
    </w:rPr>
  </w:style>
  <w:style w:type="character" w:styleId="926" w:customStyle="1">
    <w:name w:val="标题 5 Char"/>
    <w:link w:val="920"/>
    <w:uiPriority w:val="0"/>
    <w:qFormat/>
    <w:rPr>
      <w:rFonts w:ascii="楷体_GB2312" w:hAnsi="Times New Roman" w:eastAsia="楷体_GB2312" w:cs="Times New Roman"/>
      <w:bCs/>
      <w:sz w:val="28"/>
      <w:szCs w:val="20"/>
    </w:rPr>
  </w:style>
  <w:style w:type="paragraph" w:styleId="927" w:customStyle="1">
    <w:name w:val="正文缩进1"/>
    <w:basedOn w:val="705"/>
    <w:link w:val="928"/>
    <w:uiPriority w:val="0"/>
    <w:unhideWhenUsed/>
    <w:qFormat/>
    <w:pPr>
      <w:ind w:firstLine="420"/>
    </w:pPr>
  </w:style>
  <w:style w:type="character" w:styleId="928" w:customStyle="1">
    <w:name w:val="正文缩进 Char"/>
    <w:link w:val="927"/>
    <w:uiPriority w:val="0"/>
    <w:semiHidden/>
    <w:qFormat/>
    <w:rPr>
      <w:rFonts w:ascii="Times New Roman" w:hAnsi="Times New Roman"/>
      <w:sz w:val="21"/>
    </w:rPr>
  </w:style>
  <w:style w:type="paragraph" w:styleId="929" w:customStyle="1">
    <w:name w:val="文档结构图1"/>
    <w:basedOn w:val="705"/>
    <w:link w:val="930"/>
    <w:uiPriority w:val="0"/>
    <w:semiHidden/>
    <w:qFormat/>
    <w:pPr>
      <w:shd w:val="clear" w:color="auto" w:fill="000080"/>
    </w:pPr>
    <w:rPr>
      <w:sz w:val="20"/>
    </w:rPr>
  </w:style>
  <w:style w:type="character" w:styleId="930" w:customStyle="1">
    <w:name w:val="文档结构图 Char"/>
    <w:link w:val="929"/>
    <w:uiPriority w:val="0"/>
    <w:semiHidden/>
    <w:qFormat/>
    <w:rPr>
      <w:rFonts w:ascii="Times New Roman" w:hAnsi="Times New Roman" w:eastAsia="宋体" w:cs="Times New Roman"/>
      <w:szCs w:val="20"/>
      <w:shd w:val="clear" w:color="auto" w:fill="000080"/>
    </w:rPr>
  </w:style>
  <w:style w:type="paragraph" w:styleId="931" w:customStyle="1">
    <w:name w:val="批注文字1"/>
    <w:basedOn w:val="705"/>
    <w:link w:val="932"/>
    <w:uiPriority w:val="99"/>
    <w:semiHidden/>
    <w:qFormat/>
    <w:pPr>
      <w:jc w:val="left"/>
    </w:pPr>
    <w:rPr>
      <w:sz w:val="20"/>
      <w:szCs w:val="24"/>
    </w:rPr>
  </w:style>
  <w:style w:type="character" w:styleId="932" w:customStyle="1">
    <w:name w:val="批注文字 Char"/>
    <w:link w:val="931"/>
    <w:uiPriority w:val="99"/>
    <w:semiHidden/>
    <w:qFormat/>
    <w:rPr>
      <w:rFonts w:ascii="Times New Roman" w:hAnsi="Times New Roman" w:eastAsia="宋体" w:cs="Times New Roman"/>
      <w:szCs w:val="24"/>
    </w:rPr>
  </w:style>
  <w:style w:type="paragraph" w:styleId="933" w:customStyle="1">
    <w:name w:val="列表1"/>
    <w:basedOn w:val="705"/>
    <w:uiPriority w:val="0"/>
    <w:qFormat/>
    <w:pPr>
      <w:numPr>
        <w:ilvl w:val="0"/>
        <w:numId w:val="2"/>
      </w:numPr>
      <w:spacing w:after="20" w:line="288" w:lineRule="auto"/>
    </w:pPr>
    <w:rPr>
      <w:szCs w:val="20"/>
      <w:lang w:val="en-GB"/>
    </w:rPr>
  </w:style>
  <w:style w:type="character" w:styleId="934" w:customStyle="1">
    <w:name w:val="正文文本 Char"/>
    <w:link w:val="753"/>
    <w:uiPriority w:val="99"/>
    <w:qFormat/>
    <w:rPr>
      <w:rFonts w:ascii="华文中宋" w:hAnsi="Times New Roman" w:eastAsia="华文中宋" w:cs="Times New Roman"/>
      <w:bCs/>
      <w:sz w:val="28"/>
      <w:szCs w:val="20"/>
    </w:rPr>
  </w:style>
  <w:style w:type="character" w:styleId="935" w:customStyle="1">
    <w:name w:val="正文文本缩进 Char"/>
    <w:link w:val="763"/>
    <w:uiPriority w:val="0"/>
    <w:qFormat/>
    <w:rPr>
      <w:rFonts w:ascii="Times New Roman" w:hAnsi="Times New Roman" w:eastAsia="宋体" w:cs="Times New Roman"/>
      <w:b/>
      <w:sz w:val="30"/>
      <w:szCs w:val="20"/>
    </w:rPr>
  </w:style>
  <w:style w:type="paragraph" w:styleId="936" w:customStyle="1">
    <w:name w:val="日期1"/>
    <w:basedOn w:val="705"/>
    <w:next w:val="705"/>
    <w:link w:val="937"/>
    <w:uiPriority w:val="0"/>
    <w:qFormat/>
    <w:rPr>
      <w:rFonts w:eastAsia="黑体"/>
      <w:b/>
      <w:sz w:val="36"/>
    </w:rPr>
  </w:style>
  <w:style w:type="character" w:styleId="937" w:customStyle="1">
    <w:name w:val="日期 Char"/>
    <w:link w:val="936"/>
    <w:uiPriority w:val="0"/>
    <w:qFormat/>
    <w:rPr>
      <w:rFonts w:ascii="Times New Roman" w:hAnsi="Times New Roman" w:eastAsia="黑体" w:cs="Times New Roman"/>
      <w:b/>
      <w:sz w:val="36"/>
      <w:szCs w:val="20"/>
    </w:rPr>
  </w:style>
  <w:style w:type="paragraph" w:styleId="938" w:customStyle="1">
    <w:name w:val="正文文本缩进 21"/>
    <w:basedOn w:val="705"/>
    <w:link w:val="939"/>
    <w:uiPriority w:val="0"/>
    <w:qFormat/>
    <w:pPr>
      <w:ind w:left="900"/>
    </w:pPr>
    <w:rPr>
      <w:rFonts w:ascii="楷体_GB2312" w:eastAsia="楷体_GB2312"/>
      <w:b/>
      <w:sz w:val="28"/>
    </w:rPr>
  </w:style>
  <w:style w:type="character" w:styleId="939" w:customStyle="1">
    <w:name w:val="正文文本缩进 2 Char"/>
    <w:link w:val="938"/>
    <w:uiPriority w:val="0"/>
    <w:qFormat/>
    <w:rPr>
      <w:rFonts w:ascii="楷体_GB2312" w:hAnsi="Times New Roman" w:eastAsia="楷体_GB2312" w:cs="Times New Roman"/>
      <w:b/>
      <w:sz w:val="28"/>
      <w:szCs w:val="20"/>
    </w:rPr>
  </w:style>
  <w:style w:type="paragraph" w:styleId="940" w:customStyle="1">
    <w:name w:val="批注框文本1"/>
    <w:basedOn w:val="705"/>
    <w:link w:val="941"/>
    <w:uiPriority w:val="99"/>
    <w:unhideWhenUsed/>
    <w:qFormat/>
    <w:rPr>
      <w:sz w:val="18"/>
      <w:szCs w:val="18"/>
    </w:rPr>
  </w:style>
  <w:style w:type="character" w:styleId="941" w:customStyle="1">
    <w:name w:val="批注框文本 Char"/>
    <w:link w:val="940"/>
    <w:uiPriority w:val="99"/>
    <w:semiHidden/>
    <w:qFormat/>
    <w:rPr>
      <w:rFonts w:ascii="Times New Roman" w:hAnsi="Times New Roman" w:eastAsia="宋体" w:cs="Times New Roman"/>
      <w:sz w:val="18"/>
      <w:szCs w:val="18"/>
    </w:rPr>
  </w:style>
  <w:style w:type="paragraph" w:styleId="942" w:customStyle="1">
    <w:name w:val="页脚1"/>
    <w:basedOn w:val="705"/>
    <w:next w:val="943"/>
    <w:link w:val="944"/>
    <w:uiPriority w:val="0"/>
    <w:unhideWhenUsed/>
    <w:qFormat/>
    <w:pPr>
      <w:jc w:val="left"/>
      <w:tabs>
        <w:tab w:val="center" w:pos="4153" w:leader="none"/>
        <w:tab w:val="right" w:pos="8306" w:leader="none"/>
      </w:tabs>
    </w:pPr>
    <w:rPr>
      <w:sz w:val="18"/>
      <w:szCs w:val="18"/>
    </w:rPr>
  </w:style>
  <w:style w:type="paragraph" w:styleId="943" w:customStyle="1">
    <w:name w:val="明显引用1"/>
    <w:next w:val="70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44" w:customStyle="1">
    <w:name w:val="页脚 Char"/>
    <w:link w:val="942"/>
    <w:uiPriority w:val="0"/>
    <w:qFormat/>
    <w:rPr>
      <w:sz w:val="18"/>
      <w:szCs w:val="18"/>
    </w:rPr>
  </w:style>
  <w:style w:type="paragraph" w:styleId="945" w:customStyle="1">
    <w:name w:val="页眉1"/>
    <w:basedOn w:val="705"/>
    <w:link w:val="94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0"/>
    <w:qFormat/>
    <w:rPr>
      <w:sz w:val="18"/>
      <w:szCs w:val="18"/>
    </w:rPr>
  </w:style>
  <w:style w:type="paragraph" w:styleId="947" w:customStyle="1">
    <w:name w:val="目录 11"/>
    <w:basedOn w:val="705"/>
    <w:next w:val="705"/>
    <w:uiPriority w:val="39"/>
    <w:unhideWhenUsed/>
    <w:qFormat/>
  </w:style>
  <w:style w:type="paragraph" w:styleId="948" w:customStyle="1">
    <w:name w:val="正文文本缩进 31"/>
    <w:basedOn w:val="705"/>
    <w:link w:val="949"/>
    <w:uiPriority w:val="0"/>
    <w:qFormat/>
    <w:pPr>
      <w:ind w:left="359" w:firstLine="359"/>
    </w:pPr>
    <w:rPr>
      <w:sz w:val="20"/>
    </w:rPr>
  </w:style>
  <w:style w:type="character" w:styleId="949" w:customStyle="1">
    <w:name w:val="正文文本缩进 3 Char"/>
    <w:link w:val="948"/>
    <w:uiPriority w:val="0"/>
    <w:qFormat/>
    <w:rPr>
      <w:rFonts w:ascii="Times New Roman" w:hAnsi="Times New Roman" w:eastAsia="宋体" w:cs="Times New Roman"/>
      <w:szCs w:val="20"/>
    </w:rPr>
  </w:style>
  <w:style w:type="paragraph" w:styleId="950" w:customStyle="1">
    <w:name w:val="正文文本 21"/>
    <w:basedOn w:val="705"/>
    <w:link w:val="951"/>
    <w:uiPriority w:val="0"/>
    <w:qFormat/>
    <w:pPr>
      <w:spacing w:after="120" w:line="480" w:lineRule="auto"/>
    </w:pPr>
    <w:rPr>
      <w:sz w:val="20"/>
    </w:rPr>
  </w:style>
  <w:style w:type="character" w:styleId="951" w:customStyle="1">
    <w:name w:val="正文文本 2 Char"/>
    <w:link w:val="950"/>
    <w:uiPriority w:val="0"/>
    <w:qFormat/>
    <w:rPr>
      <w:rFonts w:ascii="Times New Roman" w:hAnsi="Times New Roman" w:eastAsia="宋体" w:cs="Times New Roman"/>
      <w:szCs w:val="20"/>
    </w:rPr>
  </w:style>
  <w:style w:type="paragraph" w:styleId="952"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53" w:customStyle="1">
    <w:name w:val="批注主题1"/>
    <w:basedOn w:val="931"/>
    <w:next w:val="931"/>
    <w:link w:val="954"/>
    <w:uiPriority w:val="99"/>
    <w:semiHidden/>
    <w:qFormat/>
    <w:rPr>
      <w:b/>
      <w:bCs/>
    </w:rPr>
  </w:style>
  <w:style w:type="character" w:styleId="954" w:customStyle="1">
    <w:name w:val="批注主题 Char"/>
    <w:link w:val="953"/>
    <w:uiPriority w:val="99"/>
    <w:semiHidden/>
    <w:qFormat/>
    <w:rPr>
      <w:rFonts w:ascii="Times New Roman" w:hAnsi="Times New Roman" w:eastAsia="宋体" w:cs="Times New Roman"/>
      <w:b/>
      <w:bCs/>
      <w:szCs w:val="24"/>
    </w:rPr>
  </w:style>
  <w:style w:type="character" w:styleId="955" w:customStyle="1">
    <w:name w:val="要点1"/>
    <w:link w:val="705"/>
    <w:uiPriority w:val="99"/>
    <w:qFormat/>
    <w:rPr>
      <w:rFonts w:cs="Times New Roman"/>
      <w:b/>
      <w:bCs/>
    </w:rPr>
  </w:style>
  <w:style w:type="character" w:styleId="956" w:customStyle="1">
    <w:name w:val="页码1"/>
    <w:link w:val="705"/>
    <w:uiPriority w:val="0"/>
    <w:qFormat/>
    <w:rPr>
      <w:rFonts w:cs="Times New Roman"/>
    </w:rPr>
  </w:style>
  <w:style w:type="character" w:styleId="957" w:customStyle="1">
    <w:name w:val="已访问的超链接1"/>
    <w:link w:val="705"/>
    <w:uiPriority w:val="99"/>
    <w:qFormat/>
    <w:rPr>
      <w:rFonts w:cs="Times New Roman"/>
      <w:color w:val="000000"/>
      <w:u w:val="none"/>
    </w:rPr>
  </w:style>
  <w:style w:type="character" w:styleId="958" w:customStyle="1">
    <w:name w:val="HTML 打字机1"/>
    <w:link w:val="705"/>
    <w:uiPriority w:val="99"/>
    <w:qFormat/>
    <w:rPr>
      <w:rFonts w:ascii="宋体" w:hAnsi="宋体" w:eastAsia="宋体" w:cs="宋体"/>
      <w:sz w:val="24"/>
      <w:szCs w:val="24"/>
    </w:rPr>
  </w:style>
  <w:style w:type="character" w:styleId="959" w:customStyle="1">
    <w:name w:val="超链接1"/>
    <w:link w:val="705"/>
    <w:uiPriority w:val="0"/>
    <w:qFormat/>
    <w:rPr>
      <w:color w:val="000000"/>
      <w:u w:val="none"/>
    </w:rPr>
  </w:style>
  <w:style w:type="paragraph" w:styleId="960" w:customStyle="1">
    <w:name w:val="_Style 1"/>
    <w:basedOn w:val="705"/>
    <w:uiPriority w:val="99"/>
    <w:qFormat/>
    <w:pPr>
      <w:ind w:firstLine="420"/>
    </w:pPr>
    <w:rPr>
      <w:rFonts w:ascii="Calibri" w:hAnsi="Calibri" w:eastAsia="宋体" w:cs="Calibri"/>
      <w:sz w:val="34"/>
      <w:szCs w:val="34"/>
    </w:rPr>
  </w:style>
  <w:style w:type="character" w:styleId="961" w:customStyle="1">
    <w:name w:val="日期 Char1"/>
    <w:link w:val="705"/>
    <w:uiPriority w:val="0"/>
    <w:semiHidden/>
    <w:qFormat/>
    <w:rPr>
      <w:rFonts w:ascii="Times New Roman" w:hAnsi="Times New Roman" w:eastAsia="宋体" w:cs="Times New Roman"/>
      <w:szCs w:val="20"/>
    </w:rPr>
  </w:style>
  <w:style w:type="character" w:styleId="962" w:customStyle="1">
    <w:name w:val="正文文本缩进 Char1"/>
    <w:link w:val="705"/>
    <w:uiPriority w:val="0"/>
    <w:semiHidden/>
    <w:qFormat/>
    <w:rPr>
      <w:rFonts w:ascii="Times New Roman" w:hAnsi="Times New Roman" w:eastAsia="宋体" w:cs="Times New Roman"/>
      <w:szCs w:val="20"/>
    </w:rPr>
  </w:style>
  <w:style w:type="character" w:styleId="963" w:customStyle="1">
    <w:name w:val="正文文本缩进 2 Char1"/>
    <w:link w:val="705"/>
    <w:uiPriority w:val="0"/>
    <w:semiHidden/>
    <w:qFormat/>
    <w:rPr>
      <w:rFonts w:ascii="Times New Roman" w:hAnsi="Times New Roman" w:eastAsia="宋体" w:cs="Times New Roman"/>
      <w:szCs w:val="20"/>
    </w:rPr>
  </w:style>
  <w:style w:type="character" w:styleId="964" w:customStyle="1">
    <w:name w:val="正文文本缩进 3 Char1"/>
    <w:link w:val="705"/>
    <w:uiPriority w:val="0"/>
    <w:semiHidden/>
    <w:qFormat/>
    <w:rPr>
      <w:rFonts w:ascii="Times New Roman" w:hAnsi="Times New Roman" w:eastAsia="宋体" w:cs="Times New Roman"/>
      <w:sz w:val="16"/>
      <w:szCs w:val="16"/>
    </w:rPr>
  </w:style>
  <w:style w:type="paragraph" w:styleId="965" w:customStyle="1">
    <w:name w:val="普通文字"/>
    <w:basedOn w:val="705"/>
    <w:next w:val="705"/>
    <w:uiPriority w:val="0"/>
    <w:qFormat/>
    <w:rPr>
      <w:rFonts w:ascii="宋体"/>
      <w:sz w:val="24"/>
    </w:rPr>
  </w:style>
  <w:style w:type="character" w:styleId="966" w:customStyle="1">
    <w:name w:val="文档结构图 Char1"/>
    <w:link w:val="705"/>
    <w:uiPriority w:val="0"/>
    <w:semiHidden/>
    <w:qFormat/>
    <w:rPr>
      <w:rFonts w:ascii="宋体" w:hAnsi="Times New Roman" w:eastAsia="宋体" w:cs="Times New Roman"/>
      <w:sz w:val="18"/>
      <w:szCs w:val="18"/>
    </w:rPr>
  </w:style>
  <w:style w:type="character" w:styleId="967" w:customStyle="1">
    <w:name w:val="正文文本 2 Char1"/>
    <w:link w:val="705"/>
    <w:uiPriority w:val="0"/>
    <w:semiHidden/>
    <w:qFormat/>
    <w:rPr>
      <w:rFonts w:ascii="Times New Roman" w:hAnsi="Times New Roman" w:eastAsia="宋体" w:cs="Times New Roman"/>
      <w:szCs w:val="20"/>
    </w:rPr>
  </w:style>
  <w:style w:type="paragraph" w:styleId="968" w:customStyle="1">
    <w:name w:val="列出段落"/>
    <w:basedOn w:val="705"/>
    <w:uiPriority w:val="34"/>
    <w:qFormat/>
    <w:pPr>
      <w:ind w:firstLine="420"/>
    </w:pPr>
  </w:style>
  <w:style w:type="character" w:styleId="969" w:customStyle="1">
    <w:name w:val="批注框文本 Char1"/>
    <w:link w:val="705"/>
    <w:uiPriority w:val="99"/>
    <w:semiHidden/>
    <w:qFormat/>
    <w:rPr>
      <w:rFonts w:ascii="Times New Roman" w:hAnsi="Times New Roman" w:eastAsia="宋体" w:cs="Times New Roman"/>
      <w:sz w:val="18"/>
      <w:szCs w:val="18"/>
    </w:rPr>
  </w:style>
  <w:style w:type="paragraph" w:styleId="970" w:customStyle="1">
    <w:name w:val="样式 小四 段前: 5 磅 段后: 5 磅 首行缩进:  2 字符"/>
    <w:basedOn w:val="705"/>
    <w:uiPriority w:val="0"/>
    <w:qFormat/>
    <w:pPr>
      <w:jc w:val="center"/>
      <w:spacing w:line="360" w:lineRule="auto"/>
    </w:pPr>
    <w:rPr>
      <w:rFonts w:ascii="宋体" w:hAnsi="宋体"/>
      <w:bCs/>
      <w:color w:val="ff0000"/>
      <w:sz w:val="24"/>
      <w:szCs w:val="24"/>
    </w:rPr>
  </w:style>
  <w:style w:type="character" w:styleId="971" w:customStyle="1">
    <w:name w:val="正文首行缩进两字 Char"/>
    <w:link w:val="972"/>
    <w:uiPriority w:val="0"/>
    <w:qFormat/>
    <w:rPr>
      <w:sz w:val="24"/>
      <w:szCs w:val="24"/>
      <w:lang w:val="en-US" w:eastAsia="zh-CN" w:bidi="ar-SA"/>
    </w:rPr>
  </w:style>
  <w:style w:type="paragraph" w:styleId="972" w:customStyle="1">
    <w:name w:val="正文首行缩进两字"/>
    <w:link w:val="97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973" w:customStyle="1">
    <w:name w:val="p0 paragraphindent"/>
    <w:basedOn w:val="705"/>
    <w:uiPriority w:val="0"/>
    <w:qFormat/>
    <w:pPr>
      <w:jc w:val="left"/>
      <w:spacing w:before="100" w:beforeAutospacing="1" w:after="100" w:afterAutospacing="1"/>
      <w:widowControl/>
    </w:pPr>
    <w:rPr>
      <w:rFonts w:ascii="宋体" w:hAnsi="宋体" w:cs="宋体"/>
      <w:sz w:val="24"/>
      <w:szCs w:val="24"/>
    </w:rPr>
  </w:style>
  <w:style w:type="paragraph" w:styleId="974" w:customStyle="1">
    <w:name w:val="一级条标题"/>
    <w:next w:val="705"/>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975"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976" w:customStyle="1">
    <w:name w:val="二级无"/>
    <w:basedOn w:val="705"/>
    <w:uiPriority w:val="0"/>
    <w:qFormat/>
    <w:pPr>
      <w:ind w:left="552" w:hanging="420"/>
      <w:jc w:val="left"/>
      <w:widowControl/>
      <w:tabs>
        <w:tab w:val="left" w:pos="552" w:leader="none"/>
      </w:tabs>
      <w:outlineLvl w:val="3"/>
    </w:pPr>
    <w:rPr>
      <w:rFonts w:ascii="宋体"/>
      <w:szCs w:val="21"/>
    </w:rPr>
  </w:style>
  <w:style w:type="character" w:styleId="977" w:customStyle="1">
    <w:name w:val="case31"/>
    <w:link w:val="705"/>
    <w:uiPriority w:val="0"/>
    <w:qFormat/>
    <w:rPr>
      <w:spacing w:val="390"/>
      <w:sz w:val="21"/>
      <w:szCs w:val="21"/>
    </w:rPr>
  </w:style>
  <w:style w:type="character" w:styleId="978" w:customStyle="1">
    <w:name w:val="NormalCharacter1"/>
    <w:link w:val="979"/>
    <w:uiPriority w:val="99"/>
    <w:qFormat/>
    <w:rPr>
      <w:sz w:val="20"/>
    </w:rPr>
  </w:style>
  <w:style w:type="paragraph" w:styleId="979" w:customStyle="1">
    <w:name w:val="UserStyle_4"/>
    <w:basedOn w:val="705"/>
    <w:link w:val="978"/>
    <w:uiPriority w:val="99"/>
    <w:qFormat/>
    <w:pPr>
      <w:widowControl/>
    </w:pPr>
    <w:rPr>
      <w:sz w:val="20"/>
    </w:rPr>
  </w:style>
  <w:style w:type="paragraph" w:styleId="980" w:customStyle="1">
    <w:name w:val="List Paragraph1"/>
    <w:basedOn w:val="705"/>
    <w:uiPriority w:val="0"/>
    <w:qFormat/>
    <w:pPr>
      <w:ind w:firstLine="420"/>
    </w:pPr>
    <w:rPr>
      <w:szCs w:val="21"/>
    </w:rPr>
  </w:style>
  <w:style w:type="paragraph" w:styleId="9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2" w:customStyle="1">
    <w:name w:val="段"/>
    <w:next w:val="705"/>
    <w:uiPriority w:val="99"/>
    <w:qFormat/>
    <w:pPr>
      <w:ind w:firstLine="200"/>
      <w:jc w:val="both"/>
    </w:pPr>
    <w:rPr>
      <w:rFonts w:hint="default" w:ascii="宋体" w:hAnsi="Times New Roman" w:eastAsia="Times New Roman" w:cs="Times New Roman"/>
      <w:sz w:val="21"/>
      <w:lang w:val="en-US" w:eastAsia="zh-CN" w:bidi="ar-SA"/>
    </w:rPr>
  </w:style>
  <w:style w:type="paragraph" w:styleId="983" w:customStyle="1">
    <w:name w:val="标题 61"/>
    <w:basedOn w:val="705"/>
    <w:next w:val="705"/>
    <w:uiPriority w:val="0"/>
    <w:qFormat/>
    <w:pPr>
      <w:ind w:left="102"/>
      <w:jc w:val="left"/>
      <w:outlineLvl w:val="5"/>
    </w:pPr>
    <w:rPr>
      <w:rFonts w:ascii="黑体" w:hAnsi="黑体" w:eastAsia="黑体"/>
      <w:sz w:val="28"/>
      <w:szCs w:val="28"/>
      <w:lang w:eastAsia="en-US"/>
    </w:rPr>
  </w:style>
  <w:style w:type="character" w:styleId="984" w:customStyle="1">
    <w:name w:val="正文首行缩进 Char"/>
    <w:link w:val="746"/>
    <w:uiPriority w:val="0"/>
    <w:qFormat/>
    <w:rPr>
      <w:rFonts w:ascii="Times New Roman" w:eastAsia="宋体"/>
      <w:sz w:val="21"/>
    </w:rPr>
  </w:style>
  <w:style w:type="character" w:styleId="985" w:customStyle="1">
    <w:name w:val="font81"/>
    <w:basedOn w:val="715"/>
    <w:uiPriority w:val="0"/>
    <w:qFormat/>
    <w:rPr>
      <w:rFonts w:hint="eastAsia" w:ascii="宋体" w:hAnsi="宋体" w:eastAsia="宋体" w:cs="宋体"/>
      <w:b/>
      <w:bCs/>
      <w:color w:val="000000"/>
      <w:sz w:val="44"/>
      <w:szCs w:val="44"/>
      <w:u w:val="none"/>
    </w:rPr>
  </w:style>
  <w:style w:type="character" w:styleId="986" w:customStyle="1">
    <w:name w:val="font51"/>
    <w:basedOn w:val="715"/>
    <w:uiPriority w:val="0"/>
    <w:qFormat/>
    <w:rPr>
      <w:rFonts w:hint="eastAsia" w:ascii="宋体" w:hAnsi="宋体" w:eastAsia="宋体" w:cs="宋体"/>
      <w:color w:val="000000"/>
      <w:sz w:val="22"/>
      <w:szCs w:val="22"/>
      <w:u w:val="none"/>
    </w:rPr>
  </w:style>
  <w:style w:type="character" w:styleId="987" w:customStyle="1">
    <w:name w:val="font71"/>
    <w:basedOn w:val="715"/>
    <w:uiPriority w:val="0"/>
    <w:qFormat/>
    <w:rPr>
      <w:rFonts w:hint="eastAsia" w:ascii="宋体" w:hAnsi="宋体" w:eastAsia="宋体" w:cs="宋体"/>
      <w:color w:val="000000"/>
      <w:sz w:val="22"/>
      <w:szCs w:val="22"/>
      <w:u w:val="none"/>
    </w:rPr>
  </w:style>
  <w:style w:type="character" w:styleId="988" w:customStyle="1">
    <w:name w:val="font61"/>
    <w:basedOn w:val="715"/>
    <w:uiPriority w:val="0"/>
    <w:qFormat/>
    <w:rPr>
      <w:rFonts w:hint="eastAsia" w:ascii="宋体" w:hAnsi="宋体" w:eastAsia="宋体" w:cs="宋体"/>
      <w:color w:val="ff0000"/>
      <w:sz w:val="22"/>
      <w:szCs w:val="22"/>
      <w:u w:val="none"/>
    </w:rPr>
  </w:style>
  <w:style w:type="paragraph" w:styleId="989" w:customStyle="1">
    <w:name w:val="Table Paragraph"/>
    <w:basedOn w:val="705"/>
    <w:uiPriority w:val="0"/>
    <w:qFormat/>
    <w:pPr>
      <w:jc w:val="left"/>
    </w:pPr>
    <w:rPr>
      <w:rFonts w:ascii="Calibri" w:hAnsi="Calibri"/>
      <w:sz w:val="22"/>
      <w:szCs w:val="22"/>
      <w:lang w:eastAsia="en-US"/>
    </w:rPr>
  </w:style>
  <w:style w:type="character" w:styleId="990" w:customStyle="1">
    <w:name w:val="NormalCharacter"/>
    <w:uiPriority w:val="0"/>
    <w:qFormat/>
  </w:style>
  <w:style w:type="paragraph" w:styleId="9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0_0"/>
    <w:uiPriority w:val="0"/>
    <w:qFormat/>
    <w:rPr>
      <w:rFonts w:hint="default" w:ascii="Times New Roman" w:hAnsi="Times New Roman" w:eastAsia="宋体" w:cs="Times New Roman"/>
      <w:lang w:val="en-US" w:eastAsia="zh-CN" w:bidi="ar-SA"/>
    </w:rPr>
  </w:style>
  <w:style w:type="paragraph" w:styleId="993" w:customStyle="1">
    <w:name w:val="标题 3_0"/>
    <w:basedOn w:val="994"/>
    <w:next w:val="994"/>
    <w:uiPriority w:val="9"/>
    <w:unhideWhenUsed/>
    <w:qFormat/>
    <w:pPr>
      <w:ind w:left="720" w:hanging="720"/>
      <w:keepLines/>
      <w:keepNext/>
      <w:spacing w:before="260" w:after="260" w:line="416" w:lineRule="auto"/>
      <w:outlineLvl w:val="2"/>
    </w:pPr>
    <w:rPr>
      <w:b/>
      <w:bCs/>
      <w:sz w:val="32"/>
      <w:szCs w:val="32"/>
    </w:rPr>
  </w:style>
  <w:style w:type="paragraph" w:styleId="99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_Style 9"/>
    <w:basedOn w:val="705"/>
    <w:next w:val="996"/>
    <w:uiPriority w:val="34"/>
    <w:qFormat/>
    <w:pPr>
      <w:ind w:firstLine="420"/>
      <w:jc w:val="both"/>
      <w:spacing w:after="0"/>
      <w:widowControl w:val="off"/>
    </w:pPr>
    <w:rPr>
      <w:rFonts w:ascii="Calibri" w:hAnsi="Calibri"/>
      <w:sz w:val="21"/>
    </w:rPr>
  </w:style>
  <w:style w:type="paragraph" w:styleId="996" w:customStyle="1">
    <w:name w:val="彩色列表1"/>
    <w:basedOn w:val="705"/>
    <w:uiPriority w:val="0"/>
    <w:qFormat/>
    <w:pPr>
      <w:ind w:firstLine="420"/>
    </w:pPr>
    <w:rPr>
      <w:rFonts w:ascii="Calibri" w:hAnsi="Calibri"/>
      <w:szCs w:val="22"/>
    </w:rPr>
  </w:style>
  <w:style w:type="paragraph" w:styleId="997" w:customStyle="1">
    <w:name w:val="正文_0_1_0"/>
    <w:uiPriority w:val="99"/>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_1_0"/>
    <w:uiPriority w:val="0"/>
    <w:qFormat/>
    <w:rPr>
      <w:rFonts w:hint="default" w:ascii="Times New Roman" w:hAnsi="Times New Roman" w:eastAsia="宋体" w:cs="Times New Roman"/>
      <w:sz w:val="21"/>
      <w:lang w:val="en-US" w:eastAsia="zh-CN" w:bidi="ar-SA"/>
    </w:rPr>
  </w:style>
  <w:style w:type="paragraph" w:styleId="999" w:customStyle="1">
    <w:name w:val="Fließtext"/>
    <w:basedOn w:val="705"/>
    <w:uiPriority w:val="99"/>
    <w:qFormat/>
  </w:style>
  <w:style w:type="paragraph" w:styleId="1000" w:customStyle="1">
    <w:name w:val="目录 21"/>
    <w:basedOn w:val="705"/>
    <w:next w:val="705"/>
    <w:uiPriority w:val="39"/>
    <w:unhideWhenUsed/>
    <w:qFormat/>
    <w:pPr>
      <w:ind w:left="283" w:right="0" w:firstLine="0"/>
      <w:spacing w:after="57"/>
    </w:pPr>
  </w:style>
  <w:style w:type="character" w:styleId="1001" w:customStyle="1">
    <w:name w:val="font01"/>
    <w:basedOn w:val="1002"/>
    <w:uiPriority w:val="0"/>
    <w:qFormat/>
    <w:rPr>
      <w:rFonts w:hint="eastAsia" w:ascii="幼圆" w:hAnsi="幼圆" w:eastAsia="幼圆" w:cs="幼圆"/>
      <w:color w:val="000000"/>
      <w:sz w:val="24"/>
      <w:szCs w:val="24"/>
      <w:u w:val="none"/>
    </w:rPr>
  </w:style>
  <w:style w:type="character" w:styleId="1002" w:customStyle="1">
    <w:name w:val="默认段落字体11"/>
    <w:uiPriority w:val="0"/>
    <w:qFormat/>
    <w:rPr>
      <w:sz w:val="24"/>
    </w:rPr>
  </w:style>
  <w:style w:type="character" w:styleId="1003" w:customStyle="1">
    <w:name w:val="font31"/>
    <w:basedOn w:val="1002"/>
    <w:uiPriority w:val="0"/>
    <w:qFormat/>
    <w:rPr>
      <w:sz w:val="21"/>
      <w:lang w:val="en-US" w:eastAsia="zh-CN" w:bidi="ar-SA"/>
    </w:rPr>
  </w:style>
  <w:style w:type="table" w:styleId="1004" w:customStyle="1">
    <w:name w:val="Table Normal"/>
    <w:uiPriority w:val="0"/>
    <w:semiHidden/>
    <w:unhideWhenUsed/>
    <w:qFormat/>
    <w:tblPr>
      <w:tblCellMar>
        <w:left w:w="0" w:type="dxa"/>
        <w:top w:w="0" w:type="dxa"/>
        <w:right w:w="0" w:type="dxa"/>
        <w:bottom w:w="0" w:type="dxa"/>
      </w:tblCellMar>
    </w:tblPr>
  </w:style>
  <w:style w:type="character" w:styleId="1005" w:customStyle="1">
    <w:name w:val="font21"/>
    <w:basedOn w:val="715"/>
    <w:uiPriority w:val="0"/>
    <w:qFormat/>
    <w:rPr>
      <w:rFonts w:hint="eastAsia" w:ascii="宋体" w:hAnsi="宋体" w:eastAsia="宋体" w:cs="宋体"/>
      <w:color w:val="000000"/>
      <w:sz w:val="24"/>
      <w:szCs w:val="24"/>
      <w:u w:val="none"/>
    </w:rPr>
  </w:style>
  <w:style w:type="paragraph" w:styleId="1006" w:customStyle="1">
    <w:name w:val="纯文本1"/>
    <w:basedOn w:val="705"/>
    <w:uiPriority w:val="0"/>
    <w:qFormat/>
    <w:rPr>
      <w:rFonts w:ascii="宋体" w:hAnsi="Courier New"/>
      <w:sz w:val="20"/>
    </w:rPr>
  </w:style>
  <w:style w:type="numbering" w:styleId="15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8a866fc8-172b-46a9-be7e-53f09128a60d</errorID>
      <errorWord>如是</errorWord>
      <group>L1_Word</group>
      <groupName>字词问题</groupName>
      <ability>L2_Typo</ability>
      <abilityName>字词错误</abilityName>
      <candidateList>
        <item>如</item>
      </candidateList>
      <explain/>
      <paraID>5E406B4E</paraID>
      <start>46</start>
      <end>48</end>
      <status>unmodified</status>
      <modifiedWord/>
      <trackRevisions>false</trackRevisions>
    </reviewItem>
    <reviewItem>
      <errorID>9f47b319-2ff3-4d92-9510-c182d2d56c3b</errorID>
      <errorWord>险</errorWord>
      <group>L1_Word</group>
      <groupName>字词问题</groupName>
      <ability>L2_Typo</ability>
      <abilityName>字词错误</abilityName>
      <candidateList>
        <item>险由</item>
      </candidateList>
      <explain/>
      <paraID>2C7A35FE</paraID>
      <start>25</start>
      <end>26</end>
      <status>unmodified</status>
      <modifiedWord/>
      <trackRevisions>false</trackRevisions>
    </reviewItem>
    <reviewItem>
      <errorID>a21995f3-7c95-4970-b014-9928a0cbb89e</errorID>
      <errorWord>导入到</errorWord>
      <group>L1_Word</group>
      <groupName>字词问题</groupName>
      <ability>L2_Typo</ability>
      <abilityName>字词错误</abilityName>
      <candidateList>
        <item>导入</item>
      </candidateList>
      <explain/>
      <paraID>103A1549</paraID>
      <start>173</start>
      <end>176</end>
      <status>unmodified</status>
      <modifiedWord/>
      <trackRevisions>false</trackRevisions>
    </reviewItem>
    <reviewItem>
      <errorID>742a88ae-c03e-4b78-a664-624845018f6f</errorID>
      <errorWord>截止至2026年</errorWord>
      <group>L1_Word</group>
      <groupName>字词问题</groupName>
      <ability>L2_Typo</ability>
      <abilityName>字词错误</abilityName>
      <candidateList>
        <item>截至2026年</item>
      </candidateList>
      <explain/>
      <paraID>12A791CD</paraID>
      <start>45</start>
      <end>53</end>
      <status>unmodified</status>
      <modifiedWord/>
      <trackRevisions>false</trackRevisions>
    </reviewItem>
    <reviewItem>
      <errorID>5c615f0a-f6c2-4cfd-b9c9-b0d7cf892c6a</errorID>
      <errorWord>如是</errorWord>
      <group>L1_Word</group>
      <groupName>字词问题</groupName>
      <ability>L2_Typo</ability>
      <abilityName>字词错误</abilityName>
      <candidateList>
        <item>如</item>
      </candidateList>
      <explain/>
      <paraID>517023FC</paraID>
      <start>46</start>
      <end>48</end>
      <status>unmodified</status>
      <modifiedWord/>
      <trackRevisions>false</trackRevisions>
    </reviewItem>
    <reviewItem>
      <errorID>494d9102-e47d-455b-ba50-1c9f69c58b64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439EF790</paraID>
      <start>48</start>
      <end>49</end>
      <status>unmodified</status>
      <modifiedWord/>
      <trackRevisions>false</trackRevisions>
    </reviewItem>
    <reviewItem>
      <errorID>9a2bc746-5a08-467a-98bc-3c7268c7b393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20CF3E1A</paraID>
      <start>48</start>
      <end>49</end>
      <status>unmodified</status>
      <modifiedWord/>
      <trackRevisions>false</trackRevisions>
    </reviewItem>
    <reviewItem>
      <errorID>fa6abb45-fb5b-4fc7-a7cb-9ec9a08d81c6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A8522A</paraID>
      <start>33</start>
      <end>34</end>
      <status>unmodified</status>
      <modifiedWord/>
      <trackRevisions>false</trackRevisions>
    </reviewItem>
    <reviewItem>
      <errorID>f270028a-09a3-46b4-b623-6bbf3e99b855</errorID>
      <errorWord>（</errorWord>
      <group>L1_Punc</group>
      <groupName>标点问题</groupName>
      <ability>L2_Punc</ability>
      <abilityName>标点符号检查</abilityName>
      <candidateList>
        <item/>
      </candidateList>
      <explain>同一形式括号套用。</explain>
      <paraID> 844FF81</paraID>
      <start>255</start>
      <end>256</end>
      <status>unmodified</status>
      <modifiedWord/>
      <trackRevisions>false</trackRevisions>
    </reviewItem>
    <reviewItem>
      <errorID>8ad6a23b-55db-4e70-a697-fd1de42790aa</errorID>
      <errorWord>(</errorWord>
      <group>L1_Punc</group>
      <groupName>标点问题</groupName>
      <ability>L2_Punc</ability>
      <abilityName>标点符号检查</abilityName>
      <candidateList/>
      <explain>同一形式括号套用。</explain>
      <paraID> 844FF81</paraID>
      <start>270</start>
      <end>271</end>
      <status>unmodified</status>
      <modifiedWord/>
      <trackRevisions>false</trackRevisions>
    </reviewItem>
    <reviewItem>
      <errorID>539f79b9-704c-45ac-8c11-f74312639d7a</errorID>
      <errorWord>)</errorWord>
      <group>L1_Punc</group>
      <groupName>标点问题</groupName>
      <ability>L2_Punc</ability>
      <abilityName>标点符号检查</abilityName>
      <candidateList/>
      <explain>同一形式括号套用。</explain>
      <paraID> 844FF81</paraID>
      <start>276</start>
      <end>277</end>
      <status>unmodified</status>
      <modifiedWord/>
      <trackRevisions>false</trackRevisions>
    </reviewItem>
    <reviewItem>
      <errorID>99bcb554-e1db-4f1e-851c-9e13f8d848a2</errorID>
      <errorWord>）</errorWord>
      <group>L1_Punc</group>
      <groupName>标点问题</groupName>
      <ability>L2_Punc</ability>
      <abilityName>标点符号检查</abilityName>
      <candidateList/>
      <explain>同一形式括号套用。</explain>
      <paraID> 844FF81</paraID>
      <start>288</start>
      <end>289</end>
      <status>unmodified</status>
      <modifiedWord/>
      <trackRevisions>false</trackRevisions>
    </reviewItem>
    <reviewItem>
      <errorID>3b134ec2-6154-4d89-8976-6e7896e047e5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62C87C56</paraID>
      <start>19</start>
      <end>22</end>
      <status>unmodified</status>
      <modifiedWord/>
      <trackRevisions>false</trackRevisions>
    </reviewItem>
    <reviewItem>
      <errorID>fd9bcd96-3004-4216-8092-869b80a94062</errorID>
      <errorWord>/）</errorWord>
      <group>L1_Punc</group>
      <groupName>标点问题</groupName>
      <ability>L2_Punc</ability>
      <abilityName>标点符号检查</abilityName>
      <candidateList>
        <item>）</item>
      </candidateList>
      <explain/>
      <paraID>34F03322</paraID>
      <start>73</start>
      <end>75</end>
      <status>unmodified</status>
      <modifiedWord/>
      <trackRevisions>false</trackRevisions>
    </reviewItem>
    <reviewItem>
      <errorID>a53abca6-dce6-402e-8c15-84a01b8c4d99</errorID>
      <errorWord>100万以下</errorWord>
      <group>L1_Word</group>
      <groupName>字词问题</groupName>
      <ability>L2_Typo</ability>
      <abilityName>字词错误</abilityName>
      <candidateList>
        <item>100万元以下</item>
      </candidateList>
      <explain/>
      <paraID>7DA3F253</paraID>
      <start>44</start>
      <end>50</end>
      <status>unmodified</status>
      <modifiedWord/>
      <trackRevisions>false</trackRevisions>
    </reviewItem>
    <reviewItem>
      <errorID>94251d11-b155-41d3-8a4d-a70f22af64e1</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57B3A93B</paraID>
      <start>17</start>
      <end>19</end>
      <status>unmodified</status>
      <modifiedWord/>
      <trackRevisions>false</trackRevisions>
    </reviewItem>
    <reviewItem>
      <errorID>2e5640f2-58a9-4096-ac8f-2a6d13c5f5da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4F71A865</paraID>
      <start>0</start>
      <end>2</end>
      <status>unmodified</status>
      <modifiedWord/>
      <trackRevisions>false</trackRevisions>
    </reviewItem>
    <reviewItem>
      <errorID>dc101380-2c9e-4708-9483-d405f74ca71e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3E7FC9A6</paraID>
      <start>0</start>
      <end>2</end>
      <status>unmodified</status>
      <modifiedWord/>
      <trackRevisions>false</trackRevisions>
    </reviewItem>
    <reviewItem>
      <errorID>2f91a2a0-c38a-4408-8765-7328974a4e0d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66EDACEF</paraID>
      <start>0</start>
      <end>2</end>
      <status>unmodified</status>
      <modifiedWord/>
      <trackRevisions>false</trackRevisions>
    </reviewItem>
    <reviewItem>
      <errorID>a20856e2-ff54-4b54-84b4-d5a5d3039989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324CAAE3</paraID>
      <start>0</start>
      <end>2</end>
      <status>unmodified</status>
      <modifiedWord/>
      <trackRevisions>false</trackRevisions>
    </reviewItem>
    <reviewItem>
      <errorID>8f18830c-9a81-45e9-b7d0-0584fd7242b9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66943E78</paraID>
      <start>0</start>
      <end>2</end>
      <status>unmodified</status>
      <modifiedWord/>
      <trackRevisions>false</trackRevisions>
    </reviewItem>
    <reviewItem>
      <errorID>bb77837c-2809-4ef2-a1da-973f8016e10c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FD8FADC</paraID>
      <start>0</start>
      <end>2</end>
      <status>unmodified</status>
      <modifiedWord/>
      <trackRevisions>false</trackRevisions>
    </reviewItem>
    <reviewItem>
      <errorID>4eb0739a-43fa-463e-90d6-991e6a6cf5b8</errorID>
      <errorWord>同一</errorWord>
      <group>L1_Word</group>
      <groupName>字词问题</groupName>
      <ability>L2_Typo</ability>
      <abilityName>字词错误</abilityName>
      <candidateList>
        <item>统一</item>
      </candidateList>
      <explain>❶〈动〉部分联成整体；分歧归于一致：～体｜～祖国｜大家的意见逐渐～了。❷〈形〉一致的；整体的；单一的：～的意见｜～调配｜～领导。</explain>
      <paraID>4DCC6968</paraID>
      <start>7</start>
      <end>9</end>
      <status>unmodified</status>
      <modifiedWord/>
      <trackRevisions>false</trackRevisions>
    </reviewItem>
    <reviewItem>
      <errorID>91c00ab2-e424-4357-a93e-13c8dc6d2fac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ADBD325</paraID>
      <start>0</start>
      <end>2</end>
      <status>unmodified</status>
      <modifiedWord/>
      <trackRevisions>false</trackRevisions>
    </reviewItem>
    <reviewItem>
      <errorID>47147f3b-db0a-4db1-832c-87f2eceec6f5</errorID>
      <errorWord>超</errorWord>
      <group>L1_Word</group>
      <groupName>字词问题</groupName>
      <ability>L2_Typo</ability>
      <abilityName>字词错误</abilityName>
      <candidateList>
        <item>超过</item>
      </candidateList>
      <explain/>
      <paraID> ADBD325</paraID>
      <start>49</start>
      <end>50</end>
      <status>unmodified</status>
      <modifiedWord/>
      <trackRevisions>false</trackRevisions>
    </reviewItem>
    <reviewItem>
      <errorID>e491721b-548c-4621-8dfd-55ce48108e29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18E8678C</paraID>
      <start>0</start>
      <end>2</end>
      <status>unmodified</status>
      <modifiedWord/>
      <trackRevisions>false</trackRevisions>
    </reviewItem>
    <reviewItem>
      <errorID>cf07af90-a5bb-4dd7-b44d-4a53febcfc88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65D0314A</paraID>
      <start>0</start>
      <end>2</end>
      <status>unmodified</status>
      <modifiedWord/>
      <trackRevisions>false</trackRevisions>
    </reviewItem>
    <reviewItem>
      <errorID>0a4cc590-4e80-4009-a3e9-8039ab3397ac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15377327</paraID>
      <start>0</start>
      <end>2</end>
      <status>unmodified</status>
      <modifiedWord/>
      <trackRevisions>false</trackRevisions>
    </reviewItem>
    <reviewItem>
      <errorID>10d9bb53-bc7a-46bd-b129-6b89941b6ba9</errorID>
      <errorWord>超</errorWord>
      <group>L1_Word</group>
      <groupName>字词问题</groupName>
      <ability>L2_Typo</ability>
      <abilityName>字词错误</abilityName>
      <candidateList>
        <item>超过</item>
      </candidateList>
      <explain/>
      <paraID>69537A7B</paraID>
      <start>44</start>
      <end>45</end>
      <status>unmodified</status>
      <modifiedWord/>
      <trackRevisions>false</trackRevisions>
    </reviewItem>
    <reviewItem>
      <errorID>b2c919a6-cdcd-46ac-a684-191e54b2c558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3BD3CF2C</paraID>
      <start>119</start>
      <end>122</end>
      <status>unmodified</status>
      <modifiedWord/>
      <trackRevisions>false</trackRevisions>
    </reviewItem>
    <reviewItem>
      <errorID>d53bbda3-b454-4210-968e-6b862d4d390c</errorID>
      <errorWord>【2021】2号</errorWord>
      <group>L1_Knowledge</group>
      <groupName>知识性问题</groupName>
      <ability>L2_Knowledge</ability>
      <abilityName>其他知识</abilityName>
      <candidateList>
        <item>〔2021〕2号</item>
      </candidateList>
      <explain>发文字号格式错误。</explain>
      <paraID>3BD3CF2C</paraID>
      <start>150</start>
      <end>158</end>
      <status>unmodified</status>
      <modifiedWord/>
      <trackRevisions>false</trackRevisions>
    </reviewItem>
    <reviewItem>
      <errorID>93a6b102-372d-4136-b629-939091a925e4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3AC56BBA</paraID>
      <start>0</start>
      <end>2</end>
      <status>unmodified</status>
      <modifiedWord/>
      <trackRevisions>false</trackRevisions>
    </reviewItem>
    <reviewItem>
      <errorID>cef72e90-d02c-4662-baeb-3206bbc527fb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171986B2</paraID>
      <start>0</start>
      <end>2</end>
      <status>unmodified</status>
      <modifiedWord/>
      <trackRevisions>false</trackRevisions>
    </reviewItem>
    <reviewItem>
      <errorID>d347d076-e51d-44fc-95e6-55d3ed0b2dca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4B74A33E</paraID>
      <start>0</start>
      <end>2</end>
      <status>unmodified</status>
      <modifiedWord/>
      <trackRevisions>false</trackRevisions>
    </reviewItem>
    <reviewItem>
      <errorID>9fb18e60-a652-43de-b598-fc8926c4ef33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5B70C7A0</paraID>
      <start>0</start>
      <end>2</end>
      <status>unmodified</status>
      <modifiedWord/>
      <trackRevisions>false</trackRevisions>
    </reviewItem>
    <reviewItem>
      <errorID>1341e228-a53a-4e55-8e55-85b8256ef319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2758A1A5</paraID>
      <start>0</start>
      <end>2</end>
      <status>unmodified</status>
      <modifiedWord/>
      <trackRevisions>false</trackRevisions>
    </reviewItem>
    <reviewItem>
      <errorID>c39d6e6f-eeec-436f-9c11-2e2ef1357db7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FDB589E</paraID>
      <start>0</start>
      <end>2</end>
      <status>unmodified</status>
      <modifiedWord/>
      <trackRevisions>false</trackRevisions>
    </reviewItem>
    <reviewItem>
      <errorID>164d4b0b-dc3a-4efa-b231-481cba205811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29849E41</paraID>
      <start>0</start>
      <end>2</end>
      <status>unmodified</status>
      <modifiedWord/>
      <trackRevisions>false</trackRevisions>
    </reviewItem>
    <reviewItem>
      <errorID>8102bf81-c37b-4f85-a9fa-7953e2a7fd33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19016F67</paraID>
      <start>0</start>
      <end>2</end>
      <status>unmodified</status>
      <modifiedWord/>
      <trackRevisions>false</trackRevisions>
    </reviewItem>
    <reviewItem>
      <errorID>b1848dfb-d0bf-4aab-9013-d9169e1f969c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148B26EE</paraID>
      <start>0</start>
      <end>2</end>
      <status>unmodified</status>
      <modifiedWord/>
      <trackRevisions>false</trackRevisions>
    </reviewItem>
    <reviewItem>
      <errorID>edc54c46-575d-4b47-9b1c-65d1d4fdec3d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5C17C0E6</paraID>
      <start>0</start>
      <end>2</end>
      <status>unmodified</status>
      <modifiedWord/>
      <trackRevisions>false</trackRevisions>
    </reviewItem>
    <reviewItem>
      <errorID>0e84e6b1-7996-4e16-ad45-c0f02c378c22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573461BB</paraID>
      <start>0</start>
      <end>2</end>
      <status>unmodified</status>
      <modifiedWord/>
      <trackRevisions>false</trackRevisions>
    </reviewItem>
    <reviewItem>
      <errorID>9d698fa2-b457-4a8e-860d-4d3eeb7d9544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5D4D5925</paraID>
      <start>0</start>
      <end>2</end>
      <status>unmodified</status>
      <modifiedWord/>
      <trackRevisions>false</trackRevisions>
    </reviewItem>
    <reviewItem>
      <errorID>c7e56688-a1d6-41b6-8768-097909d78f64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49FDFC97</paraID>
      <start>0</start>
      <end>2</end>
      <status>unmodified</status>
      <modifiedWord/>
      <trackRevisions>false</trackRevisions>
    </reviewItem>
    <reviewItem>
      <errorID>37619e9b-603d-43cd-a4d0-7faa8f987f6b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3DDDF1A4</paraID>
      <start>0</start>
      <end>2</end>
      <status>unmodified</status>
      <modifiedWord/>
      <trackRevisions>false</trackRevisions>
    </reviewItem>
    <reviewItem>
      <errorID>ccb06e29-2a89-4fde-9ab4-5c3d23c1f15a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6A5C60BD</paraID>
      <start>0</start>
      <end>2</end>
      <status>unmodified</status>
      <modifiedWord/>
      <trackRevisions>false</trackRevisions>
    </reviewItem>
    <reviewItem>
      <errorID>94a8d478-971f-426a-841c-ca21be6e2e5d</errorID>
      <errorWord>.</errorWord>
      <group>L1_Format</group>
      <groupName>格式问题</groupName>
      <ability>L2_HalfPunc</ability>
      <abilityName>全半角检查</abilityName>
      <candidateList>
        <item>。</item>
      </candidateList>
      <explain>文本全半角错误。</explain>
      <paraID>65F43F3C</paraID>
      <start>1</start>
      <end>2</end>
      <status>unmodified</status>
      <modifiedWord/>
      <trackRevisions>false</trackRevisions>
    </reviewItem>
    <reviewItem>
      <errorID>71d43e9b-a99d-47dc-b6e9-60f69bf1dc4d</errorID>
      <errorWord>交纳</errorWord>
      <group>L1_Word</group>
      <groupName>字词问题</groupName>
      <ability>L2_Typo</ability>
      <abilityName>字词错误</abilityName>
      <candidateList>
        <item>缴纳</item>
      </candidateList>
      <explain>〈动〉交纳：～税款。</explain>
      <paraID>612C8EBF</paraID>
      <start>7</start>
      <end>9</end>
      <status>modified</status>
      <modifiedWord>缴纳</modifiedWord>
      <trackRevisions>false</trackRevisions>
    </reviewItem>
    <reviewItem>
      <errorID>7798741a-d44c-430b-8922-49286fc90811</errorID>
      <errorWord>免于</errorWord>
      <group>L1_Word</group>
      <groupName>字词问题</groupName>
      <ability>L2_Typo</ability>
      <abilityName>字词错误</abilityName>
      <candidateList>
        <item>免予</item>
      </candidateList>
      <explain>存在发音相同字词的误用。</explain>
      <paraID> 8ECA825</paraID>
      <start>92</start>
      <end>94</end>
      <status>unmodified</status>
      <modifiedWord/>
      <trackRevisions>false</trackRevisions>
    </reviewItem>
    <reviewItem>
      <errorID>ec00726e-6a5d-4cc6-988c-a18584027439</errorID>
      <errorWord>，</errorWord>
      <group>L1_Word</group>
      <groupName>字词问题</groupName>
      <ability>L2_Typo</ability>
      <abilityName>字词错误</abilityName>
      <candidateList>
        <item>，可</item>
      </candidateList>
      <explain/>
      <paraID>387F0AE7</paraID>
      <start>37</start>
      <end>38</end>
      <status>unmodified</status>
      <modifiedWord/>
      <trackRevisions>false</trackRevisions>
    </reviewItem>
    <reviewItem>
      <errorID>0c3ef650-f338-4ea1-89d3-43dc34be923b</errorID>
      <errorWord>《保密法》</errorWord>
      <group>L1_Knowledge</group>
      <groupName>知识性问题</groupName>
      <ability>L2_Knowledge</ability>
      <abilityName>其他知识</abilityName>
      <candidateList>
        <item>《中华人民共和国保守国家秘密法》</item>
      </candidateList>
      <explain/>
      <paraID>2777DD80</paraID>
      <start>33</start>
      <end>38</end>
      <status>unmodified</status>
      <modifiedWord/>
      <trackRevisions>false</trackRevisions>
    </reviewItem>
    <reviewItem>
      <errorID>ef54bd10-9a49-4779-af35-72b6eca5f8ac</errorID>
      <errorWord>《保密法》</errorWord>
      <group>L1_Knowledge</group>
      <groupName>知识性问题</groupName>
      <ability>L2_Knowledge</ability>
      <abilityName>其他知识</abilityName>
      <candidateList>
        <item>《中华人民共和国保守国家秘密法》</item>
      </candidateList>
      <explain/>
      <paraID> 8063C00</paraID>
      <start>5</start>
      <end>10</end>
      <status>unmodified</status>
      <modifiedWord/>
      <trackRevisions>false</trackRevisions>
    </reviewItem>
    <reviewItem>
      <errorID>55c1cb49-7f30-4d79-b4a8-9896acaf807f</errorID>
      <errorWord>》</errorWord>
      <group>L1_Word</group>
      <groupName>字词问题</groupName>
      <ability>L2_Typo</ability>
      <abilityName>字词错误</abilityName>
      <candidateList>
        <item>》和</item>
      </candidateList>
      <explain/>
      <paraID>681F09F5</paraID>
      <start>38</start>
      <end>39</end>
      <status>unmodified</status>
      <modifiedWord/>
      <trackRevisions>false</trackRevisions>
    </reviewItem>
    <reviewItem>
      <errorID>723e7009-dafe-4719-9b8c-9d376954ba59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20B33C10</paraID>
      <start>48</start>
      <end>49</end>
      <status>unmodified</status>
      <modifiedWord/>
      <trackRevisions>false</trackRevisions>
    </reviewItem>
    <reviewItem>
      <errorID>525952a0-992f-4dd3-8148-d72e9828d513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280BE2C4</paraID>
      <start>48</start>
      <end>49</end>
      <status>unmodified</status>
      <modifiedWord/>
      <trackRevisions>false</trackRevisions>
    </reviewItem>
    <reviewItem>
      <errorID>29148b13-3ebf-4f93-9505-70b32761fb35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6342B133</paraID>
      <start>33</start>
      <end>34</end>
      <status>unmodified</status>
      <modifiedWord/>
      <trackRevisions>false</trackRevisions>
    </reviewItem>
    <reviewItem>
      <errorID>84cfe397-14dc-4262-badb-27442727acb9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63F07178</paraID>
      <start>0</start>
      <end>2</end>
      <status>unmodified</status>
      <modifiedWord/>
      <trackRevisions>false</trackRevisions>
    </reviewItem>
    <reviewItem>
      <errorID>08098f8c-63a8-4d7d-befb-4dc5b6722221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354B78F7</paraID>
      <start>0</start>
      <end>2</end>
      <status>unmodified</status>
      <modifiedWord/>
      <trackRevisions>false</trackRevisions>
    </reviewItem>
    <reviewItem>
      <errorID>314c9f1a-a05c-44e8-87e7-660a243ab85e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31A3075C</paraID>
      <start>0</start>
      <end>2</end>
      <status>unmodified</status>
      <modifiedWord/>
      <trackRevisions>false</trackRevisions>
    </reviewItem>
    <reviewItem>
      <errorID>21543288-f230-4fa3-acf2-ce7d1cd3dafe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11F15005</paraID>
      <start>0</start>
      <end>2</end>
      <status>unmodified</status>
      <modifiedWord/>
      <trackRevisions>false</trackRevisions>
    </reviewItem>
    <reviewItem>
      <errorID>9eeddb4c-ad2c-4a86-8e58-f22bdedbc343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7F891907</paraID>
      <start>43</start>
      <end>44</end>
      <status>modified</status>
      <modifiedWord>—</modifiedWord>
      <trackRevisions>false</trackRevisions>
    </reviewItem>
    <reviewItem>
      <errorID>6f5ed78b-10c2-4159-b8b0-c6315b87b93e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7F891907</paraID>
      <start>54</start>
      <end>55</end>
      <status>modified</status>
      <modifiedWord>—</modifiedWord>
      <trackRevisions>false</trackRevisions>
    </reviewItem>
    <reviewItem>
      <errorID>c30e5cba-2a15-49fd-b823-383b8aaf445e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7AA25346</paraID>
      <start>0</start>
      <end>2</end>
      <status>unmodified</status>
      <modifiedWord/>
      <trackRevisions>false</trackRevisions>
    </reviewItem>
    <reviewItem>
      <errorID>5015f3f2-3110-43e4-a2b9-e7cf0598c589</errorID>
      <errorWord>【2021】2号</errorWord>
      <group>L1_Knowledge</group>
      <groupName>知识性问题</groupName>
      <ability>L2_Knowledge</ability>
      <abilityName>其他知识</abilityName>
      <candidateList>
        <item>〔2021〕2号</item>
      </candidateList>
      <explain>发文字号格式错误。</explain>
      <paraID>6B585C41</paraID>
      <start>35</start>
      <end>43</end>
      <status>modified</status>
      <modifiedWord>〔2021〕2号</modifiedWord>
      <trackRevisions>false</trackRevisions>
    </reviewItem>
    <reviewItem>
      <errorID>c1e3d2d2-8b4a-4e6d-9a7d-c9fb99b74aab</errorID>
      <errorWord>属</errorWord>
      <group>L1_Word</group>
      <groupName>字词问题</groupName>
      <ability>L2_Typo</ability>
      <abilityName>字词错误</abilityName>
      <candidateList>
        <item>属于</item>
      </candidateList>
      <explain/>
      <paraID>30936D26</paraID>
      <start>16</start>
      <end>17</end>
      <status>unmodified</status>
      <modifiedWord/>
      <trackRevisions>false</trackRevisions>
    </reviewItem>
    <reviewItem>
      <errorID>a3bf2e19-72d3-4143-92b9-6c646995564f</errorID>
      <errorWord>属</errorWord>
      <group>L1_Word</group>
      <groupName>字词问题</groupName>
      <ability>L2_Typo</ability>
      <abilityName>字词错误</abilityName>
      <candidateList>
        <item>属于</item>
      </candidateList>
      <explain/>
      <paraID>7F8090C0</paraID>
      <start>191</start>
      <end>192</end>
      <status>unmodified</status>
      <modifiedWord/>
      <trackRevisions>false</trackRevisions>
    </reviewItem>
    <reviewItem>
      <errorID>f6bf3863-2d9c-4065-a3e5-f16111c49574</errorID>
      <errorWord>同一</errorWord>
      <group>L1_Word</group>
      <groupName>字词问题</groupName>
      <ability>L2_Typo</ability>
      <abilityName>字词错误</abilityName>
      <candidateList>
        <item>统一</item>
      </candidateList>
      <explain>❶〈动〉部分联成整体；分歧归于一致：～体｜～祖国｜大家的意见逐渐～了。❷〈形〉一致的；整体的；单一的：～的意见｜～调配｜～领导。</explain>
      <paraID>1CB052F3</paraID>
      <start>7</start>
      <end>9</end>
      <status>unmodified</status>
      <modifiedWord/>
      <trackRevisions>false</trackRevisions>
    </reviewItem>
    <reviewItem>
      <errorID>6cdc1627-7292-4be5-b115-5b26c2293ac1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628DA772</paraID>
      <start>0</start>
      <end>2</end>
      <status>unmodified</status>
      <modifiedWord/>
      <trackRevisions>false</trackRevisions>
    </reviewItem>
    <reviewItem>
      <errorID>f1cb0465-c20f-41d1-8974-b431c9b3530d</errorID>
      <errorWord>超</errorWord>
      <group>L1_Word</group>
      <groupName>字词问题</groupName>
      <ability>L2_Typo</ability>
      <abilityName>字词错误</abilityName>
      <candidateList>
        <item>超过</item>
      </candidateList>
      <explain/>
      <paraID>628DA772</paraID>
      <start>49</start>
      <end>50</end>
      <status>unmodified</status>
      <modifiedWord/>
      <trackRevisions>false</trackRevisions>
    </reviewItem>
    <reviewItem>
      <errorID>32015ff4-0176-40b9-a8ea-c7af238dfde8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43DB2464</paraID>
      <start>0</start>
      <end>2</end>
      <status>unmodified</status>
      <modifiedWord/>
      <trackRevisions>false</trackRevisions>
    </reviewItem>
    <reviewItem>
      <errorID>f5405907-fdf0-4827-b629-6231b90b0c4c</errorID>
      <errorWord>不须</errorWord>
      <group>L1_Word</group>
      <groupName>字词问题</groupName>
      <ability>L2_Typo</ability>
      <abilityName>字词错误</abilityName>
      <candidateList>
        <item>无需</item>
      </candidateList>
      <explain>同“无须”。</explain>
      <paraID>4CAAC80E</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B58B40-36E2-4452-BE53-968296E46031}"/>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2026-04-29T02:12:48Z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66E87358541649478278E2CC823A5D62_13</vt:lpwstr>
  </property>
  <property fmtid="{D5CDD505-2E9C-101B-9397-08002B2CF9AE}" pid="4" name="KSOTemplateDocerSaveRecord">
    <vt:lpwstr>eyJoZGlkIjoiMWU5OWI3ZmE1MzhhM2Y0ZDE2MWMyOWRlMjE3ZjMxMzMiLCJ1c2VySWQiOiI3MTQzMDg0MjgifQ==</vt:lpwstr>
  </property>
</Properties>
</file>