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spacing w:line="360" w:lineRule="auto"/>
        <w:rPr>
          <w:rFonts w:hint="eastAsia" w:ascii="宋体" w:hAnsi="宋体"/>
          <w:color w:val="auto"/>
          <w:highlight w:val="none"/>
        </w:rPr>
      </w:pPr>
      <w:r>
        <w:rPr>
          <w:rFonts w:hint="eastAsia" w:ascii="宋体" w:hAnsi="宋体"/>
          <w:color w:val="auto"/>
          <w:highlight w:val="none"/>
        </w:rPr>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JSZC-320585-HXCG-G2026-0008</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2026年太仓市全民健身指导服务中心安保服务</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太仓市全民健身指导服务中心</w:t>
      </w:r>
      <w:r/>
    </w:p>
    <w:p>
      <w:pPr>
        <w:ind w:firstLine="1275"/>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采购项目类别：服务类</w:t>
      </w:r>
      <w:r/>
    </w:p>
    <w:p>
      <w:pPr>
        <w:ind w:firstLine="1275"/>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标的所属行业：（十五）租赁和商务服务业 </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 xml:space="preserve">苏州和讯工程项目管理有限公司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四</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1143"/>
        <w:rPr>
          <w:rFonts w:hint="eastAsia"/>
          <w:color w:val="auto"/>
          <w:highlight w:val="none"/>
        </w:rPr>
      </w:pPr>
      <w:r>
        <w:rPr>
          <w:rFonts w:hint="eastAsia"/>
          <w:color w:val="auto"/>
          <w:highlight w:val="none"/>
        </w:rPr>
      </w:r>
      <w:r/>
    </w:p>
    <w:p>
      <w:pPr>
        <w:pStyle w:val="119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315875312"/>
      <w:r/>
      <w:bookmarkStart w:id="2" w:name="_Toc467507028"/>
      <w:r/>
      <w:bookmarkStart w:id="3" w:name="_Toc315868049"/>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bookmarkStart w:id="42" w:name="_GoBack"/>
      <w:r>
        <w:rPr>
          <w:rStyle w:val="1223"/>
          <w:rFonts w:ascii="宋体" w:hAnsi="宋体"/>
          <w:b/>
          <w:color w:val="auto"/>
          <w:sz w:val="32"/>
          <w:szCs w:val="30"/>
          <w:highlight w:val="none"/>
        </w:rPr>
        <w:fldChar w:fldCharType="begin"/>
      </w:r>
      <w:r>
        <w:rPr>
          <w:rStyle w:val="122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1223"/>
          <w:rFonts w:ascii="宋体" w:hAnsi="宋体"/>
          <w:b/>
          <w:color w:val="auto"/>
          <w:sz w:val="32"/>
          <w:szCs w:val="30"/>
          <w:highlight w:val="none"/>
        </w:rPr>
        <w:instrText xml:space="preserve"> </w:instrText>
      </w:r>
      <w:r>
        <w:rPr>
          <w:rStyle w:val="1223"/>
          <w:rFonts w:ascii="宋体" w:hAnsi="宋体"/>
          <w:b/>
          <w:color w:val="auto"/>
          <w:sz w:val="32"/>
          <w:szCs w:val="30"/>
          <w:highlight w:val="none"/>
        </w:rPr>
        <w:fldChar w:fldCharType="separate"/>
      </w:r>
      <w:r>
        <w:rPr>
          <w:rStyle w:val="1223"/>
          <w:rFonts w:hint="eastAsia" w:ascii="宋体" w:hAnsi="宋体"/>
          <w:b/>
          <w:color w:val="auto"/>
          <w:sz w:val="32"/>
          <w:szCs w:val="30"/>
          <w:highlight w:val="none"/>
        </w:rPr>
        <w:t xml:space="preserve">第一部分</w:t>
      </w:r>
      <w:r>
        <w:rPr>
          <w:rStyle w:val="1223"/>
          <w:rFonts w:ascii="宋体" w:hAnsi="宋体"/>
          <w:b/>
          <w:color w:val="auto"/>
          <w:sz w:val="32"/>
          <w:szCs w:val="30"/>
          <w:highlight w:val="none"/>
        </w:rPr>
        <w:t xml:space="preserve">  </w:t>
      </w:r>
      <w:r>
        <w:rPr>
          <w:rStyle w:val="1223"/>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1</w:t>
      </w:r>
      <w:r>
        <w:rPr>
          <w:rFonts w:ascii="宋体" w:hAnsi="宋体"/>
          <w:b w:val="0"/>
          <w:color w:val="auto"/>
          <w:sz w:val="32"/>
          <w:szCs w:val="30"/>
          <w:highlight w:val="none"/>
        </w:rPr>
        <w:fldChar w:fldCharType="end"/>
      </w:r>
      <w:r>
        <w:rPr>
          <w:rStyle w:val="1223"/>
          <w:rFonts w:ascii="宋体" w:hAnsi="宋体"/>
          <w:b/>
          <w:color w:val="auto"/>
          <w:sz w:val="32"/>
          <w:szCs w:val="30"/>
          <w:highlight w:val="none"/>
        </w:rPr>
        <w:fldChar w:fldCharType="end"/>
      </w:r>
      <w:r/>
    </w:p>
    <w:p>
      <w:pPr>
        <w:pStyle w:val="119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223"/>
          <w:rFonts w:ascii="宋体" w:hAnsi="宋体"/>
          <w:b/>
          <w:color w:val="auto"/>
          <w:sz w:val="32"/>
          <w:szCs w:val="30"/>
          <w:highlight w:val="none"/>
        </w:rPr>
        <w:fldChar w:fldCharType="begin"/>
      </w:r>
      <w:r>
        <w:rPr>
          <w:rStyle w:val="122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1223"/>
          <w:rFonts w:ascii="宋体" w:hAnsi="宋体"/>
          <w:b/>
          <w:color w:val="auto"/>
          <w:sz w:val="32"/>
          <w:szCs w:val="30"/>
          <w:highlight w:val="none"/>
        </w:rPr>
        <w:instrText xml:space="preserve"> </w:instrText>
      </w:r>
      <w:r>
        <w:rPr>
          <w:rStyle w:val="1223"/>
          <w:rFonts w:ascii="宋体" w:hAnsi="宋体"/>
          <w:b/>
          <w:color w:val="auto"/>
          <w:sz w:val="32"/>
          <w:szCs w:val="30"/>
          <w:highlight w:val="none"/>
        </w:rPr>
        <w:fldChar w:fldCharType="separate"/>
      </w:r>
      <w:r>
        <w:rPr>
          <w:rStyle w:val="1223"/>
          <w:rFonts w:hint="eastAsia" w:ascii="宋体" w:hAnsi="宋体"/>
          <w:b/>
          <w:color w:val="auto"/>
          <w:sz w:val="32"/>
          <w:szCs w:val="30"/>
          <w:highlight w:val="none"/>
        </w:rPr>
        <w:t xml:space="preserve">第二部分</w:t>
      </w:r>
      <w:r>
        <w:rPr>
          <w:rStyle w:val="1223"/>
          <w:rFonts w:ascii="宋体" w:hAnsi="宋体"/>
          <w:b/>
          <w:color w:val="auto"/>
          <w:sz w:val="32"/>
          <w:szCs w:val="30"/>
          <w:highlight w:val="none"/>
        </w:rPr>
        <w:t xml:space="preserve">  </w:t>
      </w:r>
      <w:r>
        <w:rPr>
          <w:rStyle w:val="1223"/>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5</w:t>
      </w:r>
      <w:r>
        <w:rPr>
          <w:rFonts w:ascii="宋体" w:hAnsi="宋体"/>
          <w:b w:val="0"/>
          <w:color w:val="auto"/>
          <w:sz w:val="32"/>
          <w:szCs w:val="30"/>
          <w:highlight w:val="none"/>
        </w:rPr>
        <w:fldChar w:fldCharType="end"/>
      </w:r>
      <w:r>
        <w:rPr>
          <w:rStyle w:val="1223"/>
          <w:rFonts w:ascii="宋体" w:hAnsi="宋体"/>
          <w:b/>
          <w:color w:val="auto"/>
          <w:sz w:val="32"/>
          <w:szCs w:val="30"/>
          <w:highlight w:val="none"/>
        </w:rPr>
        <w:fldChar w:fldCharType="end"/>
      </w:r>
      <w:r/>
    </w:p>
    <w:p>
      <w:pPr>
        <w:pStyle w:val="119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223"/>
          <w:rFonts w:ascii="宋体" w:hAnsi="宋体"/>
          <w:b/>
          <w:color w:val="auto"/>
          <w:sz w:val="32"/>
          <w:szCs w:val="30"/>
          <w:highlight w:val="none"/>
        </w:rPr>
        <w:fldChar w:fldCharType="begin"/>
      </w:r>
      <w:r>
        <w:rPr>
          <w:rStyle w:val="122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1223"/>
          <w:rFonts w:ascii="宋体" w:hAnsi="宋体"/>
          <w:b/>
          <w:color w:val="auto"/>
          <w:sz w:val="32"/>
          <w:szCs w:val="30"/>
          <w:highlight w:val="none"/>
        </w:rPr>
        <w:instrText xml:space="preserve"> </w:instrText>
      </w:r>
      <w:r>
        <w:rPr>
          <w:rStyle w:val="1223"/>
          <w:rFonts w:ascii="宋体" w:hAnsi="宋体"/>
          <w:b/>
          <w:color w:val="auto"/>
          <w:sz w:val="32"/>
          <w:szCs w:val="30"/>
          <w:highlight w:val="none"/>
        </w:rPr>
        <w:fldChar w:fldCharType="separate"/>
      </w:r>
      <w:r>
        <w:rPr>
          <w:rStyle w:val="1223"/>
          <w:rFonts w:hint="eastAsia" w:ascii="宋体" w:hAnsi="宋体"/>
          <w:b/>
          <w:color w:val="auto"/>
          <w:sz w:val="32"/>
          <w:szCs w:val="30"/>
          <w:highlight w:val="none"/>
        </w:rPr>
        <w:t xml:space="preserve">第三部分</w:t>
      </w:r>
      <w:r>
        <w:rPr>
          <w:rStyle w:val="1223"/>
          <w:rFonts w:ascii="宋体" w:hAnsi="宋体"/>
          <w:b/>
          <w:color w:val="auto"/>
          <w:sz w:val="32"/>
          <w:szCs w:val="30"/>
          <w:highlight w:val="none"/>
        </w:rPr>
        <w:t xml:space="preserve"> </w:t>
      </w:r>
      <w:r>
        <w:rPr>
          <w:rStyle w:val="1223"/>
          <w:rFonts w:hint="eastAsia" w:ascii="宋体" w:hAnsi="宋体"/>
          <w:b/>
          <w:color w:val="auto"/>
          <w:sz w:val="32"/>
          <w:szCs w:val="30"/>
          <w:highlight w:val="none"/>
          <w:lang w:eastAsia="zh-CN"/>
        </w:rPr>
        <w:t xml:space="preserve"> </w:t>
      </w:r>
      <w:r>
        <w:rPr>
          <w:rStyle w:val="1223"/>
          <w:rFonts w:hint="eastAsia" w:ascii="宋体" w:hAnsi="宋体"/>
          <w:b/>
          <w:color w:val="auto"/>
          <w:sz w:val="32"/>
          <w:szCs w:val="30"/>
          <w:highlight w:val="none"/>
        </w:rPr>
        <w:t xml:space="preserve">项目需</w:t>
      </w:r>
      <w:bookmarkStart w:id="4" w:name="_Hlt129101348"/>
      <w:r/>
      <w:bookmarkStart w:id="5" w:name="_Hlt129101347"/>
      <w:r>
        <w:rPr>
          <w:rStyle w:val="1223"/>
          <w:rFonts w:hint="eastAsia" w:ascii="宋体" w:hAnsi="宋体"/>
          <w:b/>
          <w:color w:val="auto"/>
          <w:sz w:val="32"/>
          <w:szCs w:val="30"/>
          <w:highlight w:val="none"/>
        </w:rPr>
        <w:t xml:space="preserve">求</w:t>
      </w:r>
      <w:bookmarkEnd w:id="4"/>
      <w:r/>
      <w:bookmarkEnd w:id="5"/>
      <w:r/>
      <w:bookmarkStart w:id="6" w:name="_Hlt129101676"/>
      <w:r/>
      <w:bookmarkStart w:id="7" w:name="_Hlt129101526"/>
      <w:r>
        <w:rPr>
          <w:rFonts w:ascii="宋体" w:hAnsi="宋体"/>
          <w:b w:val="0"/>
          <w:color w:val="auto"/>
          <w:sz w:val="32"/>
          <w:szCs w:val="30"/>
          <w:highlight w:val="none"/>
        </w:rPr>
        <w:tab/>
      </w:r>
      <w:bookmarkEnd w:id="6"/>
      <w:r/>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22</w:t>
      </w:r>
      <w:r>
        <w:rPr>
          <w:rFonts w:ascii="宋体" w:hAnsi="宋体"/>
          <w:b w:val="0"/>
          <w:color w:val="auto"/>
          <w:sz w:val="32"/>
          <w:szCs w:val="30"/>
          <w:highlight w:val="none"/>
        </w:rPr>
        <w:fldChar w:fldCharType="end"/>
      </w:r>
      <w:r>
        <w:rPr>
          <w:rStyle w:val="1223"/>
          <w:rFonts w:ascii="宋体" w:hAnsi="宋体"/>
          <w:b/>
          <w:color w:val="auto"/>
          <w:sz w:val="32"/>
          <w:szCs w:val="30"/>
          <w:highlight w:val="none"/>
        </w:rPr>
        <w:fldChar w:fldCharType="end"/>
      </w:r>
      <w:r/>
    </w:p>
    <w:p>
      <w:pPr>
        <w:pStyle w:val="119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223"/>
          <w:rFonts w:ascii="宋体" w:hAnsi="宋体"/>
          <w:b/>
          <w:color w:val="auto"/>
          <w:sz w:val="32"/>
          <w:szCs w:val="30"/>
          <w:highlight w:val="none"/>
        </w:rPr>
        <w:fldChar w:fldCharType="begin"/>
      </w:r>
      <w:r>
        <w:rPr>
          <w:rStyle w:val="122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1223"/>
          <w:rFonts w:ascii="宋体" w:hAnsi="宋体"/>
          <w:b/>
          <w:color w:val="auto"/>
          <w:sz w:val="32"/>
          <w:szCs w:val="30"/>
          <w:highlight w:val="none"/>
        </w:rPr>
        <w:instrText xml:space="preserve"> </w:instrText>
      </w:r>
      <w:r>
        <w:rPr>
          <w:rStyle w:val="1223"/>
          <w:rFonts w:ascii="宋体" w:hAnsi="宋体"/>
          <w:b/>
          <w:color w:val="auto"/>
          <w:sz w:val="32"/>
          <w:szCs w:val="30"/>
          <w:highlight w:val="none"/>
        </w:rPr>
        <w:fldChar w:fldCharType="separate"/>
      </w:r>
      <w:r>
        <w:rPr>
          <w:rStyle w:val="1223"/>
          <w:rFonts w:hint="eastAsia" w:ascii="宋体" w:hAnsi="宋体"/>
          <w:b/>
          <w:color w:val="auto"/>
          <w:sz w:val="32"/>
          <w:szCs w:val="30"/>
          <w:highlight w:val="none"/>
        </w:rPr>
        <w:t xml:space="preserve">第四部分</w:t>
      </w:r>
      <w:r>
        <w:rPr>
          <w:rStyle w:val="1223"/>
          <w:rFonts w:ascii="宋体" w:hAnsi="宋体"/>
          <w:b/>
          <w:color w:val="auto"/>
          <w:sz w:val="32"/>
          <w:szCs w:val="30"/>
          <w:highlight w:val="none"/>
        </w:rPr>
        <w:t xml:space="preserve"> </w:t>
      </w:r>
      <w:r>
        <w:rPr>
          <w:rStyle w:val="1223"/>
          <w:rFonts w:hint="eastAsia" w:ascii="宋体" w:hAnsi="宋体"/>
          <w:b/>
          <w:color w:val="auto"/>
          <w:sz w:val="32"/>
          <w:szCs w:val="30"/>
          <w:highlight w:val="none"/>
          <w:lang w:eastAsia="zh-CN"/>
        </w:rPr>
        <w:t xml:space="preserve"> </w:t>
      </w:r>
      <w:r>
        <w:rPr>
          <w:rStyle w:val="1223"/>
          <w:rFonts w:hint="eastAsia" w:ascii="宋体" w:hAnsi="宋体"/>
          <w:b/>
          <w:color w:val="auto"/>
          <w:sz w:val="32"/>
          <w:szCs w:val="30"/>
          <w:highlight w:val="none"/>
        </w:rPr>
        <w:t xml:space="preserve">投标文件格</w:t>
      </w:r>
      <w:bookmarkStart w:id="8" w:name="_Hlt129101679"/>
      <w:r>
        <w:rPr>
          <w:rStyle w:val="1223"/>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30</w:t>
      </w:r>
      <w:r>
        <w:rPr>
          <w:rFonts w:ascii="宋体" w:hAnsi="宋体"/>
          <w:b w:val="0"/>
          <w:color w:val="auto"/>
          <w:sz w:val="32"/>
          <w:szCs w:val="30"/>
          <w:highlight w:val="none"/>
        </w:rPr>
        <w:fldChar w:fldCharType="end"/>
      </w:r>
      <w:r>
        <w:rPr>
          <w:rStyle w:val="1223"/>
          <w:rFonts w:ascii="宋体" w:hAnsi="宋体"/>
          <w:b/>
          <w:color w:val="auto"/>
          <w:sz w:val="32"/>
          <w:szCs w:val="30"/>
          <w:highlight w:val="none"/>
        </w:rPr>
        <w:fldChar w:fldCharType="end"/>
      </w:r>
      <w:r/>
    </w:p>
    <w:p>
      <w:pPr>
        <w:pStyle w:val="119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223"/>
          <w:rFonts w:ascii="宋体" w:hAnsi="宋体"/>
          <w:b/>
          <w:color w:val="auto"/>
          <w:sz w:val="32"/>
          <w:szCs w:val="30"/>
          <w:highlight w:val="none"/>
        </w:rPr>
        <w:fldChar w:fldCharType="begin"/>
      </w:r>
      <w:r>
        <w:rPr>
          <w:rStyle w:val="122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1223"/>
          <w:rFonts w:ascii="宋体" w:hAnsi="宋体"/>
          <w:b/>
          <w:color w:val="auto"/>
          <w:sz w:val="32"/>
          <w:szCs w:val="30"/>
          <w:highlight w:val="none"/>
        </w:rPr>
        <w:instrText xml:space="preserve"> </w:instrText>
      </w:r>
      <w:r>
        <w:rPr>
          <w:rStyle w:val="1223"/>
          <w:rFonts w:ascii="宋体" w:hAnsi="宋体"/>
          <w:b/>
          <w:color w:val="auto"/>
          <w:sz w:val="32"/>
          <w:szCs w:val="30"/>
          <w:highlight w:val="none"/>
        </w:rPr>
        <w:fldChar w:fldCharType="separate"/>
      </w:r>
      <w:r>
        <w:rPr>
          <w:rStyle w:val="1223"/>
          <w:rFonts w:hint="eastAsia" w:ascii="宋体" w:hAnsi="宋体"/>
          <w:b/>
          <w:color w:val="auto"/>
          <w:sz w:val="32"/>
          <w:szCs w:val="30"/>
          <w:highlight w:val="none"/>
        </w:rPr>
        <w:t xml:space="preserve">第五部分</w:t>
      </w:r>
      <w:r>
        <w:rPr>
          <w:rStyle w:val="1223"/>
          <w:rFonts w:hint="eastAsia" w:ascii="宋体" w:hAnsi="宋体"/>
          <w:b/>
          <w:color w:val="auto"/>
          <w:sz w:val="32"/>
          <w:szCs w:val="30"/>
          <w:highlight w:val="none"/>
          <w:lang w:eastAsia="zh-CN"/>
        </w:rPr>
        <w:t xml:space="preserve">  </w:t>
      </w:r>
      <w:r>
        <w:rPr>
          <w:rStyle w:val="1223"/>
          <w:rFonts w:hint="eastAsia" w:ascii="宋体" w:hAnsi="宋体"/>
          <w:b/>
          <w:color w:val="auto"/>
          <w:sz w:val="32"/>
          <w:szCs w:val="30"/>
          <w:highlight w:val="none"/>
        </w:rPr>
        <w:t xml:space="preserve">评标方法与评</w:t>
      </w:r>
      <w:bookmarkStart w:id="10" w:name="_Hlt129101645"/>
      <w:r>
        <w:rPr>
          <w:rStyle w:val="1223"/>
          <w:rFonts w:hint="eastAsia" w:ascii="宋体" w:hAnsi="宋体"/>
          <w:b/>
          <w:color w:val="auto"/>
          <w:sz w:val="32"/>
          <w:szCs w:val="30"/>
          <w:highlight w:val="none"/>
        </w:rPr>
        <w:t xml:space="preserve">标</w:t>
      </w:r>
      <w:bookmarkEnd w:id="10"/>
      <w:r>
        <w:rPr>
          <w:rStyle w:val="1223"/>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47</w:t>
      </w:r>
      <w:r>
        <w:rPr>
          <w:rFonts w:ascii="宋体" w:hAnsi="宋体"/>
          <w:b w:val="0"/>
          <w:color w:val="auto"/>
          <w:sz w:val="32"/>
          <w:szCs w:val="30"/>
          <w:highlight w:val="none"/>
        </w:rPr>
        <w:fldChar w:fldCharType="end"/>
      </w:r>
      <w:r>
        <w:rPr>
          <w:rStyle w:val="1223"/>
          <w:rFonts w:ascii="宋体" w:hAnsi="宋体"/>
          <w:b/>
          <w:color w:val="auto"/>
          <w:sz w:val="32"/>
          <w:szCs w:val="30"/>
          <w:highlight w:val="none"/>
        </w:rPr>
        <w:fldChar w:fldCharType="end"/>
      </w:r>
      <w:r/>
    </w:p>
    <w:p>
      <w:pPr>
        <w:pStyle w:val="119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223"/>
          <w:rFonts w:ascii="宋体" w:hAnsi="宋体"/>
          <w:b/>
          <w:color w:val="auto"/>
          <w:sz w:val="32"/>
          <w:szCs w:val="30"/>
          <w:highlight w:val="none"/>
        </w:rPr>
        <w:fldChar w:fldCharType="begin"/>
      </w:r>
      <w:r>
        <w:rPr>
          <w:rStyle w:val="122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1223"/>
          <w:rFonts w:ascii="宋体" w:hAnsi="宋体"/>
          <w:b/>
          <w:color w:val="auto"/>
          <w:sz w:val="32"/>
          <w:szCs w:val="30"/>
          <w:highlight w:val="none"/>
        </w:rPr>
        <w:instrText xml:space="preserve"> </w:instrText>
      </w:r>
      <w:r>
        <w:rPr>
          <w:rStyle w:val="1223"/>
          <w:rFonts w:ascii="宋体" w:hAnsi="宋体"/>
          <w:b/>
          <w:color w:val="auto"/>
          <w:sz w:val="32"/>
          <w:szCs w:val="30"/>
          <w:highlight w:val="none"/>
        </w:rPr>
        <w:fldChar w:fldCharType="separate"/>
      </w:r>
      <w:r>
        <w:rPr>
          <w:rStyle w:val="1223"/>
          <w:rFonts w:hint="eastAsia" w:ascii="宋体" w:hAnsi="宋体"/>
          <w:b/>
          <w:color w:val="auto"/>
          <w:sz w:val="32"/>
          <w:szCs w:val="30"/>
          <w:highlight w:val="none"/>
        </w:rPr>
        <w:t xml:space="preserve">第六部分</w:t>
      </w:r>
      <w:r>
        <w:rPr>
          <w:rStyle w:val="1223"/>
          <w:rFonts w:ascii="宋体" w:hAnsi="宋体"/>
          <w:b/>
          <w:color w:val="auto"/>
          <w:sz w:val="32"/>
          <w:szCs w:val="30"/>
          <w:highlight w:val="none"/>
        </w:rPr>
        <w:t xml:space="preserve"> </w:t>
      </w:r>
      <w:r>
        <w:rPr>
          <w:rStyle w:val="1223"/>
          <w:rFonts w:hint="eastAsia" w:ascii="宋体" w:hAnsi="宋体"/>
          <w:b/>
          <w:color w:val="auto"/>
          <w:sz w:val="32"/>
          <w:szCs w:val="30"/>
          <w:highlight w:val="none"/>
          <w:lang w:eastAsia="zh-CN"/>
        </w:rPr>
        <w:t xml:space="preserve"> </w:t>
      </w:r>
      <w:r>
        <w:rPr>
          <w:rStyle w:val="1223"/>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50</w:t>
      </w:r>
      <w:r>
        <w:rPr>
          <w:rFonts w:ascii="宋体" w:hAnsi="宋体"/>
          <w:b w:val="0"/>
          <w:color w:val="auto"/>
          <w:sz w:val="32"/>
          <w:szCs w:val="30"/>
          <w:highlight w:val="none"/>
        </w:rPr>
        <w:fldChar w:fldCharType="end"/>
      </w:r>
      <w:r>
        <w:rPr>
          <w:rStyle w:val="1223"/>
          <w:rFonts w:ascii="宋体" w:hAnsi="宋体"/>
          <w:b/>
          <w:color w:val="auto"/>
          <w:sz w:val="32"/>
          <w:szCs w:val="30"/>
          <w:highlight w:val="none"/>
        </w:rPr>
        <w:fldChar w:fldCharType="end"/>
      </w:r>
      <w:bookmarkEnd w:id="42"/>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288"/>
        <w:jc w:val="center"/>
        <w:rPr>
          <w:rFonts w:hAnsi="宋体" w:eastAsia="宋体"/>
          <w:b/>
          <w:color w:val="auto"/>
          <w:sz w:val="30"/>
          <w:szCs w:val="30"/>
          <w:highlight w:val="none"/>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Ansi="宋体" w:eastAsia="宋体"/>
          <w:b/>
          <w:color w:val="auto"/>
          <w:sz w:val="30"/>
          <w:szCs w:val="30"/>
          <w:highlight w:val="none"/>
        </w:rPr>
      </w:r>
      <w:r/>
    </w:p>
    <w:p>
      <w:pPr>
        <w:pStyle w:val="1288"/>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Pr>
      <w:r/>
      <w:bookmarkStart w:id="12" w:name="_Toc158691767"/>
      <w:r/>
      <w:bookmarkStart w:id="13" w:name="_Toc315868051"/>
      <w:r/>
      <w:bookmarkStart w:id="14" w:name="_Toc315875314"/>
      <w:r/>
      <w:bookmarkStart w:id="15" w:name="_Toc467507030"/>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2026年太仓市全民健身指导服务中心安保服务</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w:t>
      </w:r>
      <w:r>
        <w:rPr>
          <w:rFonts w:hint="eastAsia" w:ascii="宋体" w:hAnsi="宋体" w:eastAsia="宋体" w:cs="宋体"/>
          <w:color w:val="0000ff"/>
          <w:sz w:val="24"/>
          <w:szCs w:val="24"/>
          <w:highlight w:val="none"/>
          <w:shd w:val="clear" w:color="auto" w:fill="ffffff"/>
        </w:rPr>
        <w:t xml:space="preserve">202</w:t>
      </w:r>
      <w:r>
        <w:rPr>
          <w:rFonts w:hint="eastAsia" w:ascii="宋体" w:hAnsi="宋体" w:cs="宋体"/>
          <w:color w:val="0000ff"/>
          <w:sz w:val="24"/>
          <w:szCs w:val="24"/>
          <w:highlight w:val="none"/>
          <w:shd w:val="clear" w:color="auto" w:fill="ffffff"/>
          <w:lang w:val="en-US" w:eastAsia="zh-CN"/>
        </w:rPr>
        <w:t xml:space="preserve">6</w:t>
      </w:r>
      <w:r>
        <w:rPr>
          <w:rFonts w:hint="eastAsia" w:ascii="宋体" w:hAnsi="宋体" w:eastAsia="宋体" w:cs="宋体"/>
          <w:color w:val="0000ff"/>
          <w:sz w:val="24"/>
          <w:szCs w:val="24"/>
          <w:highlight w:val="none"/>
          <w:shd w:val="clear" w:color="auto" w:fill="ffffff"/>
        </w:rPr>
        <w:t xml:space="preserve">年</w:t>
      </w:r>
      <w:r>
        <w:rPr>
          <w:rFonts w:hint="eastAsia" w:ascii="宋体" w:hAnsi="宋体" w:cs="宋体"/>
          <w:color w:val="0000ff"/>
          <w:sz w:val="24"/>
          <w:szCs w:val="24"/>
          <w:highlight w:val="none"/>
          <w:shd w:val="clear" w:color="auto" w:fill="ffffff"/>
          <w:lang w:val="en-US" w:eastAsia="zh-CN" w:bidi="ar"/>
        </w:rPr>
        <w:t xml:space="preserve">05</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15</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rPr>
        <w:t xml:space="preserve">14</w:t>
      </w:r>
      <w:r>
        <w:rPr>
          <w:rFonts w:hint="eastAsia" w:ascii="宋体" w:hAnsi="宋体" w:eastAsia="宋体" w:cs="宋体"/>
          <w:color w:val="0000ff"/>
          <w:sz w:val="24"/>
          <w:szCs w:val="24"/>
          <w:highlight w:val="none"/>
          <w:shd w:val="clear" w:color="auto" w:fill="ffffff"/>
        </w:rPr>
        <w:t xml:space="preserve">时</w:t>
      </w:r>
      <w:r>
        <w:rPr>
          <w:rFonts w:hint="eastAsia" w:ascii="宋体" w:hAnsi="宋体" w:cs="宋体"/>
          <w:color w:val="0000ff"/>
          <w:sz w:val="24"/>
          <w:szCs w:val="24"/>
          <w:highlight w:val="none"/>
          <w:shd w:val="clear" w:color="auto" w:fill="ffffff"/>
          <w:lang w:val="en-US" w:eastAsia="zh-CN"/>
        </w:rPr>
        <w:t xml:space="preserve">0</w:t>
      </w:r>
      <w:r>
        <w:rPr>
          <w:rFonts w:hint="eastAsia" w:ascii="宋体" w:hAnsi="宋体" w:eastAsia="宋体" w:cs="宋体"/>
          <w:color w:val="0000ff"/>
          <w:sz w:val="24"/>
          <w:szCs w:val="24"/>
          <w:highlight w:val="none"/>
          <w:shd w:val="clear" w:color="auto" w:fill="ffffff"/>
        </w:rPr>
        <w:t xml:space="preserve">0分</w:t>
      </w:r>
      <w:r>
        <w:rPr>
          <w:rFonts w:hint="eastAsia" w:ascii="宋体" w:hAnsi="宋体" w:eastAsia="宋体" w:cs="宋体"/>
          <w:color w:val="auto"/>
          <w:sz w:val="24"/>
          <w:szCs w:val="24"/>
          <w:highlight w:val="none"/>
          <w:shd w:val="clear" w:color="auto" w:fill="ffffff"/>
        </w:rPr>
        <w:t xml:space="preserve">（北京时间）前上传电子投标文件。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JSZC-320585-HXCG-G2026-0008</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2026年太仓市全民健身指导服务中心安保服务</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eastAsia="zh-CN"/>
        </w:rPr>
        <w:t xml:space="preserve">壹佰零柒万</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eastAsia="zh-CN"/>
        </w:rPr>
        <w:t xml:space="preserve">1070000</w:t>
      </w:r>
      <w:r>
        <w:rPr>
          <w:rFonts w:hint="eastAsia" w:ascii="宋体" w:hAnsi="宋体" w:cs="宋体"/>
          <w:b/>
          <w:bCs/>
          <w:color w:val="auto"/>
          <w:sz w:val="24"/>
          <w:highlight w:val="none"/>
        </w:rPr>
        <w:t xml:space="preserve">.00元）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最高限价：</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eastAsia="zh-CN"/>
        </w:rPr>
        <w:t xml:space="preserve">壹佰零柒万</w:t>
      </w:r>
      <w:r>
        <w:rPr>
          <w:rFonts w:hint="eastAsia" w:ascii="宋体" w:hAnsi="宋体" w:cs="宋体"/>
          <w:b/>
          <w:bCs/>
          <w:color w:val="auto"/>
          <w:sz w:val="24"/>
          <w:highlight w:val="none"/>
        </w:rPr>
        <w:t xml:space="preserve">元（￥</w:t>
      </w:r>
      <w:r>
        <w:rPr>
          <w:rFonts w:hint="eastAsia" w:ascii="宋体" w:hAnsi="宋体" w:cs="宋体"/>
          <w:b/>
          <w:bCs/>
          <w:color w:val="auto"/>
          <w:sz w:val="24"/>
          <w:highlight w:val="none"/>
          <w:lang w:eastAsia="zh-CN"/>
        </w:rPr>
        <w:t xml:space="preserve">1070000</w:t>
      </w:r>
      <w:r>
        <w:rPr>
          <w:rFonts w:hint="eastAsia" w:ascii="宋体" w:hAnsi="宋体" w:cs="宋体"/>
          <w:b/>
          <w:bCs/>
          <w:color w:val="auto"/>
          <w:sz w:val="24"/>
          <w:highlight w:val="none"/>
        </w:rPr>
        <w:t xml:space="preserve">.00元）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shd w:val="clear" w:color="auto" w:fill="ffffff"/>
          <w:lang w:val="en-US" w:eastAsia="zh-CN" w:bidi="ar"/>
        </w:rPr>
        <w:t xml:space="preserve">服务地点为：</w:t>
      </w:r>
      <w:r>
        <w:rPr>
          <w:rFonts w:hint="eastAsia" w:ascii="宋体" w:hAnsi="宋体" w:cs="宋体"/>
          <w:color w:val="auto"/>
          <w:sz w:val="24"/>
          <w:szCs w:val="24"/>
          <w:highlight w:val="none"/>
          <w:shd w:val="clear" w:color="auto" w:fill="ffffff"/>
          <w:lang w:eastAsia="zh-CN" w:bidi="ar"/>
        </w:rPr>
        <w:t xml:space="preserve">体育馆约2万平方米、体育场。</w:t>
      </w:r>
      <w:r>
        <w:rPr>
          <w:rFonts w:hint="eastAsia" w:ascii="宋体" w:hAnsi="宋体" w:cs="宋体"/>
          <w:color w:val="auto"/>
          <w:sz w:val="24"/>
          <w:szCs w:val="24"/>
          <w:highlight w:val="none"/>
          <w:shd w:val="clear" w:color="auto" w:fill="ffffff"/>
          <w:lang w:val="en-US" w:eastAsia="zh-CN" w:bidi="ar"/>
        </w:rPr>
        <w:t xml:space="preserve">在保安行业规定的范围内，</w:t>
      </w:r>
      <w:r>
        <w:rPr>
          <w:rFonts w:hint="eastAsia" w:ascii="宋体" w:hAnsi="宋体" w:cs="宋体"/>
          <w:color w:val="auto"/>
          <w:sz w:val="24"/>
          <w:highlight w:val="none"/>
        </w:rPr>
        <w:t xml:space="preserve">承接</w:t>
      </w:r>
      <w:r>
        <w:rPr>
          <w:rFonts w:hint="eastAsia" w:ascii="宋体" w:hAnsi="宋体" w:cs="宋体"/>
          <w:color w:val="auto"/>
          <w:sz w:val="24"/>
          <w:highlight w:val="none"/>
          <w:lang w:val="en-US" w:eastAsia="zh-CN"/>
        </w:rPr>
        <w:t xml:space="preserve">体育馆及体育场的</w:t>
      </w:r>
      <w:r>
        <w:rPr>
          <w:rFonts w:hint="eastAsia" w:ascii="宋体" w:hAnsi="宋体" w:cs="宋体"/>
          <w:color w:val="auto"/>
          <w:sz w:val="24"/>
          <w:highlight w:val="none"/>
        </w:rPr>
        <w:t xml:space="preserve">门卫、巡逻、消防管理等项目的保安服务，做好</w:t>
      </w:r>
      <w:r>
        <w:rPr>
          <w:rFonts w:hint="eastAsia" w:ascii="宋体" w:hAnsi="宋体" w:cs="宋体"/>
          <w:color w:val="auto"/>
          <w:sz w:val="24"/>
          <w:highlight w:val="none"/>
          <w:lang w:val="en-US" w:eastAsia="zh-CN"/>
        </w:rPr>
        <w:t xml:space="preserve">体育馆与体育场的</w:t>
      </w:r>
      <w:r>
        <w:rPr>
          <w:rFonts w:hint="eastAsia" w:ascii="宋体" w:hAnsi="宋体" w:cs="宋体"/>
          <w:color w:val="auto"/>
          <w:sz w:val="24"/>
          <w:highlight w:val="none"/>
        </w:rPr>
        <w:t xml:space="preserve">日常秩序维护，安全保卫，门口进出车辆及人员的管理。</w:t>
      </w:r>
      <w:r>
        <w:rPr>
          <w:rFonts w:hint="eastAsia" w:ascii="宋体" w:hAnsi="宋体" w:cs="宋体"/>
          <w:color w:val="auto"/>
          <w:sz w:val="24"/>
          <w:highlight w:val="none"/>
          <w:lang w:val="en-US" w:eastAsia="zh-CN"/>
        </w:rPr>
        <w:t xml:space="preserve">详见采购文件第三部分。</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自</w:t>
      </w:r>
      <w:r>
        <w:rPr>
          <w:rFonts w:hint="eastAsia" w:ascii="宋体" w:hAnsi="宋体" w:eastAsia="宋体" w:cs="宋体"/>
          <w:color w:val="auto"/>
          <w:sz w:val="24"/>
          <w:szCs w:val="24"/>
          <w:highlight w:val="none"/>
          <w:shd w:val="clear" w:color="auto" w:fill="ffffff"/>
          <w:lang w:bidi="ar"/>
        </w:rPr>
        <w:t xml:space="preserve">合同签订之日起</w:t>
      </w:r>
      <w:r>
        <w:rPr>
          <w:rFonts w:hint="eastAsia" w:ascii="宋体" w:hAnsi="宋体" w:cs="宋体"/>
          <w:color w:val="auto"/>
          <w:sz w:val="24"/>
          <w:szCs w:val="24"/>
          <w:highlight w:val="none"/>
          <w:shd w:val="clear" w:color="auto" w:fill="ffffff"/>
          <w:lang w:val="en-US" w:eastAsia="zh-CN" w:bidi="ar"/>
        </w:rPr>
        <w:t xml:space="preserve">一年</w:t>
      </w:r>
      <w:r>
        <w:rPr>
          <w:rFonts w:hint="eastAsia" w:ascii="宋体" w:hAnsi="宋体" w:eastAsia="宋体" w:cs="宋体"/>
          <w:color w:val="auto"/>
          <w:sz w:val="24"/>
          <w:szCs w:val="24"/>
          <w:highlight w:val="none"/>
          <w:shd w:val="clear" w:color="auto" w:fill="ffffff"/>
          <w:lang w:eastAsia="zh-CN" w:bidi="ar"/>
        </w:rPr>
        <w:t xml:space="preserve">。</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w:t>
      </w:r>
      <w:r>
        <w:rPr>
          <w:rFonts w:hint="eastAsia" w:ascii="宋体" w:hAnsi="宋体" w:eastAsia="宋体" w:cs="宋体"/>
          <w:b w:val="0"/>
          <w:bCs w:val="0"/>
          <w:color w:val="auto"/>
          <w:sz w:val="24"/>
          <w:szCs w:val="24"/>
          <w:highlight w:val="none"/>
          <w:shd w:val="clear" w:color="auto" w:fill="ffffff"/>
          <w:lang w:bidi="ar"/>
        </w:rPr>
        <w:t xml:space="preserve">根据《政府采购促进中小企业发展管理办法》、苏财购【2022】16号《苏州市政府采购促进中小企业发展实施意见》文件的相关规定，</w:t>
      </w:r>
      <w:r>
        <w:rPr>
          <w:rFonts w:hint="eastAsia" w:ascii="宋体" w:hAnsi="宋体" w:eastAsia="宋体" w:cs="宋体"/>
          <w:b/>
          <w:bCs/>
          <w:color w:val="auto"/>
          <w:sz w:val="24"/>
          <w:szCs w:val="24"/>
          <w:highlight w:val="none"/>
          <w:shd w:val="clear" w:color="auto" w:fill="ffffff"/>
          <w:lang w:bidi="ar"/>
        </w:rPr>
        <w:t xml:space="preserve">本项目专门面向中小企业，所属行业为租赁和商务服务业，投标（响应）供应商应为中型、小型、微型企业或监狱企业或残疾人福利性单位。</w:t>
      </w:r>
      <w:r/>
    </w:p>
    <w:p>
      <w:pPr>
        <w:ind w:firstLine="482"/>
        <w:jc w:val="left"/>
        <w:spacing w:line="360" w:lineRule="auto"/>
        <w:widowControl/>
        <w:rPr>
          <w:rFonts w:hint="eastAsia" w:ascii="宋体" w:hAnsi="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bidi="ar"/>
        </w:rPr>
        <w:t xml:space="preserve">（三）本项目的特定资格要求：</w:t>
      </w:r>
      <w:r>
        <w:rPr>
          <w:rFonts w:hint="eastAsia" w:ascii="宋体" w:hAnsi="宋体" w:cs="宋体"/>
          <w:b/>
          <w:color w:val="auto"/>
          <w:sz w:val="24"/>
          <w:szCs w:val="24"/>
          <w:highlight w:val="none"/>
          <w:shd w:val="clear" w:color="auto" w:fill="ffffff"/>
          <w:lang w:val="en-US" w:eastAsia="zh-CN" w:bidi="ar"/>
        </w:rPr>
        <w:t xml:space="preserve"> </w:t>
      </w:r>
      <w:r/>
    </w:p>
    <w:p>
      <w:pPr>
        <w:ind w:firstLine="482"/>
        <w:jc w:val="left"/>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1.未被“信用中国”网站（www.creditchina.gov.cn）列入失信被执行人、重大税收违法案件当事人名单、政府采购严重失信行为记录名单。</w:t>
      </w:r>
      <w:r/>
    </w:p>
    <w:p>
      <w:pPr>
        <w:ind w:firstLine="482"/>
        <w:jc w:val="left"/>
        <w:spacing w:line="360" w:lineRule="auto"/>
        <w:widowControl/>
        <w:rPr>
          <w:rFonts w:hint="eastAsia" w:hAnsi="宋体" w:eastAsia="宋体" w:cs="宋体"/>
          <w:b/>
          <w:bCs w:val="0"/>
          <w:color w:val="auto"/>
          <w:sz w:val="24"/>
          <w:szCs w:val="24"/>
          <w:highlight w:val="none"/>
          <w:shd w:val="clear" w:color="auto" w:fill="ffffff"/>
          <w:lang w:val="en-US" w:eastAsia="zh-CN" w:bidi="ar"/>
        </w:rPr>
      </w:pPr>
      <w:r>
        <w:rPr>
          <w:rFonts w:hint="eastAsia" w:ascii="宋体" w:hAnsi="宋体" w:cs="宋体"/>
          <w:b/>
          <w:color w:val="auto"/>
          <w:sz w:val="24"/>
          <w:szCs w:val="24"/>
          <w:highlight w:val="none"/>
          <w:shd w:val="clear" w:color="auto" w:fill="ffffff"/>
          <w:lang w:val="en-US" w:eastAsia="zh-CN" w:bidi="ar"/>
        </w:rPr>
        <w:t xml:space="preserve">2.投标人具备经公安部门批准颁发的《保安服务许可证》，非苏州地区的投标单位须在苏州市公安机关进行备案后方可参加投标。</w:t>
      </w:r>
      <w:r/>
    </w:p>
    <w:p>
      <w:pPr>
        <w:ind w:firstLine="482"/>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1171"/>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eastAsia="宋体" w:cs="宋体"/>
          <w:color w:val="0000ff"/>
          <w:sz w:val="24"/>
          <w:szCs w:val="24"/>
          <w:highlight w:val="none"/>
          <w:shd w:val="clear" w:color="auto" w:fill="ffffff"/>
          <w:lang w:val="en-US" w:eastAsia="zh-CN" w:bidi="ar"/>
        </w:rPr>
        <w:t xml:space="preserve">04</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eastAsia="宋体" w:cs="宋体"/>
          <w:color w:val="0000ff"/>
          <w:sz w:val="24"/>
          <w:szCs w:val="24"/>
          <w:highlight w:val="none"/>
          <w:shd w:val="clear" w:color="auto" w:fill="ffffff"/>
          <w:lang w:val="en-US" w:eastAsia="zh-CN" w:bidi="ar"/>
        </w:rPr>
        <w:t xml:space="preserve">23</w:t>
      </w:r>
      <w:r>
        <w:rPr>
          <w:rFonts w:hint="eastAsia" w:ascii="宋体" w:hAnsi="宋体" w:eastAsia="宋体" w:cs="宋体"/>
          <w:color w:val="0000ff"/>
          <w:sz w:val="24"/>
          <w:szCs w:val="24"/>
          <w:highlight w:val="none"/>
          <w:shd w:val="clear" w:color="auto" w:fill="ffffff"/>
          <w:lang w:bidi="ar"/>
        </w:rPr>
        <w:t xml:space="preserve">日至202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eastAsia="宋体" w:cs="宋体"/>
          <w:color w:val="0000ff"/>
          <w:sz w:val="24"/>
          <w:szCs w:val="24"/>
          <w:highlight w:val="none"/>
          <w:shd w:val="clear" w:color="auto" w:fill="ffffff"/>
          <w:lang w:val="en-US" w:eastAsia="zh-CN" w:bidi="ar"/>
        </w:rPr>
        <w:t xml:space="preserve">05</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eastAsia="宋体" w:cs="宋体"/>
          <w:color w:val="0000ff"/>
          <w:sz w:val="24"/>
          <w:szCs w:val="24"/>
          <w:highlight w:val="none"/>
          <w:shd w:val="clear" w:color="auto" w:fill="ffffff"/>
          <w:lang w:val="en-US" w:eastAsia="zh-CN" w:bidi="ar"/>
        </w:rPr>
        <w:t xml:space="preserve">06</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cs="宋体"/>
          <w:color w:val="0000ff"/>
          <w:sz w:val="24"/>
          <w:szCs w:val="24"/>
          <w:highlight w:val="none"/>
          <w:shd w:val="clear" w:color="auto" w:fill="ffffff"/>
          <w:lang w:val="en-US" w:eastAsia="zh-CN" w:bidi="ar"/>
        </w:rPr>
        <w:t xml:space="preserve">05</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15</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bidi="ar"/>
        </w:rPr>
        <w:t xml:space="preserve">14</w:t>
      </w:r>
      <w:r>
        <w:rPr>
          <w:rFonts w:hint="eastAsia" w:ascii="宋体" w:hAnsi="宋体" w:eastAsia="宋体" w:cs="宋体"/>
          <w:color w:val="0000ff"/>
          <w:sz w:val="24"/>
          <w:szCs w:val="24"/>
          <w:highlight w:val="none"/>
          <w:shd w:val="clear" w:color="auto" w:fill="ffffff"/>
          <w:lang w:bidi="ar"/>
        </w:rPr>
        <w:t xml:space="preserve">点0</w:t>
      </w:r>
      <w:r>
        <w:rPr>
          <w:rFonts w:hint="eastAsia" w:ascii="宋体" w:hAnsi="宋体" w:eastAsia="宋体" w:cs="宋体"/>
          <w:color w:val="0000ff"/>
          <w:sz w:val="24"/>
          <w:szCs w:val="24"/>
          <w:highlight w:val="none"/>
          <w:shd w:val="clear" w:color="auto" w:fill="ffffff"/>
          <w:lang w:bidi="ar"/>
        </w:rPr>
        <w:t xml:space="preserve">0分</w:t>
      </w:r>
      <w:r>
        <w:rPr>
          <w:rFonts w:hint="eastAsia" w:ascii="宋体" w:hAnsi="宋体" w:eastAsia="宋体" w:cs="宋体"/>
          <w:color w:val="auto"/>
          <w:sz w:val="24"/>
          <w:szCs w:val="24"/>
          <w:highlight w:val="none"/>
          <w:shd w:val="clear" w:color="auto" w:fill="ffffff"/>
          <w:lang w:bidi="ar"/>
        </w:rPr>
        <w:t xml:space="preserve">（北京时间），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cs="宋体"/>
          <w:color w:val="0000ff"/>
          <w:sz w:val="24"/>
          <w:szCs w:val="24"/>
          <w:highlight w:val="none"/>
          <w:shd w:val="clear" w:color="auto" w:fill="ffffff"/>
          <w:lang w:val="en-US" w:eastAsia="zh-CN" w:bidi="ar"/>
        </w:rPr>
        <w:t xml:space="preserve">05</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15</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bidi="ar"/>
        </w:rPr>
        <w:t xml:space="preserve">14</w:t>
      </w:r>
      <w:r>
        <w:rPr>
          <w:rFonts w:hint="eastAsia" w:ascii="宋体" w:hAnsi="宋体" w:eastAsia="宋体" w:cs="宋体"/>
          <w:color w:val="0000ff"/>
          <w:sz w:val="24"/>
          <w:szCs w:val="24"/>
          <w:highlight w:val="none"/>
          <w:shd w:val="clear" w:color="auto" w:fill="ffffff"/>
          <w:lang w:bidi="ar"/>
        </w:rPr>
        <w:t xml:space="preserve">点</w:t>
      </w:r>
      <w:r>
        <w:rPr>
          <w:rFonts w:hint="eastAsia" w:ascii="宋体" w:hAnsi="宋体" w:cs="宋体"/>
          <w:color w:val="0000ff"/>
          <w:sz w:val="24"/>
          <w:szCs w:val="24"/>
          <w:highlight w:val="none"/>
          <w:shd w:val="clear" w:color="auto" w:fill="ffffff"/>
          <w:lang w:val="en-US" w:eastAsia="zh-CN" w:bidi="ar"/>
        </w:rPr>
        <w:t xml:space="preserve">0</w:t>
      </w:r>
      <w:r>
        <w:rPr>
          <w:rFonts w:hint="eastAsia" w:ascii="宋体" w:hAnsi="宋体" w:eastAsia="宋体" w:cs="宋体"/>
          <w:color w:val="0000ff"/>
          <w:sz w:val="24"/>
          <w:szCs w:val="24"/>
          <w:highlight w:val="none"/>
          <w:shd w:val="clear" w:color="auto" w:fill="ffffff"/>
          <w:lang w:bidi="ar"/>
        </w:rPr>
        <w:t xml:space="preserve">0分</w:t>
      </w:r>
      <w:r>
        <w:rPr>
          <w:rFonts w:hint="eastAsia" w:ascii="宋体" w:hAnsi="宋体" w:eastAsia="宋体" w:cs="宋体"/>
          <w:color w:val="auto"/>
          <w:sz w:val="24"/>
          <w:szCs w:val="24"/>
          <w:highlight w:val="none"/>
          <w:shd w:val="clear" w:color="auto" w:fill="ffffff"/>
          <w:lang w:bidi="ar"/>
        </w:rPr>
        <w:t xml:space="preserve">（北京时间）</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2、本项目采用不见面开标，投标人开标时无需到现场进行解密，采取网上开标大厅解密电子投标文件，投标人远程解密要求如下：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color w:val="auto"/>
          <w:sz w:val="24"/>
          <w:szCs w:val="24"/>
          <w:highlight w:val="none"/>
          <w:shd w:val="clear" w:color="auto" w:fill="ffffff"/>
          <w:lang w:bidi="ar"/>
        </w:rPr>
        <w:t xml:space="preserve">解密时间为 15 分钟</w:t>
      </w:r>
      <w:r>
        <w:rPr>
          <w:rFonts w:hint="eastAsia" w:ascii="宋体" w:hAnsi="宋体" w:eastAsia="宋体" w:cs="宋体"/>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w:t>
      </w:r>
      <w:r>
        <w:rPr>
          <w:rFonts w:hint="eastAsia" w:ascii="宋体" w:hAnsi="宋体" w:eastAsia="宋体" w:cs="宋体"/>
          <w:b/>
          <w:bCs/>
          <w:color w:val="auto"/>
          <w:sz w:val="24"/>
          <w:szCs w:val="24"/>
          <w:highlight w:val="none"/>
          <w:shd w:val="clear" w:color="auto" w:fill="ffffff"/>
          <w:lang w:bidi="ar"/>
        </w:rPr>
        <w:t xml:space="preserve">有关苏采云系统驱动安装</w:t>
      </w:r>
      <w:r>
        <w:rPr>
          <w:rFonts w:hint="eastAsia" w:ascii="宋体" w:hAnsi="宋体" w:eastAsia="宋体" w:cs="宋体"/>
          <w:color w:val="auto"/>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 xml:space="preserve">政务CA、方正签章控件驱动安装包及安装说明</w:t>
      </w:r>
      <w:r>
        <w:rPr>
          <w:rFonts w:hint="eastAsia" w:ascii="宋体" w:hAnsi="宋体" w:eastAsia="宋体" w:cs="宋体"/>
          <w:color w:val="auto"/>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 xml:space="preserve">苏采云系统供应商操作手册</w:t>
      </w:r>
      <w:r>
        <w:rPr>
          <w:rFonts w:hint="eastAsia" w:ascii="宋体" w:hAnsi="宋体" w:eastAsia="宋体" w:cs="宋体"/>
          <w:color w:val="auto"/>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 xml:space="preserve">新CA办理指南</w:t>
      </w:r>
      <w:r>
        <w:rPr>
          <w:rFonts w:hint="eastAsia" w:ascii="宋体" w:hAnsi="宋体" w:eastAsia="宋体" w:cs="宋体"/>
          <w:color w:val="auto"/>
          <w:sz w:val="24"/>
          <w:szCs w:val="24"/>
          <w:highlight w:val="none"/>
          <w:shd w:val="clear" w:color="auto" w:fill="ffffff"/>
          <w:lang w:bidi="ar"/>
        </w:rPr>
        <w:t xml:space="preserve">”文件查阅。</w:t>
      </w:r>
      <w:r/>
    </w:p>
    <w:p>
      <w:pPr>
        <w:pStyle w:val="1215"/>
        <w:ind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七、本次保证金、中标服务费事项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1、投标保证金：</w:t>
      </w:r>
      <w:r>
        <w:rPr>
          <w:rFonts w:hint="eastAsia" w:ascii="宋体" w:hAnsi="宋体" w:eastAsia="宋体" w:cs="宋体"/>
          <w:color w:val="auto"/>
          <w:sz w:val="24"/>
          <w:szCs w:val="24"/>
          <w:highlight w:val="none"/>
        </w:rPr>
        <w:t xml:space="preserve">本项目无须缴纳投标保证金</w:t>
      </w:r>
      <w:r>
        <w:rPr>
          <w:rFonts w:hint="eastAsia" w:ascii="宋体" w:hAnsi="宋体" w:eastAsia="宋体" w:cs="宋体"/>
          <w:color w:val="auto"/>
          <w:sz w:val="24"/>
          <w:szCs w:val="24"/>
          <w:highlight w:val="none"/>
          <w:shd w:val="clear" w:color="auto" w:fill="ffffff"/>
          <w:lang w:bidi="ar"/>
        </w:rPr>
        <w:t xml:space="preserve">。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2、履约保证金：本项目不设置履约保证金。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3、中标服务费：由中标单位支付。按预算金额100万元以内1.5%、100万元（含）-500万元以内1.1%、500万元（含）-1000万元以内0.8%。差额定率累进法计算并支付中标服务费。该费用应在领取中标通知书时付清。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太仓市全民健身指导服务中心</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lang w:eastAsia="zh-CN"/>
        </w:rPr>
        <w:t xml:space="preserve">太仓市上海西路7号</w:t>
      </w:r>
      <w:r/>
    </w:p>
    <w:p>
      <w:pPr>
        <w:ind w:firstLine="480"/>
        <w:jc w:val="left"/>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rPr>
          <w:rFonts w:hint="default" w:ascii="宋体" w:hAnsi="宋体" w:cs="宋体"/>
          <w:color w:val="auto"/>
          <w:sz w:val="24"/>
          <w:szCs w:val="24"/>
          <w:highlight w:val="none"/>
          <w:lang w:val="en-US" w:eastAsia="zh-CN"/>
        </w:rPr>
        <w:t xml:space="preserve">顾薇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default" w:ascii="宋体" w:hAnsi="宋体" w:cs="宋体"/>
          <w:color w:val="auto"/>
          <w:sz w:val="24"/>
          <w:szCs w:val="24"/>
          <w:highlight w:val="none"/>
          <w:lang w:val="en-US" w:eastAsia="zh-CN"/>
        </w:rPr>
        <w:t xml:space="preserve">联系电话：0512-53516059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苏州和讯工程项目管理有限公司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地址：</w:t>
      </w:r>
      <w:r>
        <w:rPr>
          <w:rFonts w:hint="eastAsia" w:ascii="宋体" w:hAnsi="宋体" w:cs="宋体"/>
          <w:color w:val="auto"/>
          <w:sz w:val="24"/>
          <w:szCs w:val="24"/>
          <w:highlight w:val="none"/>
          <w:shd w:val="clear" w:color="auto" w:fill="ffffff"/>
          <w:lang w:eastAsia="zh-CN" w:bidi="ar"/>
        </w:rPr>
        <w:t xml:space="preserve">太仓市上海东路246号时代金融大厦A1幢16楼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cs="宋体"/>
          <w:color w:val="auto"/>
          <w:sz w:val="24"/>
          <w:szCs w:val="24"/>
          <w:highlight w:val="none"/>
          <w:shd w:val="clear" w:color="auto" w:fill="ffffff"/>
          <w:lang w:val="en-US"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eastAsia="zh-CN" w:bidi="ar"/>
        </w:rPr>
        <w:t xml:space="preserve">15370778911</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cs="宋体"/>
          <w:color w:val="auto"/>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0512-53560050</w:t>
      </w:r>
      <w:r/>
    </w:p>
    <w:p>
      <w:pPr>
        <w:pStyle w:val="1143"/>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4、有关电子投标制作技术疑问，请咨询苏采云软件公司客服：18261002950、0512-69820854、0519-86722802。</w:t>
      </w:r>
      <w:r/>
    </w:p>
    <w:p>
      <w:pPr>
        <w:pStyle w:val="1143"/>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九、政府采购监督电话：0512-53512539</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十、政府采购履约资金扶持政策:</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r/>
    </w:p>
    <w:p>
      <w:pPr>
        <w:ind w:firstLine="480"/>
        <w:jc w:val="righ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1207"/>
        <w:jc w:val="center"/>
        <w:rPr>
          <w:b/>
          <w:color w:val="auto"/>
          <w:sz w:val="30"/>
          <w:szCs w:val="30"/>
          <w:highlight w:val="none"/>
        </w:rPr>
        <w:outlineLvl w:val="0"/>
      </w:pPr>
      <w:r/>
      <w:bookmarkStart w:id="16" w:name="_Toc129003583"/>
      <w:r/>
      <w:r/>
    </w:p>
    <w:p>
      <w:pPr>
        <w:pStyle w:val="1207"/>
        <w:jc w:val="center"/>
        <w:rPr>
          <w:b/>
          <w:color w:val="auto"/>
          <w:sz w:val="30"/>
          <w:szCs w:val="30"/>
          <w:highlight w:val="none"/>
        </w:rPr>
        <w:outlineLvl w:val="0"/>
      </w:pPr>
      <w:r>
        <w:rPr>
          <w:b/>
          <w:color w:val="auto"/>
          <w:sz w:val="30"/>
          <w:szCs w:val="30"/>
          <w:highlight w:val="none"/>
        </w:rPr>
      </w:r>
      <w:r/>
    </w:p>
    <w:p>
      <w:pPr>
        <w:pStyle w:val="1207"/>
        <w:jc w:val="center"/>
        <w:rPr>
          <w:b/>
          <w:color w:val="auto"/>
          <w:sz w:val="30"/>
          <w:szCs w:val="30"/>
          <w:highlight w:val="none"/>
        </w:rPr>
        <w:outlineLvl w:val="0"/>
      </w:pPr>
      <w:r>
        <w:rPr>
          <w:b/>
          <w:color w:val="auto"/>
          <w:sz w:val="30"/>
          <w:szCs w:val="30"/>
          <w:highlight w:val="none"/>
        </w:rPr>
      </w:r>
      <w:r/>
    </w:p>
    <w:p>
      <w:pPr>
        <w:pStyle w:val="1207"/>
        <w:jc w:val="center"/>
        <w:rPr>
          <w:b/>
          <w:color w:val="auto"/>
          <w:sz w:val="30"/>
          <w:szCs w:val="30"/>
          <w:highlight w:val="none"/>
        </w:rPr>
        <w:outlineLvl w:val="0"/>
      </w:pPr>
      <w:r>
        <w:rPr>
          <w:b/>
          <w:color w:val="auto"/>
          <w:sz w:val="30"/>
          <w:szCs w:val="30"/>
          <w:highlight w:val="none"/>
        </w:rPr>
      </w:r>
      <w:r/>
    </w:p>
    <w:p>
      <w:pPr>
        <w:pStyle w:val="1207"/>
        <w:jc w:val="center"/>
        <w:rPr>
          <w:b/>
          <w:color w:val="auto"/>
          <w:sz w:val="30"/>
          <w:szCs w:val="30"/>
          <w:highlight w:val="none"/>
        </w:rPr>
        <w:outlineLvl w:val="0"/>
      </w:pPr>
      <w:r>
        <w:rPr>
          <w:b/>
          <w:color w:val="auto"/>
          <w:sz w:val="30"/>
          <w:szCs w:val="30"/>
          <w:highlight w:val="none"/>
        </w:rPr>
      </w:r>
      <w:r/>
    </w:p>
    <w:p>
      <w:pPr>
        <w:pStyle w:val="1207"/>
        <w:jc w:val="center"/>
        <w:rPr>
          <w:b/>
          <w:color w:val="auto"/>
          <w:sz w:val="30"/>
          <w:szCs w:val="30"/>
          <w:highlight w:val="none"/>
        </w:rPr>
        <w:outlineLvl w:val="0"/>
      </w:pPr>
      <w:r>
        <w:rPr>
          <w:b/>
          <w:color w:val="auto"/>
          <w:sz w:val="30"/>
          <w:szCs w:val="30"/>
          <w:highlight w:val="none"/>
        </w:rPr>
      </w:r>
      <w:r/>
    </w:p>
    <w:p>
      <w:pPr>
        <w:pStyle w:val="1207"/>
        <w:jc w:val="center"/>
        <w:rPr>
          <w:b/>
          <w:color w:val="auto"/>
          <w:sz w:val="30"/>
          <w:szCs w:val="30"/>
          <w:highlight w:val="none"/>
        </w:rPr>
        <w:outlineLvl w:val="0"/>
      </w:pPr>
      <w:r>
        <w:rPr>
          <w:b/>
          <w:color w:val="auto"/>
          <w:sz w:val="30"/>
          <w:szCs w:val="30"/>
          <w:highlight w:val="none"/>
        </w:rPr>
      </w:r>
      <w:r/>
    </w:p>
    <w:p>
      <w:pPr>
        <w:pStyle w:val="1207"/>
        <w:jc w:val="center"/>
        <w:rPr>
          <w:b/>
          <w:color w:val="auto"/>
          <w:sz w:val="30"/>
          <w:szCs w:val="30"/>
          <w:highlight w:val="none"/>
        </w:rPr>
        <w:outlineLvl w:val="0"/>
      </w:pPr>
      <w:r>
        <w:rPr>
          <w:b/>
          <w:color w:val="auto"/>
          <w:sz w:val="30"/>
          <w:szCs w:val="30"/>
          <w:highlight w:val="none"/>
        </w:rPr>
      </w:r>
      <w:r/>
    </w:p>
    <w:p>
      <w:pPr>
        <w:pStyle w:val="1207"/>
        <w:jc w:val="center"/>
        <w:rPr>
          <w:rFonts w:hint="eastAsia"/>
          <w:b/>
          <w:color w:val="auto"/>
          <w:sz w:val="30"/>
          <w:szCs w:val="30"/>
          <w:highlight w:val="none"/>
        </w:rPr>
        <w:outlineLvl w:val="0"/>
      </w:pPr>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投标报价明细表。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26.7</w:t>
      </w:r>
      <w:r>
        <w:rPr>
          <w:rFonts w:ascii="宋体" w:hAnsi="宋体"/>
          <w:b/>
          <w:color w:val="auto"/>
          <w:sz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 xml:space="preserve">不见面开标大厅内</w:t>
      </w:r>
      <w:r>
        <w:rPr>
          <w:rFonts w:ascii="宋体" w:hAnsi="宋体"/>
          <w:b/>
          <w:color w:val="auto"/>
          <w:sz w:val="24"/>
          <w:highlight w:val="none"/>
          <w:lang w:val="zh-CN"/>
        </w:rPr>
        <w:t xml:space="preserve">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26.8</w:t>
      </w:r>
      <w:r>
        <w:rPr>
          <w:rFonts w:hint="eastAsia" w:ascii="宋体" w:hAnsi="宋体"/>
          <w:color w:val="auto"/>
          <w:sz w:val="24"/>
          <w:highlight w:val="none"/>
        </w:rPr>
        <w:t xml:space="preserve">对不同文字文本投标文件的解释发生异议的，以中文文本为准。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26.9</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对投标文件的判定，只依据投标内容本身，不依靠开标后的任何外来证明。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26.10</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r>
        <w:rPr>
          <w:rFonts w:hint="eastAsia" w:ascii="宋体" w:hAnsi="宋体"/>
          <w:b w:val="0"/>
          <w:bCs/>
          <w:color w:val="auto"/>
          <w:sz w:val="24"/>
          <w:highlight w:val="none"/>
        </w:rPr>
      </w:r>
      <w:r/>
      <w:r>
        <w:rPr>
          <w:rFonts w:ascii="宋体" w:hAnsi="宋体"/>
          <w:b/>
          <w:color w:val="auto"/>
          <w:sz w:val="24"/>
          <w:highlight w:val="none"/>
        </w:rP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签署和盖公章（原件），采购人或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32.3中标通知书将成为合同的组成部分。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32.4采购代理机构对未中标供应商不承担解释未中标原因的义务。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苏州和讯工程项目管理有限公司</w:t>
      </w:r>
      <w:r/>
    </w:p>
    <w:p>
      <w:pPr>
        <w:ind w:firstLine="480"/>
        <w:jc w:val="left"/>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地址：</w:t>
      </w:r>
      <w:r>
        <w:rPr>
          <w:rFonts w:hint="eastAsia" w:ascii="宋体" w:hAnsi="宋体"/>
          <w:b w:val="0"/>
          <w:bCs/>
          <w:color w:val="auto"/>
          <w:sz w:val="24"/>
          <w:highlight w:val="none"/>
          <w:lang w:eastAsia="zh-CN"/>
        </w:rPr>
        <w:t xml:space="preserve">太仓市上海东路246号时代金融大厦A1幢16楼</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赵静洁</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15370778911</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 xml:space="preserve">专门面向中小企业采购的项目，不再执行价格评审优惠的扶持政策。</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40.2 中标单位如果未按规定缴纳中标服务费，招标采购单位将保留诉讼的权利。</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42.2 采购代理机构的招标过程将通过公证机关进行公证。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按《中华人民共和国政府采购法》及其他有关政府采购的法律法规的的规定执行。</w:t>
      </w:r>
      <w:r/>
    </w:p>
    <w:p>
      <w:pPr>
        <w:ind w:firstLine="315"/>
        <w:jc w:val="center"/>
        <w:spacing w:line="360" w:lineRule="auto"/>
        <w:rPr>
          <w:color w:val="auto"/>
          <w:sz w:val="32"/>
          <w:szCs w:val="32"/>
          <w:highlight w:val="none"/>
        </w:rPr>
        <w:outlineLvl w:val="0"/>
      </w:pPr>
      <w:r>
        <w:rPr>
          <w:color w:val="auto"/>
          <w:highlight w:val="none"/>
        </w:rPr>
        <w:br w:type="page" w:clear="all"/>
      </w:r>
      <w:bookmarkStart w:id="22" w:name="_Toc129003584"/>
      <w:r/>
      <w:bookmarkStart w:id="23" w:name="_Toc467507043"/>
      <w:r/>
      <w:bookmarkStart w:id="24" w:name="_Toc158691774"/>
      <w:r/>
      <w:bookmarkStart w:id="25" w:name="_Toc315868058"/>
      <w:r/>
      <w:bookmarkStart w:id="26" w:name="_Toc315875321"/>
      <w:r/>
      <w:bookmarkStart w:id="27" w:name="_Toc467507037"/>
      <w:r>
        <w:rPr>
          <w:rFonts w:hint="eastAsia"/>
          <w:b/>
          <w:bCs/>
          <w:color w:val="auto"/>
          <w:sz w:val="44"/>
          <w:szCs w:val="44"/>
          <w:highlight w:val="none"/>
        </w:rPr>
        <w:t xml:space="preserve">第三部分 </w:t>
      </w:r>
      <w:r>
        <w:rPr>
          <w:b/>
          <w:bCs/>
          <w:color w:val="auto"/>
          <w:sz w:val="44"/>
          <w:szCs w:val="44"/>
          <w:highlight w:val="none"/>
        </w:rPr>
        <w:t xml:space="preserve">项目需求</w:t>
      </w:r>
      <w:bookmarkEnd w:id="22"/>
      <w:r/>
      <w:r/>
    </w:p>
    <w:p>
      <w:pPr>
        <w:ind w:firstLine="420"/>
        <w:spacing w:line="360" w:lineRule="auto"/>
        <w:rPr>
          <w:rFonts w:hint="eastAsia" w:ascii="宋体" w:hAnsi="宋体" w:cs="宋体"/>
          <w:b/>
          <w:bCs/>
          <w:color w:val="000000"/>
          <w:sz w:val="24"/>
          <w:szCs w:val="24"/>
          <w:highlight w:val="none"/>
          <w:lang w:val="en-US" w:eastAsia="zh-CN"/>
        </w:rPr>
      </w:pPr>
      <w:r/>
      <w:bookmarkStart w:id="28" w:name="_Hlk123634864"/>
      <w:r>
        <w:rPr>
          <w:rFonts w:hint="eastAsia" w:ascii="宋体" w:hAnsi="宋体" w:eastAsia="宋体" w:cs="宋体"/>
          <w:b/>
          <w:bCs/>
          <w:color w:val="000000"/>
          <w:sz w:val="24"/>
          <w:szCs w:val="24"/>
          <w:highlight w:val="none"/>
        </w:rPr>
        <w:t xml:space="preserve">一、</w:t>
      </w:r>
      <w:r>
        <w:rPr>
          <w:rFonts w:hint="eastAsia" w:ascii="宋体" w:hAnsi="宋体" w:cs="宋体"/>
          <w:b/>
          <w:bCs/>
          <w:color w:val="000000"/>
          <w:sz w:val="24"/>
          <w:szCs w:val="24"/>
          <w:highlight w:val="none"/>
          <w:lang w:val="en-US" w:eastAsia="zh-CN"/>
        </w:rPr>
        <w:t xml:space="preserve">项目概况</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项目编号：</w:t>
      </w:r>
      <w:r>
        <w:rPr>
          <w:rFonts w:hint="eastAsia" w:ascii="宋体" w:hAnsi="宋体" w:cs="宋体"/>
          <w:b w:val="0"/>
          <w:bCs w:val="0"/>
          <w:color w:val="000000"/>
          <w:sz w:val="24"/>
          <w:szCs w:val="24"/>
          <w:highlight w:val="none"/>
          <w:lang w:eastAsia="zh-CN"/>
        </w:rPr>
        <w:t xml:space="preserve">JSZC-320585-HXCG-G2026-0008</w:t>
      </w:r>
      <w:r/>
    </w:p>
    <w:p>
      <w:pPr>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2026年太仓市全民健身指导服务中心安保服务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、预算金额：</w:t>
      </w:r>
      <w:r>
        <w:rPr>
          <w:rFonts w:hint="eastAsia" w:ascii="宋体" w:hAnsi="宋体" w:cs="宋体"/>
          <w:b w:val="0"/>
          <w:bCs w:val="0"/>
          <w:color w:val="auto"/>
          <w:sz w:val="24"/>
          <w:highlight w:val="none"/>
        </w:rPr>
        <w:t xml:space="preserve">人民币</w:t>
      </w:r>
      <w:r>
        <w:rPr>
          <w:rFonts w:hint="eastAsia" w:ascii="宋体" w:hAnsi="宋体" w:cs="宋体"/>
          <w:b w:val="0"/>
          <w:bCs w:val="0"/>
          <w:color w:val="auto"/>
          <w:sz w:val="24"/>
          <w:highlight w:val="none"/>
          <w:lang w:eastAsia="zh-CN"/>
        </w:rPr>
        <w:t xml:space="preserve">壹佰零柒万</w:t>
      </w:r>
      <w:r>
        <w:rPr>
          <w:rFonts w:hint="eastAsia" w:ascii="宋体" w:hAnsi="宋体" w:cs="宋体"/>
          <w:b w:val="0"/>
          <w:bCs w:val="0"/>
          <w:color w:val="auto"/>
          <w:sz w:val="24"/>
          <w:highlight w:val="none"/>
        </w:rPr>
        <w:t xml:space="preserve">元（￥</w:t>
      </w:r>
      <w:r>
        <w:rPr>
          <w:rFonts w:hint="eastAsia" w:ascii="宋体" w:hAnsi="宋体" w:cs="宋体"/>
          <w:b w:val="0"/>
          <w:bCs w:val="0"/>
          <w:color w:val="auto"/>
          <w:sz w:val="24"/>
          <w:highlight w:val="none"/>
          <w:lang w:eastAsia="zh-CN"/>
        </w:rPr>
        <w:t xml:space="preserve">1070000</w:t>
      </w:r>
      <w:r>
        <w:rPr>
          <w:rFonts w:hint="eastAsia" w:ascii="宋体" w:hAnsi="宋体" w:cs="宋体"/>
          <w:b w:val="0"/>
          <w:bCs w:val="0"/>
          <w:color w:val="auto"/>
          <w:sz w:val="24"/>
          <w:highlight w:val="none"/>
        </w:rPr>
        <w:t xml:space="preserve">.00元）</w:t>
      </w:r>
      <w:r/>
    </w:p>
    <w:p>
      <w:pPr>
        <w:ind w:firstLine="964"/>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最高限价：</w:t>
      </w:r>
      <w:r>
        <w:rPr>
          <w:rFonts w:hint="eastAsia" w:ascii="宋体" w:hAnsi="宋体" w:cs="宋体"/>
          <w:b w:val="0"/>
          <w:bCs w:val="0"/>
          <w:color w:val="auto"/>
          <w:sz w:val="24"/>
          <w:highlight w:val="none"/>
        </w:rPr>
        <w:t xml:space="preserve">人民币</w:t>
      </w:r>
      <w:r>
        <w:rPr>
          <w:rFonts w:hint="eastAsia" w:ascii="宋体" w:hAnsi="宋体" w:cs="宋体"/>
          <w:b w:val="0"/>
          <w:bCs w:val="0"/>
          <w:color w:val="auto"/>
          <w:sz w:val="24"/>
          <w:highlight w:val="none"/>
          <w:lang w:eastAsia="zh-CN"/>
        </w:rPr>
        <w:t xml:space="preserve">壹佰零柒万</w:t>
      </w:r>
      <w:r>
        <w:rPr>
          <w:rFonts w:hint="eastAsia" w:ascii="宋体" w:hAnsi="宋体" w:cs="宋体"/>
          <w:b w:val="0"/>
          <w:bCs w:val="0"/>
          <w:color w:val="auto"/>
          <w:sz w:val="24"/>
          <w:highlight w:val="none"/>
        </w:rPr>
        <w:t xml:space="preserve">元（￥</w:t>
      </w:r>
      <w:r>
        <w:rPr>
          <w:rFonts w:hint="eastAsia" w:ascii="宋体" w:hAnsi="宋体" w:cs="宋体"/>
          <w:b w:val="0"/>
          <w:bCs w:val="0"/>
          <w:color w:val="auto"/>
          <w:sz w:val="24"/>
          <w:highlight w:val="none"/>
          <w:lang w:eastAsia="zh-CN"/>
        </w:rPr>
        <w:t xml:space="preserve">1070000</w:t>
      </w:r>
      <w:r>
        <w:rPr>
          <w:rFonts w:hint="eastAsia" w:ascii="宋体" w:hAnsi="宋体" w:cs="宋体"/>
          <w:b w:val="0"/>
          <w:bCs w:val="0"/>
          <w:color w:val="auto"/>
          <w:sz w:val="24"/>
          <w:highlight w:val="none"/>
        </w:rPr>
        <w:t xml:space="preserve">.00元）</w:t>
      </w:r>
      <w:r/>
    </w:p>
    <w:p>
      <w:pPr>
        <w:pStyle w:val="1276"/>
        <w:ind w:firstLine="442"/>
        <w:spacing w:line="360" w:lineRule="auto"/>
        <w:rPr>
          <w:rFonts w:hint="eastAsia" w:ascii="宋体" w:hAnsi="宋体" w:eastAsia="宋体" w:cs="宋体"/>
          <w:color w:val="000000"/>
          <w:sz w:val="24"/>
          <w:szCs w:val="24"/>
          <w:highlight w:val="none"/>
        </w:rPr>
      </w:pPr>
      <w:r>
        <w:rPr>
          <w:rFonts w:hint="eastAsia"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、合同履行期限：</w:t>
      </w:r>
      <w:r>
        <w:rPr>
          <w:rFonts w:hint="eastAsia" w:ascii="宋体" w:hAnsi="宋体" w:eastAsia="宋体" w:cs="宋体"/>
          <w:color w:val="000000"/>
          <w:sz w:val="24"/>
          <w:szCs w:val="24"/>
          <w:highlight w:val="none"/>
        </w:rPr>
        <w:t xml:space="preserve">壹年，自合同签订之日起。</w:t>
      </w:r>
      <w:r/>
    </w:p>
    <w:p>
      <w:pPr>
        <w:ind w:firstLine="42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5、项目管理面积及设备设施：</w:t>
      </w:r>
      <w:r>
        <w:rPr>
          <w:rFonts w:hint="eastAsia" w:ascii="宋体" w:hAnsi="宋体" w:cs="宋体"/>
          <w:b w:val="0"/>
          <w:bCs w:val="0"/>
          <w:color w:val="000000"/>
          <w:sz w:val="24"/>
          <w:szCs w:val="24"/>
          <w:highlight w:val="none"/>
          <w:lang w:val="en-US" w:eastAsia="zh-CN"/>
        </w:rPr>
        <w:t xml:space="preserve">体育馆约2万平方米、体育场</w:t>
      </w:r>
      <w:r/>
    </w:p>
    <w:p>
      <w:pPr>
        <w:ind w:firstLine="42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二、本项目管理服务要求和标准</w:t>
      </w:r>
      <w:r/>
    </w:p>
    <w:p>
      <w:pPr>
        <w:ind w:left="0" w:right="200" w:firstLine="482"/>
        <w:jc w:val="left"/>
        <w:keepLines w:val="0"/>
        <w:keepNext w:val="0"/>
        <w:pageBreakBefore w:val="0"/>
        <w:spacing w:before="0" w:beforeAutospacing="0" w:after="0" w:afterAutospacing="0" w:line="360" w:lineRule="auto"/>
        <w:rPr>
          <w:rFonts w:hint="eastAsia" w:ascii="宋体" w:hAnsi="宋体" w:eastAsia="宋体" w:cs="宋体"/>
          <w:b/>
          <w:bCs w:val="0"/>
          <w:color w:val="000000"/>
          <w:sz w:val="24"/>
          <w:szCs w:val="24"/>
          <w:highlight w:val="none"/>
          <w:lang w:val="en-US" w:eastAsia="zh-CN" w:bidi="ar"/>
        </w:rPr>
      </w:pPr>
      <w:r>
        <w:rPr>
          <w:rFonts w:hint="eastAsia" w:ascii="宋体" w:hAnsi="宋体" w:cs="宋体"/>
          <w:b/>
          <w:bCs w:val="0"/>
          <w:color w:val="000000"/>
          <w:sz w:val="24"/>
          <w:szCs w:val="24"/>
          <w:highlight w:val="none"/>
          <w:lang w:val="en-US" w:eastAsia="zh-CN" w:bidi="ar"/>
        </w:rPr>
        <w:t xml:space="preserve">（一）</w:t>
      </w:r>
      <w:r>
        <w:rPr>
          <w:rFonts w:hint="eastAsia" w:ascii="宋体" w:hAnsi="宋体" w:eastAsia="宋体" w:cs="宋体"/>
          <w:b/>
          <w:bCs w:val="0"/>
          <w:color w:val="000000"/>
          <w:sz w:val="24"/>
          <w:szCs w:val="24"/>
          <w:highlight w:val="none"/>
          <w:lang w:val="en-US" w:eastAsia="zh-CN" w:bidi="ar"/>
        </w:rPr>
        <w:t xml:space="preserve">人员配置要求</w:t>
      </w:r>
      <w:r/>
    </w:p>
    <w:tbl>
      <w:tblPr>
        <w:tblStyle w:val="953"/>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46"/>
        <w:gridCol w:w="856"/>
        <w:gridCol w:w="3238"/>
        <w:gridCol w:w="3332"/>
      </w:tblGrid>
      <w:tr>
        <w:trPr>
          <w:jc w:val="center"/>
          <w:trHeight w:val="538"/>
        </w:trPr>
        <w:tc>
          <w:tcPr>
            <w:tcW w:w="69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序号</w:t>
            </w:r>
            <w:r/>
          </w:p>
        </w:tc>
        <w:tc>
          <w:tcPr>
            <w:tcW w:w="144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岗位</w:t>
            </w:r>
            <w:r/>
          </w:p>
        </w:tc>
        <w:tc>
          <w:tcPr>
            <w:tcW w:w="856" w:type="dxa"/>
            <w:vAlign w:val="center"/>
            <w:textDirection w:val="lrTb"/>
            <w:noWrap w:val="false"/>
          </w:tcPr>
          <w:p>
            <w:pPr>
              <w:ind w:firstLine="34"/>
              <w:jc w:val="center"/>
              <w:keepLines w:val="0"/>
              <w:keepNext w:val="0"/>
              <w:pageBreakBefore w:val="0"/>
              <w:spacing w:before="0" w:beforeAutospacing="0" w:afterAutospacing="0" w:line="360" w:lineRule="auto"/>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人数</w:t>
            </w:r>
            <w:r/>
          </w:p>
        </w:tc>
        <w:tc>
          <w:tcPr>
            <w:tcW w:w="3238" w:type="dxa"/>
            <w:vAlign w:val="center"/>
            <w:textDirection w:val="lrTb"/>
            <w:noWrap w:val="false"/>
          </w:tcPr>
          <w:p>
            <w:pPr>
              <w:ind w:firstLine="34"/>
              <w:jc w:val="center"/>
              <w:keepLines w:val="0"/>
              <w:keepNext w:val="0"/>
              <w:pageBreakBefore w:val="0"/>
              <w:spacing w:before="0" w:beforeAutospacing="0" w:afterAutospacing="0" w:line="360" w:lineRule="auto"/>
              <w:widowControl/>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人员要求</w:t>
            </w:r>
            <w:r/>
          </w:p>
        </w:tc>
        <w:tc>
          <w:tcPr>
            <w:tcW w:w="3332" w:type="dxa"/>
            <w:vAlign w:val="center"/>
            <w:textDirection w:val="lrTb"/>
            <w:noWrap w:val="false"/>
          </w:tcPr>
          <w:p>
            <w:pPr>
              <w:ind w:firstLine="241"/>
              <w:jc w:val="center"/>
              <w:keepLines w:val="0"/>
              <w:keepNext w:val="0"/>
              <w:pageBreakBefore w:val="0"/>
              <w:spacing w:before="0" w:beforeAutospacing="0" w:afterAutospacing="0" w:line="360" w:lineRule="auto"/>
              <w:widowControl/>
              <w:rPr>
                <w:rFonts w:hint="default"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岗位职责</w:t>
            </w:r>
            <w:r/>
          </w:p>
        </w:tc>
      </w:tr>
      <w:tr>
        <w:trPr>
          <w:jc w:val="center"/>
          <w:trHeight w:val="1932"/>
        </w:trPr>
        <w:tc>
          <w:tcPr>
            <w:tcW w:w="69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w:t>
            </w:r>
            <w:r/>
          </w:p>
        </w:tc>
        <w:tc>
          <w:tcPr>
            <w:tcW w:w="1446" w:type="dxa"/>
            <w:vAlign w:val="center"/>
            <w:textDirection w:val="lrTb"/>
            <w:noWrap w:val="false"/>
          </w:tcPr>
          <w:p>
            <w:pPr>
              <w:ind w:hanging="9"/>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项目负责人</w:t>
            </w:r>
            <w:r/>
          </w:p>
        </w:tc>
        <w:tc>
          <w:tcPr>
            <w:tcW w:w="85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w:t>
            </w:r>
            <w:r/>
          </w:p>
        </w:tc>
        <w:tc>
          <w:tcPr>
            <w:tcW w:w="3238"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eastAsia="en-US"/>
              </w:rPr>
              <w:t xml:space="preserve">周岁（含）以下，</w:t>
            </w:r>
            <w:r>
              <w:rPr>
                <w:rFonts w:hint="eastAsia" w:ascii="宋体" w:hAnsi="宋体" w:eastAsia="宋体" w:cs="宋体"/>
                <w:b w:val="0"/>
                <w:bCs w:val="0"/>
                <w:color w:val="000000"/>
                <w:sz w:val="21"/>
                <w:szCs w:val="21"/>
                <w:highlight w:val="none"/>
                <w:lang w:val="en-US" w:eastAsia="zh-CN"/>
              </w:rPr>
              <w:t xml:space="preserve">大专</w:t>
            </w:r>
            <w:r>
              <w:rPr>
                <w:rFonts w:hint="eastAsia" w:ascii="宋体" w:hAnsi="宋体" w:eastAsia="宋体" w:cs="宋体"/>
                <w:b w:val="0"/>
                <w:bCs w:val="0"/>
                <w:color w:val="000000"/>
                <w:sz w:val="21"/>
                <w:szCs w:val="21"/>
                <w:highlight w:val="none"/>
                <w:lang w:eastAsia="en-US"/>
              </w:rPr>
              <w:t xml:space="preserve">及以上学历，身体健康，</w:t>
            </w:r>
            <w:r>
              <w:rPr>
                <w:rFonts w:hint="eastAsia" w:ascii="宋体" w:hAnsi="宋体" w:eastAsia="宋体" w:cs="宋体"/>
                <w:b w:val="0"/>
                <w:bCs w:val="0"/>
                <w:color w:val="000000"/>
                <w:sz w:val="21"/>
                <w:szCs w:val="21"/>
                <w:highlight w:val="none"/>
                <w:lang w:val="en-US" w:eastAsia="zh-CN"/>
              </w:rPr>
              <w:t xml:space="preserve">有良好的普通话表达能力，</w:t>
            </w:r>
            <w:r>
              <w:rPr>
                <w:rFonts w:hint="eastAsia" w:ascii="宋体" w:hAnsi="宋体" w:eastAsia="宋体" w:cs="宋体"/>
                <w:b w:val="0"/>
                <w:bCs w:val="0"/>
                <w:color w:val="000000"/>
                <w:sz w:val="21"/>
                <w:szCs w:val="21"/>
                <w:highlight w:val="none"/>
                <w:lang w:eastAsia="en-US"/>
              </w:rPr>
              <w:t xml:space="preserve">作风正派、品行端正,</w:t>
            </w:r>
            <w:r>
              <w:rPr>
                <w:rFonts w:hint="eastAsia" w:ascii="宋体" w:hAnsi="宋体" w:eastAsia="宋体" w:cs="宋体"/>
                <w:b w:val="0"/>
                <w:bCs w:val="0"/>
                <w:szCs w:val="21"/>
                <w:highlight w:val="none"/>
                <w:lang w:val="en-US" w:eastAsia="zh-CN"/>
              </w:rPr>
              <w:t xml:space="preserve">具有保安员证</w:t>
            </w:r>
            <w:r>
              <w:rPr>
                <w:rFonts w:hint="eastAsia" w:ascii="宋体" w:hAnsi="宋体" w:eastAsia="宋体" w:cs="宋体"/>
                <w:b w:val="0"/>
                <w:bCs w:val="0"/>
                <w:color w:val="000000"/>
                <w:sz w:val="21"/>
                <w:szCs w:val="21"/>
                <w:highlight w:val="none"/>
                <w:lang w:eastAsia="en-US"/>
              </w:rPr>
              <w:t xml:space="preserve">。工作时间：9:00-17:00（周一至周五）</w:t>
            </w:r>
            <w:r>
              <w:rPr>
                <w:rFonts w:hint="eastAsia" w:ascii="宋体" w:hAnsi="宋体" w:eastAsia="宋体" w:cs="宋体"/>
                <w:b w:val="0"/>
                <w:bCs w:val="0"/>
                <w:color w:val="000000"/>
                <w:sz w:val="21"/>
                <w:szCs w:val="21"/>
                <w:highlight w:val="none"/>
                <w:lang w:eastAsia="zh-CN"/>
              </w:rPr>
              <w:t xml:space="preserve">。</w:t>
            </w:r>
            <w:r/>
          </w:p>
        </w:tc>
        <w:tc>
          <w:tcPr>
            <w:tcW w:w="3332"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全面</w:t>
            </w:r>
            <w:r>
              <w:rPr>
                <w:rFonts w:hint="eastAsia" w:ascii="宋体" w:hAnsi="宋体" w:eastAsia="宋体" w:cs="宋体"/>
                <w:color w:val="000000"/>
                <w:sz w:val="21"/>
                <w:szCs w:val="21"/>
                <w:highlight w:val="none"/>
                <w:lang w:val="zh-CN" w:eastAsia="en-US"/>
              </w:rPr>
              <w:t xml:space="preserve">负责管理日常的</w:t>
            </w:r>
            <w:r>
              <w:rPr>
                <w:rFonts w:hint="eastAsia" w:ascii="宋体" w:hAnsi="宋体" w:eastAsia="宋体" w:cs="宋体"/>
                <w:color w:val="000000"/>
                <w:sz w:val="21"/>
                <w:szCs w:val="21"/>
                <w:highlight w:val="none"/>
                <w:lang w:val="en-US" w:eastAsia="zh-CN"/>
              </w:rPr>
              <w:t xml:space="preserve">保安服务管理</w:t>
            </w:r>
            <w:r>
              <w:rPr>
                <w:rFonts w:hint="eastAsia" w:ascii="宋体" w:hAnsi="宋体" w:eastAsia="宋体" w:cs="宋体"/>
                <w:color w:val="000000"/>
                <w:sz w:val="21"/>
                <w:szCs w:val="21"/>
                <w:highlight w:val="none"/>
                <w:lang w:val="zh-CN" w:eastAsia="en-US"/>
              </w:rPr>
              <w:t xml:space="preserve">工作，</w:t>
            </w:r>
            <w:r>
              <w:rPr>
                <w:rFonts w:hint="eastAsia" w:ascii="宋体" w:hAnsi="宋体" w:eastAsia="宋体" w:cs="宋体"/>
                <w:color w:val="000000"/>
                <w:sz w:val="21"/>
                <w:szCs w:val="21"/>
                <w:highlight w:val="none"/>
                <w:lang w:val="en-US" w:eastAsia="zh-CN"/>
              </w:rPr>
              <w:t xml:space="preserve">具备保安秩序管理、大型活动应急处置及反恐防爆指导能力，理解并掌握消防安全知识，熟悉基本的消防设施经验</w:t>
            </w:r>
            <w:r>
              <w:rPr>
                <w:rFonts w:hint="eastAsia" w:ascii="宋体" w:hAnsi="宋体" w:eastAsia="宋体" w:cs="宋体"/>
                <w:color w:val="000000"/>
                <w:sz w:val="21"/>
                <w:szCs w:val="21"/>
                <w:highlight w:val="none"/>
                <w:lang w:val="zh-CN" w:eastAsia="en-US"/>
              </w:rPr>
              <w:t xml:space="preserve">。</w:t>
            </w:r>
            <w:r/>
          </w:p>
        </w:tc>
      </w:tr>
      <w:tr>
        <w:trPr>
          <w:jc w:val="center"/>
          <w:trHeight w:val="1490"/>
        </w:trPr>
        <w:tc>
          <w:tcPr>
            <w:tcW w:w="69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w:t>
            </w:r>
            <w:r/>
          </w:p>
        </w:tc>
        <w:tc>
          <w:tcPr>
            <w:tcW w:w="1446" w:type="dxa"/>
            <w:vAlign w:val="center"/>
            <w:textDirection w:val="lrTb"/>
            <w:noWrap w:val="false"/>
          </w:tcPr>
          <w:p>
            <w:pPr>
              <w:ind w:hanging="9"/>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保安</w:t>
            </w:r>
            <w:r>
              <w:rPr>
                <w:rFonts w:hint="eastAsia" w:ascii="宋体" w:hAnsi="宋体" w:eastAsia="宋体" w:cs="宋体"/>
                <w:color w:val="000000"/>
                <w:sz w:val="21"/>
                <w:szCs w:val="21"/>
                <w:highlight w:val="none"/>
                <w:lang w:val="en-US" w:eastAsia="zh-CN"/>
              </w:rPr>
              <w:t xml:space="preserve">队长</w:t>
            </w:r>
            <w:r/>
          </w:p>
        </w:tc>
        <w:tc>
          <w:tcPr>
            <w:tcW w:w="85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w:t>
            </w:r>
            <w:r/>
          </w:p>
        </w:tc>
        <w:tc>
          <w:tcPr>
            <w:tcW w:w="3238"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b w:val="0"/>
                <w:bCs w:val="0"/>
                <w:color w:val="000000"/>
                <w:sz w:val="21"/>
                <w:szCs w:val="21"/>
                <w:highlight w:val="none"/>
                <w:lang w:eastAsia="en-US"/>
              </w:rPr>
            </w:pPr>
            <w:r>
              <w:rPr>
                <w:rFonts w:hint="eastAsia" w:ascii="宋体" w:hAnsi="宋体" w:eastAsia="宋体" w:cs="宋体"/>
                <w:b w:val="0"/>
                <w:bCs w:val="0"/>
                <w:color w:val="000000"/>
                <w:sz w:val="21"/>
                <w:szCs w:val="21"/>
                <w:highlight w:val="none"/>
                <w:lang w:val="en-US" w:eastAsia="zh-CN"/>
              </w:rPr>
              <w:t xml:space="preserve">40</w:t>
            </w:r>
            <w:r>
              <w:rPr>
                <w:rFonts w:hint="eastAsia" w:ascii="宋体" w:hAnsi="宋体" w:eastAsia="宋体" w:cs="宋体"/>
                <w:b w:val="0"/>
                <w:bCs w:val="0"/>
                <w:color w:val="000000"/>
                <w:sz w:val="21"/>
                <w:szCs w:val="21"/>
                <w:highlight w:val="none"/>
                <w:lang w:eastAsia="en-US"/>
              </w:rPr>
              <w:t xml:space="preserve">周岁（含）以下，身体健康，服从管理、</w:t>
            </w:r>
            <w:r>
              <w:rPr>
                <w:rFonts w:hint="eastAsia" w:ascii="宋体" w:hAnsi="宋体" w:eastAsia="宋体" w:cs="宋体"/>
                <w:b w:val="0"/>
                <w:bCs w:val="0"/>
                <w:color w:val="000000"/>
                <w:sz w:val="21"/>
                <w:szCs w:val="21"/>
                <w:highlight w:val="none"/>
                <w:lang w:val="en-US" w:eastAsia="zh-CN"/>
              </w:rPr>
              <w:t xml:space="preserve">有良好的普通话表达能力，</w:t>
            </w:r>
            <w:r>
              <w:rPr>
                <w:rFonts w:hint="eastAsia" w:ascii="宋体" w:hAnsi="宋体" w:eastAsia="宋体" w:cs="宋体"/>
                <w:b w:val="0"/>
                <w:bCs w:val="0"/>
                <w:color w:val="000000"/>
                <w:sz w:val="21"/>
                <w:szCs w:val="21"/>
                <w:highlight w:val="none"/>
                <w:lang w:eastAsia="en-US"/>
              </w:rPr>
              <w:t xml:space="preserve">有工作责任心，</w:t>
            </w:r>
            <w:r>
              <w:rPr>
                <w:rFonts w:hint="eastAsia" w:ascii="宋体" w:hAnsi="宋体" w:eastAsia="宋体" w:cs="宋体"/>
                <w:b w:val="0"/>
                <w:bCs w:val="0"/>
                <w:szCs w:val="21"/>
                <w:highlight w:val="none"/>
                <w:lang w:val="en-US" w:eastAsia="zh-CN"/>
              </w:rPr>
              <w:t xml:space="preserve">具有保安员证</w:t>
            </w:r>
            <w:r>
              <w:rPr>
                <w:rFonts w:hint="eastAsia" w:ascii="宋体" w:hAnsi="宋体" w:eastAsia="宋体" w:cs="宋体"/>
                <w:b w:val="0"/>
                <w:bCs w:val="0"/>
                <w:color w:val="000000"/>
                <w:sz w:val="21"/>
                <w:szCs w:val="21"/>
                <w:highlight w:val="none"/>
                <w:lang w:eastAsia="en-US"/>
              </w:rPr>
              <w:t xml:space="preserve">。</w:t>
            </w:r>
            <w:r/>
          </w:p>
        </w:tc>
        <w:tc>
          <w:tcPr>
            <w:tcW w:w="3332"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负责管理日常保安秩序维护服务工作以及保安人员的管理等，理解并掌握消防安全知识，熟悉基本的消防设施，突发情况时具备应急救援能力，能协助项目经理开展保安管理日常工作。</w:t>
            </w:r>
            <w:r/>
          </w:p>
        </w:tc>
      </w:tr>
      <w:tr>
        <w:trPr>
          <w:jc w:val="center"/>
          <w:trHeight w:val="1490"/>
        </w:trPr>
        <w:tc>
          <w:tcPr>
            <w:tcW w:w="69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w:t>
            </w:r>
            <w:r/>
          </w:p>
        </w:tc>
        <w:tc>
          <w:tcPr>
            <w:tcW w:w="144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保安人员   （含馆内执勤）</w:t>
            </w:r>
            <w:r/>
          </w:p>
        </w:tc>
        <w:tc>
          <w:tcPr>
            <w:tcW w:w="85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en-US"/>
              </w:rPr>
              <w:t xml:space="preserve">1</w:t>
            </w:r>
            <w:r>
              <w:rPr>
                <w:rFonts w:hint="eastAsia" w:ascii="宋体" w:hAnsi="宋体" w:eastAsia="宋体" w:cs="宋体"/>
                <w:color w:val="000000"/>
                <w:sz w:val="21"/>
                <w:szCs w:val="21"/>
                <w:highlight w:val="none"/>
                <w:lang w:val="en-US" w:eastAsia="zh-CN"/>
              </w:rPr>
              <w:t xml:space="preserve">4</w:t>
            </w:r>
            <w:r/>
          </w:p>
        </w:tc>
        <w:tc>
          <w:tcPr>
            <w:tcW w:w="3238"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b w:val="0"/>
                <w:bCs w:val="0"/>
                <w:color w:val="000000"/>
                <w:sz w:val="21"/>
                <w:szCs w:val="21"/>
                <w:highlight w:val="none"/>
                <w:lang w:eastAsia="en-US"/>
              </w:rPr>
            </w:pPr>
            <w:r>
              <w:rPr>
                <w:rFonts w:hint="eastAsia" w:ascii="宋体" w:hAnsi="宋体" w:eastAsia="宋体" w:cs="宋体"/>
                <w:b w:val="0"/>
                <w:bCs w:val="0"/>
                <w:color w:val="000000"/>
                <w:sz w:val="21"/>
                <w:szCs w:val="21"/>
                <w:highlight w:val="none"/>
                <w:lang w:eastAsia="en-US"/>
              </w:rPr>
              <w:t xml:space="preserve">男性，年龄5</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eastAsia="en-US"/>
              </w:rPr>
              <w:t xml:space="preserve">周岁（含）以下需占</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en-US"/>
              </w:rPr>
              <w:t xml:space="preserve">0%，其余60周岁（含）以下；身体健康，</w:t>
            </w:r>
            <w:r>
              <w:rPr>
                <w:rFonts w:hint="eastAsia" w:ascii="宋体" w:hAnsi="宋体" w:eastAsia="宋体" w:cs="宋体"/>
                <w:b w:val="0"/>
                <w:bCs w:val="0"/>
                <w:color w:val="000000"/>
                <w:sz w:val="21"/>
                <w:szCs w:val="21"/>
                <w:highlight w:val="none"/>
                <w:lang w:val="en-US" w:eastAsia="zh-CN"/>
              </w:rPr>
              <w:t xml:space="preserve">有良好的普通话表达能力，</w:t>
            </w:r>
            <w:r>
              <w:rPr>
                <w:rFonts w:hint="eastAsia" w:ascii="宋体" w:hAnsi="宋体" w:eastAsia="宋体" w:cs="宋体"/>
                <w:b w:val="0"/>
                <w:bCs w:val="0"/>
                <w:color w:val="000000"/>
                <w:sz w:val="21"/>
                <w:szCs w:val="21"/>
                <w:highlight w:val="none"/>
                <w:lang w:eastAsia="en-US"/>
              </w:rPr>
              <w:t xml:space="preserve">作风正派、品行端正、工作细致，</w:t>
            </w:r>
            <w:r>
              <w:rPr>
                <w:rFonts w:hint="eastAsia" w:ascii="宋体" w:hAnsi="宋体" w:eastAsia="宋体" w:cs="宋体"/>
                <w:b w:val="0"/>
                <w:bCs w:val="0"/>
                <w:szCs w:val="21"/>
                <w:highlight w:val="none"/>
                <w:lang w:val="en-US" w:eastAsia="zh-CN"/>
              </w:rPr>
              <w:t xml:space="preserve">具有保安员证</w:t>
            </w:r>
            <w:r>
              <w:rPr>
                <w:rFonts w:hint="eastAsia" w:ascii="宋体" w:hAnsi="宋体" w:eastAsia="宋体" w:cs="宋体"/>
                <w:b w:val="0"/>
                <w:bCs w:val="0"/>
                <w:color w:val="000000"/>
                <w:sz w:val="21"/>
                <w:szCs w:val="21"/>
                <w:highlight w:val="none"/>
                <w:lang w:eastAsia="en-US"/>
              </w:rPr>
              <w:t xml:space="preserve">。</w:t>
            </w:r>
            <w:r/>
          </w:p>
        </w:tc>
        <w:tc>
          <w:tcPr>
            <w:tcW w:w="3332"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zh-CN" w:eastAsia="en-US"/>
              </w:rPr>
            </w:r>
            <w:r/>
          </w:p>
        </w:tc>
      </w:tr>
      <w:tr>
        <w:trPr>
          <w:jc w:val="center"/>
          <w:trHeight w:val="1120"/>
        </w:trPr>
        <w:tc>
          <w:tcPr>
            <w:tcW w:w="69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w:t>
            </w:r>
            <w:r/>
          </w:p>
        </w:tc>
        <w:tc>
          <w:tcPr>
            <w:tcW w:w="144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消防维护人员</w:t>
            </w:r>
            <w:r/>
          </w:p>
        </w:tc>
        <w:tc>
          <w:tcPr>
            <w:tcW w:w="856" w:type="dxa"/>
            <w:vAlign w:val="center"/>
            <w:textDirection w:val="lrTb"/>
            <w:noWrap w:val="false"/>
          </w:tcPr>
          <w:p>
            <w:pPr>
              <w:jc w:val="center"/>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w:t>
            </w:r>
            <w:r/>
          </w:p>
        </w:tc>
        <w:tc>
          <w:tcPr>
            <w:tcW w:w="3238"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年龄</w:t>
            </w: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lang w:eastAsia="en-US"/>
              </w:rPr>
              <w:t xml:space="preserve">周岁（含）以下，两年以上实际工作经验，身体健康、工作细致，</w:t>
            </w:r>
            <w:r>
              <w:rPr>
                <w:rFonts w:hint="eastAsia" w:ascii="宋体" w:hAnsi="宋体" w:eastAsia="宋体" w:cs="宋体"/>
                <w:color w:val="000000"/>
                <w:sz w:val="21"/>
                <w:szCs w:val="21"/>
                <w:highlight w:val="none"/>
                <w:lang w:val="en-US" w:eastAsia="zh-CN"/>
              </w:rPr>
              <w:t xml:space="preserve">具有四级</w:t>
            </w:r>
            <w:r>
              <w:rPr>
                <w:rFonts w:hint="eastAsia" w:ascii="宋体" w:hAnsi="宋体" w:eastAsia="宋体" w:cs="宋体"/>
                <w:color w:val="000000"/>
                <w:sz w:val="21"/>
                <w:szCs w:val="21"/>
                <w:highlight w:val="none"/>
                <w:lang w:eastAsia="en-US"/>
              </w:rPr>
              <w:t xml:space="preserve">消防设施操作员证</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建（构）筑物消防员证。</w:t>
            </w:r>
            <w:r/>
          </w:p>
        </w:tc>
        <w:tc>
          <w:tcPr>
            <w:tcW w:w="3332" w:type="dxa"/>
            <w:vAlign w:val="center"/>
            <w:textDirection w:val="lrTb"/>
            <w:noWrap w:val="false"/>
          </w:tcPr>
          <w:p>
            <w:pPr>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1"/>
                <w:highlight w:val="none"/>
                <w:lang w:val="zh-CN" w:eastAsia="en-US"/>
              </w:rPr>
            </w:pPr>
            <w:r>
              <w:rPr>
                <w:rFonts w:hint="eastAsia" w:ascii="宋体" w:hAnsi="宋体" w:eastAsia="宋体" w:cs="宋体"/>
                <w:color w:val="000000"/>
                <w:sz w:val="21"/>
                <w:szCs w:val="21"/>
                <w:highlight w:val="none"/>
                <w:lang w:val="en-US" w:eastAsia="zh-CN"/>
              </w:rPr>
              <w:t xml:space="preserve">负责消防安全管理及门卫保安服务，掌握消防安全知识，会操作消防设施。</w:t>
            </w:r>
            <w:r/>
          </w:p>
        </w:tc>
      </w:tr>
      <w:tr>
        <w:trPr>
          <w:jc w:val="center"/>
          <w:trHeight w:val="454"/>
        </w:trPr>
        <w:tc>
          <w:tcPr>
            <w:gridSpan w:val="2"/>
            <w:tcW w:w="2142" w:type="dxa"/>
            <w:vAlign w:val="center"/>
            <w:textDirection w:val="lrTb"/>
            <w:noWrap w:val="false"/>
          </w:tcPr>
          <w:p>
            <w:pPr>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合 计</w:t>
            </w:r>
            <w:r/>
          </w:p>
        </w:tc>
        <w:tc>
          <w:tcPr>
            <w:tcW w:w="856" w:type="dxa"/>
            <w:vAlign w:val="center"/>
            <w:textDirection w:val="lrTb"/>
            <w:noWrap w:val="false"/>
          </w:tcPr>
          <w:p>
            <w:pPr>
              <w:jc w:val="center"/>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p>
        </w:tc>
        <w:tc>
          <w:tcPr>
            <w:tcW w:w="3238" w:type="dxa"/>
            <w:vAlign w:val="top"/>
            <w:textDirection w:val="lrTb"/>
            <w:noWrap w:val="false"/>
          </w:tcPr>
          <w:p>
            <w:pPr>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c>
          <w:tcPr>
            <w:tcW w:w="3332" w:type="dxa"/>
            <w:vAlign w:val="center"/>
            <w:textDirection w:val="lrTb"/>
            <w:noWrap w:val="false"/>
          </w:tcPr>
          <w:p>
            <w:pPr>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c>
      </w:tr>
    </w:tbl>
    <w:p>
      <w:pPr>
        <w:ind w:firstLine="420"/>
        <w:spacing w:line="360" w:lineRule="auto"/>
        <w:widowControl/>
        <w:rPr>
          <w:rFonts w:hint="eastAsia" w:ascii="宋体" w:hAnsi="宋体" w:cs="宋体"/>
          <w:b/>
          <w:bCs/>
          <w:color w:val="000000"/>
          <w:sz w:val="21"/>
          <w:szCs w:val="21"/>
          <w:highlight w:val="none"/>
          <w:u w:val="none"/>
          <w:lang w:val="en-US" w:eastAsia="zh-CN" w:bidi="ar-SA"/>
        </w:rPr>
      </w:pPr>
      <w:r>
        <w:rPr>
          <w:rFonts w:hint="eastAsia" w:ascii="宋体" w:hAnsi="宋体" w:eastAsia="宋体" w:cs="宋体"/>
          <w:b/>
          <w:bCs/>
          <w:color w:val="000000"/>
          <w:sz w:val="21"/>
          <w:szCs w:val="21"/>
          <w:highlight w:val="none"/>
          <w:u w:val="none"/>
          <w:lang w:val="en-US" w:eastAsia="en-US" w:bidi="ar-SA"/>
        </w:rPr>
        <w:t xml:space="preserve">注</w:t>
      </w:r>
      <w:r>
        <w:rPr>
          <w:rFonts w:hint="eastAsia" w:ascii="宋体" w:hAnsi="宋体" w:cs="宋体"/>
          <w:b/>
          <w:bCs/>
          <w:color w:val="000000"/>
          <w:sz w:val="21"/>
          <w:szCs w:val="21"/>
          <w:highlight w:val="none"/>
          <w:u w:val="none"/>
          <w:lang w:val="en-US" w:eastAsia="zh-CN" w:bidi="ar-SA"/>
        </w:rPr>
        <w:t xml:space="preserve">：</w:t>
      </w:r>
      <w:r/>
    </w:p>
    <w:p>
      <w:pPr>
        <w:ind w:firstLine="420"/>
        <w:spacing w:line="360" w:lineRule="auto"/>
        <w:widowControl/>
        <w:rPr>
          <w:rFonts w:hint="eastAsia" w:ascii="宋体" w:hAnsi="宋体" w:eastAsia="宋体" w:cs="宋体"/>
          <w:b/>
          <w:bCs/>
          <w:color w:val="000000"/>
          <w:sz w:val="21"/>
          <w:szCs w:val="21"/>
          <w:highlight w:val="none"/>
          <w:u w:val="none"/>
          <w:lang w:val="en-US" w:eastAsia="en-US" w:bidi="ar-SA"/>
        </w:rPr>
      </w:pPr>
      <w:r>
        <w:rPr>
          <w:rFonts w:hint="eastAsia" w:ascii="宋体" w:hAnsi="宋体" w:eastAsia="宋体" w:cs="宋体"/>
          <w:b/>
          <w:bCs/>
          <w:color w:val="000000"/>
          <w:sz w:val="21"/>
          <w:szCs w:val="21"/>
          <w:highlight w:val="none"/>
          <w:u w:val="none"/>
          <w:lang w:val="en-US" w:eastAsia="en-US" w:bidi="ar-SA"/>
        </w:rPr>
        <w:t xml:space="preserve">1）拟投入的用工人员人数至少18人，低于此人数作无效标。</w:t>
      </w:r>
      <w:r/>
    </w:p>
    <w:p>
      <w:pPr>
        <w:ind w:firstLine="420"/>
        <w:spacing w:line="360" w:lineRule="auto"/>
        <w:widowControl/>
        <w:rPr>
          <w:rFonts w:hint="eastAsia" w:ascii="宋体" w:hAnsi="宋体" w:eastAsia="宋体" w:cs="宋体"/>
          <w:b/>
          <w:bCs/>
          <w:color w:val="000000"/>
          <w:sz w:val="21"/>
          <w:szCs w:val="21"/>
          <w:highlight w:val="none"/>
          <w:u w:val="none"/>
          <w:lang w:val="en-US" w:eastAsia="en-US" w:bidi="ar-SA"/>
        </w:rPr>
      </w:pPr>
      <w:r>
        <w:rPr>
          <w:rFonts w:hint="eastAsia" w:ascii="宋体" w:hAnsi="宋体" w:eastAsia="宋体" w:cs="宋体"/>
          <w:b/>
          <w:bCs/>
          <w:color w:val="000000"/>
          <w:sz w:val="21"/>
          <w:szCs w:val="21"/>
          <w:highlight w:val="none"/>
          <w:u w:val="none"/>
          <w:lang w:val="en-US" w:eastAsia="en-US" w:bidi="ar-SA"/>
        </w:rPr>
        <w:t xml:space="preserve">2）需求中人员配置要求第1-3项拟投人员至少16人，具有保安员证（提供证书扫描件加盖投标单位公章）；第4项拟投人员至少2人，具有四级消防设施操作员证或（建（构）筑物消防员证（提供证书扫描件加盖投标单位公章），未提供作无效标。</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b/>
          <w:bCs/>
          <w:color w:val="000000"/>
          <w:sz w:val="21"/>
          <w:szCs w:val="21"/>
          <w:highlight w:val="none"/>
          <w:u w:val="none"/>
          <w:lang w:val="en-US" w:eastAsia="en-US" w:bidi="ar-SA"/>
        </w:rPr>
        <w:t xml:space="preserve">上述人员</w:t>
      </w:r>
      <w:r>
        <w:rPr>
          <w:rFonts w:hint="eastAsia" w:ascii="宋体" w:hAnsi="宋体" w:eastAsia="宋体" w:cs="宋体"/>
          <w:b/>
          <w:bCs/>
          <w:color w:val="000000"/>
          <w:sz w:val="21"/>
          <w:szCs w:val="21"/>
          <w:highlight w:val="none"/>
          <w:u w:val="none"/>
          <w:lang w:val="en-US" w:eastAsia="zh-CN" w:bidi="ar-SA"/>
        </w:rPr>
        <w:t xml:space="preserve">配置</w:t>
      </w:r>
      <w:r>
        <w:rPr>
          <w:rFonts w:hint="eastAsia" w:ascii="宋体" w:hAnsi="宋体" w:eastAsia="宋体" w:cs="宋体"/>
          <w:b/>
          <w:bCs/>
          <w:color w:val="000000"/>
          <w:sz w:val="21"/>
          <w:szCs w:val="21"/>
          <w:highlight w:val="none"/>
          <w:u w:val="none"/>
          <w:lang w:val="en-US" w:eastAsia="en-US" w:bidi="ar-SA"/>
        </w:rPr>
        <w:t xml:space="preserve">为实质性响应条款</w:t>
      </w:r>
      <w:r>
        <w:rPr>
          <w:rFonts w:hint="eastAsia" w:ascii="宋体" w:hAnsi="宋体" w:eastAsia="宋体" w:cs="宋体"/>
          <w:b/>
          <w:bCs/>
          <w:color w:val="000000"/>
          <w:sz w:val="21"/>
          <w:szCs w:val="21"/>
          <w:highlight w:val="none"/>
          <w:u w:val="none"/>
          <w:lang w:val="en-US" w:eastAsia="zh-CN" w:bidi="ar-SA"/>
        </w:rPr>
        <w:t xml:space="preserve">。</w:t>
      </w:r>
      <w:r/>
    </w:p>
    <w:p>
      <w:pPr>
        <w:numPr>
          <w:ilvl w:val="0"/>
          <w:numId w:val="0"/>
        </w:numPr>
        <w:ind w:firstLine="482"/>
        <w:keepLines w:val="0"/>
        <w:keepNext w:val="0"/>
        <w:pageBreakBefore w:val="0"/>
        <w:spacing w:before="0" w:beforeAutospacing="0" w:afterAutospacing="0" w:line="360" w:lineRule="auto"/>
        <w:rPr>
          <w:rFonts w:hint="eastAsia" w:ascii="宋体" w:hAnsi="宋体" w:eastAsia="宋体" w:cs="宋体"/>
          <w:b/>
          <w:bCs/>
          <w:color w:val="000000"/>
          <w:sz w:val="24"/>
          <w:szCs w:val="24"/>
          <w:highlight w:val="none"/>
          <w:u w:val="none"/>
          <w:lang w:val="en-US" w:eastAsia="zh-CN" w:bidi="ar-SA"/>
        </w:rPr>
      </w:pPr>
      <w:r>
        <w:rPr>
          <w:rFonts w:hint="eastAsia" w:ascii="宋体" w:hAnsi="宋体" w:cs="宋体"/>
          <w:b/>
          <w:bCs/>
          <w:color w:val="000000"/>
          <w:sz w:val="24"/>
          <w:szCs w:val="24"/>
          <w:highlight w:val="none"/>
          <w:u w:val="none"/>
          <w:lang w:val="en-US" w:eastAsia="zh-CN" w:bidi="ar-SA"/>
        </w:rPr>
        <w:t xml:space="preserve">（二）</w:t>
      </w:r>
      <w:r>
        <w:rPr>
          <w:rFonts w:hint="eastAsia" w:ascii="宋体" w:hAnsi="宋体" w:eastAsia="宋体" w:cs="宋体"/>
          <w:b/>
          <w:bCs/>
          <w:color w:val="000000"/>
          <w:sz w:val="24"/>
          <w:szCs w:val="24"/>
          <w:highlight w:val="none"/>
          <w:u w:val="none"/>
          <w:lang w:val="en-US" w:eastAsia="zh-CN" w:bidi="ar-SA"/>
        </w:rPr>
        <w:t xml:space="preserve">安保服务要求及标准</w:t>
      </w:r>
      <w:r/>
    </w:p>
    <w:p>
      <w:pPr>
        <w:numPr>
          <w:ilvl w:val="0"/>
          <w:numId w:val="0"/>
        </w:numPr>
        <w:ind w:firstLine="480"/>
        <w:keepLines w:val="0"/>
        <w:keepNext w:val="0"/>
        <w:pageBreakBefore w:val="0"/>
        <w:spacing w:before="0" w:beforeAutospacing="0" w:afterAutospacing="0"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1.执勤要求。配备的安保人员年龄要求50周岁（含）以下需占30%，其余60周岁（含）以下，身体健康。应合理安排班次和人员作息，保持人员良好精神状态。提供全年每天24小时不间断的安保服务，实施全方位秩序维护、安全监督和巡查工作。</w:t>
      </w:r>
      <w:r/>
    </w:p>
    <w:p>
      <w:pPr>
        <w:numPr>
          <w:ilvl w:val="0"/>
          <w:numId w:val="0"/>
        </w:numPr>
        <w:ind w:firstLine="480"/>
        <w:keepLines w:val="0"/>
        <w:keepNext w:val="0"/>
        <w:pageBreakBefore w:val="0"/>
        <w:spacing w:before="0" w:beforeAutospacing="0" w:afterAutospacing="0"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2.门卫管理。确保门卫传达室24小时有人在班，做到人不离岗、不睡班服务。认真负责门卫保卫和传达工作，以及人员、车辆等进出管理、登记工作，防止全民健身指导服务中心财产流失；做好全民健身指导服务中心报刊、邮件等收发工作；保持门卫及周围环境的卫生；确保大门口内外及全民健身指导服务中心主干道畅通；指挥外来车辆停放指定地点；保证全民健身指导服务中心整洁有序。</w:t>
      </w:r>
      <w:r/>
    </w:p>
    <w:p>
      <w:pPr>
        <w:numPr>
          <w:ilvl w:val="0"/>
          <w:numId w:val="0"/>
        </w:numPr>
        <w:ind w:firstLine="480"/>
        <w:keepLines w:val="0"/>
        <w:keepNext w:val="0"/>
        <w:pageBreakBefore w:val="0"/>
        <w:spacing w:before="0" w:beforeAutospacing="0" w:afterAutospacing="0"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3.人员进出管理、登记。人员进入时须询问清楚事由、核验身份、履行登记手续，并做好记录；出门时须完善记录，必要时进行询问、检查或处理；对擅自闯入扰乱秩序者，进行必要拦阻制止处理，防止发生意外情况；熟悉健身中心员工，方便进出管理。</w:t>
      </w:r>
      <w:r/>
    </w:p>
    <w:p>
      <w:pPr>
        <w:numPr>
          <w:ilvl w:val="0"/>
          <w:numId w:val="0"/>
        </w:numPr>
        <w:ind w:firstLine="480"/>
        <w:keepLines w:val="0"/>
        <w:keepNext w:val="0"/>
        <w:pageBreakBefore w:val="0"/>
        <w:spacing w:before="0" w:beforeAutospacing="0" w:afterAutospacing="0"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4.车辆进出管理、登记：车辆进入时须询问清楚事由、履行登记手续，出门时须完善记录，必要时进行询问、检查或处理。</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为便于人员、车辆进出管理，</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en-US"/>
        </w:rPr>
        <w:t xml:space="preserve">可以科学拟定管理方案，采取具体行之有效的措施，主管部门也可以根据工作需要，修改和完善管理办法。</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5.文件快递等收发管理。</w:t>
      </w:r>
      <w:r>
        <w:rPr>
          <w:rFonts w:hint="eastAsia" w:ascii="宋体" w:hAnsi="宋体" w:eastAsia="宋体" w:cs="宋体"/>
          <w:color w:val="000000"/>
          <w:sz w:val="24"/>
          <w:szCs w:val="24"/>
          <w:highlight w:val="none"/>
          <w:lang w:eastAsia="en-US"/>
        </w:rPr>
        <w:t xml:space="preserve">报刊、邮件等收发须及时，传递须准确，并做好登记备查工作；对电报、挂号等急件须及时交给本人，办理交接登记手续。</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6.服务保障管理。</w:t>
      </w:r>
      <w:r>
        <w:rPr>
          <w:rFonts w:hint="eastAsia" w:ascii="宋体" w:hAnsi="宋体" w:eastAsia="宋体" w:cs="宋体"/>
          <w:color w:val="000000"/>
          <w:sz w:val="24"/>
          <w:szCs w:val="24"/>
          <w:highlight w:val="none"/>
          <w:lang w:eastAsia="en-US"/>
        </w:rPr>
        <w:t xml:space="preserve">服从甲方安排，配合做好各项赛事和文化体育等活动服务工作；如活动现场秩序维护工作、人员管理（如运动员、活动人员等），各项运动器材的看护、车辆管理及突发事件处置等工作。</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7.应急保障服务及管理。</w:t>
      </w:r>
      <w:r>
        <w:rPr>
          <w:rFonts w:hint="eastAsia" w:ascii="宋体" w:hAnsi="宋体" w:eastAsia="宋体" w:cs="宋体"/>
          <w:color w:val="000000"/>
          <w:sz w:val="24"/>
          <w:szCs w:val="24"/>
          <w:highlight w:val="none"/>
          <w:lang w:eastAsia="en-US"/>
        </w:rPr>
        <w:t xml:space="preserve">做好反恐（三级）、安全管理等工作，制定反恐、消防等各项紧急预案并开展演练。不间断管理区域内巡视，认真负责保卫和不安全因素处置工作，做好巡视检查记录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en-US"/>
        </w:rPr>
        <w:t xml:space="preserve">确保管理区域内安全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en-US"/>
        </w:rPr>
        <w:t xml:space="preserve">做好防火、防盗等安全管理工作，并做到出入有登记，来访有电话，处事有节奏；随时处理可疑、闲杂人员；控制或处理火灾隐患、偷盗与破坏行为、纠纷与打闹等事件发生；如遇治安纠纷，安保人员须第一时间现场处置，必要时请相关部门负责人协助；如遇矛盾升级，及时报110协助公安部门处理。</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8.其他事项，包括但不限于</w:t>
      </w:r>
      <w:r>
        <w:rPr>
          <w:rFonts w:hint="eastAsia" w:ascii="宋体" w:hAnsi="宋体" w:eastAsia="宋体" w:cs="宋体"/>
          <w:color w:val="000000"/>
          <w:sz w:val="24"/>
          <w:szCs w:val="24"/>
          <w:highlight w:val="none"/>
          <w:lang w:eastAsia="en-US"/>
        </w:rPr>
        <w:t xml:space="preserve">清点全民健身指导服务中心所有固定资产及设施设备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并提供必要措施保障</w:t>
      </w:r>
      <w:r>
        <w:rPr>
          <w:rFonts w:hint="eastAsia" w:ascii="宋体" w:hAnsi="宋体" w:eastAsia="宋体" w:cs="宋体"/>
          <w:color w:val="000000"/>
          <w:sz w:val="24"/>
          <w:szCs w:val="24"/>
          <w:highlight w:val="none"/>
          <w:lang w:eastAsia="en-US"/>
        </w:rPr>
        <w:t xml:space="preserve">全民健身指导服务中心工作人员、公共财产的安全</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上述安保人员</w:t>
      </w:r>
      <w:r>
        <w:rPr>
          <w:rFonts w:hint="eastAsia" w:ascii="宋体" w:hAnsi="宋体" w:eastAsia="宋体" w:cs="宋体"/>
          <w:color w:val="000000"/>
          <w:sz w:val="24"/>
          <w:szCs w:val="24"/>
          <w:highlight w:val="none"/>
          <w:lang w:eastAsia="en-US"/>
        </w:rPr>
        <w:t xml:space="preserve">着装与行为举止（坐、立、行、手势）必须规范，态度端正，语气和蔼，文明服务。</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传达室内外保持整洁、道路保持清爽、服务人员保持精神。</w:t>
      </w:r>
      <w:r/>
    </w:p>
    <w:p>
      <w:pPr>
        <w:ind w:firstLine="480"/>
        <w:jc w:val="left"/>
        <w:keepLines w:val="0"/>
        <w:keepNext w:val="0"/>
        <w:pageBreakBefore w:val="0"/>
        <w:spacing w:before="0" w:beforeAutospacing="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加强对管理区域的巡视检查工作，发现问题应及时处理解决；公共场所不得有人员聚集活动、跳操、遛狗等现象出现，如遇紧急、突发事件及时向中心报告。</w:t>
      </w:r>
      <w:r/>
    </w:p>
    <w:p>
      <w:pPr>
        <w:ind w:firstLine="480"/>
        <w:keepLines w:val="0"/>
        <w:keepNext w:val="0"/>
        <w:pageBreakBefore w:val="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val="en-US" w:eastAsia="zh-CN"/>
        </w:rPr>
        <w:t xml:space="preserve">投标单位需</w:t>
      </w:r>
      <w:r>
        <w:rPr>
          <w:rFonts w:hint="eastAsia" w:ascii="宋体" w:hAnsi="宋体" w:eastAsia="宋体" w:cs="宋体"/>
          <w:color w:val="000000"/>
          <w:sz w:val="24"/>
          <w:szCs w:val="24"/>
          <w:highlight w:val="none"/>
          <w:lang w:eastAsia="en-US"/>
        </w:rPr>
        <w:t xml:space="preserve">针对本项目制定严格细致的</w:t>
      </w:r>
      <w:r>
        <w:rPr>
          <w:rFonts w:hint="eastAsia" w:ascii="宋体" w:hAnsi="宋体" w:eastAsia="宋体" w:cs="宋体"/>
          <w:color w:val="000000"/>
          <w:sz w:val="24"/>
          <w:szCs w:val="24"/>
          <w:highlight w:val="none"/>
          <w:lang w:val="en-US" w:eastAsia="zh-CN"/>
        </w:rPr>
        <w:t xml:space="preserve">保安管理</w:t>
      </w:r>
      <w:r>
        <w:rPr>
          <w:rFonts w:hint="eastAsia" w:ascii="宋体" w:hAnsi="宋体" w:eastAsia="宋体" w:cs="宋体"/>
          <w:color w:val="000000"/>
          <w:sz w:val="24"/>
          <w:szCs w:val="24"/>
          <w:highlight w:val="none"/>
          <w:lang w:eastAsia="en-US"/>
        </w:rPr>
        <w:t xml:space="preserve">制度、</w:t>
      </w:r>
      <w:r>
        <w:rPr>
          <w:rFonts w:hint="eastAsia" w:ascii="宋体" w:hAnsi="宋体" w:eastAsia="宋体" w:cs="宋体"/>
          <w:color w:val="000000"/>
          <w:sz w:val="24"/>
          <w:szCs w:val="24"/>
          <w:highlight w:val="none"/>
          <w:lang w:val="en-US" w:eastAsia="zh-CN"/>
        </w:rPr>
        <w:t xml:space="preserve"> 保安服务规范</w:t>
      </w:r>
      <w:r>
        <w:rPr>
          <w:rFonts w:hint="eastAsia" w:ascii="宋体" w:hAnsi="宋体" w:eastAsia="宋体" w:cs="宋体"/>
          <w:color w:val="000000"/>
          <w:sz w:val="24"/>
          <w:szCs w:val="24"/>
          <w:highlight w:val="none"/>
          <w:lang w:eastAsia="en-US"/>
        </w:rPr>
        <w:t xml:space="preserve">制度、</w:t>
      </w:r>
      <w:r>
        <w:rPr>
          <w:rFonts w:hint="eastAsia" w:ascii="宋体" w:hAnsi="宋体" w:eastAsia="宋体" w:cs="宋体"/>
          <w:color w:val="000000"/>
          <w:sz w:val="24"/>
          <w:szCs w:val="24"/>
          <w:highlight w:val="none"/>
          <w:lang w:val="en-US" w:eastAsia="zh-CN"/>
        </w:rPr>
        <w:t xml:space="preserve">保安业务培训制度、工作考核</w:t>
      </w:r>
      <w:r>
        <w:rPr>
          <w:rFonts w:hint="eastAsia" w:ascii="宋体" w:hAnsi="宋体" w:eastAsia="宋体" w:cs="宋体"/>
          <w:color w:val="000000"/>
          <w:sz w:val="24"/>
          <w:szCs w:val="24"/>
          <w:highlight w:val="none"/>
          <w:lang w:eastAsia="en-US"/>
        </w:rPr>
        <w:t xml:space="preserve">制度等规章制度，加强内部人员教育管理和技能培训，保证每个员工全面正确履行职责。</w:t>
      </w:r>
      <w:bookmarkEnd w:id="28"/>
      <w:r/>
      <w:r/>
    </w:p>
    <w:p>
      <w:pPr>
        <w:ind w:firstLine="420"/>
        <w:spacing w:line="360" w:lineRule="auto"/>
        <w:widowControl/>
        <w:rPr>
          <w:rFonts w:hint="eastAsia" w:ascii="宋体" w:hAnsi="宋体" w:eastAsia="宋体" w:cs="宋体"/>
          <w:b w:val="0"/>
          <w:bCs w:val="0"/>
          <w:color w:val="auto"/>
          <w:sz w:val="24"/>
          <w:szCs w:val="24"/>
          <w:highlight w:val="none"/>
          <w:lang w:eastAsia="zh-CN"/>
          <w14:ligatures w14:val="none"/>
        </w:rPr>
      </w:pPr>
      <w:r>
        <w:rPr>
          <w:rFonts w:hint="eastAsia" w:ascii="宋体" w:hAnsi="宋体" w:eastAsia="宋体" w:cs="宋体"/>
          <w:b w:val="0"/>
          <w:bCs w:val="0"/>
          <w:color w:val="auto"/>
          <w:sz w:val="24"/>
          <w:szCs w:val="24"/>
          <w:highlight w:val="none"/>
          <w14:ligatures w14:val="none"/>
        </w:rPr>
        <w:t xml:space="preserve">成交单位需与到岗队员签订正式《劳动合同》且为其缴纳社医保</w:t>
      </w:r>
      <w:r>
        <w:rPr>
          <w:rFonts w:hint="eastAsia" w:ascii="宋体" w:hAnsi="宋体" w:cs="宋体"/>
          <w:b w:val="0"/>
          <w:bCs w:val="0"/>
          <w:color w:val="auto"/>
          <w:sz w:val="24"/>
          <w:szCs w:val="24"/>
          <w:highlight w:val="none"/>
          <w:lang w:eastAsia="zh-CN"/>
          <w14:ligatures w14:val="none"/>
        </w:rPr>
        <w:t xml:space="preserve">。</w:t>
      </w:r>
      <w:r/>
    </w:p>
    <w:p>
      <w:pPr>
        <w:ind w:firstLine="420"/>
        <w:spacing w:line="360" w:lineRule="auto"/>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3、制定安保服务方案，具体内容包括：</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（1）安保服务方案</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针对本项目实际管理需求，投标人需提供相应的安保服务方案，包括：①安全秩序维护方案；②消防控制室管理方案；③装备及设施配备情况；④人员到位及协调配合；⑤岗位操作规程。</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（2）管理制度</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针对本项目实际管理需求，投标人提供各种管理制度，包括①管理制度；②考核制度；③人员晋升制度。</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（3）应急处理预案</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结合本项目的实际情况，投标人需提供重大紧急事项的应急处理方案。包括①紧急情况处理应急预案；②突发事件处理的方案。</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（4）培训方案</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针对本项目的需求，投标人需提供人员配置及培训方案，包括①培训内容、②培训频次及时间、③培训方式及对象。</w:t>
      </w:r>
      <w:r/>
    </w:p>
    <w:p>
      <w:pPr>
        <w:ind w:firstLine="420"/>
        <w:spacing w:line="360" w:lineRule="auto"/>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四、报价及要求</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1、报价按招标文件所要求的全部项目报价，含为完成本项目一年所需的全部费用。</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2、以上报价包括：</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（1）人员成本：人员工资、五金、劳保福利、住宿费、伙食费等。</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（2）项目负责人、保安队长、保安员、消防维护人员、全部费用均包含在本次报价中；如因甲方要求加班，费用以补充合同形式另行结算。</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（3）其他费用：服装费、健康体检费、税费、管理费用、各项保险等一切费用。</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3、投标人参加投标报价，即被认为接受了本招标文件中所有条款和规定。</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4、报价形式：所有相关费用（如人员餐费、器材、税金、管理费等）分摊至人员成本上，进行岗位人均综合报价。</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5、人员工资不得低于太仓市的最低工资标准，且按规定交纳正常的社会保险等。</w:t>
      </w:r>
      <w:r/>
    </w:p>
    <w:p>
      <w:pPr>
        <w:ind w:firstLine="420"/>
        <w:spacing w:line="360" w:lineRule="auto"/>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五、合同价款的支付方式： </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付款方式</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lang w:val="en-US" w:eastAsia="zh-CN"/>
          <w14:ligatures w14:val="none"/>
        </w:rPr>
        <w:t xml:space="preserve">供应商可在以下两种方式种选择一种</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14:ligatures w14:val="none"/>
        </w:rPr>
        <w:t xml:space="preserve">：</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14:ligatures w14:val="none"/>
        </w:rPr>
        <w:t xml:space="preserve">按</w:t>
      </w:r>
      <w:r>
        <w:rPr>
          <w:rFonts w:hint="eastAsia" w:ascii="宋体" w:hAnsi="宋体" w:eastAsia="宋体" w:cs="宋体"/>
          <w:color w:val="000000"/>
          <w:sz w:val="24"/>
          <w:szCs w:val="24"/>
          <w:highlight w:val="none"/>
          <w:lang w:val="en-US" w:eastAsia="zh-CN"/>
          <w14:ligatures w14:val="none"/>
        </w:rPr>
        <w:t xml:space="preserve">采购人</w:t>
      </w:r>
      <w:r>
        <w:rPr>
          <w:rFonts w:hint="eastAsia" w:ascii="宋体" w:hAnsi="宋体" w:eastAsia="宋体" w:cs="宋体"/>
          <w:color w:val="000000"/>
          <w:sz w:val="24"/>
          <w:szCs w:val="24"/>
          <w:highlight w:val="none"/>
          <w14:ligatures w14:val="none"/>
        </w:rPr>
        <w:t xml:space="preserve">每月对</w:t>
      </w:r>
      <w:r>
        <w:rPr>
          <w:rFonts w:hint="eastAsia" w:ascii="宋体" w:hAnsi="宋体" w:eastAsia="宋体" w:cs="宋体"/>
          <w:color w:val="000000"/>
          <w:sz w:val="24"/>
          <w:szCs w:val="24"/>
          <w:highlight w:val="none"/>
          <w:lang w:val="en-US" w:eastAsia="zh-CN"/>
          <w14:ligatures w14:val="none"/>
        </w:rPr>
        <w:t xml:space="preserve">中标单位</w:t>
      </w:r>
      <w:r>
        <w:rPr>
          <w:rFonts w:hint="eastAsia" w:ascii="宋体" w:hAnsi="宋体" w:eastAsia="宋体" w:cs="宋体"/>
          <w:color w:val="000000"/>
          <w:sz w:val="24"/>
          <w:szCs w:val="24"/>
          <w:highlight w:val="none"/>
          <w14:ligatures w14:val="none"/>
        </w:rPr>
        <w:t xml:space="preserve">的考核结果，次月结算上月的安保管理费用。</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lang w:val="en-US" w:eastAsia="zh-CN"/>
          <w14:ligatures w14:val="none"/>
        </w:rPr>
        <w:t xml:space="preserve">合同签订后三个月内支付合同金额的10%为预付款；后续按采购人每月对中标单位的考核结果，次月结算上月的安保管理费用</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lang w:val="en-US" w:eastAsia="zh-CN"/>
          <w14:ligatures w14:val="none"/>
        </w:rPr>
        <w:t xml:space="preserve">优先扣回预付款</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14:ligatures w14:val="none"/>
        </w:rPr>
        <w:t xml:space="preserve">。</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1、制定考核细则（详见合同附件考核细则），实行百分制考核；考核采取定期与不定期考核、平时检查与月度考核相结合的形式，月度考核时间双方代表确定；考核细则由采购人制订。</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2、平时检查，每天由采购人委派管理人对服务项目进行检查，发现问题及时整改，否则加倍扣分，纳入百分制考核计算。</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3、每月由采购人与服务公司共同对服务项目：全面考核至少1次，双方签字认可考核结果</w:t>
      </w:r>
      <w:r>
        <w:rPr>
          <w:rFonts w:hint="eastAsia" w:ascii="宋体" w:hAnsi="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14:ligatures w14:val="none"/>
        </w:rPr>
        <w:t xml:space="preserve"> </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4、月度考核（百分制考核），每月考核累计扣分数作为当月最终考核结果：扣1- 5分不扣服务费；扣6- 10分扣服务费1%；扣11-20分扣服务费2%；扣21-30分扣服务费3%；得分70分以下为不合格，业主单位有权中止合同。</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 5、服务公司在合同期间及服务过程中，发生严重差错和安全事故（如火灾事故、设备与电击伤人事故等）给采购人造成损失时，采购人有权从合同款项中直接扣除；造成重大责任事故或恶劣社会影响，采购人将通过法律程序维权，可无条件中止合同。</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6、综合考核结果作为支付合同经费的依据。</w:t>
      </w:r>
      <w:r/>
    </w:p>
    <w:p>
      <w:pPr>
        <w:ind w:firstLine="420"/>
        <w:spacing w:line="360" w:lineRule="auto"/>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六、其他要求</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1、中标单位不得不得分包或转包，不得降低质量要求。</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2、中标单位须在合同订立且执行期生效当天将相关服务人员按要求到位并正常运作，合同执行期以采购人实际通知为准。</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3、招标文件、中标单位的投标书及其承诺书均为签订合同的依据。</w:t>
      </w:r>
      <w:r/>
    </w:p>
    <w:p>
      <w:pPr>
        <w:ind w:firstLine="420"/>
        <w:spacing w:line="360" w:lineRule="auto"/>
        <w:widowControl/>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14:ligatures w14:val="none"/>
        </w:rPr>
        <w:t xml:space="preserve">七、验收标准：</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1、验收组织方式：本项目由采购人组织进行验收。</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2、履约验收时间：本项目完成后进行验收，采购人向供应商发出《政府采购履约验收通知单》（附件1），验收完成后形成《政府采购履约验收书》（附件2）。</w:t>
      </w:r>
      <w:r/>
    </w:p>
    <w:p>
      <w:pPr>
        <w:ind w:firstLine="420"/>
        <w:spacing w:line="36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3、履约验收标准：考核细则，详见合同附件。</w:t>
      </w:r>
      <w:r/>
    </w:p>
    <w:p>
      <w:pPr>
        <w:numPr>
          <w:ilvl w:val="0"/>
          <w:numId w:val="0"/>
        </w:numPr>
        <w:ind w:firstLine="482"/>
        <w:jc w:val="left"/>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八、其他说明</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凡涉及招标文件的补充说明和修改，均以苏州政府采购网上发布的公告为准。</w:t>
      </w:r>
      <w:r/>
    </w:p>
    <w:p>
      <w:pPr>
        <w:numPr>
          <w:ilvl w:val="0"/>
          <w:numId w:val="0"/>
        </w:numPr>
        <w:ind w:firstLine="48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评审过程中出现下列情形之一的，评审委员会应当启动异常低价投标（响应）审查程序:</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numPr>
          <w:ilvl w:val="0"/>
          <w:numId w:val="0"/>
        </w:numPr>
        <w:ind w:firstLine="48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启动异常低价投标（响应）审查后，属于前述第（1</w:t>
      </w:r>
      <w:r>
        <w:rPr>
          <w:rFonts w:hint="eastAsia" w:ascii="宋体" w:hAnsi="宋体" w:eastAsia="宋体" w:cs="宋体"/>
          <w:b w:val="0"/>
          <w:bCs/>
          <w:color w:val="auto"/>
          <w:sz w:val="24"/>
          <w:szCs w:val="24"/>
          <w:highlight w:val="none"/>
        </w:rPr>
        <w:t xml:space="preserve">）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异常低价审查有关要求，均以财库〔2026〕2号为准。</w:t>
      </w:r>
      <w:r>
        <w:rPr>
          <w:rFonts w:hint="eastAsia" w:ascii="宋体" w:hAnsi="宋体" w:eastAsia="宋体" w:cs="宋体"/>
          <w:b/>
          <w:color w:val="auto"/>
          <w:sz w:val="24"/>
          <w:szCs w:val="24"/>
          <w:highlight w:val="none"/>
        </w:rPr>
        <w:t xml:space="preserve"> </w:t>
      </w:r>
      <w:r/>
    </w:p>
    <w:p>
      <w:pPr>
        <w:pStyle w:val="959"/>
        <w:numPr>
          <w:ilvl w:val="0"/>
          <w:numId w:val="0"/>
        </w:numPr>
        <w:jc w:val="both"/>
        <w:spacing w:line="312" w:lineRule="atLeast"/>
        <w:widowControl w:val="off"/>
        <w:rPr>
          <w:rFonts w:hint="eastAsia"/>
          <w:highlight w:val="none"/>
        </w:rPr>
        <w:sectPr>
          <w:footerReference w:type="default" r:id="rId10"/>
          <w:footerReference w:type="first" r:id="rId11"/>
          <w:footnotePr/>
          <w:endnotePr/>
          <w:type w:val="nextPage"/>
          <w:pgSz w:w="11907" w:h="16840" w:orient="portrait"/>
          <w:pgMar w:top="1134" w:right="885" w:bottom="1134" w:left="1576" w:header="567" w:footer="794" w:gutter="0"/>
          <w:pgNumType w:start="1"/>
          <w:cols w:num="1" w:sep="0" w:space="1701" w:equalWidth="1"/>
          <w:docGrid w:linePitch="360"/>
          <w:titlePg/>
        </w:sectPr>
      </w:pPr>
      <w:r>
        <w:rPr>
          <w:rFonts w:hint="eastAsia"/>
          <w:highlight w:val="none"/>
        </w:rPr>
      </w:r>
      <w:r/>
    </w:p>
    <w:p>
      <w:pPr>
        <w:contextualSpacing/>
        <w:ind w:firstLine="420"/>
        <w:spacing w:line="360" w:lineRule="auto"/>
        <w:rPr>
          <w:rFonts w:hint="default" w:ascii="宋体" w:hAnsi="宋体" w:cs="宋体"/>
          <w:sz w:val="21"/>
          <w:szCs w:val="21"/>
          <w:highlight w:val="none"/>
          <w:lang w:val="zh-CN"/>
        </w:rPr>
      </w:pPr>
      <w:r>
        <w:rPr>
          <w:rFonts w:hint="eastAsia" w:ascii="宋体" w:hAnsi="宋体" w:cs="宋体"/>
          <w:sz w:val="21"/>
          <w:szCs w:val="21"/>
          <w:highlight w:val="none"/>
          <w:lang w:val="zh-CN"/>
        </w:rPr>
        <w:t xml:space="preserve">附件1：</w:t>
      </w:r>
      <w:r/>
    </w:p>
    <w:p>
      <w:pPr>
        <w:jc w:val="center"/>
        <w:spacing w:before="104" w:line="185" w:lineRule="auto"/>
        <w:rPr>
          <w:rFonts w:hint="eastAsia" w:ascii="微软雅黑" w:hAnsi="微软雅黑" w:eastAsia="微软雅黑" w:cs="微软雅黑"/>
          <w:spacing w:val="19"/>
          <w:sz w:val="36"/>
          <w:szCs w:val="36"/>
          <w:highlight w:val="none"/>
        </w:rPr>
      </w:pPr>
      <w:r>
        <w:rPr>
          <w:rFonts w:hint="default" w:ascii="微软雅黑" w:hAnsi="微软雅黑" w:eastAsia="微软雅黑" w:cs="微软雅黑"/>
          <w:spacing w:val="19"/>
          <w:sz w:val="36"/>
          <w:szCs w:val="36"/>
          <w:highlight w:val="none"/>
        </w:rPr>
        <w:t xml:space="preserve">政府采购履约验收通知单（参考样本）</w:t>
      </w:r>
      <w:r/>
    </w:p>
    <w:p>
      <w:pPr>
        <w:ind w:left="85"/>
        <w:spacing w:before="216" w:line="214" w:lineRule="auto"/>
        <w:rPr>
          <w:rFonts w:hint="eastAsia" w:ascii="宋体" w:hAnsi="宋体" w:cs="宋体"/>
          <w:sz w:val="23"/>
          <w:szCs w:val="23"/>
          <w:highlight w:val="none"/>
        </w:rPr>
      </w:pPr>
      <w:r>
        <w:rPr>
          <w:rFonts w:hint="default" w:ascii="宋体" w:hAnsi="宋体" w:cs="宋体"/>
          <w:spacing w:val="9"/>
          <w:sz w:val="23"/>
          <w:szCs w:val="23"/>
          <w:highlight w:val="none"/>
        </w:rPr>
        <w:t xml:space="preserve">供应商：</w:t>
      </w:r>
      <w:r/>
    </w:p>
    <w:p>
      <w:pPr>
        <w:spacing w:line="44" w:lineRule="exact"/>
        <w:rPr>
          <w:rFonts w:hint="default" w:ascii="Times New Roman" w:hAnsi="Times New Roman"/>
          <w:sz w:val="21"/>
          <w:szCs w:val="24"/>
          <w:highlight w:val="none"/>
        </w:rPr>
      </w:pPr>
      <w:r>
        <w:rPr>
          <w:rFonts w:hint="default" w:ascii="Times New Roman" w:hAnsi="Times New Roman"/>
          <w:sz w:val="21"/>
          <w:szCs w:val="24"/>
          <w:highlight w:val="none"/>
        </w:rPr>
      </w:r>
      <w:r/>
    </w:p>
    <w:tbl>
      <w:tblPr>
        <w:tblStyle w:val="953"/>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shd w:val="clear" w:color="auto" w:fill="auto"/>
            <w:tcW w:w="2610" w:type="dxa"/>
            <w:vAlign w:val="top"/>
            <w:textDirection w:val="lrTb"/>
            <w:noWrap w:val="false"/>
          </w:tcPr>
          <w:p>
            <w:pPr>
              <w:ind w:left="961"/>
              <w:spacing w:before="249"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采购人</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9" w:line="211"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项目名称</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2610" w:type="dxa"/>
            <w:vAlign w:val="top"/>
            <w:textDirection w:val="lrTb"/>
            <w:noWrap w:val="false"/>
          </w:tcPr>
          <w:p>
            <w:pPr>
              <w:ind w:left="841"/>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合同名称</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7"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合同编号</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合同金额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2610" w:type="dxa"/>
            <w:vAlign w:val="top"/>
            <w:textDirection w:val="lrTb"/>
            <w:noWrap w:val="false"/>
          </w:tcPr>
          <w:p>
            <w:pPr>
              <w:ind w:left="841"/>
              <w:spacing w:before="248" w:line="212"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验收时间</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8" w:line="213"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验收地点</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960"/>
              <w:spacing w:before="248" w:line="213" w:lineRule="auto"/>
              <w:rPr>
                <w:rFonts w:hint="eastAsia" w:ascii="黑体" w:hAnsi="黑体" w:eastAsia="黑体" w:cs="黑体"/>
                <w:sz w:val="23"/>
                <w:szCs w:val="23"/>
                <w:highlight w:val="none"/>
              </w:rPr>
            </w:pPr>
            <w:r>
              <w:rPr>
                <w:rFonts w:hint="default" w:ascii="黑体" w:hAnsi="黑体" w:eastAsia="黑体" w:cs="黑体"/>
                <w:spacing w:val="1"/>
                <w:sz w:val="23"/>
                <w:szCs w:val="23"/>
                <w:highlight w:val="none"/>
              </w:rPr>
              <w:t xml:space="preserve">联系人</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5"/>
              <w:spacing w:before="248" w:line="213" w:lineRule="auto"/>
              <w:rPr>
                <w:rFonts w:hint="eastAsia" w:ascii="黑体" w:hAnsi="黑体" w:eastAsia="黑体" w:cs="黑体"/>
                <w:sz w:val="23"/>
                <w:szCs w:val="23"/>
                <w:highlight w:val="none"/>
              </w:rPr>
            </w:pPr>
            <w:r>
              <w:rPr>
                <w:rFonts w:hint="default" w:ascii="黑体" w:hAnsi="黑体" w:eastAsia="黑体" w:cs="黑体"/>
                <w:spacing w:val="3"/>
                <w:sz w:val="23"/>
                <w:szCs w:val="23"/>
                <w:highlight w:val="none"/>
              </w:rPr>
              <w:t xml:space="preserve">联系电话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gridSpan w:val="4"/>
            <w:shd w:val="clear" w:color="auto" w:fill="auto"/>
            <w:tcW w:w="9318" w:type="dxa"/>
            <w:vAlign w:val="top"/>
            <w:textDirection w:val="lrTb"/>
            <w:noWrap w:val="false"/>
          </w:tcPr>
          <w:p>
            <w:pPr>
              <w:ind w:left="3353"/>
              <w:spacing w:before="250" w:line="212" w:lineRule="auto"/>
              <w:rPr>
                <w:rFonts w:hint="eastAsia" w:ascii="黑体" w:hAnsi="黑体" w:eastAsia="黑体" w:cs="黑体"/>
                <w:sz w:val="23"/>
                <w:szCs w:val="23"/>
                <w:highlight w:val="none"/>
              </w:rPr>
            </w:pPr>
            <w:r>
              <w:rPr>
                <w:rFonts w:hint="default" w:ascii="黑体" w:hAnsi="黑体" w:eastAsia="黑体" w:cs="黑体"/>
                <w:spacing w:val="7"/>
                <w:sz w:val="23"/>
                <w:szCs w:val="23"/>
                <w:highlight w:val="none"/>
              </w:rPr>
              <w:t xml:space="preserve">履约验收方案及工作要求</w:t>
            </w:r>
            <w:r/>
          </w:p>
        </w:tc>
      </w:tr>
      <w:tr>
        <w:trPr>
          <w:trHeight w:val="7569"/>
        </w:trPr>
        <w:tc>
          <w:tcPr>
            <w:gridSpan w:val="4"/>
            <w:shd w:val="clear" w:color="auto" w:fill="auto"/>
            <w:tcW w:w="9318"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right="2893" w:firstLine="4720"/>
              <w:spacing w:before="75" w:line="507" w:lineRule="auto"/>
              <w:rPr>
                <w:rFonts w:hint="eastAsia" w:ascii="黑体" w:hAnsi="黑体" w:eastAsia="黑体" w:cs="黑体"/>
                <w:spacing w:val="3"/>
                <w:sz w:val="23"/>
                <w:szCs w:val="23"/>
                <w:highlight w:val="none"/>
              </w:rPr>
            </w:pPr>
            <w:r>
              <w:rPr>
                <w:rFonts w:hint="default" w:ascii="黑体" w:hAnsi="黑体" w:eastAsia="黑体" w:cs="黑体"/>
                <w:spacing w:val="3"/>
                <w:sz w:val="23"/>
                <w:szCs w:val="23"/>
                <w:highlight w:val="none"/>
              </w:rPr>
              <w:t xml:space="preserve">单位公章</w:t>
            </w:r>
            <w:r/>
          </w:p>
          <w:p>
            <w:pPr>
              <w:ind w:right="2893" w:firstLine="4600"/>
              <w:spacing w:before="75" w:line="507" w:lineRule="auto"/>
              <w:rPr>
                <w:rFonts w:hint="eastAsia" w:ascii="黑体" w:hAnsi="黑体" w:eastAsia="黑体" w:cs="黑体"/>
                <w:sz w:val="23"/>
                <w:szCs w:val="23"/>
                <w:highlight w:val="none"/>
              </w:rPr>
            </w:pPr>
            <w:r>
              <w:rPr>
                <w:rFonts w:hint="default" w:ascii="黑体" w:hAnsi="黑体" w:eastAsia="黑体" w:cs="黑体"/>
                <w:sz w:val="23"/>
                <w:szCs w:val="23"/>
                <w:highlight w:val="none"/>
              </w:rPr>
              <w:t xml:space="preserve">  </w:t>
            </w:r>
            <w:r>
              <w:rPr>
                <w:rFonts w:hint="default" w:ascii="黑体" w:hAnsi="黑体" w:eastAsia="黑体" w:cs="黑体"/>
                <w:spacing w:val="-16"/>
                <w:sz w:val="23"/>
                <w:szCs w:val="23"/>
                <w:highlight w:val="none"/>
              </w:rPr>
              <w:t xml:space="preserve">年</w:t>
            </w:r>
            <w:r>
              <w:rPr>
                <w:rFonts w:hint="default" w:ascii="黑体" w:hAnsi="黑体" w:eastAsia="黑体" w:cs="黑体"/>
                <w:spacing w:val="18"/>
                <w:sz w:val="23"/>
                <w:szCs w:val="23"/>
                <w:highlight w:val="none"/>
              </w:rPr>
              <w:t xml:space="preserve"> </w:t>
            </w:r>
            <w:r>
              <w:rPr>
                <w:rFonts w:hint="default" w:ascii="黑体" w:hAnsi="黑体" w:eastAsia="黑体" w:cs="黑体"/>
                <w:spacing w:val="-16"/>
                <w:sz w:val="23"/>
                <w:szCs w:val="23"/>
                <w:highlight w:val="none"/>
              </w:rPr>
              <w:t xml:space="preserve">月</w:t>
            </w:r>
            <w:r>
              <w:rPr>
                <w:rFonts w:hint="default" w:ascii="黑体" w:hAnsi="黑体" w:eastAsia="黑体" w:cs="黑体"/>
                <w:spacing w:val="12"/>
                <w:sz w:val="23"/>
                <w:szCs w:val="23"/>
                <w:highlight w:val="none"/>
              </w:rPr>
              <w:t xml:space="preserve">  </w:t>
            </w:r>
            <w:r>
              <w:rPr>
                <w:rFonts w:hint="default" w:ascii="黑体" w:hAnsi="黑体" w:eastAsia="黑体" w:cs="黑体"/>
                <w:spacing w:val="-16"/>
                <w:sz w:val="23"/>
                <w:szCs w:val="23"/>
                <w:highlight w:val="none"/>
              </w:rPr>
              <w:t xml:space="preserve">日</w:t>
            </w:r>
            <w:r/>
          </w:p>
        </w:tc>
      </w:tr>
    </w:tbl>
    <w:p>
      <w:pPr>
        <w:spacing w:before="240" w:after="60"/>
        <w:rPr>
          <w:rFonts w:hint="eastAsia"/>
          <w:b/>
          <w:bCs/>
          <w:sz w:val="28"/>
          <w:szCs w:val="28"/>
          <w:highlight w:val="none"/>
        </w:rPr>
        <w:sectPr>
          <w:footerReference w:type="default" r:id="rId12"/>
          <w:footerReference w:type="even" r:id="rId13"/>
          <w:footerReference w:type="first" r:id="rId14"/>
          <w:footnotePr/>
          <w:endnotePr/>
          <w:type w:val="nextPage"/>
          <w:pgSz w:w="11906" w:h="16838" w:orient="portrait"/>
          <w:pgMar w:top="1418" w:right="1134" w:bottom="1134" w:left="1418" w:header="624" w:footer="510" w:gutter="113"/>
          <w:cols w:num="1" w:sep="0" w:space="1701" w:equalWidth="1"/>
          <w:docGrid w:linePitch="360"/>
          <w:titlePg/>
        </w:sectPr>
        <w:outlineLvl w:val="0"/>
      </w:pPr>
      <w:r>
        <w:rPr>
          <w:rFonts w:hint="eastAsia"/>
          <w:b/>
          <w:bCs/>
          <w:sz w:val="28"/>
          <w:szCs w:val="28"/>
          <w:highlight w:val="none"/>
        </w:rPr>
      </w:r>
      <w:r/>
    </w:p>
    <w:p>
      <w:pPr>
        <w:contextualSpacing/>
        <w:ind w:firstLine="420"/>
        <w:spacing w:line="360" w:lineRule="auto"/>
        <w:rPr>
          <w:rFonts w:hint="eastAsia" w:ascii="宋体" w:hAnsi="宋体" w:cs="宋体"/>
          <w:sz w:val="21"/>
          <w:szCs w:val="21"/>
          <w:highlight w:val="none"/>
          <w:lang w:val="zh-CN"/>
        </w:rPr>
      </w:pPr>
      <w:r>
        <w:rPr>
          <w:rFonts w:hint="default" w:ascii="宋体" w:hAnsi="宋体" w:cs="宋体"/>
          <w:sz w:val="21"/>
          <w:szCs w:val="21"/>
          <w:highlight w:val="none"/>
          <w:lang w:val="zh-CN"/>
        </w:rPr>
        <w:t xml:space="preserve">附件</w:t>
      </w:r>
      <w:r>
        <w:rPr>
          <w:rFonts w:hint="eastAsia" w:ascii="宋体" w:hAnsi="宋体" w:cs="宋体"/>
          <w:sz w:val="21"/>
          <w:szCs w:val="21"/>
          <w:highlight w:val="none"/>
          <w:lang w:val="zh-CN"/>
        </w:rPr>
        <w:t xml:space="preserve">2</w:t>
      </w:r>
      <w:r/>
    </w:p>
    <w:p>
      <w:pPr>
        <w:ind w:left="3812"/>
        <w:spacing w:before="104" w:line="185" w:lineRule="auto"/>
        <w:rPr>
          <w:rFonts w:hint="eastAsia" w:ascii="微软雅黑" w:hAnsi="微软雅黑" w:eastAsia="微软雅黑" w:cs="微软雅黑"/>
          <w:sz w:val="36"/>
          <w:szCs w:val="36"/>
          <w:highlight w:val="none"/>
        </w:rPr>
      </w:pPr>
      <w:r>
        <w:rPr>
          <w:rFonts w:hint="default" w:ascii="微软雅黑" w:hAnsi="微软雅黑" w:eastAsia="微软雅黑" w:cs="微软雅黑"/>
          <w:spacing w:val="19"/>
          <w:sz w:val="36"/>
          <w:szCs w:val="36"/>
          <w:highlight w:val="none"/>
        </w:rPr>
        <w:t xml:space="preserve">政府采购履约验收书参考样本(服务类)</w:t>
      </w:r>
      <w:r/>
    </w:p>
    <w:tbl>
      <w:tblPr>
        <w:tblStyle w:val="953"/>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shd w:val="clear" w:color="auto" w:fill="auto"/>
            <w:tcW w:w="1625" w:type="dxa"/>
            <w:vAlign w:val="top"/>
            <w:textDirection w:val="lrTb"/>
            <w:noWrap w:val="false"/>
          </w:tcPr>
          <w:p>
            <w:pPr>
              <w:ind w:left="543"/>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采购人</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553"/>
              <w:spacing w:before="298" w:line="208"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项目名称</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合同名称</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4"/>
        </w:trPr>
        <w:tc>
          <w:tcPr>
            <w:shd w:val="clear" w:color="auto" w:fill="auto"/>
            <w:tcW w:w="1625" w:type="dxa"/>
            <w:vAlign w:val="top"/>
            <w:textDirection w:val="lrTb"/>
            <w:noWrap w:val="false"/>
          </w:tcPr>
          <w:p>
            <w:pPr>
              <w:ind w:left="544"/>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供应商</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285"/>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项目及合同编号</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合同金额</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1625" w:type="dxa"/>
            <w:vAlign w:val="top"/>
            <w:textDirection w:val="lrTb"/>
            <w:noWrap w:val="false"/>
          </w:tcPr>
          <w:p>
            <w:pPr>
              <w:ind w:left="186"/>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分期（段）验收</w:t>
            </w:r>
            <w:r/>
          </w:p>
        </w:tc>
        <w:tc>
          <w:tcPr>
            <w:shd w:val="clear" w:color="auto" w:fill="auto"/>
            <w:tcW w:w="1714" w:type="dxa"/>
            <w:vAlign w:val="top"/>
            <w:textDirection w:val="lrTb"/>
            <w:noWrap w:val="false"/>
          </w:tcPr>
          <w:p>
            <w:pPr>
              <w:ind w:left="367"/>
              <w:spacing w:before="267" w:line="240" w:lineRule="exact"/>
              <w:rPr>
                <w:rFonts w:hint="eastAsia" w:ascii="宋体" w:hAnsi="宋体" w:cs="宋体"/>
                <w:sz w:val="18"/>
                <w:szCs w:val="18"/>
                <w:highlight w:val="none"/>
              </w:rPr>
            </w:pPr>
            <w:r>
              <w:rPr>
                <w:rFonts w:hint="default" w:ascii="宋体" w:hAnsi="宋体" w:cs="宋体"/>
                <w:spacing w:val="-6"/>
                <w:position w:val="1"/>
                <w:sz w:val="18"/>
                <w:szCs w:val="18"/>
                <w:highlight w:val="none"/>
              </w:rPr>
              <w:t xml:space="preserve">是□</w:t>
            </w:r>
            <w:r>
              <w:rPr>
                <w:rFonts w:hint="default" w:ascii="宋体" w:hAnsi="宋体" w:cs="宋体"/>
                <w:spacing w:val="4"/>
                <w:position w:val="1"/>
                <w:sz w:val="18"/>
                <w:szCs w:val="18"/>
                <w:highlight w:val="none"/>
              </w:rPr>
              <w:t xml:space="preserve">   </w:t>
            </w:r>
            <w:r>
              <w:rPr>
                <w:rFonts w:hint="default" w:ascii="宋体" w:hAnsi="宋体" w:cs="宋体"/>
                <w:spacing w:val="-6"/>
                <w:position w:val="1"/>
                <w:sz w:val="18"/>
                <w:szCs w:val="18"/>
                <w:highlight w:val="none"/>
              </w:rPr>
              <w:t xml:space="preserve">否□</w:t>
            </w:r>
            <w:r/>
          </w:p>
        </w:tc>
        <w:tc>
          <w:tcPr>
            <w:shd w:val="clear" w:color="auto" w:fill="auto"/>
            <w:tcW w:w="1816" w:type="dxa"/>
            <w:vAlign w:val="top"/>
            <w:textDirection w:val="lrTb"/>
            <w:noWrap w:val="false"/>
          </w:tcPr>
          <w:p>
            <w:pPr>
              <w:ind w:left="284"/>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分期（段）情况</w:t>
            </w:r>
            <w:r/>
          </w:p>
        </w:tc>
        <w:tc>
          <w:tcPr>
            <w:gridSpan w:val="4"/>
            <w:shd w:val="clear" w:color="auto" w:fill="auto"/>
            <w:tcW w:w="9019" w:type="dxa"/>
            <w:vAlign w:val="top"/>
            <w:textDirection w:val="lrTb"/>
            <w:noWrap w:val="false"/>
          </w:tcPr>
          <w:p>
            <w:pPr>
              <w:ind w:left="2804"/>
              <w:spacing w:before="267" w:line="240"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共分   期（段</w:t>
            </w:r>
            <w:r>
              <w:rPr>
                <w:rFonts w:hint="default" w:ascii="宋体" w:hAnsi="宋体" w:cs="宋体"/>
                <w:spacing w:val="6"/>
                <w:position w:val="1"/>
                <w:sz w:val="18"/>
                <w:szCs w:val="18"/>
                <w:highlight w:val="none"/>
              </w:rPr>
              <w:t xml:space="preserve">），</w:t>
            </w:r>
            <w:r>
              <w:rPr>
                <w:rFonts w:hint="default" w:ascii="宋体" w:hAnsi="宋体" w:cs="宋体"/>
                <w:spacing w:val="-1"/>
                <w:position w:val="1"/>
                <w:sz w:val="18"/>
                <w:szCs w:val="18"/>
                <w:highlight w:val="none"/>
              </w:rPr>
              <w:t xml:space="preserve">此为第   期（段）验收</w:t>
            </w:r>
            <w:r/>
          </w:p>
        </w:tc>
      </w:tr>
      <w:tr>
        <w:trPr>
          <w:trHeight w:val="1679"/>
        </w:trPr>
        <w:tc>
          <w:tcPr>
            <w:shd w:val="clear" w:color="auto" w:fill="auto"/>
            <w:tcW w:w="1625" w:type="dxa"/>
            <w:vAlign w:val="top"/>
            <w:textDirection w:val="lrTb"/>
            <w:noWrap w:val="false"/>
          </w:tcPr>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验收时间</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550"/>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验收地点</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1459"/>
              <w:spacing w:before="5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验收组织形式</w:t>
            </w:r>
            <w:r/>
          </w:p>
        </w:tc>
        <w:tc>
          <w:tcPr>
            <w:shd w:val="clear" w:color="auto" w:fill="auto"/>
            <w:tcW w:w="2556" w:type="dxa"/>
            <w:vAlign w:val="top"/>
            <w:textDirection w:val="lrTb"/>
            <w:noWrap w:val="false"/>
          </w:tcPr>
          <w:p>
            <w:pPr>
              <w:ind w:left="673"/>
              <w:spacing w:before="267" w:line="239"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□自行简易验收</w:t>
            </w:r>
            <w:r/>
          </w:p>
          <w:p>
            <w:pPr>
              <w:spacing w:line="260"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673"/>
              <w:spacing w:before="58" w:line="240"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□验收小组验收</w:t>
            </w:r>
            <w:r/>
          </w:p>
          <w:p>
            <w:pPr>
              <w:spacing w:line="26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82"/>
              <w:spacing w:before="58" w:line="239" w:lineRule="exact"/>
              <w:rPr>
                <w:rFonts w:hint="eastAsia" w:ascii="宋体" w:hAnsi="宋体" w:cs="宋体"/>
                <w:sz w:val="18"/>
                <w:szCs w:val="18"/>
                <w:highlight w:val="none"/>
              </w:rPr>
            </w:pPr>
            <w:r>
              <w:rPr>
                <w:rFonts w:hint="default" w:ascii="宋体" w:hAnsi="宋体" w:cs="宋体"/>
                <w:spacing w:val="-3"/>
                <w:position w:val="1"/>
                <w:sz w:val="18"/>
                <w:szCs w:val="18"/>
                <w:highlight w:val="none"/>
              </w:rPr>
              <w:t xml:space="preserve">□采购代理机构验收</w:t>
            </w:r>
            <w:r/>
          </w:p>
        </w:tc>
      </w:tr>
      <w:tr>
        <w:trPr>
          <w:trHeight w:val="560"/>
        </w:trPr>
        <w:tc>
          <w:tcPr>
            <w:shd w:val="clear" w:color="auto" w:fill="auto"/>
            <w:tcW w:w="1625" w:type="dxa"/>
            <w:vAlign w:val="top"/>
            <w:vMerge w:val="restart"/>
            <w:textDirection w:val="lrTb"/>
            <w:noWrap w:val="false"/>
          </w:tcPr>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6"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验收内容</w:t>
            </w:r>
            <w:r/>
          </w:p>
        </w:tc>
        <w:tc>
          <w:tcPr>
            <w:shd w:val="clear" w:color="auto" w:fill="auto"/>
            <w:tcW w:w="1714" w:type="dxa"/>
            <w:vAlign w:val="top"/>
            <w:textDirection w:val="lrTb"/>
            <w:noWrap w:val="false"/>
          </w:tcPr>
          <w:p>
            <w:pPr>
              <w:ind w:left="498"/>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服务质量</w:t>
            </w:r>
            <w:r/>
          </w:p>
        </w:tc>
        <w:tc>
          <w:tcPr>
            <w:shd w:val="clear" w:color="auto" w:fill="auto"/>
            <w:tcW w:w="1816" w:type="dxa"/>
            <w:vAlign w:val="top"/>
            <w:textDirection w:val="lrTb"/>
            <w:noWrap w:val="false"/>
          </w:tcPr>
          <w:p>
            <w:pPr>
              <w:ind w:left="551"/>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服务进度</w:t>
            </w:r>
            <w:r/>
          </w:p>
        </w:tc>
        <w:tc>
          <w:tcPr>
            <w:shd w:val="clear" w:color="auto" w:fill="auto"/>
            <w:tcW w:w="2476" w:type="dxa"/>
            <w:vAlign w:val="top"/>
            <w:textDirection w:val="lrTb"/>
            <w:noWrap w:val="false"/>
          </w:tcPr>
          <w:p>
            <w:pPr>
              <w:ind w:left="387"/>
              <w:spacing w:before="298" w:line="207"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人员、设备 配备情况</w:t>
            </w:r>
            <w:r/>
          </w:p>
        </w:tc>
        <w:tc>
          <w:tcPr>
            <w:shd w:val="clear" w:color="auto" w:fill="auto"/>
            <w:tcW w:w="1705" w:type="dxa"/>
            <w:vAlign w:val="top"/>
            <w:textDirection w:val="lrTb"/>
            <w:noWrap w:val="false"/>
          </w:tcPr>
          <w:p>
            <w:pPr>
              <w:ind w:left="231"/>
              <w:spacing w:before="297" w:line="209"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行业、安全标准</w:t>
            </w:r>
            <w:r/>
          </w:p>
        </w:tc>
        <w:tc>
          <w:tcPr>
            <w:shd w:val="clear" w:color="auto" w:fill="auto"/>
            <w:tcW w:w="2282" w:type="dxa"/>
            <w:vAlign w:val="top"/>
            <w:textDirection w:val="lrTb"/>
            <w:noWrap w:val="false"/>
          </w:tcPr>
          <w:p>
            <w:pPr>
              <w:ind w:left="3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项目需求、服务承诺</w:t>
            </w:r>
            <w:r/>
          </w:p>
        </w:tc>
        <w:tc>
          <w:tcPr>
            <w:shd w:val="clear" w:color="auto" w:fill="auto"/>
            <w:tcW w:w="2556" w:type="dxa"/>
            <w:vAlign w:val="top"/>
            <w:textDirection w:val="lrTb"/>
            <w:noWrap w:val="false"/>
          </w:tcPr>
          <w:p>
            <w:pPr>
              <w:ind w:left="159"/>
              <w:spacing w:before="299"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合同履约时间、 地点、方式</w:t>
            </w:r>
            <w:r/>
          </w:p>
        </w:tc>
      </w:tr>
      <w:tr>
        <w:trPr>
          <w:trHeight w:val="1119"/>
        </w:trPr>
        <w:tc>
          <w:tcPr>
            <w:shd w:val="clear" w:color="auto" w:fill="auto"/>
            <w:tcW w:w="1625" w:type="dxa"/>
            <w:vAlign w:val="top"/>
            <w:vMerge w:val="continue"/>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c>
          <w:tcPr>
            <w:shd w:val="clear" w:color="auto" w:fill="auto"/>
            <w:tcW w:w="1714" w:type="dxa"/>
            <w:vAlign w:val="top"/>
            <w:textDirection w:val="lrTb"/>
            <w:noWrap w:val="false"/>
          </w:tcPr>
          <w:p>
            <w:pPr>
              <w:ind w:left="501" w:right="49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816" w:type="dxa"/>
            <w:vAlign w:val="top"/>
            <w:textDirection w:val="lrTb"/>
            <w:noWrap w:val="false"/>
          </w:tcPr>
          <w:p>
            <w:pPr>
              <w:ind w:left="553" w:right="547" w:hanging="1"/>
              <w:spacing w:before="270" w:line="430" w:lineRule="auto"/>
              <w:rPr>
                <w:rFonts w:hint="eastAsia" w:ascii="宋体" w:hAnsi="宋体" w:cs="宋体"/>
                <w:sz w:val="18"/>
                <w:szCs w:val="18"/>
                <w:highlight w:val="none"/>
              </w:rPr>
            </w:pPr>
            <w:r>
              <w:rPr>
                <w:rFonts w:hint="default" w:ascii="宋体" w:hAnsi="宋体" w:cs="宋体"/>
                <w:spacing w:val="-8"/>
                <w:sz w:val="18"/>
                <w:szCs w:val="18"/>
                <w:highlight w:val="none"/>
              </w:rPr>
              <w:t xml:space="preserve">按</w:t>
            </w:r>
            <w:r>
              <w:rPr>
                <w:rFonts w:hint="default" w:ascii="宋体" w:hAnsi="宋体" w:cs="宋体"/>
                <w:spacing w:val="7"/>
                <w:sz w:val="18"/>
                <w:szCs w:val="18"/>
                <w:highlight w:val="none"/>
              </w:rPr>
              <w:t xml:space="preserve">  </w:t>
            </w:r>
            <w:r>
              <w:rPr>
                <w:rFonts w:hint="default" w:ascii="宋体" w:hAnsi="宋体" w:cs="宋体"/>
                <w:spacing w:val="-8"/>
                <w:sz w:val="18"/>
                <w:szCs w:val="18"/>
                <w:highlight w:val="none"/>
              </w:rPr>
              <w:t xml:space="preserve">时□</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不按时□</w:t>
            </w:r>
            <w:r/>
          </w:p>
        </w:tc>
        <w:tc>
          <w:tcPr>
            <w:shd w:val="clear" w:color="auto" w:fill="auto"/>
            <w:tcW w:w="2476" w:type="dxa"/>
            <w:vAlign w:val="top"/>
            <w:textDirection w:val="lrTb"/>
            <w:noWrap w:val="false"/>
          </w:tcPr>
          <w:p>
            <w:pPr>
              <w:ind w:left="885" w:right="875"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705" w:type="dxa"/>
            <w:vAlign w:val="top"/>
            <w:textDirection w:val="lrTb"/>
            <w:noWrap w:val="false"/>
          </w:tcPr>
          <w:p>
            <w:pPr>
              <w:ind w:left="500" w:right="489"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282" w:type="dxa"/>
            <w:vAlign w:val="top"/>
            <w:textDirection w:val="lrTb"/>
            <w:noWrap w:val="false"/>
          </w:tcPr>
          <w:p>
            <w:pPr>
              <w:ind w:left="789" w:right="77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556" w:type="dxa"/>
            <w:vAlign w:val="top"/>
            <w:textDirection w:val="lrTb"/>
            <w:noWrap w:val="false"/>
          </w:tcPr>
          <w:p>
            <w:pPr>
              <w:ind w:left="926" w:right="914"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r>
      <w:tr>
        <w:trPr>
          <w:trHeight w:val="1119"/>
        </w:trPr>
        <w:tc>
          <w:tcPr>
            <w:shd w:val="clear" w:color="auto" w:fill="auto"/>
            <w:tcW w:w="1625" w:type="dxa"/>
            <w:vAlign w:val="top"/>
            <w:textDirection w:val="lrTb"/>
            <w:noWrap w:val="false"/>
          </w:tcPr>
          <w:p>
            <w:pPr>
              <w:ind w:left="185"/>
              <w:spacing w:before="29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专业检测机构情</w:t>
            </w:r>
            <w:r/>
          </w:p>
          <w:p>
            <w:pPr>
              <w:spacing w:line="298"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45"/>
              <w:spacing w:before="59"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况说明</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r>
      <w:tr>
        <w:trPr>
          <w:trHeight w:val="1120"/>
        </w:trPr>
        <w:tc>
          <w:tcPr>
            <w:shd w:val="clear" w:color="auto" w:fill="auto"/>
            <w:tcW w:w="1625"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存在问题</w:t>
            </w:r>
            <w:r/>
          </w:p>
          <w:p>
            <w:pPr>
              <w:spacing w:line="297"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365"/>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和改进意见</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bl>
    <w:p>
      <w:pPr>
        <w:rPr>
          <w:rFonts w:hint="default" w:ascii="Arial" w:hAnsi="Times New Roman"/>
          <w:sz w:val="21"/>
          <w:szCs w:val="24"/>
          <w:highlight w:val="none"/>
        </w:rPr>
      </w:pPr>
      <w:r>
        <w:rPr>
          <w:rFonts w:hint="default" w:ascii="Arial" w:hAnsi="Times New Roman"/>
          <w:sz w:val="21"/>
          <w:szCs w:val="24"/>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sectPr>
          <w:footerReference w:type="default" r:id="rId15"/>
          <w:footnotePr/>
          <w:endnotePr/>
          <w:type w:val="nextPage"/>
          <w:pgSz w:w="16838" w:h="11906" w:orient="landscape"/>
          <w:pgMar w:top="1011" w:right="956" w:bottom="1380" w:left="1459" w:header="0" w:footer="1162" w:gutter="0"/>
          <w:cols w:num="1" w:sep="0" w:space="1701" w:equalWidth="1"/>
          <w:docGrid w:linePitch="360"/>
        </w:sect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tbl>
      <w:tblPr>
        <w:tblStyle w:val="953"/>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shd w:val="clear" w:color="auto" w:fill="auto"/>
            <w:tcW w:w="1624" w:type="dxa"/>
            <w:vAlign w:val="top"/>
            <w:textDirection w:val="lrTb"/>
            <w:noWrap w:val="false"/>
          </w:tcPr>
          <w:p>
            <w:pPr>
              <w:spacing w:line="30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7"/>
              <w:spacing w:before="5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最终结论</w:t>
            </w:r>
            <w:r/>
          </w:p>
        </w:tc>
        <w:tc>
          <w:tcPr>
            <w:gridSpan w:val="2"/>
            <w:shd w:val="clear" w:color="auto" w:fill="auto"/>
            <w:tcW w:w="12550" w:type="dxa"/>
            <w:vAlign w:val="top"/>
            <w:textDirection w:val="lrTb"/>
            <w:noWrap w:val="false"/>
          </w:tcPr>
          <w:p>
            <w:pPr>
              <w:spacing w:line="27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210"/>
              <w:spacing w:before="58"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合  格□</w:t>
            </w:r>
            <w:r>
              <w:rPr>
                <w:rFonts w:hint="default" w:ascii="宋体" w:hAnsi="宋体" w:cs="宋体"/>
                <w:position w:val="1"/>
                <w:sz w:val="18"/>
                <w:szCs w:val="18"/>
                <w:highlight w:val="none"/>
              </w:rPr>
              <w:t xml:space="preserve">                              </w:t>
            </w:r>
            <w:r>
              <w:rPr>
                <w:rFonts w:hint="default" w:ascii="宋体" w:hAnsi="宋体" w:cs="宋体"/>
                <w:spacing w:val="-2"/>
                <w:position w:val="1"/>
                <w:sz w:val="18"/>
                <w:szCs w:val="18"/>
                <w:highlight w:val="none"/>
              </w:rPr>
              <w:t xml:space="preserve">不合格□</w:t>
            </w:r>
            <w:r/>
          </w:p>
        </w:tc>
      </w:tr>
      <w:tr>
        <w:trPr>
          <w:trHeight w:val="1119"/>
        </w:trPr>
        <w:tc>
          <w:tcPr>
            <w:shd w:val="clear" w:color="auto" w:fill="auto"/>
            <w:tcW w:w="1624" w:type="dxa"/>
            <w:vAlign w:val="top"/>
            <w:textDirection w:val="lrTb"/>
            <w:noWrap w:val="false"/>
          </w:tcPr>
          <w:p>
            <w:pPr>
              <w:ind w:left="274"/>
              <w:spacing w:before="295"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验收小组成员</w:t>
            </w:r>
            <w:r/>
          </w:p>
          <w:p>
            <w:pPr>
              <w:spacing w:line="298"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635"/>
              <w:spacing w:before="58" w:line="208" w:lineRule="auto"/>
              <w:rPr>
                <w:rFonts w:hint="eastAsia" w:ascii="宋体" w:hAnsi="宋体" w:cs="宋体"/>
                <w:sz w:val="18"/>
                <w:szCs w:val="18"/>
                <w:highlight w:val="none"/>
              </w:rPr>
            </w:pPr>
            <w:r>
              <w:rPr>
                <w:rFonts w:hint="default" w:ascii="宋体" w:hAnsi="宋体" w:cs="宋体"/>
                <w:spacing w:val="-4"/>
                <w:sz w:val="18"/>
                <w:szCs w:val="18"/>
                <w:highlight w:val="none"/>
              </w:rPr>
              <w:t xml:space="preserve">签字</w:t>
            </w:r>
            <w:r/>
          </w:p>
        </w:tc>
        <w:tc>
          <w:tcPr>
            <w:gridSpan w:val="2"/>
            <w:shd w:val="clear" w:color="auto" w:fill="auto"/>
            <w:tcW w:w="12550"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gridSpan w:val="2"/>
            <w:shd w:val="clear" w:color="auto" w:fill="auto"/>
            <w:tcW w:w="7059" w:type="dxa"/>
            <w:vAlign w:val="top"/>
            <w:textDirection w:val="lrTb"/>
            <w:noWrap w:val="false"/>
          </w:tcPr>
          <w:p>
            <w:pPr>
              <w:ind w:left="2814"/>
              <w:spacing w:before="297"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采购代理机构意见</w:t>
            </w:r>
            <w:r/>
          </w:p>
        </w:tc>
        <w:tc>
          <w:tcPr>
            <w:shd w:val="clear" w:color="auto" w:fill="auto"/>
            <w:tcW w:w="7115" w:type="dxa"/>
            <w:vAlign w:val="top"/>
            <w:textDirection w:val="lrTb"/>
            <w:noWrap w:val="false"/>
          </w:tcPr>
          <w:p>
            <w:pPr>
              <w:ind w:left="3111"/>
              <w:spacing w:before="297"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采购人意见</w:t>
            </w:r>
            <w:r/>
          </w:p>
        </w:tc>
      </w:tr>
      <w:tr>
        <w:trPr>
          <w:trHeight w:val="1119"/>
        </w:trPr>
        <w:tc>
          <w:tcPr>
            <w:gridSpan w:val="2"/>
            <w:shd w:val="clear" w:color="auto" w:fill="auto"/>
            <w:tcW w:w="7059"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3"/>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8"/>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8"/>
                <w:position w:val="1"/>
                <w:sz w:val="18"/>
                <w:szCs w:val="18"/>
                <w:highlight w:val="none"/>
              </w:rPr>
              <w:t xml:space="preserve">（</w:t>
            </w:r>
            <w:r>
              <w:rPr>
                <w:rFonts w:hint="default" w:ascii="宋体" w:hAnsi="宋体" w:cs="宋体"/>
                <w:spacing w:val="1"/>
                <w:position w:val="1"/>
                <w:sz w:val="18"/>
                <w:szCs w:val="18"/>
                <w:highlight w:val="none"/>
              </w:rPr>
              <w:t xml:space="preserve">采购代理机构公章）</w:t>
            </w:r>
            <w:r/>
          </w:p>
        </w:tc>
        <w:tc>
          <w:tcPr>
            <w:shd w:val="clear" w:color="auto" w:fill="auto"/>
            <w:tcW w:w="7115"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5"/>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7"/>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7"/>
                <w:position w:val="1"/>
                <w:sz w:val="18"/>
                <w:szCs w:val="18"/>
                <w:highlight w:val="none"/>
              </w:rPr>
              <w:t xml:space="preserve">（</w:t>
            </w:r>
            <w:r>
              <w:rPr>
                <w:rFonts w:hint="default" w:ascii="宋体" w:hAnsi="宋体" w:cs="宋体"/>
                <w:spacing w:val="1"/>
                <w:position w:val="1"/>
                <w:sz w:val="18"/>
                <w:szCs w:val="18"/>
                <w:highlight w:val="none"/>
              </w:rPr>
              <w:t xml:space="preserve">采购人公章）</w:t>
            </w:r>
            <w:r/>
          </w:p>
        </w:tc>
      </w:tr>
      <w:tr>
        <w:trPr>
          <w:trHeight w:val="1681"/>
        </w:trPr>
        <w:tc>
          <w:tcPr>
            <w:gridSpan w:val="3"/>
            <w:shd w:val="clear" w:color="auto" w:fill="auto"/>
            <w:tcW w:w="14174" w:type="dxa"/>
            <w:vAlign w:val="top"/>
            <w:textDirection w:val="lrTb"/>
            <w:noWrap w:val="false"/>
          </w:tcPr>
          <w:p>
            <w:pPr>
              <w:ind w:left="112"/>
              <w:spacing w:before="299"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供应商确认：</w:t>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7"/>
              <w:spacing w:before="58" w:line="239"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（单位公章或授权代表签字）</w:t>
            </w:r>
            <w:r/>
          </w:p>
        </w:tc>
      </w:tr>
    </w:tbl>
    <w:p>
      <w:pPr>
        <w:ind w:left="85"/>
        <w:spacing w:before="296" w:line="211" w:lineRule="auto"/>
        <w:rPr>
          <w:rFonts w:hint="eastAsia" w:ascii="宋体" w:hAnsi="宋体" w:cs="宋体"/>
          <w:sz w:val="18"/>
          <w:szCs w:val="18"/>
          <w:highlight w:val="none"/>
        </w:rPr>
      </w:pPr>
      <w:r>
        <w:rPr>
          <w:rFonts w:hint="default" w:ascii="宋体" w:hAnsi="宋体" w:cs="宋体"/>
          <w:sz w:val="18"/>
          <w:szCs w:val="18"/>
          <w:highlight w:val="none"/>
        </w:rPr>
        <w:t xml:space="preserve">说明：1.该表为服务类项目履约验收的参考样表，采购人或采购代理机构可以</w:t>
      </w:r>
      <w:r>
        <w:rPr>
          <w:rFonts w:hint="default" w:ascii="宋体" w:hAnsi="宋体" w:cs="宋体"/>
          <w:spacing w:val="-1"/>
          <w:sz w:val="18"/>
          <w:szCs w:val="18"/>
          <w:highlight w:val="none"/>
        </w:rPr>
        <w:t xml:space="preserve">根据工作实际进行调整。</w:t>
      </w:r>
      <w:r/>
    </w:p>
    <w:p>
      <w:pPr>
        <w:contextualSpacing/>
        <w:ind w:firstLine="360"/>
        <w:spacing w:line="360" w:lineRule="auto"/>
        <w:rPr>
          <w:rFonts w:hint="eastAsia" w:ascii="宋体" w:hAnsi="宋体" w:cs="宋体"/>
          <w:sz w:val="21"/>
          <w:szCs w:val="21"/>
          <w:highlight w:val="none"/>
          <w:lang w:val="zh-CN"/>
        </w:rPr>
      </w:pPr>
      <w:r>
        <w:rPr>
          <w:rFonts w:hint="default" w:ascii="宋体" w:hAnsi="宋体" w:cs="宋体"/>
          <w:sz w:val="18"/>
          <w:szCs w:val="18"/>
          <w:highlight w:val="none"/>
        </w:rPr>
        <w:t xml:space="preserve">2.未委托采购代理机构开展履约验收工作的，无需填写“</w:t>
      </w:r>
      <w:r>
        <w:rPr>
          <w:rFonts w:hint="default" w:ascii="宋体" w:hAnsi="宋体" w:cs="宋体"/>
          <w:spacing w:val="-1"/>
          <w:sz w:val="18"/>
          <w:szCs w:val="18"/>
          <w:highlight w:val="none"/>
        </w:rPr>
        <w:t xml:space="preserve">采购代理机构意见</w:t>
      </w:r>
      <w:r>
        <w:rPr>
          <w:rFonts w:hint="default" w:ascii="宋体" w:hAnsi="宋体" w:cs="宋体"/>
          <w:spacing w:val="-66"/>
          <w:sz w:val="18"/>
          <w:szCs w:val="18"/>
          <w:highlight w:val="none"/>
        </w:rPr>
        <w:t xml:space="preserve"> </w:t>
      </w:r>
      <w:r>
        <w:rPr>
          <w:rFonts w:hint="default" w:ascii="宋体" w:hAnsi="宋体" w:cs="宋体"/>
          <w:spacing w:val="-1"/>
          <w:sz w:val="18"/>
          <w:szCs w:val="18"/>
          <w:highlight w:val="none"/>
        </w:rPr>
        <w:t xml:space="preserve">”。</w:t>
      </w:r>
      <w:r/>
    </w:p>
    <w:p>
      <w:pPr>
        <w:rPr>
          <w:rFonts w:ascii="Arial" w:hAnsi="Arial" w:eastAsia="Arial" w:cs="Arial"/>
          <w:sz w:val="21"/>
          <w:szCs w:val="21"/>
          <w:highlight w:val="none"/>
        </w:rPr>
        <w:sectPr>
          <w:footerReference w:type="default" r:id="rId16"/>
          <w:footnotePr/>
          <w:endnotePr/>
          <w:type w:val="nextPage"/>
          <w:pgSz w:w="16838" w:h="11906" w:orient="landscape"/>
          <w:pgMar w:top="1011" w:right="956" w:bottom="1380" w:left="1459" w:header="0" w:footer="1162" w:gutter="0"/>
          <w:cols w:num="1" w:sep="0" w:space="1701" w:equalWidth="1"/>
          <w:docGrid w:linePitch="360"/>
        </w:sectPr>
      </w:pPr>
      <w:r>
        <w:rPr>
          <w:rFonts w:ascii="Arial" w:hAnsi="Arial" w:eastAsia="Arial" w:cs="Arial"/>
          <w:sz w:val="21"/>
          <w:szCs w:val="21"/>
          <w:highlight w:val="none"/>
        </w:rPr>
      </w:r>
      <w:r/>
    </w:p>
    <w:p>
      <w:pPr>
        <w:jc w:val="center"/>
        <w:spacing w:line="360" w:lineRule="auto"/>
        <w:rPr>
          <w:rFonts w:hint="eastAsia" w:ascii="宋体"/>
          <w:b/>
          <w:color w:val="auto"/>
          <w:sz w:val="44"/>
          <w:szCs w:val="44"/>
          <w:highlight w:val="none"/>
        </w:rPr>
        <w:outlineLvl w:val="0"/>
      </w:pPr>
      <w:r/>
      <w:bookmarkStart w:id="29" w:name="_Toc129003585"/>
      <w:r>
        <w:rPr>
          <w:rFonts w:hint="eastAsia" w:ascii="宋体"/>
          <w:b/>
          <w:color w:val="auto"/>
          <w:sz w:val="44"/>
          <w:szCs w:val="44"/>
          <w:highlight w:val="none"/>
        </w:rPr>
        <w:t xml:space="preserve">第四部分 投标文件格式</w:t>
      </w:r>
      <w:bookmarkEnd w:id="29"/>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23"/>
      <w:r/>
      <w:r/>
    </w:p>
    <w:p>
      <w:pPr>
        <w:pStyle w:val="1207"/>
        <w:rPr>
          <w:rFonts w:hint="eastAsia"/>
          <w:color w:val="auto"/>
          <w:highlight w:val="none"/>
        </w:rPr>
      </w:pPr>
      <w:r>
        <w:rPr>
          <w:rFonts w:hint="eastAsia"/>
          <w:color w:val="auto"/>
          <w:highlight w:val="none"/>
        </w:rPr>
      </w:r>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1143"/>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采购单位：</w:t>
      </w:r>
      <w:r>
        <w:rPr>
          <w:rFonts w:hint="eastAsia"/>
          <w:b/>
          <w:color w:val="auto"/>
          <w:sz w:val="36"/>
          <w:szCs w:val="36"/>
          <w:highlight w:val="none"/>
          <w:lang w:eastAsia="zh-CN"/>
        </w:rPr>
        <w:t xml:space="preserve">太仓市全民健身指导服务中心</w:t>
      </w:r>
      <w:r/>
    </w:p>
    <w:p>
      <w:pPr>
        <w:ind w:left="2349" w:hanging="1807"/>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b/>
          <w:color w:val="auto"/>
          <w:sz w:val="36"/>
          <w:szCs w:val="36"/>
          <w:highlight w:val="none"/>
          <w:lang w:eastAsia="zh-CN"/>
        </w:rPr>
        <w:t xml:space="preserve">2026年太仓市全民健身指导服务中心安保服务</w:t>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eastAsia="zh-CN"/>
        </w:rPr>
        <w:t xml:space="preserve">JSZC-320585-HXCG-G2026-0008</w:t>
      </w:r>
      <w:r/>
    </w:p>
    <w:p>
      <w:pPr>
        <w:ind w:firstLine="2530"/>
        <w:rPr>
          <w:b/>
          <w:color w:val="auto"/>
          <w:sz w:val="36"/>
          <w:szCs w:val="36"/>
          <w:highlight w:val="none"/>
        </w:rPr>
      </w:pPr>
      <w:r>
        <w:rPr>
          <w:b/>
          <w:color w:val="auto"/>
          <w:sz w:val="36"/>
          <w:szCs w:val="36"/>
          <w:highlight w:val="none"/>
        </w:rPr>
        <w:t xml:space="preserve"> </w:t>
      </w:r>
      <w:r/>
    </w:p>
    <w:p>
      <w:pPr>
        <w:rPr>
          <w:color w:val="auto"/>
          <w:sz w:val="36"/>
          <w:szCs w:val="36"/>
          <w:highlight w:val="none"/>
        </w:rPr>
      </w:pPr>
      <w:r>
        <w:rPr>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1161"/>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30" w:name="_Toc467507044"/>
      <w:r/>
      <w:bookmarkStart w:id="31" w:name="_Toc322442932"/>
      <w:r/>
      <w:bookmarkStart w:id="32" w:name="_Toc430265233"/>
      <w:r/>
      <w:bookmarkStart w:id="33" w:name="_Toc405288080"/>
      <w:r/>
      <w:bookmarkStart w:id="34" w:name="_Toc467507054"/>
      <w:r>
        <w:rPr>
          <w:rFonts w:hint="eastAsia" w:ascii="宋体" w:hAnsi="宋体"/>
          <w:b/>
          <w:color w:val="auto"/>
          <w:sz w:val="28"/>
          <w:szCs w:val="28"/>
          <w:highlight w:val="none"/>
        </w:rPr>
        <w:t xml:space="preserve">1、关于资格文件的声明函</w:t>
      </w:r>
      <w:r/>
    </w:p>
    <w:p>
      <w:pPr>
        <w:pStyle w:val="1161"/>
        <w:ind w:left="1260"/>
        <w:rPr>
          <w:rFonts w:ascii="宋体" w:hAnsi="宋体"/>
          <w:color w:val="auto"/>
          <w:sz w:val="30"/>
          <w:szCs w:val="30"/>
          <w:highlight w:val="none"/>
        </w:rPr>
      </w:pPr>
      <w:r>
        <w:rPr>
          <w:rFonts w:ascii="宋体" w:hAnsi="宋体"/>
          <w:color w:val="auto"/>
          <w:sz w:val="30"/>
          <w:szCs w:val="30"/>
          <w:highlight w:val="none"/>
        </w:rPr>
      </w:r>
      <w:r/>
    </w:p>
    <w:p>
      <w:pPr>
        <w:pStyle w:val="1161"/>
        <w:ind w:left="1260"/>
        <w:rPr>
          <w:rFonts w:ascii="宋体" w:hAnsi="宋体"/>
          <w:color w:val="auto"/>
          <w:sz w:val="30"/>
          <w:szCs w:val="30"/>
          <w:highlight w:val="none"/>
        </w:rPr>
      </w:pPr>
      <w:r>
        <w:rPr>
          <w:rFonts w:ascii="宋体" w:hAnsi="宋体"/>
          <w:color w:val="auto"/>
          <w:sz w:val="30"/>
          <w:szCs w:val="30"/>
          <w:highlight w:val="none"/>
        </w:rPr>
      </w:r>
      <w:r/>
    </w:p>
    <w:p>
      <w:pPr>
        <w:pStyle w:val="1161"/>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1161"/>
        <w:ind w:left="1260"/>
        <w:jc w:val="center"/>
        <w:rPr>
          <w:rFonts w:ascii="宋体" w:hAnsi="宋体"/>
          <w:color w:val="auto"/>
          <w:sz w:val="24"/>
          <w:szCs w:val="24"/>
          <w:highlight w:val="none"/>
        </w:rPr>
      </w:pPr>
      <w:r>
        <w:rPr>
          <w:rFonts w:ascii="宋体" w:hAnsi="宋体"/>
          <w:color w:val="auto"/>
          <w:sz w:val="24"/>
          <w:szCs w:val="24"/>
          <w:highlight w:val="none"/>
        </w:rPr>
      </w:r>
      <w:r/>
    </w:p>
    <w:p>
      <w:pPr>
        <w:pStyle w:val="1161"/>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苏州和讯工程项目管理有限公司</w:t>
      </w:r>
      <w:r>
        <w:rPr>
          <w:rFonts w:hint="eastAsia" w:ascii="宋体" w:hAnsi="宋体"/>
          <w:color w:val="auto"/>
          <w:sz w:val="24"/>
          <w:szCs w:val="24"/>
          <w:highlight w:val="none"/>
        </w:rPr>
        <w:t xml:space="preserve">：</w:t>
      </w:r>
      <w:r/>
    </w:p>
    <w:p>
      <w:pPr>
        <w:pStyle w:val="1161"/>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 xml:space="preserve">JSZC-320585-HXCG-G2026-0008</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161"/>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61"/>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161"/>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1161"/>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59"/>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pStyle w:val="965"/>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b/>
          <w:color w:val="auto"/>
          <w:sz w:val="24"/>
          <w:highlight w:val="none"/>
          <w:u w:val="single"/>
          <w:lang w:eastAsia="zh-CN"/>
        </w:rPr>
        <w:t xml:space="preserve">2026年太仓市全民健身指导服务中心安保服务</w:t>
      </w:r>
      <w:r>
        <w:rPr>
          <w:rFonts w:hint="eastAsia" w:ascii="宋体" w:hAnsi="宋体"/>
          <w:color w:val="auto"/>
          <w:sz w:val="24"/>
          <w:highlight w:val="none"/>
        </w:rPr>
        <w:t xml:space="preserve">招标文件（项目编号：</w:t>
      </w:r>
      <w:r>
        <w:rPr>
          <w:rFonts w:hint="eastAsia" w:ascii="宋体" w:hAnsi="宋体"/>
          <w:b/>
          <w:color w:val="auto"/>
          <w:sz w:val="24"/>
          <w:szCs w:val="24"/>
          <w:highlight w:val="none"/>
          <w:u w:val="single"/>
          <w:lang w:eastAsia="zh-CN"/>
        </w:rPr>
        <w:t xml:space="preserve">JSZC-320585-HXCG-G2026-0008</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959"/>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pStyle w:val="965"/>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1161"/>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1161"/>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1161"/>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953"/>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1161"/>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1161"/>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1161"/>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1161"/>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1161"/>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1161"/>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1161"/>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1161"/>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1161"/>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JSZC-320585-HXCG-G2026-0008</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121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开标一览表</w:t>
      </w:r>
      <w:r/>
    </w:p>
    <w:p>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r/>
    </w:p>
    <w:p>
      <w:pPr>
        <w:ind w:firstLine="720"/>
        <w:rPr>
          <w:rFonts w:ascii="宋体" w:hAnsi="宋体"/>
          <w:color w:val="auto"/>
          <w:sz w:val="24"/>
          <w:szCs w:val="22"/>
          <w:highlight w:val="none"/>
        </w:rPr>
      </w:pPr>
      <w:r>
        <w:rPr>
          <w:rFonts w:hint="eastAsia" w:ascii="宋体" w:hAnsi="宋体"/>
          <w:color w:val="auto"/>
          <w:sz w:val="24"/>
          <w:szCs w:val="22"/>
          <w:highlight w:val="none"/>
        </w:rPr>
        <w:t xml:space="preserve">项目名称：                                                   </w:t>
      </w:r>
      <w:r/>
    </w:p>
    <w:tbl>
      <w:tblPr>
        <w:tblStyle w:val="953"/>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5080"/>
        <w:gridCol w:w="1860"/>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4" w:space="0"/>
            </w:tcBorders>
            <w:tcW w:w="1860" w:type="dxa"/>
            <w:vAlign w:val="center"/>
            <w:textDirection w:val="lrTb"/>
            <w:noWrap w:val="false"/>
          </w:tcPr>
          <w:p>
            <w:pPr>
              <w:pStyle w:val="975"/>
              <w:jc w:val="center"/>
              <w:spacing w:before="0" w:beforeAutospacing="0" w:after="0" w:afterAutospacing="0" w:line="360" w:lineRule="exact"/>
              <w:widowControl w:val="off"/>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eastAsia="宋体" w:cs="宋体"/>
                <w:color w:val="auto"/>
                <w:sz w:val="24"/>
                <w:szCs w:val="24"/>
                <w:highlight w:val="none"/>
                <w:lang w:eastAsia="zh-CN"/>
              </w:rPr>
              <w:t xml:space="preserve">2026年太仓市全民健身指导服务中心安保服务</w:t>
            </w:r>
            <w:r/>
          </w:p>
        </w:tc>
        <w:tc>
          <w:tcPr>
            <w:tcBorders>
              <w:top w:val="single" w:color="auto" w:sz="6" w:space="0"/>
              <w:left w:val="single" w:color="auto" w:sz="6" w:space="0"/>
              <w:right w:val="single" w:color="auto" w:sz="4" w:space="0"/>
            </w:tcBorders>
            <w:tcW w:w="18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632"/>
        <w:rPr>
          <w:rFonts w:ascii="宋体" w:hAnsi="宋体"/>
          <w:b/>
          <w:color w:val="auto"/>
          <w:highlight w:val="none"/>
        </w:rPr>
      </w:pPr>
      <w:r>
        <w:rPr>
          <w:rFonts w:ascii="宋体" w:hAnsi="宋体"/>
          <w:b/>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spacing w:line="460" w:lineRule="exact"/>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erReference w:type="default" r:id="rId17"/>
          <w:footerReference w:type="first" r:id="rId18"/>
          <w:footnotePr/>
          <w:endnotePr/>
          <w:type w:val="nextPage"/>
          <w:pgSz w:w="11907" w:h="16840" w:orient="portrait"/>
          <w:pgMar w:top="1134" w:right="885" w:bottom="1134" w:left="1576" w:header="567" w:footer="794" w:gutter="0"/>
          <w:cols w:num="1" w:sep="0" w:space="1701" w:equalWidth="1"/>
          <w:docGrid w:linePitch="360"/>
          <w:titlePg/>
        </w:sect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7、投标报价分项明细表</w:t>
      </w:r>
      <w:r/>
    </w:p>
    <w:p>
      <w:pPr>
        <w:ind w:firstLine="3213"/>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（一）投标报价分项明细表</w:t>
      </w:r>
      <w:r/>
    </w:p>
    <w:p>
      <w:pPr>
        <w:pStyle w:val="1216"/>
        <w:ind w:firstLine="560"/>
        <w:rPr>
          <w:rFonts w:hint="eastAsia"/>
          <w:color w:val="auto"/>
          <w:highlight w:val="none"/>
        </w:rPr>
      </w:pPr>
      <w:r>
        <w:rPr>
          <w:rFonts w:hint="eastAsia"/>
          <w:color w:val="auto"/>
          <w:highlight w:val="none"/>
        </w:rPr>
      </w:r>
      <w:r/>
    </w:p>
    <w:tbl>
      <w:tblPr>
        <w:tblStyle w:val="953"/>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3765"/>
        <w:gridCol w:w="3175"/>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975"/>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20" w:lineRule="exact"/>
        <w:rPr>
          <w:rFonts w:ascii="宋体" w:hAnsi="宋体"/>
          <w:color w:val="auto"/>
          <w:sz w:val="24"/>
          <w:highlight w:val="none"/>
        </w:rPr>
      </w:pPr>
      <w:r>
        <w:rPr>
          <w:rFonts w:hint="eastAsia" w:ascii="宋体" w:hAnsi="宋体"/>
          <w:color w:val="auto"/>
          <w:sz w:val="24"/>
          <w:highlight w:val="none"/>
        </w:rPr>
        <w:t xml:space="preserve">注：本表由投标人自行填写，但本表应与开标一览表中的一致，否则以开标一览表为准。</w:t>
      </w:r>
      <w:r/>
    </w:p>
    <w:p>
      <w:pPr>
        <w:pStyle w:val="1143"/>
        <w:rPr>
          <w:color w:val="auto"/>
          <w:highlight w:val="none"/>
        </w:rPr>
      </w:pPr>
      <w:r>
        <w:rPr>
          <w:color w:val="auto"/>
          <w:highlight w:val="none"/>
        </w:rPr>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投标单位：（公章）</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r/>
    </w:p>
    <w:p>
      <w:pPr>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（二）投标报价合理性说明（如有）</w:t>
      </w:r>
      <w:r/>
    </w:p>
    <w:p>
      <w:pPr>
        <w:spacing w:line="420" w:lineRule="exact"/>
        <w:rPr>
          <w:rFonts w:ascii="宋体" w:hAnsi="宋体"/>
          <w:b/>
          <w:color w:val="auto"/>
          <w:sz w:val="24"/>
          <w:highlight w:val="none"/>
        </w:rPr>
      </w:pPr>
      <w:r>
        <w:rPr>
          <w:rFonts w:ascii="宋体" w:hAnsi="宋体"/>
          <w:b/>
          <w:color w:val="auto"/>
          <w:sz w:val="24"/>
          <w:highlight w:val="none"/>
        </w:rPr>
      </w:r>
      <w:r/>
    </w:p>
    <w:p>
      <w:pPr>
        <w:spacing w:line="420" w:lineRule="exact"/>
        <w:rPr>
          <w:rFonts w:ascii="宋体" w:hAnsi="宋体"/>
          <w:color w:val="auto"/>
          <w:sz w:val="24"/>
          <w:highlight w:val="none"/>
        </w:rPr>
      </w:pPr>
      <w:r>
        <w:rPr>
          <w:rFonts w:hint="eastAsia" w:ascii="宋体" w:hAnsi="宋体"/>
          <w:color w:val="auto"/>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1161"/>
        <w:rPr>
          <w:color w:val="auto"/>
          <w:highlight w:val="none"/>
        </w:rPr>
      </w:pPr>
      <w:r>
        <w:rPr>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pStyle w:val="1276"/>
        <w:ind w:firstLine="420"/>
        <w:rPr>
          <w:rFonts w:hint="eastAsia"/>
          <w:color w:val="auto"/>
          <w:highlight w:val="none"/>
        </w:rPr>
      </w:pPr>
      <w:r>
        <w:rPr>
          <w:rFonts w:hint="eastAsia"/>
          <w:color w:val="auto"/>
          <w:highlight w:val="none"/>
        </w:rPr>
      </w:r>
      <w:r/>
    </w:p>
    <w:p>
      <w:pPr>
        <w:pStyle w:val="95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958"/>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958"/>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9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1161"/>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953"/>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w:t>
            </w:r>
            <w:r>
              <w:rPr>
                <w:rFonts w:hint="eastAsia" w:ascii="宋体" w:hAnsi="宋体" w:cs="仿宋_GB2312"/>
                <w:color w:val="auto"/>
                <w:sz w:val="24"/>
                <w:highlight w:val="none"/>
                <w:lang w:val="zh-CN"/>
              </w:rPr>
              <w:t xml:space="preserve">地点</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1161"/>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1216"/>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43"/>
        <w:rPr>
          <w:rFonts w:hint="eastAsia"/>
          <w:color w:val="auto"/>
          <w:highlight w:val="none"/>
        </w:rPr>
      </w:pPr>
      <w:r>
        <w:rPr>
          <w:rFonts w:hint="eastAsia"/>
          <w:color w:val="auto"/>
          <w:highlight w:val="none"/>
        </w:rPr>
      </w:r>
      <w:r/>
    </w:p>
    <w:p>
      <w:pPr>
        <w:pStyle w:val="1143"/>
        <w:rPr>
          <w:rFonts w:hint="eastAsia"/>
          <w:color w:val="auto"/>
          <w:highlight w:val="none"/>
        </w:rPr>
      </w:pPr>
      <w:r>
        <w:rPr>
          <w:rFonts w:hint="eastAsia"/>
          <w:color w:val="auto"/>
          <w:highlight w:val="none"/>
        </w:rPr>
      </w:r>
      <w:r/>
    </w:p>
    <w:p>
      <w:pPr>
        <w:pStyle w:val="1143"/>
        <w:rPr>
          <w:rFonts w:hint="eastAsia"/>
          <w:color w:val="auto"/>
          <w:highlight w:val="none"/>
        </w:rPr>
      </w:pPr>
      <w:r>
        <w:rPr>
          <w:rFonts w:hint="eastAsia"/>
          <w:color w:val="auto"/>
          <w:highlight w:val="none"/>
        </w:rPr>
      </w:r>
      <w:r/>
    </w:p>
    <w:p>
      <w:pPr>
        <w:pStyle w:val="1143"/>
        <w:rPr>
          <w:rFonts w:hint="eastAsia"/>
          <w:color w:val="auto"/>
          <w:highlight w:val="none"/>
        </w:rPr>
      </w:pPr>
      <w:r>
        <w:rPr>
          <w:rFonts w:hint="eastAsia"/>
          <w:color w:val="auto"/>
          <w:highlight w:val="none"/>
        </w:rPr>
      </w:r>
      <w:r/>
    </w:p>
    <w:p>
      <w:pPr>
        <w:pStyle w:val="1143"/>
        <w:rPr>
          <w:rFonts w:hint="eastAsia"/>
          <w:color w:val="auto"/>
          <w:highlight w:val="none"/>
        </w:rPr>
      </w:pPr>
      <w:r>
        <w:rPr>
          <w:rFonts w:hint="eastAsia"/>
          <w:color w:val="auto"/>
          <w:highlight w:val="none"/>
        </w:rPr>
      </w:r>
      <w:r/>
    </w:p>
    <w:p>
      <w:pPr>
        <w:pStyle w:val="1161"/>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61"/>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161"/>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10</w:t>
      </w:r>
      <w:r>
        <w:rPr>
          <w:rFonts w:hint="eastAsia" w:ascii="宋体" w:hAnsi="宋体"/>
          <w:b/>
          <w:color w:val="auto"/>
          <w:sz w:val="32"/>
          <w:szCs w:val="32"/>
          <w:highlight w:val="none"/>
        </w:rPr>
        <w:t xml:space="preserve">、针对本项目的设备配备情况表</w:t>
      </w:r>
      <w:r/>
    </w:p>
    <w:p>
      <w:pPr>
        <w:jc w:val="center"/>
        <w:spacing w:line="360" w:lineRule="auto"/>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针对本项目的设备配备情况表</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95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134"/>
        <w:gridCol w:w="2552"/>
        <w:gridCol w:w="2126"/>
        <w:gridCol w:w="1276"/>
      </w:tblGrid>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规格、功能</w:t>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4"/>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注：1、本表格式仅供参考，投标人可根据自身情况自行增减；</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2、如采购文件有要求，投标人应按采购文件要求提供相关证明材料。权属证明为购置发票、车辆登记证等证明材料。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161"/>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7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7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7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7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7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77"/>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61"/>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61"/>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953"/>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276"/>
        <w:ind w:firstLine="420"/>
        <w:rPr>
          <w:rFonts w:hint="eastAsia"/>
          <w:color w:val="auto"/>
          <w:highlight w:val="none"/>
        </w:rPr>
      </w:pPr>
      <w:r>
        <w:rPr>
          <w:rFonts w:hint="eastAsia"/>
          <w:color w:val="auto"/>
          <w:highlight w:val="none"/>
        </w:rPr>
      </w:r>
      <w:r/>
    </w:p>
    <w:p>
      <w:pPr>
        <w:pStyle w:val="1216"/>
        <w:ind w:firstLine="643"/>
        <w:rPr>
          <w:rFonts w:hint="eastAsia" w:hAnsi="宋体"/>
          <w:b/>
          <w:color w:val="auto"/>
          <w:sz w:val="32"/>
          <w:szCs w:val="32"/>
          <w:highlight w:val="none"/>
        </w:rPr>
      </w:pPr>
      <w:r>
        <w:rPr>
          <w:rFonts w:hint="eastAsia" w:hAnsi="宋体"/>
          <w:b/>
          <w:color w:val="auto"/>
          <w:sz w:val="32"/>
          <w:szCs w:val="32"/>
          <w:highlight w:val="none"/>
        </w:rPr>
      </w:r>
      <w:r/>
    </w:p>
    <w:p>
      <w:pPr>
        <w:pStyle w:val="1216"/>
        <w:ind w:firstLine="643"/>
        <w:rPr>
          <w:rFonts w:hint="eastAsia" w:hAnsi="宋体"/>
          <w:b/>
          <w:color w:val="auto"/>
          <w:sz w:val="32"/>
          <w:szCs w:val="32"/>
          <w:highlight w:val="none"/>
        </w:rPr>
      </w:pPr>
      <w:r>
        <w:rPr>
          <w:rFonts w:hint="eastAsia" w:hAnsi="宋体"/>
          <w:b/>
          <w:color w:val="auto"/>
          <w:sz w:val="32"/>
          <w:szCs w:val="32"/>
          <w:highlight w:val="none"/>
        </w:rPr>
      </w:r>
      <w:r/>
    </w:p>
    <w:p>
      <w:pPr>
        <w:pStyle w:val="1216"/>
        <w:ind w:firstLine="643"/>
        <w:rPr>
          <w:rFonts w:hint="eastAsia" w:hAnsi="宋体"/>
          <w:b/>
          <w:color w:val="auto"/>
          <w:sz w:val="32"/>
          <w:szCs w:val="32"/>
          <w:highlight w:val="none"/>
        </w:rPr>
      </w:pPr>
      <w:r>
        <w:rPr>
          <w:rFonts w:hint="eastAsia" w:hAnsi="宋体"/>
          <w:b/>
          <w:color w:val="auto"/>
          <w:sz w:val="32"/>
          <w:szCs w:val="32"/>
          <w:highlight w:val="none"/>
        </w:rPr>
      </w:r>
      <w:r/>
    </w:p>
    <w:p>
      <w:pPr>
        <w:pStyle w:val="1216"/>
        <w:ind w:firstLine="643"/>
        <w:rPr>
          <w:rFonts w:hint="eastAsia" w:hAnsi="宋体"/>
          <w:b/>
          <w:color w:val="auto"/>
          <w:sz w:val="32"/>
          <w:szCs w:val="32"/>
          <w:highlight w:val="none"/>
        </w:rPr>
      </w:pPr>
      <w:r>
        <w:rPr>
          <w:rFonts w:hint="eastAsia" w:hAnsi="宋体"/>
          <w:b/>
          <w:color w:val="auto"/>
          <w:sz w:val="32"/>
          <w:szCs w:val="32"/>
          <w:highlight w:val="none"/>
        </w:rPr>
      </w:r>
      <w:r/>
    </w:p>
    <w:p>
      <w:pPr>
        <w:pStyle w:val="1216"/>
        <w:ind w:firstLine="643"/>
        <w:rPr>
          <w:rFonts w:hint="eastAsia" w:hAnsi="宋体"/>
          <w:b/>
          <w:color w:val="auto"/>
          <w:sz w:val="32"/>
          <w:szCs w:val="32"/>
          <w:highlight w:val="none"/>
        </w:rPr>
      </w:pPr>
      <w:r>
        <w:rPr>
          <w:rFonts w:hint="eastAsia" w:hAnsi="宋体"/>
          <w:b/>
          <w:color w:val="auto"/>
          <w:sz w:val="32"/>
          <w:szCs w:val="32"/>
          <w:highlight w:val="none"/>
        </w:rPr>
      </w:r>
      <w:r/>
    </w:p>
    <w:p>
      <w:pPr>
        <w:pStyle w:val="1146"/>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146"/>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161"/>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61"/>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、拟投入本项目的服务人员情况一览表</w:t>
      </w:r>
      <w:r/>
    </w:p>
    <w:p>
      <w:pPr>
        <w:jc w:val="center"/>
        <w:spacing w:before="152" w:after="152"/>
        <w:rPr>
          <w:rFonts w:hint="eastAsia" w:ascii="宋体" w:hAnsi="宋体"/>
          <w:b/>
          <w:color w:val="auto"/>
          <w:sz w:val="28"/>
          <w:szCs w:val="28"/>
          <w:highlight w:val="none"/>
        </w:rPr>
        <w:outlineLvl w:val="1"/>
      </w:pPr>
      <w:r/>
      <w:bookmarkStart w:id="35" w:name="_Toc129003586"/>
      <w:r/>
      <w:bookmarkStart w:id="36" w:name="_Toc128126586"/>
      <w:r>
        <w:rPr>
          <w:rFonts w:hint="eastAsia" w:ascii="宋体" w:hAnsi="宋体"/>
          <w:b/>
          <w:color w:val="auto"/>
          <w:sz w:val="28"/>
          <w:szCs w:val="28"/>
          <w:highlight w:val="none"/>
        </w:rPr>
        <w:t xml:space="preserve">拟投入本项目的服务人员情况一览表</w:t>
      </w:r>
      <w:bookmarkEnd w:id="35"/>
      <w:r/>
      <w:bookmarkEnd w:id="36"/>
      <w:r/>
      <w:r/>
    </w:p>
    <w:tbl>
      <w:tblPr>
        <w:tblStyle w:val="953"/>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7"/>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7"/>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1146"/>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1146"/>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114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3"/>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（十五）租赁和商务服务业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pStyle w:val="1209"/>
        <w:spacing w:before="0" w:beforeAutospacing="0" w:after="0" w:afterAutospacing="0" w:line="480" w:lineRule="atLeast"/>
        <w:rPr>
          <w:rFonts w:hint="eastAsia"/>
          <w:b/>
          <w:color w:val="auto"/>
          <w:sz w:val="32"/>
          <w:szCs w:val="32"/>
          <w:highlight w:val="none"/>
        </w:rPr>
      </w:pPr>
      <w:r>
        <w:rPr>
          <w:rFonts w:hint="eastAsia"/>
          <w:b/>
          <w:color w:val="auto"/>
          <w:sz w:val="32"/>
          <w:szCs w:val="32"/>
          <w:highlight w:val="none"/>
        </w:rPr>
      </w:r>
      <w:r/>
    </w:p>
    <w:p>
      <w:pPr>
        <w:pStyle w:val="1209"/>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4</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215"/>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75"/>
        <w:ind w:left="0" w:right="0"/>
        <w:jc w:val="left"/>
        <w:keepLines w:val="0"/>
        <w:keepNext w:val="0"/>
        <w:spacing w:before="15" w:beforeAutospacing="0" w:after="15" w:afterAutospacing="0"/>
        <w:shd w:val="clear" w:color="auto" w:fill="ffffff"/>
        <w:widowControl/>
        <w:rPr>
          <w:rFonts w:hint="default" w:ascii="宋体" w:hAnsi="宋体" w:eastAsia="宋体" w:cs="宋体"/>
          <w:b/>
          <w:bCs/>
          <w:color w:val="333333"/>
          <w:sz w:val="30"/>
          <w:szCs w:val="30"/>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lang w:val="en-US" w:eastAsia="zh-CN"/>
        </w:rPr>
        <w:t xml:space="preserve">15、</w:t>
      </w:r>
      <w:r>
        <w:rPr>
          <w:rFonts w:hint="eastAsia" w:ascii="宋体" w:hAnsi="宋体" w:eastAsia="宋体" w:cs="宋体"/>
          <w:b/>
          <w:bCs/>
          <w:color w:val="333333"/>
          <w:sz w:val="30"/>
          <w:szCs w:val="30"/>
          <w:shd w:val="clear" w:color="auto" w:fill="ffffff"/>
        </w:rPr>
        <w:t xml:space="preserve">关于符合本国产品标准的声明函</w:t>
      </w:r>
      <w:r/>
    </w:p>
    <w:p>
      <w:pPr>
        <w:pStyle w:val="975"/>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975"/>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75"/>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5"/>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37"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97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7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7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7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7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5"/>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75"/>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7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75"/>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7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7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7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7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7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75"/>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975"/>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37"/>
      <w:r/>
      <w:r/>
    </w:p>
    <w:p>
      <w:pPr>
        <w:pStyle w:val="120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bookmarkEnd w:id="30"/>
      <w:r/>
      <w:bookmarkEnd w:id="31"/>
      <w:r/>
      <w:bookmarkEnd w:id="32"/>
      <w:r/>
      <w:bookmarkEnd w:id="33"/>
      <w:r/>
      <w:bookmarkEnd w:id="34"/>
      <w:r/>
      <w:r/>
    </w:p>
    <w:p>
      <w:pPr>
        <w:pStyle w:val="1215"/>
        <w:ind w:firstLine="240"/>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hint="eastAsia" w:hAnsi="宋体"/>
          <w:b/>
          <w:color w:val="auto"/>
          <w:sz w:val="44"/>
          <w:szCs w:val="44"/>
          <w:highlight w:val="none"/>
        </w:rPr>
        <w:outlineLvl w:val="0"/>
      </w:pPr>
      <w:r/>
      <w:bookmarkStart w:id="38" w:name="_Toc129003587"/>
      <w:r/>
      <w:r/>
    </w:p>
    <w:p>
      <w:pPr>
        <w:jc w:val="center"/>
        <w:widowControl/>
        <w:rPr>
          <w:rFonts w:hAnsi="宋体"/>
          <w:b/>
          <w:color w:val="auto"/>
          <w:sz w:val="44"/>
          <w:szCs w:val="44"/>
          <w:highlight w:val="none"/>
        </w:rPr>
        <w:outlineLvl w:val="0"/>
      </w:pPr>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8"/>
      <w:r/>
      <w:r/>
    </w:p>
    <w:p>
      <w:pPr>
        <w:ind w:firstLine="482"/>
        <w:spacing w:line="360" w:lineRule="auto"/>
        <w:rPr>
          <w:rFonts w:asciiTheme="minorEastAsia" w:hAnsiTheme="minorEastAsia" w:cstheme="minorEastAsia"/>
          <w:b/>
          <w:color w:val="auto"/>
          <w:sz w:val="24"/>
          <w:szCs w:val="24"/>
          <w:highlight w:val="none"/>
        </w:rPr>
      </w:pPr>
      <w:r/>
      <w:bookmarkStart w:id="39" w:name="_Toc80626341"/>
      <w:r>
        <w:rPr>
          <w:rFonts w:hint="eastAsia" w:asciiTheme="minorEastAsia" w:hAnsiTheme="minorEastAsia" w:cstheme="minorEastAsia"/>
          <w:b/>
          <w:color w:val="auto"/>
          <w:sz w:val="24"/>
          <w:szCs w:val="24"/>
          <w:highlight w:val="none"/>
        </w:rPr>
        <w:t xml:space="preserve">一、评标办法：</w:t>
      </w:r>
      <w:bookmarkEnd w:id="39"/>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r>
        <w:rPr>
          <w:rFonts w:hint="eastAsia" w:asciiTheme="minorEastAsia" w:hAnsiTheme="minorEastAsia" w:cstheme="minorEastAsia"/>
          <w:color w:val="auto"/>
          <w:sz w:val="24"/>
          <w:szCs w:val="24"/>
          <w:highlight w:val="none"/>
        </w:rPr>
        <w:t xml:space="preserve">。</w:t>
      </w:r>
      <w:r/>
    </w:p>
    <w:p>
      <w:pPr>
        <w:ind w:firstLine="482"/>
        <w:spacing w:line="360" w:lineRule="auto"/>
        <w:rPr>
          <w:rFonts w:asciiTheme="minorEastAsia" w:hAnsiTheme="minorEastAsia" w:cstheme="minorEastAsia"/>
          <w:b/>
          <w:color w:val="auto"/>
          <w:sz w:val="24"/>
          <w:szCs w:val="24"/>
          <w:highlight w:val="none"/>
        </w:rPr>
      </w:pPr>
      <w:r/>
      <w:bookmarkStart w:id="40" w:name="_Toc80626342"/>
      <w:r>
        <w:rPr>
          <w:rFonts w:hint="eastAsia" w:asciiTheme="minorEastAsia" w:hAnsiTheme="minorEastAsia" w:cstheme="minorEastAsia"/>
          <w:b/>
          <w:color w:val="auto"/>
          <w:sz w:val="24"/>
          <w:szCs w:val="24"/>
          <w:highlight w:val="none"/>
        </w:rPr>
        <w:t xml:space="preserve">二、评分标准：</w:t>
      </w:r>
      <w:bookmarkEnd w:id="40"/>
      <w:r/>
      <w:r/>
    </w:p>
    <w:p>
      <w:pPr>
        <w:ind w:firstLine="482"/>
        <w:jc w:val="left"/>
        <w:keepLines w:val="0"/>
        <w:keepNext w:val="0"/>
        <w:pageBreakBefore w:val="0"/>
        <w:spacing w:before="0" w:beforeAutospacing="0" w:afterAutospacing="0" w:line="360" w:lineRule="auto"/>
        <w:widowControl/>
        <w:rPr>
          <w:rFonts w:hint="eastAsia" w:ascii="宋体" w:hAnsi="宋体" w:eastAsia="宋体" w:cs="宋体"/>
          <w:b/>
          <w:bCs/>
          <w:color w:val="000000"/>
          <w:sz w:val="24"/>
          <w:szCs w:val="24"/>
          <w:highlight w:val="none"/>
          <w:lang w:eastAsia="en-US"/>
        </w:rPr>
        <w:outlineLvl w:val="2"/>
      </w:pPr>
      <w:r>
        <w:rPr>
          <w:rFonts w:hint="eastAsia" w:ascii="宋体" w:hAnsi="宋体" w:eastAsia="宋体" w:cs="宋体"/>
          <w:b/>
          <w:bCs/>
          <w:color w:val="000000"/>
          <w:sz w:val="24"/>
          <w:szCs w:val="24"/>
          <w:highlight w:val="none"/>
          <w:lang w:eastAsia="en-US"/>
        </w:rPr>
        <w:t xml:space="preserve">（一）投标报价：</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eastAsia="en-US"/>
        </w:rPr>
        <w:t xml:space="preserve">分</w:t>
      </w:r>
      <w:r/>
    </w:p>
    <w:p>
      <w:pPr>
        <w:ind w:firstLine="42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第二步：在所有有效投标报价中满足招标文件要求，且投标</w:t>
      </w:r>
      <w:r>
        <w:rPr>
          <w:rFonts w:hint="eastAsia" w:ascii="宋体" w:hAnsi="宋体" w:eastAsia="宋体" w:cs="宋体"/>
          <w:color w:val="000000"/>
          <w:sz w:val="24"/>
          <w:szCs w:val="24"/>
          <w:highlight w:val="none"/>
          <w:lang w:val="en-US" w:eastAsia="zh-CN"/>
        </w:rPr>
        <w:t xml:space="preserve">价格最低</w:t>
      </w:r>
      <w:r>
        <w:rPr>
          <w:rFonts w:hint="eastAsia" w:ascii="宋体" w:hAnsi="宋体" w:eastAsia="宋体" w:cs="宋体"/>
          <w:color w:val="000000"/>
          <w:sz w:val="24"/>
          <w:szCs w:val="24"/>
          <w:highlight w:val="none"/>
          <w:lang w:eastAsia="en-US"/>
        </w:rPr>
        <w:t xml:space="preserve">的投标报价为评标基</w:t>
      </w:r>
      <w:r>
        <w:rPr>
          <w:rFonts w:hint="eastAsia" w:ascii="宋体" w:hAnsi="宋体" w:eastAsia="宋体" w:cs="宋体"/>
          <w:color w:val="000000"/>
          <w:sz w:val="24"/>
          <w:szCs w:val="24"/>
          <w:highlight w:val="none"/>
          <w:lang w:val="en-US" w:eastAsia="zh-CN"/>
        </w:rPr>
        <w:t xml:space="preserve">准价</w:t>
      </w:r>
      <w:r>
        <w:rPr>
          <w:rFonts w:hint="eastAsia" w:ascii="宋体" w:hAnsi="宋体" w:eastAsia="宋体" w:cs="宋体"/>
          <w:color w:val="000000"/>
          <w:sz w:val="24"/>
          <w:szCs w:val="24"/>
          <w:highlight w:val="none"/>
          <w:lang w:eastAsia="en-US"/>
        </w:rPr>
        <w:t xml:space="preserve">，其价格分为满分，其他投标人的价格分按照下列公式计算（计算结果四舍五入保留两位小数）。</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en-US"/>
        </w:rPr>
        <w:t xml:space="preserve">投标报价得分＝（评审基准</w:t>
      </w:r>
      <w:r>
        <w:rPr>
          <w:rFonts w:hint="eastAsia" w:ascii="宋体" w:hAnsi="宋体" w:eastAsia="宋体" w:cs="宋体"/>
          <w:color w:val="000000"/>
          <w:sz w:val="24"/>
          <w:szCs w:val="24"/>
          <w:highlight w:val="none"/>
          <w:lang w:val="en-US" w:eastAsia="zh-CN"/>
        </w:rPr>
        <w:t xml:space="preserve">价</w:t>
      </w:r>
      <w:r>
        <w:rPr>
          <w:rFonts w:hint="eastAsia" w:ascii="宋体" w:hAnsi="宋体" w:eastAsia="宋体" w:cs="宋体"/>
          <w:color w:val="000000"/>
          <w:sz w:val="24"/>
          <w:szCs w:val="24"/>
          <w:highlight w:val="none"/>
          <w:lang w:eastAsia="en-US"/>
        </w:rPr>
        <w:t xml:space="preserve">）/（投标报价）*价格权值*100（本次采购价格权值为</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en-US"/>
        </w:rPr>
        <w:t xml:space="preserve">%）</w:t>
      </w:r>
      <w:r/>
    </w:p>
    <w:p>
      <w:pPr>
        <w:ind w:left="0" w:firstLine="0"/>
        <w:keepLines w:val="0"/>
        <w:keepNext w:val="0"/>
        <w:pageBreakBefore w:val="0"/>
        <w:spacing w:before="0" w:beforeAutospacing="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（二）、技术部分（31分）</w:t>
      </w:r>
      <w:r/>
    </w:p>
    <w:p>
      <w:pPr>
        <w:ind w:firstLine="420"/>
        <w:jc w:val="left"/>
        <w:keepLines w:val="0"/>
        <w:keepNext w:val="0"/>
        <w:pageBreakBefore w:val="0"/>
        <w:spacing w:before="0" w:beforeAutospacing="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1、服务方案（15分）</w:t>
      </w:r>
      <w:r/>
    </w:p>
    <w:p>
      <w:pPr>
        <w:ind w:firstLine="420"/>
        <w:jc w:val="left"/>
        <w:keepLines w:val="0"/>
        <w:keepNext w:val="0"/>
        <w:pageBreakBefore w:val="0"/>
        <w:spacing w:before="0" w:beforeAutospacing="0" w:afterAutospacing="0"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根据投标人针对本项目的服务方案进行评分，服务</w:t>
      </w:r>
      <w:r>
        <w:rPr>
          <w:rFonts w:hint="eastAsia" w:ascii="宋体" w:hAnsi="宋体" w:eastAsia="宋体" w:cs="宋体"/>
          <w:b w:val="0"/>
          <w:bCs w:val="0"/>
          <w:color w:val="auto"/>
          <w:sz w:val="24"/>
          <w:szCs w:val="24"/>
          <w:highlight w:val="none"/>
          <w:lang w:val="en-US" w:eastAsia="zh-CN"/>
        </w:rPr>
        <w:t xml:space="preserve">方案内容至少包括：①</w:t>
      </w:r>
      <w:r>
        <w:rPr>
          <w:rFonts w:hint="eastAsia" w:ascii="宋体" w:hAnsi="宋体" w:eastAsia="宋体" w:cs="宋体"/>
          <w:b w:val="0"/>
          <w:bCs w:val="0"/>
          <w:color w:val="auto"/>
          <w:sz w:val="24"/>
          <w:szCs w:val="24"/>
          <w:highlight w:val="none"/>
          <w:lang w:val="en-US" w:eastAsia="zh-CN" w:bidi="ar"/>
        </w:rPr>
        <w:t xml:space="preserve">安全秩序服务方案</w:t>
      </w:r>
      <w:r>
        <w:rPr>
          <w:rFonts w:hint="eastAsia" w:ascii="宋体" w:hAnsi="宋体" w:eastAsia="宋体" w:cs="宋体"/>
          <w:b w:val="0"/>
          <w:bCs w:val="0"/>
          <w:color w:val="auto"/>
          <w:sz w:val="24"/>
          <w:szCs w:val="24"/>
          <w:highlight w:val="none"/>
          <w:lang w:val="en-US" w:eastAsia="zh-CN"/>
        </w:rPr>
        <w:t xml:space="preserve">②消防控制室管理方案③装备及设施配备情况④人员到位及协调配合⑤岗位操作规程。</w:t>
      </w:r>
      <w:r/>
    </w:p>
    <w:p>
      <w:pPr>
        <w:ind w:firstLine="420"/>
        <w:jc w:val="left"/>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方案内容针对本项目且符合本项目实际需求的，每满足一项得3分，最高得15分。</w:t>
      </w:r>
      <w:r/>
    </w:p>
    <w:p>
      <w:pPr>
        <w:ind w:firstLine="422"/>
        <w:jc w:val="left"/>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2、管理制度（6分）</w:t>
      </w:r>
      <w:r/>
    </w:p>
    <w:p>
      <w:pPr>
        <w:ind w:firstLine="210"/>
        <w:jc w:val="left"/>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根据投标人提供的各</w:t>
      </w:r>
      <w:r>
        <w:rPr>
          <w:rFonts w:hint="eastAsia" w:ascii="宋体" w:hAnsi="宋体" w:eastAsia="宋体" w:cs="宋体"/>
          <w:color w:val="auto"/>
          <w:sz w:val="24"/>
          <w:szCs w:val="24"/>
          <w:highlight w:val="none"/>
          <w:lang w:val="en-US" w:eastAsia="zh-CN"/>
        </w:rPr>
        <w:t xml:space="preserve">项管理</w:t>
      </w:r>
      <w:r>
        <w:rPr>
          <w:rFonts w:hint="eastAsia" w:ascii="宋体" w:hAnsi="宋体" w:eastAsia="宋体" w:cs="宋体"/>
          <w:color w:val="auto"/>
          <w:sz w:val="24"/>
          <w:szCs w:val="24"/>
          <w:highlight w:val="none"/>
          <w:lang w:eastAsia="en-US"/>
        </w:rPr>
        <w:t xml:space="preserve">制度</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val="en-US" w:eastAsia="zh-CN"/>
        </w:rPr>
        <w:t xml:space="preserve">制度应至少包括：①</w:t>
      </w:r>
      <w:r>
        <w:rPr>
          <w:rFonts w:hint="eastAsia" w:ascii="宋体" w:hAnsi="宋体" w:eastAsia="宋体" w:cs="宋体"/>
          <w:color w:val="auto"/>
          <w:sz w:val="24"/>
          <w:szCs w:val="24"/>
          <w:highlight w:val="none"/>
          <w:lang w:eastAsia="en-US"/>
        </w:rPr>
        <w:t xml:space="preserve">管理制度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en-US"/>
        </w:rPr>
        <w:t xml:space="preserve">考核制度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en-US"/>
        </w:rPr>
        <w:t xml:space="preserve">人员晋升制度</w:t>
      </w:r>
      <w:r>
        <w:rPr>
          <w:rFonts w:hint="eastAsia" w:ascii="宋体" w:hAnsi="宋体" w:eastAsia="宋体" w:cs="宋体"/>
          <w:color w:val="auto"/>
          <w:sz w:val="24"/>
          <w:szCs w:val="24"/>
          <w:highlight w:val="none"/>
          <w:lang w:eastAsia="zh-CN"/>
        </w:rPr>
        <w:t xml:space="preserve">。</w:t>
      </w:r>
      <w:r/>
    </w:p>
    <w:p>
      <w:pPr>
        <w:ind w:firstLine="420"/>
        <w:jc w:val="left"/>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rPr>
        <w:t xml:space="preserve">方案内容针对本项目且符合本项目实际需求的，每满足一项得</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rPr>
        <w:t xml:space="preserve">分，最高得</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分。</w:t>
      </w:r>
      <w:r/>
    </w:p>
    <w:p>
      <w:pPr>
        <w:ind w:firstLine="422"/>
        <w:jc w:val="left"/>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3、应急处理预案（4分）</w:t>
      </w:r>
      <w:r/>
    </w:p>
    <w:p>
      <w:pPr>
        <w:ind w:firstLine="420"/>
        <w:jc w:val="left"/>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根据投标人针对本项目的应急方案进行评分，方案内容至少包括：①紧急情况处理应急预案、②突发事件处理的方案等。</w:t>
      </w:r>
      <w:r/>
    </w:p>
    <w:p>
      <w:pPr>
        <w:ind w:firstLine="420"/>
        <w:jc w:val="left"/>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rPr>
        <w:t xml:space="preserve">方案内容针对本项目且符合本项目实际需求的，每满足一项得</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rPr>
        <w:t xml:space="preserve">分，最高得</w:t>
      </w:r>
      <w:r>
        <w:rPr>
          <w:rFonts w:hint="eastAsia" w:ascii="宋体" w:hAnsi="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rPr>
        <w:t xml:space="preserve">分。</w:t>
      </w:r>
      <w:r/>
    </w:p>
    <w:p>
      <w:pPr>
        <w:ind w:firstLine="422"/>
        <w:jc w:val="left"/>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4、培训方案（6分）</w:t>
      </w:r>
      <w:r/>
    </w:p>
    <w:p>
      <w:pPr>
        <w:ind w:firstLine="420"/>
        <w:jc w:val="left"/>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根据投标人结合本项目实际情况，针对本项目的人员配置及培训方案进行评分，方案内容至少包括:①培训内容、②培训频次及时间、③培训方式及对象等。  </w:t>
      </w:r>
      <w:r/>
    </w:p>
    <w:p>
      <w:pPr>
        <w:ind w:firstLine="420"/>
        <w:jc w:val="left"/>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rPr>
        <w:t xml:space="preserve">方案内容针对本项目且符合本项目实际需求的，每满足一项得</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rPr>
        <w:t xml:space="preserve">分，最高得</w:t>
      </w: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ind w:right="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拟投入本项目人员情况（</w:t>
      </w:r>
      <w:r>
        <w:rPr>
          <w:rFonts w:hint="eastAsia" w:ascii="宋体" w:hAnsi="宋体" w:eastAsia="宋体" w:cs="宋体"/>
          <w:b/>
          <w:bCs/>
          <w:color w:val="auto"/>
          <w:sz w:val="24"/>
          <w:szCs w:val="24"/>
          <w:highlight w:val="none"/>
          <w:lang w:val="en-US" w:eastAsia="zh-CN"/>
        </w:rPr>
        <w:t xml:space="preserve">39</w:t>
      </w:r>
      <w:r>
        <w:rPr>
          <w:rFonts w:hint="eastAsia" w:ascii="宋体" w:hAnsi="宋体" w:eastAsia="宋体" w:cs="宋体"/>
          <w:b/>
          <w:bCs/>
          <w:color w:val="auto"/>
          <w:sz w:val="24"/>
          <w:szCs w:val="24"/>
          <w:highlight w:val="none"/>
          <w:lang w:eastAsia="en-US"/>
        </w:rPr>
        <w:t xml:space="preserve">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en-US"/>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项目负责人（</w:t>
      </w:r>
      <w:r>
        <w:rPr>
          <w:rFonts w:hint="eastAsia" w:ascii="宋体" w:hAnsi="宋体" w:eastAsia="宋体" w:cs="宋体"/>
          <w:b/>
          <w:bCs/>
          <w:color w:val="auto"/>
          <w:sz w:val="24"/>
          <w:szCs w:val="24"/>
          <w:highlight w:val="none"/>
          <w:lang w:val="en-US" w:eastAsia="zh-CN"/>
        </w:rPr>
        <w:t xml:space="preserve">18</w:t>
      </w:r>
      <w:r>
        <w:rPr>
          <w:rFonts w:hint="eastAsia" w:ascii="宋体" w:hAnsi="宋体" w:eastAsia="宋体" w:cs="宋体"/>
          <w:b/>
          <w:bCs/>
          <w:color w:val="auto"/>
          <w:sz w:val="24"/>
          <w:szCs w:val="24"/>
          <w:highlight w:val="none"/>
          <w:lang w:eastAsia="en-US"/>
        </w:rPr>
        <w:t xml:space="preserve">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eastAsia="en-US"/>
        </w:rPr>
        <w:t xml:space="preserve">具有</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lang w:eastAsia="en-US"/>
        </w:rPr>
        <w:t xml:space="preserve">科及以上学历（须提供毕业证</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en-US"/>
        </w:rPr>
        <w:t xml:space="preserve">学信网网站查询证明）</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en-US"/>
        </w:rPr>
        <w:t xml:space="preserve">应急救援员</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lang w:eastAsia="en-US"/>
        </w:rPr>
        <w:t xml:space="preserve">资格证书，得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en-US"/>
        </w:rPr>
        <w:t xml:space="preserve">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（2）</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eastAsia="en-US"/>
        </w:rPr>
        <w:t xml:space="preserve">具有高级(三级)保安员证和四级及以上消防设施操作员或建(构)筑物消防员证书，得4分；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（3）</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eastAsia="en-US"/>
        </w:rPr>
        <w:t xml:space="preserve">具有</w:t>
      </w:r>
      <w:r>
        <w:rPr>
          <w:rFonts w:hint="eastAsia" w:ascii="宋体" w:hAnsi="宋体" w:eastAsia="宋体" w:cs="宋体"/>
          <w:color w:val="auto"/>
          <w:sz w:val="24"/>
          <w:szCs w:val="24"/>
          <w:highlight w:val="none"/>
          <w:lang w:val="en-US" w:eastAsia="zh-CN"/>
        </w:rPr>
        <w:t xml:space="preserve">三级物业管理师及以上职业技能等级证书和</w:t>
      </w:r>
      <w:r>
        <w:rPr>
          <w:rFonts w:hint="eastAsia" w:ascii="宋体" w:hAnsi="宋体" w:eastAsia="宋体" w:cs="宋体"/>
          <w:color w:val="auto"/>
          <w:sz w:val="24"/>
          <w:szCs w:val="24"/>
          <w:highlight w:val="none"/>
          <w:lang w:eastAsia="en-US"/>
        </w:rPr>
        <w:t xml:space="preserve">国家测试机构或语委会颁发的普通话等级证书，得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分；</w:t>
      </w:r>
      <w:r/>
    </w:p>
    <w:p>
      <w:pPr>
        <w:numPr>
          <w:ilvl w:val="0"/>
          <w:numId w:val="0"/>
        </w:numPr>
        <w:ind w:firstLine="420"/>
        <w:jc w:val="left"/>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bCs/>
          <w:strike w:val="0"/>
          <w:color w:val="auto"/>
          <w:sz w:val="24"/>
          <w:szCs w:val="24"/>
          <w:highlight w:val="none"/>
          <w:lang w:val="en-US" w:eastAsia="zh-CN" w:bidi="ar-SA"/>
        </w:rPr>
        <w:t xml:space="preserve">具有大型活动应急处置管理师证书和</w:t>
      </w:r>
      <w:r>
        <w:rPr>
          <w:rFonts w:hint="eastAsia" w:ascii="宋体" w:hAnsi="宋体" w:eastAsia="宋体" w:cs="宋体"/>
          <w:bCs/>
          <w:strike w:val="0"/>
          <w:color w:val="auto"/>
          <w:sz w:val="24"/>
          <w:szCs w:val="24"/>
          <w:highlight w:val="none"/>
          <w:lang w:val="en-US" w:eastAsia="zh-CN"/>
        </w:rPr>
        <w:t xml:space="preserve">反恐防爆指导员证的得4分。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以上须提供项目负责人相应证明材料及最近3个月投标单位为其缴纳社保的证明材料并加盖公章，否则不得分。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2、保安队长</w:t>
      </w:r>
      <w:r>
        <w:rPr>
          <w:rFonts w:hint="eastAsia" w:ascii="宋体" w:hAnsi="宋体" w:eastAsia="宋体" w:cs="宋体"/>
          <w:b/>
          <w:bCs/>
          <w:color w:val="auto"/>
          <w:sz w:val="24"/>
          <w:szCs w:val="24"/>
          <w:highlight w:val="none"/>
          <w:lang w:eastAsia="en-US"/>
        </w:rPr>
        <w:t xml:space="preserve">（</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en-US"/>
        </w:rPr>
        <w:t xml:space="preserve">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eastAsia="en-US"/>
        </w:rPr>
        <w:t xml:space="preserve">具有</w:t>
      </w:r>
      <w:r>
        <w:rPr>
          <w:rFonts w:hint="eastAsia" w:ascii="宋体" w:hAnsi="宋体" w:eastAsia="宋体" w:cs="宋体"/>
          <w:color w:val="auto"/>
          <w:sz w:val="24"/>
          <w:szCs w:val="24"/>
          <w:highlight w:val="none"/>
          <w:lang w:val="en-US" w:eastAsia="zh-CN"/>
        </w:rPr>
        <w:t xml:space="preserve">人力资源管理师和</w:t>
      </w:r>
      <w:r>
        <w:rPr>
          <w:rFonts w:hint="eastAsia" w:ascii="宋体" w:hAnsi="宋体" w:eastAsia="宋体" w:cs="宋体"/>
          <w:color w:val="auto"/>
          <w:sz w:val="24"/>
          <w:szCs w:val="24"/>
          <w:highlight w:val="none"/>
          <w:lang w:eastAsia="en-US"/>
        </w:rPr>
        <w:t xml:space="preserve">应急救援员</w:t>
      </w:r>
      <w:r>
        <w:rPr>
          <w:rFonts w:hint="eastAsia" w:ascii="宋体" w:hAnsi="宋体" w:eastAsia="宋体" w:cs="宋体"/>
          <w:color w:val="auto"/>
          <w:sz w:val="24"/>
          <w:szCs w:val="24"/>
          <w:highlight w:val="none"/>
          <w:lang w:val="en-US" w:eastAsia="zh-CN"/>
        </w:rPr>
        <w:t xml:space="preserve">职业</w:t>
      </w:r>
      <w:r>
        <w:rPr>
          <w:rFonts w:hint="eastAsia" w:ascii="宋体" w:hAnsi="宋体" w:eastAsia="宋体" w:cs="宋体"/>
          <w:color w:val="auto"/>
          <w:sz w:val="24"/>
          <w:szCs w:val="24"/>
          <w:highlight w:val="none"/>
          <w:lang w:eastAsia="en-US"/>
        </w:rPr>
        <w:t xml:space="preserve">资格证书，得3分；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（2）具有四级及以上消防设施操作员或建(构)筑物消防员证书，得4分；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（3）</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lang w:eastAsia="en-US"/>
        </w:rPr>
        <w:t xml:space="preserve">具有</w:t>
      </w:r>
      <w:r>
        <w:rPr>
          <w:rFonts w:hint="eastAsia" w:ascii="宋体" w:hAnsi="宋体" w:eastAsia="宋体" w:cs="宋体"/>
          <w:color w:val="auto"/>
          <w:sz w:val="24"/>
          <w:szCs w:val="24"/>
          <w:highlight w:val="none"/>
          <w:lang w:val="en-US" w:eastAsia="zh-CN"/>
        </w:rPr>
        <w:t xml:space="preserve">物业管理师和</w:t>
      </w:r>
      <w:r>
        <w:rPr>
          <w:rFonts w:hint="eastAsia" w:ascii="宋体" w:hAnsi="宋体" w:eastAsia="宋体" w:cs="宋体"/>
          <w:color w:val="auto"/>
          <w:sz w:val="24"/>
          <w:szCs w:val="24"/>
          <w:highlight w:val="none"/>
          <w:lang w:eastAsia="en-US"/>
        </w:rPr>
        <w:t xml:space="preserve">国家测试机构或语委会颁发的普通话等级证书，得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以上须提供</w:t>
      </w:r>
      <w:r>
        <w:rPr>
          <w:rFonts w:hint="eastAsia" w:ascii="宋体" w:hAnsi="宋体" w:eastAsia="宋体" w:cs="宋体"/>
          <w:color w:val="auto"/>
          <w:sz w:val="24"/>
          <w:szCs w:val="24"/>
          <w:highlight w:val="none"/>
          <w:lang w:val="en-US" w:eastAsia="zh-CN"/>
        </w:rPr>
        <w:t xml:space="preserve">保安队长</w:t>
      </w:r>
      <w:r>
        <w:rPr>
          <w:rFonts w:hint="eastAsia" w:ascii="宋体" w:hAnsi="宋体" w:eastAsia="宋体" w:cs="宋体"/>
          <w:color w:val="auto"/>
          <w:sz w:val="24"/>
          <w:szCs w:val="24"/>
          <w:highlight w:val="none"/>
          <w:lang w:eastAsia="en-US"/>
        </w:rPr>
        <w:t xml:space="preserve">相应证明材料及最近3个月投标单位为其缴纳社保的证明材料并加盖公章，否则不得分。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b/>
          <w:bCs/>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Times New Roman"/>
          <w:b/>
          <w:bCs w:val="0"/>
          <w:color w:val="auto"/>
          <w:sz w:val="24"/>
          <w:szCs w:val="24"/>
          <w:highlight w:val="none"/>
          <w:lang w:val="en-US" w:eastAsia="zh-CN"/>
        </w:rPr>
        <w:t xml:space="preserve">拟派保安队员（不包括项目负责人和保安队长）</w:t>
      </w:r>
      <w:r>
        <w:rPr>
          <w:rFonts w:hint="eastAsia" w:ascii="宋体" w:hAnsi="宋体" w:eastAsia="宋体" w:cs="宋体"/>
          <w:b/>
          <w:bCs/>
          <w:color w:val="auto"/>
          <w:sz w:val="24"/>
          <w:szCs w:val="24"/>
          <w:highlight w:val="none"/>
          <w:lang w:eastAsia="en-US"/>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en-US"/>
        </w:rPr>
        <w:t xml:space="preserve">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）拟派人员中除</w:t>
      </w:r>
      <w:r>
        <w:rPr>
          <w:rFonts w:hint="eastAsia" w:ascii="宋体" w:hAnsi="宋体" w:eastAsia="宋体" w:cs="宋体"/>
          <w:b w:val="0"/>
          <w:bCs w:val="0"/>
          <w:color w:val="auto"/>
          <w:sz w:val="24"/>
          <w:szCs w:val="24"/>
          <w:highlight w:val="none"/>
          <w:lang w:val="en-US" w:eastAsia="zh-CN"/>
        </w:rPr>
        <w:t xml:space="preserve">响应性</w:t>
      </w:r>
      <w:r>
        <w:rPr>
          <w:rFonts w:hint="eastAsia" w:ascii="宋体" w:hAnsi="宋体" w:eastAsia="宋体" w:cs="宋体"/>
          <w:b w:val="0"/>
          <w:bCs w:val="0"/>
          <w:color w:val="auto"/>
          <w:sz w:val="24"/>
          <w:szCs w:val="24"/>
          <w:highlight w:val="none"/>
          <w:lang w:eastAsia="zh-CN"/>
        </w:rPr>
        <w:t xml:space="preserve">要求规定的</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名具有中级消防设备操作员证或建（构）筑物消防员证人员外，每增加</w:t>
      </w:r>
      <w:r>
        <w:rPr>
          <w:rFonts w:hint="eastAsia" w:ascii="宋体" w:hAnsi="宋体" w:cs="宋体"/>
          <w:b w:val="0"/>
          <w:bCs w:val="0"/>
          <w:color w:val="auto"/>
          <w:sz w:val="24"/>
          <w:szCs w:val="24"/>
          <w:highlight w:val="none"/>
          <w:lang w:val="en-US" w:eastAsia="zh-CN"/>
        </w:rPr>
        <w:t xml:space="preserve">一名40周岁以下且同时具有</w:t>
      </w:r>
      <w:r>
        <w:rPr>
          <w:rFonts w:hint="eastAsia" w:ascii="宋体" w:hAnsi="宋体" w:eastAsia="宋体" w:cs="宋体"/>
          <w:b w:val="0"/>
          <w:bCs w:val="0"/>
          <w:color w:val="auto"/>
          <w:sz w:val="24"/>
          <w:szCs w:val="24"/>
          <w:highlight w:val="none"/>
          <w:lang w:eastAsia="zh-CN"/>
        </w:rPr>
        <w:t xml:space="preserve">四级消防设施操作员或建（构）筑物消防员证书和国家测试机构或语委会颁发的普通话等级证书的得3分，最高得6分；</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拟派</w:t>
      </w:r>
      <w:r>
        <w:rPr>
          <w:rFonts w:hint="eastAsia" w:ascii="宋体" w:hAnsi="宋体" w:eastAsia="宋体" w:cs="宋体"/>
          <w:color w:val="auto"/>
          <w:sz w:val="24"/>
          <w:szCs w:val="24"/>
          <w:highlight w:val="none"/>
          <w:lang w:eastAsia="en-US"/>
        </w:rPr>
        <w:t xml:space="preserve">保安人员</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en-US"/>
        </w:rPr>
        <w:t xml:space="preserve">具有</w:t>
      </w:r>
      <w:r>
        <w:rPr>
          <w:rFonts w:hint="eastAsia" w:ascii="宋体" w:hAnsi="宋体" w:eastAsia="宋体" w:cs="宋体"/>
          <w:color w:val="auto"/>
          <w:sz w:val="24"/>
          <w:szCs w:val="24"/>
          <w:highlight w:val="none"/>
          <w:lang w:val="en-US" w:eastAsia="zh-CN"/>
        </w:rPr>
        <w:t xml:space="preserve">应急救援员职业资格证书的</w:t>
      </w:r>
      <w:r>
        <w:rPr>
          <w:rFonts w:hint="eastAsia" w:ascii="宋体" w:hAnsi="宋体" w:eastAsia="宋体" w:cs="宋体"/>
          <w:color w:val="auto"/>
          <w:sz w:val="24"/>
          <w:szCs w:val="24"/>
          <w:highlight w:val="none"/>
          <w:lang w:eastAsia="en-US"/>
        </w:rPr>
        <w:t xml:space="preserve">得2分，最高得4分</w:t>
      </w:r>
      <w:r>
        <w:rPr>
          <w:rFonts w:hint="eastAsia" w:ascii="宋体" w:hAnsi="宋体" w:eastAsia="宋体" w:cs="宋体"/>
          <w:color w:val="auto"/>
          <w:sz w:val="24"/>
          <w:szCs w:val="24"/>
          <w:highlight w:val="none"/>
          <w:lang w:val="en-US" w:eastAsia="zh-CN"/>
        </w:rPr>
        <w:t xml:space="preserve">。</w:t>
      </w:r>
      <w:r/>
    </w:p>
    <w:p>
      <w:pPr>
        <w:ind w:left="0" w:right="0" w:firstLine="480"/>
        <w:jc w:val="both"/>
        <w:keepLines w:val="0"/>
        <w:keepNext w:val="0"/>
        <w:pageBreakBefore w:val="0"/>
        <w:spacing w:before="0" w:beforeAutospacing="0" w:afterAutospacing="0" w:line="360" w:lineRule="auto"/>
        <w:widowControl w:val="off"/>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以上人员一人持有多证可同时得分，本项最高得10分。以上</w:t>
      </w:r>
      <w:r>
        <w:rPr>
          <w:rFonts w:hint="eastAsia" w:ascii="宋体" w:hAnsi="宋体" w:eastAsia="宋体" w:cs="宋体"/>
          <w:color w:val="auto"/>
          <w:sz w:val="24"/>
          <w:szCs w:val="24"/>
          <w:highlight w:val="none"/>
          <w:lang w:eastAsia="en-US"/>
        </w:rPr>
        <w:t xml:space="preserve">须提供拟投入人员证书及最近3个月投标单位为其缴纳社保的证明材料并加盖公章，否则不得分。</w:t>
      </w:r>
      <w:r/>
    </w:p>
    <w:p>
      <w:pPr>
        <w:jc w:val="left"/>
        <w:keepLines w:val="0"/>
        <w:keepNext w:val="0"/>
        <w:pageBreakBefore w:val="0"/>
        <w:spacing w:before="0" w:beforeAutospacing="0" w:afterAutospacing="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（四）、类似业绩（15分）</w:t>
      </w:r>
      <w:r/>
    </w:p>
    <w:p>
      <w:pPr>
        <w:ind w:firstLine="420"/>
        <w:jc w:val="left"/>
        <w:keepLines w:val="0"/>
        <w:keepNext w:val="0"/>
        <w:pageBreakBefore w:val="0"/>
        <w:spacing w:before="0" w:beforeAutospacing="0" w:afterAutospacing="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en-US"/>
        </w:rPr>
        <w:t xml:space="preserve">投标单位自202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年0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月01日至今（以合同签订日期为准）承接过</w:t>
      </w:r>
      <w:r>
        <w:rPr>
          <w:rFonts w:hint="eastAsia" w:ascii="宋体" w:hAnsi="宋体" w:eastAsia="宋体" w:cs="宋体"/>
          <w:color w:val="auto"/>
          <w:sz w:val="24"/>
          <w:szCs w:val="24"/>
          <w:highlight w:val="none"/>
          <w:lang w:val="en-US" w:eastAsia="zh-CN"/>
        </w:rPr>
        <w:t xml:space="preserve">类似保安类服务项目</w:t>
      </w:r>
      <w:r>
        <w:rPr>
          <w:rFonts w:hint="eastAsia" w:ascii="宋体" w:hAnsi="宋体" w:eastAsia="宋体" w:cs="宋体"/>
          <w:color w:val="auto"/>
          <w:sz w:val="24"/>
          <w:szCs w:val="24"/>
          <w:highlight w:val="none"/>
          <w:lang w:eastAsia="en-US"/>
        </w:rPr>
        <w:t xml:space="preserve">业绩的</w:t>
      </w:r>
      <w:r>
        <w:rPr>
          <w:rFonts w:hint="eastAsia" w:ascii="宋体" w:hAnsi="宋体" w:eastAsia="宋体" w:cs="宋体"/>
          <w:color w:val="auto"/>
          <w:sz w:val="24"/>
          <w:szCs w:val="24"/>
          <w:highlight w:val="none"/>
          <w:lang w:val="en-US" w:eastAsia="zh-CN"/>
        </w:rPr>
        <w:t xml:space="preserve">(非住宅、非工业区、非厂区)</w:t>
      </w:r>
      <w:r>
        <w:rPr>
          <w:rFonts w:hint="eastAsia" w:ascii="宋体" w:hAnsi="宋体" w:eastAsia="宋体" w:cs="宋体"/>
          <w:color w:val="auto"/>
          <w:sz w:val="24"/>
          <w:szCs w:val="24"/>
          <w:highlight w:val="none"/>
          <w:lang w:eastAsia="en-US"/>
        </w:rPr>
        <w:t xml:space="preserve">，每提供一个得3分，最高15分。同一单位视同一个项目，同一个项目不重复计分，需提供项目合同</w:t>
      </w:r>
      <w:r>
        <w:rPr>
          <w:rFonts w:hint="eastAsia" w:ascii="宋体" w:hAnsi="宋体" w:eastAsia="宋体" w:cs="宋体"/>
          <w:color w:val="auto"/>
          <w:sz w:val="24"/>
          <w:szCs w:val="24"/>
          <w:highlight w:val="none"/>
          <w:lang w:val="en-US" w:eastAsia="zh-CN"/>
        </w:rPr>
        <w:t xml:space="preserve">及对应项目任意一个月的发票复印件，要求清晰，未提供或提供不全的不得分。</w:t>
      </w:r>
      <w:r/>
    </w:p>
    <w:p>
      <w:pPr>
        <w:numPr>
          <w:ilvl w:val="0"/>
          <w:numId w:val="0"/>
        </w:numPr>
        <w:ind w:firstLine="420"/>
        <w:jc w:val="both"/>
        <w:keepLines w:val="0"/>
        <w:keepNext w:val="0"/>
        <w:pageBreakBefore w:val="0"/>
        <w:spacing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需清晰可见真实可查,字迹不清晰、图片模糊的视为未提供。</w:t>
      </w:r>
      <w:r/>
    </w:p>
    <w:p>
      <w:pPr>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jc w:val="center"/>
        <w:widowControl/>
        <w:rPr>
          <w:rFonts w:hint="eastAsia" w:hAnsi="宋体"/>
          <w:b/>
          <w:color w:val="auto"/>
          <w:sz w:val="44"/>
          <w:szCs w:val="44"/>
          <w:highlight w:val="none"/>
        </w:rPr>
        <w:outlineLvl w:val="0"/>
      </w:pPr>
      <w:r/>
      <w:bookmarkStart w:id="41" w:name="_Toc129003588"/>
      <w:r/>
      <w:r/>
    </w:p>
    <w:p>
      <w:pPr>
        <w:jc w:val="center"/>
        <w:widowControl/>
        <w:rPr>
          <w:rFonts w:hint="eastAsia" w:hAnsi="宋体"/>
          <w:b/>
          <w:color w:val="auto"/>
          <w:sz w:val="44"/>
          <w:szCs w:val="44"/>
          <w:highlight w:val="none"/>
        </w:rPr>
        <w:outlineLvl w:val="0"/>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pStyle w:val="959"/>
        <w:rPr>
          <w:rFonts w:hint="eastAsia" w:hAnsi="宋体"/>
          <w:b/>
          <w:color w:val="auto"/>
          <w:sz w:val="44"/>
          <w:szCs w:val="44"/>
          <w:highlight w:val="none"/>
        </w:rPr>
      </w:pPr>
      <w:r>
        <w:rPr>
          <w:rFonts w:hint="eastAsia" w:hAnsi="宋体"/>
          <w:b/>
          <w:color w:val="auto"/>
          <w:sz w:val="44"/>
          <w:szCs w:val="44"/>
          <w:highlight w:val="none"/>
        </w:rPr>
      </w:r>
      <w:r/>
    </w:p>
    <w:p>
      <w:pPr>
        <w:jc w:val="center"/>
        <w:widowControl/>
        <w:rPr>
          <w:rFonts w:hint="eastAsia" w:hAnsi="宋体"/>
          <w:b/>
          <w:color w:val="auto"/>
          <w:sz w:val="44"/>
          <w:szCs w:val="44"/>
          <w:highlight w:val="none"/>
          <w:lang w:eastAsia="zh-CN"/>
        </w:rPr>
        <w:outlineLvl w:val="0"/>
      </w:pPr>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41"/>
      <w:r>
        <w:rPr>
          <w:rFonts w:hint="eastAsia" w:hAnsi="宋体"/>
          <w:b/>
          <w:color w:val="auto"/>
          <w:sz w:val="44"/>
          <w:szCs w:val="44"/>
          <w:highlight w:val="none"/>
          <w:lang w:eastAsia="zh-CN"/>
        </w:rPr>
        <w:t xml:space="preserve">（</w:t>
      </w:r>
      <w:r>
        <w:rPr>
          <w:rFonts w:hint="eastAsia" w:hAnsi="宋体"/>
          <w:b/>
          <w:color w:val="auto"/>
          <w:sz w:val="44"/>
          <w:szCs w:val="44"/>
          <w:highlight w:val="none"/>
          <w:lang w:val="en-US" w:eastAsia="zh-CN"/>
        </w:rPr>
        <w:t xml:space="preserve">参考</w:t>
      </w:r>
      <w:r>
        <w:rPr>
          <w:rFonts w:hint="eastAsia" w:hAnsi="宋体"/>
          <w:b/>
          <w:color w:val="auto"/>
          <w:sz w:val="44"/>
          <w:szCs w:val="44"/>
          <w:highlight w:val="none"/>
          <w:lang w:eastAsia="zh-CN"/>
        </w:rPr>
        <w:t xml:space="preserve">）</w:t>
      </w:r>
      <w:bookmarkEnd w:id="24"/>
      <w:r/>
      <w:bookmarkEnd w:id="25"/>
      <w:r/>
      <w:bookmarkEnd w:id="26"/>
      <w:r/>
      <w:bookmarkEnd w:id="27"/>
      <w:r/>
      <w:r/>
    </w:p>
    <w:p>
      <w:pPr>
        <w:pStyle w:val="983"/>
        <w:rPr>
          <w:rFonts w:hint="eastAsia"/>
          <w:color w:val="auto"/>
          <w:highlight w:val="none"/>
          <w:lang w:eastAsia="zh-CN"/>
        </w:rPr>
      </w:pPr>
      <w:r>
        <w:rPr>
          <w:rFonts w:hint="eastAsia"/>
          <w:color w:val="auto"/>
          <w:highlight w:val="none"/>
          <w:lang w:eastAsia="zh-CN"/>
        </w:rPr>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一、合同文件</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 合同文件适用法律</w:t>
      </w:r>
      <w:r/>
    </w:p>
    <w:p>
      <w:pPr>
        <w:ind w:firstLine="24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适用于合同文件的法律是中华人民共和国现行法律、法规及甲方所在地的地方性法规。</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2. 合同文件组成和解释顺序</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2.1合同文件的组成和解释顺序如下：</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2.1.1合同的特殊性条款</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2.1.2合同的一般性条款</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2.1.3 双方洽商、变更等明确双方权利义务的纪要、协议</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2.1.4 中标通知书、投标书和招标文件</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2.2 合同的特殊性条款的效力优于合同的一般性条款的效力</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3. 合同文件使用文字</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3.1 合同文件使用中文书写、解释和说明</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3.2 合同文件使用特殊性条款约定的国家标准和规范；国家没有相应标准、规范时，可使用特殊性条款约定的行业或甲方所在地地方的标准、规范。</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二、标的物的一般条款</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4.  完整物权</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对于出卖的标的物，乙方应当拥有完整物权，并且乙方负有保证第三人不得向甲方主张任何权利（包括知识产权）的义务。</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5.  质量保证</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5.3  除合同特殊条款规定外，合同条款中标的物的免费服务期均自标的物通过最终验收之日起计算。具体以招标文件中规定的质量保证期为准或中标单位承诺更高于招标要求的质量保证期为准。</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6. 包装</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7.  伴随服务</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7.1  乙方除应履行按期按量交付合格标的物的义务之外，还应提供下列服务。</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7.1.1 标的物的现场安装、启动、调试、监督；</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7.1.2 在合同规定的期限内对所提供标的物实行运行监督、维修服务的前提条件是该服务并不能免除乙方在质量保证期内所承担的义务；</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7.1.3 对甲方技术人员的技术指导或培训。</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7.2  除合同另有规定之外，伴随服务的费用均已含在合同价款中，甲方不再另行进行支付。</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三、标的物的交付、检验和验收</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8.  标的物的交付</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8.1  标的物的所有权自标的物交付时转移。</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8.2  乙方应当按照约定的期限和甲方指定的地点交付标的物。</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8.3  乙方应当按照约定或者交易习惯向甲方交付提取标的物单证以外的有关单证和资料。</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9.  检验和验收</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9.2  甲方根据合同规定的内容和验收标准进行验收，同时比较乙方出具的检验证明，经检验无误后出具验收合格证明，该证明作为最终付款所需文件的组成部分。</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9.3  验收期限自标的物交付之日起十个工作日内。特殊情况需延长的，双方应在合同的特殊条款中约定。</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9.4  如双方对验收结果有分歧，则以太仓市技术质量监督局或以约定的法定检测机构的检验结果为准，检验费用由有过失的一方支付。</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四、对标的物提出异议的时间和办法</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10.  对标的物提出异议的时间和办法</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10.1  甲方在验收过程中，应当于双方约定的检验期间内将标的物的数量或质量不符合约定的情形及处理方式以书面形式通知乙方。</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10.2  如甲方在验收期满后既不出具验收合格证明又未提出书面异议的，并不视为乙方所交标的物符合合同规定，乙方应书面催告甲方进行验收。</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10.3  乙方应在收到甲方书面异议后七天内负责处理问题，否则将视为默认甲方提出的异议和处理意见。</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五、合同价款和支付</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11.  合同价款和支付</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11.1 本合同的结算货币为人民币，单位元。</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11.2 乙方应按照双方签订的合同规定交货并在合同特殊条款规定的期限内持下列单据结算货款。</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11.2.1 合格的销售发票；</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11.2.2 甲方盖章签收后的送货回单和验收合格证明。</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11.3 甲方应按合同特殊条款规定的期限和方式付款。</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11.4 根据现行税法对甲方征收的与本合同有关的一切税费均由甲方承担；根据现行税法对乙方征收的与本合同有关的一切税费均由乙方承担。</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六、违约责任</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12.  违约责任</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合同一方不履行合同义务或者履行合同义务不符合约定的，应当承担继续履行、采取补救措施或者赔偿损失等违约责任。</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13.  甲方违约责任</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13.1  在合同生效后，甲方要求退货的，应向乙方偿付合同总价款5 %的违约金，违约金不足以补偿损失的，乙方有权要求甲方补足。</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13.2  甲方逾期付款的应按照逾期付款金额的每天万分之四支付逾期付款违约金。</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13.3  甲方违反合同规定，拒绝接收乙方交付的合格标的物，应当承担乙方由此造成的损失。</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14.  乙方违约责任</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14.1  乙方不能交货（逾期超过十五天视为不能交货），或交货不合格从而影响甲方按期正常使用的，甲方有权解除合同，乙方向甲方偿付合同总价款5 %的违约金，违约金不足以补偿损失的甲方有权要求乙方补足。</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14.2  乙方逾期交货的，应在发货前与甲方协商，甲方仍需求的，乙方应立即发货并应按照逾期交货部分货款的每天万分之四支付逾期交货违约金，同时承担甲方因此遭致的损失费用。</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15.  不可抗力</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15.1  因不可抗力不能履行合同的，根据不可抗力的影响，部分或者全部免除责任。但合同一方迟延履行后发生不可抗力的，不能免除责任。</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15.2  合同一方因不可抗力不能履行合同的，应当及时通知对方，以减轻可能给对方造成的损失，并应当在合理期限内提供证明。</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七、索赔</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16  索赔：</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16.1如在货</w:t>
      </w:r>
      <w:r>
        <w:rPr>
          <w:rFonts w:hint="eastAsia" w:ascii="宋体" w:hAnsi="宋体" w:eastAsia="宋体" w:cs="宋体"/>
          <w:sz w:val="21"/>
          <w:szCs w:val="21"/>
          <w:highlight w:val="none"/>
          <w:lang w:eastAsia="en-US"/>
        </w:rPr>
        <w:t xml:space="preserve">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2-5天内应免费维修或弥补相应的缺陷。如果乙方在收到通知后5天内没有弥补缺陷，甲方可采取必要的补救措施，但风险和费用将由乙方承担，同时甲方对乙方行使的其它权利不受影响。甲方因补救措施所承担的应由乙方承担的费用，有权在甲方应支付给乙方的款项中直接扣除。</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16.2索赔方式除上述规定之外，甲方还有权选择以下方式进行索赔：</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（2）根据标的物的损坏程度以及甲方遭受损失的数额，经甲乙双方商定降低货物的价格。</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4）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八、履约保证金（本项目不涉及）</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17.  履约保证金</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17.1 乙方应在本合同签订时，按采购文件的约定提供相应的履约保证金。</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17.2 如果乙方未能履行合同规定的任何义务，甲方有权从履约保证金中取得补偿。</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17.3 履约保证金（无息）将在乙方履行完合同义务后，5个工作日内退回。</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九、合同的解除和转让</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18.  合同的解除</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18.1有下列情形之一，合同一方可以解除合同：</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18.1.1 因不可抗力致使不能实现合同目的，未受不可抗力影响的一方有权解除合同；</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18.1.2 因合同一方违约导致合同不能履行，另一方有权解除合同；</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18.2 有权解除合同的一方，应当在违约事实或不可抗力发生之后三十天内书面通知对方以主张解除合同，合同在书面通知到达对方时解除。</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19.  合同的转让</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19.1本合同不得以任何形式转让，否则视为乙方违约，甲方可以单方解除本合同，由此造成甲方的损失由乙方承担赔偿（包括但不限于诉讼费、合理律师费等）。</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19.2本合同未经甲方书面同意不得以任何形式的转让或分包，否则视为乙方违约，甲方可以单方解除本合同，由此造成甲方的损失由乙方承担赔偿（包括但不限于诉讼费、合理律师费等）。</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十、合同的生效</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20.  合同的生效</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本合同在双方签字盖章后即生效，同时还需至</w:t>
      </w:r>
      <w:r>
        <w:rPr>
          <w:rFonts w:hint="eastAsia" w:ascii="宋体" w:hAnsi="宋体" w:eastAsia="宋体" w:cs="宋体"/>
          <w:sz w:val="21"/>
          <w:szCs w:val="21"/>
          <w:highlight w:val="none"/>
          <w:lang w:eastAsia="zh-CN"/>
        </w:rPr>
        <w:t xml:space="preserve">苏州和讯工程项目管理有限公司</w:t>
      </w:r>
      <w:r>
        <w:rPr>
          <w:rFonts w:hint="eastAsia" w:ascii="宋体" w:hAnsi="宋体" w:eastAsia="宋体" w:cs="宋体"/>
          <w:sz w:val="21"/>
          <w:szCs w:val="21"/>
          <w:highlight w:val="none"/>
          <w:lang w:eastAsia="en-US"/>
        </w:rPr>
        <w:t xml:space="preserve">加盖备案章。</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十一、争议解决</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21.  争议解决</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甲乙双方因合同发生争议，应在采购代理机构的主持下进行调解，协商不成，任何一方可以向甲方所在地人民法院起诉。</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十二、附则</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22.  合同份数。</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本合同一式五份，甲方二份，乙方二份，</w:t>
      </w:r>
      <w:r>
        <w:rPr>
          <w:rFonts w:hint="eastAsia" w:ascii="宋体" w:hAnsi="宋体" w:eastAsia="宋体" w:cs="宋体"/>
          <w:sz w:val="21"/>
          <w:szCs w:val="21"/>
          <w:highlight w:val="none"/>
          <w:lang w:val="en-US" w:eastAsia="zh-CN"/>
        </w:rPr>
        <w:t xml:space="preserve">招标代理机构</w:t>
      </w:r>
      <w:r>
        <w:rPr>
          <w:rFonts w:hint="eastAsia" w:ascii="宋体" w:hAnsi="宋体" w:eastAsia="宋体" w:cs="宋体"/>
          <w:sz w:val="21"/>
          <w:szCs w:val="21"/>
          <w:highlight w:val="none"/>
          <w:lang w:eastAsia="en-US"/>
        </w:rPr>
        <w:t xml:space="preserve">一份。</w:t>
      </w:r>
      <w:r/>
    </w:p>
    <w:p>
      <w:pPr>
        <w:jc w:val="left"/>
        <w:spacing w:before="0" w:beforeAutospacing="0" w:after="200" w:afterAutospacing="0" w:line="44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23.  未尽事宜</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本合同未尽事宜应按《中华人民共和国民法典》、《中华人民共和国产品质量法》、《中华人民共和国政府采购法》及其他有关政府采购的法律法规之规定解释。</w:t>
      </w:r>
      <w:r/>
    </w:p>
    <w:p>
      <w:pPr>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p>
      <w:pPr>
        <w:ind w:firstLine="3799"/>
        <w:jc w:val="both"/>
        <w:spacing w:before="0" w:beforeAutospacing="0" w:after="200" w:afterAutospacing="0" w:line="440" w:lineRule="exact"/>
        <w:widowControl/>
        <w:rPr>
          <w:rFonts w:hint="eastAsia" w:ascii="宋体" w:hAnsi="宋体" w:eastAsia="宋体" w:cs="宋体"/>
          <w:b/>
          <w:bCs/>
          <w:sz w:val="21"/>
          <w:szCs w:val="21"/>
          <w:highlight w:val="none"/>
          <w:lang w:eastAsia="en-US"/>
        </w:rPr>
      </w:pPr>
      <w:r>
        <w:rPr>
          <w:rFonts w:hint="eastAsia" w:ascii="宋体" w:hAnsi="宋体" w:eastAsia="宋体" w:cs="宋体"/>
          <w:b/>
          <w:bCs/>
          <w:sz w:val="21"/>
          <w:szCs w:val="21"/>
          <w:highlight w:val="none"/>
          <w:lang w:eastAsia="en-US"/>
        </w:rPr>
        <w:t xml:space="preserve">合同主要条款</w:t>
      </w:r>
      <w:r/>
    </w:p>
    <w:p>
      <w:p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采购人（以下称甲方）                     供应商：（以下称乙方）</w:t>
      </w:r>
      <w:r/>
    </w:p>
    <w:p>
      <w:p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地址：                                    地址：   </w:t>
      </w:r>
      <w:r/>
    </w:p>
    <w:p>
      <w:p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电话：                                    电话：</w:t>
      </w:r>
      <w:r>
        <w:rPr>
          <w:rFonts w:hint="eastAsia" w:ascii="宋体" w:hAnsi="宋体" w:eastAsia="宋体" w:cs="宋体"/>
          <w:sz w:val="21"/>
          <w:szCs w:val="21"/>
          <w:highlight w:val="none"/>
          <w:lang w:eastAsia="en-US"/>
        </w:rPr>
        <w:tab/>
      </w:r>
      <w:r/>
    </w:p>
    <w:p>
      <w:pPr>
        <w:ind w:firstLine="480"/>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sz w:val="21"/>
          <w:szCs w:val="21"/>
          <w:highlight w:val="none"/>
          <w:lang w:eastAsia="en-US"/>
        </w:rPr>
        <w:t xml:space="preserve">根据《中华人民共和国民法典》、《中华人民共和国政府采购法》等法律法规的规定，甲、乙双方按照</w:t>
      </w:r>
      <w:r>
        <w:rPr>
          <w:rFonts w:hint="eastAsia" w:ascii="宋体" w:hAnsi="宋体" w:eastAsia="宋体" w:cs="宋体"/>
          <w:sz w:val="21"/>
          <w:szCs w:val="21"/>
          <w:highlight w:val="none"/>
          <w:lang w:eastAsia="zh-CN"/>
        </w:rPr>
        <w:t xml:space="preserve">苏州和讯工程项目管理有限公司</w:t>
      </w:r>
      <w:r>
        <w:rPr>
          <w:rFonts w:hint="eastAsia" w:ascii="宋体" w:hAnsi="宋体" w:eastAsia="宋体" w:cs="宋体"/>
          <w:sz w:val="21"/>
          <w:szCs w:val="21"/>
          <w:highlight w:val="none"/>
          <w:lang w:eastAsia="en-US"/>
        </w:rPr>
        <w:t xml:space="preserve">组织的关</w:t>
      </w:r>
      <w:r>
        <w:rPr>
          <w:rFonts w:hint="eastAsia" w:ascii="宋体" w:hAnsi="宋体" w:eastAsia="宋体" w:cs="宋体"/>
          <w:sz w:val="21"/>
          <w:szCs w:val="21"/>
          <w:highlight w:val="none"/>
          <w:u w:val="single"/>
          <w:lang w:eastAsia="en-US"/>
        </w:rPr>
        <w:t xml:space="preserve">于</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en-US"/>
        </w:rPr>
        <w:t xml:space="preserve"> </w:t>
      </w:r>
      <w:r>
        <w:rPr>
          <w:rFonts w:hint="eastAsia" w:ascii="宋体" w:hAnsi="宋体" w:eastAsia="宋体" w:cs="宋体"/>
          <w:sz w:val="21"/>
          <w:szCs w:val="21"/>
          <w:highlight w:val="none"/>
          <w:lang w:eastAsia="en-US"/>
        </w:rPr>
        <w:t xml:space="preserve">项目（编号</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sz w:val="21"/>
          <w:szCs w:val="21"/>
          <w:highlight w:val="none"/>
          <w:lang w:eastAsia="en-US"/>
        </w:rPr>
        <w:t xml:space="preserve">）的招标结果，签订本合同。</w:t>
      </w:r>
      <w:r/>
    </w:p>
    <w:p>
      <w:pPr>
        <w:ind w:firstLine="471"/>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第一条 服务范围</w:t>
      </w:r>
      <w:r/>
    </w:p>
    <w:p>
      <w:pPr>
        <w:ind w:left="44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 甲方聘请乙方提供以下服务：</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（1）本合同项下的服务指：</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（2）服务内容：</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（3）服务标准：</w:t>
      </w:r>
      <w:r/>
    </w:p>
    <w:p>
      <w:pPr>
        <w:ind w:firstLine="480"/>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sz w:val="21"/>
          <w:szCs w:val="21"/>
          <w:highlight w:val="none"/>
          <w:lang w:eastAsia="en-US"/>
        </w:rPr>
        <w:t xml:space="preserve">（4）交付时间、地点：甲方指定。</w:t>
      </w:r>
      <w:r>
        <w:rPr>
          <w:rFonts w:hint="eastAsia" w:ascii="宋体" w:hAnsi="宋体" w:eastAsia="宋体" w:cs="宋体"/>
          <w:b/>
          <w:sz w:val="21"/>
          <w:szCs w:val="21"/>
          <w:highlight w:val="none"/>
          <w:lang w:eastAsia="en-US"/>
        </w:rPr>
        <w:t xml:space="preserve"> </w:t>
      </w:r>
      <w:r/>
    </w:p>
    <w:p>
      <w:pPr>
        <w:ind w:firstLine="482"/>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b/>
          <w:bCs/>
          <w:sz w:val="21"/>
          <w:szCs w:val="21"/>
          <w:highlight w:val="none"/>
          <w:lang w:eastAsia="en-US"/>
        </w:rPr>
        <w:t xml:space="preserve">第二条 组成本合同的有关文件 </w:t>
      </w:r>
      <w:r>
        <w:rPr>
          <w:rFonts w:hint="eastAsia" w:ascii="宋体" w:hAnsi="宋体" w:eastAsia="宋体" w:cs="宋体"/>
          <w:sz w:val="21"/>
          <w:szCs w:val="21"/>
          <w:highlight w:val="none"/>
          <w:lang w:eastAsia="en-US"/>
        </w:rPr>
        <w:t xml:space="preserve"> </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下列与本次采购活动有关的文件及有关附件是本合同不可分割的组成部分，与本合同具有同等法律效力，这些文件包括但不限于：</w:t>
      </w:r>
      <w:r/>
    </w:p>
    <w:p>
      <w:pPr>
        <w:numPr>
          <w:ilvl w:val="0"/>
          <w:numId w:val="0"/>
        </w:num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招标采购文件（编号：</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sz w:val="21"/>
          <w:szCs w:val="21"/>
          <w:highlight w:val="none"/>
          <w:lang w:eastAsia="en-US"/>
        </w:rPr>
        <w:t xml:space="preserve">）</w:t>
      </w:r>
      <w:r/>
    </w:p>
    <w:p>
      <w:pPr>
        <w:numPr>
          <w:ilvl w:val="0"/>
          <w:numId w:val="0"/>
        </w:num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乙方提供的投标文件和投标报价表；           </w:t>
      </w:r>
      <w:r/>
    </w:p>
    <w:p>
      <w:pPr>
        <w:numPr>
          <w:ilvl w:val="0"/>
          <w:numId w:val="0"/>
        </w:num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val="zh-CN" w:eastAsia="en-US"/>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en-US"/>
        </w:rPr>
        <w:t xml:space="preserve">）乙方在</w:t>
      </w:r>
      <w:r>
        <w:rPr>
          <w:rFonts w:hint="eastAsia" w:ascii="宋体" w:hAnsi="宋体" w:eastAsia="宋体" w:cs="宋体"/>
          <w:sz w:val="21"/>
          <w:szCs w:val="21"/>
          <w:highlight w:val="none"/>
          <w:lang w:eastAsia="en-US"/>
        </w:rPr>
        <w:t xml:space="preserve">投标</w:t>
      </w:r>
      <w:r>
        <w:rPr>
          <w:rFonts w:hint="eastAsia" w:ascii="宋体" w:hAnsi="宋体" w:eastAsia="宋体" w:cs="宋体"/>
          <w:sz w:val="21"/>
          <w:szCs w:val="21"/>
          <w:highlight w:val="none"/>
          <w:lang w:val="zh-CN" w:eastAsia="en-US"/>
        </w:rPr>
        <w:t xml:space="preserve">过程中所作的其他承诺、声明、书面澄清等；</w:t>
      </w:r>
      <w:r/>
    </w:p>
    <w:p>
      <w:pPr>
        <w:numPr>
          <w:ilvl w:val="0"/>
          <w:numId w:val="0"/>
        </w:num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中标通知书；                               </w:t>
      </w:r>
      <w:r/>
    </w:p>
    <w:p>
      <w:pPr>
        <w:numPr>
          <w:ilvl w:val="0"/>
          <w:numId w:val="0"/>
        </w:numPr>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甲乙双方商定的其他文件等。</w:t>
      </w:r>
      <w:r/>
    </w:p>
    <w:p>
      <w:pPr>
        <w:ind w:firstLine="482"/>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第三条 合同总价款 </w:t>
      </w:r>
      <w:r>
        <w:rPr>
          <w:rFonts w:hint="eastAsia" w:ascii="宋体" w:hAnsi="宋体" w:eastAsia="宋体" w:cs="宋体"/>
          <w:sz w:val="21"/>
          <w:szCs w:val="21"/>
          <w:highlight w:val="none"/>
          <w:lang w:eastAsia="en-US"/>
        </w:rPr>
        <w:t xml:space="preserve"> </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val="zh-CN" w:eastAsia="en-US"/>
        </w:rPr>
        <w:t xml:space="preserve">合同价格按此次成交价格执行，合同总金额为人民币</w:t>
      </w:r>
      <w:r>
        <w:rPr>
          <w:rFonts w:hint="eastAsia" w:ascii="宋体" w:hAnsi="宋体" w:eastAsia="宋体" w:cs="宋体"/>
          <w:sz w:val="21"/>
          <w:szCs w:val="21"/>
          <w:highlight w:val="none"/>
          <w:lang w:eastAsia="en-US"/>
        </w:rPr>
        <w:t xml:space="preserve">___________（大写）人民币，小写：（￥：</w:t>
      </w:r>
      <w:r>
        <w:rPr>
          <w:rFonts w:hint="eastAsia" w:ascii="宋体" w:hAnsi="宋体" w:eastAsia="宋体" w:cs="宋体"/>
          <w:sz w:val="21"/>
          <w:szCs w:val="21"/>
          <w:highlight w:val="none"/>
          <w:u w:val="single"/>
          <w:lang w:eastAsia="en-US"/>
        </w:rPr>
        <w:t xml:space="preserve">           </w:t>
      </w:r>
      <w:r>
        <w:rPr>
          <w:rFonts w:hint="eastAsia" w:ascii="宋体" w:hAnsi="宋体" w:eastAsia="宋体" w:cs="宋体"/>
          <w:sz w:val="21"/>
          <w:szCs w:val="21"/>
          <w:highlight w:val="none"/>
          <w:lang w:eastAsia="en-US"/>
        </w:rPr>
        <w:t xml:space="preserve">）元整。</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除非合同条款中另有规定，本合同执行期间合同总价款不变。</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第四条 合同款支付</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1、本合同项下所有款项均以人民币支付。</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2、本合同项下的采购资金由甲方自行支付，乙方向甲方开具发票。</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outlineLvl w:val="0"/>
      </w:pPr>
      <w:r>
        <w:rPr>
          <w:rFonts w:hint="eastAsia" w:ascii="宋体" w:hAnsi="宋体" w:eastAsia="宋体" w:cs="宋体"/>
          <w:sz w:val="21"/>
          <w:szCs w:val="21"/>
          <w:highlight w:val="none"/>
          <w:lang w:eastAsia="en-US"/>
        </w:rPr>
        <w:t xml:space="preserve">3、根据现行税法对乙方征收的与本合同有关的一切税费均由乙方承担。</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4、付款步骤、方式：</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付款方式（</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lang w:eastAsia="en-US"/>
        </w:rPr>
        <w:t xml:space="preserve">可在以下两种方式种选择一种）：</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☐按</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lang w:eastAsia="en-US"/>
        </w:rPr>
        <w:t xml:space="preserve">每月对</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lang w:eastAsia="en-US"/>
        </w:rPr>
        <w:t xml:space="preserve">的考核结果，次月结算上月的安保管理费用。</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☐合同签订后三个月内支付合同金额的10%为预付款；后续按</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lang w:eastAsia="en-US"/>
        </w:rPr>
        <w:t xml:space="preserve">每月对</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lang w:eastAsia="en-US"/>
        </w:rPr>
        <w:t xml:space="preserve">的考核结果，次月结算上月的安保管理费用（优先扣回预付款）。</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en-US"/>
        </w:rPr>
        <w:t xml:space="preserve">制定考核细则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详见附件</w:t>
      </w:r>
      <w:r>
        <w:rPr>
          <w:rFonts w:hint="eastAsia" w:ascii="宋体" w:hAnsi="宋体" w:eastAsia="宋体" w:cs="宋体"/>
          <w:b/>
          <w:sz w:val="21"/>
          <w:szCs w:val="21"/>
          <w:highlight w:val="none"/>
          <w:lang w:eastAsia="en-US"/>
        </w:rPr>
        <w:t xml:space="preserve">考核细则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，实行百分制考核；考核采取定期与不定期考核、平时检查与月度考核相结合的形式，月度考核时间双方代表确定；考核细则由采购人制订。</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en-US"/>
        </w:rPr>
        <w:t xml:space="preserve">平时检查，每天由采购人委派管理人对服务项目进行检查，发现问题及时整改，否则加倍扣分，纳入百分制考核计算。</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en-US"/>
        </w:rPr>
        <w:t xml:space="preserve">每月由采购人与</w:t>
      </w:r>
      <w:r>
        <w:rPr>
          <w:rFonts w:hint="eastAsia" w:ascii="宋体" w:hAnsi="宋体" w:eastAsia="宋体" w:cs="宋体"/>
          <w:sz w:val="21"/>
          <w:szCs w:val="21"/>
          <w:highlight w:val="none"/>
          <w:lang w:eastAsia="zh-CN"/>
        </w:rPr>
        <w:t xml:space="preserve">服务公司</w:t>
      </w:r>
      <w:r>
        <w:rPr>
          <w:rFonts w:hint="eastAsia" w:ascii="宋体" w:hAnsi="宋体" w:eastAsia="宋体" w:cs="宋体"/>
          <w:sz w:val="21"/>
          <w:szCs w:val="21"/>
          <w:highlight w:val="none"/>
          <w:lang w:eastAsia="en-US"/>
        </w:rPr>
        <w:t xml:space="preserve">共同对服务项目：全面考核至少1次，双方签字认可考核结果； </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en-US"/>
        </w:rPr>
        <w:t xml:space="preserve">月度考核（百分制考核），每月考核累计扣分数作为当月最终考核结果：扣1- 5分不扣</w:t>
      </w:r>
      <w:r>
        <w:rPr>
          <w:rFonts w:hint="eastAsia" w:ascii="宋体" w:hAnsi="宋体" w:eastAsia="宋体" w:cs="宋体"/>
          <w:sz w:val="21"/>
          <w:szCs w:val="21"/>
          <w:highlight w:val="none"/>
          <w:lang w:eastAsia="zh-CN"/>
        </w:rPr>
        <w:t xml:space="preserve">服务费</w:t>
      </w:r>
      <w:r>
        <w:rPr>
          <w:rFonts w:hint="eastAsia" w:ascii="宋体" w:hAnsi="宋体" w:eastAsia="宋体" w:cs="宋体"/>
          <w:sz w:val="21"/>
          <w:szCs w:val="21"/>
          <w:highlight w:val="none"/>
          <w:lang w:eastAsia="en-US"/>
        </w:rPr>
        <w:t xml:space="preserve">；扣6- 10分扣</w:t>
      </w:r>
      <w:r>
        <w:rPr>
          <w:rFonts w:hint="eastAsia" w:ascii="宋体" w:hAnsi="宋体" w:eastAsia="宋体" w:cs="宋体"/>
          <w:sz w:val="21"/>
          <w:szCs w:val="21"/>
          <w:highlight w:val="none"/>
          <w:lang w:eastAsia="zh-CN"/>
        </w:rPr>
        <w:t xml:space="preserve">服务费</w:t>
      </w:r>
      <w:r>
        <w:rPr>
          <w:rFonts w:hint="eastAsia" w:ascii="宋体" w:hAnsi="宋体" w:eastAsia="宋体" w:cs="宋体"/>
          <w:sz w:val="21"/>
          <w:szCs w:val="21"/>
          <w:highlight w:val="none"/>
          <w:lang w:eastAsia="en-US"/>
        </w:rPr>
        <w:t xml:space="preserve">1%；扣11-20分扣</w:t>
      </w:r>
      <w:r>
        <w:rPr>
          <w:rFonts w:hint="eastAsia" w:ascii="宋体" w:hAnsi="宋体" w:eastAsia="宋体" w:cs="宋体"/>
          <w:sz w:val="21"/>
          <w:szCs w:val="21"/>
          <w:highlight w:val="none"/>
          <w:lang w:eastAsia="zh-CN"/>
        </w:rPr>
        <w:t xml:space="preserve">服务费</w:t>
      </w:r>
      <w:r>
        <w:rPr>
          <w:rFonts w:hint="eastAsia" w:ascii="宋体" w:hAnsi="宋体" w:eastAsia="宋体" w:cs="宋体"/>
          <w:sz w:val="21"/>
          <w:szCs w:val="21"/>
          <w:highlight w:val="none"/>
          <w:lang w:eastAsia="en-US"/>
        </w:rPr>
        <w:t xml:space="preserve">2%；扣21-30分扣</w:t>
      </w:r>
      <w:r>
        <w:rPr>
          <w:rFonts w:hint="eastAsia" w:ascii="宋体" w:hAnsi="宋体" w:eastAsia="宋体" w:cs="宋体"/>
          <w:sz w:val="21"/>
          <w:szCs w:val="21"/>
          <w:highlight w:val="none"/>
          <w:lang w:eastAsia="zh-CN"/>
        </w:rPr>
        <w:t xml:space="preserve">服务费</w:t>
      </w:r>
      <w:r>
        <w:rPr>
          <w:rFonts w:hint="eastAsia" w:ascii="宋体" w:hAnsi="宋体" w:eastAsia="宋体" w:cs="宋体"/>
          <w:sz w:val="21"/>
          <w:szCs w:val="21"/>
          <w:highlight w:val="none"/>
          <w:lang w:eastAsia="en-US"/>
        </w:rPr>
        <w:t xml:space="preserve">3%；得分70分以下为不合格，业主单位有权中止合同。</w:t>
      </w:r>
      <w:r/>
    </w:p>
    <w:p>
      <w:pPr>
        <w:ind w:firstLine="480"/>
        <w:jc w:val="left"/>
        <w:spacing w:before="0" w:beforeAutospacing="0" w:after="200" w:afterAutospacing="0" w:line="44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服务公司</w:t>
      </w:r>
      <w:r>
        <w:rPr>
          <w:rFonts w:hint="eastAsia" w:ascii="宋体" w:hAnsi="宋体" w:eastAsia="宋体" w:cs="宋体"/>
          <w:sz w:val="21"/>
          <w:szCs w:val="21"/>
          <w:highlight w:val="none"/>
          <w:lang w:eastAsia="en-US"/>
        </w:rPr>
        <w:t xml:space="preserve">在合同期间及服务过程中，发生严重差错和安全事故（如火灾事故、设备与电击伤人事故等）给采购人造成损失时，采购人有权从合同款项中直接扣除；造成重大责任事故或恶劣社会影响，采购人将通过法律程序维权，可无条件中止合同。</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u w:val="single"/>
          <w:lang w:eastAsia="en-US"/>
        </w:rPr>
      </w:pPr>
      <w:r>
        <w:rPr>
          <w:rFonts w:hint="eastAsia" w:ascii="宋体" w:hAnsi="宋体" w:eastAsia="宋体" w:cs="宋体"/>
          <w:sz w:val="21"/>
          <w:szCs w:val="21"/>
          <w:highlight w:val="none"/>
          <w:lang w:eastAsia="en-US"/>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en-US"/>
        </w:rPr>
        <w:t xml:space="preserve">综合考核结果作为支付合同经费的依据。</w:t>
      </w:r>
      <w:r>
        <w:rPr>
          <w:rFonts w:hint="eastAsia" w:ascii="宋体" w:hAnsi="宋体" w:eastAsia="宋体" w:cs="宋体"/>
          <w:sz w:val="21"/>
          <w:szCs w:val="21"/>
          <w:highlight w:val="none"/>
          <w:u w:val="single"/>
          <w:lang w:eastAsia="en-US"/>
        </w:rPr>
        <w:t xml:space="preserve">                                           </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第五条 服务质量、成果要求</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1、项目完成后甲方将组织专业人员进行项目的验收工作，如存在问题，乙方应进行改进，直至验收合格为止；</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2、验收标准: 按采购文件要求、乙方的投标承诺或国家相关标准。</w:t>
      </w:r>
      <w:r/>
    </w:p>
    <w:p>
      <w:pPr>
        <w:ind w:firstLine="482"/>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第六条 甲、乙双方权利义务</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1、甲方应当为保证项目服务的完成，给予乙方积极支持，为乙方提供项目实施的必要条件；</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2、甲方应当按照本合同约定按时支付合同金额。</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3、乙方提交的服务成果未经甲方书面许可，不得向任何第三方泄露。</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4、 乙方提供必要的技术培训，协助甲方完成其他需要中标单位配合的服务。</w:t>
      </w:r>
      <w:r/>
    </w:p>
    <w:p>
      <w:pPr>
        <w:ind w:firstLine="480"/>
        <w:jc w:val="left"/>
        <w:spacing w:before="0" w:beforeAutospacing="0" w:after="200" w:afterAutospacing="0" w:line="460" w:lineRule="exact"/>
        <w:widowControl/>
        <w:tabs>
          <w:tab w:val="left" w:pos="540" w:leader="none"/>
        </w:tabs>
        <w:rPr>
          <w:rFonts w:hint="eastAsia" w:ascii="宋体" w:hAnsi="宋体" w:eastAsia="宋体" w:cs="宋体"/>
          <w:b/>
          <w:sz w:val="21"/>
          <w:szCs w:val="21"/>
          <w:highlight w:val="none"/>
          <w:lang w:eastAsia="en-US"/>
        </w:rPr>
      </w:pPr>
      <w:r>
        <w:rPr>
          <w:rFonts w:hint="eastAsia" w:ascii="宋体" w:hAnsi="宋体" w:eastAsia="宋体" w:cs="宋体"/>
          <w:sz w:val="21"/>
          <w:szCs w:val="21"/>
          <w:highlight w:val="none"/>
          <w:lang w:eastAsia="en-US"/>
        </w:rPr>
        <w:t xml:space="preserve">5、乙方根据国家标准、行业标准和规范要求及标书规定的服务质量标准和有关要求，保质保量地完成服务工作。</w:t>
      </w:r>
      <w:r/>
    </w:p>
    <w:p>
      <w:pPr>
        <w:ind w:firstLine="482"/>
        <w:jc w:val="left"/>
        <w:spacing w:before="0" w:beforeAutospacing="0" w:after="200" w:afterAutospacing="0" w:line="460" w:lineRule="exact"/>
        <w:widowControl/>
        <w:tabs>
          <w:tab w:val="left" w:pos="540" w:leader="none"/>
        </w:tabs>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第七条 知识产权</w:t>
      </w:r>
      <w:r/>
    </w:p>
    <w:p>
      <w:pPr>
        <w:ind w:firstLine="480"/>
        <w:jc w:val="left"/>
        <w:spacing w:before="0" w:beforeAutospacing="0" w:after="200" w:afterAutospacing="0" w:line="460" w:lineRule="exact"/>
        <w:widowControl/>
        <w:tabs>
          <w:tab w:val="left" w:pos="540" w:leader="none"/>
        </w:tabs>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1、在合同履行过程中，由甲方向乙方提供的资料－－包括但不限于程序、文件、报告、说明、图表等均归甲方所有。</w:t>
      </w:r>
      <w:r/>
    </w:p>
    <w:p>
      <w:pPr>
        <w:ind w:firstLine="480"/>
        <w:jc w:val="left"/>
        <w:spacing w:before="0" w:beforeAutospacing="0" w:after="200" w:afterAutospacing="0" w:line="460" w:lineRule="exact"/>
        <w:widowControl/>
        <w:tabs>
          <w:tab w:val="left" w:pos="540" w:leader="none"/>
        </w:tabs>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0"/>
        <w:jc w:val="left"/>
        <w:spacing w:before="0" w:beforeAutospacing="0" w:after="200" w:afterAutospacing="0" w:line="460" w:lineRule="exact"/>
        <w:widowControl/>
        <w:tabs>
          <w:tab w:val="left" w:pos="540" w:leader="none"/>
        </w:tabs>
        <w:rPr>
          <w:rFonts w:hint="eastAsia" w:ascii="宋体" w:hAnsi="宋体" w:eastAsia="宋体" w:cs="宋体"/>
          <w:b/>
          <w:sz w:val="21"/>
          <w:szCs w:val="21"/>
          <w:highlight w:val="none"/>
          <w:lang w:eastAsia="en-US"/>
        </w:rPr>
      </w:pPr>
      <w:r>
        <w:rPr>
          <w:rFonts w:hint="eastAsia" w:ascii="宋体" w:hAnsi="宋体" w:eastAsia="宋体" w:cs="宋体"/>
          <w:sz w:val="21"/>
          <w:szCs w:val="21"/>
          <w:highlight w:val="none"/>
          <w:lang w:eastAsia="en-US"/>
        </w:rPr>
        <w:t xml:space="preserve">3、本项目的软件所有权归甲乙双方所有。</w:t>
      </w:r>
      <w:r/>
    </w:p>
    <w:p>
      <w:pPr>
        <w:ind w:firstLine="482"/>
        <w:jc w:val="left"/>
        <w:spacing w:before="0" w:beforeAutospacing="0" w:after="200" w:afterAutospacing="0" w:line="460" w:lineRule="exact"/>
        <w:widowControl/>
        <w:rPr>
          <w:rFonts w:hint="eastAsia" w:ascii="宋体" w:hAnsi="宋体" w:eastAsia="宋体" w:cs="宋体"/>
          <w:b/>
          <w:bCs/>
          <w:sz w:val="21"/>
          <w:szCs w:val="21"/>
          <w:highlight w:val="none"/>
          <w:lang w:eastAsia="en-US"/>
        </w:rPr>
      </w:pPr>
      <w:r>
        <w:rPr>
          <w:rFonts w:hint="eastAsia" w:ascii="宋体" w:hAnsi="宋体" w:eastAsia="宋体" w:cs="宋体"/>
          <w:b/>
          <w:bCs/>
          <w:sz w:val="21"/>
          <w:szCs w:val="21"/>
          <w:highlight w:val="none"/>
          <w:lang w:eastAsia="en-US"/>
        </w:rPr>
        <w:t xml:space="preserve">第八条 保密条款</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left"/>
        <w:spacing w:before="0" w:beforeAutospacing="0" w:after="200" w:afterAutospacing="0" w:line="460" w:lineRule="exact"/>
        <w:widowControl/>
        <w:rPr>
          <w:rFonts w:hint="eastAsia" w:ascii="宋体" w:hAnsi="宋体" w:eastAsia="宋体" w:cs="宋体"/>
          <w:b/>
          <w:bCs/>
          <w:sz w:val="21"/>
          <w:szCs w:val="21"/>
          <w:highlight w:val="none"/>
          <w:lang w:eastAsia="en-US"/>
        </w:rPr>
      </w:pPr>
      <w:r>
        <w:rPr>
          <w:rFonts w:hint="eastAsia" w:ascii="宋体" w:hAnsi="宋体" w:eastAsia="宋体" w:cs="宋体"/>
          <w:b/>
          <w:bCs/>
          <w:sz w:val="21"/>
          <w:szCs w:val="21"/>
          <w:highlight w:val="none"/>
          <w:lang w:eastAsia="en-US"/>
        </w:rPr>
        <w:t xml:space="preserve">第九条 风险责任</w:t>
      </w:r>
      <w:r/>
    </w:p>
    <w:p>
      <w:pPr>
        <w:ind w:firstLine="480"/>
        <w:jc w:val="left"/>
        <w:spacing w:before="0" w:beforeAutospacing="0" w:after="200" w:afterAutospacing="0" w:line="460" w:lineRule="exact"/>
        <w:widowControl/>
        <w:tabs>
          <w:tab w:val="left" w:pos="540" w:leader="none"/>
        </w:tabs>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第十条 合同的变更和终止</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1、本合同一经签订，甲乙双方不得擅自变更、中止或终止合同。</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2、除发生法律规定的不能预见、不能避免并不能克服的客观情况外，甲乙双方不得放弃或拒绝履行合同。乙方放弃或拒绝履行合同，保证金不予退还。</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第十一条 合同的转让</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1、乙方不得擅自部分或全部转让其应履行的合同义务。    </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2、乙方在履行合同过程中，不得将服务项目委托给第三方。</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第十二条 违约责任</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1、在合同生效后，甲方无理由要求终止服务的，应向乙方偿付合同总价款的5%，作为违约金，违约金不足以补偿损失的，乙方有权要求甲方补足。</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2、甲方逾期付款的，应按照逾期付款金额的每天万分之四支付逾期付款违约金。</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4、乙方项目组成员须按招标文件承诺人员配备，未经甲方同意不得擅自更换；如更换需向甲方支付赔偿金。</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6、其他未尽事宜，以《中华人民共和国民法典》和《政府采购法》等有关法律法规规定为准，无相关规定的，双方协商解决。</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第十三条 不可抗力</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甲、乙方中任何一方，因不可抗力不能按时或完全履行合同的 ，应及时通知对方，并在  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因合同一方迟延履行后发生不可抗力的，不能免除责任。</w:t>
      </w:r>
      <w:r/>
    </w:p>
    <w:p>
      <w:pPr>
        <w:ind w:left="0" w:right="0" w:firstLine="482"/>
        <w:jc w:val="both"/>
        <w:spacing w:before="0" w:beforeAutospacing="0" w:after="0" w:afterAutospacing="0" w:line="460" w:lineRule="exact"/>
        <w:rPr>
          <w:rFonts w:hint="eastAsia" w:ascii="宋体" w:hAnsi="宋体" w:eastAsia="宋体" w:cs="宋体"/>
          <w:sz w:val="21"/>
          <w:szCs w:val="21"/>
          <w:highlight w:val="none"/>
          <w:lang w:val="en-US" w:eastAsia="zh-CN" w:bidi="ar"/>
        </w:rPr>
      </w:pPr>
      <w:r>
        <w:rPr>
          <w:rFonts w:hint="eastAsia" w:ascii="宋体" w:hAnsi="宋体" w:eastAsia="宋体" w:cs="宋体"/>
          <w:b/>
          <w:sz w:val="21"/>
          <w:szCs w:val="21"/>
          <w:highlight w:val="none"/>
          <w:lang w:val="en-US" w:eastAsia="zh-CN" w:bidi="ar"/>
        </w:rPr>
        <w:t xml:space="preserve">第十四条 索赔</w:t>
      </w:r>
      <w:r/>
    </w:p>
    <w:p>
      <w:pPr>
        <w:ind w:left="0" w:right="0" w:firstLine="480"/>
        <w:jc w:val="both"/>
        <w:spacing w:before="0" w:beforeAutospacing="0" w:after="0" w:afterAutospacing="0" w:line="460" w:lineRule="exac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第十五条 争议的解决</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2、因履行本合同引起的或与本合同有关的争议，甲、乙双方应首先通过友好协商解决，如果协商不能解决争议，则向甲方所在地有管辖权的人民法院提起诉讼；</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3、在法院审理和仲裁期间，除有争议部分外，本合同其他部分应继续履行。</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第十六条 诚实信用 </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乙方应诚实信用，严格按照招标文件要求和投标承诺履行合同，不向甲方进行商业贿赂或者提供不正当利益。</w:t>
      </w:r>
      <w:r/>
    </w:p>
    <w:p>
      <w:pPr>
        <w:ind w:firstLine="482"/>
        <w:jc w:val="left"/>
        <w:spacing w:before="0" w:beforeAutospacing="0" w:after="200" w:afterAutospacing="0" w:line="460" w:lineRule="exact"/>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第十七条 合同生效及其他</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1、本合同自经甲乙双方授权代表签订并加盖公章后，自签订之日起生效。</w:t>
      </w:r>
      <w:r/>
    </w:p>
    <w:p>
      <w:pPr>
        <w:ind w:firstLine="480"/>
        <w:jc w:val="left"/>
        <w:spacing w:before="0" w:beforeAutospacing="0" w:after="200" w:afterAutospacing="0" w:line="460" w:lineRule="exact"/>
        <w:widowControl/>
        <w:rPr>
          <w:rFonts w:hint="eastAsia" w:ascii="宋体" w:hAnsi="宋体" w:eastAsia="宋体" w:cs="宋体"/>
          <w:dstrike/>
          <w:sz w:val="21"/>
          <w:szCs w:val="21"/>
          <w:highlight w:val="none"/>
          <w:lang w:eastAsia="en-US"/>
        </w:rPr>
      </w:pPr>
      <w:r>
        <w:rPr>
          <w:rFonts w:hint="eastAsia" w:ascii="宋体" w:hAnsi="宋体" w:eastAsia="宋体" w:cs="宋体"/>
          <w:sz w:val="21"/>
          <w:szCs w:val="21"/>
          <w:highlight w:val="none"/>
          <w:lang w:eastAsia="en-US"/>
        </w:rPr>
        <w:t xml:space="preserve">2、本合同一式三份，甲乙双方各执一份，</w:t>
      </w:r>
      <w:r>
        <w:rPr>
          <w:rFonts w:hint="eastAsia" w:ascii="宋体" w:hAnsi="宋体" w:eastAsia="宋体" w:cs="宋体"/>
          <w:sz w:val="21"/>
          <w:szCs w:val="21"/>
          <w:highlight w:val="none"/>
          <w:lang w:eastAsia="zh-CN"/>
        </w:rPr>
        <w:t xml:space="preserve">采购代理机构</w:t>
      </w:r>
      <w:r>
        <w:rPr>
          <w:rFonts w:hint="eastAsia" w:ascii="宋体" w:hAnsi="宋体" w:eastAsia="宋体" w:cs="宋体"/>
          <w:sz w:val="21"/>
          <w:szCs w:val="21"/>
          <w:highlight w:val="none"/>
          <w:lang w:eastAsia="en-US"/>
        </w:rPr>
        <w:t xml:space="preserve">执一份存档。</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3、本合同应按照中华人民共和国的现行法律进行解释。</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甲方（采购人）：（盖章）       乙方（供应商）：（盖章）</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代表人：</w:t>
      </w:r>
      <w:r>
        <w:rPr>
          <w:rFonts w:hint="eastAsia" w:ascii="宋体" w:hAnsi="宋体" w:eastAsia="宋体" w:cs="宋体"/>
          <w:sz w:val="21"/>
          <w:szCs w:val="21"/>
          <w:highlight w:val="none"/>
          <w:lang w:eastAsia="en-US"/>
        </w:rPr>
        <w:tab/>
      </w:r>
      <w:r>
        <w:rPr>
          <w:rFonts w:hint="eastAsia" w:ascii="宋体" w:hAnsi="宋体" w:eastAsia="宋体" w:cs="宋体"/>
          <w:sz w:val="21"/>
          <w:szCs w:val="21"/>
          <w:highlight w:val="none"/>
          <w:lang w:eastAsia="en-US"/>
        </w:rPr>
        <w:t xml:space="preserve">                     代表人：</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电    话：</w:t>
      </w:r>
      <w:r>
        <w:rPr>
          <w:rFonts w:hint="eastAsia" w:ascii="宋体" w:hAnsi="宋体" w:eastAsia="宋体" w:cs="宋体"/>
          <w:sz w:val="21"/>
          <w:szCs w:val="21"/>
          <w:highlight w:val="none"/>
          <w:lang w:eastAsia="en-US"/>
        </w:rPr>
        <w:tab/>
      </w:r>
      <w:r>
        <w:rPr>
          <w:rFonts w:hint="eastAsia" w:ascii="宋体" w:hAnsi="宋体" w:eastAsia="宋体" w:cs="宋体"/>
          <w:sz w:val="21"/>
          <w:szCs w:val="21"/>
          <w:highlight w:val="none"/>
          <w:lang w:eastAsia="en-US"/>
        </w:rPr>
        <w:t xml:space="preserve">                     电    话：</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开户银行：                     </w:t>
      </w:r>
      <w:r>
        <w:rPr>
          <w:rFonts w:hint="eastAsia" w:ascii="宋体" w:hAnsi="宋体" w:eastAsia="宋体" w:cs="宋体"/>
          <w:sz w:val="21"/>
          <w:szCs w:val="21"/>
          <w:highlight w:val="none"/>
          <w:lang w:eastAsia="en-US"/>
        </w:rPr>
        <w:tab/>
      </w:r>
      <w:r>
        <w:rPr>
          <w:rFonts w:hint="eastAsia" w:ascii="宋体" w:hAnsi="宋体" w:eastAsia="宋体" w:cs="宋体"/>
          <w:sz w:val="21"/>
          <w:szCs w:val="21"/>
          <w:highlight w:val="none"/>
          <w:lang w:eastAsia="en-US"/>
        </w:rPr>
        <w:t xml:space="preserve">开户银行：</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帐    号：                    </w:t>
      </w:r>
      <w:r>
        <w:rPr>
          <w:rFonts w:hint="eastAsia" w:ascii="宋体" w:hAnsi="宋体" w:eastAsia="宋体" w:cs="宋体"/>
          <w:sz w:val="21"/>
          <w:szCs w:val="21"/>
          <w:highlight w:val="none"/>
          <w:lang w:eastAsia="en-US"/>
        </w:rPr>
        <w:tab/>
      </w:r>
      <w:r>
        <w:rPr>
          <w:rFonts w:hint="eastAsia" w:ascii="宋体" w:hAnsi="宋体" w:eastAsia="宋体" w:cs="宋体"/>
          <w:sz w:val="21"/>
          <w:szCs w:val="21"/>
          <w:highlight w:val="none"/>
          <w:lang w:eastAsia="en-US"/>
        </w:rPr>
        <w:t xml:space="preserve">帐    号：</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日期： 年 月 日                  日期：  年  月  日</w:t>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p>
      <w:pPr>
        <w:ind w:firstLine="480"/>
        <w:jc w:val="left"/>
        <w:spacing w:before="0" w:beforeAutospacing="0" w:after="200" w:afterAutospacing="0" w:line="460" w:lineRule="exac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ab/>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lang w:val="en-US" w:eastAsia="zh-CN" w:bidi="ar-SA"/>
        </w:rPr>
        <w:outlineLvl w:val="0"/>
      </w:pPr>
      <w:r>
        <w:rPr>
          <w:rFonts w:hint="eastAsia" w:ascii="宋体" w:hAnsi="宋体" w:eastAsia="宋体" w:cs="宋体"/>
          <w:b/>
          <w:sz w:val="21"/>
          <w:szCs w:val="21"/>
          <w:highlight w:val="none"/>
          <w:lang w:val="en-US" w:eastAsia="zh-CN" w:bidi="ar-SA"/>
        </w:rPr>
      </w:r>
      <w:r/>
    </w:p>
    <w:p>
      <w:pPr>
        <w:jc w:val="center"/>
        <w:keepLines w:val="0"/>
        <w:keepNext w:val="0"/>
        <w:pageBreakBefore w:val="0"/>
        <w:spacing w:after="305"/>
        <w:rPr>
          <w:rFonts w:hint="eastAsia" w:ascii="宋体" w:hAnsi="宋体" w:eastAsia="宋体" w:cs="宋体"/>
          <w:b/>
          <w:sz w:val="21"/>
          <w:szCs w:val="21"/>
          <w:highlight w:val="none"/>
          <w:u w:val="single"/>
          <w:lang w:val="en-US" w:eastAsia="zh-CN" w:bidi="ar-SA"/>
        </w:rPr>
        <w:outlineLvl w:val="0"/>
      </w:pPr>
      <w:r>
        <w:rPr>
          <w:rFonts w:hint="eastAsia" w:ascii="宋体" w:hAnsi="宋体" w:eastAsia="宋体" w:cs="宋体"/>
          <w:b/>
          <w:sz w:val="21"/>
          <w:szCs w:val="21"/>
          <w:highlight w:val="none"/>
          <w:lang w:val="en-US" w:eastAsia="zh-CN" w:bidi="ar-SA"/>
        </w:rPr>
        <w:t xml:space="preserve">附件考核细则</w:t>
      </w:r>
      <w:r/>
    </w:p>
    <w:tbl>
      <w:tblPr>
        <w:tblStyle w:val="953"/>
        <w:tblW w:w="9456" w:type="dxa"/>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645"/>
        <w:gridCol w:w="6924"/>
        <w:gridCol w:w="468"/>
        <w:gridCol w:w="600"/>
      </w:tblGrid>
      <w:tr>
        <w:trPr/>
        <w:tc>
          <w:tcPr>
            <w:tcW w:w="819"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分类</w:t>
            </w:r>
            <w:r/>
          </w:p>
        </w:tc>
        <w:tc>
          <w:tcPr>
            <w:tcW w:w="645"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考核内容</w:t>
            </w:r>
            <w:r/>
          </w:p>
        </w:tc>
        <w:tc>
          <w:tcPr>
            <w:tcW w:w="6924"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服务质量及扣分标准</w:t>
            </w:r>
            <w:r/>
          </w:p>
        </w:tc>
        <w:tc>
          <w:tcPr>
            <w:tcW w:w="46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扣分</w:t>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备注</w:t>
            </w:r>
            <w:r/>
          </w:p>
        </w:tc>
      </w:tr>
      <w:tr>
        <w:trPr/>
        <w:tc>
          <w:tcPr>
            <w:tcW w:w="819" w:type="dxa"/>
            <w:vAlign w:val="center"/>
            <w:vMerge w:val="restart"/>
            <w:textDirection w:val="lrTb"/>
            <w:noWrap w:val="false"/>
          </w:tcPr>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行为</w:t>
            </w:r>
            <w:r/>
          </w:p>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规范</w:t>
            </w:r>
            <w:r/>
          </w:p>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w:t>
            </w:r>
            <w:r/>
          </w:p>
        </w:tc>
        <w:tc>
          <w:tcPr>
            <w:tcW w:w="645"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仪容</w:t>
            </w:r>
            <w:r/>
          </w:p>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仪表</w:t>
            </w:r>
            <w:r/>
          </w:p>
        </w:tc>
        <w:tc>
          <w:tcPr>
            <w:tcW w:w="6924" w:type="dxa"/>
            <w:vAlign w:val="top"/>
            <w:textDirection w:val="lrTb"/>
            <w:noWrap w:val="false"/>
          </w:tcPr>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统一着装，挂牌上岗,穿着整洁，不乱卷袖，非工作需要不得赤脚、穿拖鞋；端庄得体。</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男员工不留胡须，蓄鬓角、头发长不及耳，发不蓬乱；女员工不留怪发型；员工上岗期间佩戴工作牌，工牌一律戴在工作服左胸。（总分5分，违反一项扣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en-US"/>
              </w:rPr>
              <w:t xml:space="preserve">分，扣满5分为止）</w:t>
            </w:r>
            <w:r/>
          </w:p>
        </w:tc>
        <w:tc>
          <w:tcPr>
            <w:tcW w:w="46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c>
          <w:tcPr>
            <w:tcW w:w="819" w:type="dxa"/>
            <w:vAlign w:val="top"/>
            <w:vMerge w:val="continue"/>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45"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行为</w:t>
            </w:r>
            <w:r/>
          </w:p>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举止</w:t>
            </w:r>
            <w:r/>
          </w:p>
        </w:tc>
        <w:tc>
          <w:tcPr>
            <w:tcW w:w="6924" w:type="dxa"/>
            <w:vAlign w:val="top"/>
            <w:textDirection w:val="lrTb"/>
            <w:noWrap w:val="false"/>
          </w:tcPr>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姿态端庄、精神饱满，动作利索，说话文明，声音清楚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讲究礼貌、不喧哗、不嬉戏；服务场所内不吸烟、不聊天、不饮酒、不参加与工作无关的事宜。</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工作积极主动，不与服务对象或员工争执吵架；工作期间不串岗、脱岗。（总分5分，违反一项扣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en-US"/>
              </w:rPr>
              <w:t xml:space="preserve">分，扣满5分为止）</w:t>
            </w:r>
            <w:r/>
          </w:p>
        </w:tc>
        <w:tc>
          <w:tcPr>
            <w:tcW w:w="46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c>
          <w:tcPr>
            <w:tcW w:w="819" w:type="dxa"/>
            <w:vAlign w:val="top"/>
            <w:vMerge w:val="continue"/>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45"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劳动</w:t>
            </w:r>
            <w:r/>
          </w:p>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纪律</w:t>
            </w:r>
            <w:r/>
          </w:p>
        </w:tc>
        <w:tc>
          <w:tcPr>
            <w:tcW w:w="6924" w:type="dxa"/>
            <w:vAlign w:val="top"/>
            <w:textDirection w:val="lrTb"/>
            <w:noWrap w:val="false"/>
          </w:tcPr>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按时上下班，不迟到早退；工作时间不准干与工作无关的事，不喝酒闹事，不在非休息时间和地点休息；下班后不在服务场所留置、闲聊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自觉遵守中心各项规章制度，爱护公共财产和环境；保管或正确使用服务工具（除赔偿外），不私自乱动服务工作范围内的物品、严禁私带物品外出或偷窃行为；不准与服务对象发生经济往来。（总分</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分，违反一项扣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en-US"/>
              </w:rPr>
              <w:t xml:space="preserve">分，扣满</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分为止）</w:t>
            </w:r>
            <w:r/>
          </w:p>
        </w:tc>
        <w:tc>
          <w:tcPr>
            <w:tcW w:w="46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c>
          <w:tcPr>
            <w:tcW w:w="819" w:type="dxa"/>
            <w:vAlign w:val="center"/>
            <w:vMerge w:val="restart"/>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公司管理</w:t>
            </w:r>
            <w:r/>
          </w:p>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w:t>
            </w:r>
            <w:r/>
          </w:p>
        </w:tc>
        <w:tc>
          <w:tcPr>
            <w:tcW w:w="645"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管理</w:t>
            </w:r>
            <w:r/>
          </w:p>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要求</w:t>
            </w:r>
            <w:r/>
          </w:p>
        </w:tc>
        <w:tc>
          <w:tcPr>
            <w:tcW w:w="6924" w:type="dxa"/>
            <w:vAlign w:val="top"/>
            <w:textDirection w:val="lrTb"/>
            <w:noWrap w:val="false"/>
          </w:tcPr>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负责拟定各项服务规范、操作流程、管理制度；按时按要求完成检查、指导、监督各项服务工作； 检查、指导各项服务工作记录（台帐）是否及时、准确、完整；做好服务人员的考勤、考核和人员及时补充、部门之间协调等管理工作；定期召开服务人员会议，加强其教育，不断提高其服务技能和素质；积极组织员工参加中心各项突发性活动； 严格遵守国家法律、法规，遵守中心各项规章制度，端正服务态度，对老人和蔼可亲；认真做好服务人员岗前培训，熟悉服务范围、标准和要求，做好服务；提高服务满意度，控制各项服务投诉。</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根据物业服务工作需要，认真做好以上工作的周、月计划与执行情况表（报中心），作为月考核主要内容。（总分</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分，违反一项扣0.5分，扣满</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分为止）</w:t>
            </w:r>
            <w:r/>
          </w:p>
        </w:tc>
        <w:tc>
          <w:tcPr>
            <w:tcW w:w="46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c>
          <w:tcPr>
            <w:tcW w:w="819" w:type="dxa"/>
            <w:vAlign w:val="top"/>
            <w:vMerge w:val="continue"/>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45"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保障</w:t>
            </w:r>
            <w:r/>
          </w:p>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要求</w:t>
            </w:r>
            <w:r/>
          </w:p>
        </w:tc>
        <w:tc>
          <w:tcPr>
            <w:tcW w:w="6924" w:type="dxa"/>
            <w:vAlign w:val="top"/>
            <w:textDirection w:val="lrTb"/>
            <w:noWrap w:val="false"/>
          </w:tcPr>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在物业服务涉及的范围内，确保物业各项服务运转正常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遇到异常情况，及时上报中心；</w:t>
            </w:r>
            <w:r>
              <w:rPr>
                <w:rFonts w:hint="eastAsia" w:ascii="宋体" w:hAnsi="宋体" w:eastAsia="宋体" w:cs="宋体"/>
                <w:sz w:val="21"/>
                <w:szCs w:val="21"/>
                <w:highlight w:val="none"/>
                <w:lang w:eastAsia="en-US"/>
              </w:rPr>
              <w:t xml:space="preserve">因技术或能力问题，不能完成任务应及时委外完成，费用自理。 </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保障服务工作正常、及时、到位、安全、有效；各项服务涉及处罚的，处罚须及时、到位。 （总分</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分，违反一项扣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en-US"/>
              </w:rPr>
              <w:t xml:space="preserve">分，扣满</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分为止） </w:t>
            </w:r>
            <w:r/>
          </w:p>
        </w:tc>
        <w:tc>
          <w:tcPr>
            <w:tcW w:w="46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c>
          <w:tcPr>
            <w:tcW w:w="819" w:type="dxa"/>
            <w:vAlign w:val="top"/>
            <w:vMerge w:val="continue"/>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45"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人员要求</w:t>
            </w:r>
            <w:r/>
          </w:p>
        </w:tc>
        <w:tc>
          <w:tcPr>
            <w:tcW w:w="6924" w:type="dxa"/>
            <w:vAlign w:val="top"/>
            <w:textDirection w:val="lrTb"/>
            <w:noWrap w:val="false"/>
          </w:tcPr>
          <w:p>
            <w:pPr>
              <w:ind w:firstLine="315"/>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各服务人员每年有计划安排并体检一次；各岗位人员配置</w:t>
            </w:r>
            <w:r>
              <w:rPr>
                <w:rFonts w:hint="eastAsia" w:ascii="宋体" w:hAnsi="宋体" w:eastAsia="宋体" w:cs="宋体"/>
                <w:sz w:val="21"/>
                <w:szCs w:val="21"/>
                <w:highlight w:val="none"/>
                <w:lang w:val="en-US" w:eastAsia="zh-CN"/>
              </w:rPr>
              <w:t xml:space="preserve">符合招标文件；</w:t>
            </w:r>
            <w:r>
              <w:rPr>
                <w:rFonts w:hint="eastAsia" w:ascii="宋体" w:hAnsi="宋体" w:eastAsia="宋体" w:cs="宋体"/>
                <w:sz w:val="21"/>
                <w:szCs w:val="21"/>
                <w:highlight w:val="none"/>
                <w:lang w:eastAsia="en-US"/>
              </w:rPr>
              <w:t xml:space="preserve">各服务人员岗位调换</w:t>
            </w:r>
            <w:r>
              <w:rPr>
                <w:rFonts w:hint="eastAsia" w:ascii="宋体" w:hAnsi="宋体" w:eastAsia="宋体" w:cs="宋体"/>
                <w:sz w:val="21"/>
                <w:szCs w:val="21"/>
                <w:highlight w:val="none"/>
                <w:lang w:val="en-US" w:eastAsia="zh-CN"/>
              </w:rPr>
              <w:t xml:space="preserve">符合招标文件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严格按招标文件</w:t>
            </w:r>
            <w:r>
              <w:rPr>
                <w:rFonts w:hint="eastAsia" w:ascii="宋体" w:hAnsi="宋体" w:eastAsia="宋体" w:cs="宋体"/>
                <w:sz w:val="21"/>
                <w:szCs w:val="21"/>
                <w:highlight w:val="none"/>
                <w:lang w:val="en-US" w:eastAsia="zh-CN"/>
              </w:rPr>
              <w:t xml:space="preserve">要求</w:t>
            </w:r>
            <w:r>
              <w:rPr>
                <w:rFonts w:hint="eastAsia" w:ascii="宋体" w:hAnsi="宋体" w:eastAsia="宋体" w:cs="宋体"/>
                <w:sz w:val="21"/>
                <w:szCs w:val="21"/>
                <w:highlight w:val="none"/>
                <w:lang w:eastAsia="en-US"/>
              </w:rPr>
              <w:t xml:space="preserve">处罚或辞退人员。</w:t>
            </w:r>
            <w:r/>
          </w:p>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  各服务人员的年龄、文化、专业技术、身体健康情况等符合招标文件要求；（总</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分，违反一项扣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en-US"/>
              </w:rPr>
              <w:t xml:space="preserve">分，扣满</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分为止）</w:t>
            </w:r>
            <w:r/>
          </w:p>
        </w:tc>
        <w:tc>
          <w:tcPr>
            <w:tcW w:w="46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bl>
    <w:p>
      <w:pPr>
        <w:jc w:val="left"/>
        <w:spacing w:before="0" w:beforeAutospacing="0" w:after="200" w:afterAutospacing="0" w:line="27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物业管理部</w:t>
      </w:r>
      <w:r>
        <w:rPr>
          <w:rFonts w:hint="eastAsia" w:ascii="宋体" w:hAnsi="宋体" w:eastAsia="宋体" w:cs="宋体"/>
          <w:sz w:val="21"/>
          <w:szCs w:val="21"/>
          <w:highlight w:val="none"/>
          <w:lang w:eastAsia="en-US"/>
        </w:rPr>
        <w:t xml:space="preserve">负责人：              参加考核人员：                             考核记录：</w:t>
      </w:r>
      <w:r/>
    </w:p>
    <w:p>
      <w:pPr>
        <w:ind w:firstLine="525"/>
        <w:jc w:val="left"/>
        <w:spacing w:before="0" w:beforeAutospacing="0" w:after="200" w:afterAutospacing="0" w:line="276"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p>
    <w:tbl>
      <w:tblPr>
        <w:tblStyle w:val="953"/>
        <w:tblW w:w="9456" w:type="dxa"/>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648"/>
        <w:gridCol w:w="6912"/>
        <w:gridCol w:w="480"/>
        <w:gridCol w:w="600"/>
      </w:tblGrid>
      <w:tr>
        <w:trPr/>
        <w:tc>
          <w:tcPr>
            <w:tcW w:w="816"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分类</w:t>
            </w:r>
            <w:r/>
          </w:p>
        </w:tc>
        <w:tc>
          <w:tcPr>
            <w:tcW w:w="64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考核</w:t>
            </w:r>
            <w:r/>
          </w:p>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内容</w:t>
            </w:r>
            <w:r/>
          </w:p>
        </w:tc>
        <w:tc>
          <w:tcPr>
            <w:tcW w:w="6912"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服务质量及扣分标准</w:t>
            </w:r>
            <w:r/>
          </w:p>
        </w:tc>
        <w:tc>
          <w:tcPr>
            <w:tcW w:w="48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扣分</w:t>
            </w:r>
            <w:r/>
          </w:p>
        </w:tc>
        <w:tc>
          <w:tcPr>
            <w:tcW w:w="600"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备注</w:t>
            </w:r>
            <w:r/>
          </w:p>
        </w:tc>
      </w:tr>
      <w:tr>
        <w:trPr>
          <w:trHeight w:val="2215"/>
        </w:trPr>
        <w:tc>
          <w:tcPr>
            <w:tcW w:w="816" w:type="dxa"/>
            <w:vAlign w:val="center"/>
            <w:vMerge w:val="restart"/>
            <w:textDirection w:val="lrTb"/>
            <w:noWrap w:val="false"/>
          </w:tcPr>
          <w:p>
            <w:pPr>
              <w:jc w:val="center"/>
              <w:spacing w:before="0" w:beforeAutospacing="0" w:after="200" w:afterAutospacing="0" w:line="276" w:lineRule="auto"/>
              <w:widowControl/>
              <w:rPr>
                <w:rFonts w:hint="eastAsia" w:ascii="宋体" w:hAnsi="宋体" w:eastAsia="宋体" w:cs="宋体"/>
                <w:b/>
                <w:sz w:val="21"/>
                <w:szCs w:val="21"/>
                <w:highlight w:val="none"/>
                <w:lang w:eastAsia="en-US"/>
              </w:rPr>
            </w:pPr>
            <w:r>
              <w:rPr>
                <w:rFonts w:hint="eastAsia" w:ascii="宋体" w:hAnsi="宋体" w:eastAsia="宋体" w:cs="宋体"/>
                <w:b/>
                <w:sz w:val="21"/>
                <w:szCs w:val="21"/>
                <w:highlight w:val="none"/>
                <w:lang w:eastAsia="en-US"/>
              </w:rPr>
              <w:t xml:space="preserve">安保服务</w:t>
            </w:r>
            <w:r/>
          </w:p>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val="en-US" w:eastAsia="zh-CN"/>
              </w:rPr>
              <w:t xml:space="preserve">40</w:t>
            </w:r>
            <w:r>
              <w:rPr>
                <w:rFonts w:hint="eastAsia" w:ascii="宋体" w:hAnsi="宋体" w:eastAsia="宋体" w:cs="宋体"/>
                <w:b/>
                <w:sz w:val="21"/>
                <w:szCs w:val="21"/>
                <w:highlight w:val="none"/>
                <w:lang w:eastAsia="en-US"/>
              </w:rPr>
              <w:t xml:space="preserve">分</w:t>
            </w:r>
            <w:r/>
          </w:p>
        </w:tc>
        <w:tc>
          <w:tcPr>
            <w:tcW w:w="64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安保服务要求</w:t>
            </w:r>
            <w:r/>
          </w:p>
        </w:tc>
        <w:tc>
          <w:tcPr>
            <w:tcW w:w="6912" w:type="dxa"/>
            <w:vAlign w:val="top"/>
            <w:textDirection w:val="lrTb"/>
            <w:noWrap w:val="false"/>
          </w:tcPr>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安保工作各项管理制度规范上墙；管理台帐、资料完整、有序；安保人员具备一定的安保工作能力，并忠于职守。</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安保人员着装整洁，行为举止（坐、立、行、手势）规范；精神饱满、态度端正，语气和蔼，文明服务。</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维护中心和门卫的正常工作秩序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en-US"/>
              </w:rPr>
              <w:t xml:space="preserve">保护中心工作人员的人身财产安全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保护</w:t>
            </w:r>
            <w:r>
              <w:rPr>
                <w:rFonts w:hint="eastAsia" w:ascii="宋体" w:hAnsi="宋体" w:eastAsia="宋体" w:cs="宋体"/>
                <w:sz w:val="21"/>
                <w:szCs w:val="21"/>
                <w:highlight w:val="none"/>
                <w:lang w:eastAsia="en-US"/>
              </w:rPr>
              <w:t xml:space="preserve">中心公共财产的安全；防止寄养人员走失。 </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遇紧急、突发事件及时向中心报告。</w:t>
            </w:r>
            <w:r/>
          </w:p>
          <w:p>
            <w:pPr>
              <w:ind w:firstLine="210"/>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（总分10分，违反一项扣1分，扣满10分为止）</w:t>
            </w:r>
            <w:r/>
          </w:p>
        </w:tc>
        <w:tc>
          <w:tcPr>
            <w:tcW w:w="480" w:type="dxa"/>
            <w:vAlign w:val="top"/>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top"/>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c>
          <w:tcPr>
            <w:tcW w:w="816" w:type="dxa"/>
            <w:vAlign w:val="center"/>
            <w:vMerge w:val="continue"/>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48" w:type="dxa"/>
            <w:vAlign w:val="center"/>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门卫安保要求</w:t>
            </w:r>
            <w:r/>
          </w:p>
        </w:tc>
        <w:tc>
          <w:tcPr>
            <w:tcW w:w="6912" w:type="dxa"/>
            <w:vAlign w:val="top"/>
            <w:textDirection w:val="lrTb"/>
            <w:noWrap w:val="false"/>
          </w:tcPr>
          <w:p>
            <w:pPr>
              <w:ind w:firstLine="211"/>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做好门卫24小时看管、保卫工作</w:t>
            </w:r>
            <w:r>
              <w:rPr>
                <w:rFonts w:hint="eastAsia" w:ascii="宋体" w:hAnsi="宋体" w:eastAsia="宋体" w:cs="宋体"/>
                <w:sz w:val="21"/>
                <w:szCs w:val="21"/>
                <w:highlight w:val="none"/>
                <w:lang w:eastAsia="en-US"/>
              </w:rPr>
              <w:t xml:space="preserve">。24小时有人在班，做到人不离岗、不睡班服务；立岗时，按规范要求立岗、换岗，按规范动作指挥；立岗要求白班8小时。 </w:t>
            </w:r>
            <w:r/>
          </w:p>
          <w:p>
            <w:pPr>
              <w:ind w:firstLine="211"/>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做好门卫传达、接待、管理工作</w:t>
            </w:r>
            <w:r>
              <w:rPr>
                <w:rFonts w:hint="eastAsia" w:ascii="宋体" w:hAnsi="宋体" w:eastAsia="宋体" w:cs="宋体"/>
                <w:sz w:val="21"/>
                <w:szCs w:val="21"/>
                <w:highlight w:val="none"/>
                <w:lang w:eastAsia="en-US"/>
              </w:rPr>
              <w:t xml:space="preserve">。以及门卫室内卫生整洁、门前环境卫生工作；保持大门口内外及中心主干道畅通；指挥外来车辆停放指定地点；保证园区车辆停放整洁有序。</w:t>
            </w:r>
            <w:r/>
          </w:p>
          <w:p>
            <w:pPr>
              <w:ind w:firstLine="211"/>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做好人员进出登记、管理工作</w:t>
            </w:r>
            <w:r>
              <w:rPr>
                <w:rFonts w:hint="eastAsia" w:ascii="宋体" w:hAnsi="宋体" w:eastAsia="宋体" w:cs="宋体"/>
                <w:sz w:val="21"/>
                <w:szCs w:val="21"/>
                <w:highlight w:val="none"/>
                <w:lang w:eastAsia="en-US"/>
              </w:rPr>
              <w:t xml:space="preserve">。（1）人员进入时须询问清楚事由、履行登记手续，待联系相关部门同意后放行；出门时须完善记录，必要时进行询问、检查或处理；（2）寄养人员出门时凭出门证或假条，防止寄养人员外出走失；（3）熟悉本中心员工，方便进出管理。</w:t>
            </w:r>
            <w:r/>
          </w:p>
          <w:p>
            <w:pPr>
              <w:ind w:firstLine="211"/>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做好车辆进出登记、管理工作</w:t>
            </w:r>
            <w:r>
              <w:rPr>
                <w:rFonts w:hint="eastAsia" w:ascii="宋体" w:hAnsi="宋体" w:eastAsia="宋体" w:cs="宋体"/>
                <w:sz w:val="21"/>
                <w:szCs w:val="21"/>
                <w:highlight w:val="none"/>
                <w:lang w:eastAsia="en-US"/>
              </w:rPr>
              <w:t xml:space="preserve">。（1）车辆进入时须询问清楚事由、履行登记手续，待联系相关部门同意后放行；出门时须完善记录，必要时进行询问、检查或处理；（2）家属车辆出门时，检查有无寄养人员及其外出手续；（3）未经许可，严禁车辆载货外出；（4）许可外出的车辆，必须履行门卫检查，核对货物无误后放行；（5）熟悉本中心员工车辆方便进出管理。</w:t>
            </w:r>
            <w:r/>
          </w:p>
          <w:p>
            <w:pPr>
              <w:ind w:firstLine="207"/>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做好门卫报刊、邮件等收发工作</w:t>
            </w:r>
            <w:r>
              <w:rPr>
                <w:rFonts w:hint="eastAsia" w:ascii="宋体" w:hAnsi="宋体" w:eastAsia="宋体" w:cs="宋体"/>
                <w:sz w:val="21"/>
                <w:szCs w:val="21"/>
                <w:highlight w:val="none"/>
                <w:lang w:eastAsia="en-US"/>
              </w:rPr>
              <w:t xml:space="preserve">。报刊、邮件等收发须及时，传递须准确，并做好登记备查工作；对电报、挂号等急件须及时交给本人，办理交接登记手续。</w:t>
            </w:r>
            <w:r/>
          </w:p>
          <w:p>
            <w:pPr>
              <w:ind w:firstLine="205"/>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（总分15分，违反一项扣1分，扣满15分为止）</w:t>
            </w:r>
            <w:r/>
          </w:p>
        </w:tc>
        <w:tc>
          <w:tcPr>
            <w:tcW w:w="480" w:type="dxa"/>
            <w:vAlign w:val="top"/>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top"/>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3081"/>
        </w:trPr>
        <w:tc>
          <w:tcPr>
            <w:tcW w:w="816" w:type="dxa"/>
            <w:vAlign w:val="top"/>
            <w:vMerge w:val="continue"/>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48" w:type="dxa"/>
            <w:vAlign w:val="center"/>
            <w:textDirection w:val="lrTb"/>
            <w:noWrap w:val="false"/>
          </w:tcPr>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中心</w:t>
            </w:r>
            <w:r/>
          </w:p>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及消控室</w:t>
            </w:r>
            <w:r/>
          </w:p>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安保要求</w:t>
            </w:r>
            <w:r/>
          </w:p>
        </w:tc>
        <w:tc>
          <w:tcPr>
            <w:tcW w:w="6912" w:type="dxa"/>
            <w:vAlign w:val="top"/>
            <w:textDirection w:val="lrTb"/>
            <w:noWrap w:val="false"/>
          </w:tcPr>
          <w:p>
            <w:pPr>
              <w:ind w:firstLine="316"/>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做好消控室24小时看管工作</w:t>
            </w:r>
            <w:r>
              <w:rPr>
                <w:rFonts w:hint="eastAsia" w:ascii="宋体" w:hAnsi="宋体" w:eastAsia="宋体" w:cs="宋体"/>
                <w:sz w:val="21"/>
                <w:szCs w:val="21"/>
                <w:highlight w:val="none"/>
                <w:lang w:eastAsia="en-US"/>
              </w:rPr>
              <w:t xml:space="preserve">。认真做好消控室台帐记录，熟练掌握消控主机的操作方法，确保设备正常运行，发现异常情况及时处置；严禁无关人员进入。</w:t>
            </w:r>
            <w:r/>
          </w:p>
          <w:p>
            <w:pPr>
              <w:ind w:firstLine="316"/>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b/>
                <w:sz w:val="21"/>
                <w:szCs w:val="21"/>
                <w:highlight w:val="none"/>
                <w:lang w:eastAsia="en-US"/>
              </w:rPr>
              <w:t xml:space="preserve">做好中心安全巡视工作</w:t>
            </w:r>
            <w:r>
              <w:rPr>
                <w:rFonts w:hint="eastAsia" w:ascii="宋体" w:hAnsi="宋体" w:eastAsia="宋体" w:cs="宋体"/>
                <w:sz w:val="21"/>
                <w:szCs w:val="21"/>
                <w:highlight w:val="none"/>
                <w:lang w:eastAsia="en-US"/>
              </w:rPr>
              <w:t xml:space="preserve">。负责中心安全，每2小时按规定路线进行巡视，做好巡视检查记录；随时处置不安全因素，处理可疑、闲杂人员，处理火灾隐患、制止偷盗与破坏行为；控制中心纠纷与打闹等事件发生；事后须向中心分管领导报告情况。如遇治安纠纷，安保人员须第一时间现场处置，必要时请相关部门负责人协助；如遇矛盾升级，及时报110并协助公安部门处理；事后须向中心分管领导报告情况。组织开展大型活动或遇重大节日时，安保须投入力量，确保整个中心和活动现场的安全、顺利。</w:t>
            </w:r>
            <w:r/>
          </w:p>
          <w:p>
            <w:pPr>
              <w:jc w:val="left"/>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（总分1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en-US"/>
              </w:rPr>
              <w:t xml:space="preserve">分，违反一项扣1分，扣满10分为止）</w:t>
            </w:r>
            <w:r/>
          </w:p>
        </w:tc>
        <w:tc>
          <w:tcPr>
            <w:tcW w:w="480" w:type="dxa"/>
            <w:vAlign w:val="top"/>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600" w:type="dxa"/>
            <w:vAlign w:val="top"/>
            <w:textDirection w:val="lrTb"/>
            <w:noWrap w:val="false"/>
          </w:tcPr>
          <w:p>
            <w:pPr>
              <w:jc w:val="center"/>
              <w:spacing w:before="0" w:beforeAutospacing="0" w:after="200" w:afterAutospacing="0" w:line="276"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bl>
    <w:p>
      <w:pPr>
        <w:rPr>
          <w:color w:val="auto"/>
          <w:highlight w:val="none"/>
        </w:rPr>
      </w:pPr>
      <w:r>
        <w:rPr>
          <w:color w:val="auto"/>
          <w:highlight w:val="none"/>
        </w:rPr>
      </w:r>
      <w:r/>
    </w:p>
    <w:p>
      <w:pPr>
        <w:pStyle w:val="1143"/>
        <w:jc w:val="right"/>
        <w:rPr>
          <w:rFonts w:hint="eastAsia"/>
          <w:color w:val="auto"/>
          <w:sz w:val="24"/>
          <w:szCs w:val="22"/>
          <w:highlight w:val="none"/>
        </w:rPr>
      </w:pPr>
      <w:r>
        <w:rPr>
          <w:rFonts w:hint="eastAsia"/>
          <w:color w:val="auto"/>
          <w:sz w:val="24"/>
          <w:szCs w:val="22"/>
          <w:highlight w:val="none"/>
        </w:rPr>
        <w:t xml:space="preserve">（全文完）</w:t>
      </w:r>
      <w:r/>
    </w:p>
    <w:sectPr>
      <w:footerReference w:type="default" r:id="rId19"/>
      <w:footerReference w:type="first" r:id="rId20"/>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楷体_GB2312">
    <w:panose1 w:val="02010609060101010101"/>
  </w:font>
  <w:font w:name="?|??????">
    <w:panose1 w:val="020B0503020202020204"/>
  </w:font>
  <w:font w:name="Courier New">
    <w:panose1 w:val="020703090202050204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jc w:val="center"/>
                          </w:pPr>
                          <w:r>
                            <w:fldChar w:fldCharType="begin"/>
                          </w:r>
                          <w:r>
                            <w:instrText xml:space="preserve">PAGE   \* MERGEFORMAT</w:instrText>
                          </w:r>
                          <w:r>
                            <w:fldChar w:fldCharType="separate"/>
                          </w:r>
                          <w:r>
                            <w:rPr>
                              <w:lang w:val="zh-CN"/>
                            </w:rP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jc w:val="center"/>
                    </w:pPr>
                    <w:r>
                      <w:fldChar w:fldCharType="begin"/>
                    </w:r>
                    <w:r>
                      <w:instrText xml:space="preserve">PAGE   \* MERGEFORMAT</w:instrText>
                    </w:r>
                    <w:r>
                      <w:fldChar w:fldCharType="separate"/>
                    </w:r>
                    <w:r>
                      <w:rPr>
                        <w:lang w:val="zh-CN"/>
                      </w:rPr>
                      <w:t xml:space="preserve">42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jc w:val="center"/>
                          </w:pPr>
                          <w:r>
                            <w:fldChar w:fldCharType="begin"/>
                          </w:r>
                          <w:r>
                            <w:instrText xml:space="preserve"> PAGE   \* MERGEFORMAT </w:instrText>
                          </w:r>
                          <w:r>
                            <w:fldChar w:fldCharType="separate"/>
                          </w:r>
                          <w:r>
                            <w:rPr>
                              <w:lang w:val="zh-CN"/>
                            </w:rP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jc w:val="center"/>
                    </w:pPr>
                    <w:r>
                      <w:fldChar w:fldCharType="begin"/>
                    </w:r>
                    <w:r>
                      <w:instrText xml:space="preserve"> PAGE   \* MERGEFORMAT </w:instrText>
                    </w:r>
                    <w:r>
                      <w:fldChar w:fldCharType="separate"/>
                    </w:r>
                    <w:r>
                      <w:rPr>
                        <w:lang w:val="zh-CN"/>
                      </w:rP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Pr>
                              <w:rFonts w:ascii="Times New Roman" w:hAnsi="Times New Roman" w:eastAsia="宋体" w:cs="Times New Roman"/>
                              <w:sz w:val="18"/>
                              <w:szCs w:val="18"/>
                              <w:lang w:val="zh-CN" w:eastAsia="zh-CN" w:bidi="ar-SA"/>
                            </w:rPr>
                            <w:t xml:space="preserve"> </w:t>
                          </w:r>
                          <w:r>
                            <w:rPr>
                              <w:rFonts w:ascii="Times New Roman" w:hAnsi="Times New Roman" w:eastAsia="宋体" w:cs="Times New Roman"/>
                              <w:b/>
                              <w:bCs/>
                              <w:sz w:val="24"/>
                              <w:szCs w:val="24"/>
                              <w:lang w:val="en-US" w:eastAsia="zh-CN" w:bidi="ar-SA"/>
                            </w:rPr>
                            <w:fldChar w:fldCharType="begin"/>
                          </w:r>
                          <w:r>
                            <w:rPr>
                              <w:rFonts w:ascii="Times New Roman" w:hAnsi="Times New Roman" w:eastAsia="宋体" w:cs="Times New Roman"/>
                              <w:b/>
                              <w:bCs/>
                              <w:sz w:val="18"/>
                              <w:szCs w:val="18"/>
                              <w:lang w:val="en-US" w:eastAsia="zh-CN" w:bidi="ar-SA"/>
                            </w:rPr>
                            <w:instrText xml:space="preserve">PAGE</w:instrText>
                          </w:r>
                          <w:r>
                            <w:rPr>
                              <w:rFonts w:ascii="Times New Roman" w:hAnsi="Times New Roman" w:eastAsia="宋体" w:cs="Times New Roman"/>
                              <w:b/>
                              <w:bCs/>
                              <w:sz w:val="24"/>
                              <w:szCs w:val="24"/>
                              <w:lang w:val="en-US" w:eastAsia="zh-CN" w:bidi="ar-SA"/>
                            </w:rPr>
                            <w:fldChar w:fldCharType="separate"/>
                          </w:r>
                          <w:r>
                            <w:rPr>
                              <w:rFonts w:ascii="Times New Roman" w:hAnsi="Times New Roman" w:eastAsia="宋体" w:cs="Times New Roman"/>
                              <w:b/>
                              <w:bCs/>
                              <w:sz w:val="18"/>
                              <w:szCs w:val="18"/>
                              <w:lang w:val="zh-CN" w:eastAsia="zh-CN" w:bidi="ar-SA"/>
                            </w:rPr>
                            <w:t xml:space="preserve">2</w:t>
                          </w:r>
                          <w:r>
                            <w:rPr>
                              <w:rFonts w:ascii="Times New Roman" w:hAnsi="Times New Roman" w:eastAsia="宋体" w:cs="Times New Roman"/>
                              <w:b/>
                              <w:bCs/>
                              <w:sz w:val="24"/>
                              <w:szCs w:val="24"/>
                              <w:lang w:val="en-US" w:eastAsia="zh-CN" w:bidi="ar-SA"/>
                            </w:rPr>
                            <w:fldChar w:fldCharType="end"/>
                          </w:r>
                          <w:r>
                            <w:rPr>
                              <w:rFonts w:ascii="Times New Roman" w:hAnsi="Times New Roman" w:eastAsia="宋体" w:cs="Times New Roman"/>
                              <w:sz w:val="18"/>
                              <w:szCs w:val="18"/>
                              <w:lang w:val="zh-CN" w:eastAsia="zh-CN" w:bidi="ar-SA"/>
                            </w:rPr>
                            <w:t xml:space="preserve"> / </w:t>
                          </w:r>
                          <w:r>
                            <w:rPr>
                              <w:rFonts w:ascii="Times New Roman" w:hAnsi="Times New Roman" w:eastAsia="宋体" w:cs="Times New Roman"/>
                              <w:b/>
                              <w:bCs/>
                              <w:sz w:val="24"/>
                              <w:szCs w:val="24"/>
                              <w:lang w:val="en-US" w:eastAsia="zh-CN" w:bidi="ar-SA"/>
                            </w:rPr>
                            <w:fldChar w:fldCharType="begin"/>
                          </w:r>
                          <w:r>
                            <w:rPr>
                              <w:rFonts w:ascii="Times New Roman" w:hAnsi="Times New Roman" w:eastAsia="宋体" w:cs="Times New Roman"/>
                              <w:b/>
                              <w:bCs/>
                              <w:sz w:val="18"/>
                              <w:szCs w:val="18"/>
                              <w:lang w:val="en-US" w:eastAsia="zh-CN" w:bidi="ar-SA"/>
                            </w:rPr>
                            <w:instrText xml:space="preserve">NUMPAGES</w:instrText>
                          </w:r>
                          <w:r>
                            <w:rPr>
                              <w:rFonts w:ascii="Times New Roman" w:hAnsi="Times New Roman" w:eastAsia="宋体" w:cs="Times New Roman"/>
                              <w:b/>
                              <w:bCs/>
                              <w:sz w:val="24"/>
                              <w:szCs w:val="24"/>
                              <w:lang w:val="en-US" w:eastAsia="zh-CN" w:bidi="ar-SA"/>
                            </w:rPr>
                            <w:fldChar w:fldCharType="separate"/>
                          </w:r>
                          <w:r>
                            <w:rPr>
                              <w:rFonts w:ascii="Times New Roman" w:hAnsi="Times New Roman" w:eastAsia="宋体" w:cs="Times New Roman"/>
                              <w:b/>
                              <w:bCs/>
                              <w:sz w:val="18"/>
                              <w:szCs w:val="18"/>
                              <w:lang w:val="zh-CN" w:eastAsia="zh-CN" w:bidi="ar-SA"/>
                            </w:rPr>
                            <w:t xml:space="preserve">2</w:t>
                          </w:r>
                          <w:r>
                            <w:rPr>
                              <w:rFonts w:ascii="Times New Roman" w:hAnsi="Times New Roman" w:eastAsia="宋体" w:cs="Times New Roman"/>
                              <w:b/>
                              <w:bCs/>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widowControl w:val="off"/>
                    </w:pPr>
                    <w:r>
                      <w:rPr>
                        <w:rFonts w:ascii="Times New Roman" w:hAnsi="Times New Roman" w:eastAsia="宋体" w:cs="Times New Roman"/>
                        <w:sz w:val="18"/>
                        <w:szCs w:val="18"/>
                        <w:lang w:val="zh-CN" w:eastAsia="zh-CN" w:bidi="ar-SA"/>
                      </w:rPr>
                      <w:t xml:space="preserve"> </w:t>
                    </w:r>
                    <w:r>
                      <w:rPr>
                        <w:rFonts w:ascii="Times New Roman" w:hAnsi="Times New Roman" w:eastAsia="宋体" w:cs="Times New Roman"/>
                        <w:b/>
                        <w:bCs/>
                        <w:sz w:val="24"/>
                        <w:szCs w:val="24"/>
                        <w:lang w:val="en-US" w:eastAsia="zh-CN" w:bidi="ar-SA"/>
                      </w:rPr>
                      <w:fldChar w:fldCharType="begin"/>
                    </w:r>
                    <w:r>
                      <w:rPr>
                        <w:rFonts w:ascii="Times New Roman" w:hAnsi="Times New Roman" w:eastAsia="宋体" w:cs="Times New Roman"/>
                        <w:b/>
                        <w:bCs/>
                        <w:sz w:val="18"/>
                        <w:szCs w:val="18"/>
                        <w:lang w:val="en-US" w:eastAsia="zh-CN" w:bidi="ar-SA"/>
                      </w:rPr>
                      <w:instrText xml:space="preserve">PAGE</w:instrText>
                    </w:r>
                    <w:r>
                      <w:rPr>
                        <w:rFonts w:ascii="Times New Roman" w:hAnsi="Times New Roman" w:eastAsia="宋体" w:cs="Times New Roman"/>
                        <w:b/>
                        <w:bCs/>
                        <w:sz w:val="24"/>
                        <w:szCs w:val="24"/>
                        <w:lang w:val="en-US" w:eastAsia="zh-CN" w:bidi="ar-SA"/>
                      </w:rPr>
                      <w:fldChar w:fldCharType="separate"/>
                    </w:r>
                    <w:r>
                      <w:rPr>
                        <w:rFonts w:ascii="Times New Roman" w:hAnsi="Times New Roman" w:eastAsia="宋体" w:cs="Times New Roman"/>
                        <w:b/>
                        <w:bCs/>
                        <w:sz w:val="18"/>
                        <w:szCs w:val="18"/>
                        <w:lang w:val="zh-CN" w:eastAsia="zh-CN" w:bidi="ar-SA"/>
                      </w:rPr>
                      <w:t xml:space="preserve">2</w:t>
                    </w:r>
                    <w:r>
                      <w:rPr>
                        <w:rFonts w:ascii="Times New Roman" w:hAnsi="Times New Roman" w:eastAsia="宋体" w:cs="Times New Roman"/>
                        <w:b/>
                        <w:bCs/>
                        <w:sz w:val="24"/>
                        <w:szCs w:val="24"/>
                        <w:lang w:val="en-US" w:eastAsia="zh-CN" w:bidi="ar-SA"/>
                      </w:rPr>
                      <w:fldChar w:fldCharType="end"/>
                    </w:r>
                    <w:r>
                      <w:rPr>
                        <w:rFonts w:ascii="Times New Roman" w:hAnsi="Times New Roman" w:eastAsia="宋体" w:cs="Times New Roman"/>
                        <w:sz w:val="18"/>
                        <w:szCs w:val="18"/>
                        <w:lang w:val="zh-CN" w:eastAsia="zh-CN" w:bidi="ar-SA"/>
                      </w:rPr>
                      <w:t xml:space="preserve"> / </w:t>
                    </w:r>
                    <w:r>
                      <w:rPr>
                        <w:rFonts w:ascii="Times New Roman" w:hAnsi="Times New Roman" w:eastAsia="宋体" w:cs="Times New Roman"/>
                        <w:b/>
                        <w:bCs/>
                        <w:sz w:val="24"/>
                        <w:szCs w:val="24"/>
                        <w:lang w:val="en-US" w:eastAsia="zh-CN" w:bidi="ar-SA"/>
                      </w:rPr>
                      <w:fldChar w:fldCharType="begin"/>
                    </w:r>
                    <w:r>
                      <w:rPr>
                        <w:rFonts w:ascii="Times New Roman" w:hAnsi="Times New Roman" w:eastAsia="宋体" w:cs="Times New Roman"/>
                        <w:b/>
                        <w:bCs/>
                        <w:sz w:val="18"/>
                        <w:szCs w:val="18"/>
                        <w:lang w:val="en-US" w:eastAsia="zh-CN" w:bidi="ar-SA"/>
                      </w:rPr>
                      <w:instrText xml:space="preserve">NUMPAGES</w:instrText>
                    </w:r>
                    <w:r>
                      <w:rPr>
                        <w:rFonts w:ascii="Times New Roman" w:hAnsi="Times New Roman" w:eastAsia="宋体" w:cs="Times New Roman"/>
                        <w:b/>
                        <w:bCs/>
                        <w:sz w:val="24"/>
                        <w:szCs w:val="24"/>
                        <w:lang w:val="en-US" w:eastAsia="zh-CN" w:bidi="ar-SA"/>
                      </w:rPr>
                      <w:fldChar w:fldCharType="separate"/>
                    </w:r>
                    <w:r>
                      <w:rPr>
                        <w:rFonts w:ascii="Times New Roman" w:hAnsi="Times New Roman" w:eastAsia="宋体" w:cs="Times New Roman"/>
                        <w:b/>
                        <w:bCs/>
                        <w:sz w:val="18"/>
                        <w:szCs w:val="18"/>
                        <w:lang w:val="zh-CN" w:eastAsia="zh-CN" w:bidi="ar-SA"/>
                      </w:rPr>
                      <w:t xml:space="preserve">2</w:t>
                    </w:r>
                    <w:r>
                      <w:rPr>
                        <w:rFonts w:ascii="Times New Roman" w:hAnsi="Times New Roman" w:eastAsia="宋体" w:cs="Times New Roman"/>
                        <w:b/>
                        <w:bCs/>
                        <w:sz w:val="24"/>
                        <w:szCs w:val="24"/>
                        <w:lang w:val="en-US" w:eastAsia="zh-CN" w:bidi="ar-SA"/>
                      </w:rPr>
                      <w:fldChar w:fldCharType="end"/>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980"/>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980"/>
        <w:rFonts w:ascii="宋体" w:hAnsi="宋体"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rFonts w:hint="eastAsia" w:ascii="Microsoft JhengHei" w:hAnsi="Microsoft JhengHei" w:eastAsia="Microsoft JhengHei" w:cs="Microsoft JhengHe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rFonts w:hint="eastAsia" w:ascii="Microsoft JhengHei" w:hAnsi="Microsoft JhengHei" w:eastAsia="Microsoft JhengHei" w:cs="Microsoft JhengHei"/>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rFonts w:hint="default"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left="480"/>
                            <w:jc w:val="left"/>
                            <w:spacing w:before="120" w:after="12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rPr>
                              <w:rFonts w:hint="default" w:ascii="宋体" w:hAnsi="宋体"/>
                              <w:sz w:val="24"/>
                              <w:szCs w:val="24"/>
                            </w:rPr>
                          </w:pPr>
                          <w:r>
                            <w:rPr>
                              <w:rFonts w:hint="default" w:ascii="宋体" w:hAnsi="宋体"/>
                              <w:sz w:val="24"/>
                              <w:szCs w:val="24"/>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left="480"/>
                      <w:jc w:val="left"/>
                      <w:spacing w:before="120" w:after="12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rPr>
                        <w:rFonts w:hint="default" w:ascii="宋体" w:hAnsi="宋体"/>
                        <w:sz w:val="24"/>
                        <w:szCs w:val="24"/>
                      </w:rPr>
                    </w:pPr>
                    <w:r>
                      <w:rPr>
                        <w:rFonts w:hint="default" w:ascii="宋体" w:hAnsi="宋体"/>
                        <w:sz w:val="24"/>
                        <w:szCs w:val="24"/>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jc w:val="center"/>
                          </w:pPr>
                          <w:r>
                            <w:fldChar w:fldCharType="begin"/>
                          </w:r>
                          <w:r>
                            <w:instrText xml:space="preserve">PAGE   \* MERGEFORMAT</w:instrText>
                          </w:r>
                          <w:r>
                            <w:fldChar w:fldCharType="separate"/>
                          </w:r>
                          <w:r>
                            <w:rPr>
                              <w:lang w:val="zh-CN"/>
                            </w:rP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jc w:val="center"/>
                    </w:pPr>
                    <w:r>
                      <w:fldChar w:fldCharType="begin"/>
                    </w:r>
                    <w:r>
                      <w:instrText xml:space="preserve">PAGE   \* MERGEFORMAT</w:instrText>
                    </w:r>
                    <w:r>
                      <w:fldChar w:fldCharType="separate"/>
                    </w:r>
                    <w:r>
                      <w:rPr>
                        <w:lang w:val="zh-CN"/>
                      </w:rP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jc w:val="center"/>
                          </w:pPr>
                          <w:r>
                            <w:fldChar w:fldCharType="begin"/>
                          </w:r>
                          <w:r>
                            <w:instrText xml:space="preserve"> PAGE   \* MERGEFORMAT </w:instrText>
                          </w:r>
                          <w:r>
                            <w:fldChar w:fldCharType="separate"/>
                          </w:r>
                          <w:r>
                            <w:rPr>
                              <w:lang w:val="zh-CN"/>
                            </w:rP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jc w:val="center"/>
                    </w:pPr>
                    <w:r>
                      <w:fldChar w:fldCharType="begin"/>
                    </w:r>
                    <w:r>
                      <w:instrText xml:space="preserve"> PAGE   \* MERGEFORMAT </w:instrText>
                    </w:r>
                    <w:r>
                      <w:fldChar w:fldCharType="separate"/>
                    </w:r>
                    <w:r>
                      <w:rPr>
                        <w:lang w:val="zh-CN"/>
                      </w:rP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262"/>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1137"/>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4">
    <w:multiLevelType w:val="hybridMultilevel"/>
    <w:lvl w:ilvl="0">
      <w:start w:val="1"/>
      <w:numFmt w:val="decimal"/>
      <w:pStyle w:val="129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pStyle w:val="1299"/>
      <w:isLgl w:val="false"/>
      <w:suff w:val="space"/>
      <w:lvlText w:val="第%1章"/>
      <w:lvlJc w:val="left"/>
      <w:pPr>
        <w:ind w:left="5807" w:hanging="420"/>
      </w:pPr>
      <w:rPr>
        <w:rFonts w:hint="eastAsia"/>
      </w:rPr>
    </w:lvl>
    <w:lvl w:ilvl="1">
      <w:start w:val="1"/>
      <w:numFmt w:val="decimal"/>
      <w:pStyle w:val="1301"/>
      <w:isLgl w:val="false"/>
      <w:suff w:val="space"/>
      <w:lvlText w:val="%1.%2"/>
      <w:lvlJc w:val="left"/>
      <w:pPr>
        <w:ind w:left="840" w:hanging="840"/>
      </w:pPr>
      <w:rPr>
        <w:rFonts w:hint="eastAsia"/>
      </w:rPr>
    </w:lvl>
    <w:lvl w:ilvl="2">
      <w:start w:val="1"/>
      <w:numFmt w:val="decimal"/>
      <w:pStyle w:val="1274"/>
      <w:isLgl w:val="false"/>
      <w:suff w:val="space"/>
      <w:lvlText w:val="%1.%2.%3"/>
      <w:lvlJc w:val="left"/>
      <w:pPr>
        <w:ind w:left="2948" w:hanging="680"/>
      </w:pPr>
      <w:rPr>
        <w:rFonts w:ascii="宋体" w:hAnsi="宋体" w:eastAsia="宋体" w:cs="Times New Roman"/>
        <w:b w:val="0"/>
      </w:rPr>
    </w:lvl>
    <w:lvl w:ilvl="3">
      <w:start w:val="1"/>
      <w:numFmt w:val="decimal"/>
      <w:pStyle w:val="1282"/>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default="1">
    <w:name w:val="Normal"/>
    <w:next w:val="954"/>
    <w:link w:val="1259"/>
    <w:uiPriority w:val="0"/>
    <w:qFormat/>
    <w:pPr>
      <w:jc w:val="both"/>
      <w:widowControl w:val="off"/>
    </w:pPr>
    <w:rPr>
      <w:rFonts w:hint="default" w:ascii="Times New Roman" w:hAnsi="Times New Roman" w:eastAsia="宋体" w:cs="Times New Roman"/>
      <w:sz w:val="21"/>
      <w:lang w:val="en-US" w:eastAsia="zh-CN" w:bidi="ar-SA"/>
    </w:rPr>
  </w:style>
  <w:style w:type="paragraph" w:styleId="943">
    <w:name w:val="Heading 1"/>
    <w:basedOn w:val="942"/>
    <w:next w:val="942"/>
    <w:link w:val="984"/>
    <w:uiPriority w:val="9"/>
    <w:qFormat/>
    <w:pPr>
      <w:keepLines/>
      <w:keepNext/>
      <w:spacing w:before="480" w:after="200"/>
      <w:outlineLvl w:val="0"/>
    </w:pPr>
    <w:rPr>
      <w:rFonts w:ascii="Arial" w:hAnsi="Arial" w:eastAsia="Arial" w:cs="Arial"/>
      <w:sz w:val="40"/>
      <w:szCs w:val="40"/>
    </w:rPr>
  </w:style>
  <w:style w:type="paragraph" w:styleId="944">
    <w:name w:val="Heading 2"/>
    <w:basedOn w:val="942"/>
    <w:next w:val="942"/>
    <w:link w:val="985"/>
    <w:uiPriority w:val="9"/>
    <w:unhideWhenUsed/>
    <w:qFormat/>
    <w:pPr>
      <w:keepLines/>
      <w:keepNext/>
      <w:spacing w:before="360" w:after="200"/>
      <w:outlineLvl w:val="1"/>
    </w:pPr>
    <w:rPr>
      <w:rFonts w:ascii="Arial" w:hAnsi="Arial" w:eastAsia="Arial" w:cs="Arial"/>
      <w:sz w:val="34"/>
    </w:rPr>
  </w:style>
  <w:style w:type="paragraph" w:styleId="945">
    <w:name w:val="Heading 3"/>
    <w:basedOn w:val="942"/>
    <w:next w:val="942"/>
    <w:link w:val="986"/>
    <w:uiPriority w:val="9"/>
    <w:unhideWhenUsed/>
    <w:qFormat/>
    <w:pPr>
      <w:keepLines/>
      <w:keepNext/>
      <w:spacing w:before="320" w:after="200"/>
      <w:outlineLvl w:val="2"/>
    </w:pPr>
    <w:rPr>
      <w:rFonts w:ascii="Arial" w:hAnsi="Arial" w:eastAsia="Arial" w:cs="Arial"/>
      <w:sz w:val="30"/>
      <w:szCs w:val="30"/>
    </w:rPr>
  </w:style>
  <w:style w:type="paragraph" w:styleId="946">
    <w:name w:val="Heading 4"/>
    <w:basedOn w:val="942"/>
    <w:next w:val="942"/>
    <w:link w:val="987"/>
    <w:uiPriority w:val="9"/>
    <w:unhideWhenUsed/>
    <w:qFormat/>
    <w:pPr>
      <w:keepLines/>
      <w:keepNext/>
      <w:spacing w:before="320" w:after="200"/>
      <w:outlineLvl w:val="3"/>
    </w:pPr>
    <w:rPr>
      <w:rFonts w:ascii="Arial" w:hAnsi="Arial" w:eastAsia="Arial" w:cs="Arial"/>
      <w:b/>
      <w:bCs/>
      <w:sz w:val="26"/>
      <w:szCs w:val="26"/>
    </w:rPr>
  </w:style>
  <w:style w:type="paragraph" w:styleId="947">
    <w:name w:val="Heading 5"/>
    <w:basedOn w:val="942"/>
    <w:next w:val="942"/>
    <w:link w:val="988"/>
    <w:uiPriority w:val="9"/>
    <w:unhideWhenUsed/>
    <w:qFormat/>
    <w:pPr>
      <w:keepLines/>
      <w:keepNext/>
      <w:spacing w:before="320" w:after="200"/>
      <w:outlineLvl w:val="4"/>
    </w:pPr>
    <w:rPr>
      <w:rFonts w:ascii="Arial" w:hAnsi="Arial" w:eastAsia="Arial" w:cs="Arial"/>
      <w:b/>
      <w:bCs/>
      <w:sz w:val="24"/>
      <w:szCs w:val="24"/>
    </w:rPr>
  </w:style>
  <w:style w:type="paragraph" w:styleId="948">
    <w:name w:val="Heading 6"/>
    <w:basedOn w:val="942"/>
    <w:next w:val="942"/>
    <w:link w:val="989"/>
    <w:uiPriority w:val="9"/>
    <w:unhideWhenUsed/>
    <w:qFormat/>
    <w:pPr>
      <w:keepLines/>
      <w:keepNext/>
      <w:spacing w:before="320" w:after="200"/>
      <w:outlineLvl w:val="5"/>
    </w:pPr>
    <w:rPr>
      <w:rFonts w:ascii="Arial" w:hAnsi="Arial" w:eastAsia="Arial" w:cs="Arial"/>
      <w:b/>
      <w:bCs/>
      <w:sz w:val="22"/>
      <w:szCs w:val="22"/>
    </w:rPr>
  </w:style>
  <w:style w:type="paragraph" w:styleId="949">
    <w:name w:val="Heading 7"/>
    <w:basedOn w:val="942"/>
    <w:next w:val="942"/>
    <w:link w:val="990"/>
    <w:uiPriority w:val="9"/>
    <w:unhideWhenUsed/>
    <w:qFormat/>
    <w:pPr>
      <w:keepLines/>
      <w:keepNext/>
      <w:spacing w:before="320" w:after="200"/>
      <w:outlineLvl w:val="6"/>
    </w:pPr>
    <w:rPr>
      <w:rFonts w:ascii="Arial" w:hAnsi="Arial" w:eastAsia="Arial" w:cs="Arial"/>
      <w:b/>
      <w:bCs/>
      <w:i/>
      <w:iCs/>
      <w:sz w:val="22"/>
      <w:szCs w:val="22"/>
    </w:rPr>
  </w:style>
  <w:style w:type="paragraph" w:styleId="950">
    <w:name w:val="Heading 8"/>
    <w:basedOn w:val="942"/>
    <w:next w:val="942"/>
    <w:link w:val="991"/>
    <w:uiPriority w:val="9"/>
    <w:unhideWhenUsed/>
    <w:qFormat/>
    <w:pPr>
      <w:keepLines/>
      <w:keepNext/>
      <w:spacing w:before="320" w:after="200"/>
      <w:outlineLvl w:val="7"/>
    </w:pPr>
    <w:rPr>
      <w:rFonts w:ascii="Arial" w:hAnsi="Arial" w:eastAsia="Arial" w:cs="Arial"/>
      <w:i/>
      <w:iCs/>
      <w:sz w:val="22"/>
      <w:szCs w:val="22"/>
    </w:rPr>
  </w:style>
  <w:style w:type="paragraph" w:styleId="951">
    <w:name w:val="Heading 9"/>
    <w:basedOn w:val="942"/>
    <w:next w:val="942"/>
    <w:link w:val="992"/>
    <w:uiPriority w:val="9"/>
    <w:unhideWhenUsed/>
    <w:qFormat/>
    <w:pPr>
      <w:keepLines/>
      <w:keepNext/>
      <w:spacing w:before="320" w:after="200"/>
      <w:outlineLvl w:val="8"/>
    </w:pPr>
    <w:rPr>
      <w:rFonts w:ascii="Arial" w:hAnsi="Arial" w:eastAsia="Arial" w:cs="Arial"/>
      <w:i/>
      <w:iCs/>
      <w:sz w:val="21"/>
      <w:szCs w:val="21"/>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customStyle="1">
    <w:name w:val="正文文本缩进1"/>
    <w:basedOn w:val="942"/>
    <w:link w:val="1173"/>
    <w:uiPriority w:val="99"/>
    <w:qFormat/>
    <w:pPr>
      <w:ind w:firstLine="574"/>
      <w:spacing w:line="312" w:lineRule="atLeast"/>
    </w:pPr>
    <w:rPr>
      <w:rFonts w:ascii="宋体"/>
      <w:sz w:val="28"/>
    </w:rPr>
  </w:style>
  <w:style w:type="paragraph" w:styleId="955">
    <w:name w:val="toc 7"/>
    <w:basedOn w:val="942"/>
    <w:next w:val="942"/>
    <w:uiPriority w:val="39"/>
    <w:unhideWhenUsed/>
    <w:qFormat/>
    <w:pPr>
      <w:ind w:left="1701" w:right="0" w:firstLine="0"/>
      <w:spacing w:after="57"/>
    </w:pPr>
  </w:style>
  <w:style w:type="paragraph" w:styleId="956">
    <w:name w:val="Caption"/>
    <w:basedOn w:val="942"/>
    <w:next w:val="9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7">
    <w:name w:val="Document Map"/>
    <w:basedOn w:val="942"/>
    <w:next w:val="958"/>
    <w:uiPriority w:val="99"/>
    <w:qFormat/>
    <w:pPr>
      <w:widowControl/>
      <w:framePr w:wrap="around" w:vAnchor="margin" w:hAnchor="text" w:y="1"/>
    </w:pPr>
    <w:rPr>
      <w:rFonts w:eastAsia="Arial Unicode MS" w:cs="Times New Roman"/>
      <w:sz w:val="18"/>
      <w:szCs w:val="18"/>
      <w:lang w:eastAsia="en-US"/>
    </w:rPr>
  </w:style>
  <w:style w:type="paragraph" w:styleId="958">
    <w:name w:val="Plain Text"/>
    <w:basedOn w:val="942"/>
    <w:link w:val="1242"/>
    <w:uiPriority w:val="0"/>
    <w:qFormat/>
    <w:rPr>
      <w:rFonts w:ascii="宋体" w:hAnsi="Courier New" w:eastAsia="楷体_GB2312"/>
      <w:sz w:val="26"/>
    </w:rPr>
  </w:style>
  <w:style w:type="paragraph" w:styleId="959">
    <w:name w:val="Body Text Indent"/>
    <w:basedOn w:val="942"/>
    <w:uiPriority w:val="0"/>
    <w:qFormat/>
    <w:pPr>
      <w:ind w:firstLine="574"/>
      <w:spacing w:line="312" w:lineRule="atLeast"/>
    </w:pPr>
    <w:rPr>
      <w:rFonts w:ascii="宋体"/>
      <w:sz w:val="28"/>
    </w:rPr>
  </w:style>
  <w:style w:type="paragraph" w:styleId="960">
    <w:name w:val="toc 5"/>
    <w:basedOn w:val="942"/>
    <w:next w:val="942"/>
    <w:uiPriority w:val="39"/>
    <w:unhideWhenUsed/>
    <w:qFormat/>
    <w:pPr>
      <w:ind w:left="1134" w:right="0" w:firstLine="0"/>
      <w:spacing w:after="57"/>
    </w:pPr>
  </w:style>
  <w:style w:type="paragraph" w:styleId="961">
    <w:name w:val="toc 3"/>
    <w:basedOn w:val="942"/>
    <w:next w:val="942"/>
    <w:uiPriority w:val="39"/>
    <w:unhideWhenUsed/>
    <w:qFormat/>
    <w:pPr>
      <w:ind w:left="567" w:right="0" w:firstLine="0"/>
      <w:spacing w:after="57"/>
    </w:pPr>
  </w:style>
  <w:style w:type="paragraph" w:styleId="962">
    <w:name w:val="toc 8"/>
    <w:basedOn w:val="942"/>
    <w:next w:val="942"/>
    <w:uiPriority w:val="39"/>
    <w:unhideWhenUsed/>
    <w:qFormat/>
    <w:pPr>
      <w:ind w:left="1984" w:right="0" w:firstLine="0"/>
      <w:spacing w:after="57"/>
    </w:pPr>
  </w:style>
  <w:style w:type="paragraph" w:styleId="963">
    <w:name w:val="endnote text"/>
    <w:basedOn w:val="942"/>
    <w:link w:val="1130"/>
    <w:uiPriority w:val="99"/>
    <w:semiHidden/>
    <w:unhideWhenUsed/>
    <w:qFormat/>
    <w:pPr>
      <w:spacing w:after="0" w:line="240" w:lineRule="auto"/>
    </w:pPr>
    <w:rPr>
      <w:sz w:val="20"/>
    </w:rPr>
  </w:style>
  <w:style w:type="paragraph" w:styleId="964">
    <w:name w:val="Footer"/>
    <w:basedOn w:val="942"/>
    <w:link w:val="1003"/>
    <w:uiPriority w:val="99"/>
    <w:unhideWhenUsed/>
    <w:qFormat/>
    <w:pPr>
      <w:spacing w:after="0" w:line="240" w:lineRule="auto"/>
      <w:tabs>
        <w:tab w:val="center" w:pos="7143" w:leader="none"/>
        <w:tab w:val="right" w:pos="14287" w:leader="none"/>
      </w:tabs>
    </w:pPr>
  </w:style>
  <w:style w:type="paragraph" w:styleId="965">
    <w:name w:val="envelope return"/>
    <w:basedOn w:val="942"/>
    <w:uiPriority w:val="0"/>
    <w:qFormat/>
    <w:rPr>
      <w:rFonts w:ascii="Arial" w:hAnsi="Arial" w:eastAsia="楷体_GB2312"/>
      <w:sz w:val="26"/>
    </w:rPr>
  </w:style>
  <w:style w:type="paragraph" w:styleId="966">
    <w:name w:val="Header"/>
    <w:basedOn w:val="942"/>
    <w:link w:val="1001"/>
    <w:uiPriority w:val="99"/>
    <w:unhideWhenUsed/>
    <w:qFormat/>
    <w:pPr>
      <w:spacing w:after="0" w:line="240" w:lineRule="auto"/>
      <w:tabs>
        <w:tab w:val="center" w:pos="7143" w:leader="none"/>
        <w:tab w:val="right" w:pos="14287" w:leader="none"/>
      </w:tabs>
    </w:pPr>
  </w:style>
  <w:style w:type="paragraph" w:styleId="967">
    <w:name w:val="toc 1"/>
    <w:basedOn w:val="942"/>
    <w:next w:val="942"/>
    <w:uiPriority w:val="39"/>
    <w:unhideWhenUsed/>
    <w:qFormat/>
    <w:pPr>
      <w:ind w:left="0" w:right="0" w:firstLine="0"/>
      <w:spacing w:after="57"/>
    </w:pPr>
  </w:style>
  <w:style w:type="paragraph" w:styleId="968">
    <w:name w:val="toc 4"/>
    <w:basedOn w:val="942"/>
    <w:next w:val="942"/>
    <w:uiPriority w:val="39"/>
    <w:unhideWhenUsed/>
    <w:qFormat/>
    <w:pPr>
      <w:ind w:left="850" w:right="0" w:firstLine="0"/>
      <w:spacing w:after="57"/>
    </w:pPr>
  </w:style>
  <w:style w:type="paragraph" w:styleId="969">
    <w:name w:val="Subtitle"/>
    <w:basedOn w:val="942"/>
    <w:next w:val="942"/>
    <w:link w:val="996"/>
    <w:uiPriority w:val="11"/>
    <w:qFormat/>
    <w:pPr>
      <w:spacing w:before="200" w:after="200"/>
    </w:pPr>
    <w:rPr>
      <w:sz w:val="24"/>
      <w:szCs w:val="24"/>
    </w:rPr>
  </w:style>
  <w:style w:type="paragraph" w:styleId="970">
    <w:name w:val="footnote text"/>
    <w:basedOn w:val="942"/>
    <w:link w:val="1129"/>
    <w:uiPriority w:val="99"/>
    <w:semiHidden/>
    <w:unhideWhenUsed/>
    <w:qFormat/>
    <w:pPr>
      <w:spacing w:after="40" w:line="240" w:lineRule="auto"/>
    </w:pPr>
    <w:rPr>
      <w:sz w:val="18"/>
    </w:rPr>
  </w:style>
  <w:style w:type="paragraph" w:styleId="971">
    <w:name w:val="toc 6"/>
    <w:basedOn w:val="942"/>
    <w:next w:val="942"/>
    <w:uiPriority w:val="39"/>
    <w:unhideWhenUsed/>
    <w:qFormat/>
    <w:pPr>
      <w:ind w:left="1417" w:right="0" w:firstLine="0"/>
      <w:spacing w:after="57"/>
    </w:pPr>
  </w:style>
  <w:style w:type="paragraph" w:styleId="972">
    <w:name w:val="table of figures"/>
    <w:basedOn w:val="942"/>
    <w:next w:val="942"/>
    <w:uiPriority w:val="99"/>
    <w:unhideWhenUsed/>
    <w:qFormat/>
    <w:pPr>
      <w:spacing w:after="0" w:afterAutospacing="0"/>
    </w:pPr>
  </w:style>
  <w:style w:type="paragraph" w:styleId="973">
    <w:name w:val="toc 2"/>
    <w:basedOn w:val="942"/>
    <w:next w:val="942"/>
    <w:uiPriority w:val="39"/>
    <w:unhideWhenUsed/>
    <w:qFormat/>
    <w:pPr>
      <w:ind w:left="283" w:right="0" w:firstLine="0"/>
      <w:spacing w:after="57"/>
    </w:pPr>
  </w:style>
  <w:style w:type="paragraph" w:styleId="974">
    <w:name w:val="toc 9"/>
    <w:basedOn w:val="942"/>
    <w:next w:val="942"/>
    <w:uiPriority w:val="39"/>
    <w:unhideWhenUsed/>
    <w:qFormat/>
    <w:pPr>
      <w:ind w:left="2268" w:right="0" w:firstLine="0"/>
      <w:spacing w:after="57"/>
    </w:pPr>
  </w:style>
  <w:style w:type="paragraph" w:styleId="975">
    <w:name w:val="Normal (Web)"/>
    <w:basedOn w:val="942"/>
    <w:uiPriority w:val="0"/>
    <w:unhideWhenUsed/>
    <w:qFormat/>
    <w:pPr>
      <w:jc w:val="left"/>
      <w:spacing w:before="100" w:beforeAutospacing="1" w:after="100" w:afterAutospacing="1"/>
      <w:widowControl/>
    </w:pPr>
    <w:rPr>
      <w:rFonts w:ascii="宋体" w:hAnsi="宋体" w:eastAsia="楷体_GB2312" w:cs="宋体"/>
      <w:sz w:val="24"/>
    </w:rPr>
  </w:style>
  <w:style w:type="paragraph" w:styleId="976">
    <w:name w:val="Title"/>
    <w:basedOn w:val="942"/>
    <w:next w:val="942"/>
    <w:link w:val="995"/>
    <w:uiPriority w:val="10"/>
    <w:qFormat/>
    <w:pPr>
      <w:contextualSpacing/>
      <w:spacing w:before="300" w:after="200"/>
    </w:pPr>
    <w:rPr>
      <w:sz w:val="48"/>
      <w:szCs w:val="48"/>
    </w:rPr>
  </w:style>
  <w:style w:type="paragraph" w:styleId="977">
    <w:name w:val="Body Text First Indent 2"/>
    <w:basedOn w:val="959"/>
    <w:uiPriority w:val="99"/>
    <w:unhideWhenUsed/>
    <w:qFormat/>
    <w:pPr>
      <w:ind w:firstLine="420"/>
    </w:pPr>
  </w:style>
  <w:style w:type="table" w:styleId="9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endnote reference"/>
    <w:uiPriority w:val="99"/>
    <w:semiHidden/>
    <w:unhideWhenUsed/>
    <w:qFormat/>
    <w:rPr>
      <w:vertAlign w:val="superscript"/>
    </w:rPr>
  </w:style>
  <w:style w:type="character" w:styleId="980">
    <w:name w:val="page number"/>
    <w:uiPriority w:val="0"/>
    <w:qFormat/>
  </w:style>
  <w:style w:type="character" w:styleId="981">
    <w:name w:val="Hyperlink"/>
    <w:uiPriority w:val="99"/>
    <w:unhideWhenUsed/>
    <w:qFormat/>
    <w:rPr>
      <w:color w:val="0000ff" w:themeColor="hyperlink"/>
      <w:u w:val="single"/>
      <w14:textFill>
        <w14:solidFill>
          <w14:schemeClr w14:val="hlink"/>
        </w14:solidFill>
      </w14:textFill>
    </w:rPr>
  </w:style>
  <w:style w:type="character" w:styleId="982">
    <w:name w:val="footnote reference"/>
    <w:uiPriority w:val="99"/>
    <w:unhideWhenUsed/>
    <w:qFormat/>
    <w:rPr>
      <w:vertAlign w:val="superscript"/>
    </w:rPr>
  </w:style>
  <w:style w:type="paragraph" w:styleId="983" w:customStyle="1">
    <w:name w:val="正文1"/>
    <w:basedOn w:val="942"/>
    <w:next w:val="942"/>
    <w:uiPriority w:val="0"/>
    <w:qFormat/>
    <w:pPr>
      <w:ind w:left="420"/>
      <w:spacing w:line="300" w:lineRule="auto"/>
      <w:widowControl/>
    </w:pPr>
  </w:style>
  <w:style w:type="character" w:styleId="984" w:customStyle="1">
    <w:name w:val="Heading 1 Char"/>
    <w:link w:val="943"/>
    <w:uiPriority w:val="9"/>
    <w:qFormat/>
    <w:rPr>
      <w:rFonts w:ascii="Arial" w:hAnsi="Arial" w:eastAsia="Arial" w:cs="Arial"/>
      <w:sz w:val="40"/>
      <w:szCs w:val="40"/>
    </w:rPr>
  </w:style>
  <w:style w:type="character" w:styleId="985" w:customStyle="1">
    <w:name w:val="Heading 2 Char"/>
    <w:link w:val="944"/>
    <w:uiPriority w:val="9"/>
    <w:qFormat/>
    <w:rPr>
      <w:rFonts w:ascii="Arial" w:hAnsi="Arial" w:eastAsia="Arial" w:cs="Arial"/>
      <w:sz w:val="34"/>
    </w:rPr>
  </w:style>
  <w:style w:type="character" w:styleId="986" w:customStyle="1">
    <w:name w:val="Heading 3 Char"/>
    <w:link w:val="945"/>
    <w:uiPriority w:val="9"/>
    <w:qFormat/>
    <w:rPr>
      <w:rFonts w:ascii="Arial" w:hAnsi="Arial" w:eastAsia="Arial" w:cs="Arial"/>
      <w:sz w:val="30"/>
      <w:szCs w:val="30"/>
    </w:rPr>
  </w:style>
  <w:style w:type="character" w:styleId="987" w:customStyle="1">
    <w:name w:val="Heading 4 Char"/>
    <w:link w:val="946"/>
    <w:uiPriority w:val="9"/>
    <w:qFormat/>
    <w:rPr>
      <w:rFonts w:ascii="Arial" w:hAnsi="Arial" w:eastAsia="Arial" w:cs="Arial"/>
      <w:b/>
      <w:bCs/>
      <w:sz w:val="26"/>
      <w:szCs w:val="26"/>
    </w:rPr>
  </w:style>
  <w:style w:type="character" w:styleId="988" w:customStyle="1">
    <w:name w:val="Heading 5 Char"/>
    <w:link w:val="947"/>
    <w:uiPriority w:val="9"/>
    <w:qFormat/>
    <w:rPr>
      <w:rFonts w:ascii="Arial" w:hAnsi="Arial" w:eastAsia="Arial" w:cs="Arial"/>
      <w:b/>
      <w:bCs/>
      <w:sz w:val="24"/>
      <w:szCs w:val="24"/>
    </w:rPr>
  </w:style>
  <w:style w:type="character" w:styleId="989" w:customStyle="1">
    <w:name w:val="Heading 6 Char"/>
    <w:link w:val="948"/>
    <w:uiPriority w:val="9"/>
    <w:qFormat/>
    <w:rPr>
      <w:rFonts w:ascii="Arial" w:hAnsi="Arial" w:eastAsia="Arial" w:cs="Arial"/>
      <w:b/>
      <w:bCs/>
      <w:sz w:val="22"/>
      <w:szCs w:val="22"/>
    </w:rPr>
  </w:style>
  <w:style w:type="character" w:styleId="990" w:customStyle="1">
    <w:name w:val="Heading 7 Char"/>
    <w:link w:val="949"/>
    <w:uiPriority w:val="9"/>
    <w:qFormat/>
    <w:rPr>
      <w:rFonts w:ascii="Arial" w:hAnsi="Arial" w:eastAsia="Arial" w:cs="Arial"/>
      <w:b/>
      <w:bCs/>
      <w:i/>
      <w:iCs/>
      <w:sz w:val="22"/>
      <w:szCs w:val="22"/>
    </w:rPr>
  </w:style>
  <w:style w:type="character" w:styleId="991" w:customStyle="1">
    <w:name w:val="Heading 8 Char"/>
    <w:link w:val="950"/>
    <w:uiPriority w:val="9"/>
    <w:qFormat/>
    <w:rPr>
      <w:rFonts w:ascii="Arial" w:hAnsi="Arial" w:eastAsia="Arial" w:cs="Arial"/>
      <w:i/>
      <w:iCs/>
      <w:sz w:val="22"/>
      <w:szCs w:val="22"/>
    </w:rPr>
  </w:style>
  <w:style w:type="character" w:styleId="992" w:customStyle="1">
    <w:name w:val="Heading 9 Char"/>
    <w:link w:val="951"/>
    <w:uiPriority w:val="9"/>
    <w:qFormat/>
    <w:rPr>
      <w:rFonts w:ascii="Arial" w:hAnsi="Arial" w:eastAsia="Arial" w:cs="Arial"/>
      <w:i/>
      <w:iCs/>
      <w:sz w:val="21"/>
      <w:szCs w:val="21"/>
    </w:rPr>
  </w:style>
  <w:style w:type="paragraph" w:styleId="993">
    <w:name w:val="List Paragraph"/>
    <w:basedOn w:val="942"/>
    <w:uiPriority w:val="34"/>
    <w:qFormat/>
    <w:pPr>
      <w:contextualSpacing/>
      <w:ind w:left="720"/>
    </w:pPr>
  </w:style>
  <w:style w:type="paragraph" w:styleId="994">
    <w:name w:val="No Spacing"/>
    <w:uiPriority w:val="1"/>
    <w:qFormat/>
    <w:pPr>
      <w:spacing w:before="0" w:after="0" w:line="240" w:lineRule="auto"/>
    </w:pPr>
    <w:rPr>
      <w:rFonts w:hint="default" w:ascii="Times New Roman" w:hAnsi="Times New Roman" w:eastAsia="宋体" w:cs="Times New Roman"/>
    </w:rPr>
  </w:style>
  <w:style w:type="character" w:styleId="995" w:customStyle="1">
    <w:name w:val="Title Char"/>
    <w:link w:val="976"/>
    <w:uiPriority w:val="10"/>
    <w:qFormat/>
    <w:rPr>
      <w:sz w:val="48"/>
      <w:szCs w:val="48"/>
    </w:rPr>
  </w:style>
  <w:style w:type="character" w:styleId="996" w:customStyle="1">
    <w:name w:val="Subtitle Char"/>
    <w:link w:val="969"/>
    <w:uiPriority w:val="11"/>
    <w:qFormat/>
    <w:rPr>
      <w:sz w:val="24"/>
      <w:szCs w:val="24"/>
    </w:rPr>
  </w:style>
  <w:style w:type="paragraph" w:styleId="997">
    <w:name w:val="Quote"/>
    <w:basedOn w:val="942"/>
    <w:next w:val="942"/>
    <w:link w:val="998"/>
    <w:uiPriority w:val="29"/>
    <w:qFormat/>
    <w:pPr>
      <w:ind w:left="720" w:right="720"/>
    </w:pPr>
    <w:rPr>
      <w:i/>
    </w:rPr>
  </w:style>
  <w:style w:type="character" w:styleId="998" w:customStyle="1">
    <w:name w:val="Quote Char"/>
    <w:link w:val="997"/>
    <w:uiPriority w:val="29"/>
    <w:qFormat/>
    <w:rPr>
      <w:i/>
    </w:rPr>
  </w:style>
  <w:style w:type="paragraph" w:styleId="999">
    <w:name w:val="Intense Quote"/>
    <w:basedOn w:val="942"/>
    <w:next w:val="942"/>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Intense Quote Char"/>
    <w:link w:val="999"/>
    <w:uiPriority w:val="30"/>
    <w:qFormat/>
    <w:rPr>
      <w:i/>
    </w:rPr>
  </w:style>
  <w:style w:type="character" w:styleId="1001" w:customStyle="1">
    <w:name w:val="Header Char"/>
    <w:link w:val="966"/>
    <w:uiPriority w:val="99"/>
    <w:qFormat/>
  </w:style>
  <w:style w:type="character" w:styleId="1002" w:customStyle="1">
    <w:name w:val="Footer Char"/>
    <w:link w:val="964"/>
    <w:uiPriority w:val="99"/>
    <w:qFormat/>
  </w:style>
  <w:style w:type="character" w:styleId="1003" w:customStyle="1">
    <w:name w:val="Caption Char"/>
    <w:link w:val="964"/>
    <w:uiPriority w:val="99"/>
    <w:qFormat/>
  </w:style>
  <w:style w:type="table" w:styleId="10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9" w:customStyle="1">
    <w:name w:val="Footnote Text Char"/>
    <w:link w:val="970"/>
    <w:uiPriority w:val="99"/>
    <w:qFormat/>
    <w:rPr>
      <w:sz w:val="18"/>
    </w:rPr>
  </w:style>
  <w:style w:type="character" w:styleId="1130" w:customStyle="1">
    <w:name w:val="Endnote Text Char"/>
    <w:link w:val="963"/>
    <w:uiPriority w:val="99"/>
    <w:qFormat/>
    <w:rPr>
      <w:sz w:val="20"/>
    </w:rPr>
  </w:style>
  <w:style w:type="paragraph" w:styleId="1131" w:customStyle="1">
    <w:name w:val="TOC Heading"/>
    <w:uiPriority w:val="39"/>
    <w:unhideWhenUsed/>
    <w:qFormat/>
    <w:rPr>
      <w:rFonts w:hint="default" w:ascii="Times New Roman" w:hAnsi="Times New Roman" w:eastAsia="宋体" w:cs="Times New Roman"/>
    </w:rPr>
  </w:style>
  <w:style w:type="paragraph" w:styleId="1132" w:customStyle="1">
    <w:name w:val="标题 11"/>
    <w:basedOn w:val="942"/>
    <w:next w:val="942"/>
    <w:link w:val="1149"/>
    <w:uiPriority w:val="9"/>
    <w:qFormat/>
    <w:pPr>
      <w:jc w:val="center"/>
      <w:keepNext/>
      <w:tabs>
        <w:tab w:val="left" w:pos="200" w:leader="none"/>
      </w:tabs>
      <w:outlineLvl w:val="0"/>
    </w:pPr>
    <w:rPr>
      <w:rFonts w:ascii="宋体" w:hAnsi="宋体"/>
      <w:b/>
      <w:sz w:val="36"/>
    </w:rPr>
  </w:style>
  <w:style w:type="paragraph" w:styleId="1133" w:customStyle="1">
    <w:name w:val="标题 21"/>
    <w:basedOn w:val="942"/>
    <w:next w:val="942"/>
    <w:link w:val="1150"/>
    <w:uiPriority w:val="9"/>
    <w:qFormat/>
    <w:pPr>
      <w:jc w:val="center"/>
      <w:keepNext/>
      <w:outlineLvl w:val="1"/>
    </w:pPr>
    <w:rPr>
      <w:rFonts w:ascii="宋体" w:hAnsi="宋体"/>
      <w:b/>
      <w:bCs/>
      <w:sz w:val="28"/>
      <w:szCs w:val="28"/>
    </w:rPr>
  </w:style>
  <w:style w:type="paragraph" w:styleId="1134" w:customStyle="1">
    <w:name w:val="标题 31"/>
    <w:basedOn w:val="942"/>
    <w:next w:val="942"/>
    <w:link w:val="1151"/>
    <w:uiPriority w:val="9"/>
    <w:qFormat/>
    <w:pPr>
      <w:jc w:val="center"/>
      <w:keepNext/>
      <w:outlineLvl w:val="2"/>
    </w:pPr>
    <w:rPr>
      <w:rFonts w:ascii="宋体" w:hAnsi="宋体"/>
      <w:sz w:val="28"/>
    </w:rPr>
  </w:style>
  <w:style w:type="paragraph" w:styleId="1135" w:customStyle="1">
    <w:name w:val="标题 41"/>
    <w:basedOn w:val="942"/>
    <w:next w:val="942"/>
    <w:link w:val="1152"/>
    <w:uiPriority w:val="0"/>
    <w:qFormat/>
    <w:pPr>
      <w:keepNext/>
      <w:outlineLvl w:val="3"/>
    </w:pPr>
    <w:rPr>
      <w:b/>
      <w:bCs/>
      <w:sz w:val="18"/>
    </w:rPr>
  </w:style>
  <w:style w:type="paragraph" w:styleId="1136" w:customStyle="1">
    <w:name w:val="标题 51"/>
    <w:basedOn w:val="942"/>
    <w:next w:val="942"/>
    <w:link w:val="1153"/>
    <w:uiPriority w:val="0"/>
    <w:qFormat/>
    <w:pPr>
      <w:jc w:val="center"/>
      <w:keepNext/>
      <w:outlineLvl w:val="4"/>
    </w:pPr>
    <w:rPr>
      <w:b/>
      <w:bCs/>
      <w:sz w:val="18"/>
    </w:rPr>
  </w:style>
  <w:style w:type="paragraph" w:styleId="1137" w:customStyle="1">
    <w:name w:val="标题 61"/>
    <w:basedOn w:val="942"/>
    <w:next w:val="942"/>
    <w:link w:val="1154"/>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1138" w:customStyle="1">
    <w:name w:val="标题 71"/>
    <w:basedOn w:val="942"/>
    <w:next w:val="942"/>
    <w:link w:val="1155"/>
    <w:uiPriority w:val="0"/>
    <w:qFormat/>
    <w:pPr>
      <w:keepNext/>
      <w:outlineLvl w:val="6"/>
    </w:pPr>
    <w:rPr>
      <w:rFonts w:ascii="Arial" w:hAnsi="Arial"/>
      <w:b/>
      <w:bCs/>
      <w:sz w:val="16"/>
      <w:szCs w:val="16"/>
    </w:rPr>
  </w:style>
  <w:style w:type="paragraph" w:styleId="1139" w:customStyle="1">
    <w:name w:val="标题 81"/>
    <w:basedOn w:val="942"/>
    <w:next w:val="942"/>
    <w:link w:val="1156"/>
    <w:uiPriority w:val="0"/>
    <w:qFormat/>
    <w:pPr>
      <w:keepNext/>
      <w:outlineLvl w:val="7"/>
    </w:pPr>
    <w:rPr>
      <w:b/>
      <w:bCs/>
      <w:sz w:val="24"/>
      <w:szCs w:val="24"/>
    </w:rPr>
  </w:style>
  <w:style w:type="paragraph" w:styleId="1140" w:customStyle="1">
    <w:name w:val="标题 91"/>
    <w:basedOn w:val="942"/>
    <w:next w:val="942"/>
    <w:link w:val="1157"/>
    <w:uiPriority w:val="0"/>
    <w:qFormat/>
    <w:pPr>
      <w:jc w:val="center"/>
      <w:keepNext/>
      <w:outlineLvl w:val="8"/>
    </w:pPr>
    <w:rPr>
      <w:b/>
      <w:bCs/>
      <w:szCs w:val="24"/>
    </w:rPr>
  </w:style>
  <w:style w:type="character" w:styleId="1141" w:customStyle="1">
    <w:name w:val="默认段落字体1"/>
    <w:link w:val="942"/>
    <w:uiPriority w:val="0"/>
    <w:semiHidden/>
    <w:qFormat/>
  </w:style>
  <w:style w:type="table" w:styleId="1142" w:customStyle="1">
    <w:name w:val="普通表格1"/>
    <w:uiPriority w:val="0"/>
    <w:semiHidden/>
    <w:qFormat/>
    <w:tblPr/>
  </w:style>
  <w:style w:type="paragraph" w:styleId="1143" w:customStyle="1">
    <w:name w:val="文档结构图1"/>
    <w:basedOn w:val="942"/>
    <w:next w:val="1144"/>
    <w:uiPriority w:val="0"/>
    <w:semiHidden/>
    <w:qFormat/>
    <w:pPr>
      <w:shd w:val="clear" w:color="auto" w:fill="auto"/>
    </w:pPr>
    <w:rPr>
      <w:rFonts w:ascii="Times New Roman" w:hAnsi="Times New Roman" w:eastAsia="宋体"/>
    </w:rPr>
  </w:style>
  <w:style w:type="paragraph" w:styleId="1144" w:customStyle="1">
    <w:name w:val="纯文本11"/>
    <w:basedOn w:val="942"/>
    <w:next w:val="1145"/>
    <w:uiPriority w:val="0"/>
    <w:qFormat/>
    <w:rPr>
      <w:rFonts w:ascii="宋体" w:hAnsi="Courier New" w:eastAsia="楷体_GB2312"/>
      <w:sz w:val="26"/>
    </w:rPr>
  </w:style>
  <w:style w:type="paragraph" w:styleId="1145" w:customStyle="1">
    <w:name w:val="页眉1"/>
    <w:basedOn w:val="942"/>
    <w:next w:val="942"/>
    <w:link w:val="1148"/>
    <w:uiPriority w:val="99"/>
    <w:qFormat/>
    <w:pPr>
      <w:jc w:val="center"/>
      <w:tabs>
        <w:tab w:val="center" w:pos="4153" w:leader="none"/>
        <w:tab w:val="right" w:pos="8306" w:leader="none"/>
      </w:tabs>
      <w:pBdr>
        <w:bottom w:val="single" w:color="000000" w:sz="6" w:space="1"/>
      </w:pBdr>
    </w:pPr>
    <w:rPr>
      <w:sz w:val="18"/>
    </w:rPr>
  </w:style>
  <w:style w:type="paragraph" w:styleId="1146" w:customStyle="1">
    <w:name w:val="纯文本13"/>
    <w:basedOn w:val="942"/>
    <w:next w:val="1145"/>
    <w:link w:val="1147"/>
    <w:uiPriority w:val="0"/>
    <w:qFormat/>
    <w:rPr>
      <w:rFonts w:ascii="宋体" w:hAnsi="Courier New"/>
    </w:rPr>
  </w:style>
  <w:style w:type="character" w:styleId="1147" w:customStyle="1">
    <w:name w:val="纯文本 Char1"/>
    <w:link w:val="1146"/>
    <w:uiPriority w:val="0"/>
    <w:qFormat/>
    <w:rPr>
      <w:rFonts w:ascii="宋体" w:hAnsi="Courier New" w:eastAsia="宋体"/>
      <w:sz w:val="21"/>
      <w:lang w:val="en-US" w:eastAsia="zh-CN" w:bidi="ar-SA"/>
    </w:rPr>
  </w:style>
  <w:style w:type="character" w:styleId="1148" w:customStyle="1">
    <w:name w:val="页眉 Char"/>
    <w:link w:val="1145"/>
    <w:uiPriority w:val="99"/>
    <w:qFormat/>
    <w:rPr>
      <w:rFonts w:eastAsia="宋体"/>
      <w:sz w:val="18"/>
      <w:lang w:val="en-US" w:eastAsia="zh-CN" w:bidi="ar-SA"/>
    </w:rPr>
  </w:style>
  <w:style w:type="character" w:styleId="1149" w:customStyle="1">
    <w:name w:val="标题 1 Char"/>
    <w:link w:val="1132"/>
    <w:uiPriority w:val="9"/>
    <w:qFormat/>
    <w:rPr>
      <w:rFonts w:ascii="宋体" w:hAnsi="宋体"/>
      <w:b/>
      <w:sz w:val="36"/>
    </w:rPr>
  </w:style>
  <w:style w:type="character" w:styleId="1150" w:customStyle="1">
    <w:name w:val="标题 2 Char"/>
    <w:link w:val="1133"/>
    <w:uiPriority w:val="9"/>
    <w:qFormat/>
    <w:rPr>
      <w:rFonts w:ascii="宋体" w:hAnsi="宋体"/>
      <w:b/>
      <w:bCs/>
      <w:sz w:val="28"/>
      <w:szCs w:val="28"/>
    </w:rPr>
  </w:style>
  <w:style w:type="character" w:styleId="1151" w:customStyle="1">
    <w:name w:val="标题 3 Char"/>
    <w:link w:val="1134"/>
    <w:uiPriority w:val="9"/>
    <w:qFormat/>
    <w:rPr>
      <w:rFonts w:ascii="宋体" w:hAnsi="宋体" w:eastAsia="宋体"/>
      <w:sz w:val="28"/>
      <w:lang w:val="en-US" w:eastAsia="zh-CN" w:bidi="ar-SA"/>
    </w:rPr>
  </w:style>
  <w:style w:type="character" w:styleId="1152" w:customStyle="1">
    <w:name w:val="标题 4 Char"/>
    <w:link w:val="1135"/>
    <w:uiPriority w:val="0"/>
    <w:qFormat/>
    <w:rPr>
      <w:b/>
      <w:bCs/>
      <w:sz w:val="18"/>
    </w:rPr>
  </w:style>
  <w:style w:type="character" w:styleId="1153" w:customStyle="1">
    <w:name w:val="标题 5 Char"/>
    <w:link w:val="1136"/>
    <w:uiPriority w:val="0"/>
    <w:qFormat/>
    <w:rPr>
      <w:rFonts w:eastAsia="宋体"/>
      <w:b/>
      <w:bCs/>
      <w:sz w:val="18"/>
      <w:lang w:val="en-US" w:eastAsia="zh-CN" w:bidi="ar-SA"/>
    </w:rPr>
  </w:style>
  <w:style w:type="character" w:styleId="1154" w:customStyle="1">
    <w:name w:val="标题 6 Char"/>
    <w:link w:val="1137"/>
    <w:uiPriority w:val="0"/>
    <w:qFormat/>
    <w:rPr>
      <w:rFonts w:ascii="Cambria" w:hAnsi="Cambria" w:eastAsia="黑体"/>
      <w:b/>
      <w:bCs/>
      <w:sz w:val="28"/>
      <w:szCs w:val="24"/>
    </w:rPr>
  </w:style>
  <w:style w:type="character" w:styleId="1155" w:customStyle="1">
    <w:name w:val="标题 7 Char"/>
    <w:link w:val="1138"/>
    <w:uiPriority w:val="0"/>
    <w:qFormat/>
    <w:rPr>
      <w:rFonts w:ascii="Arial" w:hAnsi="Arial" w:cs="Arial"/>
      <w:b/>
      <w:bCs/>
      <w:sz w:val="16"/>
      <w:szCs w:val="16"/>
    </w:rPr>
  </w:style>
  <w:style w:type="character" w:styleId="1156" w:customStyle="1">
    <w:name w:val="标题 8 Char"/>
    <w:link w:val="1139"/>
    <w:uiPriority w:val="0"/>
    <w:qFormat/>
    <w:rPr>
      <w:b/>
      <w:bCs/>
      <w:sz w:val="24"/>
      <w:szCs w:val="24"/>
    </w:rPr>
  </w:style>
  <w:style w:type="character" w:styleId="1157" w:customStyle="1">
    <w:name w:val="标题 9 Char"/>
    <w:link w:val="1140"/>
    <w:uiPriority w:val="0"/>
    <w:qFormat/>
    <w:rPr>
      <w:b/>
      <w:bCs/>
      <w:sz w:val="21"/>
      <w:szCs w:val="24"/>
    </w:rPr>
  </w:style>
  <w:style w:type="paragraph" w:styleId="1158" w:customStyle="1">
    <w:name w:val="目录 71"/>
    <w:basedOn w:val="942"/>
    <w:next w:val="942"/>
    <w:uiPriority w:val="39"/>
    <w:qFormat/>
    <w:pPr>
      <w:ind w:left="1260"/>
      <w:jc w:val="left"/>
    </w:pPr>
    <w:rPr>
      <w:szCs w:val="21"/>
    </w:rPr>
  </w:style>
  <w:style w:type="paragraph" w:styleId="1159" w:customStyle="1">
    <w:name w:val="注释标题1"/>
    <w:basedOn w:val="942"/>
    <w:next w:val="942"/>
    <w:uiPriority w:val="99"/>
    <w:qFormat/>
    <w:pPr>
      <w:jc w:val="center"/>
      <w:spacing w:line="360" w:lineRule="auto"/>
    </w:pPr>
    <w:rPr>
      <w:sz w:val="24"/>
      <w:szCs w:val="24"/>
    </w:rPr>
  </w:style>
  <w:style w:type="paragraph" w:styleId="1160" w:customStyle="1">
    <w:name w:val="索引 81"/>
    <w:basedOn w:val="942"/>
    <w:next w:val="942"/>
    <w:uiPriority w:val="0"/>
    <w:semiHidden/>
    <w:qFormat/>
    <w:pPr>
      <w:ind w:left="1400"/>
    </w:pPr>
  </w:style>
  <w:style w:type="paragraph" w:styleId="1161" w:customStyle="1">
    <w:name w:val="正文缩进1"/>
    <w:basedOn w:val="942"/>
    <w:next w:val="942"/>
    <w:link w:val="1162"/>
    <w:uiPriority w:val="0"/>
    <w:qFormat/>
    <w:pPr>
      <w:ind w:firstLine="420"/>
    </w:pPr>
  </w:style>
  <w:style w:type="character" w:styleId="1162" w:customStyle="1">
    <w:name w:val="正文缩进 Char"/>
    <w:link w:val="1161"/>
    <w:uiPriority w:val="0"/>
    <w:qFormat/>
    <w:rPr>
      <w:sz w:val="21"/>
    </w:rPr>
  </w:style>
  <w:style w:type="paragraph" w:styleId="1163" w:customStyle="1">
    <w:name w:val="题注1"/>
    <w:basedOn w:val="942"/>
    <w:next w:val="942"/>
    <w:link w:val="1164"/>
    <w:uiPriority w:val="0"/>
    <w:qFormat/>
    <w:rPr>
      <w:rFonts w:ascii="Arial" w:hAnsi="Arial" w:eastAsia="黑体"/>
      <w:sz w:val="20"/>
    </w:rPr>
  </w:style>
  <w:style w:type="character" w:styleId="1164" w:customStyle="1">
    <w:name w:val="题注 Char"/>
    <w:link w:val="1163"/>
    <w:uiPriority w:val="0"/>
    <w:qFormat/>
    <w:rPr>
      <w:rFonts w:ascii="Arial" w:hAnsi="Arial" w:eastAsia="黑体"/>
    </w:rPr>
  </w:style>
  <w:style w:type="paragraph" w:styleId="1165" w:customStyle="1">
    <w:name w:val="索引 51"/>
    <w:basedOn w:val="942"/>
    <w:next w:val="942"/>
    <w:uiPriority w:val="0"/>
    <w:semiHidden/>
    <w:qFormat/>
    <w:pPr>
      <w:ind w:left="800"/>
    </w:pPr>
  </w:style>
  <w:style w:type="paragraph" w:styleId="1166" w:customStyle="1">
    <w:name w:val="批注文字1"/>
    <w:basedOn w:val="942"/>
    <w:link w:val="1167"/>
    <w:uiPriority w:val="99"/>
    <w:qFormat/>
    <w:pPr>
      <w:jc w:val="left"/>
    </w:pPr>
    <w:rPr>
      <w:rFonts w:ascii="Calibri" w:hAnsi="Calibri"/>
      <w:szCs w:val="22"/>
    </w:rPr>
  </w:style>
  <w:style w:type="character" w:styleId="1167" w:customStyle="1">
    <w:name w:val="批注文字 Char"/>
    <w:link w:val="1166"/>
    <w:uiPriority w:val="99"/>
    <w:qFormat/>
    <w:rPr>
      <w:rFonts w:ascii="Calibri" w:hAnsi="Calibri"/>
      <w:sz w:val="21"/>
      <w:szCs w:val="22"/>
    </w:rPr>
  </w:style>
  <w:style w:type="paragraph" w:styleId="1168" w:customStyle="1">
    <w:name w:val="索引 61"/>
    <w:basedOn w:val="942"/>
    <w:next w:val="942"/>
    <w:uiPriority w:val="0"/>
    <w:semiHidden/>
    <w:qFormat/>
    <w:pPr>
      <w:ind w:left="1000"/>
    </w:pPr>
  </w:style>
  <w:style w:type="paragraph" w:styleId="1169" w:customStyle="1">
    <w:name w:val="正文文本 31"/>
    <w:basedOn w:val="942"/>
    <w:link w:val="1170"/>
    <w:uiPriority w:val="99"/>
    <w:unhideWhenUsed/>
    <w:qFormat/>
    <w:pPr>
      <w:jc w:val="center"/>
    </w:pPr>
    <w:rPr>
      <w:rFonts w:ascii="宋体" w:hAnsi="宋体" w:eastAsia="楷体_GB2312"/>
      <w:sz w:val="26"/>
    </w:rPr>
  </w:style>
  <w:style w:type="character" w:styleId="1170" w:customStyle="1">
    <w:name w:val="正文文本 3 Char"/>
    <w:link w:val="1169"/>
    <w:uiPriority w:val="99"/>
    <w:qFormat/>
    <w:rPr>
      <w:rFonts w:ascii="宋体" w:hAnsi="宋体" w:eastAsia="楷体_GB2312"/>
      <w:sz w:val="26"/>
    </w:rPr>
  </w:style>
  <w:style w:type="paragraph" w:styleId="1171" w:customStyle="1">
    <w:name w:val="正文文本1"/>
    <w:basedOn w:val="942"/>
    <w:next w:val="1161"/>
    <w:link w:val="1172"/>
    <w:uiPriority w:val="0"/>
    <w:qFormat/>
    <w:rPr>
      <w:rFonts w:ascii="楷体_GB2312" w:hAnsi="Arial" w:eastAsia="楷体_GB2312"/>
      <w:sz w:val="28"/>
    </w:rPr>
  </w:style>
  <w:style w:type="character" w:styleId="1172" w:customStyle="1">
    <w:name w:val="正文文本 Char"/>
    <w:link w:val="1171"/>
    <w:uiPriority w:val="0"/>
    <w:qFormat/>
    <w:rPr>
      <w:rFonts w:ascii="楷体_GB2312" w:hAnsi="Arial" w:eastAsia="楷体_GB2312"/>
      <w:sz w:val="28"/>
    </w:rPr>
  </w:style>
  <w:style w:type="character" w:styleId="1173" w:customStyle="1">
    <w:name w:val="正文文本缩进 Char"/>
    <w:link w:val="954"/>
    <w:uiPriority w:val="99"/>
    <w:qFormat/>
    <w:rPr>
      <w:rFonts w:ascii="宋体" w:eastAsia="宋体"/>
      <w:sz w:val="28"/>
      <w:lang w:val="en-US" w:eastAsia="zh-CN" w:bidi="ar-SA"/>
    </w:rPr>
  </w:style>
  <w:style w:type="paragraph" w:styleId="1174" w:customStyle="1">
    <w:name w:val="文本块1"/>
    <w:basedOn w:val="942"/>
    <w:uiPriority w:val="0"/>
    <w:qFormat/>
    <w:pPr>
      <w:ind w:left="1890" w:right="11" w:hanging="1409"/>
      <w:spacing w:before="89"/>
      <w:tabs>
        <w:tab w:val="left" w:pos="822" w:leader="none"/>
        <w:tab w:val="left" w:pos="2205" w:leader="none"/>
        <w:tab w:val="left" w:pos="9000" w:leader="none"/>
      </w:tabs>
    </w:pPr>
    <w:rPr>
      <w:sz w:val="24"/>
    </w:rPr>
  </w:style>
  <w:style w:type="paragraph" w:styleId="1175" w:customStyle="1">
    <w:name w:val="索引 41"/>
    <w:basedOn w:val="942"/>
    <w:next w:val="942"/>
    <w:uiPriority w:val="0"/>
    <w:semiHidden/>
    <w:qFormat/>
    <w:pPr>
      <w:ind w:left="600"/>
    </w:pPr>
  </w:style>
  <w:style w:type="paragraph" w:styleId="1176" w:customStyle="1">
    <w:name w:val="目录 51"/>
    <w:basedOn w:val="942"/>
    <w:next w:val="942"/>
    <w:uiPriority w:val="39"/>
    <w:qFormat/>
    <w:pPr>
      <w:ind w:left="840"/>
      <w:jc w:val="left"/>
    </w:pPr>
    <w:rPr>
      <w:szCs w:val="21"/>
    </w:rPr>
  </w:style>
  <w:style w:type="paragraph" w:styleId="1177" w:customStyle="1">
    <w:name w:val="目录 31"/>
    <w:basedOn w:val="942"/>
    <w:next w:val="942"/>
    <w:uiPriority w:val="39"/>
    <w:qFormat/>
    <w:pPr>
      <w:ind w:left="420"/>
      <w:jc w:val="left"/>
    </w:pPr>
    <w:rPr>
      <w:i/>
      <w:iCs/>
      <w:szCs w:val="24"/>
    </w:rPr>
  </w:style>
  <w:style w:type="paragraph" w:styleId="1178" w:customStyle="1">
    <w:name w:val="目录 81"/>
    <w:basedOn w:val="942"/>
    <w:next w:val="942"/>
    <w:uiPriority w:val="39"/>
    <w:qFormat/>
    <w:pPr>
      <w:ind w:left="1470"/>
      <w:jc w:val="left"/>
    </w:pPr>
    <w:rPr>
      <w:szCs w:val="21"/>
    </w:rPr>
  </w:style>
  <w:style w:type="paragraph" w:styleId="1179" w:customStyle="1">
    <w:name w:val="索引 31"/>
    <w:basedOn w:val="942"/>
    <w:next w:val="942"/>
    <w:uiPriority w:val="0"/>
    <w:semiHidden/>
    <w:qFormat/>
    <w:pPr>
      <w:ind w:left="400"/>
    </w:pPr>
  </w:style>
  <w:style w:type="paragraph" w:styleId="1180" w:customStyle="1">
    <w:name w:val="日期1"/>
    <w:basedOn w:val="942"/>
    <w:next w:val="942"/>
    <w:link w:val="1181"/>
    <w:uiPriority w:val="0"/>
    <w:qFormat/>
    <w:pPr>
      <w:spacing w:line="312" w:lineRule="atLeast"/>
    </w:pPr>
    <w:rPr>
      <w:rFonts w:ascii="宋体"/>
      <w:sz w:val="28"/>
    </w:rPr>
  </w:style>
  <w:style w:type="character" w:styleId="1181" w:customStyle="1">
    <w:name w:val="日期 Char"/>
    <w:link w:val="1180"/>
    <w:uiPriority w:val="0"/>
    <w:qFormat/>
    <w:rPr>
      <w:rFonts w:ascii="宋体"/>
      <w:sz w:val="28"/>
    </w:rPr>
  </w:style>
  <w:style w:type="paragraph" w:styleId="1182" w:customStyle="1">
    <w:name w:val="正文文本缩进 211"/>
    <w:basedOn w:val="942"/>
    <w:link w:val="1183"/>
    <w:uiPriority w:val="99"/>
    <w:qFormat/>
    <w:pPr>
      <w:ind w:left="1890" w:hanging="1409"/>
      <w:tabs>
        <w:tab w:val="left" w:pos="1785" w:leader="none"/>
        <w:tab w:val="left" w:pos="1887" w:leader="none"/>
        <w:tab w:val="left" w:pos="2112" w:leader="none"/>
        <w:tab w:val="left" w:pos="9000" w:leader="none"/>
      </w:tabs>
    </w:pPr>
    <w:rPr>
      <w:sz w:val="24"/>
    </w:rPr>
  </w:style>
  <w:style w:type="character" w:styleId="1183" w:customStyle="1">
    <w:name w:val="正文文本缩进 2 Char"/>
    <w:link w:val="1182"/>
    <w:uiPriority w:val="99"/>
    <w:qFormat/>
    <w:rPr>
      <w:sz w:val="24"/>
    </w:rPr>
  </w:style>
  <w:style w:type="paragraph" w:styleId="1184" w:customStyle="1">
    <w:name w:val="批注框文本1"/>
    <w:basedOn w:val="942"/>
    <w:link w:val="1185"/>
    <w:uiPriority w:val="0"/>
    <w:unhideWhenUsed/>
    <w:qFormat/>
    <w:rPr>
      <w:rFonts w:ascii="Calibri" w:hAnsi="Calibri"/>
      <w:sz w:val="18"/>
      <w:szCs w:val="18"/>
    </w:rPr>
  </w:style>
  <w:style w:type="character" w:styleId="1185" w:customStyle="1">
    <w:name w:val="批注框文本 Char"/>
    <w:link w:val="1184"/>
    <w:uiPriority w:val="0"/>
    <w:qFormat/>
    <w:rPr>
      <w:rFonts w:ascii="Calibri" w:hAnsi="Calibri" w:eastAsia="宋体"/>
      <w:sz w:val="18"/>
      <w:szCs w:val="18"/>
      <w:lang w:val="en-US" w:eastAsia="zh-CN" w:bidi="ar-SA"/>
    </w:rPr>
  </w:style>
  <w:style w:type="paragraph" w:styleId="1186" w:customStyle="1">
    <w:name w:val="页脚1"/>
    <w:basedOn w:val="942"/>
    <w:link w:val="1187"/>
    <w:uiPriority w:val="99"/>
    <w:qFormat/>
    <w:pPr>
      <w:jc w:val="left"/>
      <w:tabs>
        <w:tab w:val="center" w:pos="4153" w:leader="none"/>
        <w:tab w:val="right" w:pos="8306" w:leader="none"/>
      </w:tabs>
    </w:pPr>
    <w:rPr>
      <w:sz w:val="18"/>
    </w:rPr>
  </w:style>
  <w:style w:type="character" w:styleId="1187" w:customStyle="1">
    <w:name w:val="页脚 Char1"/>
    <w:link w:val="1186"/>
    <w:uiPriority w:val="99"/>
    <w:qFormat/>
    <w:rPr>
      <w:rFonts w:eastAsia="宋体"/>
      <w:sz w:val="18"/>
      <w:lang w:val="en-US" w:eastAsia="zh-CN" w:bidi="ar-SA"/>
    </w:rPr>
  </w:style>
  <w:style w:type="paragraph" w:styleId="1188" w:customStyle="1">
    <w:name w:val="签名1"/>
    <w:basedOn w:val="942"/>
    <w:link w:val="1189"/>
    <w:uiPriority w:val="0"/>
    <w:qFormat/>
    <w:pPr>
      <w:jc w:val="center"/>
      <w:spacing w:after="600" w:line="312" w:lineRule="atLeast"/>
    </w:pPr>
    <w:rPr>
      <w:rFonts w:eastAsia="仿宋_GB2312"/>
      <w:sz w:val="24"/>
    </w:rPr>
  </w:style>
  <w:style w:type="character" w:styleId="1189" w:customStyle="1">
    <w:name w:val="签名 Char"/>
    <w:link w:val="1188"/>
    <w:uiPriority w:val="0"/>
    <w:qFormat/>
    <w:rPr>
      <w:rFonts w:eastAsia="仿宋_GB2312"/>
      <w:sz w:val="24"/>
    </w:rPr>
  </w:style>
  <w:style w:type="paragraph" w:styleId="1190" w:customStyle="1">
    <w:name w:val="目录 11"/>
    <w:basedOn w:val="942"/>
    <w:next w:val="942"/>
    <w:uiPriority w:val="39"/>
    <w:qFormat/>
    <w:pPr>
      <w:ind w:left="210"/>
      <w:spacing w:before="100" w:beforeAutospacing="1" w:after="100" w:afterAutospacing="1" w:line="360" w:lineRule="exact"/>
      <w:tabs>
        <w:tab w:val="right" w:pos="9450" w:leader="dot"/>
      </w:tabs>
    </w:pPr>
    <w:rPr>
      <w:b/>
      <w:bCs/>
      <w:caps/>
      <w:sz w:val="28"/>
      <w:szCs w:val="36"/>
    </w:rPr>
  </w:style>
  <w:style w:type="paragraph" w:styleId="1191" w:customStyle="1">
    <w:name w:val="目录 41"/>
    <w:basedOn w:val="942"/>
    <w:next w:val="942"/>
    <w:uiPriority w:val="39"/>
    <w:qFormat/>
    <w:pPr>
      <w:ind w:left="630"/>
      <w:jc w:val="left"/>
    </w:pPr>
    <w:rPr>
      <w:szCs w:val="21"/>
    </w:rPr>
  </w:style>
  <w:style w:type="paragraph" w:styleId="1192" w:customStyle="1">
    <w:name w:val="索引标题1"/>
    <w:basedOn w:val="942"/>
    <w:next w:val="1193"/>
    <w:uiPriority w:val="0"/>
    <w:semiHidden/>
    <w:qFormat/>
  </w:style>
  <w:style w:type="paragraph" w:styleId="1193" w:customStyle="1">
    <w:name w:val="索引 11"/>
    <w:basedOn w:val="942"/>
    <w:next w:val="942"/>
    <w:uiPriority w:val="0"/>
    <w:semiHidden/>
    <w:qFormat/>
  </w:style>
  <w:style w:type="paragraph" w:styleId="1194" w:customStyle="1">
    <w:name w:val="副标题1"/>
    <w:basedOn w:val="942"/>
    <w:next w:val="942"/>
    <w:link w:val="1195"/>
    <w:uiPriority w:val="0"/>
    <w:qFormat/>
    <w:pPr>
      <w:jc w:val="center"/>
      <w:spacing w:before="240" w:after="60" w:line="312" w:lineRule="auto"/>
      <w:outlineLvl w:val="1"/>
    </w:pPr>
    <w:rPr>
      <w:rFonts w:ascii="Cambria" w:hAnsi="Cambria"/>
      <w:b/>
      <w:bCs/>
      <w:sz w:val="32"/>
      <w:szCs w:val="32"/>
    </w:rPr>
  </w:style>
  <w:style w:type="character" w:styleId="1195" w:customStyle="1">
    <w:name w:val="副标题 Char"/>
    <w:link w:val="1194"/>
    <w:uiPriority w:val="0"/>
    <w:qFormat/>
    <w:rPr>
      <w:rFonts w:ascii="Cambria" w:hAnsi="Cambria" w:eastAsia="宋体"/>
      <w:b/>
      <w:bCs/>
      <w:sz w:val="32"/>
      <w:szCs w:val="32"/>
      <w:lang w:val="en-US" w:eastAsia="zh-CN" w:bidi="ar-SA"/>
    </w:rPr>
  </w:style>
  <w:style w:type="paragraph" w:styleId="1196" w:customStyle="1">
    <w:name w:val="列表1"/>
    <w:basedOn w:val="942"/>
    <w:uiPriority w:val="99"/>
    <w:qFormat/>
    <w:pPr>
      <w:ind w:left="200" w:hanging="200"/>
    </w:pPr>
    <w:rPr>
      <w:szCs w:val="24"/>
    </w:rPr>
  </w:style>
  <w:style w:type="paragraph" w:styleId="1197" w:customStyle="1">
    <w:name w:val="目录 61"/>
    <w:basedOn w:val="942"/>
    <w:next w:val="942"/>
    <w:uiPriority w:val="39"/>
    <w:qFormat/>
    <w:pPr>
      <w:ind w:left="1050"/>
      <w:jc w:val="left"/>
    </w:pPr>
    <w:rPr>
      <w:szCs w:val="21"/>
    </w:rPr>
  </w:style>
  <w:style w:type="paragraph" w:styleId="1198" w:customStyle="1">
    <w:name w:val="正文文本缩进 31"/>
    <w:basedOn w:val="942"/>
    <w:link w:val="1199"/>
    <w:uiPriority w:val="0"/>
    <w:qFormat/>
    <w:pPr>
      <w:ind w:firstLine="555"/>
    </w:pPr>
    <w:rPr>
      <w:b/>
      <w:bCs/>
      <w:sz w:val="28"/>
      <w:u w:val="single"/>
    </w:rPr>
  </w:style>
  <w:style w:type="character" w:styleId="1199" w:customStyle="1">
    <w:name w:val="正文文本缩进 3 Char"/>
    <w:link w:val="1198"/>
    <w:uiPriority w:val="0"/>
    <w:qFormat/>
    <w:rPr>
      <w:b/>
      <w:bCs/>
      <w:sz w:val="28"/>
      <w:u w:val="single"/>
    </w:rPr>
  </w:style>
  <w:style w:type="paragraph" w:styleId="1200" w:customStyle="1">
    <w:name w:val="索引 71"/>
    <w:basedOn w:val="942"/>
    <w:next w:val="942"/>
    <w:uiPriority w:val="0"/>
    <w:semiHidden/>
    <w:qFormat/>
    <w:pPr>
      <w:ind w:left="1200"/>
    </w:pPr>
  </w:style>
  <w:style w:type="paragraph" w:styleId="1201" w:customStyle="1">
    <w:name w:val="索引 91"/>
    <w:basedOn w:val="942"/>
    <w:next w:val="942"/>
    <w:uiPriority w:val="0"/>
    <w:semiHidden/>
    <w:qFormat/>
    <w:pPr>
      <w:ind w:left="1600"/>
    </w:pPr>
  </w:style>
  <w:style w:type="paragraph" w:styleId="1202" w:customStyle="1">
    <w:name w:val="图表目录1"/>
    <w:basedOn w:val="942"/>
    <w:next w:val="942"/>
    <w:uiPriority w:val="0"/>
    <w:semiHidden/>
    <w:qFormat/>
    <w:pPr>
      <w:ind w:left="840" w:hanging="420"/>
    </w:pPr>
  </w:style>
  <w:style w:type="paragraph" w:styleId="1203" w:customStyle="1">
    <w:name w:val="目录 21"/>
    <w:basedOn w:val="942"/>
    <w:next w:val="942"/>
    <w:uiPriority w:val="39"/>
    <w:qFormat/>
    <w:pPr>
      <w:ind w:left="250"/>
      <w:jc w:val="left"/>
      <w:spacing w:line="400" w:lineRule="exact"/>
      <w:tabs>
        <w:tab w:val="right" w:pos="9450" w:leader="dot"/>
      </w:tabs>
    </w:pPr>
    <w:rPr>
      <w:bCs/>
      <w:smallCaps/>
      <w:sz w:val="24"/>
      <w:szCs w:val="24"/>
    </w:rPr>
  </w:style>
  <w:style w:type="paragraph" w:styleId="1204" w:customStyle="1">
    <w:name w:val="目录 91"/>
    <w:basedOn w:val="942"/>
    <w:next w:val="942"/>
    <w:uiPriority w:val="0"/>
    <w:qFormat/>
    <w:pPr>
      <w:ind w:left="1680"/>
      <w:jc w:val="left"/>
    </w:pPr>
    <w:rPr>
      <w:szCs w:val="21"/>
    </w:rPr>
  </w:style>
  <w:style w:type="paragraph" w:styleId="1205" w:customStyle="1">
    <w:name w:val="正文文本 21"/>
    <w:basedOn w:val="942"/>
    <w:link w:val="1206"/>
    <w:uiPriority w:val="0"/>
    <w:qFormat/>
    <w:pPr>
      <w:spacing w:after="120" w:line="480" w:lineRule="auto"/>
    </w:pPr>
  </w:style>
  <w:style w:type="character" w:styleId="1206" w:customStyle="1">
    <w:name w:val="正文文本 2 Char"/>
    <w:link w:val="1205"/>
    <w:uiPriority w:val="0"/>
    <w:qFormat/>
    <w:rPr>
      <w:sz w:val="21"/>
    </w:rPr>
  </w:style>
  <w:style w:type="paragraph" w:styleId="1207" w:customStyle="1">
    <w:name w:val="HTML 预设格式1"/>
    <w:basedOn w:val="942"/>
    <w:link w:val="12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208" w:customStyle="1">
    <w:name w:val="HTML 预设格式 Char"/>
    <w:link w:val="1207"/>
    <w:uiPriority w:val="0"/>
    <w:qFormat/>
    <w:rPr>
      <w:rFonts w:ascii="黑体" w:hAnsi="Courier New" w:eastAsia="黑体" w:cs="Times New Roman"/>
      <w:szCs w:val="24"/>
    </w:rPr>
  </w:style>
  <w:style w:type="paragraph" w:styleId="1209" w:customStyle="1">
    <w:name w:val="普通(网站)1"/>
    <w:basedOn w:val="942"/>
    <w:uiPriority w:val="99"/>
    <w:unhideWhenUsed/>
    <w:qFormat/>
    <w:pPr>
      <w:jc w:val="left"/>
      <w:spacing w:before="100" w:beforeAutospacing="1" w:after="100" w:afterAutospacing="1"/>
      <w:widowControl/>
    </w:pPr>
    <w:rPr>
      <w:rFonts w:ascii="宋体" w:hAnsi="宋体" w:eastAsia="楷体_GB2312" w:cs="宋体"/>
      <w:sz w:val="24"/>
    </w:rPr>
  </w:style>
  <w:style w:type="paragraph" w:styleId="1210" w:customStyle="1">
    <w:name w:val="索引 21"/>
    <w:basedOn w:val="942"/>
    <w:next w:val="942"/>
    <w:uiPriority w:val="0"/>
    <w:semiHidden/>
    <w:qFormat/>
    <w:pPr>
      <w:ind w:left="200"/>
    </w:pPr>
  </w:style>
  <w:style w:type="paragraph" w:styleId="1211" w:customStyle="1">
    <w:name w:val="标题1"/>
    <w:basedOn w:val="942"/>
    <w:next w:val="942"/>
    <w:link w:val="1212"/>
    <w:uiPriority w:val="0"/>
    <w:qFormat/>
    <w:pPr>
      <w:jc w:val="center"/>
      <w:spacing w:before="240" w:after="60"/>
      <w:outlineLvl w:val="0"/>
    </w:pPr>
    <w:rPr>
      <w:rFonts w:ascii="Cambria" w:hAnsi="Cambria"/>
      <w:b/>
      <w:bCs/>
      <w:sz w:val="32"/>
      <w:szCs w:val="32"/>
    </w:rPr>
  </w:style>
  <w:style w:type="character" w:styleId="1212" w:customStyle="1">
    <w:name w:val="标题 Char"/>
    <w:link w:val="1211"/>
    <w:uiPriority w:val="0"/>
    <w:qFormat/>
    <w:rPr>
      <w:rFonts w:ascii="Cambria" w:hAnsi="Cambria" w:eastAsia="宋体"/>
      <w:b/>
      <w:bCs/>
      <w:sz w:val="32"/>
      <w:szCs w:val="32"/>
      <w:lang w:val="en-US" w:eastAsia="zh-CN" w:bidi="ar-SA"/>
    </w:rPr>
  </w:style>
  <w:style w:type="paragraph" w:styleId="1213" w:customStyle="1">
    <w:name w:val="批注主题1"/>
    <w:basedOn w:val="1166"/>
    <w:next w:val="1166"/>
    <w:link w:val="1214"/>
    <w:uiPriority w:val="0"/>
    <w:qFormat/>
    <w:rPr>
      <w:rFonts w:eastAsia="楷体_GB2312"/>
      <w:b/>
      <w:bCs/>
      <w:sz w:val="26"/>
    </w:rPr>
  </w:style>
  <w:style w:type="character" w:styleId="1214" w:customStyle="1">
    <w:name w:val="批注主题 Char"/>
    <w:link w:val="1213"/>
    <w:uiPriority w:val="0"/>
    <w:qFormat/>
    <w:rPr>
      <w:rFonts w:ascii="Calibri" w:hAnsi="Calibri" w:eastAsia="楷体_GB2312"/>
      <w:b/>
      <w:bCs/>
      <w:sz w:val="26"/>
      <w:szCs w:val="22"/>
    </w:rPr>
  </w:style>
  <w:style w:type="paragraph" w:styleId="1215" w:customStyle="1">
    <w:name w:val="正文首行缩进1"/>
    <w:basedOn w:val="1171"/>
    <w:uiPriority w:val="0"/>
    <w:qFormat/>
    <w:pPr>
      <w:ind w:firstLine="420"/>
      <w:spacing w:after="120" w:line="240" w:lineRule="auto"/>
      <w:tabs>
        <w:tab w:val="left" w:pos="5250" w:leader="none"/>
      </w:tabs>
    </w:pPr>
    <w:rPr>
      <w:sz w:val="21"/>
    </w:rPr>
  </w:style>
  <w:style w:type="paragraph" w:styleId="1216" w:customStyle="1">
    <w:name w:val="正文首行缩进 21"/>
    <w:basedOn w:val="954"/>
    <w:uiPriority w:val="99"/>
    <w:qFormat/>
    <w:pPr>
      <w:ind w:firstLine="420"/>
    </w:pPr>
  </w:style>
  <w:style w:type="table" w:styleId="1217" w:customStyle="1">
    <w:name w:val="网格型1"/>
    <w:basedOn w:val="1142"/>
    <w:uiPriority w:val="0"/>
    <w:qFormat/>
    <w:pPr>
      <w:jc w:val="both"/>
      <w:widowControl w:val="off"/>
    </w:pPr>
    <w:tblPr/>
  </w:style>
  <w:style w:type="character" w:styleId="1218" w:customStyle="1">
    <w:name w:val="要点1"/>
    <w:link w:val="942"/>
    <w:uiPriority w:val="0"/>
    <w:qFormat/>
    <w:rPr>
      <w:b/>
      <w:bCs/>
    </w:rPr>
  </w:style>
  <w:style w:type="character" w:styleId="1219" w:customStyle="1">
    <w:name w:val="页码1"/>
    <w:link w:val="942"/>
    <w:uiPriority w:val="99"/>
    <w:qFormat/>
  </w:style>
  <w:style w:type="character" w:styleId="1220" w:customStyle="1">
    <w:name w:val="已访问的超链接1"/>
    <w:link w:val="942"/>
    <w:uiPriority w:val="99"/>
    <w:qFormat/>
    <w:rPr>
      <w:color w:val="333333"/>
      <w:u w:val="none"/>
    </w:rPr>
  </w:style>
  <w:style w:type="character" w:styleId="1221" w:customStyle="1">
    <w:name w:val="强调1"/>
    <w:link w:val="942"/>
    <w:uiPriority w:val="20"/>
    <w:qFormat/>
    <w:rPr>
      <w:i/>
      <w:iCs/>
    </w:rPr>
  </w:style>
  <w:style w:type="character" w:styleId="1222" w:customStyle="1">
    <w:name w:val="HTML 打字机1"/>
    <w:link w:val="942"/>
    <w:uiPriority w:val="0"/>
    <w:qFormat/>
    <w:rPr>
      <w:rFonts w:ascii="黑体" w:hAnsi="Courier New" w:eastAsia="黑体"/>
      <w:sz w:val="14"/>
    </w:rPr>
  </w:style>
  <w:style w:type="character" w:styleId="1223" w:customStyle="1">
    <w:name w:val="超链接1"/>
    <w:link w:val="942"/>
    <w:uiPriority w:val="99"/>
    <w:qFormat/>
    <w:rPr>
      <w:color w:val="333333"/>
      <w:u w:val="none"/>
    </w:rPr>
  </w:style>
  <w:style w:type="character" w:styleId="1224" w:customStyle="1">
    <w:name w:val="批注引用1"/>
    <w:link w:val="942"/>
    <w:uiPriority w:val="0"/>
    <w:qFormat/>
    <w:rPr>
      <w:sz w:val="21"/>
      <w:szCs w:val="21"/>
    </w:rPr>
  </w:style>
  <w:style w:type="character" w:styleId="1225" w:customStyle="1">
    <w:name w:val="apple-converted-space"/>
    <w:link w:val="942"/>
    <w:uiPriority w:val="0"/>
    <w:qFormat/>
  </w:style>
  <w:style w:type="character" w:styleId="1226" w:customStyle="1">
    <w:name w:val="font81"/>
    <w:link w:val="942"/>
    <w:uiPriority w:val="0"/>
    <w:qFormat/>
    <w:rPr>
      <w:rFonts w:hint="eastAsia" w:ascii="宋体" w:hAnsi="宋体" w:eastAsia="宋体" w:cs="宋体"/>
      <w:b/>
      <w:color w:val="000000"/>
      <w:sz w:val="18"/>
      <w:szCs w:val="18"/>
      <w:u w:val="none"/>
    </w:rPr>
  </w:style>
  <w:style w:type="character" w:styleId="1227" w:customStyle="1">
    <w:name w:val="font41"/>
    <w:link w:val="942"/>
    <w:uiPriority w:val="0"/>
    <w:qFormat/>
    <w:rPr>
      <w:rFonts w:hint="eastAsia" w:ascii="宋体" w:hAnsi="宋体" w:eastAsia="宋体" w:cs="宋体"/>
      <w:color w:val="000000"/>
      <w:sz w:val="24"/>
      <w:szCs w:val="24"/>
      <w:u w:val="none"/>
    </w:rPr>
  </w:style>
  <w:style w:type="character" w:styleId="1228" w:customStyle="1">
    <w:name w:val="font11"/>
    <w:link w:val="942"/>
    <w:uiPriority w:val="0"/>
    <w:qFormat/>
    <w:rPr>
      <w:rFonts w:hint="eastAsia" w:ascii="宋体" w:hAnsi="宋体" w:eastAsia="宋体" w:cs="宋体"/>
      <w:color w:val="000000"/>
      <w:sz w:val="20"/>
      <w:szCs w:val="20"/>
      <w:u w:val="none"/>
    </w:rPr>
  </w:style>
  <w:style w:type="character" w:styleId="1229" w:customStyle="1">
    <w:name w:val="明显强调1"/>
    <w:link w:val="942"/>
    <w:uiPriority w:val="21"/>
    <w:qFormat/>
    <w:rPr>
      <w:b/>
      <w:bCs/>
      <w:i/>
      <w:iCs/>
      <w:color w:val="4f81bd"/>
    </w:rPr>
  </w:style>
  <w:style w:type="character" w:styleId="1230" w:customStyle="1">
    <w:name w:val="_标题3 Char"/>
    <w:link w:val="1231"/>
    <w:uiPriority w:val="0"/>
    <w:qFormat/>
    <w:rPr>
      <w:rFonts w:ascii="Calibri" w:hAnsi="Calibri" w:eastAsia="宋体" w:cs="Times New Roman"/>
      <w:b/>
      <w:sz w:val="28"/>
      <w:szCs w:val="21"/>
    </w:rPr>
  </w:style>
  <w:style w:type="paragraph" w:styleId="1231" w:customStyle="1">
    <w:name w:val="_标题3"/>
    <w:basedOn w:val="942"/>
    <w:next w:val="942"/>
    <w:link w:val="1230"/>
    <w:uiPriority w:val="0"/>
    <w:qFormat/>
    <w:pPr>
      <w:jc w:val="left"/>
      <w:keepNext/>
      <w:spacing w:line="360" w:lineRule="auto"/>
      <w:outlineLvl w:val="2"/>
    </w:pPr>
    <w:rPr>
      <w:rFonts w:ascii="Calibri" w:hAnsi="Calibri"/>
      <w:b/>
      <w:sz w:val="28"/>
      <w:szCs w:val="21"/>
    </w:rPr>
  </w:style>
  <w:style w:type="character" w:styleId="1232" w:customStyle="1">
    <w:name w:val="font111"/>
    <w:link w:val="942"/>
    <w:uiPriority w:val="0"/>
    <w:qFormat/>
    <w:rPr>
      <w:rFonts w:hint="eastAsia" w:ascii="宋体" w:hAnsi="宋体" w:eastAsia="宋体" w:cs="宋体"/>
      <w:color w:val="000000"/>
      <w:sz w:val="18"/>
      <w:szCs w:val="18"/>
      <w:u w:val="none"/>
    </w:rPr>
  </w:style>
  <w:style w:type="character" w:styleId="1233" w:customStyle="1">
    <w:name w:val="ih151"/>
    <w:link w:val="942"/>
    <w:uiPriority w:val="0"/>
    <w:qFormat/>
    <w:rPr>
      <w:color w:val="666666"/>
      <w:sz w:val="18"/>
      <w:szCs w:val="18"/>
      <w:u w:val="none"/>
    </w:rPr>
  </w:style>
  <w:style w:type="character" w:styleId="1234" w:customStyle="1">
    <w:name w:val="无间隔 Char"/>
    <w:link w:val="1235"/>
    <w:uiPriority w:val="1"/>
    <w:qFormat/>
    <w:rPr>
      <w:sz w:val="22"/>
      <w:szCs w:val="22"/>
      <w:lang w:val="en-US" w:eastAsia="zh-CN" w:bidi="ar-SA"/>
    </w:rPr>
  </w:style>
  <w:style w:type="paragraph" w:styleId="1235" w:customStyle="1">
    <w:name w:val="无间隔1"/>
    <w:link w:val="1234"/>
    <w:uiPriority w:val="1"/>
    <w:qFormat/>
    <w:rPr>
      <w:rFonts w:hint="default" w:ascii="Times New Roman" w:hAnsi="Times New Roman" w:eastAsia="宋体" w:cs="Times New Roman"/>
      <w:sz w:val="22"/>
      <w:szCs w:val="22"/>
      <w:lang w:val="en-US" w:eastAsia="zh-CN" w:bidi="ar-SA"/>
    </w:rPr>
  </w:style>
  <w:style w:type="character" w:styleId="1236" w:customStyle="1">
    <w:name w:val="方案正文 Char"/>
    <w:link w:val="1237"/>
    <w:uiPriority w:val="0"/>
    <w:qFormat/>
    <w:rPr>
      <w:sz w:val="24"/>
    </w:rPr>
  </w:style>
  <w:style w:type="paragraph" w:styleId="1237" w:customStyle="1">
    <w:name w:val="方案正文"/>
    <w:basedOn w:val="942"/>
    <w:link w:val="1236"/>
    <w:uiPriority w:val="0"/>
    <w:qFormat/>
    <w:pPr>
      <w:spacing w:line="440" w:lineRule="atLeast"/>
    </w:pPr>
    <w:rPr>
      <w:sz w:val="24"/>
    </w:rPr>
  </w:style>
  <w:style w:type="character" w:styleId="1238" w:customStyle="1">
    <w:name w:val="font31"/>
    <w:link w:val="942"/>
    <w:uiPriority w:val="0"/>
    <w:qFormat/>
    <w:rPr>
      <w:rFonts w:hint="eastAsia" w:ascii="黑体" w:eastAsia="黑体" w:cs="黑体"/>
      <w:color w:val="000000"/>
      <w:sz w:val="20"/>
      <w:szCs w:val="20"/>
      <w:u w:val="none"/>
    </w:rPr>
  </w:style>
  <w:style w:type="character" w:styleId="1239" w:customStyle="1">
    <w:name w:val="正文2 字符"/>
    <w:link w:val="1240"/>
    <w:uiPriority w:val="0"/>
    <w:qFormat/>
    <w:rPr>
      <w:sz w:val="24"/>
      <w:szCs w:val="24"/>
    </w:rPr>
  </w:style>
  <w:style w:type="paragraph" w:styleId="1240" w:customStyle="1">
    <w:name w:val="正文2"/>
    <w:basedOn w:val="942"/>
    <w:link w:val="1239"/>
    <w:uiPriority w:val="0"/>
    <w:qFormat/>
    <w:pPr>
      <w:ind w:firstLine="420"/>
      <w:spacing w:line="360" w:lineRule="auto"/>
    </w:pPr>
    <w:rPr>
      <w:sz w:val="24"/>
      <w:szCs w:val="24"/>
    </w:rPr>
  </w:style>
  <w:style w:type="character" w:styleId="1241" w:customStyle="1">
    <w:name w:val="纯文本 Char"/>
    <w:link w:val="942"/>
    <w:uiPriority w:val="0"/>
    <w:qFormat/>
    <w:rPr>
      <w:rFonts w:ascii="宋体" w:hAnsi="Courier New" w:eastAsia="楷体_GB2312"/>
      <w:sz w:val="28"/>
      <w:lang w:val="en-US" w:eastAsia="zh-CN" w:bidi="ar-SA"/>
    </w:rPr>
  </w:style>
  <w:style w:type="character" w:styleId="1242" w:customStyle="1">
    <w:name w:val="Plain Text Char Char"/>
    <w:link w:val="958"/>
    <w:uiPriority w:val="0"/>
    <w:qFormat/>
    <w:rPr>
      <w:rFonts w:ascii="宋体" w:hAnsi="Courier New" w:eastAsia="楷体_GB2312"/>
      <w:sz w:val="26"/>
    </w:rPr>
  </w:style>
  <w:style w:type="character" w:styleId="1243" w:customStyle="1">
    <w:name w:val="正文缩进 Char1"/>
    <w:link w:val="942"/>
    <w:uiPriority w:val="0"/>
    <w:qFormat/>
    <w:rPr>
      <w:rFonts w:eastAsia="楷体_GB2312"/>
      <w:sz w:val="24"/>
    </w:rPr>
  </w:style>
  <w:style w:type="character" w:styleId="1244" w:customStyle="1">
    <w:name w:val="Body Text Char"/>
    <w:link w:val="942"/>
    <w:uiPriority w:val="0"/>
    <w:qFormat/>
    <w:rPr>
      <w:rFonts w:ascii="楷体_GB2312" w:hAnsi="Arial" w:eastAsia="楷体_GB2312" w:cs="Times New Roman"/>
      <w:sz w:val="28"/>
      <w:szCs w:val="20"/>
    </w:rPr>
  </w:style>
  <w:style w:type="character" w:styleId="1245" w:customStyle="1">
    <w:name w:val="列出段落 Char"/>
    <w:link w:val="1246"/>
    <w:uiPriority w:val="34"/>
    <w:qFormat/>
    <w:rPr>
      <w:rFonts w:ascii="Calibri" w:hAnsi="Calibri"/>
      <w:sz w:val="24"/>
    </w:rPr>
  </w:style>
  <w:style w:type="paragraph" w:styleId="1246" w:customStyle="1">
    <w:name w:val="列出段落"/>
    <w:basedOn w:val="942"/>
    <w:link w:val="1245"/>
    <w:uiPriority w:val="34"/>
    <w:qFormat/>
    <w:pPr>
      <w:ind w:firstLine="420"/>
      <w:spacing w:line="360" w:lineRule="auto"/>
    </w:pPr>
    <w:rPr>
      <w:rFonts w:ascii="Calibri" w:hAnsi="Calibri"/>
      <w:sz w:val="24"/>
    </w:rPr>
  </w:style>
  <w:style w:type="character" w:styleId="1247" w:customStyle="1">
    <w:name w:val="页脚 Char"/>
    <w:basedOn w:val="1141"/>
    <w:link w:val="942"/>
    <w:uiPriority w:val="99"/>
    <w:qFormat/>
    <w:rPr>
      <w:lang w:eastAsia="zh-CN"/>
    </w:rPr>
  </w:style>
  <w:style w:type="character" w:styleId="1248" w:customStyle="1">
    <w:name w:val="Plain Text Char"/>
    <w:link w:val="942"/>
    <w:uiPriority w:val="0"/>
    <w:qFormat/>
    <w:rPr>
      <w:rFonts w:ascii="宋体" w:hAnsi="Courier New" w:eastAsia="楷体_GB2312"/>
      <w:sz w:val="26"/>
    </w:rPr>
  </w:style>
  <w:style w:type="character" w:styleId="1249" w:customStyle="1">
    <w:name w:val="不明显强调1"/>
    <w:link w:val="942"/>
    <w:uiPriority w:val="19"/>
    <w:qFormat/>
    <w:rPr>
      <w:i/>
      <w:iCs/>
      <w:color w:val="808080"/>
    </w:rPr>
  </w:style>
  <w:style w:type="character" w:styleId="1250" w:customStyle="1">
    <w:name w:val="王兴华的论文正文 Char"/>
    <w:link w:val="1251"/>
    <w:uiPriority w:val="0"/>
    <w:qFormat/>
    <w:rPr>
      <w:rFonts w:eastAsia="宋体"/>
      <w:sz w:val="24"/>
      <w:szCs w:val="24"/>
      <w:lang w:val="en-US" w:eastAsia="zh-CN" w:bidi="ar-SA"/>
    </w:rPr>
  </w:style>
  <w:style w:type="paragraph" w:styleId="1251" w:customStyle="1">
    <w:name w:val="王兴华的论文正文"/>
    <w:basedOn w:val="1161"/>
    <w:link w:val="1250"/>
    <w:uiPriority w:val="0"/>
    <w:qFormat/>
    <w:pPr>
      <w:ind w:firstLine="200"/>
      <w:spacing w:line="360" w:lineRule="auto"/>
    </w:pPr>
    <w:rPr>
      <w:sz w:val="24"/>
      <w:szCs w:val="24"/>
      <w:lang w:val="en-US" w:eastAsia="zh-CN"/>
    </w:rPr>
  </w:style>
  <w:style w:type="character" w:styleId="1252" w:customStyle="1">
    <w:name w:val="font161"/>
    <w:link w:val="942"/>
    <w:uiPriority w:val="0"/>
    <w:qFormat/>
    <w:rPr>
      <w:rFonts w:hint="eastAsia" w:ascii="宋体" w:hAnsi="宋体" w:eastAsia="宋体" w:cs="宋体"/>
      <w:color w:val="000000"/>
      <w:sz w:val="20"/>
      <w:szCs w:val="20"/>
      <w:u w:val="none"/>
    </w:rPr>
  </w:style>
  <w:style w:type="character" w:styleId="1253" w:customStyle="1">
    <w:name w:val="font71"/>
    <w:link w:val="942"/>
    <w:uiPriority w:val="0"/>
    <w:qFormat/>
    <w:rPr>
      <w:rFonts w:hint="eastAsia" w:ascii="宋体" w:hAnsi="宋体" w:eastAsia="宋体" w:cs="宋体"/>
      <w:color w:val="000000"/>
      <w:sz w:val="18"/>
      <w:szCs w:val="18"/>
      <w:u w:val="none"/>
    </w:rPr>
  </w:style>
  <w:style w:type="character" w:styleId="1254" w:customStyle="1">
    <w:name w:val="font122"/>
    <w:link w:val="942"/>
    <w:uiPriority w:val="0"/>
    <w:qFormat/>
    <w:rPr>
      <w:rFonts w:ascii="Calibri" w:hAnsi="Calibri" w:cs="Calibri"/>
      <w:color w:val="000000"/>
      <w:sz w:val="18"/>
      <w:szCs w:val="18"/>
      <w:u w:val="none"/>
    </w:rPr>
  </w:style>
  <w:style w:type="character" w:styleId="1255" w:customStyle="1">
    <w:name w:val="font01"/>
    <w:link w:val="942"/>
    <w:uiPriority w:val="0"/>
    <w:qFormat/>
    <w:rPr>
      <w:rFonts w:hint="eastAsia" w:ascii="宋体" w:hAnsi="宋体" w:eastAsia="宋体" w:cs="宋体"/>
      <w:color w:val="000000"/>
      <w:sz w:val="24"/>
      <w:szCs w:val="24"/>
      <w:u w:val="none"/>
    </w:rPr>
  </w:style>
  <w:style w:type="character" w:styleId="1256" w:customStyle="1">
    <w:name w:val="font22"/>
    <w:link w:val="942"/>
    <w:uiPriority w:val="0"/>
    <w:qFormat/>
    <w:rPr>
      <w:rFonts w:hint="eastAsia" w:ascii="宋体" w:hAnsi="宋体" w:eastAsia="宋体" w:cs="宋体"/>
      <w:color w:val="000000"/>
      <w:sz w:val="21"/>
      <w:szCs w:val="21"/>
      <w:u w:val="none"/>
    </w:rPr>
  </w:style>
  <w:style w:type="character" w:styleId="1257" w:customStyle="1">
    <w:name w:val="列出段落 字符"/>
    <w:link w:val="1258"/>
    <w:uiPriority w:val="34"/>
    <w:qFormat/>
    <w:rPr>
      <w:sz w:val="21"/>
      <w:szCs w:val="24"/>
    </w:rPr>
  </w:style>
  <w:style w:type="paragraph" w:styleId="1258" w:customStyle="1">
    <w:name w:val="列出段落1"/>
    <w:basedOn w:val="942"/>
    <w:link w:val="1257"/>
    <w:uiPriority w:val="34"/>
    <w:qFormat/>
    <w:pPr>
      <w:ind w:firstLine="420"/>
    </w:pPr>
    <w:rPr>
      <w:szCs w:val="24"/>
    </w:rPr>
  </w:style>
  <w:style w:type="character" w:styleId="1259" w:customStyle="1">
    <w:name w:val="font12"/>
    <w:link w:val="942"/>
    <w:uiPriority w:val="0"/>
    <w:qFormat/>
    <w:rPr>
      <w:rFonts w:hint="eastAsia" w:ascii="宋体" w:hAnsi="宋体" w:eastAsia="宋体" w:cs="宋体"/>
      <w:color w:val="000000"/>
      <w:sz w:val="20"/>
      <w:szCs w:val="20"/>
      <w:u w:val="none"/>
    </w:rPr>
  </w:style>
  <w:style w:type="paragraph" w:styleId="1260" w:customStyle="1">
    <w:name w:val="正文序号 1"/>
    <w:basedOn w:val="942"/>
    <w:uiPriority w:val="0"/>
    <w:qFormat/>
    <w:pPr>
      <w:ind w:left="839" w:hanging="419"/>
      <w:spacing w:before="60"/>
      <w:tabs>
        <w:tab w:val="left" w:pos="839" w:leader="none"/>
      </w:tabs>
    </w:pPr>
    <w:rPr>
      <w:szCs w:val="24"/>
    </w:rPr>
  </w:style>
  <w:style w:type="paragraph" w:styleId="1261" w:customStyle="1">
    <w:name w:val="表格正文"/>
    <w:basedOn w:val="942"/>
    <w:uiPriority w:val="0"/>
    <w:qFormat/>
    <w:rPr>
      <w:rFonts w:ascii="等线" w:hAnsi="等线"/>
      <w:szCs w:val="21"/>
    </w:rPr>
  </w:style>
  <w:style w:type="paragraph" w:styleId="1262" w:customStyle="1">
    <w:name w:val="列表内容"/>
    <w:basedOn w:val="942"/>
    <w:next w:val="942"/>
    <w:uiPriority w:val="0"/>
    <w:qFormat/>
    <w:pPr>
      <w:numPr>
        <w:ilvl w:val="0"/>
        <w:numId w:val="2"/>
      </w:numPr>
      <w:jc w:val="left"/>
      <w:widowControl/>
    </w:pPr>
    <w:rPr>
      <w:sz w:val="18"/>
      <w:szCs w:val="24"/>
    </w:rPr>
  </w:style>
  <w:style w:type="paragraph" w:styleId="1263"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264" w:customStyle="1">
    <w:name w:val="纯文本4"/>
    <w:basedOn w:val="942"/>
    <w:uiPriority w:val="0"/>
    <w:qFormat/>
    <w:rPr>
      <w:rFonts w:ascii="宋体" w:hAnsi="Courier New" w:eastAsia="楷体_GB2312"/>
      <w:sz w:val="26"/>
    </w:rPr>
  </w:style>
  <w:style w:type="paragraph" w:styleId="1265" w:customStyle="1">
    <w:name w:val="正文序号 3"/>
    <w:basedOn w:val="942"/>
    <w:uiPriority w:val="0"/>
    <w:qFormat/>
    <w:pPr>
      <w:ind w:left="1259" w:hanging="420"/>
      <w:spacing w:before="60"/>
      <w:tabs>
        <w:tab w:val="left" w:pos="1259" w:leader="none"/>
      </w:tabs>
    </w:pPr>
    <w:rPr>
      <w:szCs w:val="24"/>
    </w:rPr>
  </w:style>
  <w:style w:type="paragraph" w:styleId="1266" w:customStyle="1">
    <w:name w:val="E 正文"/>
    <w:basedOn w:val="942"/>
    <w:uiPriority w:val="0"/>
    <w:qFormat/>
    <w:pPr>
      <w:ind w:firstLine="200"/>
      <w:jc w:val="left"/>
      <w:spacing w:line="360" w:lineRule="auto"/>
    </w:pPr>
    <w:rPr>
      <w:rFonts w:eastAsia="宋体"/>
      <w:color w:val="000000"/>
      <w:sz w:val="24"/>
    </w:rPr>
  </w:style>
  <w:style w:type="paragraph" w:styleId="1267" w:customStyle="1">
    <w:name w:val="Table Paragraph"/>
    <w:basedOn w:val="942"/>
    <w:uiPriority w:val="1"/>
    <w:qFormat/>
    <w:rPr>
      <w:rFonts w:ascii="?|??????" w:hAnsi="?|??????" w:eastAsia="?|??????" w:cs="?|??????"/>
    </w:rPr>
  </w:style>
  <w:style w:type="paragraph" w:styleId="1268" w:customStyle="1">
    <w:name w:val="Default Paragraph Font Para Char"/>
    <w:basedOn w:val="942"/>
    <w:uiPriority w:val="0"/>
    <w:qFormat/>
    <w:pPr>
      <w:jc w:val="left"/>
      <w:spacing w:after="160" w:line="240" w:lineRule="exact"/>
      <w:widowControl/>
    </w:pPr>
  </w:style>
  <w:style w:type="paragraph" w:styleId="1269" w:customStyle="1">
    <w:name w:val="Char"/>
    <w:basedOn w:val="942"/>
    <w:uiPriority w:val="0"/>
    <w:qFormat/>
    <w:rPr>
      <w:rFonts w:ascii="Tahoma" w:hAnsi="Tahoma"/>
      <w:sz w:val="24"/>
    </w:rPr>
  </w:style>
  <w:style w:type="paragraph" w:styleId="1270" w:customStyle="1">
    <w:name w:val="纯文本12"/>
    <w:basedOn w:val="942"/>
    <w:uiPriority w:val="0"/>
    <w:qFormat/>
    <w:rPr>
      <w:rFonts w:ascii="宋体" w:hAnsi="Courier New" w:eastAsia="楷体_GB2312"/>
      <w:sz w:val="26"/>
    </w:rPr>
  </w:style>
  <w:style w:type="paragraph" w:styleId="127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font0"/>
    <w:basedOn w:val="942"/>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273" w:customStyle="1">
    <w:name w:val=" Char Char1 Char Char Char Char Char Char Char"/>
    <w:basedOn w:val="942"/>
    <w:uiPriority w:val="0"/>
    <w:qFormat/>
    <w:rPr>
      <w:rFonts w:ascii="Tahoma" w:hAnsi="Tahoma"/>
      <w:sz w:val="24"/>
    </w:rPr>
  </w:style>
  <w:style w:type="paragraph" w:styleId="1274" w:customStyle="1">
    <w:name w:val="C"/>
    <w:basedOn w:val="942"/>
    <w:next w:val="942"/>
    <w:uiPriority w:val="0"/>
    <w:qFormat/>
    <w:pPr>
      <w:numPr>
        <w:ilvl w:val="2"/>
        <w:numId w:val="3"/>
      </w:numPr>
      <w:jc w:val="left"/>
      <w:spacing w:line="360" w:lineRule="auto"/>
      <w:outlineLvl w:val="2"/>
    </w:pPr>
    <w:rPr>
      <w:rFonts w:eastAsia="黑体"/>
      <w:color w:val="000000"/>
      <w:sz w:val="24"/>
    </w:rPr>
  </w:style>
  <w:style w:type="paragraph" w:styleId="1275" w:customStyle="1">
    <w:name w:val="p0"/>
    <w:basedOn w:val="942"/>
    <w:uiPriority w:val="0"/>
    <w:qFormat/>
    <w:pPr>
      <w:jc w:val="left"/>
      <w:widowControl/>
    </w:pPr>
    <w:rPr>
      <w:rFonts w:eastAsia="宋体"/>
      <w:sz w:val="24"/>
      <w:szCs w:val="24"/>
    </w:rPr>
  </w:style>
  <w:style w:type="paragraph" w:styleId="1276" w:customStyle="1">
    <w:name w:val="段"/>
    <w:next w:val="942"/>
    <w:uiPriority w:val="0"/>
    <w:qFormat/>
    <w:pPr>
      <w:ind w:firstLine="200"/>
      <w:jc w:val="both"/>
    </w:pPr>
    <w:rPr>
      <w:rFonts w:hint="default" w:ascii="宋体" w:hAnsi="Times New Roman" w:eastAsia="宋体" w:cs="Times New Roman"/>
      <w:sz w:val="21"/>
      <w:lang w:val="en-US" w:eastAsia="zh-CN" w:bidi="ar-SA"/>
    </w:rPr>
  </w:style>
  <w:style w:type="paragraph" w:styleId="1277" w:customStyle="1">
    <w:name w:val="样式1"/>
    <w:basedOn w:val="942"/>
    <w:uiPriority w:val="0"/>
    <w:qFormat/>
    <w:pPr>
      <w:numPr>
        <w:ilvl w:val="0"/>
        <w:numId w:val="4"/>
      </w:numPr>
    </w:pPr>
    <w:rPr>
      <w:rFonts w:ascii="宋体" w:hAnsi="宋体"/>
      <w:szCs w:val="21"/>
    </w:rPr>
  </w:style>
  <w:style w:type="paragraph" w:styleId="1278" w:customStyle="1">
    <w:name w:val="Char1 Char Char Char"/>
    <w:basedOn w:val="942"/>
    <w:uiPriority w:val="0"/>
    <w:qFormat/>
    <w:rPr>
      <w:rFonts w:ascii="Tahoma" w:hAnsi="Tahoma"/>
      <w:sz w:val="24"/>
    </w:rPr>
  </w:style>
  <w:style w:type="paragraph" w:styleId="1279" w:customStyle="1">
    <w:name w:val="正文序号 2"/>
    <w:basedOn w:val="942"/>
    <w:uiPriority w:val="0"/>
    <w:qFormat/>
    <w:pPr>
      <w:ind w:left="1049" w:hanging="420"/>
      <w:spacing w:before="60"/>
      <w:tabs>
        <w:tab w:val="left" w:pos="1049" w:leader="none"/>
      </w:tabs>
    </w:pPr>
    <w:rPr>
      <w:szCs w:val="24"/>
    </w:rPr>
  </w:style>
  <w:style w:type="paragraph" w:styleId="1280" w:customStyle="1">
    <w:name w:val="Plain Text1"/>
    <w:basedOn w:val="942"/>
    <w:uiPriority w:val="0"/>
    <w:qFormat/>
    <w:rPr>
      <w:rFonts w:ascii="宋体" w:hAnsi="Courier New" w:eastAsia="楷体_GB2312"/>
      <w:sz w:val="28"/>
    </w:rPr>
  </w:style>
  <w:style w:type="paragraph" w:styleId="1281" w:customStyle="1">
    <w:name w:val=" Char"/>
    <w:basedOn w:val="942"/>
    <w:uiPriority w:val="0"/>
    <w:qFormat/>
    <w:pPr>
      <w:numPr>
        <w:ilvl w:val="0"/>
        <w:numId w:val="5"/>
      </w:numPr>
    </w:pPr>
    <w:rPr>
      <w:sz w:val="24"/>
      <w:szCs w:val="24"/>
    </w:rPr>
  </w:style>
  <w:style w:type="paragraph" w:styleId="1282" w:customStyle="1">
    <w:name w:val="D"/>
    <w:basedOn w:val="942"/>
    <w:uiPriority w:val="0"/>
    <w:qFormat/>
    <w:pPr>
      <w:numPr>
        <w:ilvl w:val="3"/>
        <w:numId w:val="3"/>
      </w:numPr>
      <w:jc w:val="left"/>
      <w:spacing w:line="360" w:lineRule="auto"/>
      <w:outlineLvl w:val="3"/>
    </w:pPr>
    <w:rPr>
      <w:rFonts w:eastAsia="宋体"/>
      <w:b/>
      <w:sz w:val="22"/>
    </w:rPr>
  </w:style>
  <w:style w:type="paragraph" w:styleId="1283" w:customStyle="1">
    <w:name w:val="style1"/>
    <w:basedOn w:val="942"/>
    <w:uiPriority w:val="0"/>
    <w:qFormat/>
    <w:pPr>
      <w:jc w:val="left"/>
      <w:spacing w:before="100" w:beforeAutospacing="1" w:after="100" w:afterAutospacing="1"/>
      <w:widowControl/>
    </w:pPr>
    <w:rPr>
      <w:rFonts w:ascii="宋体" w:hAnsi="宋体" w:cs="宋体"/>
      <w:sz w:val="24"/>
      <w:szCs w:val="24"/>
    </w:rPr>
  </w:style>
  <w:style w:type="paragraph" w:styleId="1284" w:customStyle="1">
    <w:name w:val="正文首行缩进两字符"/>
    <w:basedOn w:val="942"/>
    <w:uiPriority w:val="0"/>
    <w:qFormat/>
    <w:pPr>
      <w:ind w:firstLine="200"/>
      <w:spacing w:line="360" w:lineRule="auto"/>
    </w:pPr>
    <w:rPr>
      <w:szCs w:val="24"/>
    </w:rPr>
  </w:style>
  <w:style w:type="paragraph" w:styleId="1285" w:customStyle="1">
    <w:name w:val="列出段落2"/>
    <w:basedOn w:val="942"/>
    <w:uiPriority w:val="99"/>
    <w:qFormat/>
    <w:pPr>
      <w:ind w:firstLine="420"/>
    </w:pPr>
    <w:rPr>
      <w:rFonts w:ascii="Calibri" w:hAnsi="Calibri" w:eastAsia="宋体" w:cs="Times New Roman"/>
      <w:sz w:val="28"/>
      <w:szCs w:val="22"/>
    </w:rPr>
  </w:style>
  <w:style w:type="paragraph" w:styleId="1286" w:customStyle="1">
    <w:name w:val="TOC 标题"/>
    <w:basedOn w:val="1132"/>
    <w:next w:val="942"/>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287" w:customStyle="1">
    <w:name w:val="纯文本3"/>
    <w:basedOn w:val="942"/>
    <w:uiPriority w:val="0"/>
    <w:qFormat/>
    <w:rPr>
      <w:rFonts w:ascii="宋体" w:hAnsi="Courier New" w:eastAsia="楷体_GB2312"/>
      <w:sz w:val="26"/>
    </w:rPr>
  </w:style>
  <w:style w:type="paragraph" w:styleId="1288" w:customStyle="1">
    <w:name w:val="纯文本1"/>
    <w:basedOn w:val="942"/>
    <w:uiPriority w:val="0"/>
    <w:qFormat/>
    <w:rPr>
      <w:rFonts w:ascii="宋体" w:hAnsi="Courier New" w:eastAsia="楷体_GB2312"/>
      <w:sz w:val="26"/>
    </w:rPr>
  </w:style>
  <w:style w:type="paragraph" w:styleId="1289"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290" w:customStyle="1">
    <w:name w:val="*正文"/>
    <w:basedOn w:val="942"/>
    <w:uiPriority w:val="0"/>
    <w:qFormat/>
    <w:pPr>
      <w:ind w:firstLine="200"/>
    </w:pPr>
    <w:rPr>
      <w:rFonts w:ascii="宋体" w:hAnsi="宋体" w:cs="仿宋_GB2312"/>
      <w:sz w:val="22"/>
    </w:rPr>
  </w:style>
  <w:style w:type="paragraph" w:styleId="1291" w:customStyle="1">
    <w:name w:val="正文文本缩进 21"/>
    <w:basedOn w:val="942"/>
    <w:uiPriority w:val="0"/>
    <w:qFormat/>
    <w:pPr>
      <w:ind w:left="-61" w:firstLine="458"/>
      <w:spacing w:line="360" w:lineRule="auto"/>
    </w:pPr>
    <w:rPr>
      <w:rFonts w:ascii="宋体" w:hAnsi="宋体"/>
      <w:sz w:val="20"/>
    </w:rPr>
  </w:style>
  <w:style w:type="paragraph" w:styleId="1292" w:customStyle="1">
    <w:name w:val=" Char Char Char"/>
    <w:basedOn w:val="942"/>
    <w:uiPriority w:val="0"/>
    <w:qFormat/>
    <w:pPr>
      <w:numPr>
        <w:ilvl w:val="0"/>
        <w:numId w:val="6"/>
      </w:numPr>
      <w:tabs>
        <w:tab w:val="left" w:pos="1545" w:leader="none"/>
      </w:tabs>
    </w:pPr>
  </w:style>
  <w:style w:type="paragraph" w:styleId="1293" w:customStyle="1">
    <w:name w:val="TOC 标题1"/>
    <w:basedOn w:val="1132"/>
    <w:next w:val="942"/>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294"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95" w:customStyle="1">
    <w:name w:val="纯文本2"/>
    <w:basedOn w:val="942"/>
    <w:uiPriority w:val="0"/>
    <w:qFormat/>
    <w:rPr>
      <w:rFonts w:ascii="宋体" w:hAnsi="Courier New" w:eastAsia="楷体_GB2312"/>
      <w:sz w:val="26"/>
    </w:rPr>
  </w:style>
  <w:style w:type="paragraph" w:styleId="1296" w:customStyle="1">
    <w:name w:val="表格形式1"/>
    <w:basedOn w:val="942"/>
    <w:uiPriority w:val="0"/>
    <w:qFormat/>
    <w:pPr>
      <w:jc w:val="left"/>
      <w:spacing w:line="360" w:lineRule="atLeast"/>
    </w:pPr>
    <w:rPr>
      <w:rFonts w:ascii="宋体" w:eastAsia="仿宋_GB2312"/>
      <w:sz w:val="24"/>
      <w:szCs w:val="24"/>
    </w:rPr>
  </w:style>
  <w:style w:type="paragraph" w:styleId="1297" w:customStyle="1">
    <w:name w:val="Char Char Char"/>
    <w:basedOn w:val="942"/>
    <w:uiPriority w:val="0"/>
    <w:qFormat/>
    <w:pPr>
      <w:ind w:left="375" w:hanging="375"/>
      <w:tabs>
        <w:tab w:val="left" w:pos="375" w:leader="none"/>
        <w:tab w:val="left" w:pos="1545" w:leader="none"/>
      </w:tabs>
    </w:pPr>
  </w:style>
  <w:style w:type="paragraph" w:styleId="1298" w:customStyle="1">
    <w:name w:val="_Style 4"/>
    <w:basedOn w:val="942"/>
    <w:uiPriority w:val="34"/>
    <w:qFormat/>
    <w:pPr>
      <w:ind w:firstLine="420"/>
    </w:pPr>
    <w:rPr>
      <w:rFonts w:ascii="Calibri" w:hAnsi="Calibri"/>
      <w:szCs w:val="22"/>
    </w:rPr>
  </w:style>
  <w:style w:type="paragraph" w:styleId="1299" w:customStyle="1">
    <w:name w:val="A"/>
    <w:basedOn w:val="942"/>
    <w:next w:val="1266"/>
    <w:uiPriority w:val="0"/>
    <w:qFormat/>
    <w:pPr>
      <w:numPr>
        <w:ilvl w:val="0"/>
        <w:numId w:val="3"/>
      </w:numPr>
      <w:jc w:val="center"/>
      <w:spacing w:line="360" w:lineRule="auto"/>
      <w:outlineLvl w:val="0"/>
    </w:pPr>
    <w:rPr>
      <w:rFonts w:eastAsia="黑体"/>
      <w:sz w:val="32"/>
    </w:rPr>
  </w:style>
  <w:style w:type="paragraph" w:styleId="1300" w:customStyle="1">
    <w:name w:val="Char Char Char Char"/>
    <w:basedOn w:val="1143"/>
    <w:uiPriority w:val="0"/>
    <w:qFormat/>
    <w:pPr>
      <w:spacing w:line="360" w:lineRule="auto"/>
    </w:pPr>
    <w:rPr>
      <w:rFonts w:ascii="Tahoma" w:hAnsi="Tahoma"/>
      <w:sz w:val="24"/>
      <w:szCs w:val="24"/>
    </w:rPr>
  </w:style>
  <w:style w:type="paragraph" w:styleId="1301" w:customStyle="1">
    <w:name w:val="B"/>
    <w:basedOn w:val="942"/>
    <w:next w:val="1282"/>
    <w:uiPriority w:val="0"/>
    <w:qFormat/>
    <w:pPr>
      <w:numPr>
        <w:ilvl w:val="1"/>
        <w:numId w:val="3"/>
      </w:numPr>
      <w:jc w:val="left"/>
      <w:spacing w:line="360" w:lineRule="auto"/>
      <w:outlineLvl w:val="1"/>
    </w:pPr>
    <w:rPr>
      <w:rFonts w:eastAsia="黑体"/>
      <w:sz w:val="28"/>
    </w:rPr>
  </w:style>
  <w:style w:type="paragraph" w:styleId="1302" w:customStyle="1">
    <w:name w:val="xl24"/>
    <w:basedOn w:val="942"/>
    <w:uiPriority w:val="0"/>
    <w:qFormat/>
    <w:pPr>
      <w:jc w:val="center"/>
      <w:spacing w:before="100" w:beforeAutospacing="1" w:after="100" w:afterAutospacing="1"/>
      <w:widowControl/>
    </w:pPr>
    <w:rPr>
      <w:rFonts w:hint="eastAsia" w:ascii="宋体" w:hAnsi="宋体"/>
      <w:sz w:val="24"/>
      <w:szCs w:val="24"/>
    </w:rPr>
  </w:style>
  <w:style w:type="paragraph" w:styleId="1303"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304" w:customStyle="1">
    <w:name w:val="Plain Text2"/>
    <w:basedOn w:val="942"/>
    <w:uiPriority w:val="0"/>
    <w:qFormat/>
    <w:rPr>
      <w:rFonts w:ascii="宋体" w:hAnsi="Courier New" w:eastAsia="楷体_GB2312"/>
      <w:sz w:val="28"/>
    </w:rPr>
  </w:style>
  <w:style w:type="paragraph" w:styleId="1305" w:customStyle="1">
    <w:name w:val="首行缩进"/>
    <w:basedOn w:val="942"/>
    <w:next w:val="942"/>
    <w:uiPriority w:val="0"/>
    <w:qFormat/>
    <w:pPr>
      <w:ind w:firstLine="480"/>
    </w:pPr>
    <w:rPr>
      <w:lang w:val="zh-CN"/>
    </w:rPr>
  </w:style>
  <w:style w:type="paragraph" w:styleId="1306" w:customStyle="1">
    <w:name w:val="01 章标"/>
    <w:basedOn w:val="942"/>
    <w:uiPriority w:val="0"/>
    <w:qFormat/>
    <w:pPr>
      <w:ind w:firstLine="883"/>
      <w:jc w:val="center"/>
      <w:outlineLvl w:val="0"/>
    </w:pPr>
    <w:rPr>
      <w:rFonts w:cs="Times New Roman"/>
      <w:b/>
      <w:sz w:val="44"/>
      <w:szCs w:val="44"/>
    </w:rPr>
  </w:style>
  <w:style w:type="paragraph" w:styleId="1307" w:customStyle="1">
    <w:name w:val="NormalIndent"/>
    <w:basedOn w:val="942"/>
    <w:uiPriority w:val="0"/>
    <w:qFormat/>
    <w:pPr>
      <w:ind w:firstLine="420"/>
      <w:jc w:val="left"/>
      <w:widowControl/>
    </w:pPr>
    <w:rPr>
      <w:rFonts w:ascii="Times New Roman" w:hAnsi="Times New Roman" w:eastAsia="楷体_GB2312" w:cs="Times New Roman"/>
      <w:sz w:val="24"/>
    </w:rPr>
  </w:style>
  <w:style w:type="character" w:styleId="1308" w:customStyle="1">
    <w:name w:val="NormalCharacter"/>
    <w:uiPriority w:val="0"/>
    <w:semiHidden/>
    <w:qFormat/>
  </w:style>
  <w:style w:type="numbering" w:styleId="13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赵静洁</cp:lastModifiedBy>
  <cp:revision>7</cp:revision>
  <dcterms:created xsi:type="dcterms:W3CDTF">2023-03-06T05:58:00Z</dcterms:created>
  <dcterms:modified xsi:type="dcterms:W3CDTF">2026-04-23T06:35:48Z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813854E31D4E4C7B84801A077E12111B_12</vt:lpwstr>
  </property>
  <property fmtid="{D5CDD505-2E9C-101B-9397-08002B2CF9AE}" pid="4" name="KSOTemplateDocerSaveRecord">
    <vt:lpwstr>eyJoZGlkIjoiNjBiOWMwNzE3NTQ2MzdmZjU5YjNkNzJkMzI5MWY0MzIiLCJ1c2VySWQiOiI5NzQwMTI5NzIifQ==</vt:lpwstr>
  </property>
</Properties>
</file>