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right"/>
        <w:rPr>
          <w:rFonts w:hint="eastAsia" w:ascii="宋体"/>
          <w:caps/>
          <w:sz w:val="44"/>
          <w:szCs w:val="44"/>
          <w:highlight w:val="none"/>
          <w:lang w:val="zh-CN"/>
        </w:rPr>
      </w:pPr>
      <w:r>
        <w:rPr>
          <w:rFonts w:hint="eastAsia" w:ascii="方正小标宋简体" w:hAnsi="方正小标宋简体" w:eastAsia="方正小标宋简体" w:cs="方正小标宋简体"/>
          <w:highlight w:val="none"/>
        </w:rPr>
        <mc:AlternateContent>
          <mc:Choice Requires="wpg">
            <w:drawing>
              <wp:inline xmlns:wp="http://schemas.openxmlformats.org/drawingml/2006/wordprocessingDrawing" distT="0" distB="0" distL="0" distR="0">
                <wp:extent cx="841379" cy="78683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6.3pt;height:62.0pt;mso-wrap-distance-left:0.0pt;mso-wrap-distance-top:0.0pt;mso-wrap-distance-right:0.0pt;mso-wrap-distance-bottom:0.0pt;" stroked="f">
                <v:path textboxrect="0,0,0,0"/>
                <v:imagedata r:id="rId14" o:title=""/>
              </v:shape>
            </w:pict>
          </mc:Fallback>
        </mc:AlternateContent>
      </w:r>
      <w:r>
        <w:rPr>
          <w:rFonts w:hint="eastAsia" w:ascii="宋体"/>
          <w:caps/>
          <w:sz w:val="44"/>
          <w:szCs w:val="44"/>
          <w:highlight w:val="none"/>
          <w:lang w:val="zh-CN"/>
        </w:rPr>
      </w:r>
      <w:r/>
    </w:p>
    <w:p>
      <w:pPr>
        <w:pStyle w:val="955"/>
        <w:rPr>
          <w:rFonts w:ascii="宋体"/>
          <w:caps/>
          <w:sz w:val="44"/>
          <w:szCs w:val="44"/>
          <w:highlight w:val="none"/>
          <w:lang w:val="zh-CN"/>
        </w:rPr>
      </w:pPr>
      <w:r>
        <w:rPr>
          <w:rFonts w:ascii="宋体"/>
          <w:caps/>
          <w:sz w:val="44"/>
          <w:szCs w:val="44"/>
          <w:highlight w:val="none"/>
          <w:lang w:val="zh-CN"/>
        </w:rPr>
      </w:r>
      <w:r/>
    </w:p>
    <w:p>
      <w:pPr>
        <w:pStyle w:val="955"/>
        <w:jc w:val="center"/>
        <w:rPr>
          <w:rFonts w:hint="eastAsia" w:ascii="仿宋" w:hAnsi="仿宋" w:eastAsia="仿宋" w:cs="仿宋"/>
          <w:b/>
          <w:sz w:val="20"/>
          <w:highlight w:val="none"/>
        </w:rPr>
      </w:pPr>
      <w:r/>
      <w:bookmarkStart w:id="0" w:name="_Toc503948559"/>
      <w:r/>
      <w:bookmarkStart w:id="1" w:name="_Toc503948053"/>
      <w:r>
        <w:rPr>
          <w:rFonts w:hint="eastAsia" w:ascii="仿宋" w:hAnsi="仿宋" w:eastAsia="仿宋" w:cs="仿宋"/>
          <w:b/>
          <w:sz w:val="72"/>
          <w:highlight w:val="none"/>
        </w:rPr>
        <w:t xml:space="preserve">竞争性磋商文件</w:t>
      </w:r>
      <w:bookmarkEnd w:id="0"/>
      <w:r/>
      <w:bookmarkEnd w:id="1"/>
      <w:r>
        <w:rPr>
          <w:rFonts w:hint="eastAsia" w:ascii="仿宋" w:hAnsi="仿宋" w:eastAsia="仿宋" w:cs="仿宋"/>
          <w:b/>
          <w:sz w:val="20"/>
          <w:highlight w:val="none"/>
        </w:rPr>
      </w:r>
      <w:r/>
    </w:p>
    <w:p>
      <w:pPr>
        <w:pStyle w:val="955"/>
        <w:rPr>
          <w:rFonts w:ascii="黑体" w:eastAsia="黑体"/>
          <w:sz w:val="32"/>
          <w:szCs w:val="32"/>
          <w:highlight w:val="none"/>
          <w:lang w:val="zh-CN"/>
        </w:rPr>
      </w:pPr>
      <w:r>
        <w:rPr>
          <w:rFonts w:ascii="黑体" w:eastAsia="黑体"/>
          <w:sz w:val="32"/>
          <w:szCs w:val="32"/>
          <w:highlight w:val="none"/>
          <w:lang w:val="zh-CN"/>
        </w:rPr>
      </w:r>
      <w:r/>
    </w:p>
    <w:p>
      <w:pPr>
        <w:pStyle w:val="955"/>
        <w:rPr>
          <w:rFonts w:ascii="黑体" w:eastAsia="黑体"/>
          <w:sz w:val="32"/>
          <w:szCs w:val="32"/>
          <w:highlight w:val="none"/>
          <w:lang w:val="zh-CN"/>
        </w:rPr>
      </w:pPr>
      <w:r>
        <w:rPr>
          <w:rFonts w:ascii="黑体" w:eastAsia="黑体"/>
          <w:sz w:val="32"/>
          <w:szCs w:val="32"/>
          <w:highlight w:val="none"/>
          <w:lang w:val="zh-CN"/>
        </w:rPr>
      </w:r>
      <w:r/>
    </w:p>
    <w:p>
      <w:pPr>
        <w:pStyle w:val="955"/>
        <w:rPr>
          <w:rFonts w:ascii="黑体" w:eastAsia="黑体"/>
          <w:sz w:val="32"/>
          <w:szCs w:val="32"/>
          <w:highlight w:val="none"/>
          <w:lang w:val="zh-CN"/>
        </w:rPr>
      </w:pPr>
      <w:r>
        <w:rPr>
          <w:rFonts w:ascii="黑体" w:eastAsia="黑体"/>
          <w:sz w:val="32"/>
          <w:szCs w:val="32"/>
          <w:highlight w:val="none"/>
          <w:lang w:val="zh-CN"/>
        </w:rPr>
      </w:r>
      <w:r/>
    </w:p>
    <w:p>
      <w:pPr>
        <w:pStyle w:val="955"/>
        <w:rPr>
          <w:rFonts w:ascii="黑体" w:eastAsia="黑体"/>
          <w:sz w:val="44"/>
          <w:szCs w:val="44"/>
          <w:highlight w:val="none"/>
          <w:lang w:val="zh-CN"/>
        </w:rPr>
      </w:pPr>
      <w:r>
        <w:rPr>
          <w:rFonts w:ascii="黑体" w:eastAsia="黑体"/>
          <w:sz w:val="44"/>
          <w:szCs w:val="44"/>
          <w:highlight w:val="none"/>
          <w:lang w:val="zh-CN"/>
        </w:rPr>
      </w:r>
      <w:r/>
    </w:p>
    <w:p>
      <w:pPr>
        <w:pStyle w:val="955"/>
        <w:ind w:left="420"/>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w:t>
      </w:r>
      <w:r>
        <w:rPr>
          <w:rFonts w:hint="eastAsia" w:ascii="仿宋" w:hAnsi="仿宋" w:eastAsia="仿宋" w:cs="仿宋"/>
          <w:sz w:val="36"/>
          <w:szCs w:val="36"/>
          <w:highlight w:val="none"/>
          <w:lang w:val="zh-CN"/>
        </w:rPr>
        <w:t xml:space="preserve">JSZC-320115-NJRC-C2026-0007</w:t>
      </w:r>
      <w:r>
        <w:rPr>
          <w:rFonts w:hint="eastAsia" w:ascii="仿宋" w:hAnsi="仿宋" w:eastAsia="仿宋" w:cs="仿宋"/>
          <w:sz w:val="36"/>
          <w:szCs w:val="36"/>
          <w:highlight w:val="none"/>
        </w:rPr>
      </w:r>
      <w:r/>
    </w:p>
    <w:p>
      <w:pPr>
        <w:pStyle w:val="955"/>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955"/>
        <w:ind w:left="420"/>
        <w:rPr>
          <w:rFonts w:ascii="黑体" w:eastAsia="黑体"/>
          <w:sz w:val="32"/>
          <w:szCs w:val="32"/>
          <w:highlight w:val="none"/>
        </w:rPr>
      </w:pPr>
      <w:r>
        <w:rPr>
          <w:rFonts w:hint="eastAsia" w:ascii="仿宋" w:hAnsi="仿宋" w:eastAsia="仿宋" w:cs="仿宋"/>
          <w:sz w:val="36"/>
          <w:szCs w:val="36"/>
          <w:highlight w:val="none"/>
          <w:lang w:val="zh-CN"/>
        </w:rPr>
        <w:t xml:space="preserve">项目名称：2026年8月至2027年7月江宁区谷里街道小型水库提防养护项目</w:t>
      </w:r>
      <w:r>
        <w:rPr>
          <w:rFonts w:ascii="黑体" w:eastAsia="黑体"/>
          <w:sz w:val="32"/>
          <w:szCs w:val="32"/>
          <w:highlight w:val="none"/>
        </w:rPr>
      </w:r>
      <w:r/>
    </w:p>
    <w:p>
      <w:pPr>
        <w:pStyle w:val="955"/>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955"/>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采购人：</w:t>
      </w:r>
      <w:bookmarkStart w:id="2" w:name="_Toc503948054"/>
      <w:r/>
      <w:bookmarkStart w:id="3" w:name="_Toc503948560"/>
      <w:r>
        <w:rPr>
          <w:rFonts w:hint="eastAsia" w:ascii="仿宋" w:hAnsi="仿宋" w:eastAsia="仿宋" w:cs="仿宋"/>
          <w:sz w:val="36"/>
          <w:szCs w:val="36"/>
          <w:highlight w:val="none"/>
          <w:lang w:val="zh-CN"/>
        </w:rPr>
        <w:t xml:space="preserve">南京市江宁区人民政府谷里街道办事处</w:t>
      </w:r>
      <w:r>
        <w:rPr>
          <w:rFonts w:hint="eastAsia" w:ascii="仿宋" w:hAnsi="仿宋" w:eastAsia="仿宋" w:cs="仿宋"/>
          <w:sz w:val="36"/>
          <w:szCs w:val="36"/>
          <w:highlight w:val="none"/>
          <w:lang w:val="zh-CN"/>
        </w:rPr>
      </w:r>
      <w:r/>
    </w:p>
    <w:p>
      <w:pPr>
        <w:pStyle w:val="955"/>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955"/>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955"/>
        <w:rPr>
          <w:rFonts w:hint="eastAsia" w:ascii="黑体" w:eastAsia="黑体"/>
          <w:sz w:val="32"/>
          <w:szCs w:val="44"/>
          <w:highlight w:val="none"/>
          <w:lang w:val="zh-CN"/>
        </w:rPr>
      </w:pPr>
      <w:r>
        <w:rPr>
          <w:rFonts w:hint="eastAsia" w:ascii="黑体" w:eastAsia="黑体"/>
          <w:sz w:val="32"/>
          <w:szCs w:val="44"/>
          <w:highlight w:val="none"/>
          <w:lang w:val="zh-CN"/>
        </w:rPr>
      </w:r>
      <w:r/>
    </w:p>
    <w:p>
      <w:pPr>
        <w:pStyle w:val="955"/>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955"/>
        <w:jc w:val="center"/>
        <w:rPr>
          <w:rFonts w:hint="eastAsia" w:ascii="黑体" w:eastAsia="黑体"/>
          <w:sz w:val="44"/>
          <w:szCs w:val="44"/>
          <w:highlight w:val="none"/>
          <w:lang w:val="zh-CN"/>
        </w:rPr>
      </w:pPr>
      <w:r/>
      <w:bookmarkEnd w:id="2"/>
      <w:r/>
      <w:bookmarkEnd w:id="3"/>
      <w:r>
        <w:rPr>
          <w:rFonts w:hint="eastAsia" w:ascii="黑体" w:eastAsia="黑体"/>
          <w:sz w:val="44"/>
          <w:szCs w:val="44"/>
          <w:highlight w:val="none"/>
          <w:lang w:val="zh-CN"/>
        </w:rPr>
        <w:t xml:space="preserve">南京润宸项目管理咨询有限公司</w:t>
      </w:r>
      <w:r>
        <w:rPr>
          <w:rFonts w:hint="eastAsia" w:ascii="黑体" w:eastAsia="黑体"/>
          <w:sz w:val="44"/>
          <w:szCs w:val="44"/>
          <w:highlight w:val="none"/>
          <w:lang w:val="zh-CN"/>
        </w:rPr>
      </w:r>
      <w:r/>
    </w:p>
    <w:p>
      <w:pPr>
        <w:pStyle w:val="955"/>
        <w:jc w:val="center"/>
        <w:rPr>
          <w:rFonts w:ascii="黑体" w:eastAsia="黑体"/>
          <w:sz w:val="44"/>
          <w:szCs w:val="44"/>
          <w:highlight w:val="none"/>
        </w:rPr>
      </w:pPr>
      <w:r>
        <w:rPr>
          <w:rFonts w:hint="eastAsia" w:ascii="黑体" w:eastAsia="黑体"/>
          <w:sz w:val="44"/>
          <w:szCs w:val="44"/>
          <w:highlight w:val="none"/>
          <w:lang w:val="zh-CN"/>
        </w:rPr>
        <w:t xml:space="preserve">二</w:t>
      </w:r>
      <w:r>
        <w:rPr>
          <w:rFonts w:hint="eastAsia" w:ascii="黑体" w:eastAsia="黑体"/>
          <w:sz w:val="44"/>
          <w:szCs w:val="44"/>
          <w:highlight w:val="none"/>
        </w:rPr>
        <w:t xml:space="preserve">○</w:t>
      </w:r>
      <w:r>
        <w:rPr>
          <w:rFonts w:hint="eastAsia" w:ascii="黑体" w:eastAsia="黑体"/>
          <w:sz w:val="44"/>
          <w:szCs w:val="44"/>
          <w:highlight w:val="none"/>
          <w:lang w:val="zh-CN"/>
        </w:rPr>
        <w:t xml:space="preserve">二</w:t>
      </w:r>
      <w:r>
        <w:rPr>
          <w:rFonts w:hint="eastAsia" w:ascii="黑体" w:eastAsia="黑体"/>
          <w:sz w:val="44"/>
          <w:szCs w:val="44"/>
          <w:highlight w:val="none"/>
          <w:lang w:val="en-US" w:eastAsia="zh-CN"/>
        </w:rPr>
        <w:t xml:space="preserve">六</w:t>
      </w:r>
      <w:r>
        <w:rPr>
          <w:rFonts w:hint="eastAsia" w:ascii="黑体" w:eastAsia="黑体"/>
          <w:sz w:val="44"/>
          <w:szCs w:val="44"/>
          <w:highlight w:val="none"/>
          <w:lang w:val="zh-CN"/>
        </w:rPr>
        <w:t xml:space="preserve">年</w:t>
      </w:r>
      <w:r>
        <w:rPr>
          <w:rFonts w:hint="eastAsia" w:ascii="黑体" w:eastAsia="黑体"/>
          <w:sz w:val="44"/>
          <w:szCs w:val="44"/>
          <w:highlight w:val="none"/>
          <w:lang w:val="en-US" w:eastAsia="zh-CN"/>
        </w:rPr>
        <w:t xml:space="preserve">五</w:t>
      </w:r>
      <w:r>
        <w:rPr>
          <w:rFonts w:hint="eastAsia" w:ascii="黑体" w:eastAsia="黑体"/>
          <w:sz w:val="44"/>
          <w:szCs w:val="44"/>
          <w:highlight w:val="none"/>
          <w:lang w:val="zh-CN"/>
        </w:rPr>
        <w:t xml:space="preserve">月</w:t>
      </w:r>
      <w:r>
        <w:rPr>
          <w:rFonts w:ascii="黑体" w:eastAsia="黑体"/>
          <w:sz w:val="44"/>
          <w:szCs w:val="44"/>
          <w:highlight w:val="none"/>
        </w:rPr>
      </w:r>
      <w:r/>
    </w:p>
    <w:p>
      <w:pPr>
        <w:pStyle w:val="955"/>
        <w:jc w:val="center"/>
        <w:rPr>
          <w:rFonts w:ascii="黑体" w:eastAsia="黑体"/>
          <w:sz w:val="44"/>
          <w:szCs w:val="44"/>
          <w:highlight w:val="none"/>
        </w:rPr>
      </w:pPr>
      <w:r>
        <w:rPr>
          <w:rFonts w:ascii="黑体" w:eastAsia="黑体"/>
          <w:sz w:val="44"/>
          <w:szCs w:val="44"/>
          <w:highlight w:val="none"/>
        </w:rPr>
      </w:r>
      <w:r/>
    </w:p>
    <w:p>
      <w:pPr>
        <w:pStyle w:val="1105"/>
        <w:ind w:left="187" w:hanging="187"/>
        <w:spacing w:line="240" w:lineRule="auto"/>
        <w:tabs>
          <w:tab w:val="left" w:pos="693" w:leader="none"/>
        </w:tabs>
        <w:rPr>
          <w:color w:val="000000"/>
          <w:sz w:val="22"/>
          <w:highlight w:val="none"/>
          <w:lang w:val="en-US"/>
        </w:rPr>
        <w:sectPr>
          <w:headerReference w:type="first" r:id="rId8"/>
          <w:footerReference w:type="first" r:id="rId11"/>
          <w:footnotePr/>
          <w:endnotePr/>
          <w:type w:val="nextPage"/>
          <w:pgSz w:w="11906" w:h="16838" w:orient="portrait"/>
          <w:pgMar w:top="1440" w:right="1440" w:bottom="1440" w:left="1440" w:header="851" w:footer="992" w:gutter="0"/>
          <w:cols w:num="1" w:sep="0" w:space="1701" w:equalWidth="1"/>
          <w:docGrid w:linePitch="360"/>
          <w:titlePg/>
        </w:sectPr>
        <w:outlineLvl w:val="9"/>
      </w:pPr>
      <w:r/>
      <w:bookmarkStart w:id="4" w:name="_Toc503948055"/>
      <w:r/>
      <w:bookmarkStart w:id="5" w:name="_Toc503948561"/>
      <w:r>
        <w:rPr>
          <w:color w:val="000000"/>
          <w:sz w:val="22"/>
          <w:highlight w:val="none"/>
          <w:lang w:val="en-US"/>
        </w:rPr>
      </w:r>
      <w:r/>
    </w:p>
    <w:p>
      <w:pPr>
        <w:pStyle w:val="1219"/>
        <w:jc w:val="center"/>
        <w:spacing w:before="0" w:line="240" w:lineRule="auto"/>
        <w:rPr>
          <w:rFonts w:hint="eastAsia"/>
          <w:color w:val="000000"/>
          <w:sz w:val="40"/>
          <w:highlight w:val="none"/>
          <w:lang w:val="zh-CN"/>
        </w:rPr>
      </w:pPr>
      <w:r/>
      <w:bookmarkStart w:id="6" w:name="_Toc26356"/>
      <w:r/>
      <w:bookmarkStart w:id="7" w:name="_Toc17325"/>
      <w:r/>
      <w:bookmarkStart w:id="8" w:name="_Toc10604"/>
      <w:r/>
      <w:bookmarkStart w:id="9" w:name="_Toc7505"/>
      <w:r/>
      <w:bookmarkStart w:id="10" w:name="_Toc16154"/>
      <w:r/>
      <w:bookmarkStart w:id="11" w:name="_Toc22540"/>
      <w:r>
        <w:rPr>
          <w:color w:val="000000"/>
          <w:sz w:val="40"/>
          <w:highlight w:val="none"/>
          <w:lang w:val="zh-CN"/>
        </w:rPr>
        <w:t xml:space="preserve">目录</w:t>
      </w:r>
      <w:bookmarkEnd w:id="6"/>
      <w:r/>
      <w:bookmarkEnd w:id="7"/>
      <w:r/>
      <w:bookmarkEnd w:id="8"/>
      <w:r/>
      <w:bookmarkEnd w:id="9"/>
      <w:r/>
      <w:bookmarkEnd w:id="10"/>
      <w:r/>
      <w:bookmarkEnd w:id="11"/>
      <w:r>
        <w:rPr>
          <w:rFonts w:hint="eastAsia"/>
          <w:color w:val="000000"/>
          <w:sz w:val="40"/>
          <w:highlight w:val="none"/>
          <w:lang w:val="zh-CN"/>
        </w:rPr>
      </w:r>
      <w:r/>
    </w:p>
    <w:p>
      <w:pPr>
        <w:pStyle w:val="999"/>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_Toc345 </w:instrText>
      </w:r>
      <w:r>
        <w:rPr>
          <w:highlight w:val="none"/>
        </w:rPr>
        <w:fldChar w:fldCharType="separate"/>
      </w:r>
      <w:r>
        <w:rPr>
          <w:rFonts w:hint="eastAsia"/>
          <w:highlight w:val="none"/>
        </w:rPr>
        <w:t xml:space="preserve">第一章  </w:t>
      </w:r>
      <w:r>
        <w:rPr>
          <w:rFonts w:hint="eastAsia"/>
          <w:highlight w:val="none"/>
          <w:lang w:val="en-US" w:eastAsia="zh-CN"/>
        </w:rPr>
        <w:t xml:space="preserve">采购公告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2</w:t>
      </w:r>
      <w:r>
        <w:rPr>
          <w:highlight w:val="none"/>
        </w:rPr>
        <w:fldChar w:fldCharType="end"/>
      </w:r>
      <w:r>
        <w:rPr>
          <w:highlight w:val="none"/>
        </w:rPr>
        <w:fldChar w:fldCharType="end"/>
      </w:r>
      <w:r>
        <w:rPr>
          <w:highlight w:val="none"/>
        </w:rPr>
      </w:r>
      <w:r/>
    </w:p>
    <w:p>
      <w:pPr>
        <w:pStyle w:val="999"/>
        <w:tabs>
          <w:tab w:val="right" w:pos="9026" w:leader="dot"/>
        </w:tabs>
        <w:rPr>
          <w:highlight w:val="none"/>
        </w:rPr>
      </w:pPr>
      <w:r>
        <w:rPr>
          <w:color w:val="000000"/>
          <w:highlight w:val="none"/>
        </w:rPr>
        <w:fldChar w:fldCharType="begin"/>
      </w:r>
      <w:r>
        <w:rPr>
          <w:highlight w:val="none"/>
        </w:rPr>
        <w:instrText xml:space="preserve"> HYPERLINK \l _Toc13962 </w:instrText>
      </w:r>
      <w:r>
        <w:rPr>
          <w:highlight w:val="none"/>
        </w:rPr>
        <w:fldChar w:fldCharType="separate"/>
      </w:r>
      <w:r>
        <w:rPr>
          <w:rFonts w:hint="eastAsia"/>
          <w:highlight w:val="none"/>
        </w:rPr>
        <w:t xml:space="preserve">第二章  磋商供应商须知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_Toc7112 </w:instrText>
      </w:r>
      <w:r>
        <w:rPr>
          <w:highlight w:val="none"/>
        </w:rPr>
        <w:fldChar w:fldCharType="separate"/>
      </w:r>
      <w:r>
        <w:rPr>
          <w:rFonts w:hint="eastAsia"/>
          <w:highlight w:val="none"/>
          <w:lang w:val="zh-CN"/>
        </w:rPr>
        <w:t xml:space="preserve">前附表</w:t>
      </w:r>
      <w:r>
        <w:rPr>
          <w:highlight w:val="none"/>
        </w:rPr>
        <w:tab/>
      </w:r>
      <w:r>
        <w:rPr>
          <w:highlight w:val="none"/>
        </w:rPr>
        <w:fldChar w:fldCharType="begin"/>
      </w:r>
      <w:r>
        <w:rPr>
          <w:highlight w:val="none"/>
        </w:rPr>
        <w:instrText xml:space="preserve"> PAGEREF _Toc7112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_Toc15504 </w:instrText>
      </w:r>
      <w:r>
        <w:rPr>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_Toc15504 \h </w:instrText>
      </w:r>
      <w:r>
        <w:rPr>
          <w:highlight w:val="none"/>
        </w:rPr>
        <w:fldChar w:fldCharType="separate"/>
      </w:r>
      <w:r>
        <w:rPr>
          <w:highlight w:val="none"/>
        </w:rPr>
        <w:t xml:space="preserve">8</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_Toc22177 </w:instrText>
      </w:r>
      <w:r>
        <w:rPr>
          <w:highlight w:val="none"/>
        </w:rPr>
        <w:fldChar w:fldCharType="separate"/>
      </w:r>
      <w:r>
        <w:rPr>
          <w:rFonts w:hint="eastAsia" w:ascii="宋体" w:hAnsi="宋体" w:eastAsia="宋体" w:cs="宋体"/>
          <w:szCs w:val="24"/>
          <w:highlight w:val="none"/>
          <w:lang w:val="zh-CN" w:eastAsia="zh-CN" w:bidi="ar-SA"/>
        </w:rPr>
        <w:t xml:space="preserve">二、</w:t>
      </w:r>
      <w:r>
        <w:rPr>
          <w:rFonts w:hint="eastAsia" w:ascii="宋体" w:hAnsi="宋体" w:eastAsia="宋体" w:cs="宋体"/>
          <w:szCs w:val="24"/>
          <w:highlight w:val="none"/>
          <w:lang w:val="en-US" w:eastAsia="zh-CN" w:bidi="ar-SA"/>
        </w:rPr>
        <w:t xml:space="preserve">竞争性磋商文件</w:t>
      </w:r>
      <w:r>
        <w:rPr>
          <w:highlight w:val="none"/>
        </w:rPr>
        <w:tab/>
      </w:r>
      <w:r>
        <w:rPr>
          <w:highlight w:val="none"/>
        </w:rPr>
        <w:fldChar w:fldCharType="begin"/>
      </w:r>
      <w:r>
        <w:rPr>
          <w:highlight w:val="none"/>
        </w:rPr>
        <w:instrText xml:space="preserve"> PAGEREF _Toc22177 \h </w:instrText>
      </w:r>
      <w:r>
        <w:rPr>
          <w:highlight w:val="none"/>
        </w:rPr>
        <w:fldChar w:fldCharType="separate"/>
      </w:r>
      <w:r>
        <w:rPr>
          <w:highlight w:val="none"/>
        </w:rPr>
        <w:t xml:space="preserve">11</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_Toc2406 </w:instrText>
      </w:r>
      <w:r>
        <w:rPr>
          <w:highlight w:val="none"/>
        </w:rPr>
        <w:fldChar w:fldCharType="separate"/>
      </w:r>
      <w:r>
        <w:rPr>
          <w:rFonts w:hint="eastAsia" w:ascii="宋体" w:hAnsi="宋体" w:eastAsia="宋体" w:cs="宋体"/>
          <w:szCs w:val="24"/>
          <w:highlight w:val="none"/>
          <w:lang w:val="en-US" w:eastAsia="zh-CN" w:bidi="ar-SA"/>
        </w:rPr>
        <w:t xml:space="preserve">三</w:t>
      </w:r>
      <w:r>
        <w:rPr>
          <w:rFonts w:hint="eastAsia" w:ascii="宋体" w:hAnsi="宋体" w:eastAsia="宋体" w:cs="宋体"/>
          <w:szCs w:val="24"/>
          <w:highlight w:val="none"/>
          <w:lang w:val="zh-CN" w:eastAsia="zh-CN" w:bidi="ar-SA"/>
        </w:rPr>
        <w:t xml:space="preserve">、磋商响应文件编制</w:t>
      </w:r>
      <w:r>
        <w:rPr>
          <w:highlight w:val="none"/>
        </w:rPr>
        <w:tab/>
      </w:r>
      <w:r>
        <w:rPr>
          <w:highlight w:val="none"/>
        </w:rPr>
        <w:fldChar w:fldCharType="begin"/>
      </w:r>
      <w:r>
        <w:rPr>
          <w:highlight w:val="none"/>
        </w:rPr>
        <w:instrText xml:space="preserve"> PAGEREF _Toc2406 \h </w:instrText>
      </w:r>
      <w:r>
        <w:rPr>
          <w:highlight w:val="none"/>
        </w:rPr>
        <w:fldChar w:fldCharType="separate"/>
      </w:r>
      <w:r>
        <w:rPr>
          <w:highlight w:val="none"/>
        </w:rPr>
        <w:t xml:space="preserve">12</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_Toc19358 </w:instrText>
      </w:r>
      <w:r>
        <w:rPr>
          <w:highlight w:val="none"/>
        </w:rPr>
        <w:fldChar w:fldCharType="separate"/>
      </w:r>
      <w:r>
        <w:rPr>
          <w:rFonts w:hint="eastAsia" w:ascii="宋体" w:hAnsi="宋体" w:eastAsia="宋体" w:cs="宋体"/>
          <w:szCs w:val="24"/>
          <w:highlight w:val="none"/>
          <w:lang w:val="en-US" w:eastAsia="zh-CN" w:bidi="ar-SA"/>
        </w:rPr>
        <w:t xml:space="preserve">四</w:t>
      </w:r>
      <w:r>
        <w:rPr>
          <w:rFonts w:hint="eastAsia" w:ascii="宋体" w:hAnsi="宋体" w:eastAsia="宋体" w:cs="宋体"/>
          <w:szCs w:val="24"/>
          <w:highlight w:val="none"/>
          <w:lang w:val="zh-CN" w:eastAsia="zh-CN" w:bidi="ar-SA"/>
        </w:rPr>
        <w:t xml:space="preserve">、磋商响应文件的递交</w:t>
      </w:r>
      <w:r>
        <w:rPr>
          <w:highlight w:val="none"/>
        </w:rPr>
        <w:tab/>
      </w:r>
      <w:r>
        <w:rPr>
          <w:highlight w:val="none"/>
        </w:rPr>
        <w:fldChar w:fldCharType="begin"/>
      </w:r>
      <w:r>
        <w:rPr>
          <w:highlight w:val="none"/>
        </w:rPr>
        <w:instrText xml:space="preserve"> PAGEREF _Toc19358 \h </w:instrText>
      </w:r>
      <w:r>
        <w:rPr>
          <w:highlight w:val="none"/>
        </w:rPr>
        <w:fldChar w:fldCharType="separate"/>
      </w:r>
      <w:r>
        <w:rPr>
          <w:highlight w:val="none"/>
        </w:rPr>
        <w:t xml:space="preserve">14</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_Toc7443 </w:instrText>
      </w:r>
      <w:r>
        <w:rPr>
          <w:highlight w:val="none"/>
        </w:rPr>
        <w:fldChar w:fldCharType="separate"/>
      </w:r>
      <w:r>
        <w:rPr>
          <w:rFonts w:hint="eastAsia" w:ascii="宋体" w:hAnsi="宋体" w:eastAsia="宋体" w:cs="宋体"/>
          <w:szCs w:val="24"/>
          <w:highlight w:val="none"/>
          <w:lang w:val="en-US" w:eastAsia="zh-CN" w:bidi="ar-SA"/>
        </w:rPr>
        <w:t xml:space="preserve">五</w:t>
      </w:r>
      <w:r>
        <w:rPr>
          <w:rFonts w:hint="eastAsia" w:ascii="宋体" w:hAnsi="宋体" w:eastAsia="宋体" w:cs="宋体"/>
          <w:szCs w:val="24"/>
          <w:highlight w:val="none"/>
          <w:lang w:val="zh-CN" w:eastAsia="zh-CN" w:bidi="ar-SA"/>
        </w:rPr>
        <w:t xml:space="preserve">、磋    商</w:t>
      </w:r>
      <w:r>
        <w:rPr>
          <w:highlight w:val="none"/>
        </w:rPr>
        <w:tab/>
      </w:r>
      <w:r>
        <w:rPr>
          <w:highlight w:val="none"/>
        </w:rPr>
        <w:fldChar w:fldCharType="begin"/>
      </w:r>
      <w:r>
        <w:rPr>
          <w:highlight w:val="none"/>
        </w:rPr>
        <w:instrText xml:space="preserve"> PAGEREF _Toc7443 \h </w:instrText>
      </w:r>
      <w:r>
        <w:rPr>
          <w:highlight w:val="none"/>
        </w:rPr>
        <w:fldChar w:fldCharType="separate"/>
      </w:r>
      <w:r>
        <w:rPr>
          <w:highlight w:val="none"/>
        </w:rPr>
        <w:t xml:space="preserve">15</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_Toc10571 </w:instrText>
      </w:r>
      <w:r>
        <w:rPr>
          <w:highlight w:val="none"/>
        </w:rPr>
        <w:fldChar w:fldCharType="separate"/>
      </w:r>
      <w:r>
        <w:rPr>
          <w:rFonts w:hint="eastAsia" w:ascii="宋体" w:hAnsi="宋体" w:eastAsia="宋体" w:cs="宋体"/>
          <w:szCs w:val="24"/>
          <w:highlight w:val="none"/>
          <w:lang w:val="en-US" w:eastAsia="zh-CN" w:bidi="ar-SA"/>
        </w:rPr>
        <w:t xml:space="preserve">六、成    交</w:t>
      </w:r>
      <w:r>
        <w:rPr>
          <w:highlight w:val="none"/>
        </w:rPr>
        <w:tab/>
      </w:r>
      <w:r>
        <w:rPr>
          <w:highlight w:val="none"/>
        </w:rPr>
        <w:fldChar w:fldCharType="begin"/>
      </w:r>
      <w:r>
        <w:rPr>
          <w:highlight w:val="none"/>
        </w:rPr>
        <w:instrText xml:space="preserve"> PAGEREF _Toc10571 \h </w:instrText>
      </w:r>
      <w:r>
        <w:rPr>
          <w:highlight w:val="none"/>
        </w:rPr>
        <w:fldChar w:fldCharType="separate"/>
      </w:r>
      <w:r>
        <w:rPr>
          <w:highlight w:val="none"/>
        </w:rPr>
        <w:t xml:space="preserve">19</w:t>
      </w:r>
      <w:r>
        <w:rPr>
          <w:highlight w:val="none"/>
        </w:rPr>
        <w:fldChar w:fldCharType="end"/>
      </w:r>
      <w:r>
        <w:rPr>
          <w:color w:val="000000"/>
          <w:highlight w:val="none"/>
        </w:rPr>
        <w:fldChar w:fldCharType="end"/>
      </w:r>
      <w:r>
        <w:rPr>
          <w:highlight w:val="none"/>
        </w:rPr>
      </w:r>
      <w:r/>
    </w:p>
    <w:p>
      <w:pPr>
        <w:pStyle w:val="1006"/>
        <w:tabs>
          <w:tab w:val="right" w:pos="9026" w:leader="dot"/>
        </w:tabs>
        <w:rPr>
          <w:highlight w:val="none"/>
        </w:rPr>
      </w:pPr>
      <w:r>
        <w:rPr>
          <w:color w:val="000000"/>
          <w:highlight w:val="none"/>
        </w:rPr>
        <w:fldChar w:fldCharType="begin"/>
      </w:r>
      <w:r>
        <w:rPr>
          <w:highlight w:val="none"/>
        </w:rPr>
        <w:instrText xml:space="preserve"> HYPERLINK \l _Toc26637 </w:instrText>
      </w:r>
      <w:r>
        <w:rPr>
          <w:highlight w:val="none"/>
        </w:rPr>
        <w:fldChar w:fldCharType="separate"/>
      </w:r>
      <w:r>
        <w:rPr>
          <w:rFonts w:hint="eastAsia" w:ascii="宋体" w:hAnsi="宋体" w:eastAsia="宋体" w:cs="宋体"/>
          <w:szCs w:val="24"/>
          <w:highlight w:val="none"/>
          <w:lang w:val="en-US" w:eastAsia="zh-CN" w:bidi="ar-SA"/>
        </w:rPr>
        <w:t xml:space="preserve">七</w:t>
      </w:r>
      <w:r>
        <w:rPr>
          <w:rFonts w:hint="eastAsia" w:ascii="宋体" w:hAnsi="宋体" w:eastAsia="宋体" w:cs="宋体"/>
          <w:szCs w:val="24"/>
          <w:highlight w:val="none"/>
          <w:lang w:val="zh-CN" w:eastAsia="zh-CN" w:bidi="ar-SA"/>
        </w:rPr>
        <w:t xml:space="preserve">、质疑和投诉</w:t>
      </w:r>
      <w:r>
        <w:rPr>
          <w:highlight w:val="none"/>
        </w:rPr>
        <w:tab/>
      </w:r>
      <w:r>
        <w:rPr>
          <w:highlight w:val="none"/>
        </w:rPr>
        <w:fldChar w:fldCharType="begin"/>
      </w:r>
      <w:r>
        <w:rPr>
          <w:highlight w:val="none"/>
        </w:rPr>
        <w:instrText xml:space="preserve"> PAGEREF _Toc26637 \h </w:instrText>
      </w:r>
      <w:r>
        <w:rPr>
          <w:highlight w:val="none"/>
        </w:rPr>
        <w:fldChar w:fldCharType="separate"/>
      </w:r>
      <w:r>
        <w:rPr>
          <w:highlight w:val="none"/>
        </w:rPr>
        <w:t xml:space="preserve">21</w:t>
      </w:r>
      <w:r>
        <w:rPr>
          <w:highlight w:val="none"/>
        </w:rPr>
        <w:fldChar w:fldCharType="end"/>
      </w:r>
      <w:r>
        <w:rPr>
          <w:color w:val="000000"/>
          <w:highlight w:val="none"/>
        </w:rPr>
        <w:fldChar w:fldCharType="end"/>
      </w:r>
      <w:r>
        <w:rPr>
          <w:highlight w:val="none"/>
        </w:rPr>
      </w:r>
      <w:r/>
    </w:p>
    <w:p>
      <w:pPr>
        <w:pStyle w:val="999"/>
        <w:tabs>
          <w:tab w:val="right" w:pos="9026" w:leader="dot"/>
        </w:tabs>
        <w:rPr>
          <w:highlight w:val="none"/>
        </w:rPr>
      </w:pPr>
      <w:r>
        <w:rPr>
          <w:color w:val="000000"/>
          <w:highlight w:val="none"/>
        </w:rPr>
        <w:fldChar w:fldCharType="begin"/>
      </w:r>
      <w:r>
        <w:rPr>
          <w:highlight w:val="none"/>
        </w:rPr>
        <w:instrText xml:space="preserve"> HYPERLINK \l _Toc4602 </w:instrText>
      </w:r>
      <w:r>
        <w:rPr>
          <w:highlight w:val="none"/>
        </w:rPr>
        <w:fldChar w:fldCharType="separate"/>
      </w:r>
      <w:r>
        <w:rPr>
          <w:rFonts w:hint="eastAsia"/>
          <w:highlight w:val="none"/>
        </w:rPr>
        <w:t xml:space="preserve">第三章 </w:t>
      </w:r>
      <w:r>
        <w:rPr>
          <w:rFonts w:hint="eastAsia"/>
          <w:highlight w:val="none"/>
          <w:lang w:val="en-US"/>
        </w:rPr>
        <w:t xml:space="preserve"> </w:t>
      </w:r>
      <w:r>
        <w:rPr>
          <w:rFonts w:hint="eastAsia"/>
          <w:highlight w:val="none"/>
        </w:rPr>
        <w:t xml:space="preserve">磋商评审标准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23</w:t>
      </w:r>
      <w:r>
        <w:rPr>
          <w:highlight w:val="none"/>
        </w:rPr>
        <w:fldChar w:fldCharType="end"/>
      </w:r>
      <w:r>
        <w:rPr>
          <w:color w:val="000000"/>
          <w:highlight w:val="none"/>
        </w:rPr>
        <w:fldChar w:fldCharType="end"/>
      </w:r>
      <w:r>
        <w:rPr>
          <w:highlight w:val="none"/>
        </w:rPr>
      </w:r>
      <w:r/>
    </w:p>
    <w:p>
      <w:pPr>
        <w:pStyle w:val="999"/>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_Toc28743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第四章  采购项目</w:t>
      </w:r>
      <w:r>
        <w:rPr>
          <w:rFonts w:hint="eastAsia" w:ascii="Times New Roman" w:hAnsi="Times New Roman" w:eastAsia="宋体" w:cs="Times New Roman"/>
          <w:color w:val="000000"/>
          <w:highlight w:val="none"/>
          <w:lang w:val="en-US"/>
        </w:rPr>
        <w:t xml:space="preserve">概况</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_Toc28743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99"/>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_Toc11204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第五章  合同主要条款及格式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_Toc11204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99"/>
        <w:tabs>
          <w:tab w:val="right" w:pos="9026" w:leader="dot"/>
        </w:tabs>
        <w:rPr>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_Toc9391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第六章 </w:t>
      </w:r>
      <w:r>
        <w:rPr>
          <w:rFonts w:hint="eastAsia" w:ascii="Times New Roman" w:hAnsi="Times New Roman" w:eastAsia="宋体" w:cs="Times New Roman"/>
          <w:color w:val="000000"/>
          <w:highlight w:val="none"/>
          <w:lang w:val="en-US"/>
        </w:rPr>
        <w:t xml:space="preserve"> </w:t>
      </w:r>
      <w:r>
        <w:rPr>
          <w:rFonts w:hint="eastAsia" w:ascii="Times New Roman" w:hAnsi="Times New Roman" w:eastAsia="宋体" w:cs="Times New Roman"/>
          <w:color w:val="000000"/>
          <w:highlight w:val="none"/>
        </w:rPr>
        <w:t xml:space="preserve">磋商响应文件格式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_Toc9391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_Toc15809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附件一、磋商申请及声明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_Toc15809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_Toc23370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附件二、法定代表人授权委托书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_Toc23370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_Toc3811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附件三、磋商报价表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_Toc3811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_Toc15405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w:t>
      </w:r>
      <w:r>
        <w:rPr>
          <w:rFonts w:hint="eastAsia" w:ascii="Times New Roman" w:hAnsi="Times New Roman" w:eastAsia="宋体" w:cs="Times New Roman"/>
          <w:color w:val="000000"/>
          <w:highlight w:val="none"/>
        </w:rPr>
        <w:t xml:space="preserve">四</w:t>
      </w:r>
      <w:r>
        <w:rPr>
          <w:rFonts w:hint="eastAsia" w:ascii="Times New Roman" w:hAnsi="Times New Roman" w:eastAsia="宋体" w:cs="Times New Roman"/>
          <w:color w:val="000000"/>
          <w:highlight w:val="none"/>
          <w:lang w:val="zh-CN"/>
        </w:rPr>
        <w:t xml:space="preserve">、</w:t>
      </w:r>
      <w:r>
        <w:rPr>
          <w:rFonts w:hint="eastAsia" w:ascii="Times New Roman" w:hAnsi="Times New Roman" w:eastAsia="宋体" w:cs="Times New Roman"/>
          <w:color w:val="000000"/>
          <w:highlight w:val="none"/>
        </w:rPr>
        <w:t xml:space="preserve">分项报价明细表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_Toc15405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_Toc30128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附件五、商务条款响应表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_Toc30128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_Toc6302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附件六、技术规格偏离表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_Toc6302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_Toc3445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七、</w:t>
      </w:r>
      <w:r>
        <w:rPr>
          <w:rFonts w:hint="eastAsia" w:ascii="Times New Roman" w:hAnsi="Times New Roman" w:eastAsia="宋体" w:cs="Times New Roman"/>
          <w:color w:val="000000"/>
          <w:highlight w:val="none"/>
          <w:lang w:val="zh-CN"/>
        </w:rPr>
        <w:t xml:space="preserve">第一章采购公告中规定的资格条件证明文件</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_Toc3445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_Toc11005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、无重大违法记录声明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_Toc11005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_Toc24427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安全责任承诺书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_Toc24427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_Toc14786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、具备履行合同所必需的设备和专业技术能力的声明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_Toc14786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_Toc21344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一</w:t>
      </w:r>
      <w:r>
        <w:rPr>
          <w:rFonts w:ascii="Times New Roman" w:hAnsi="Times New Roman" w:eastAsia="宋体" w:cs="Times New Roman"/>
          <w:color w:val="000000"/>
          <w:highlight w:val="none"/>
        </w:rPr>
        <w:t xml:space="preserve">、中小企业声明函</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_Toc21344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_Toc9640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rPr>
        <w:t xml:space="preserve">十二</w:t>
      </w:r>
      <w:r>
        <w:rPr>
          <w:rFonts w:ascii="Times New Roman" w:hAnsi="Times New Roman" w:eastAsia="宋体" w:cs="Times New Roman"/>
          <w:color w:val="000000"/>
          <w:highlight w:val="none"/>
        </w:rPr>
        <w:t xml:space="preserve">、残疾人福利性单位声明函</w:t>
      </w:r>
      <w:r>
        <w:rPr>
          <w:rFonts w:hint="eastAsia" w:ascii="Times New Roman" w:hAnsi="Times New Roman" w:eastAsia="宋体" w:cs="Times New Roman"/>
          <w:color w:val="000000"/>
          <w:highlight w:val="none"/>
        </w:rPr>
        <w:t xml:space="preserve">（如有，无则不提供此项）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_Toc9640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_Toc28893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w:t>
      </w:r>
      <w:r>
        <w:rPr>
          <w:rFonts w:hint="eastAsia" w:ascii="Times New Roman" w:hAnsi="Times New Roman" w:eastAsia="宋体" w:cs="Times New Roman"/>
          <w:color w:val="000000"/>
          <w:highlight w:val="none"/>
        </w:rPr>
        <w:t xml:space="preserve">件十</w:t>
      </w:r>
      <w:r>
        <w:rPr>
          <w:rFonts w:hint="eastAsia" w:ascii="Times New Roman" w:hAnsi="Times New Roman" w:eastAsia="宋体" w:cs="Times New Roman"/>
          <w:color w:val="000000"/>
          <w:highlight w:val="none"/>
          <w:lang w:val="en-US" w:eastAsia="zh-CN"/>
        </w:rPr>
        <w:t xml:space="preserve">三</w:t>
      </w:r>
      <w:r>
        <w:rPr>
          <w:rFonts w:hint="eastAsia" w:ascii="Times New Roman" w:hAnsi="Times New Roman" w:eastAsia="宋体" w:cs="Times New Roman"/>
          <w:color w:val="000000"/>
          <w:highlight w:val="none"/>
        </w:rPr>
        <w:t xml:space="preserve">、属于监狱企业的证明文件（如有，无则不提供此项）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_Toc28893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_Toc10952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四</w:t>
      </w:r>
      <w:r>
        <w:rPr>
          <w:rFonts w:hint="eastAsia" w:ascii="Times New Roman" w:hAnsi="Times New Roman" w:eastAsia="宋体" w:cs="Times New Roman"/>
          <w:color w:val="000000"/>
          <w:highlight w:val="none"/>
        </w:rPr>
        <w:t xml:space="preserve">、节能产品认证文件（如有，无则不提供此项）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_Toc10952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_Toc17753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五</w:t>
      </w:r>
      <w:r>
        <w:rPr>
          <w:rFonts w:hint="eastAsia" w:ascii="Times New Roman" w:hAnsi="Times New Roman" w:eastAsia="宋体" w:cs="Times New Roman"/>
          <w:color w:val="000000"/>
          <w:highlight w:val="none"/>
        </w:rPr>
        <w:t xml:space="preserve">、环境标志产品认证文件（如有，无则不提供此项）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_Toc17753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_Toc3039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六</w:t>
      </w:r>
      <w:r>
        <w:rPr>
          <w:rFonts w:hint="eastAsia" w:ascii="Times New Roman" w:hAnsi="Times New Roman" w:eastAsia="宋体" w:cs="Times New Roman"/>
          <w:color w:val="000000"/>
          <w:highlight w:val="none"/>
        </w:rPr>
        <w:t xml:space="preserve">、进口产品转让技术、消化吸收再创新方案（如有，无则不提供此项）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_Toc3039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_Toc26638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附件十七、南京市政府采购供应商信用记录表暨信用承诺书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_Toc26638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_Toc11497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、磋商供应商认为需提供的其他资料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_Toc11497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、“信用中国”、“中国政府采购网”网站截图</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06"/>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_Toc6059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二十</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zh-CN"/>
        </w:rPr>
        <w:t xml:space="preserve">方案文件(格式自拟)</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_Toc6059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105"/>
        <w:spacing w:line="240" w:lineRule="auto"/>
        <w:tabs>
          <w:tab w:val="left" w:pos="693" w:leader="none"/>
        </w:tabs>
        <w:rPr>
          <w:color w:val="000000"/>
          <w:highlight w:val="none"/>
        </w:rPr>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color w:val="000000"/>
          <w:highlight w:val="none"/>
        </w:rPr>
        <w:fldChar w:fldCharType="end"/>
      </w:r>
      <w:r>
        <w:rPr>
          <w:color w:val="000000"/>
          <w:highlight w:val="none"/>
        </w:rPr>
      </w:r>
      <w:r/>
    </w:p>
    <w:p>
      <w:pPr>
        <w:pStyle w:val="1105"/>
        <w:spacing w:line="240" w:lineRule="auto"/>
        <w:tabs>
          <w:tab w:val="left" w:pos="693" w:leader="none"/>
        </w:tabs>
        <w:rPr>
          <w:rFonts w:hint="eastAsia" w:eastAsia="黑体"/>
          <w:color w:val="000000"/>
          <w:highlight w:val="none"/>
          <w:lang w:eastAsia="zh-CN"/>
        </w:rPr>
      </w:pPr>
      <w:r/>
      <w:bookmarkStart w:id="12" w:name="_Toc345"/>
      <w:r/>
      <w:bookmarkStart w:id="13" w:name="_Toc535597864"/>
      <w:r>
        <w:rPr>
          <w:rFonts w:hint="eastAsia"/>
          <w:color w:val="000000"/>
          <w:highlight w:val="none"/>
        </w:rPr>
        <w:t xml:space="preserve">第一章  </w:t>
      </w:r>
      <w:bookmarkEnd w:id="4"/>
      <w:r/>
      <w:bookmarkEnd w:id="5"/>
      <w:r/>
      <w:bookmarkEnd w:id="12"/>
      <w:r/>
      <w:bookmarkEnd w:id="13"/>
      <w:r>
        <w:rPr>
          <w:rFonts w:hint="eastAsia"/>
          <w:color w:val="000000"/>
          <w:highlight w:val="none"/>
          <w:lang w:val="en-US" w:eastAsia="zh-CN"/>
        </w:rPr>
        <w:t xml:space="preserve">采购公告</w:t>
      </w:r>
      <w:r>
        <w:rPr>
          <w:rFonts w:hint="eastAsia" w:eastAsia="黑体"/>
          <w:color w:val="000000"/>
          <w:highlight w:val="none"/>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770"/>
      </w:tblGrid>
      <w:tr>
        <w:trPr/>
        <w:tc>
          <w:tcPr>
            <w:shd w:val="clear" w:color="auto" w:fill="ffffff"/>
            <w:tcW w:w="5000" w:type="dxa"/>
            <w:vAlign w:val="center"/>
            <w:textDirection w:val="lrTb"/>
            <w:noWrap w:val="false"/>
          </w:tcPr>
          <w:p>
            <w:pPr>
              <w:pStyle w:val="1009"/>
              <w:spacing w:before="0" w:beforeAutospacing="0" w:after="0" w:afterAutospacing="0" w:line="360" w:lineRule="auto"/>
              <w:rPr>
                <w:rFonts w:hint="eastAsia"/>
                <w:sz w:val="21"/>
                <w:szCs w:val="21"/>
                <w:highlight w:val="none"/>
              </w:rPr>
            </w:pPr>
            <w:r/>
            <w:bookmarkStart w:id="14" w:name="_Toc503948563"/>
            <w:r/>
            <w:bookmarkStart w:id="15" w:name="_Toc503948056"/>
            <w:r/>
            <w:bookmarkStart w:id="16" w:name="_Toc503948562"/>
            <w:r/>
            <w:bookmarkStart w:id="17" w:name="_Toc535597865"/>
            <w:r>
              <w:rPr>
                <w:rFonts w:hint="eastAsia"/>
                <w:color w:val="000000"/>
                <w:sz w:val="21"/>
                <w:szCs w:val="21"/>
                <w:highlight w:val="none"/>
              </w:rPr>
              <w:t xml:space="preserve">项目概况</w:t>
            </w:r>
            <w:r>
              <w:rPr>
                <w:rFonts w:hint="eastAsia"/>
                <w:sz w:val="21"/>
                <w:szCs w:val="21"/>
                <w:highlight w:val="none"/>
              </w:rPr>
            </w:r>
            <w:r/>
          </w:p>
          <w:p>
            <w:pPr>
              <w:pStyle w:val="1009"/>
              <w:spacing w:before="0" w:beforeAutospacing="0" w:after="0" w:afterAutospacing="0" w:line="360" w:lineRule="auto"/>
              <w:rPr>
                <w:rFonts w:hint="eastAsia"/>
                <w:sz w:val="21"/>
                <w:szCs w:val="21"/>
                <w:highlight w:val="none"/>
              </w:rPr>
            </w:pPr>
            <w:r>
              <w:rPr>
                <w:rFonts w:hint="eastAsia"/>
                <w:color w:val="000000"/>
                <w:sz w:val="21"/>
                <w:szCs w:val="21"/>
                <w:highlight w:val="none"/>
                <w:lang w:eastAsia="zh-CN"/>
              </w:rPr>
              <w:t xml:space="preserve">2026年8月至2027年7月江宁区谷里街道小型水库提防养护项目</w:t>
            </w:r>
            <w:r>
              <w:rPr>
                <w:rFonts w:hint="eastAsia"/>
                <w:color w:val="000000"/>
                <w:sz w:val="21"/>
                <w:szCs w:val="21"/>
                <w:highlight w:val="none"/>
              </w:rPr>
              <w:t xml:space="preserve"> </w:t>
            </w:r>
            <w:r>
              <w:rPr>
                <w:rFonts w:hint="eastAsia"/>
                <w:color w:val="000000"/>
                <w:sz w:val="21"/>
                <w:szCs w:val="21"/>
                <w:highlight w:val="none"/>
                <w:lang w:eastAsia="zh-CN"/>
              </w:rPr>
              <w:t xml:space="preserve">JSZC-320115-NJRC-C2026-0007</w:t>
            </w:r>
            <w:r>
              <w:rPr>
                <w:rFonts w:hint="eastAsia"/>
                <w:color w:val="000000"/>
                <w:sz w:val="21"/>
                <w:szCs w:val="21"/>
                <w:highlight w:val="none"/>
              </w:rPr>
              <w:t xml:space="preserve"> 采购项目的潜在供应商应在</w:t>
            </w:r>
            <w:r>
              <w:rPr>
                <w:rFonts w:hint="eastAsia" w:ascii="宋体" w:hAnsi="宋体" w:eastAsia="宋体" w:cs="宋体"/>
                <w:color w:val="000000"/>
                <w:sz w:val="21"/>
                <w:szCs w:val="21"/>
                <w:highlight w:val="none"/>
              </w:rPr>
              <w:t xml:space="preserve">“苏采云”江苏省政府采购交易系统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获</w:t>
            </w:r>
            <w:r>
              <w:rPr>
                <w:rFonts w:hint="eastAsia"/>
                <w:color w:val="000000"/>
                <w:sz w:val="21"/>
                <w:szCs w:val="21"/>
                <w:highlight w:val="none"/>
              </w:rPr>
              <w:t xml:space="preserve">取采购文件，并于</w:t>
            </w:r>
            <w:r>
              <w:rPr>
                <w:rFonts w:hint="eastAsia"/>
                <w:sz w:val="21"/>
                <w:szCs w:val="21"/>
                <w:highlight w:val="none"/>
                <w:lang w:eastAsia="zh-CN"/>
              </w:rPr>
              <w:t xml:space="preserve">2026年5月21日9:30</w:t>
            </w:r>
            <w:r>
              <w:rPr>
                <w:rFonts w:hint="eastAsia"/>
                <w:color w:val="000000"/>
                <w:sz w:val="21"/>
                <w:szCs w:val="21"/>
                <w:highlight w:val="none"/>
              </w:rPr>
              <w:t xml:space="preserve">（北京时间）前</w:t>
            </w:r>
            <w:r>
              <w:rPr>
                <w:rFonts w:hint="eastAsia"/>
                <w:color w:val="000000"/>
                <w:sz w:val="21"/>
                <w:szCs w:val="21"/>
                <w:highlight w:val="none"/>
                <w:lang w:val="en-US" w:eastAsia="zh-CN"/>
              </w:rPr>
              <w:t xml:space="preserve">提</w:t>
            </w:r>
            <w:r>
              <w:rPr>
                <w:rFonts w:hint="eastAsia"/>
                <w:color w:val="000000"/>
                <w:sz w:val="21"/>
                <w:szCs w:val="21"/>
                <w:highlight w:val="none"/>
              </w:rPr>
              <w:t xml:space="preserve">交响应文件。</w:t>
            </w:r>
            <w:r>
              <w:rPr>
                <w:rFonts w:hint="eastAsia"/>
                <w:sz w:val="21"/>
                <w:szCs w:val="21"/>
                <w:highlight w:val="none"/>
              </w:rPr>
            </w:r>
            <w:r/>
          </w:p>
        </w:tc>
      </w:tr>
    </w:tbl>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8" w:name="_Toc26983"/>
      <w:r/>
      <w:bookmarkStart w:id="19" w:name="_Toc23476"/>
      <w:r/>
      <w:bookmarkStart w:id="20" w:name="_Toc23041"/>
      <w:r>
        <w:rPr>
          <w:rStyle w:val="1016"/>
          <w:rFonts w:hint="eastAsia" w:ascii="宋体" w:hAnsi="宋体" w:eastAsia="宋体" w:cs="宋体"/>
          <w:b w:val="0"/>
          <w:bCs w:val="0"/>
          <w:color w:val="000000"/>
          <w:sz w:val="21"/>
          <w:szCs w:val="21"/>
          <w:highlight w:val="none"/>
          <w:shd w:val="clear" w:color="auto" w:fill="ffffff"/>
        </w:rPr>
        <w:t xml:space="preserve">一、项目基本情况</w:t>
      </w:r>
      <w:bookmarkEnd w:id="18"/>
      <w:r/>
      <w:bookmarkEnd w:id="19"/>
      <w:r/>
      <w:bookmarkEnd w:id="20"/>
      <w:r>
        <w:rPr>
          <w:rFonts w:hint="eastAsia" w:ascii="宋体" w:hAnsi="宋体" w:eastAsia="宋体" w:cs="宋体"/>
          <w:color w:val="000000"/>
          <w:sz w:val="21"/>
          <w:szCs w:val="21"/>
          <w:highlight w:val="none"/>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lang w:eastAsia="zh-CN"/>
        </w:rPr>
        <w:t xml:space="preserve">JSZC-320115-NJRC-C2026-0007</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项目名称：</w:t>
      </w:r>
      <w:r>
        <w:rPr>
          <w:rFonts w:hint="eastAsia"/>
          <w:color w:val="000000"/>
          <w:sz w:val="21"/>
          <w:szCs w:val="21"/>
          <w:highlight w:val="none"/>
          <w:shd w:val="clear" w:color="auto" w:fill="ffffff"/>
          <w:lang w:eastAsia="zh-CN"/>
        </w:rPr>
        <w:t xml:space="preserve">2026年8月至2027年7月江宁区谷里街道小型水库提防养护项目</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采购方式：竞争性磋商 </w:t>
      </w:r>
      <w:r>
        <w:rPr>
          <w:rFonts w:hint="eastAsia"/>
          <w:color w:val="000000"/>
          <w:sz w:val="21"/>
          <w:szCs w:val="21"/>
          <w:highlight w:val="none"/>
        </w:rPr>
      </w:r>
      <w:r/>
    </w:p>
    <w:p>
      <w:pPr>
        <w:pStyle w:val="1009"/>
        <w:spacing w:before="0" w:beforeAutospacing="0" w:after="0"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预算金额：</w:t>
      </w:r>
      <w:r>
        <w:rPr>
          <w:rFonts w:hint="eastAsia"/>
          <w:color w:val="000000"/>
          <w:sz w:val="21"/>
          <w:szCs w:val="21"/>
          <w:highlight w:val="none"/>
          <w:shd w:val="clear" w:color="auto" w:fill="ffffff"/>
          <w:lang w:val="en-US" w:eastAsia="zh-CN"/>
        </w:rPr>
        <w:t xml:space="preserve">150万元</w:t>
      </w:r>
      <w:r>
        <w:rPr>
          <w:rFonts w:hint="eastAsia"/>
          <w:color w:val="000000"/>
          <w:sz w:val="21"/>
          <w:szCs w:val="21"/>
          <w:highlight w:val="none"/>
          <w:shd w:val="clear" w:color="auto" w:fill="ffffff"/>
        </w:rPr>
        <w:t xml:space="preserve"> </w:t>
      </w:r>
      <w:r>
        <w:rPr>
          <w:rFonts w:hint="eastAsia"/>
          <w:color w:val="000000"/>
          <w:sz w:val="21"/>
          <w:szCs w:val="21"/>
          <w:highlight w:val="none"/>
          <w:shd w:val="clear" w:color="auto" w:fill="ffffff"/>
        </w:rPr>
      </w:r>
      <w:r/>
    </w:p>
    <w:p>
      <w:pPr>
        <w:pStyle w:val="955"/>
        <w:jc w:val="both"/>
        <w:pageBreakBefore w:val="0"/>
        <w:spacing w:line="360" w:lineRule="auto"/>
        <w:widowControl w:val="off"/>
        <w:rPr>
          <w:rFonts w:hint="eastAsia" w:ascii="宋体" w:hAnsi="宋体"/>
          <w:sz w:val="21"/>
          <w:szCs w:val="21"/>
          <w:highlight w:val="none"/>
          <w:lang w:eastAsia="zh-CN"/>
        </w:rPr>
      </w:pPr>
      <w:r>
        <w:rPr>
          <w:rFonts w:hint="eastAsia"/>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shd w:val="clear" w:color="auto" w:fill="ffffff"/>
          <w:lang w:val="en-US" w:eastAsia="zh-CN" w:bidi="ar-SA"/>
        </w:rPr>
        <w:t xml:space="preserve">146.307996万元</w:t>
      </w:r>
      <w:r>
        <w:rPr>
          <w:rFonts w:hint="eastAsia" w:ascii="宋体" w:hAnsi="宋体"/>
          <w:b w:val="0"/>
          <w:bCs/>
          <w:sz w:val="21"/>
          <w:szCs w:val="21"/>
          <w:highlight w:val="none"/>
          <w:lang w:eastAsia="zh-CN"/>
        </w:rPr>
        <w:t xml:space="preserve">（</w:t>
      </w:r>
      <w:r>
        <w:rPr>
          <w:rFonts w:hint="eastAsia" w:ascii="宋体" w:hAnsi="宋体"/>
          <w:sz w:val="21"/>
          <w:szCs w:val="21"/>
          <w:highlight w:val="none"/>
          <w:lang w:eastAsia="zh-CN"/>
        </w:rPr>
        <w:t xml:space="preserve">报价超过最高限价的其磋商响应文件按照无效处理）</w:t>
      </w:r>
      <w:r>
        <w:rPr>
          <w:rFonts w:hint="eastAsia" w:ascii="宋体" w:hAnsi="宋体"/>
          <w:sz w:val="21"/>
          <w:szCs w:val="21"/>
          <w:highlight w:val="none"/>
          <w:lang w:eastAsia="zh-CN"/>
        </w:rPr>
      </w:r>
      <w:r/>
    </w:p>
    <w:p>
      <w:pPr>
        <w:pStyle w:val="1009"/>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w:t>
      </w:r>
      <w:r>
        <w:rPr>
          <w:rFonts w:hint="eastAsia" w:ascii="宋体" w:hAnsi="宋体" w:eastAsia="宋体" w:cs="宋体"/>
          <w:color w:val="000000"/>
          <w:sz w:val="21"/>
          <w:szCs w:val="21"/>
          <w:highlight w:val="none"/>
          <w:shd w:val="clear" w:color="auto" w:fill="ffffff"/>
          <w:lang w:eastAsia="zh-CN"/>
        </w:rPr>
        <w:t xml:space="preserve">：</w:t>
      </w:r>
      <w:r>
        <w:rPr>
          <w:rFonts w:hint="eastAsia" w:eastAsia="宋体"/>
          <w:color w:val="000000"/>
          <w:sz w:val="21"/>
          <w:szCs w:val="21"/>
          <w:highlight w:val="none"/>
          <w:shd w:val="clear" w:color="auto" w:fill="ffffff"/>
          <w:lang w:eastAsia="zh-CN"/>
        </w:rPr>
        <w:t xml:space="preserve">2026年8月至2027年7月江宁区谷里街道小型水库提防养护项目</w:t>
      </w:r>
      <w:r>
        <w:rPr>
          <w:rFonts w:hint="eastAsia" w:ascii="宋体" w:hAnsi="宋体" w:eastAsia="宋体" w:cs="宋体"/>
          <w:color w:val="000000"/>
          <w:sz w:val="21"/>
          <w:szCs w:val="21"/>
          <w:highlight w:val="none"/>
          <w:shd w:val="clear" w:color="auto" w:fill="ffffff"/>
          <w:lang w:bidi="ar"/>
        </w:rPr>
        <w:t xml:space="preserve">，具体详见采购文件</w:t>
      </w:r>
      <w:r>
        <w:rPr>
          <w:rFonts w:hint="eastAsia" w:ascii="宋体" w:hAnsi="宋体" w:eastAsia="宋体" w:cs="宋体"/>
          <w:color w:val="000000"/>
          <w:sz w:val="21"/>
          <w:szCs w:val="22"/>
          <w:highlight w:val="none"/>
        </w:rPr>
        <w:t xml:space="preserve">。</w:t>
      </w:r>
      <w:r>
        <w:rPr>
          <w:sz w:val="21"/>
          <w:szCs w:val="21"/>
          <w:highlight w:val="none"/>
        </w:rPr>
      </w:r>
      <w:r/>
    </w:p>
    <w:p>
      <w:pPr>
        <w:pStyle w:val="955"/>
        <w:jc w:val="left"/>
        <w:spacing w:line="360" w:lineRule="auto"/>
        <w:rPr>
          <w:rFonts w:eastAsia="宋体"/>
          <w:color w:val="000000"/>
          <w:sz w:val="21"/>
          <w:szCs w:val="21"/>
          <w:highlight w:val="none"/>
          <w:shd w:val="clear" w:color="auto" w:fill="ffffff"/>
          <w:lang w:val="en-US" w:eastAsia="zh-CN" w:bidi="ar"/>
        </w:rPr>
      </w:pPr>
      <w:r>
        <w:rPr>
          <w:rFonts w:hint="eastAsia"/>
          <w:color w:val="000000"/>
          <w:sz w:val="21"/>
          <w:szCs w:val="21"/>
          <w:highlight w:val="none"/>
          <w:shd w:val="clear" w:color="auto" w:fill="ffffff"/>
        </w:rPr>
        <w:t xml:space="preserve">合同履行期限：</w:t>
      </w:r>
      <w:r>
        <w:rPr>
          <w:rFonts w:hint="eastAsia" w:ascii="宋体" w:hAnsi="宋体" w:eastAsia="宋体" w:cs="Times New Roman"/>
          <w:szCs w:val="21"/>
          <w:highlight w:val="none"/>
          <w:lang w:val="en-US" w:eastAsia="zh-CN"/>
        </w:rPr>
        <w:t xml:space="preserve">1年</w:t>
      </w:r>
      <w:r>
        <w:rPr>
          <w:rFonts w:eastAsia="宋体"/>
          <w:color w:val="000000"/>
          <w:sz w:val="21"/>
          <w:szCs w:val="21"/>
          <w:highlight w:val="none"/>
          <w:shd w:val="clear" w:color="auto" w:fill="ffffff"/>
          <w:lang w:val="en-US" w:eastAsia="zh-CN" w:bidi="ar"/>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本项目（是/否）接受联合体投标：不接受联合体 </w:t>
      </w:r>
      <w:r>
        <w:rPr>
          <w:rFonts w:hint="eastAsia"/>
          <w:color w:val="000000"/>
          <w:sz w:val="21"/>
          <w:szCs w:val="21"/>
          <w:highlight w:val="none"/>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1" w:name="_Toc32620"/>
      <w:r/>
      <w:bookmarkStart w:id="22" w:name="_Toc850"/>
      <w:r/>
      <w:bookmarkStart w:id="23" w:name="_Toc4177"/>
      <w:r>
        <w:rPr>
          <w:rStyle w:val="1016"/>
          <w:rFonts w:hint="eastAsia" w:ascii="宋体" w:hAnsi="宋体" w:eastAsia="宋体" w:cs="宋体"/>
          <w:b w:val="0"/>
          <w:bCs w:val="0"/>
          <w:color w:val="000000"/>
          <w:sz w:val="21"/>
          <w:szCs w:val="21"/>
          <w:highlight w:val="none"/>
          <w:shd w:val="clear" w:color="auto" w:fill="ffffff"/>
        </w:rPr>
        <w:t xml:space="preserve">二、申请人的资格要求</w:t>
      </w:r>
      <w:bookmarkEnd w:id="21"/>
      <w:r/>
      <w:bookmarkEnd w:id="22"/>
      <w:r/>
      <w:bookmarkEnd w:id="23"/>
      <w:r>
        <w:rPr>
          <w:rFonts w:hint="eastAsia" w:ascii="宋体" w:hAnsi="宋体" w:eastAsia="宋体" w:cs="宋体"/>
          <w:color w:val="000000"/>
          <w:sz w:val="21"/>
          <w:szCs w:val="21"/>
          <w:highlight w:val="none"/>
        </w:rPr>
      </w:r>
      <w:r/>
    </w:p>
    <w:p>
      <w:pPr>
        <w:pStyle w:val="955"/>
        <w:jc w:val="left"/>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（一）满足《中华人民共和国政府采购法》第二十二条规定；</w:t>
      </w:r>
      <w:r>
        <w:rPr>
          <w:rFonts w:hint="eastAsia" w:ascii="宋体" w:hAnsi="宋体" w:eastAsia="宋体" w:cs="宋体"/>
          <w:color w:val="000000"/>
          <w:sz w:val="21"/>
          <w:szCs w:val="21"/>
          <w:highlight w:val="none"/>
          <w:lang w:val="en-US" w:eastAsia="zh-CN" w:bidi="ar-SA"/>
        </w:rPr>
      </w:r>
      <w:r/>
    </w:p>
    <w:p>
      <w:pPr>
        <w:pStyle w:val="955"/>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1.具有独立承担民事责任的能力。（提供法人或者其他组织的营业执照，自然人的身份证明，复印件加盖公章）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955"/>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2.具有良好的商业信誉和健全的财务会计制度。（提供参加本次采购活动前半年内至少一个月的财务报表，复印件加盖公章）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955"/>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3.具有履行合同所必需的设备和专业技术能力。（提供书面声明加盖公章）</w:t>
      </w:r>
      <w:r>
        <w:rPr>
          <w:rFonts w:hint="eastAsia" w:ascii="宋体" w:hAnsi="宋体" w:eastAsia="宋体" w:cs="宋体"/>
          <w:color w:val="000000"/>
          <w:sz w:val="21"/>
          <w:szCs w:val="21"/>
          <w:highlight w:val="none"/>
          <w:shd w:val="clear" w:color="auto" w:fill="ffffff"/>
          <w:lang w:val="en-US" w:eastAsia="zh-CN" w:bidi="ar-SA"/>
        </w:rPr>
      </w:r>
      <w:r/>
    </w:p>
    <w:p>
      <w:pPr>
        <w:pStyle w:val="955"/>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4.有依法缴纳税收和社会保障资金的良好记录。（提供参加本次采购活动前半年内至少一个月依法缴纳税收和社会保障资金的相关资料，复印件加盖公章）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955"/>
        <w:jc w:val="left"/>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5.参加政府采购活动前3年内，在经营活动中没有重大违法记录。（提供书面声明加盖公章）</w:t>
      </w:r>
      <w:r>
        <w:rPr>
          <w:rFonts w:hint="eastAsia" w:ascii="宋体" w:hAnsi="宋体" w:eastAsia="宋体" w:cs="宋体"/>
          <w:color w:val="000000"/>
          <w:sz w:val="21"/>
          <w:szCs w:val="21"/>
          <w:highlight w:val="none"/>
          <w:shd w:val="clear" w:color="auto" w:fill="ffffff"/>
          <w:lang w:val="en-US" w:eastAsia="zh-CN" w:bidi="ar-SA"/>
        </w:rPr>
      </w:r>
      <w:r/>
    </w:p>
    <w:p>
      <w:pPr>
        <w:pStyle w:val="955"/>
        <w:jc w:val="left"/>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shd w:val="clear" w:color="auto" w:fill="ffffff"/>
          <w:lang w:val="zh-CN"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根据（宁财购通〔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w:t>
      </w:r>
      <w:r>
        <w:rPr>
          <w:rFonts w:hint="eastAsia" w:ascii="宋体" w:hAnsi="宋体" w:eastAsia="宋体" w:cs="宋体"/>
          <w:color w:val="000000"/>
          <w:sz w:val="21"/>
          <w:szCs w:val="21"/>
          <w:highlight w:val="none"/>
          <w:shd w:val="clear" w:color="auto" w:fill="ffffff"/>
          <w:lang w:val="zh-CN" w:eastAsia="zh-CN" w:bidi="ar-SA"/>
        </w:rPr>
        <w:t xml:space="preserve">如作出虚假信用承诺，视同为“提供虚假材料谋取中标、成交”的违法行为</w:t>
      </w:r>
      <w:r>
        <w:rPr>
          <w:rFonts w:hint="eastAsia" w:ascii="宋体" w:hAnsi="宋体" w:eastAsia="宋体" w:cs="宋体"/>
          <w:color w:val="000000"/>
          <w:sz w:val="21"/>
          <w:szCs w:val="21"/>
          <w:highlight w:val="none"/>
          <w:shd w:val="clear" w:color="auto" w:fill="ffffff"/>
          <w:lang w:val="en-US" w:eastAsia="zh-CN" w:bidi="ar-SA"/>
        </w:rPr>
        <w:t xml:space="preserve">。供应商在资格审查环节仅提供资格承诺书的，须在中标后按承诺函要求另行提供由承诺书替代的相关证明材料。不适用信用承诺的情形：①供应商被列入严重失信主体名单；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②被相关监管部门作出行政处罚且尚在处罚有效期内；③其他法律、行政法规规定的不适用信用承诺的情形。注：</w:t>
      </w:r>
      <w:r>
        <w:rPr>
          <w:rFonts w:hint="eastAsia" w:ascii="宋体" w:hAnsi="宋体" w:eastAsia="宋体" w:cs="宋体"/>
          <w:color w:val="000000"/>
          <w:sz w:val="21"/>
          <w:szCs w:val="21"/>
          <w:highlight w:val="none"/>
          <w:shd w:val="clear" w:color="auto" w:fill="ffffff"/>
          <w:lang w:val="zh-CN" w:eastAsia="zh-CN" w:bidi="ar-SA"/>
        </w:rPr>
        <w:t xml:space="preserve">信用记录表打印时间为本竞争性磋商</w:t>
      </w:r>
      <w:r>
        <w:rPr>
          <w:rFonts w:hint="eastAsia" w:ascii="宋体" w:hAnsi="宋体" w:eastAsia="宋体" w:cs="宋体"/>
          <w:color w:val="000000"/>
          <w:sz w:val="21"/>
          <w:szCs w:val="21"/>
          <w:highlight w:val="none"/>
          <w:shd w:val="clear" w:color="auto" w:fill="ffffff"/>
          <w:lang w:val="en-US" w:eastAsia="zh-CN" w:bidi="ar-SA"/>
        </w:rPr>
        <w:t xml:space="preserve">公告</w:t>
      </w:r>
      <w:r>
        <w:rPr>
          <w:rFonts w:hint="eastAsia" w:ascii="宋体" w:hAnsi="宋体" w:eastAsia="宋体" w:cs="宋体"/>
          <w:color w:val="000000"/>
          <w:sz w:val="21"/>
          <w:szCs w:val="21"/>
          <w:highlight w:val="none"/>
          <w:shd w:val="clear" w:color="auto" w:fill="ffffff"/>
          <w:lang w:val="zh-CN" w:eastAsia="zh-CN" w:bidi="ar-SA"/>
        </w:rPr>
        <w:t xml:space="preserve">发布之日起至递交响应文件</w:t>
      </w:r>
      <w:r>
        <w:rPr>
          <w:rFonts w:hint="eastAsia" w:ascii="宋体" w:hAnsi="宋体" w:eastAsia="宋体" w:cs="宋体"/>
          <w:color w:val="000000"/>
          <w:sz w:val="21"/>
          <w:szCs w:val="21"/>
          <w:highlight w:val="none"/>
          <w:shd w:val="clear" w:color="auto" w:fill="ffffff"/>
          <w:lang w:val="en-US" w:eastAsia="zh-CN" w:bidi="ar-SA"/>
        </w:rPr>
        <w:t xml:space="preserve">截止</w:t>
      </w:r>
      <w:r>
        <w:rPr>
          <w:rFonts w:hint="eastAsia" w:ascii="宋体" w:hAnsi="宋体" w:eastAsia="宋体" w:cs="宋体"/>
          <w:color w:val="000000"/>
          <w:sz w:val="21"/>
          <w:szCs w:val="21"/>
          <w:highlight w:val="none"/>
          <w:shd w:val="clear" w:color="auto" w:fill="ffffff"/>
          <w:lang w:val="zh-CN" w:eastAsia="zh-CN" w:bidi="ar-SA"/>
        </w:rPr>
        <w:t xml:space="preserve">日前，未按上述要求提供信用记录表的，响应文件</w:t>
      </w:r>
      <w:r>
        <w:rPr>
          <w:rFonts w:hint="eastAsia" w:ascii="宋体" w:hAnsi="宋体" w:eastAsia="宋体" w:cs="宋体"/>
          <w:color w:val="000000"/>
          <w:sz w:val="21"/>
          <w:szCs w:val="21"/>
          <w:highlight w:val="none"/>
          <w:shd w:val="clear" w:color="auto" w:fill="ffffff"/>
          <w:lang w:val="en-US" w:eastAsia="zh-CN" w:bidi="ar-SA"/>
        </w:rPr>
        <w:t xml:space="preserve">按无效磋商处理</w:t>
      </w:r>
      <w:r>
        <w:rPr>
          <w:rFonts w:hint="eastAsia" w:ascii="宋体" w:hAnsi="宋体" w:eastAsia="宋体" w:cs="宋体"/>
          <w:color w:val="000000"/>
          <w:sz w:val="21"/>
          <w:szCs w:val="21"/>
          <w:highlight w:val="none"/>
          <w:shd w:val="clear" w:color="auto" w:fill="ffffff"/>
          <w:lang w:val="zh-CN" w:eastAsia="zh-CN" w:bidi="ar-SA"/>
        </w:rPr>
        <w:t xml:space="preserve">。</w:t>
      </w:r>
      <w:r>
        <w:rPr>
          <w:rFonts w:hint="eastAsia" w:ascii="宋体" w:hAnsi="宋体" w:eastAsia="宋体" w:cs="宋体"/>
          <w:color w:val="000000"/>
          <w:sz w:val="21"/>
          <w:szCs w:val="21"/>
          <w:highlight w:val="none"/>
          <w:shd w:val="clear" w:color="auto" w:fill="ffffff"/>
          <w:lang w:val="zh-CN" w:eastAsia="zh-CN" w:bidi="ar-SA"/>
        </w:rPr>
      </w:r>
      <w:r/>
    </w:p>
    <w:p>
      <w:pPr>
        <w:pStyle w:val="955"/>
        <w:jc w:val="left"/>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（二）落实政府采购政策需满足的资格要求：</w:t>
      </w:r>
      <w:r>
        <w:rPr>
          <w:rFonts w:hint="eastAsia" w:ascii="宋体" w:hAnsi="宋体" w:eastAsia="宋体" w:cs="宋体"/>
          <w:color w:val="000000"/>
          <w:sz w:val="21"/>
          <w:szCs w:val="21"/>
          <w:highlight w:val="none"/>
          <w:lang w:val="en-US" w:eastAsia="zh-CN" w:bidi="ar-SA"/>
        </w:rPr>
      </w:r>
      <w:r/>
    </w:p>
    <w:p>
      <w:pPr>
        <w:pStyle w:val="955"/>
        <w:jc w:val="left"/>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rFonts w:hint="eastAsia" w:ascii="宋体" w:hAnsi="宋体" w:eastAsia="宋体" w:cs="宋体"/>
          <w:b w:val="0"/>
          <w:bCs w:val="0"/>
          <w:szCs w:val="21"/>
          <w:highlight w:val="none"/>
        </w:rPr>
      </w:r>
      <w:r/>
    </w:p>
    <w:p>
      <w:pPr>
        <w:pStyle w:val="955"/>
        <w:jc w:val="left"/>
        <w:spacing w:line="360" w:lineRule="auto"/>
        <w:widowControl/>
        <w:rPr>
          <w:rFonts w:hint="eastAsia" w:ascii="宋体" w:hAnsi="宋体" w:eastAsia="宋体" w:cs="宋体"/>
          <w:szCs w:val="21"/>
          <w:highlight w:val="none"/>
        </w:rPr>
      </w:pPr>
      <w:r>
        <w:rPr>
          <w:rFonts w:hint="eastAsia" w:ascii="宋体" w:hAnsi="宋体" w:eastAsia="宋体" w:cs="宋体"/>
          <w:color w:val="000000"/>
          <w:szCs w:val="21"/>
          <w:highlight w:val="none"/>
          <w:shd w:val="clear" w:color="auto" w:fill="ffffff"/>
          <w:lang w:bidi="ar"/>
        </w:rPr>
        <w:t xml:space="preserve">本项目按照采用以下方式落实政府采购促进中小企业发展的要求：本项目整体专门面向中小企业采购。</w:t>
      </w:r>
      <w:r>
        <w:rPr>
          <w:rFonts w:hint="eastAsia" w:ascii="宋体" w:hAnsi="宋体" w:eastAsia="宋体" w:cs="宋体"/>
          <w:szCs w:val="21"/>
          <w:highlight w:val="none"/>
        </w:rPr>
      </w:r>
      <w:r/>
    </w:p>
    <w:p>
      <w:pPr>
        <w:pStyle w:val="955"/>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4"/>
          <w:szCs w:val="21"/>
          <w:highlight w:val="none"/>
          <w:shd w:val="clear" w:color="auto" w:fill="ffffff"/>
          <w:lang w:val="en-US" w:eastAsia="zh-CN" w:bidi="ar"/>
        </w:rPr>
        <w:t xml:space="preserve">（三）</w:t>
      </w:r>
      <w:r>
        <w:rPr>
          <w:rFonts w:hint="eastAsia" w:ascii="宋体" w:hAnsi="宋体" w:eastAsia="宋体" w:cs="宋体"/>
          <w:color w:val="000000"/>
          <w:sz w:val="21"/>
          <w:szCs w:val="21"/>
          <w:highlight w:val="none"/>
          <w:shd w:val="clear" w:color="auto" w:fill="ffffff"/>
          <w:lang w:val="en-US" w:eastAsia="zh-CN" w:bidi="ar-SA"/>
        </w:rPr>
        <w:t xml:space="preserve">本项目的特定资格要求：</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955"/>
        <w:jc w:val="left"/>
        <w:spacing w:line="360" w:lineRule="auto"/>
        <w:widowControl/>
        <w:rPr>
          <w:rFonts w:hint="eastAsia" w:ascii="宋体" w:hAnsi="宋体" w:cs="宋体"/>
          <w:color w:val="000000"/>
          <w:szCs w:val="21"/>
          <w:highlight w:val="none"/>
        </w:rPr>
      </w:pPr>
      <w:r>
        <w:rPr>
          <w:rStyle w:val="1016"/>
          <w:rFonts w:hint="eastAsia" w:ascii="宋体" w:hAnsi="宋体" w:cs="宋体"/>
          <w:color w:val="000000"/>
          <w:szCs w:val="21"/>
          <w:highlight w:val="none"/>
          <w:shd w:val="clear" w:color="auto" w:fill="ffffff"/>
        </w:rPr>
        <w:t xml:space="preserve">三、获取采购文件</w:t>
      </w:r>
      <w:r>
        <w:rPr>
          <w:rFonts w:hint="eastAsia" w:ascii="宋体" w:hAnsi="宋体" w:cs="宋体"/>
          <w:color w:val="000000"/>
          <w:szCs w:val="21"/>
          <w:highlight w:val="none"/>
        </w:rPr>
      </w:r>
      <w:r/>
    </w:p>
    <w:p>
      <w:pPr>
        <w:pStyle w:val="1009"/>
        <w:spacing w:before="0" w:beforeAutospacing="0" w:after="0" w:afterAutospacing="0" w:line="360" w:lineRule="auto"/>
        <w:shd w:val="clear" w:color="auto" w:fill="ffffff"/>
        <w:rPr>
          <w:rFonts w:hint="eastAsia" w:eastAsia="宋体"/>
          <w:color w:val="000000"/>
          <w:sz w:val="21"/>
          <w:szCs w:val="21"/>
          <w:highlight w:val="none"/>
          <w:lang w:eastAsia="zh-CN"/>
        </w:rPr>
      </w:pPr>
      <w:r>
        <w:rPr>
          <w:rFonts w:hint="eastAsia"/>
          <w:color w:val="000000"/>
          <w:sz w:val="21"/>
          <w:szCs w:val="21"/>
          <w:highlight w:val="none"/>
          <w:shd w:val="clear" w:color="auto" w:fill="ffffff"/>
        </w:rPr>
        <w:t xml:space="preserve">时间：</w:t>
      </w:r>
      <w:r>
        <w:rPr>
          <w:rFonts w:hint="eastAsia"/>
          <w:color w:val="000000"/>
          <w:sz w:val="21"/>
          <w:szCs w:val="21"/>
          <w:highlight w:val="none"/>
          <w:shd w:val="clear" w:color="auto" w:fill="ffffff"/>
          <w:lang w:eastAsia="zh-CN"/>
        </w:rPr>
        <w:t xml:space="preserve">自磋商文件公告发布之日起5个工作日</w:t>
      </w:r>
      <w:r>
        <w:rPr>
          <w:rFonts w:hint="eastAsia" w:eastAsia="宋体"/>
          <w:color w:val="000000"/>
          <w:sz w:val="21"/>
          <w:szCs w:val="21"/>
          <w:highlight w:val="none"/>
          <w:lang w:eastAsia="zh-CN"/>
        </w:rPr>
      </w:r>
      <w:r/>
    </w:p>
    <w:p>
      <w:pPr>
        <w:pStyle w:val="955"/>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地点：</w:t>
      </w: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color w:val="000000"/>
          <w:szCs w:val="21"/>
          <w:highlight w:val="none"/>
          <w:shd w:val="clear" w:color="auto" w:fill="ffffff"/>
          <w:lang w:bidi="ar"/>
        </w:rPr>
      </w:r>
      <w:r/>
    </w:p>
    <w:p>
      <w:pPr>
        <w:pStyle w:val="955"/>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方式：</w:t>
      </w: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Cs w:val="21"/>
          <w:highlight w:val="none"/>
          <w:shd w:val="clear" w:color="auto" w:fill="ffffff"/>
          <w:lang w:bidi="ar"/>
        </w:rPr>
        <w:t xml:space="preserve"> </w:t>
      </w:r>
      <w:r>
        <w:rPr>
          <w:rFonts w:hint="eastAsia" w:ascii="宋体" w:hAnsi="宋体" w:eastAsia="宋体" w:cs="宋体"/>
          <w:color w:val="000000"/>
          <w:szCs w:val="21"/>
          <w:highlight w:val="none"/>
          <w:shd w:val="clear" w:color="auto" w:fill="ffffff"/>
          <w:lang w:bidi="ar"/>
        </w:rPr>
      </w:r>
      <w:r/>
    </w:p>
    <w:p>
      <w:pPr>
        <w:pStyle w:val="955"/>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售价：</w:t>
      </w:r>
      <w:r>
        <w:rPr>
          <w:rFonts w:hint="eastAsia" w:ascii="宋体" w:hAnsi="宋体" w:eastAsia="宋体" w:cs="宋体"/>
          <w:color w:val="000000"/>
          <w:szCs w:val="21"/>
          <w:highlight w:val="none"/>
          <w:shd w:val="clear" w:color="auto" w:fill="ffffff"/>
          <w:lang w:val="en-US" w:eastAsia="zh-CN" w:bidi="ar"/>
        </w:rPr>
        <w:t xml:space="preserve">0</w:t>
      </w:r>
      <w:r>
        <w:rPr>
          <w:rFonts w:hint="eastAsia" w:ascii="宋体" w:hAnsi="宋体" w:eastAsia="宋体" w:cs="宋体"/>
          <w:color w:val="000000"/>
          <w:szCs w:val="21"/>
          <w:highlight w:val="none"/>
          <w:shd w:val="clear" w:color="auto" w:fill="ffffff"/>
          <w:lang w:bidi="ar"/>
        </w:rPr>
        <w:t xml:space="preserve">.00元 </w:t>
      </w:r>
      <w:r>
        <w:rPr>
          <w:rFonts w:hint="eastAsia" w:ascii="宋体" w:hAnsi="宋体" w:eastAsia="宋体" w:cs="宋体"/>
          <w:color w:val="000000"/>
          <w:szCs w:val="21"/>
          <w:highlight w:val="none"/>
          <w:shd w:val="clear" w:color="auto" w:fill="ffffff"/>
          <w:lang w:bidi="ar"/>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4" w:name="_Toc6798"/>
      <w:r/>
      <w:bookmarkStart w:id="25" w:name="_Toc2296"/>
      <w:r/>
      <w:bookmarkStart w:id="26" w:name="_Toc5152"/>
      <w:r>
        <w:rPr>
          <w:rStyle w:val="1016"/>
          <w:rFonts w:hint="eastAsia" w:ascii="宋体" w:hAnsi="宋体" w:eastAsia="宋体" w:cs="宋体"/>
          <w:b/>
          <w:bCs/>
          <w:color w:val="000000"/>
          <w:sz w:val="21"/>
          <w:szCs w:val="21"/>
          <w:highlight w:val="none"/>
          <w:shd w:val="clear" w:color="auto" w:fill="ffffff"/>
        </w:rPr>
        <w:t xml:space="preserve">四、响应文件提交</w:t>
      </w:r>
      <w:bookmarkEnd w:id="24"/>
      <w:r/>
      <w:bookmarkEnd w:id="25"/>
      <w:r/>
      <w:bookmarkEnd w:id="26"/>
      <w:r>
        <w:rPr>
          <w:rFonts w:hint="eastAsia" w:ascii="宋体" w:hAnsi="宋体" w:eastAsia="宋体" w:cs="宋体"/>
          <w:color w:val="000000"/>
          <w:sz w:val="21"/>
          <w:szCs w:val="21"/>
          <w:highlight w:val="none"/>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截止时间：</w:t>
      </w:r>
      <w:r>
        <w:rPr>
          <w:rFonts w:hint="eastAsia"/>
          <w:sz w:val="21"/>
          <w:szCs w:val="21"/>
          <w:highlight w:val="none"/>
          <w:lang w:eastAsia="zh-CN"/>
        </w:rPr>
        <w:t xml:space="preserve">2026年5月21日9:30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w:t>
      </w:r>
      <w:r>
        <w:rPr>
          <w:rFonts w:hint="eastAsia" w:ascii="宋体" w:hAnsi="宋体" w:eastAsia="宋体" w:cs="宋体"/>
          <w:color w:val="000000"/>
          <w:sz w:val="21"/>
          <w:szCs w:val="21"/>
          <w:highlight w:val="none"/>
          <w:shd w:val="clear" w:color="auto" w:fill="ffffff"/>
        </w:rPr>
        <w:t xml:space="preserve">府采购交易系统</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7" w:name="_Toc10013"/>
      <w:r/>
      <w:bookmarkStart w:id="28" w:name="_Toc16337"/>
      <w:r/>
      <w:bookmarkStart w:id="29" w:name="_Toc3250"/>
      <w:r>
        <w:rPr>
          <w:rStyle w:val="1016"/>
          <w:rFonts w:hint="eastAsia" w:ascii="宋体" w:hAnsi="宋体" w:eastAsia="宋体" w:cs="宋体"/>
          <w:b/>
          <w:bCs/>
          <w:color w:val="000000"/>
          <w:sz w:val="21"/>
          <w:szCs w:val="21"/>
          <w:highlight w:val="none"/>
          <w:shd w:val="clear" w:color="auto" w:fill="ffffff"/>
        </w:rPr>
        <w:t xml:space="preserve">五、开启</w:t>
      </w:r>
      <w:bookmarkEnd w:id="27"/>
      <w:r/>
      <w:bookmarkEnd w:id="28"/>
      <w:r/>
      <w:bookmarkEnd w:id="29"/>
      <w:r>
        <w:rPr>
          <w:rFonts w:hint="eastAsia" w:ascii="宋体" w:hAnsi="宋体" w:eastAsia="宋体" w:cs="宋体"/>
          <w:color w:val="000000"/>
          <w:sz w:val="21"/>
          <w:szCs w:val="21"/>
          <w:highlight w:val="none"/>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时间：</w:t>
      </w:r>
      <w:r>
        <w:rPr>
          <w:rFonts w:hint="eastAsia"/>
          <w:sz w:val="21"/>
          <w:szCs w:val="21"/>
          <w:highlight w:val="none"/>
          <w:lang w:eastAsia="zh-CN"/>
        </w:rPr>
        <w:t xml:space="preserve">2026年5月21日9:30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”江苏省政府</w:t>
      </w:r>
      <w:r>
        <w:rPr>
          <w:rFonts w:hint="eastAsia" w:ascii="宋体" w:hAnsi="宋体" w:eastAsia="宋体" w:cs="宋体"/>
          <w:color w:val="000000"/>
          <w:sz w:val="21"/>
          <w:szCs w:val="21"/>
          <w:highlight w:val="none"/>
          <w:shd w:val="clear" w:color="auto" w:fill="ffffff"/>
        </w:rPr>
        <w:t xml:space="preserve">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0" w:name="_Toc339"/>
      <w:r/>
      <w:bookmarkStart w:id="31" w:name="_Toc7212"/>
      <w:r/>
      <w:bookmarkStart w:id="32" w:name="_Toc25532"/>
      <w:r>
        <w:rPr>
          <w:rStyle w:val="1016"/>
          <w:rFonts w:hint="eastAsia" w:ascii="宋体" w:hAnsi="宋体" w:eastAsia="宋体" w:cs="宋体"/>
          <w:b/>
          <w:bCs/>
          <w:color w:val="000000"/>
          <w:sz w:val="21"/>
          <w:szCs w:val="21"/>
          <w:highlight w:val="none"/>
          <w:shd w:val="clear" w:color="auto" w:fill="ffffff"/>
        </w:rPr>
        <w:t xml:space="preserve">六、公告期限</w:t>
      </w:r>
      <w:bookmarkEnd w:id="30"/>
      <w:r/>
      <w:bookmarkEnd w:id="31"/>
      <w:r/>
      <w:bookmarkEnd w:id="32"/>
      <w:r>
        <w:rPr>
          <w:rFonts w:hint="eastAsia" w:ascii="宋体" w:hAnsi="宋体" w:eastAsia="宋体" w:cs="宋体"/>
          <w:color w:val="000000"/>
          <w:sz w:val="21"/>
          <w:szCs w:val="21"/>
          <w:highlight w:val="none"/>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自本公告发布之日起3个工作日。</w:t>
      </w:r>
      <w:r>
        <w:rPr>
          <w:rFonts w:hint="eastAsia"/>
          <w:color w:val="000000"/>
          <w:sz w:val="21"/>
          <w:szCs w:val="21"/>
          <w:highlight w:val="none"/>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3" w:name="_Toc21092"/>
      <w:r/>
      <w:bookmarkStart w:id="34" w:name="_Toc12955"/>
      <w:r/>
      <w:bookmarkStart w:id="35" w:name="_Toc4699"/>
      <w:r>
        <w:rPr>
          <w:rStyle w:val="1016"/>
          <w:rFonts w:hint="eastAsia" w:ascii="宋体" w:hAnsi="宋体" w:eastAsia="宋体" w:cs="宋体"/>
          <w:b/>
          <w:bCs/>
          <w:color w:val="000000"/>
          <w:sz w:val="21"/>
          <w:szCs w:val="21"/>
          <w:highlight w:val="none"/>
          <w:shd w:val="clear" w:color="auto" w:fill="ffffff"/>
        </w:rPr>
        <w:t xml:space="preserve">七、其他补充事宜</w:t>
      </w:r>
      <w:bookmarkEnd w:id="33"/>
      <w:r/>
      <w:bookmarkEnd w:id="34"/>
      <w:r/>
      <w:bookmarkEnd w:id="35"/>
      <w:r>
        <w:rPr>
          <w:rFonts w:hint="eastAsia" w:ascii="宋体" w:hAnsi="宋体" w:eastAsia="宋体" w:cs="宋体"/>
          <w:color w:val="000000"/>
          <w:sz w:val="21"/>
          <w:szCs w:val="21"/>
          <w:highlight w:val="none"/>
        </w:rPr>
      </w:r>
      <w:r/>
    </w:p>
    <w:p>
      <w:pPr>
        <w:pStyle w:val="955"/>
        <w:jc w:val="left"/>
        <w:spacing w:line="360" w:lineRule="auto"/>
        <w:shd w:val="clear" w:color="auto" w:fill="ffffff"/>
        <w:widowControl/>
        <w:rPr>
          <w:rFonts w:ascii="宋体" w:hAnsi="宋体" w:eastAsia="宋体" w:cs="Trebuchet MS"/>
          <w:color w:val="000000"/>
          <w:szCs w:val="21"/>
          <w:highlight w:val="none"/>
          <w:lang w:val="en-US" w:eastAsia="zh-CN"/>
        </w:rPr>
      </w:pPr>
      <w:r>
        <w:rPr>
          <w:rFonts w:hint="eastAsia" w:ascii="宋体" w:hAnsi="宋体" w:eastAsia="宋体" w:cs="Trebuchet MS"/>
          <w:color w:val="000000"/>
          <w:szCs w:val="21"/>
          <w:highlight w:val="none"/>
          <w:lang w:val="en-US" w:eastAsia="zh-CN"/>
        </w:rPr>
        <w:t xml:space="preserve">1.</w:t>
      </w:r>
      <w:r>
        <w:rPr>
          <w:rFonts w:hint="eastAsia" w:ascii="宋体" w:hAnsi="宋体" w:eastAsia="宋体" w:cs="Trebuchet MS"/>
          <w:color w:val="000000"/>
          <w:szCs w:val="21"/>
          <w:highlight w:val="none"/>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http://www.ccgp-jiangsu.gov.cn/jiangsu/zlxz/ee/ee3a4bc5a3454aa2b0d9312230633ce9.html</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“苏采云”南京地区客服热线025-83633744、025-83633743</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w:t>
      </w:r>
      <w:r>
        <w:rPr>
          <w:rFonts w:ascii="宋体" w:hAnsi="宋体" w:eastAsia="宋体" w:cs="Trebuchet MS"/>
          <w:color w:val="000000"/>
          <w:szCs w:val="21"/>
          <w:highlight w:val="none"/>
          <w:lang w:val="en-US" w:eastAsia="zh-CN"/>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lang w:val="en-US" w:eastAsia="zh-CN"/>
        </w:rPr>
        <w:t xml:space="preserve">2</w:t>
      </w:r>
      <w:r>
        <w:rPr>
          <w:rFonts w:hint="eastAsia" w:ascii="宋体" w:hAnsi="宋体" w:eastAsia="宋体" w:cs="Trebuchet MS"/>
          <w:color w:val="000000"/>
          <w:szCs w:val="21"/>
          <w:highlight w:val="none"/>
        </w:rPr>
        <w:t xml:space="preserve">. 潜在供应商访问政府采购管理交易系统（苏采云）的网络地址和方法：</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（3）“CA数字证书”的办理材料以及供应商操作手册详见：http://jsxcmm.com/help/gys.html。</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（4）潜在供应商访问“苏采云”系统的网络地址和方法：“苏采云”系统的网址：http://jszfcg.jsczt.cn/jszc/login。</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Trebuchet MS"/>
          <w:color w:val="000000"/>
          <w:szCs w:val="21"/>
          <w:highlight w:val="none"/>
        </w:rPr>
      </w:r>
      <w:r/>
    </w:p>
    <w:p>
      <w:pPr>
        <w:pStyle w:val="955"/>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Trebuchet MS"/>
          <w:color w:val="000000"/>
          <w:szCs w:val="21"/>
          <w:highlight w:val="none"/>
        </w:rPr>
      </w:r>
      <w:r/>
    </w:p>
    <w:p>
      <w:pPr>
        <w:pStyle w:val="95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Trebuchet MS"/>
          <w:color w:val="000000"/>
          <w:szCs w:val="21"/>
          <w:highlight w:val="none"/>
        </w:rPr>
        <w:t xml:space="preserve">根据《关于在政府采购活动中推行信用承诺制的通知》宁财购通〔2021〕5号规定， 参加南京地区政府采购活动的供应商，应以</w:t>
      </w:r>
      <w:r>
        <w:rPr>
          <w:rFonts w:hint="eastAsia" w:ascii="宋体" w:hAnsi="宋体" w:eastAsia="宋体" w:cs="Trebuchet MS"/>
          <w:color w:val="000000"/>
          <w:szCs w:val="21"/>
          <w:highlight w:val="none"/>
          <w:lang w:eastAsia="zh-CN"/>
        </w:rPr>
        <w:t xml:space="preserve">原件扫描盖章件</w:t>
      </w:r>
      <w:r>
        <w:rPr>
          <w:rFonts w:hint="eastAsia" w:ascii="宋体" w:hAnsi="宋体" w:eastAsia="宋体" w:cs="Trebuchet MS"/>
          <w:color w:val="000000"/>
          <w:szCs w:val="21"/>
          <w:highlight w:val="none"/>
        </w:rPr>
        <w:t xml:space="preserve">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eastAsia="宋体" w:cs="Trebuchet MS"/>
          <w:color w:val="000000"/>
          <w:szCs w:val="21"/>
          <w:highlight w:val="none"/>
          <w:lang w:eastAsia="zh-CN"/>
        </w:rPr>
        <w:t xml:space="preserve">定代表</w:t>
      </w:r>
      <w:r>
        <w:rPr>
          <w:rFonts w:hint="eastAsia" w:ascii="宋体" w:hAnsi="宋体" w:eastAsia="宋体" w:cs="Trebuchet MS"/>
          <w:color w:val="000000"/>
          <w:szCs w:val="21"/>
          <w:highlight w:val="none"/>
        </w:rPr>
        <w:t xml:space="preserve">人签字并盖单位公章，</w:t>
      </w:r>
      <w:r>
        <w:rPr>
          <w:rFonts w:hint="eastAsia" w:ascii="宋体" w:hAnsi="宋体" w:eastAsia="宋体" w:cs="Trebuchet MS"/>
          <w:color w:val="000000"/>
          <w:szCs w:val="21"/>
          <w:highlight w:val="none"/>
          <w:lang w:eastAsia="zh-CN"/>
        </w:rPr>
        <w:t xml:space="preserve">原件扫描件上传至电子响应文件中</w:t>
      </w:r>
      <w:r>
        <w:rPr>
          <w:rFonts w:hint="eastAsia" w:ascii="宋体" w:hAnsi="宋体" w:eastAsia="宋体" w:cs="Trebuchet MS"/>
          <w:color w:val="000000"/>
          <w:szCs w:val="21"/>
          <w:highlight w:val="none"/>
        </w:rPr>
        <w:t xml:space="preserve">一并</w:t>
      </w:r>
      <w:r>
        <w:rPr>
          <w:rFonts w:hint="eastAsia" w:ascii="宋体" w:hAnsi="宋体" w:eastAsia="宋体" w:cs="Trebuchet MS"/>
          <w:color w:val="000000"/>
          <w:szCs w:val="21"/>
          <w:highlight w:val="none"/>
          <w:lang w:eastAsia="zh-CN"/>
        </w:rPr>
        <w:t xml:space="preserve">提交。</w:t>
      </w:r>
      <w:r>
        <w:rPr>
          <w:rFonts w:hint="eastAsia" w:ascii="宋体" w:hAnsi="宋体" w:eastAsia="宋体" w:cs="宋体"/>
          <w:color w:val="000000"/>
          <w:szCs w:val="21"/>
          <w:highlight w:val="none"/>
        </w:rPr>
      </w:r>
      <w:r/>
    </w:p>
    <w:p>
      <w:pPr>
        <w:pStyle w:val="95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供应商诚信档案注册登记，按以下程序进行： </w:t>
      </w:r>
      <w:r>
        <w:rPr>
          <w:rFonts w:hint="eastAsia" w:ascii="宋体" w:hAnsi="宋体" w:eastAsia="宋体" w:cs="宋体"/>
          <w:color w:val="000000"/>
          <w:szCs w:val="21"/>
          <w:highlight w:val="none"/>
        </w:rPr>
      </w:r>
      <w:r/>
    </w:p>
    <w:p>
      <w:pPr>
        <w:pStyle w:val="95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（1）进入“信用南京”或“南京公共采购信息网”网站，点击“南京政府采购供应商诚信档案”图标，或直接输入访问地址，在用户登录界面点击“新用户注册”；</w:t>
      </w:r>
      <w:r>
        <w:rPr>
          <w:rFonts w:hint="eastAsia" w:ascii="宋体" w:hAnsi="宋体" w:eastAsia="宋体" w:cs="宋体"/>
          <w:color w:val="000000"/>
          <w:szCs w:val="21"/>
          <w:highlight w:val="none"/>
        </w:rPr>
      </w:r>
      <w:r/>
    </w:p>
    <w:p>
      <w:pPr>
        <w:pStyle w:val="95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rPr>
          <w:rFonts w:hint="eastAsia" w:ascii="宋体" w:hAnsi="宋体" w:eastAsia="宋体" w:cs="宋体"/>
          <w:color w:val="000000"/>
          <w:szCs w:val="21"/>
          <w:highlight w:val="none"/>
        </w:rPr>
      </w:r>
      <w:r/>
    </w:p>
    <w:p>
      <w:pPr>
        <w:pStyle w:val="95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（3）系统审核后，供应商即可登录系统进行相关功能操作。</w:t>
      </w:r>
      <w:r>
        <w:rPr>
          <w:rFonts w:hint="eastAsia" w:ascii="宋体" w:hAnsi="宋体" w:eastAsia="宋体" w:cs="宋体"/>
          <w:color w:val="000000"/>
          <w:szCs w:val="21"/>
          <w:highlight w:val="none"/>
        </w:rPr>
      </w:r>
      <w:r/>
    </w:p>
    <w:p>
      <w:pPr>
        <w:pStyle w:val="95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南京市政府采购供应商诚信档案管理系统客服电话：025-52718366；供应商可就用户注册与打印“</w:t>
      </w:r>
      <w:r>
        <w:rPr>
          <w:rFonts w:ascii="Times New Roman" w:hAnsi="Times New Roman" w:eastAsia="宋体" w:cs="Times New Roman"/>
          <w:color w:val="000000"/>
          <w:highlight w:val="none"/>
        </w:rPr>
        <w:t xml:space="preserve">南京市政府采购供应商信用记录表暨信用承诺书</w:t>
      </w:r>
      <w:r>
        <w:rPr>
          <w:rFonts w:hint="eastAsia" w:ascii="宋体" w:hAnsi="宋体" w:eastAsia="宋体" w:cs="宋体"/>
          <w:color w:val="000000"/>
          <w:szCs w:val="21"/>
          <w:highlight w:val="none"/>
        </w:rPr>
        <w:t xml:space="preserve">”等事宜进行咨询。</w:t>
      </w:r>
      <w:r>
        <w:rPr>
          <w:rFonts w:hint="eastAsia" w:ascii="宋体" w:hAnsi="宋体" w:eastAsia="宋体" w:cs="宋体"/>
          <w:color w:val="000000"/>
          <w:szCs w:val="21"/>
          <w:highlight w:val="none"/>
        </w:rPr>
      </w:r>
      <w:r/>
    </w:p>
    <w:p>
      <w:pPr>
        <w:pStyle w:val="955"/>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val="en-US" w:eastAsia="zh-CN" w:bidi="ar"/>
        </w:rPr>
        <w:t xml:space="preserve">5</w:t>
      </w:r>
      <w:r>
        <w:rPr>
          <w:rFonts w:hint="eastAsia" w:ascii="宋体" w:hAnsi="宋体" w:eastAsia="宋体" w:cs="宋体"/>
          <w:color w:val="000000"/>
          <w:szCs w:val="21"/>
          <w:highlight w:val="none"/>
          <w:shd w:val="clear" w:color="auto" w:fill="ffffff"/>
          <w:lang w:bidi="ar"/>
        </w:rPr>
        <w:t xml:space="preserve">.有关本次磋商的事项若存在变动或修改，敬请及时关注原公告平台发布的信息更正公告。</w:t>
      </w:r>
      <w:r>
        <w:rPr>
          <w:rFonts w:hint="eastAsia" w:ascii="宋体" w:hAnsi="宋体" w:eastAsia="宋体" w:cs="宋体"/>
          <w:color w:val="000000"/>
          <w:szCs w:val="21"/>
          <w:highlight w:val="none"/>
          <w:shd w:val="clear" w:color="auto" w:fill="ffffff"/>
          <w:lang w:bidi="ar"/>
        </w:rPr>
      </w:r>
      <w:r/>
    </w:p>
    <w:p>
      <w:pPr>
        <w:pStyle w:val="955"/>
        <w:jc w:val="left"/>
        <w:spacing w:line="360" w:lineRule="auto"/>
        <w:widowControl/>
        <w:rPr>
          <w:rFonts w:hint="eastAsia" w:ascii="宋体" w:hAnsi="宋体" w:eastAsia="宋体" w:cs="宋体"/>
          <w:szCs w:val="21"/>
          <w:highlight w:val="none"/>
        </w:rPr>
      </w:pPr>
      <w:r>
        <w:rPr>
          <w:rFonts w:hint="eastAsia" w:ascii="宋体" w:hAnsi="宋体" w:eastAsia="宋体" w:cs="宋体"/>
          <w:b/>
          <w:bCs/>
          <w:color w:val="000000"/>
          <w:szCs w:val="21"/>
          <w:highlight w:val="none"/>
          <w:shd w:val="clear" w:color="auto" w:fill="ffffff"/>
          <w:lang w:val="en-US" w:eastAsia="zh-CN" w:bidi="ar"/>
        </w:rPr>
        <w:t xml:space="preserve">*</w:t>
      </w:r>
      <w:r>
        <w:rPr>
          <w:rFonts w:hint="eastAsia" w:ascii="宋体" w:hAnsi="宋体" w:eastAsia="宋体" w:cs="宋体"/>
          <w:color w:val="000000"/>
          <w:szCs w:val="21"/>
          <w:highlight w:val="none"/>
          <w:shd w:val="clear" w:color="auto" w:fill="ffffff"/>
          <w:lang w:val="en-US" w:eastAsia="zh-CN" w:bidi="ar"/>
        </w:rPr>
        <w:t xml:space="preserve">6.</w:t>
      </w:r>
      <w:r>
        <w:rPr>
          <w:rFonts w:hint="eastAsia" w:ascii="宋体" w:hAnsi="宋体" w:eastAsia="宋体" w:cs="宋体"/>
          <w:color w:val="000000"/>
          <w:szCs w:val="21"/>
          <w:highlight w:val="none"/>
          <w:shd w:val="clear" w:color="auto" w:fill="ffffff"/>
          <w:lang w:bidi="ar"/>
        </w:rPr>
        <w:t xml:space="preserve">拒绝下述供应商参加本次采购活动</w:t>
      </w:r>
      <w:r>
        <w:rPr>
          <w:rFonts w:hint="eastAsia" w:ascii="宋体" w:hAnsi="宋体" w:eastAsia="宋体" w:cs="宋体"/>
          <w:color w:val="000000"/>
          <w:szCs w:val="21"/>
          <w:highlight w:val="none"/>
          <w:shd w:val="clear" w:color="auto" w:fill="ffffff"/>
          <w:lang w:eastAsia="zh-CN" w:bidi="ar"/>
        </w:rPr>
        <w:t xml:space="preserve">（</w:t>
      </w:r>
      <w:r>
        <w:rPr>
          <w:rFonts w:hint="eastAsia" w:ascii="宋体" w:hAnsi="宋体" w:eastAsia="宋体" w:cs="宋体"/>
          <w:color w:val="000000"/>
          <w:szCs w:val="21"/>
          <w:highlight w:val="none"/>
          <w:shd w:val="clear" w:color="auto" w:fill="ffffff"/>
          <w:lang w:val="en-US" w:eastAsia="zh-CN" w:bidi="ar"/>
        </w:rPr>
        <w:t xml:space="preserve">提供承诺书</w:t>
      </w:r>
      <w:r>
        <w:rPr>
          <w:rFonts w:hint="eastAsia" w:ascii="宋体" w:hAnsi="宋体" w:eastAsia="宋体" w:cs="Times New Roman"/>
          <w:b w:val="0"/>
          <w:color w:val="000000"/>
          <w:sz w:val="21"/>
          <w:szCs w:val="21"/>
          <w:highlight w:val="none"/>
          <w:lang w:val="en-US" w:eastAsia="zh-CN" w:bidi="ar-SA"/>
        </w:rPr>
        <w:t xml:space="preserve">加盖公章</w:t>
      </w:r>
      <w:r>
        <w:rPr>
          <w:rFonts w:hint="eastAsia" w:ascii="宋体" w:hAnsi="宋体" w:eastAsia="宋体" w:cs="宋体"/>
          <w:color w:val="000000"/>
          <w:szCs w:val="21"/>
          <w:highlight w:val="none"/>
          <w:shd w:val="clear" w:color="auto" w:fill="ffffff"/>
          <w:lang w:val="en-US" w:eastAsia="zh-CN" w:bidi="ar"/>
        </w:rPr>
        <w:t xml:space="preserve">，格式自拟</w:t>
      </w:r>
      <w:r>
        <w:rPr>
          <w:rFonts w:hint="eastAsia" w:ascii="宋体" w:hAnsi="宋体" w:eastAsia="宋体" w:cs="宋体"/>
          <w:color w:val="000000"/>
          <w:szCs w:val="21"/>
          <w:highlight w:val="none"/>
          <w:shd w:val="clear" w:color="auto" w:fill="ffffff"/>
          <w:lang w:eastAsia="zh-CN" w:bidi="ar"/>
        </w:rPr>
        <w:t xml:space="preserve">）</w:t>
      </w:r>
      <w:r>
        <w:rPr>
          <w:rFonts w:hint="eastAsia" w:ascii="宋体" w:hAnsi="宋体" w:eastAsia="宋体" w:cs="宋体"/>
          <w:color w:val="000000"/>
          <w:szCs w:val="21"/>
          <w:highlight w:val="none"/>
          <w:shd w:val="clear" w:color="auto" w:fill="ffffff"/>
          <w:lang w:bidi="ar"/>
        </w:rPr>
        <w:t xml:space="preserve">：</w:t>
      </w:r>
      <w:r>
        <w:rPr>
          <w:rFonts w:hint="eastAsia" w:ascii="宋体" w:hAnsi="宋体" w:eastAsia="宋体" w:cs="宋体"/>
          <w:szCs w:val="21"/>
          <w:highlight w:val="none"/>
        </w:rPr>
      </w:r>
      <w:r/>
    </w:p>
    <w:p>
      <w:pPr>
        <w:pStyle w:val="955"/>
        <w:jc w:val="left"/>
        <w:spacing w:line="360" w:lineRule="auto"/>
        <w:widowControl/>
        <w:rPr>
          <w:rFonts w:hint="eastAsia" w:ascii="宋体" w:hAnsi="宋体" w:eastAsia="宋体" w:cs="宋体"/>
          <w:szCs w:val="21"/>
          <w:highlight w:val="none"/>
        </w:rPr>
      </w:pPr>
      <w:r>
        <w:rPr>
          <w:rFonts w:hint="eastAsia" w:ascii="宋体" w:hAnsi="宋体" w:eastAsia="宋体" w:cs="宋体"/>
          <w:color w:val="000000"/>
          <w:szCs w:val="21"/>
          <w:highlight w:val="none"/>
          <w:shd w:val="clear" w:color="auto" w:fill="ffffff"/>
          <w:lang w:bidi="ar"/>
        </w:rPr>
        <w:t xml:space="preserve">（1）供应商单位负责人为同一人或者存在直接控股、管理关系的不同供应商，不得参加同一合同项下的政府采购活动。</w:t>
      </w:r>
      <w:r>
        <w:rPr>
          <w:rFonts w:hint="eastAsia" w:ascii="宋体" w:hAnsi="宋体" w:eastAsia="宋体" w:cs="宋体"/>
          <w:szCs w:val="21"/>
          <w:highlight w:val="none"/>
        </w:rPr>
      </w:r>
      <w:r/>
    </w:p>
    <w:p>
      <w:pPr>
        <w:pStyle w:val="955"/>
        <w:jc w:val="left"/>
        <w:spacing w:line="360" w:lineRule="auto"/>
        <w:widowControl/>
        <w:rPr>
          <w:rFonts w:hint="eastAsia" w:ascii="宋体" w:hAnsi="宋体" w:eastAsia="宋体" w:cs="宋体"/>
          <w:szCs w:val="21"/>
          <w:highlight w:val="none"/>
        </w:rPr>
      </w:pPr>
      <w:r>
        <w:rPr>
          <w:rFonts w:hint="eastAsia" w:ascii="宋体" w:hAnsi="宋体" w:eastAsia="宋体" w:cs="宋体"/>
          <w:color w:val="000000"/>
          <w:szCs w:val="21"/>
          <w:highlight w:val="none"/>
          <w:shd w:val="clear" w:color="auto" w:fill="ffffff"/>
          <w:lang w:bidi="ar"/>
        </w:rPr>
        <w:t xml:space="preserve">（2）除单一来源采购项目外，为采购项目提供整体设计、规范编制或者项目管理、监理、检测等服务的供应商，不得再参加该采购项目的其他采购活动。</w:t>
      </w:r>
      <w:r>
        <w:rPr>
          <w:rFonts w:hint="eastAsia" w:ascii="宋体" w:hAnsi="宋体" w:eastAsia="宋体" w:cs="宋体"/>
          <w:szCs w:val="21"/>
          <w:highlight w:val="none"/>
        </w:rPr>
      </w:r>
      <w:r/>
    </w:p>
    <w:p>
      <w:pPr>
        <w:pStyle w:val="955"/>
        <w:jc w:val="left"/>
        <w:spacing w:line="360" w:lineRule="auto"/>
        <w:widowControl/>
        <w:rPr>
          <w:rFonts w:hint="eastAsia" w:ascii="宋体" w:hAnsi="宋体" w:cs="宋体"/>
          <w:szCs w:val="21"/>
          <w:highlight w:val="none"/>
        </w:rPr>
      </w:pPr>
      <w:r>
        <w:rPr>
          <w:rFonts w:hint="eastAsia" w:ascii="宋体" w:hAnsi="宋体" w:eastAsia="宋体" w:cs="宋体"/>
          <w:color w:val="000000"/>
          <w:szCs w:val="21"/>
          <w:highlight w:val="none"/>
          <w:shd w:val="clear" w:color="auto" w:fill="ffffff"/>
          <w:lang w:bidi="ar"/>
        </w:rPr>
        <w:t xml:space="preserve">（3）供应商被“信用中国”网站、“中国政府采购网”列入失信被执行人、重大税收违法案件当事人名单、政府采购严重违法失信行为记录名单。</w:t>
      </w:r>
      <w:r>
        <w:rPr>
          <w:rFonts w:hint="eastAsia" w:ascii="宋体" w:hAnsi="宋体" w:cs="宋体"/>
          <w:szCs w:val="21"/>
          <w:highlight w:val="none"/>
        </w:rPr>
      </w:r>
      <w:r/>
    </w:p>
    <w:p>
      <w:pPr>
        <w:pStyle w:val="957"/>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6" w:name="_Toc20331"/>
      <w:r/>
      <w:bookmarkStart w:id="37" w:name="_Toc7122"/>
      <w:r/>
      <w:bookmarkStart w:id="38" w:name="_Toc25164"/>
      <w:r>
        <w:rPr>
          <w:rStyle w:val="1016"/>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6"/>
      <w:r/>
      <w:bookmarkEnd w:id="37"/>
      <w:r/>
      <w:bookmarkEnd w:id="38"/>
      <w:r>
        <w:rPr>
          <w:rFonts w:hint="eastAsia" w:ascii="宋体" w:hAnsi="宋体" w:eastAsia="宋体" w:cs="宋体"/>
          <w:color w:val="000000"/>
          <w:sz w:val="21"/>
          <w:szCs w:val="21"/>
          <w:highlight w:val="none"/>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1.采购人信息</w:t>
      </w:r>
      <w:r>
        <w:rPr>
          <w:rFonts w:hint="eastAsia"/>
          <w:color w:val="000000"/>
          <w:sz w:val="21"/>
          <w:szCs w:val="21"/>
          <w:highlight w:val="none"/>
        </w:rPr>
      </w:r>
      <w:r/>
    </w:p>
    <w:p>
      <w:pPr>
        <w:pStyle w:val="1009"/>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单位名称：</w:t>
      </w:r>
      <w:r>
        <w:rPr>
          <w:rFonts w:hint="eastAsia"/>
          <w:color w:val="000000"/>
          <w:sz w:val="21"/>
          <w:szCs w:val="21"/>
          <w:highlight w:val="none"/>
          <w:shd w:val="clear" w:color="auto" w:fill="ffffff"/>
          <w:lang w:eastAsia="zh-CN"/>
        </w:rPr>
        <w:t xml:space="preserve">南京市江宁区人民政府谷里街道办事处</w:t>
      </w:r>
      <w:r>
        <w:rPr>
          <w:rFonts w:hint="eastAsia" w:eastAsia="宋体"/>
          <w:sz w:val="21"/>
          <w:szCs w:val="21"/>
          <w:highlight w:val="none"/>
          <w:lang w:eastAsia="zh-CN"/>
        </w:rPr>
      </w:r>
      <w:r/>
    </w:p>
    <w:p>
      <w:pPr>
        <w:pStyle w:val="1009"/>
        <w:spacing w:before="0" w:beforeAutospacing="0" w:after="0" w:afterAutospacing="0" w:line="360" w:lineRule="auto"/>
        <w:rPr>
          <w:rFonts w:eastAsia="宋体"/>
          <w:sz w:val="21"/>
          <w:szCs w:val="21"/>
          <w:highlight w:val="none"/>
          <w:lang w:val="en-US" w:eastAsia="zh-CN"/>
        </w:rPr>
      </w:pPr>
      <w:r>
        <w:rPr>
          <w:rFonts w:hint="eastAsia"/>
          <w:color w:val="000000"/>
          <w:sz w:val="21"/>
          <w:szCs w:val="21"/>
          <w:highlight w:val="none"/>
          <w:shd w:val="clear" w:color="auto" w:fill="ffffff"/>
        </w:rPr>
        <w:t xml:space="preserve">单位地址：</w:t>
      </w:r>
      <w:r>
        <w:rPr>
          <w:rFonts w:hint="eastAsia"/>
          <w:color w:val="000000"/>
          <w:sz w:val="21"/>
          <w:szCs w:val="21"/>
          <w:highlight w:val="none"/>
          <w:shd w:val="clear" w:color="auto" w:fill="ffffff"/>
          <w:lang w:eastAsia="zh-CN"/>
        </w:rPr>
        <w:t xml:space="preserve">南京市江宁区谷里街道科创中心一楼财政所</w:t>
      </w:r>
      <w:r>
        <w:rPr>
          <w:rFonts w:eastAsia="宋体"/>
          <w:sz w:val="21"/>
          <w:szCs w:val="21"/>
          <w:highlight w:val="none"/>
          <w:lang w:val="en-US" w:eastAsia="zh-CN"/>
        </w:rPr>
      </w:r>
      <w:r/>
    </w:p>
    <w:p>
      <w:pPr>
        <w:pStyle w:val="1009"/>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联系人：</w:t>
      </w:r>
      <w:r>
        <w:rPr>
          <w:rFonts w:hint="eastAsia"/>
          <w:color w:val="000000"/>
          <w:sz w:val="21"/>
          <w:szCs w:val="21"/>
          <w:highlight w:val="none"/>
          <w:shd w:val="clear" w:color="auto" w:fill="ffffff"/>
          <w:lang w:eastAsia="zh-CN"/>
        </w:rPr>
        <w:t xml:space="preserve">程工</w:t>
      </w:r>
      <w:r>
        <w:rPr>
          <w:rFonts w:hint="eastAsia" w:eastAsia="宋体"/>
          <w:sz w:val="21"/>
          <w:szCs w:val="21"/>
          <w:highlight w:val="none"/>
          <w:lang w:eastAsia="zh-CN"/>
        </w:rPr>
      </w:r>
      <w:r/>
    </w:p>
    <w:p>
      <w:pPr>
        <w:pStyle w:val="1009"/>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联系电话：</w:t>
      </w:r>
      <w:r>
        <w:rPr>
          <w:rFonts w:hint="eastAsia" w:ascii="宋体" w:hAnsi="宋体" w:eastAsia="宋体" w:cs="宋体"/>
          <w:color w:val="000000"/>
          <w:sz w:val="21"/>
          <w:szCs w:val="21"/>
          <w:highlight w:val="none"/>
          <w:shd w:val="clear" w:color="auto" w:fill="ffffff"/>
          <w:lang w:val="en-US" w:eastAsia="zh-CN"/>
        </w:rPr>
        <w:t xml:space="preserve">025-86123770</w:t>
      </w:r>
      <w:r>
        <w:rPr>
          <w:rFonts w:hint="eastAsia" w:eastAsia="宋体"/>
          <w:sz w:val="21"/>
          <w:szCs w:val="21"/>
          <w:highlight w:val="none"/>
          <w:lang w:eastAsia="zh-CN"/>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2.采购代理机构信息（如有）</w:t>
      </w:r>
      <w:r>
        <w:rPr>
          <w:rFonts w:hint="eastAsia"/>
          <w:color w:val="000000"/>
          <w:sz w:val="21"/>
          <w:szCs w:val="21"/>
          <w:highlight w:val="none"/>
        </w:rPr>
      </w:r>
      <w:r/>
    </w:p>
    <w:p>
      <w:pPr>
        <w:pStyle w:val="1009"/>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单位名称：南京润宸项目管理咨询有限公司</w:t>
      </w:r>
      <w:r>
        <w:rPr>
          <w:rFonts w:hint="eastAsia"/>
          <w:sz w:val="21"/>
          <w:szCs w:val="21"/>
          <w:highlight w:val="none"/>
        </w:rPr>
      </w:r>
      <w:r/>
    </w:p>
    <w:p>
      <w:pPr>
        <w:pStyle w:val="1009"/>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单位地址：南京市江宁区秣陵街道中科路7号6幢</w:t>
      </w:r>
      <w:r>
        <w:rPr>
          <w:rFonts w:hint="eastAsia"/>
          <w:color w:val="000000"/>
          <w:sz w:val="21"/>
          <w:szCs w:val="21"/>
          <w:highlight w:val="none"/>
          <w:shd w:val="clear" w:color="auto" w:fill="ffffff"/>
          <w:lang w:eastAsia="zh-CN"/>
        </w:rPr>
        <w:t xml:space="preserve">601B</w:t>
      </w:r>
      <w:r>
        <w:rPr>
          <w:rFonts w:hint="eastAsia" w:eastAsia="宋体"/>
          <w:sz w:val="21"/>
          <w:szCs w:val="21"/>
          <w:highlight w:val="none"/>
          <w:lang w:eastAsia="zh-CN"/>
        </w:rPr>
      </w:r>
      <w:r/>
    </w:p>
    <w:p>
      <w:pPr>
        <w:pStyle w:val="1009"/>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联系人：刘工</w:t>
      </w:r>
      <w:r>
        <w:rPr>
          <w:rFonts w:hint="eastAsia"/>
          <w:sz w:val="21"/>
          <w:szCs w:val="21"/>
          <w:highlight w:val="none"/>
        </w:rPr>
      </w:r>
      <w:r/>
    </w:p>
    <w:p>
      <w:pPr>
        <w:pStyle w:val="1009"/>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联系电话：025-52707363</w:t>
      </w:r>
      <w:r>
        <w:rPr>
          <w:rFonts w:hint="eastAsia"/>
          <w:sz w:val="21"/>
          <w:szCs w:val="21"/>
          <w:highlight w:val="none"/>
        </w:rPr>
      </w:r>
      <w:r/>
    </w:p>
    <w:p>
      <w:pPr>
        <w:pStyle w:val="1009"/>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3.项目联系方式</w:t>
      </w:r>
      <w:r>
        <w:rPr>
          <w:rFonts w:hint="eastAsia"/>
          <w:color w:val="000000"/>
          <w:sz w:val="21"/>
          <w:szCs w:val="21"/>
          <w:highlight w:val="none"/>
        </w:rPr>
      </w:r>
      <w:r/>
    </w:p>
    <w:p>
      <w:pPr>
        <w:pStyle w:val="1009"/>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项目联系人：刘工</w:t>
      </w:r>
      <w:r>
        <w:rPr>
          <w:rFonts w:hint="eastAsia"/>
          <w:sz w:val="21"/>
          <w:szCs w:val="21"/>
          <w:highlight w:val="none"/>
        </w:rPr>
      </w:r>
      <w:r/>
    </w:p>
    <w:p>
      <w:pPr>
        <w:pStyle w:val="1009"/>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电话：025-52707363</w:t>
      </w:r>
      <w:r>
        <w:rPr>
          <w:rFonts w:hint="eastAsia"/>
          <w:sz w:val="21"/>
          <w:szCs w:val="21"/>
          <w:highlight w:val="none"/>
        </w:rPr>
      </w:r>
      <w:r/>
    </w:p>
    <w:p>
      <w:pPr>
        <w:pStyle w:val="1105"/>
        <w:spacing w:line="240" w:lineRule="auto"/>
        <w:tabs>
          <w:tab w:val="left" w:pos="693" w:leader="none"/>
        </w:tabs>
        <w:rPr>
          <w:color w:val="000000"/>
          <w:highlight w:val="none"/>
        </w:rPr>
      </w:pPr>
      <w:r>
        <w:rPr>
          <w:rFonts w:hint="eastAsia"/>
          <w:color w:val="000000"/>
          <w:highlight w:val="none"/>
        </w:rPr>
        <w:br w:type="page" w:clear="all"/>
      </w:r>
      <w:bookmarkStart w:id="39" w:name="_Toc13962"/>
      <w:r>
        <w:rPr>
          <w:rFonts w:hint="eastAsia"/>
          <w:color w:val="000000"/>
          <w:highlight w:val="none"/>
        </w:rPr>
        <w:t xml:space="preserve">第二章  磋商供应商须知</w:t>
      </w:r>
      <w:bookmarkEnd w:id="14"/>
      <w:r/>
      <w:bookmarkEnd w:id="15"/>
      <w:r/>
      <w:bookmarkEnd w:id="17"/>
      <w:r/>
      <w:bookmarkEnd w:id="39"/>
      <w:r>
        <w:rPr>
          <w:color w:val="000000"/>
          <w:highlight w:val="none"/>
        </w:rPr>
      </w:r>
      <w:r/>
    </w:p>
    <w:p>
      <w:pPr>
        <w:pStyle w:val="955"/>
        <w:jc w:val="center"/>
        <w:rPr>
          <w:rFonts w:hint="eastAsia"/>
          <w:b/>
          <w:sz w:val="28"/>
          <w:highlight w:val="none"/>
          <w:lang w:val="zh-CN"/>
        </w:rPr>
        <w:outlineLvl w:val="1"/>
      </w:pPr>
      <w:r/>
      <w:bookmarkStart w:id="40" w:name="_Toc7112"/>
      <w:r>
        <w:rPr>
          <w:rFonts w:hint="eastAsia"/>
          <w:b/>
          <w:sz w:val="28"/>
          <w:highlight w:val="none"/>
          <w:lang w:val="zh-CN"/>
        </w:rPr>
        <w:t xml:space="preserve">前附表</w:t>
      </w:r>
      <w:bookmarkEnd w:id="16"/>
      <w:r/>
      <w:bookmarkEnd w:id="40"/>
      <w:r>
        <w:rPr>
          <w:rFonts w:hint="eastAsia"/>
          <w:b/>
          <w:sz w:val="28"/>
          <w:highlight w:val="none"/>
          <w:lang w:val="zh-CN"/>
        </w:rPr>
      </w:r>
      <w:r/>
    </w:p>
    <w:tbl>
      <w:tblPr>
        <w:tblW w:w="4988" w:type="pct"/>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896"/>
        <w:gridCol w:w="1522"/>
        <w:gridCol w:w="1514"/>
        <w:gridCol w:w="5108"/>
      </w:tblGrid>
      <w:tr>
        <w:trPr>
          <w:trHeight w:val="493"/>
        </w:trPr>
        <w:tc>
          <w:tcPr>
            <w:tcW w:w="449" w:type="dxa"/>
            <w:vAlign w:val="center"/>
            <w:textDirection w:val="lrTb"/>
            <w:noWrap w:val="false"/>
          </w:tcPr>
          <w:p>
            <w:pPr>
              <w:pStyle w:val="955"/>
              <w:jc w:val="center"/>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gridSpan w:val="2"/>
            <w:tcW w:w="2418" w:type="dxa"/>
            <w:vAlign w:val="center"/>
            <w:textDirection w:val="lrTb"/>
            <w:noWrap w:val="false"/>
          </w:tcPr>
          <w:p>
            <w:pPr>
              <w:pStyle w:val="955"/>
              <w:jc w:val="center"/>
              <w:rPr>
                <w:rFonts w:hint="eastAsia" w:ascii="宋体" w:hAnsi="宋体" w:eastAsia="宋体" w:cs="宋体"/>
                <w:b/>
                <w:highlight w:val="none"/>
              </w:rPr>
            </w:pPr>
            <w:r>
              <w:rPr>
                <w:rFonts w:hint="eastAsia" w:ascii="宋体" w:hAnsi="宋体" w:eastAsia="宋体" w:cs="宋体"/>
                <w:b/>
                <w:highlight w:val="none"/>
              </w:rPr>
              <w:t xml:space="preserve">项  目</w:t>
            </w:r>
            <w:r>
              <w:rPr>
                <w:rFonts w:hint="eastAsia" w:ascii="宋体" w:hAnsi="宋体" w:eastAsia="宋体" w:cs="宋体"/>
                <w:b/>
                <w:highlight w:val="none"/>
              </w:rPr>
            </w:r>
            <w:r/>
          </w:p>
        </w:tc>
        <w:tc>
          <w:tcPr>
            <w:gridSpan w:val="2"/>
            <w:tcW w:w="6622" w:type="dxa"/>
            <w:vAlign w:val="center"/>
            <w:textDirection w:val="lrTb"/>
            <w:noWrap w:val="false"/>
          </w:tcPr>
          <w:p>
            <w:pPr>
              <w:pStyle w:val="955"/>
              <w:jc w:val="center"/>
              <w:rPr>
                <w:rFonts w:hint="eastAsia" w:ascii="宋体" w:hAnsi="宋体" w:eastAsia="宋体" w:cs="宋体"/>
                <w:b/>
                <w:highlight w:val="none"/>
              </w:rPr>
            </w:pPr>
            <w:r>
              <w:rPr>
                <w:rFonts w:hint="eastAsia" w:ascii="宋体" w:hAnsi="宋体" w:eastAsia="宋体" w:cs="宋体"/>
                <w:b/>
                <w:highlight w:val="none"/>
              </w:rPr>
              <w:t xml:space="preserve">内        容</w:t>
            </w:r>
            <w:r>
              <w:rPr>
                <w:rFonts w:hint="eastAsia" w:ascii="宋体" w:hAnsi="宋体" w:eastAsia="宋体" w:cs="宋体"/>
                <w:b/>
                <w:highlight w:val="none"/>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eastAsia="宋体" w:cs="宋体"/>
                <w:b/>
                <w:bCs/>
                <w:highlight w:val="none"/>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宋体"/>
                <w:highlight w:val="none"/>
                <w:lang w:eastAsia="zh-CN"/>
              </w:rPr>
              <w:t xml:space="preserve">JSZC-320115-NJRC-C2026-0007</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eastAsia="宋体" w:cs="宋体"/>
                <w:b/>
                <w:bCs/>
                <w:highlight w:val="none"/>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宋体"/>
                <w:highlight w:val="none"/>
                <w:lang w:eastAsia="zh-CN"/>
              </w:rPr>
              <w:t xml:space="preserve">2026年8月至2027年7月江宁区谷里街道小型水库提防养护项目</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3</w:t>
            </w:r>
            <w:r>
              <w:rPr>
                <w:rFonts w:hint="eastAsia" w:ascii="宋体" w:hAnsi="宋体" w:eastAsia="宋体" w:cs="宋体"/>
                <w:b/>
                <w:bCs/>
                <w:highlight w:val="none"/>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rPr>
            </w:pPr>
            <w:r>
              <w:rPr>
                <w:rFonts w:hint="eastAsia" w:ascii="宋体" w:hAnsi="宋体" w:eastAsia="宋体" w:cs="宋体"/>
                <w:highlight w:val="none"/>
              </w:rPr>
              <w:t xml:space="preserve">南京润宸项目管理咨询有限公司</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eastAsia="宋体" w:cs="宋体"/>
                <w:b/>
                <w:bCs/>
                <w:highlight w:val="none"/>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招标代理机构地址</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宋体"/>
                <w:highlight w:val="none"/>
              </w:rPr>
              <w:t xml:space="preserve">南京市江宁区秣陵街道中科路7号6幢</w:t>
            </w:r>
            <w:r>
              <w:rPr>
                <w:rFonts w:hint="eastAsia" w:ascii="宋体" w:hAnsi="宋体" w:eastAsia="宋体" w:cs="宋体"/>
                <w:highlight w:val="none"/>
                <w:lang w:eastAsia="zh-CN"/>
              </w:rPr>
              <w:t xml:space="preserve">601B</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踏勘现场</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rPr>
            </w:pPr>
            <w:r>
              <w:rPr>
                <w:rFonts w:hint="eastAsia" w:ascii="宋体" w:hAnsi="宋体"/>
                <w:highlight w:val="none"/>
              </w:rPr>
              <w:t xml:space="preserve">不组织现场勘查，供应商可自行勘察现场或联系采购人。未踏勘现场或踏勘工作不详细的供应商成交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rPr>
                <w:rFonts w:hint="eastAsia" w:ascii="宋体" w:hAnsi="宋体" w:eastAsia="宋体" w:cs="宋体"/>
                <w:highlight w:val="none"/>
              </w:rPr>
            </w:r>
            <w:r/>
          </w:p>
        </w:tc>
      </w:tr>
      <w:tr>
        <w:trPr>
          <w:trHeight w:val="856"/>
        </w:trPr>
        <w:tc>
          <w:tcPr>
            <w:tcW w:w="449" w:type="dxa"/>
            <w:vAlign w:val="center"/>
            <w:textDirection w:val="lrTb"/>
            <w:noWrap w:val="false"/>
          </w:tcPr>
          <w:p>
            <w:pPr>
              <w:pStyle w:val="955"/>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项目最高限价</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Times New Roman"/>
                <w:highlight w:val="none"/>
                <w:lang w:eastAsia="zh-CN"/>
              </w:rPr>
              <w:t xml:space="preserve">146.307996万元（报价超过最高限价的其磋商响应文件按照无效处理）</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合同履行期限</w:t>
            </w:r>
            <w:r>
              <w:rPr>
                <w:rFonts w:hint="eastAsia" w:ascii="宋体" w:hAnsi="宋体" w:eastAsia="宋体" w:cs="宋体"/>
                <w:b/>
                <w:bCs/>
                <w:highlight w:val="none"/>
                <w:lang w:eastAsia="zh-CN"/>
              </w:rPr>
            </w:r>
            <w:r/>
          </w:p>
        </w:tc>
        <w:tc>
          <w:tcPr>
            <w:gridSpan w:val="2"/>
            <w:tcW w:w="6622" w:type="dxa"/>
            <w:vAlign w:val="center"/>
            <w:textDirection w:val="lrTb"/>
            <w:noWrap w:val="false"/>
          </w:tcPr>
          <w:p>
            <w:pPr>
              <w:pStyle w:val="955"/>
              <w:rPr>
                <w:rFonts w:ascii="宋体" w:hAnsi="宋体" w:eastAsia="宋体" w:cs="宋体"/>
                <w:highlight w:val="none"/>
                <w:lang w:val="en-US" w:eastAsia="zh-CN"/>
              </w:rPr>
            </w:pPr>
            <w:r>
              <w:rPr>
                <w:rFonts w:hint="eastAsia" w:ascii="宋体" w:hAnsi="宋体" w:eastAsia="宋体" w:cs="Times New Roman"/>
                <w:szCs w:val="21"/>
                <w:highlight w:val="none"/>
                <w:lang w:val="en-US" w:eastAsia="zh-CN"/>
              </w:rPr>
              <w:t xml:space="preserve">1年</w:t>
            </w:r>
            <w:r>
              <w:rPr>
                <w:rFonts w:ascii="宋体" w:hAnsi="宋体" w:eastAsia="宋体" w:cs="宋体"/>
                <w:highlight w:val="none"/>
                <w:lang w:val="en-US" w:eastAsia="zh-CN"/>
              </w:rPr>
            </w:r>
            <w:r/>
          </w:p>
        </w:tc>
      </w:tr>
      <w:tr>
        <w:trPr>
          <w:trHeight w:val="510"/>
        </w:trPr>
        <w:tc>
          <w:tcPr>
            <w:tcW w:w="449" w:type="dxa"/>
            <w:vAlign w:val="center"/>
            <w:textDirection w:val="lrTb"/>
            <w:noWrap w:val="false"/>
          </w:tcPr>
          <w:p>
            <w:pPr>
              <w:pStyle w:val="955"/>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磋商有效期</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jc w:val="left"/>
              <w:rPr>
                <w:rFonts w:hint="eastAsia" w:ascii="宋体" w:hAnsi="宋体" w:eastAsia="宋体" w:cs="宋体"/>
                <w:highlight w:val="none"/>
                <w:lang w:val="zh-CN"/>
              </w:rPr>
            </w:pPr>
            <w:r>
              <w:rPr>
                <w:rFonts w:hint="eastAsia" w:ascii="宋体" w:hAnsi="宋体" w:eastAsia="宋体" w:cs="宋体"/>
                <w:highlight w:val="none"/>
                <w:lang w:val="zh-CN"/>
              </w:rPr>
              <w:t xml:space="preserve">磋商后九十（90）天</w:t>
            </w:r>
            <w:r>
              <w:rPr>
                <w:rFonts w:hint="eastAsia" w:ascii="宋体" w:hAnsi="宋体" w:eastAsia="宋体" w:cs="宋体"/>
                <w:highlight w:val="none"/>
                <w:lang w:val="zh-CN"/>
              </w:rPr>
            </w:r>
            <w:r/>
          </w:p>
        </w:tc>
      </w:tr>
      <w:tr>
        <w:trPr>
          <w:trHeight w:val="510"/>
        </w:trPr>
        <w:tc>
          <w:tcPr>
            <w:tcW w:w="449" w:type="dxa"/>
            <w:vAlign w:val="center"/>
            <w:vMerge w:val="restart"/>
            <w:textDirection w:val="lrTb"/>
            <w:noWrap w:val="false"/>
          </w:tcPr>
          <w:p>
            <w:pPr>
              <w:pStyle w:val="955"/>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955"/>
              <w:jc w:val="center"/>
              <w:rPr>
                <w:rFonts w:hint="eastAsia" w:ascii="宋体" w:hAnsi="宋体" w:eastAsia="宋体" w:cs="宋体"/>
                <w:b/>
                <w:bCs/>
                <w:highlight w:val="none"/>
                <w:lang w:eastAsia="zh-CN"/>
              </w:rPr>
            </w:pPr>
            <w:r>
              <w:rPr>
                <w:rFonts w:hint="eastAsia" w:ascii="宋体" w:hAnsi="宋体" w:eastAsia="宋体" w:cs="宋体"/>
                <w:b/>
                <w:bCs/>
                <w:highlight w:val="none"/>
              </w:rPr>
              <w:t xml:space="preserve">磋商文件获取</w:t>
            </w:r>
            <w:r>
              <w:rPr>
                <w:rFonts w:hint="eastAsia" w:ascii="宋体" w:hAnsi="宋体" w:eastAsia="宋体" w:cs="宋体"/>
                <w:b/>
                <w:bCs/>
                <w:highlight w:val="none"/>
                <w:lang w:val="en-US" w:eastAsia="zh-CN"/>
              </w:rPr>
              <w:t xml:space="preserve">方法</w:t>
            </w:r>
            <w:r>
              <w:rPr>
                <w:rFonts w:hint="eastAsia" w:ascii="宋体" w:hAnsi="宋体" w:eastAsia="宋体" w:cs="宋体"/>
                <w:b/>
                <w:bCs/>
                <w:highlight w:val="none"/>
                <w:lang w:eastAsia="zh-CN"/>
              </w:rPr>
            </w:r>
            <w:r/>
          </w:p>
        </w:tc>
        <w:tc>
          <w:tcPr>
            <w:tcW w:w="765"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rPr>
                <w:rFonts w:hint="eastAsia" w:ascii="宋体" w:hAnsi="宋体" w:eastAsia="宋体" w:cs="宋体"/>
                <w:highlight w:val="none"/>
                <w:lang w:val="zh-CN" w:eastAsia="zh-CN"/>
              </w:rPr>
            </w:pPr>
            <w:r>
              <w:rPr>
                <w:rFonts w:hint="eastAsia" w:ascii="宋体" w:hAnsi="宋体" w:eastAsia="宋体" w:cs="宋体"/>
                <w:color w:val="000000"/>
                <w:szCs w:val="21"/>
                <w:highlight w:val="none"/>
                <w:shd w:val="clear" w:color="auto" w:fill="ffffff"/>
                <w:lang w:eastAsia="zh-CN"/>
              </w:rPr>
              <w:t xml:space="preserve">自磋商文件公告发布之日起5个工作日</w:t>
            </w:r>
            <w:r>
              <w:rPr>
                <w:rFonts w:hint="eastAsia" w:ascii="宋体" w:hAnsi="宋体" w:eastAsia="宋体" w:cs="宋体"/>
                <w:highlight w:val="none"/>
                <w:lang w:val="zh-CN" w:eastAsia="zh-CN"/>
              </w:rPr>
            </w:r>
            <w:r/>
          </w:p>
        </w:tc>
      </w:tr>
      <w:tr>
        <w:trPr>
          <w:trHeight w:val="510"/>
        </w:trPr>
        <w:tc>
          <w:tcPr>
            <w:tcW w:w="449" w:type="dxa"/>
            <w:vAlign w:val="center"/>
            <w:vMerge w:val="continue"/>
            <w:textDirection w:val="lrTb"/>
            <w:noWrap w:val="false"/>
          </w:tcPr>
          <w:p>
            <w:pPr>
              <w:pStyle w:val="955"/>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地点</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highlight w:val="none"/>
                <w:lang w:val="zh-CN"/>
              </w:rPr>
            </w:r>
            <w:r/>
          </w:p>
        </w:tc>
      </w:tr>
      <w:tr>
        <w:trPr>
          <w:trHeight w:val="510"/>
        </w:trPr>
        <w:tc>
          <w:tcPr>
            <w:tcW w:w="449" w:type="dxa"/>
            <w:vAlign w:val="center"/>
            <w:vMerge w:val="continue"/>
            <w:textDirection w:val="lrTb"/>
            <w:noWrap w:val="false"/>
          </w:tcPr>
          <w:p>
            <w:pPr>
              <w:pStyle w:val="955"/>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要求</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szCs w:val="22"/>
                <w:highlight w:val="none"/>
              </w:rPr>
            </w:pP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szCs w:val="22"/>
                <w:highlight w:val="none"/>
              </w:rPr>
            </w:r>
            <w:r/>
          </w:p>
        </w:tc>
      </w:tr>
      <w:tr>
        <w:trPr>
          <w:trHeight w:val="510"/>
        </w:trPr>
        <w:tc>
          <w:tcPr>
            <w:tcW w:w="449" w:type="dxa"/>
            <w:vAlign w:val="center"/>
            <w:vMerge w:val="restart"/>
            <w:textDirection w:val="lrTb"/>
            <w:noWrap w:val="false"/>
          </w:tcPr>
          <w:p>
            <w:pPr>
              <w:pStyle w:val="955"/>
              <w:jc w:val="center"/>
              <w:widowControl/>
              <w:rPr>
                <w:rFonts w:hint="eastAsia" w:ascii="宋体" w:hAnsi="宋体" w:eastAsia="宋体" w:cs="宋体"/>
                <w:b/>
                <w:bCs/>
                <w:highlight w:val="none"/>
                <w:lang w:eastAsia="zh-CN"/>
              </w:rPr>
            </w:pPr>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0</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响应文件的递交</w:t>
            </w: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截止</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宋体"/>
                <w:szCs w:val="21"/>
                <w:highlight w:val="none"/>
                <w:lang w:eastAsia="zh-CN"/>
              </w:rPr>
              <w:t xml:space="preserve">2026年5月21日9:30</w:t>
            </w:r>
            <w:r>
              <w:rPr>
                <w:rFonts w:hint="eastAsia" w:ascii="宋体" w:hAnsi="宋体" w:eastAsia="宋体" w:cs="宋体"/>
                <w:highlight w:val="none"/>
                <w:lang w:eastAsia="zh-CN"/>
              </w:rPr>
            </w:r>
            <w:r/>
          </w:p>
        </w:tc>
      </w:tr>
      <w:tr>
        <w:trPr>
          <w:trHeight w:val="510"/>
        </w:trPr>
        <w:tc>
          <w:tcPr>
            <w:tcW w:w="449" w:type="dxa"/>
            <w:vAlign w:val="center"/>
            <w:vMerge w:val="continue"/>
            <w:textDirection w:val="lrTb"/>
            <w:noWrap w:val="false"/>
          </w:tcPr>
          <w:p>
            <w:pPr>
              <w:pStyle w:val="955"/>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510"/>
        </w:trPr>
        <w:tc>
          <w:tcPr>
            <w:tcW w:w="449" w:type="dxa"/>
            <w:vAlign w:val="center"/>
            <w:textDirection w:val="lrTb"/>
            <w:noWrap w:val="false"/>
          </w:tcPr>
          <w:p>
            <w:pPr>
              <w:pStyle w:val="955"/>
              <w:jc w:val="cente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响应文件</w:t>
            </w:r>
            <w:r>
              <w:rPr>
                <w:rFonts w:hint="eastAsia" w:ascii="宋体" w:hAnsi="宋体" w:eastAsia="宋体" w:cs="宋体"/>
                <w:b/>
                <w:bCs/>
                <w:highlight w:val="none"/>
                <w:lang w:val="zh-CN"/>
              </w:rPr>
              <w:t xml:space="preserve">份数</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83"/>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position w:val="0"/>
                <w:sz w:val="21"/>
                <w:szCs w:val="24"/>
                <w:highlight w:val="none"/>
                <w:lang w:val="zh-CN"/>
              </w:rPr>
            </w:r>
            <w:r/>
          </w:p>
        </w:tc>
      </w:tr>
      <w:tr>
        <w:trPr>
          <w:trHeight w:val="388"/>
        </w:trPr>
        <w:tc>
          <w:tcPr>
            <w:tcW w:w="449" w:type="dxa"/>
            <w:vAlign w:val="center"/>
            <w:vMerge w:val="restart"/>
            <w:textDirection w:val="lrTb"/>
            <w:noWrap w:val="false"/>
          </w:tcPr>
          <w:p>
            <w:pPr>
              <w:pStyle w:val="955"/>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2</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磋商 信息</w:t>
            </w: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开启</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rPr>
                <w:rFonts w:hint="eastAsia" w:ascii="宋体" w:hAnsi="宋体" w:eastAsia="宋体" w:cs="宋体"/>
                <w:highlight w:val="none"/>
                <w:lang w:val="zh-CN" w:eastAsia="zh-CN"/>
              </w:rPr>
            </w:pPr>
            <w:r>
              <w:rPr>
                <w:rFonts w:hint="eastAsia" w:ascii="宋体" w:hAnsi="宋体" w:eastAsia="宋体" w:cs="宋体"/>
                <w:szCs w:val="21"/>
                <w:highlight w:val="none"/>
                <w:lang w:eastAsia="zh-CN"/>
              </w:rPr>
              <w:t xml:space="preserve">2026年5月21日9:30</w:t>
            </w:r>
            <w:r>
              <w:rPr>
                <w:rFonts w:hint="eastAsia" w:ascii="宋体" w:hAnsi="宋体" w:eastAsia="宋体" w:cs="宋体"/>
                <w:highlight w:val="none"/>
                <w:lang w:val="zh-CN" w:eastAsia="zh-CN"/>
              </w:rPr>
            </w:r>
            <w:r/>
          </w:p>
        </w:tc>
      </w:tr>
      <w:tr>
        <w:trPr>
          <w:trHeight w:val="450"/>
        </w:trPr>
        <w:tc>
          <w:tcPr>
            <w:tcW w:w="449" w:type="dxa"/>
            <w:vAlign w:val="center"/>
            <w:vMerge w:val="continue"/>
            <w:textDirection w:val="lrTb"/>
            <w:noWrap w:val="false"/>
          </w:tcPr>
          <w:p>
            <w:pPr>
              <w:pStyle w:val="955"/>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955"/>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en-US"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评分办法</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szCs w:val="21"/>
                <w:highlight w:val="none"/>
              </w:rPr>
              <w:t xml:space="preserve">综合评分法</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955"/>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en-US" w:eastAsia="zh-CN"/>
              </w:rPr>
            </w:r>
            <w:r/>
          </w:p>
        </w:tc>
        <w:tc>
          <w:tcPr>
            <w:gridSpan w:val="2"/>
            <w:tcW w:w="2418" w:type="dxa"/>
            <w:vAlign w:val="center"/>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szCs w:val="21"/>
                <w:highlight w:val="none"/>
              </w:rPr>
              <w:t xml:space="preserve">响应文件拒收情形</w:t>
            </w:r>
            <w:r>
              <w:rPr>
                <w:rFonts w:hint="eastAsia" w:ascii="宋体" w:hAnsi="宋体" w:eastAsia="宋体" w:cs="宋体"/>
                <w:b/>
                <w:bCs/>
                <w:highlight w:val="none"/>
              </w:rPr>
            </w:r>
            <w:r/>
          </w:p>
        </w:tc>
        <w:tc>
          <w:tcPr>
            <w:gridSpan w:val="2"/>
            <w:tcW w:w="6622" w:type="dxa"/>
            <w:vAlign w:val="center"/>
            <w:textDirection w:val="lrTb"/>
            <w:noWrap w:val="false"/>
          </w:tcPr>
          <w:p>
            <w:pPr>
              <w:pStyle w:val="955"/>
              <w:rPr>
                <w:rFonts w:hint="eastAsia" w:ascii="宋体" w:hAnsi="宋体" w:eastAsia="宋体" w:cs="宋体"/>
                <w:szCs w:val="21"/>
                <w:highlight w:val="none"/>
                <w:lang w:eastAsia="zh-CN"/>
              </w:rPr>
            </w:pPr>
            <w:r>
              <w:rPr>
                <w:rFonts w:hint="eastAsia" w:ascii="宋体" w:hAnsi="宋体" w:eastAsia="宋体" w:cs="宋体"/>
                <w:bCs/>
                <w:highlight w:val="none"/>
                <w:shd w:val="clear" w:color="auto" w:fill="ffffff"/>
                <w:lang w:eastAsia="zh-CN"/>
              </w:rPr>
              <w:t xml:space="preserve">在磋商文件要求提交磋商响应文件的截止时间之后上传的任何电子响应文件</w:t>
            </w:r>
            <w:r>
              <w:rPr>
                <w:rFonts w:hint="eastAsia" w:ascii="宋体" w:hAnsi="宋体" w:eastAsia="宋体" w:cs="宋体"/>
                <w:szCs w:val="21"/>
                <w:highlight w:val="none"/>
                <w:lang w:eastAsia="zh-CN"/>
              </w:rPr>
            </w:r>
            <w:r/>
          </w:p>
        </w:tc>
      </w:tr>
      <w:tr>
        <w:trPr>
          <w:trHeight w:val="462"/>
        </w:trPr>
        <w:tc>
          <w:tcPr>
            <w:tcW w:w="449" w:type="dxa"/>
            <w:vAlign w:val="center"/>
            <w:vMerge w:val="restart"/>
            <w:textDirection w:val="lrTb"/>
            <w:noWrap w:val="false"/>
          </w:tcPr>
          <w:p>
            <w:pPr>
              <w:pStyle w:val="955"/>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t xml:space="preserve">联系 事项</w:t>
            </w:r>
            <w:r>
              <w:rPr>
                <w:rFonts w:hint="eastAsia" w:ascii="宋体" w:hAnsi="宋体" w:eastAsia="宋体" w:cs="宋体"/>
                <w:b/>
                <w:bCs/>
                <w:highlight w:val="none"/>
              </w:rPr>
            </w:r>
            <w:r/>
          </w:p>
        </w:tc>
        <w:tc>
          <w:tcPr>
            <w:tcW w:w="765" w:type="dxa"/>
            <w:vAlign w:val="center"/>
            <w:vMerge w:val="restart"/>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采购单位</w:t>
            </w:r>
            <w:r>
              <w:rPr>
                <w:rFonts w:hint="eastAsia" w:ascii="宋体" w:hAnsi="宋体" w:eastAsia="宋体" w:cs="宋体"/>
                <w:b/>
                <w:bCs/>
                <w:highlight w:val="none"/>
                <w:lang w:val="zh-CN"/>
              </w:rPr>
            </w:r>
            <w:r/>
          </w:p>
        </w:tc>
        <w:tc>
          <w:tcPr>
            <w:tcW w:w="76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955"/>
              <w:rPr>
                <w:rFonts w:hint="eastAsia" w:ascii="宋体" w:hAnsi="宋体" w:eastAsia="宋体" w:cs="宋体"/>
                <w:highlight w:val="none"/>
                <w:lang w:eastAsia="zh-CN"/>
              </w:rPr>
            </w:pPr>
            <w:r>
              <w:rPr>
                <w:rFonts w:hint="eastAsia" w:ascii="宋体" w:hAnsi="宋体" w:eastAsia="宋体" w:cs="宋体"/>
                <w:highlight w:val="none"/>
                <w:lang w:eastAsia="zh-CN"/>
              </w:rPr>
              <w:t xml:space="preserve">程工</w:t>
            </w:r>
            <w:r>
              <w:rPr>
                <w:rFonts w:hint="eastAsia" w:ascii="宋体" w:hAnsi="宋体" w:eastAsia="宋体" w:cs="宋体"/>
                <w:highlight w:val="none"/>
                <w:lang w:eastAsia="zh-CN"/>
              </w:rPr>
            </w:r>
            <w:r/>
          </w:p>
        </w:tc>
      </w:tr>
      <w:tr>
        <w:trPr>
          <w:trHeight w:val="462"/>
        </w:trPr>
        <w:tc>
          <w:tcPr>
            <w:tcW w:w="449" w:type="dxa"/>
            <w:vAlign w:val="center"/>
            <w:vMerge w:val="continue"/>
            <w:textDirection w:val="lrTb"/>
            <w:noWrap w:val="false"/>
          </w:tcPr>
          <w:p>
            <w:pPr>
              <w:pStyle w:val="955"/>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continue"/>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r>
            <w:r/>
          </w:p>
        </w:tc>
        <w:tc>
          <w:tcPr>
            <w:tcW w:w="76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955"/>
              <w:rPr>
                <w:rFonts w:hint="eastAsia" w:ascii="宋体" w:hAnsi="宋体" w:eastAsia="宋体" w:cs="宋体"/>
                <w:highlight w:val="none"/>
                <w:lang w:val="zh-CN" w:eastAsia="zh-CN"/>
              </w:rPr>
            </w:pPr>
            <w:r>
              <w:rPr>
                <w:rFonts w:hint="eastAsia" w:ascii="宋体" w:hAnsi="宋体" w:eastAsia="宋体" w:cs="宋体"/>
                <w:color w:val="000000"/>
                <w:sz w:val="21"/>
                <w:szCs w:val="21"/>
                <w:highlight w:val="none"/>
                <w:shd w:val="clear" w:color="auto" w:fill="ffffff"/>
                <w:lang w:val="en-US" w:eastAsia="zh-CN"/>
              </w:rPr>
              <w:t xml:space="preserve">025-86123770</w:t>
            </w:r>
            <w:r>
              <w:rPr>
                <w:rFonts w:hint="eastAsia" w:ascii="宋体" w:hAnsi="宋体" w:eastAsia="宋体" w:cs="宋体"/>
                <w:highlight w:val="none"/>
                <w:lang w:val="zh-CN" w:eastAsia="zh-CN"/>
              </w:rPr>
            </w:r>
            <w:r/>
          </w:p>
        </w:tc>
      </w:tr>
      <w:tr>
        <w:trPr>
          <w:trHeight w:val="435"/>
        </w:trPr>
        <w:tc>
          <w:tcPr>
            <w:tcW w:w="449" w:type="dxa"/>
            <w:vAlign w:val="center"/>
            <w:vMerge w:val="continue"/>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55"/>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restart"/>
            <w:textDirection w:val="lrTb"/>
            <w:noWrap w:val="false"/>
          </w:tcPr>
          <w:p>
            <w:pPr>
              <w:pStyle w:val="955"/>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招标代理机构</w:t>
            </w:r>
            <w:r>
              <w:rPr>
                <w:rFonts w:hint="eastAsia" w:ascii="宋体" w:hAnsi="宋体" w:eastAsia="宋体" w:cs="宋体"/>
                <w:b/>
                <w:bCs/>
                <w:highlight w:val="none"/>
                <w:lang w:val="zh-CN"/>
              </w:rPr>
            </w:r>
            <w:r/>
          </w:p>
        </w:tc>
        <w:tc>
          <w:tcPr>
            <w:tcW w:w="76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955"/>
              <w:rPr>
                <w:rFonts w:hint="eastAsia" w:ascii="宋体" w:hAnsi="宋体" w:eastAsia="宋体" w:cs="宋体"/>
                <w:highlight w:val="none"/>
              </w:rPr>
            </w:pPr>
            <w:r>
              <w:rPr>
                <w:rFonts w:hint="eastAsia" w:ascii="宋体" w:hAnsi="宋体" w:eastAsia="宋体" w:cs="宋体"/>
                <w:highlight w:val="none"/>
              </w:rPr>
              <w:t xml:space="preserve">刘工</w:t>
            </w:r>
            <w:r>
              <w:rPr>
                <w:rFonts w:hint="eastAsia" w:ascii="宋体" w:hAnsi="宋体" w:eastAsia="宋体" w:cs="宋体"/>
                <w:highlight w:val="none"/>
              </w:rPr>
            </w:r>
            <w:r/>
          </w:p>
        </w:tc>
      </w:tr>
      <w:tr>
        <w:trPr>
          <w:trHeight w:val="402"/>
        </w:trPr>
        <w:tc>
          <w:tcPr>
            <w:tcW w:w="449" w:type="dxa"/>
            <w:vAlign w:val="center"/>
            <w:vMerge w:val="continue"/>
            <w:textDirection w:val="lrTb"/>
            <w:noWrap w:val="false"/>
          </w:tcPr>
          <w:p>
            <w:pPr>
              <w:pStyle w:val="955"/>
              <w:jc w:val="center"/>
              <w:widowControl/>
              <w:rPr>
                <w:rFonts w:hint="eastAsia" w:ascii="宋体" w:hAnsi="宋体" w:eastAsia="宋体" w:cs="宋体"/>
                <w:highlight w:val="none"/>
              </w:rPr>
            </w:pPr>
            <w:r>
              <w:rPr>
                <w:rFonts w:hint="eastAsia" w:ascii="宋体" w:hAnsi="宋体" w:eastAsia="宋体" w:cs="宋体"/>
                <w:highlight w:val="none"/>
              </w:rPr>
            </w:r>
            <w:r/>
          </w:p>
        </w:tc>
        <w:tc>
          <w:tcPr>
            <w:tcW w:w="451" w:type="dxa"/>
            <w:vAlign w:val="center"/>
            <w:vMerge w:val="continue"/>
            <w:textDirection w:val="lrTb"/>
            <w:noWrap w:val="false"/>
          </w:tcPr>
          <w:p>
            <w:pPr>
              <w:pStyle w:val="955"/>
              <w:jc w:val="left"/>
              <w:widowControl/>
              <w:rPr>
                <w:rFonts w:hint="eastAsia" w:ascii="宋体" w:hAnsi="宋体" w:eastAsia="宋体" w:cs="宋体"/>
                <w:highlight w:val="none"/>
              </w:rPr>
            </w:pPr>
            <w:r>
              <w:rPr>
                <w:rFonts w:hint="eastAsia" w:ascii="宋体" w:hAnsi="宋体" w:eastAsia="宋体" w:cs="宋体"/>
                <w:highlight w:val="none"/>
              </w:rPr>
            </w:r>
            <w:r/>
          </w:p>
        </w:tc>
        <w:tc>
          <w:tcPr>
            <w:tcW w:w="765" w:type="dxa"/>
            <w:vAlign w:val="center"/>
            <w:vMerge w:val="continue"/>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highlight w:val="none"/>
                <w:lang w:val="zh-CN"/>
              </w:rPr>
            </w:r>
            <w:r/>
          </w:p>
        </w:tc>
        <w:tc>
          <w:tcPr>
            <w:tcW w:w="762"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955"/>
              <w:rPr>
                <w:rFonts w:hint="eastAsia" w:ascii="宋体" w:hAnsi="宋体" w:eastAsia="宋体" w:cs="宋体"/>
                <w:highlight w:val="none"/>
                <w:lang w:val="zh-CN"/>
              </w:rPr>
            </w:pPr>
            <w:r>
              <w:rPr>
                <w:rFonts w:hint="eastAsia" w:ascii="宋体" w:hAnsi="宋体" w:eastAsia="宋体" w:cs="宋体"/>
                <w:szCs w:val="21"/>
                <w:highlight w:val="none"/>
              </w:rPr>
              <w:t xml:space="preserve">025-52707363</w:t>
            </w:r>
            <w:r>
              <w:rPr>
                <w:rFonts w:hint="eastAsia" w:ascii="宋体" w:hAnsi="宋体" w:eastAsia="宋体" w:cs="宋体"/>
                <w:highlight w:val="none"/>
                <w:lang w:val="zh-CN"/>
              </w:rPr>
            </w:r>
            <w:r/>
          </w:p>
        </w:tc>
      </w:tr>
    </w:tbl>
    <w:p>
      <w:pPr>
        <w:pStyle w:val="1167"/>
        <w:jc w:val="center"/>
        <w:spacing w:before="240" w:after="240" w:line="240" w:lineRule="auto"/>
        <w:tabs>
          <w:tab w:val="left" w:pos="630" w:leader="none"/>
          <w:tab w:val="left" w:pos="992" w:leader="none"/>
        </w:tabs>
        <w:rPr>
          <w:szCs w:val="28"/>
          <w:highlight w:val="none"/>
        </w:rPr>
      </w:pPr>
      <w:r/>
      <w:bookmarkStart w:id="41" w:name="_Toc535597866"/>
      <w:r/>
      <w:bookmarkStart w:id="42" w:name="_Toc15504"/>
      <w:r>
        <w:rPr>
          <w:rFonts w:hint="eastAsia" w:ascii="宋体" w:hAnsi="宋体" w:eastAsia="宋体" w:cs="宋体"/>
          <w:highlight w:val="none"/>
        </w:rPr>
        <w:br w:type="page" w:clear="all"/>
      </w:r>
      <w:r>
        <w:rPr>
          <w:rFonts w:hint="eastAsia" w:ascii="宋体" w:hAnsi="宋体" w:eastAsia="宋体" w:cs="宋体"/>
          <w:highlight w:val="none"/>
        </w:rPr>
        <w:t xml:space="preserve">一、总    则</w:t>
      </w:r>
      <w:bookmarkEnd w:id="41"/>
      <w:r/>
      <w:bookmarkEnd w:id="42"/>
      <w:r>
        <w:rPr>
          <w:szCs w:val="28"/>
          <w:highlight w:val="none"/>
        </w:rPr>
      </w:r>
      <w:r/>
    </w:p>
    <w:p>
      <w:pPr>
        <w:pStyle w:val="955"/>
        <w:ind w:firstLine="442"/>
        <w:spacing w:line="360" w:lineRule="auto"/>
        <w:rPr>
          <w:rFonts w:hint="eastAsia" w:ascii="宋体" w:hAnsi="宋体" w:cs="宋体"/>
          <w:b/>
          <w:sz w:val="22"/>
          <w:highlight w:val="none"/>
        </w:rPr>
      </w:pPr>
      <w:r>
        <w:rPr>
          <w:rFonts w:hint="eastAsia" w:ascii="宋体" w:hAnsi="宋体" w:cs="宋体"/>
          <w:b/>
          <w:sz w:val="22"/>
          <w:highlight w:val="none"/>
        </w:rPr>
        <w:t xml:space="preserve">1、适用法律</w:t>
      </w:r>
      <w:r>
        <w:rPr>
          <w:rFonts w:hint="eastAsia" w:ascii="宋体" w:hAnsi="宋体" w:cs="宋体"/>
          <w:b/>
          <w:sz w:val="22"/>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1.1 《中华人民共和国政府采购法》、《中华人民共和国政府采购法实施条例》、《</w:t>
      </w:r>
      <w:r>
        <w:rPr>
          <w:rFonts w:ascii="宋体" w:hAnsi="宋体" w:eastAsia="宋体" w:cs="宋体"/>
          <w:color w:val="000000"/>
          <w:sz w:val="22"/>
          <w:highlight w:val="none"/>
        </w:rPr>
        <w:t xml:space="preserve">政府采购货物和服务招标投标管理办法</w:t>
      </w:r>
      <w:r>
        <w:rPr>
          <w:rFonts w:hint="eastAsia" w:ascii="宋体" w:hAnsi="宋体" w:cs="宋体"/>
          <w:szCs w:val="21"/>
          <w:highlight w:val="none"/>
          <w:lang w:val="zh-CN"/>
        </w:rPr>
        <w:t xml:space="preserve">》等有关法律、规章和规定等。</w:t>
      </w:r>
      <w:r>
        <w:rPr>
          <w:rFonts w:hint="eastAsia" w:ascii="宋体" w:hAnsi="宋体" w:cs="宋体"/>
          <w:szCs w:val="21"/>
          <w:highlight w:val="none"/>
          <w:lang w:val="zh-CN"/>
        </w:rPr>
      </w:r>
      <w:r/>
    </w:p>
    <w:p>
      <w:pPr>
        <w:pStyle w:val="955"/>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2、定义</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2.1 “供应商”是指参加磋商竞争，并符合磋商文件规定资格条件的法人、其他组织或者自然人。</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服务</w:t>
      </w:r>
      <w:r>
        <w:rPr>
          <w:rFonts w:hint="eastAsia" w:ascii="宋体" w:hAnsi="宋体" w:cs="宋体"/>
          <w:szCs w:val="21"/>
          <w:highlight w:val="none"/>
          <w:lang w:val="zh-CN"/>
        </w:rPr>
        <w:t xml:space="preserve">”指本磋商文件中所述相关</w:t>
      </w:r>
      <w:r>
        <w:rPr>
          <w:rFonts w:hint="eastAsia" w:ascii="宋体" w:hAnsi="宋体" w:cs="宋体"/>
          <w:szCs w:val="21"/>
          <w:highlight w:val="none"/>
          <w:lang w:val="en-US" w:eastAsia="zh-CN"/>
        </w:rPr>
        <w:t xml:space="preserve">服务</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955"/>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w:t>
      </w:r>
      <w:r>
        <w:rPr>
          <w:rFonts w:hint="eastAsia" w:ascii="宋体" w:hAnsi="宋体" w:cs="宋体"/>
          <w:szCs w:val="21"/>
          <w:highlight w:val="none"/>
          <w:lang w:val="en-US" w:eastAsia="zh-CN"/>
        </w:rPr>
        <w:t xml:space="preserve">服务</w:t>
      </w:r>
      <w:r>
        <w:rPr>
          <w:rFonts w:hint="eastAsia" w:ascii="宋体" w:hAnsi="宋体" w:cs="宋体"/>
          <w:szCs w:val="21"/>
          <w:highlight w:val="none"/>
          <w:lang w:val="zh-CN"/>
        </w:rPr>
        <w:t xml:space="preserve">的单位。</w:t>
      </w:r>
      <w:r>
        <w:rPr>
          <w:rFonts w:hint="eastAsia" w:ascii="宋体" w:hAnsi="宋体" w:cs="宋体"/>
          <w:szCs w:val="21"/>
          <w:highlight w:val="none"/>
          <w:lang w:val="zh-CN"/>
        </w:rPr>
      </w:r>
      <w:r/>
    </w:p>
    <w:p>
      <w:pPr>
        <w:pStyle w:val="955"/>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3、政策功能</w:t>
      </w:r>
      <w:r>
        <w:rPr>
          <w:rFonts w:hint="eastAsia" w:ascii="宋体" w:hAnsi="宋体" w:eastAsia="宋体" w:cs="宋体"/>
          <w:b/>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中小企业政策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w:t>
      </w:r>
      <w:r>
        <w:rPr>
          <w:rFonts w:hint="eastAsia" w:ascii="宋体" w:hAnsi="宋体" w:eastAsia="宋体" w:cs="宋体"/>
          <w:bCs/>
          <w:szCs w:val="21"/>
          <w:highlight w:val="none"/>
        </w:rPr>
        <w:t xml:space="preserve">项目所属行业：</w:t>
      </w:r>
      <w:r>
        <w:rPr>
          <w:rFonts w:hint="eastAsia" w:ascii="宋体" w:hAnsi="宋体" w:eastAsia="宋体" w:cs="宋体"/>
          <w:b/>
          <w:bCs w:val="0"/>
          <w:szCs w:val="21"/>
          <w:highlight w:val="none"/>
          <w:u w:val="single"/>
          <w:lang w:val="en-US" w:eastAsia="zh-CN"/>
        </w:rPr>
        <w:t xml:space="preserve">其他未列明行业</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根据《关于印发中小企业划型标准规定的通知》（工信部联企业〔2011〕300号）及《国家统计局关于印发&lt;统计上大中小微型企业划分办法〔2017〕&gt;的通知》（国统字〔2017〕213号）等文件规定。</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节能产品政策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（2）拟采购产品属于节能产品政府采购清单规定必须强制采购的，实行强制采购。</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（3）拟采购产品属于节能产品政府采购清单规定优先采购的，在技术、服务等指标同等条件下，实行优先采购，优先采购的要求详见第三章说明内容。</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（4）参加政府采购活动的节能产品供应商应当提供有效的节能产品认证证书扫描件。</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环境标志产品政策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（2）拟采购产品属于环境标志产品政府采购清单规定优先采购的，在性能、技术、服务等指标同等条件下，实行优先采购，优先采购的要求详见第三章说明内容。</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（3）参加政府采购活动的环境标志产品应当提供有效的环境标志产品认证证书扫描件。</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3.4 信息安全产品政策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（2）提供的产品属于信息安全产品的，供应商应当选择经国家认证的信息安全产品投标，并提供由中国信息安全认证中心按国家标准认证颁发的有效认证证书扫描件。</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（3）未按要求提供相关材料的，不享受相关政策。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3.5 进口产品政策</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（1）除第一章</w:t>
      </w:r>
      <w:r>
        <w:rPr>
          <w:rFonts w:hint="eastAsia" w:ascii="宋体" w:hAnsi="宋体" w:eastAsia="宋体" w:cs="宋体"/>
          <w:bCs/>
          <w:szCs w:val="21"/>
          <w:highlight w:val="none"/>
          <w:lang w:eastAsia="zh-CN"/>
        </w:rPr>
        <w:t xml:space="preserve">采购公告</w:t>
      </w:r>
      <w:r>
        <w:rPr>
          <w:rFonts w:hint="eastAsia" w:ascii="宋体" w:hAnsi="宋体" w:eastAsia="宋体" w:cs="宋体"/>
          <w:bCs/>
          <w:szCs w:val="21"/>
          <w:highlight w:val="none"/>
        </w:rPr>
        <w:t xml:space="preserve">另有规定外，不允许进口产品参加。进口产品认定依照《财政部关于政府采购进口产品管理有关问题的通知》（财办库〔2008〕248 号）的规定。</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（2）允许进口产品参加的，满足需求的国内产品可以参加。</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bCs/>
          <w:szCs w:val="21"/>
          <w:highlight w:val="none"/>
        </w:rPr>
      </w:r>
      <w:r/>
    </w:p>
    <w:p>
      <w:pPr>
        <w:pStyle w:val="955"/>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955"/>
        <w:ind w:firstLine="413"/>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4、投标费用</w:t>
      </w:r>
      <w:r>
        <w:rPr>
          <w:rFonts w:hint="eastAsia" w:ascii="宋体" w:hAnsi="宋体" w:eastAsia="宋体" w:cs="宋体"/>
          <w:b/>
          <w:szCs w:val="21"/>
          <w:highlight w:val="none"/>
        </w:rPr>
      </w:r>
      <w:r/>
    </w:p>
    <w:p>
      <w:pPr>
        <w:pStyle w:val="955"/>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lang w:val="zh-CN"/>
        </w:rPr>
        <w:t xml:space="preserve">4.1 供应商应承担所有与准备和参加磋商有关的费用，无论采购结果如何，招标代理和采购单位在任何情况下均无义务和责任承担这些费用。</w:t>
      </w:r>
      <w:r>
        <w:rPr>
          <w:rFonts w:hint="eastAsia" w:ascii="宋体" w:hAnsi="宋体" w:eastAsia="宋体" w:cs="宋体"/>
          <w:bCs/>
          <w:szCs w:val="21"/>
          <w:highlight w:val="none"/>
        </w:rPr>
      </w:r>
      <w:r/>
    </w:p>
    <w:p>
      <w:pPr>
        <w:pStyle w:val="955"/>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bCs/>
          <w:szCs w:val="21"/>
          <w:highlight w:val="none"/>
          <w:lang w:val="zh-CN"/>
        </w:rPr>
        <w:t xml:space="preserve">4.2 </w:t>
      </w:r>
      <w:r>
        <w:rPr>
          <w:rFonts w:hint="eastAsia" w:ascii="宋体" w:hAnsi="宋体" w:eastAsia="宋体" w:cs="宋体"/>
          <w:szCs w:val="21"/>
          <w:highlight w:val="none"/>
          <w:lang w:val="zh-CN"/>
        </w:rPr>
        <w:t xml:space="preserve">本次采购招标代理服务费</w:t>
      </w:r>
      <w:r>
        <w:rPr>
          <w:rFonts w:hint="eastAsia" w:ascii="宋体" w:hAnsi="宋体" w:eastAsia="宋体" w:cs="宋体"/>
          <w:szCs w:val="21"/>
          <w:highlight w:val="none"/>
        </w:rPr>
        <w:t xml:space="preserve">由成交供应商在领取成交通知书时一次性支付</w:t>
      </w:r>
      <w:r>
        <w:rPr>
          <w:rFonts w:hint="eastAsia" w:ascii="宋体" w:hAnsi="宋体" w:eastAsia="宋体" w:cs="宋体"/>
          <w:szCs w:val="21"/>
          <w:highlight w:val="none"/>
          <w:lang w:val="zh-CN"/>
        </w:rPr>
        <w:t xml:space="preserve">。招标代理服务费包括招标代理费、控制价编制费。</w:t>
      </w:r>
      <w:r>
        <w:rPr>
          <w:rFonts w:hint="eastAsia" w:ascii="宋体" w:hAnsi="宋体" w:eastAsia="宋体" w:cs="宋体"/>
          <w:szCs w:val="21"/>
          <w:highlight w:val="none"/>
          <w:lang w:val="zh-CN"/>
        </w:rPr>
        <w:t xml:space="preserve">其中招标代理费按计价格〔2002〕1980号文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；控制价编制费按苏价服〔20</w:t>
      </w:r>
      <w:r>
        <w:rPr>
          <w:rFonts w:hint="eastAsia" w:ascii="宋体" w:hAnsi="宋体" w:eastAsia="宋体" w:cs="宋体"/>
          <w:szCs w:val="21"/>
          <w:highlight w:val="none"/>
        </w:rPr>
        <w:t xml:space="preserve">14</w:t>
      </w:r>
      <w:r>
        <w:rPr>
          <w:rFonts w:hint="eastAsia" w:ascii="宋体" w:hAnsi="宋体" w:eastAsia="宋体" w:cs="宋体"/>
          <w:szCs w:val="21"/>
          <w:highlight w:val="none"/>
          <w:lang w:val="zh-CN"/>
        </w:rPr>
        <w:t xml:space="preserve">〕383号文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以上所有费用，</w:t>
      </w:r>
      <w:r>
        <w:rPr>
          <w:rFonts w:hint="eastAsia" w:ascii="宋体" w:hAnsi="宋体" w:eastAsia="宋体" w:cs="宋体"/>
          <w:szCs w:val="21"/>
          <w:highlight w:val="none"/>
          <w:lang w:val="zh-CN"/>
        </w:rPr>
        <w:t xml:space="preserve">请供应商予以关注并核算摊销到总报价中,无需在报价表中单列。</w:t>
      </w:r>
      <w:r>
        <w:rPr>
          <w:rFonts w:hint="eastAsia" w:ascii="宋体" w:hAnsi="宋体" w:eastAsia="宋体" w:cs="宋体"/>
          <w:szCs w:val="21"/>
          <w:highlight w:val="none"/>
          <w:lang w:val="zh-CN"/>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收取方式：对公支付，</w:t>
      </w:r>
      <w:r>
        <w:rPr>
          <w:rFonts w:hint="eastAsia" w:ascii="宋体" w:hAnsi="宋体" w:eastAsia="宋体" w:cs="宋体"/>
          <w:bCs/>
          <w:szCs w:val="21"/>
          <w:highlight w:val="none"/>
          <w:lang w:val="zh-CN"/>
        </w:rPr>
        <w:t xml:space="preserve">账户如下</w:t>
      </w:r>
      <w:r>
        <w:rPr>
          <w:rFonts w:hint="eastAsia" w:ascii="宋体" w:hAnsi="宋体" w:eastAsia="宋体" w:cs="宋体"/>
          <w:bCs/>
          <w:szCs w:val="21"/>
          <w:highlight w:val="none"/>
          <w:lang w:val="zh-CN"/>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户名：南京润宸项目管理咨询有限公司</w:t>
      </w:r>
      <w:r>
        <w:rPr>
          <w:rFonts w:hint="eastAsia" w:ascii="宋体" w:hAnsi="宋体" w:eastAsia="宋体" w:cs="宋体"/>
          <w:bCs/>
          <w:szCs w:val="21"/>
          <w:highlight w:val="none"/>
          <w:lang w:val="zh-CN"/>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开户银行：中国银行股份有限公司南京新城科技园支行</w:t>
      </w:r>
      <w:r>
        <w:rPr>
          <w:rFonts w:hint="eastAsia" w:ascii="宋体" w:hAnsi="宋体" w:eastAsia="宋体" w:cs="宋体"/>
          <w:bCs/>
          <w:szCs w:val="21"/>
          <w:highlight w:val="none"/>
          <w:lang w:val="zh-CN"/>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账号：459878233159</w:t>
      </w:r>
      <w:r>
        <w:rPr>
          <w:rFonts w:hint="eastAsia" w:ascii="宋体" w:hAnsi="宋体" w:eastAsia="宋体" w:cs="宋体"/>
          <w:bCs/>
          <w:szCs w:val="21"/>
          <w:highlight w:val="none"/>
          <w:lang w:val="zh-CN"/>
        </w:rPr>
      </w:r>
      <w:r/>
    </w:p>
    <w:p>
      <w:pPr>
        <w:pStyle w:val="955"/>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5、磋商文件的约束力</w:t>
      </w:r>
      <w:r>
        <w:rPr>
          <w:rFonts w:hint="eastAsia" w:ascii="宋体" w:hAnsi="宋体" w:eastAsia="宋体" w:cs="宋体"/>
          <w:b/>
          <w:szCs w:val="21"/>
          <w:highlight w:val="none"/>
        </w:rPr>
      </w:r>
      <w:r/>
    </w:p>
    <w:p>
      <w:pPr>
        <w:pStyle w:val="955"/>
        <w:ind w:left="0" w:firstLine="420"/>
        <w:jc w:val="both"/>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5.1 供应商一旦参加本项目磋商，即被认为接受了本磋商文件的规定和约束。</w:t>
      </w:r>
      <w:r>
        <w:rPr>
          <w:rFonts w:hint="eastAsia" w:ascii="宋体" w:hAnsi="宋体" w:eastAsia="宋体" w:cs="宋体"/>
          <w:bCs/>
          <w:sz w:val="21"/>
          <w:szCs w:val="21"/>
          <w:highlight w:val="none"/>
          <w:lang w:val="en-US" w:eastAsia="zh-CN" w:bidi="ar-SA"/>
        </w:rPr>
      </w:r>
      <w:r/>
    </w:p>
    <w:p>
      <w:pPr>
        <w:pStyle w:val="955"/>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 义务</w:t>
      </w:r>
      <w:r>
        <w:rPr>
          <w:rFonts w:hint="eastAsia" w:ascii="宋体" w:hAnsi="宋体" w:eastAsia="宋体" w:cs="宋体"/>
          <w:bCs/>
          <w:szCs w:val="21"/>
          <w:highlight w:val="none"/>
        </w:rPr>
      </w:r>
      <w:r/>
    </w:p>
    <w:p>
      <w:pPr>
        <w:pStyle w:val="955"/>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磋商供应商应当认真阅读本磋商文件，完全明了本项目之名称、用途、数量、质量和交付时间，完全明了应具备的资格条件。</w:t>
      </w:r>
      <w:r>
        <w:rPr>
          <w:rFonts w:hint="eastAsia" w:ascii="宋体" w:hAnsi="宋体" w:eastAsia="宋体" w:cs="宋体"/>
          <w:bCs/>
          <w:szCs w:val="21"/>
          <w:highlight w:val="none"/>
        </w:rPr>
      </w:r>
      <w:r/>
    </w:p>
    <w:p>
      <w:pPr>
        <w:pStyle w:val="955"/>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磋商供应商应当按照磋商文件的要求编制响应性文件。响应性文件应对磋商文件提出的实质性要求和条件作出完全响应。</w:t>
      </w:r>
      <w:r>
        <w:rPr>
          <w:rFonts w:hint="eastAsia" w:ascii="宋体" w:hAnsi="宋体" w:eastAsia="宋体" w:cs="宋体"/>
          <w:bCs/>
          <w:szCs w:val="21"/>
          <w:highlight w:val="none"/>
        </w:rPr>
      </w:r>
      <w:r/>
    </w:p>
    <w:p>
      <w:pPr>
        <w:pStyle w:val="955"/>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w:t>
      </w:r>
      <w:r>
        <w:rPr>
          <w:rFonts w:hint="eastAsia" w:ascii="宋体" w:hAnsi="宋体" w:eastAsia="宋体" w:cs="宋体"/>
          <w:bCs/>
          <w:szCs w:val="21"/>
          <w:highlight w:val="none"/>
          <w:lang w:val="en-US" w:eastAsia="zh-CN"/>
        </w:rPr>
        <w:t xml:space="preserve">3 </w:t>
      </w:r>
      <w:r>
        <w:rPr>
          <w:rFonts w:hint="eastAsia" w:ascii="宋体" w:hAnsi="宋体" w:eastAsia="宋体" w:cs="宋体"/>
          <w:bCs/>
          <w:szCs w:val="21"/>
          <w:highlight w:val="none"/>
        </w:rPr>
        <w:t xml:space="preserve">磋商供应商不得相互串通报价，不得排挤其他磋商供应商的公平竞争，损害采购人或者其他磋商供应商的合法权益。磋商供应商不得与采购人串通投标，损害国家利益，公众利益或者他人的合法权益。</w:t>
      </w:r>
      <w:r>
        <w:rPr>
          <w:rFonts w:hint="eastAsia" w:ascii="宋体" w:hAnsi="宋体" w:eastAsia="宋体" w:cs="宋体"/>
          <w:bCs/>
          <w:szCs w:val="21"/>
          <w:highlight w:val="none"/>
        </w:rPr>
      </w:r>
      <w:r/>
    </w:p>
    <w:p>
      <w:pPr>
        <w:pStyle w:val="955"/>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5.2.4 磋商供应商在磋商截止时间前，对所递交的响应性文件可以补充、修改或者撤回，并书面通知采购人。补充、修改的内容为响应性文件的组成部分。</w:t>
      </w:r>
      <w:r>
        <w:rPr>
          <w:rFonts w:hint="eastAsia" w:ascii="宋体" w:hAnsi="宋体" w:eastAsia="宋体" w:cs="宋体"/>
          <w:bCs/>
          <w:sz w:val="21"/>
          <w:szCs w:val="21"/>
          <w:highlight w:val="none"/>
          <w:lang w:val="en-US" w:eastAsia="zh-CN" w:bidi="ar-SA"/>
        </w:rPr>
      </w:r>
      <w:r/>
    </w:p>
    <w:p>
      <w:pPr>
        <w:pStyle w:val="955"/>
        <w:ind w:firstLine="411"/>
        <w:spacing w:line="36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5.3 注意事项</w:t>
      </w:r>
      <w:r>
        <w:rPr>
          <w:rFonts w:hint="eastAsia" w:ascii="宋体" w:hAnsi="宋体" w:eastAsia="宋体" w:cs="宋体"/>
          <w:b/>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验收标准</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磋商文件中明确的标准和技术要求，未明确部分按照国家最新的相关标准；</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供应商随响应性文件提供的货物制造国制造及验收的官方标准或货物验收大纲，经采购单位确认后，将作为对货物的验收依据之一；</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5.3.2.3</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供应商在澄清响应文件时作出的承诺，经采购单位确认后，将作为对</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货物和服务的验收依据之一；</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5.3.2.4</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项目完毕后，由采购单位组织按国家相关标准进行验收。</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5.3.3</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5.3.4</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何供应商成交，须保证所供</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货物和服务能通过当地有关职能部门验收，否则采购单位有权拒绝支付合同款项。</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5.3.5</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供应商应保证采购人在使用该</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货物和服务或其任何一部分时不受第三方提出侵犯其专利权、版权、商标权或其他权利的起诉。一旦出现侵权，投标人应承担全部责任。</w:t>
      </w:r>
      <w:r>
        <w:rPr>
          <w:rFonts w:hint="eastAsia" w:ascii="宋体" w:hAnsi="宋体" w:eastAsia="宋体" w:cs="宋体"/>
          <w:szCs w:val="21"/>
          <w:highlight w:val="none"/>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
          <w:szCs w:val="21"/>
          <w:highlight w:val="none"/>
        </w:rPr>
        <w:t xml:space="preserve">6、本项目不接受联合体投标，本项目不允许转包或分包。</w:t>
      </w:r>
      <w:r>
        <w:rPr>
          <w:rFonts w:hint="eastAsia" w:ascii="宋体" w:hAnsi="宋体" w:eastAsia="宋体" w:cs="宋体"/>
          <w:bCs/>
          <w:szCs w:val="21"/>
          <w:highlight w:val="none"/>
          <w:lang w:val="zh-CN"/>
        </w:rPr>
      </w:r>
      <w:r/>
    </w:p>
    <w:p>
      <w:pPr>
        <w:pStyle w:val="955"/>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43" w:name="_Toc22177"/>
      <w:r/>
      <w:bookmarkStart w:id="44" w:name="_Toc29564"/>
      <w:r>
        <w:rPr>
          <w:rFonts w:hint="eastAsia" w:ascii="宋体" w:hAnsi="宋体" w:eastAsia="宋体" w:cs="宋体"/>
          <w:sz w:val="28"/>
          <w:szCs w:val="24"/>
          <w:highlight w:val="none"/>
          <w:lang w:val="zh-CN" w:eastAsia="zh-CN" w:bidi="ar-SA"/>
        </w:rPr>
        <w:t xml:space="preserve">二、</w:t>
      </w:r>
      <w:r>
        <w:rPr>
          <w:rFonts w:hint="eastAsia" w:ascii="宋体" w:hAnsi="宋体" w:eastAsia="宋体" w:cs="宋体"/>
          <w:sz w:val="28"/>
          <w:szCs w:val="24"/>
          <w:highlight w:val="none"/>
          <w:lang w:val="en-US" w:eastAsia="zh-CN" w:bidi="ar-SA"/>
        </w:rPr>
        <w:t xml:space="preserve">竞争性磋商文件</w:t>
      </w:r>
      <w:bookmarkEnd w:id="43"/>
      <w:r/>
      <w:bookmarkEnd w:id="44"/>
      <w:r>
        <w:rPr>
          <w:rFonts w:hint="eastAsia" w:ascii="宋体" w:hAnsi="宋体" w:eastAsia="宋体" w:cs="宋体"/>
          <w:sz w:val="28"/>
          <w:szCs w:val="24"/>
          <w:highlight w:val="none"/>
          <w:lang w:val="en-US" w:eastAsia="zh-CN" w:bidi="ar-SA"/>
        </w:rPr>
      </w:r>
      <w:r/>
    </w:p>
    <w:p>
      <w:pPr>
        <w:pStyle w:val="955"/>
        <w:ind w:firstLine="442"/>
        <w:spacing w:line="360" w:lineRule="auto"/>
        <w:rPr>
          <w:rFonts w:hint="eastAsia" w:ascii="宋体" w:hAnsi="宋体" w:eastAsia="宋体" w:cs="宋体"/>
          <w:b/>
          <w:sz w:val="22"/>
          <w:highlight w:val="none"/>
        </w:rPr>
      </w:pPr>
      <w:r>
        <w:rPr>
          <w:rFonts w:hint="eastAsia" w:ascii="宋体" w:hAnsi="宋体" w:eastAsia="宋体" w:cs="宋体"/>
          <w:b/>
          <w:sz w:val="22"/>
          <w:highlight w:val="none"/>
        </w:rPr>
        <w:t xml:space="preserve">7、磋商文件组成</w:t>
      </w:r>
      <w:r>
        <w:rPr>
          <w:rFonts w:hint="eastAsia" w:ascii="宋体" w:hAnsi="宋体" w:eastAsia="宋体" w:cs="宋体"/>
          <w:b/>
          <w:sz w:val="22"/>
          <w:highlight w:val="none"/>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 xml:space="preserve">磋商文件包括以下主要内容：</w:t>
      </w:r>
      <w:r>
        <w:rPr>
          <w:rFonts w:hint="eastAsia" w:ascii="宋体" w:hAnsi="宋体" w:eastAsia="宋体" w:cs="宋体"/>
          <w:bCs/>
          <w:szCs w:val="21"/>
          <w:highlight w:val="none"/>
          <w:lang w:val="zh-CN"/>
        </w:rPr>
      </w:r>
      <w:r/>
    </w:p>
    <w:p>
      <w:pPr>
        <w:pStyle w:val="955"/>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第一部分：</w:t>
      </w:r>
      <w:r>
        <w:rPr>
          <w:rFonts w:hint="eastAsia" w:ascii="宋体" w:hAnsi="宋体" w:eastAsia="宋体" w:cs="宋体"/>
          <w:bCs/>
          <w:szCs w:val="21"/>
          <w:highlight w:val="none"/>
          <w:lang w:eastAsia="zh-CN"/>
        </w:rPr>
        <w:t xml:space="preserve">采购公告</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955"/>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第二部分：磋商供应商须知； </w:t>
      </w:r>
      <w:r>
        <w:rPr>
          <w:rFonts w:hint="eastAsia" w:ascii="宋体" w:hAnsi="宋体" w:eastAsia="宋体" w:cs="宋体"/>
          <w:bCs/>
          <w:szCs w:val="21"/>
          <w:highlight w:val="none"/>
        </w:rPr>
      </w:r>
      <w:r/>
    </w:p>
    <w:p>
      <w:pPr>
        <w:pStyle w:val="955"/>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第三部分：磋商评审标准；</w:t>
      </w:r>
      <w:r>
        <w:rPr>
          <w:rFonts w:hint="eastAsia" w:ascii="宋体" w:hAnsi="宋体" w:eastAsia="宋体" w:cs="宋体"/>
          <w:bCs/>
          <w:szCs w:val="21"/>
          <w:highlight w:val="none"/>
        </w:rPr>
      </w:r>
      <w:r/>
    </w:p>
    <w:p>
      <w:pPr>
        <w:pStyle w:val="955"/>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第四部分：采购项目概况；</w:t>
      </w:r>
      <w:r>
        <w:rPr>
          <w:rFonts w:hint="eastAsia" w:ascii="宋体" w:hAnsi="宋体" w:eastAsia="宋体" w:cs="宋体"/>
          <w:bCs/>
          <w:szCs w:val="21"/>
          <w:highlight w:val="none"/>
        </w:rPr>
      </w:r>
      <w:r/>
    </w:p>
    <w:p>
      <w:pPr>
        <w:pStyle w:val="955"/>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第五部分：合同主要条款及格式；</w:t>
      </w:r>
      <w:r>
        <w:rPr>
          <w:rFonts w:hint="eastAsia" w:ascii="宋体" w:hAnsi="宋体" w:eastAsia="宋体" w:cs="宋体"/>
          <w:bCs/>
          <w:szCs w:val="21"/>
          <w:highlight w:val="none"/>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第六部分：磋商响应文件格式。</w:t>
      </w:r>
      <w:r>
        <w:rPr>
          <w:rFonts w:hint="eastAsia" w:ascii="宋体" w:hAnsi="宋体" w:eastAsia="宋体" w:cs="宋体"/>
          <w:bCs/>
          <w:szCs w:val="21"/>
          <w:highlight w:val="none"/>
          <w:lang w:val="zh-CN"/>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zh-CN"/>
        </w:rPr>
        <w:t xml:space="preserve"> 采购代理机构如果要求供应商按照磋商文件规定提交备选磋商方案的，供应商可以提交备选方案；否则，备选方案将被拒绝。</w:t>
      </w:r>
      <w:r>
        <w:rPr>
          <w:rFonts w:hint="eastAsia" w:ascii="宋体" w:hAnsi="宋体" w:eastAsia="宋体" w:cs="宋体"/>
          <w:bCs/>
          <w:szCs w:val="21"/>
          <w:highlight w:val="none"/>
          <w:lang w:val="zh-CN"/>
        </w:rPr>
      </w:r>
      <w:r/>
    </w:p>
    <w:p>
      <w:pPr>
        <w:pStyle w:val="955"/>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zh-CN"/>
        </w:rPr>
        <w:t xml:space="preserve">磋商文件中要求的产品品牌或型号，是采购人根据项目所要实现的功能推荐的品牌或型号，仅供供应商参考，并不是限制条件。</w:t>
      </w:r>
      <w:r>
        <w:rPr>
          <w:rFonts w:hint="eastAsia" w:ascii="宋体" w:hAnsi="宋体" w:eastAsia="宋体" w:cs="宋体"/>
          <w:bCs/>
          <w:szCs w:val="21"/>
          <w:highlight w:val="none"/>
          <w:lang w:val="zh-CN"/>
        </w:rPr>
      </w:r>
      <w:r/>
    </w:p>
    <w:p>
      <w:pPr>
        <w:pStyle w:val="955"/>
        <w:ind w:firstLine="422"/>
        <w:spacing w:line="360" w:lineRule="auto"/>
        <w:tabs>
          <w:tab w:val="left" w:pos="1260" w:leader="none"/>
        </w:tabs>
        <w:rPr>
          <w:rFonts w:hint="eastAsia" w:ascii="宋体" w:hAnsi="宋体" w:eastAsia="宋体" w:cs="宋体"/>
          <w:b/>
          <w:highlight w:val="none"/>
        </w:rPr>
      </w:pPr>
      <w:r>
        <w:rPr>
          <w:rFonts w:hint="eastAsia" w:ascii="宋体" w:hAnsi="宋体" w:eastAsia="宋体" w:cs="宋体"/>
          <w:b/>
          <w:highlight w:val="none"/>
        </w:rPr>
        <w:t xml:space="preserve">8、磋商文件的澄清、修改</w:t>
      </w:r>
      <w:r>
        <w:rPr>
          <w:rFonts w:hint="eastAsia" w:ascii="宋体" w:hAnsi="宋体" w:eastAsia="宋体" w:cs="宋体"/>
          <w:b/>
          <w:highlight w:val="none"/>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8.1任何要求对磋商文件进行澄清的供应商，应在磋商文件规定的响应性文件提交</w:t>
      </w:r>
      <w:r>
        <w:rPr>
          <w:rFonts w:hint="eastAsia" w:ascii="宋体" w:hAnsi="宋体" w:eastAsia="宋体" w:cs="宋体"/>
          <w:b/>
          <w:highlight w:val="none"/>
        </w:rPr>
        <w:t xml:space="preserve">截止日期五天前</w:t>
      </w:r>
      <w:r>
        <w:rPr>
          <w:rFonts w:hint="eastAsia" w:ascii="宋体" w:hAnsi="宋体" w:eastAsia="宋体" w:cs="宋体"/>
          <w:highlight w:val="none"/>
        </w:rPr>
        <w:t xml:space="preserve">按磋商文件中的联系方式以书面形式通知代理机构，代理机构将及时予以答复；在磋商文件公布期间，代理机构可主动对磋商文件进行澄清，磋商文件实质性变动的除外。</w:t>
      </w:r>
      <w:r>
        <w:rPr>
          <w:rFonts w:hint="eastAsia" w:ascii="宋体" w:hAnsi="宋体" w:eastAsia="宋体" w:cs="宋体"/>
          <w:highlight w:val="none"/>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8.2</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highlight w:val="none"/>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3 </w:t>
      </w:r>
      <w:r>
        <w:rPr>
          <w:rFonts w:hint="eastAsia" w:ascii="宋体" w:hAnsi="宋体" w:eastAsia="宋体" w:cs="宋体"/>
          <w:highlight w:val="none"/>
        </w:rPr>
        <w:t xml:space="preserve">供应商应及时查看并获取修改后的磋商文件，如供应商未及时查看并下载，由此造成的相关责任，由供应商承担。</w:t>
      </w:r>
      <w:r>
        <w:rPr>
          <w:rFonts w:hint="eastAsia" w:ascii="宋体" w:hAnsi="宋体" w:eastAsia="宋体" w:cs="宋体"/>
          <w:highlight w:val="none"/>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4 </w:t>
      </w:r>
      <w:r>
        <w:rPr>
          <w:rFonts w:hint="eastAsia" w:ascii="宋体" w:hAnsi="宋体" w:eastAsia="宋体" w:cs="宋体"/>
          <w:highlight w:val="none"/>
        </w:rPr>
        <w:t xml:space="preserve">为使供应商有充分的时间对磋商文件的修改部分进行分析、研究，采购代理机构有权推迟响应文件接收截止日期和磋商日期，并将此变更通知所有已获取磋商文件的供应商，通知形式同8.</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条款。</w:t>
      </w:r>
      <w:r>
        <w:rPr>
          <w:rFonts w:hint="eastAsia" w:ascii="宋体" w:hAnsi="宋体" w:eastAsia="宋体" w:cs="宋体"/>
          <w:highlight w:val="none"/>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5 </w:t>
      </w:r>
      <w:r>
        <w:rPr>
          <w:rFonts w:hint="eastAsia" w:ascii="宋体" w:hAnsi="宋体" w:eastAsia="宋体" w:cs="宋体"/>
          <w:highlight w:val="none"/>
        </w:rPr>
        <w:t xml:space="preserve">采购代理机构发出的所有补充、修改和变更文件均作为磋商文件的组成部分，与磋商文件具有同等法律效力。 </w:t>
      </w:r>
      <w:r>
        <w:rPr>
          <w:rFonts w:hint="eastAsia" w:ascii="宋体" w:hAnsi="宋体" w:eastAsia="宋体" w:cs="宋体"/>
          <w:highlight w:val="none"/>
        </w:rPr>
      </w:r>
      <w:r/>
    </w:p>
    <w:p>
      <w:pPr>
        <w:pStyle w:val="955"/>
        <w:ind w:left="992" w:hanging="567"/>
        <w:jc w:val="center"/>
        <w:spacing w:before="240" w:after="240" w:line="360" w:lineRule="auto"/>
        <w:widowControl w:val="off"/>
        <w:rPr>
          <w:rFonts w:hint="eastAsia" w:ascii="宋体" w:hAnsi="宋体" w:eastAsia="宋体" w:cs="宋体"/>
          <w:bCs/>
          <w:sz w:val="28"/>
          <w:szCs w:val="28"/>
          <w:highlight w:val="none"/>
          <w:lang w:val="zh-CN" w:eastAsia="zh-CN" w:bidi="ar-SA"/>
        </w:rPr>
        <w:outlineLvl w:val="1"/>
      </w:pPr>
      <w:r/>
      <w:bookmarkStart w:id="45" w:name="_Toc2406"/>
      <w:r/>
      <w:bookmarkStart w:id="46" w:name="_Toc11038"/>
      <w:r>
        <w:rPr>
          <w:rFonts w:hint="eastAsia" w:ascii="宋体" w:hAnsi="宋体" w:eastAsia="宋体" w:cs="宋体"/>
          <w:sz w:val="28"/>
          <w:szCs w:val="24"/>
          <w:highlight w:val="none"/>
          <w:lang w:val="en-US" w:eastAsia="zh-CN" w:bidi="ar-SA"/>
        </w:rPr>
        <w:t xml:space="preserve">三</w:t>
      </w:r>
      <w:r>
        <w:rPr>
          <w:rFonts w:hint="eastAsia" w:ascii="宋体" w:hAnsi="宋体" w:eastAsia="宋体" w:cs="宋体"/>
          <w:sz w:val="28"/>
          <w:szCs w:val="24"/>
          <w:highlight w:val="none"/>
          <w:lang w:val="zh-CN" w:eastAsia="zh-CN" w:bidi="ar-SA"/>
        </w:rPr>
        <w:t xml:space="preserve">、磋商响应文件编制</w:t>
      </w:r>
      <w:bookmarkEnd w:id="45"/>
      <w:r/>
      <w:bookmarkEnd w:id="46"/>
      <w:r>
        <w:rPr>
          <w:rFonts w:hint="eastAsia" w:ascii="宋体" w:hAnsi="宋体" w:eastAsia="宋体" w:cs="宋体"/>
          <w:bCs/>
          <w:sz w:val="28"/>
          <w:szCs w:val="28"/>
          <w:highlight w:val="none"/>
          <w:lang w:val="zh-CN" w:eastAsia="zh-CN" w:bidi="ar-SA"/>
        </w:rPr>
      </w:r>
      <w:r/>
    </w:p>
    <w:p>
      <w:pPr>
        <w:pStyle w:val="955"/>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9、响应性文件的语言、计量单位、货币和编制</w:t>
      </w:r>
      <w:r>
        <w:rPr>
          <w:rFonts w:hint="eastAsia" w:ascii="宋体" w:hAnsi="宋体" w:eastAsia="宋体" w:cs="宋体"/>
          <w:b/>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szCs w:val="21"/>
          <w:highlight w:val="none"/>
          <w:lang w:val="zh-CN"/>
        </w:rPr>
        <w:t xml:space="preserve">对不同文本磋商响应文件的解释发生异议的，以中文文本为准。</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供应商所使用的计量单位应为国家法定计量单位。</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9.3</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供应商应用人民币报价。</w:t>
      </w:r>
      <w:r>
        <w:rPr>
          <w:rFonts w:hint="eastAsia" w:ascii="宋体" w:hAnsi="宋体" w:eastAsia="宋体" w:cs="宋体"/>
          <w:szCs w:val="21"/>
          <w:highlight w:val="none"/>
          <w:lang w:val="zh-CN"/>
        </w:rPr>
        <w:t xml:space="preserve">报价产品如果是进口产品的，应提供人民币与美元之间的汇率；报价单位为“元”。</w:t>
      </w:r>
      <w:r>
        <w:rPr>
          <w:rFonts w:hint="eastAsia" w:ascii="宋体" w:hAnsi="宋体" w:eastAsia="宋体" w:cs="宋体"/>
          <w:szCs w:val="21"/>
          <w:highlight w:val="none"/>
          <w:lang w:val="zh-CN"/>
        </w:rPr>
      </w:r>
      <w:r/>
    </w:p>
    <w:p>
      <w:pPr>
        <w:pStyle w:val="955"/>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.4</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zh-CN"/>
        </w:rPr>
        <w:t xml:space="preserve">磋商响应文件应字迹清楚、内容齐全、不得涂改。如有修改，修改处须有供应商公章或磋商专用章和法定代表人或其授权磋商代表签字。</w:t>
      </w:r>
      <w:r>
        <w:rPr>
          <w:rFonts w:hint="eastAsia" w:ascii="宋体" w:hAnsi="宋体" w:eastAsia="宋体" w:cs="宋体"/>
          <w:szCs w:val="21"/>
          <w:highlight w:val="none"/>
          <w:lang w:val="zh-CN"/>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 供应商应在磋商响应文件中写清相应的项目编号、项目名称、供应商全称、地址、电话、传真等。</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b/>
          <w:highlight w:val="none"/>
        </w:rPr>
      </w:pPr>
      <w:r>
        <w:rPr>
          <w:rFonts w:hint="eastAsia" w:ascii="宋体" w:hAnsi="宋体" w:eastAsia="宋体" w:cs="宋体"/>
          <w:b/>
          <w:highlight w:val="none"/>
        </w:rPr>
        <w:t xml:space="preserve">10、磋商响应文件的组成</w:t>
      </w:r>
      <w:r>
        <w:rPr>
          <w:rFonts w:hint="eastAsia" w:ascii="宋体" w:hAnsi="宋体" w:eastAsia="宋体" w:cs="宋体"/>
          <w:b/>
          <w:highlight w:val="none"/>
        </w:rPr>
      </w:r>
      <w:r/>
    </w:p>
    <w:p>
      <w:pPr>
        <w:pStyle w:val="955"/>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10.1</w:t>
      </w:r>
      <w:r>
        <w:rPr>
          <w:rFonts w:hint="eastAsia" w:ascii="宋体" w:hAnsi="宋体" w:eastAsia="宋体" w:cs="宋体"/>
          <w:bCs/>
          <w:highlight w:val="none"/>
          <w:lang w:val="en-US" w:eastAsia="zh-CN"/>
        </w:rPr>
        <w:t xml:space="preserve"> </w:t>
      </w:r>
      <w:r>
        <w:rPr>
          <w:rFonts w:hint="eastAsia" w:ascii="宋体" w:hAnsi="宋体" w:eastAsia="宋体" w:cs="宋体"/>
          <w:bCs/>
          <w:highlight w:val="none"/>
        </w:rPr>
        <w:t xml:space="preserve">供应商应当根据磋商文件要求编制磋商文件，并根据自己的商务能力、技术水平对磋商文件提出的要求和条件逐条标明是否响应。磋商响应文件由商务部分、技术部分、价格部分，以及其他部分组成。</w:t>
      </w:r>
      <w:r>
        <w:rPr>
          <w:rFonts w:hint="eastAsia" w:ascii="宋体" w:hAnsi="宋体" w:eastAsia="宋体" w:cs="宋体"/>
          <w:bCs/>
          <w:highlight w:val="none"/>
        </w:rPr>
      </w:r>
      <w:r/>
    </w:p>
    <w:p>
      <w:pPr>
        <w:pStyle w:val="955"/>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.2 </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
          <w:highlight w:val="none"/>
          <w:shd w:val="clear" w:color="auto" w:fill="ffffff"/>
        </w:rPr>
        <w:t xml:space="preserve">磋商响应文件的商务部分。</w:t>
      </w:r>
      <w:r>
        <w:rPr>
          <w:rFonts w:hint="eastAsia" w:ascii="宋体" w:hAnsi="宋体" w:eastAsia="宋体" w:cs="宋体"/>
          <w:b/>
          <w:highlight w:val="none"/>
          <w:shd w:val="clear" w:color="auto" w:fill="ffffff"/>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商</w:t>
      </w:r>
      <w:r>
        <w:rPr>
          <w:rFonts w:hint="eastAsia" w:ascii="宋体" w:hAnsi="宋体" w:eastAsia="宋体" w:cs="宋体"/>
          <w:highlight w:val="none"/>
          <w:lang w:val="zh-CN"/>
        </w:rPr>
        <w:t xml:space="preserve">商务部分是证明供应商有资格参加磋商和中标后有能力履行合同的文件，</w:t>
      </w:r>
      <w:r>
        <w:rPr>
          <w:rFonts w:hint="eastAsia" w:ascii="宋体" w:hAnsi="宋体" w:eastAsia="宋体" w:cs="宋体"/>
          <w:highlight w:val="none"/>
        </w:rPr>
        <w:t xml:space="preserve">这些文件应能满足招标的要求</w:t>
      </w:r>
      <w:r>
        <w:rPr>
          <w:rFonts w:hint="eastAsia" w:ascii="宋体" w:hAnsi="宋体" w:eastAsia="宋体" w:cs="宋体"/>
          <w:highlight w:val="none"/>
          <w:lang w:val="zh-CN"/>
        </w:rPr>
        <w:t xml:space="preserve">，包括但不限于下列文件，</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磋商申请及声明；</w:t>
      </w:r>
      <w:r>
        <w:rPr>
          <w:rFonts w:hint="eastAsia" w:ascii="宋体" w:hAnsi="宋体" w:eastAsia="宋体" w:cs="宋体"/>
          <w:sz w:val="21"/>
          <w:szCs w:val="21"/>
          <w:highlight w:val="none"/>
          <w:lang w:val="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法定代表人授权委托书及</w:t>
      </w:r>
      <w:r>
        <w:rPr>
          <w:rFonts w:hint="eastAsia" w:ascii="宋体" w:hAnsi="宋体" w:eastAsia="宋体" w:cs="宋体"/>
          <w:sz w:val="21"/>
          <w:szCs w:val="21"/>
          <w:highlight w:val="none"/>
          <w:lang w:val="zh-CN" w:eastAsia="zh-CN"/>
        </w:rPr>
        <w:t xml:space="preserve">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磋商报价表；</w:t>
      </w:r>
      <w:r>
        <w:rPr>
          <w:rFonts w:hint="eastAsia" w:ascii="宋体" w:hAnsi="宋体" w:eastAsia="宋体" w:cs="宋体"/>
          <w:sz w:val="21"/>
          <w:szCs w:val="21"/>
          <w:highlight w:val="none"/>
          <w:lang w:val="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分项报价明细表；</w:t>
      </w:r>
      <w:r>
        <w:rPr>
          <w:rFonts w:hint="eastAsia" w:ascii="宋体" w:hAnsi="宋体" w:eastAsia="宋体" w:cs="宋体"/>
          <w:sz w:val="21"/>
          <w:szCs w:val="21"/>
          <w:highlight w:val="none"/>
          <w:lang w:val="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中小企业声明函；</w:t>
      </w:r>
      <w:r>
        <w:rPr>
          <w:rFonts w:hint="eastAsia" w:ascii="宋体" w:hAnsi="宋体" w:eastAsia="宋体" w:cs="宋体"/>
          <w:sz w:val="21"/>
          <w:szCs w:val="21"/>
          <w:highlight w:val="none"/>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《南京市政府采购供应商信用记录表暨信用承诺书》；</w:t>
      </w:r>
      <w:r>
        <w:rPr>
          <w:rFonts w:hint="eastAsia" w:ascii="宋体" w:hAnsi="宋体" w:eastAsia="宋体" w:cs="宋体"/>
          <w:sz w:val="21"/>
          <w:szCs w:val="21"/>
          <w:highlight w:val="none"/>
        </w:rPr>
      </w:r>
      <w:r/>
    </w:p>
    <w:p>
      <w:pPr>
        <w:pStyle w:val="955"/>
        <w:ind w:firstLine="420"/>
        <w:jc w:val="both"/>
        <w:keepLines w:val="0"/>
        <w:keepNext w:val="0"/>
        <w:pageBreakBefore w:val="0"/>
        <w:spacing w:after="0" w:line="360" w:lineRule="auto"/>
        <w:widowControl w:val="off"/>
        <w:rPr>
          <w:rFonts w:ascii="宋体" w:hAnsi="宋体" w:eastAsia="宋体" w:cs="宋体"/>
          <w:position w:val="0"/>
          <w:sz w:val="21"/>
          <w:szCs w:val="21"/>
          <w:highlight w:val="none"/>
          <w:lang w:val="en-US" w:eastAsia="zh-CN" w:bidi="ar-SA"/>
        </w:rPr>
      </w:pPr>
      <w:r>
        <w:rPr>
          <w:rFonts w:hint="eastAsia" w:ascii="宋体" w:hAnsi="宋体" w:eastAsia="宋体" w:cs="宋体"/>
          <w:position w:val="0"/>
          <w:sz w:val="21"/>
          <w:szCs w:val="21"/>
          <w:highlight w:val="none"/>
          <w:lang w:val="en-US" w:eastAsia="zh-CN" w:bidi="ar-SA"/>
        </w:rPr>
        <w:t xml:space="preserve">（7）</w:t>
      </w:r>
      <w:r>
        <w:rPr>
          <w:rFonts w:hint="eastAsia" w:ascii="宋体" w:hAnsi="宋体" w:eastAsia="宋体" w:cs="宋体"/>
          <w:b/>
          <w:position w:val="0"/>
          <w:sz w:val="21"/>
          <w:szCs w:val="21"/>
          <w:highlight w:val="none"/>
          <w:lang w:val="zh-CN" w:eastAsia="zh-CN" w:bidi="ar-SA"/>
        </w:rPr>
        <w:t xml:space="preserve">*</w:t>
      </w:r>
      <w:r>
        <w:rPr>
          <w:rFonts w:hint="eastAsia" w:ascii="宋体" w:hAnsi="宋体" w:eastAsia="宋体" w:cs="宋体"/>
          <w:position w:val="0"/>
          <w:sz w:val="21"/>
          <w:szCs w:val="21"/>
          <w:highlight w:val="none"/>
          <w:lang w:val="en-US" w:eastAsia="zh-CN" w:bidi="ar-SA"/>
        </w:rPr>
        <w:t xml:space="preserve">《商务条款响应表》；</w:t>
      </w:r>
      <w:r>
        <w:rPr>
          <w:rFonts w:ascii="宋体" w:hAnsi="宋体" w:eastAsia="宋体" w:cs="宋体"/>
          <w:position w:val="0"/>
          <w:sz w:val="21"/>
          <w:szCs w:val="21"/>
          <w:highlight w:val="none"/>
          <w:lang w:val="en-US" w:eastAsia="zh-CN" w:bidi="ar-SA"/>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“信用中国”、“中国政府采购网”网站截图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en-US" w:eastAsia="zh-CN"/>
        </w:rPr>
        <w:t xml:space="preserve">供应商未被</w:t>
      </w:r>
      <w:r>
        <w:rPr>
          <w:rFonts w:hint="eastAsia" w:ascii="宋体" w:hAnsi="宋体" w:eastAsia="宋体" w:cs="宋体"/>
          <w:sz w:val="21"/>
          <w:szCs w:val="21"/>
          <w:highlight w:val="none"/>
        </w:rPr>
        <w:t xml:space="preserve">列入失信被执行人、重大税收违法案件当事人名单、政府采购严重违法失信行为记录名单</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对应</w:t>
      </w:r>
      <w:r>
        <w:rPr>
          <w:rFonts w:hint="eastAsia" w:ascii="宋体" w:hAnsi="宋体" w:eastAsia="宋体" w:cs="宋体"/>
          <w:sz w:val="21"/>
          <w:szCs w:val="21"/>
          <w:highlight w:val="none"/>
        </w:rPr>
        <w:t xml:space="preserve">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55"/>
        <w:ind w:firstLine="420"/>
        <w:jc w:val="left"/>
        <w:keepLines w:val="0"/>
        <w:keepNext w:val="0"/>
        <w:pageBreakBefore w:val="0"/>
        <w:spacing w:line="360" w:lineRule="auto"/>
        <w:widowControl/>
        <w:rPr>
          <w:rFonts w:hint="eastAsia" w:ascii="Times New Roman" w:hAnsi="Times New Roman" w:eastAsia="宋体" w:cs="Times New Roman"/>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zh-CN" w:eastAsia="zh-CN"/>
        </w:rPr>
        <w:t xml:space="preserve">安全责任承诺书；</w:t>
      </w:r>
      <w:r>
        <w:rPr>
          <w:rFonts w:hint="eastAsia" w:ascii="Times New Roman" w:hAnsi="Times New Roman" w:eastAsia="宋体" w:cs="Times New Roman"/>
          <w:highlight w:val="none"/>
          <w:lang w:val="zh-CN" w:eastAsia="zh-CN"/>
        </w:rPr>
      </w:r>
      <w:r/>
    </w:p>
    <w:p>
      <w:pPr>
        <w:pStyle w:val="955"/>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磋商供应商认为需提供的其他资料。</w:t>
      </w:r>
      <w:r>
        <w:rPr>
          <w:rFonts w:hint="eastAsia" w:ascii="宋体" w:hAnsi="宋体" w:eastAsia="宋体" w:cs="宋体"/>
          <w:sz w:val="21"/>
          <w:szCs w:val="21"/>
          <w:highlight w:val="none"/>
          <w:lang w:val="en-US" w:eastAsia="zh-CN"/>
        </w:rPr>
      </w:r>
      <w:r/>
    </w:p>
    <w:p>
      <w:pPr>
        <w:pStyle w:val="955"/>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.3 </w:t>
      </w:r>
      <w:r>
        <w:rPr>
          <w:rFonts w:hint="eastAsia" w:ascii="宋体" w:hAnsi="宋体" w:eastAsia="宋体" w:cs="宋体"/>
          <w:b/>
          <w:highlight w:val="none"/>
          <w:shd w:val="clear" w:color="auto" w:fill="ffffff"/>
        </w:rPr>
        <w:t xml:space="preserve">磋商响应文件的技术部分。</w:t>
      </w:r>
      <w:r>
        <w:rPr>
          <w:rFonts w:hint="eastAsia" w:ascii="宋体" w:hAnsi="宋体" w:eastAsia="宋体" w:cs="宋体"/>
          <w:b/>
          <w:highlight w:val="none"/>
          <w:shd w:val="clear" w:color="auto" w:fill="ffffff"/>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技术部分是证明</w:t>
      </w:r>
      <w:r>
        <w:rPr>
          <w:rFonts w:hint="eastAsia" w:ascii="宋体" w:hAnsi="宋体" w:eastAsia="宋体" w:cs="宋体"/>
          <w:highlight w:val="none"/>
        </w:rPr>
        <w:t xml:space="preserve">供应商提供的</w:t>
      </w:r>
      <w:r>
        <w:rPr>
          <w:rFonts w:hint="eastAsia" w:ascii="宋体" w:hAnsi="宋体" w:eastAsia="宋体" w:cs="宋体"/>
          <w:highlight w:val="none"/>
          <w:lang w:val="en-US" w:eastAsia="zh-CN"/>
        </w:rPr>
        <w:t xml:space="preserve">工程、</w:t>
      </w:r>
      <w:r>
        <w:rPr>
          <w:rFonts w:hint="eastAsia" w:ascii="宋体" w:hAnsi="宋体" w:eastAsia="宋体" w:cs="宋体"/>
          <w:highlight w:val="none"/>
        </w:rPr>
        <w:t xml:space="preserve">货物和服务是合格的、并符合磋商文件要求的证明文件，以及</w:t>
      </w:r>
      <w:r>
        <w:rPr>
          <w:rFonts w:hint="eastAsia" w:ascii="宋体" w:hAnsi="宋体" w:eastAsia="宋体" w:cs="宋体"/>
          <w:highlight w:val="none"/>
          <w:lang w:val="zh-CN"/>
        </w:rPr>
        <w:t xml:space="preserve">对磋商报价表中的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货物和服务的详细说明，这些文件可以是文字资料、图纸和数据等；</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若技术性能无特殊说明，则按国家有关部门最新颁布的标准及规范为准；</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提供的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货物和服务如与磋商文件要求有不符之处，应说明其差别之所在，并在《技术规格偏离表》中逐条予以说明；</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b/>
          <w:szCs w:val="21"/>
          <w:highlight w:val="none"/>
          <w:lang w:val="zh-CN"/>
        </w:rPr>
      </w:pPr>
      <w:r>
        <w:rPr>
          <w:rFonts w:hint="eastAsia" w:ascii="宋体" w:hAnsi="宋体" w:eastAsia="宋体" w:cs="宋体"/>
          <w:highlight w:val="none"/>
          <w:lang w:val="zh-CN"/>
        </w:rPr>
        <w:t xml:space="preserve">磋商响应文件应按照磋商文件要求提供技术资料、文件和有关证明，包括但不限于（</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b/>
          <w:szCs w:val="21"/>
          <w:highlight w:val="none"/>
          <w:lang w:val="zh-CN"/>
        </w:rPr>
      </w:r>
      <w:r/>
    </w:p>
    <w:p>
      <w:pPr>
        <w:pStyle w:val="955"/>
        <w:ind w:firstLine="420"/>
        <w:jc w:val="left"/>
        <w:spacing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b/>
          <w:bCs w:val="0"/>
          <w:szCs w:val="21"/>
          <w:highlight w:val="none"/>
          <w:lang w:val="zh-CN" w:eastAsia="zh-CN"/>
        </w:rPr>
        <w:t xml:space="preserve">*</w:t>
      </w:r>
      <w:r>
        <w:rPr>
          <w:rFonts w:hint="eastAsia" w:ascii="宋体" w:hAnsi="宋体" w:eastAsia="宋体" w:cs="宋体"/>
          <w:szCs w:val="21"/>
          <w:highlight w:val="none"/>
          <w:lang w:val="zh-CN" w:eastAsia="zh-CN"/>
        </w:rPr>
        <w:t xml:space="preserve">《技术规格偏离表》；</w:t>
      </w:r>
      <w:r>
        <w:rPr>
          <w:rFonts w:hint="eastAsia" w:ascii="宋体" w:hAnsi="宋体" w:eastAsia="宋体" w:cs="宋体"/>
          <w:szCs w:val="21"/>
          <w:highlight w:val="none"/>
          <w:lang w:eastAsia="zh-CN"/>
        </w:rPr>
      </w:r>
      <w:r/>
    </w:p>
    <w:p>
      <w:pPr>
        <w:pStyle w:val="955"/>
        <w:ind w:firstLine="420"/>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eastAsia="zh-CN"/>
        </w:rPr>
        <w:t xml:space="preserve">磋商供应商认为需要提供的其他技术资料。</w:t>
      </w:r>
      <w:r>
        <w:rPr>
          <w:rFonts w:hint="eastAsia" w:ascii="宋体" w:hAnsi="宋体" w:eastAsia="宋体" w:cs="宋体"/>
          <w:szCs w:val="21"/>
          <w:highlight w:val="none"/>
          <w:lang w:val="zh-CN" w:eastAsia="zh-CN"/>
        </w:rPr>
      </w:r>
      <w:r/>
    </w:p>
    <w:p>
      <w:pPr>
        <w:pStyle w:val="955"/>
        <w:ind w:firstLine="420"/>
        <w:jc w:val="left"/>
        <w:spacing w:line="360" w:lineRule="auto"/>
        <w:widowControl/>
        <w:rPr>
          <w:rFonts w:hint="eastAsia" w:ascii="宋体" w:hAnsi="宋体" w:eastAsia="宋体" w:cs="宋体"/>
          <w:b/>
          <w:szCs w:val="21"/>
          <w:highlight w:val="none"/>
          <w:lang w:val="zh-CN"/>
        </w:rPr>
      </w:pPr>
      <w:r>
        <w:rPr>
          <w:rFonts w:hint="eastAsia" w:ascii="宋体" w:hAnsi="宋体" w:eastAsia="宋体" w:cs="宋体"/>
          <w:bCs/>
          <w:szCs w:val="21"/>
          <w:highlight w:val="none"/>
        </w:rPr>
        <w:t xml:space="preserve">10.4</w:t>
      </w:r>
      <w:r>
        <w:rPr>
          <w:rFonts w:hint="eastAsia" w:ascii="宋体" w:hAnsi="宋体" w:eastAsia="宋体" w:cs="宋体"/>
          <w:b/>
          <w:szCs w:val="21"/>
          <w:highlight w:val="none"/>
        </w:rPr>
        <w:t xml:space="preserve"> </w:t>
      </w:r>
      <w:r>
        <w:rPr>
          <w:rFonts w:hint="eastAsia" w:ascii="宋体" w:hAnsi="宋体" w:eastAsia="宋体" w:cs="宋体"/>
          <w:b/>
          <w:szCs w:val="21"/>
          <w:highlight w:val="none"/>
          <w:lang w:val="zh-CN"/>
        </w:rPr>
        <w:t xml:space="preserve">磋商响应文件的价格部分</w:t>
      </w:r>
      <w:r>
        <w:rPr>
          <w:rFonts w:hint="eastAsia" w:ascii="宋体" w:hAnsi="宋体" w:eastAsia="宋体" w:cs="宋体"/>
          <w:b/>
          <w:szCs w:val="21"/>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（1）价格部分是对磋商</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货物和服务价格构成的说明，每一项仅接受一个价格。</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rFonts w:hint="eastAsia" w:ascii="宋体" w:hAnsi="宋体" w:eastAsia="宋体" w:cs="宋体"/>
          <w:highlight w:val="none"/>
          <w:lang w:val="zh-CN"/>
        </w:rPr>
      </w:r>
      <w:r/>
    </w:p>
    <w:p>
      <w:pPr>
        <w:pStyle w:val="955"/>
        <w:ind w:firstLine="422"/>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highlight w:val="none"/>
          <w:lang w:val="zh-CN"/>
        </w:rPr>
        <w:t xml:space="preserve">（</w:t>
      </w:r>
      <w:r>
        <w:rPr>
          <w:rFonts w:hint="eastAsia" w:ascii="宋体" w:hAnsi="宋体" w:eastAsia="宋体" w:cs="宋体"/>
          <w:b/>
          <w:highlight w:val="none"/>
          <w:lang w:val="en-US" w:eastAsia="zh-CN"/>
        </w:rPr>
        <w:t xml:space="preserve">3</w:t>
      </w:r>
      <w:r>
        <w:rPr>
          <w:rFonts w:hint="eastAsia" w:ascii="宋体" w:hAnsi="宋体" w:eastAsia="宋体" w:cs="宋体"/>
          <w:b/>
          <w:highlight w:val="none"/>
          <w:lang w:val="zh-CN"/>
        </w:rPr>
        <w:t xml:space="preserve">） 本次磋商将采用二轮报价的形式，磋商申请单位需准时参加报价，否则视为放弃报价，做无效响应处理。以供应商的最后报价作为价格评分依据。</w:t>
      </w:r>
      <w:r>
        <w:rPr>
          <w:rFonts w:hint="eastAsia" w:ascii="宋体" w:hAnsi="宋体" w:eastAsia="宋体" w:cs="宋体"/>
          <w:b/>
          <w:bCs/>
          <w:szCs w:val="21"/>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zh-CN"/>
        </w:rPr>
        <w:t xml:space="preserve">）提倡公平竞争，反对盲目压价参与磋商，任何盲目压价和低于成本报价将会被拒绝。</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）供应商报价时应充分考虑所有可能影响到报价的因素，一旦磋商结束最终成交，如发生漏、缺、少项，都将被认为是成交人的报价让利行为，损失自负。</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11</w:t>
      </w:r>
      <w:r>
        <w:rPr>
          <w:rFonts w:hint="eastAsia" w:ascii="宋体" w:hAnsi="宋体" w:eastAsia="宋体" w:cs="宋体"/>
          <w:b/>
          <w:bCs/>
          <w:highlight w:val="none"/>
          <w:lang w:val="zh-CN"/>
        </w:rPr>
        <w:t xml:space="preserve">、磋商保证金：</w:t>
      </w:r>
      <w:r>
        <w:rPr>
          <w:rFonts w:hint="eastAsia" w:ascii="宋体" w:hAnsi="宋体" w:eastAsia="宋体" w:cs="宋体"/>
          <w:b/>
          <w:bCs/>
          <w:highlight w:val="none"/>
        </w:rPr>
        <w:t xml:space="preserve">本项目不收取磋商保证金。</w:t>
      </w:r>
      <w:r>
        <w:rPr>
          <w:rFonts w:hint="eastAsia" w:ascii="宋体" w:hAnsi="宋体" w:eastAsia="宋体" w:cs="宋体"/>
          <w:b/>
          <w:bCs/>
          <w:highlight w:val="none"/>
        </w:rPr>
      </w:r>
      <w:r/>
    </w:p>
    <w:p>
      <w:pPr>
        <w:pStyle w:val="955"/>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47" w:name="_Toc19358"/>
      <w:r/>
      <w:bookmarkStart w:id="48" w:name="_Toc935"/>
      <w:r>
        <w:rPr>
          <w:rFonts w:hint="eastAsia" w:ascii="宋体" w:hAnsi="宋体" w:eastAsia="宋体" w:cs="宋体"/>
          <w:sz w:val="28"/>
          <w:szCs w:val="24"/>
          <w:highlight w:val="none"/>
          <w:lang w:val="en-US" w:eastAsia="zh-CN" w:bidi="ar-SA"/>
        </w:rPr>
        <w:t xml:space="preserve">四</w:t>
      </w:r>
      <w:r>
        <w:rPr>
          <w:rFonts w:hint="eastAsia" w:ascii="宋体" w:hAnsi="宋体" w:eastAsia="宋体" w:cs="宋体"/>
          <w:sz w:val="28"/>
          <w:szCs w:val="24"/>
          <w:highlight w:val="none"/>
          <w:lang w:val="zh-CN" w:eastAsia="zh-CN" w:bidi="ar-SA"/>
        </w:rPr>
        <w:t xml:space="preserve">、磋商响应文件的递交</w:t>
      </w:r>
      <w:bookmarkEnd w:id="47"/>
      <w:r/>
      <w:bookmarkEnd w:id="48"/>
      <w:r>
        <w:rPr>
          <w:rFonts w:hint="eastAsia" w:ascii="宋体" w:hAnsi="宋体" w:eastAsia="宋体" w:cs="宋体"/>
          <w:bCs/>
          <w:sz w:val="28"/>
          <w:szCs w:val="24"/>
          <w:highlight w:val="none"/>
          <w:shd w:val="clear" w:color="auto" w:fill="ffffff"/>
          <w:lang w:val="zh-CN" w:eastAsia="zh-CN" w:bidi="ar-SA"/>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12、磋商响应文件</w:t>
      </w:r>
      <w:r>
        <w:rPr>
          <w:rFonts w:hint="eastAsia" w:ascii="宋体" w:hAnsi="宋体" w:eastAsia="宋体" w:cs="宋体"/>
          <w:b/>
          <w:highlight w:val="none"/>
          <w:shd w:val="clear" w:color="auto" w:fill="ffffff"/>
          <w:lang w:val="en-US" w:eastAsia="zh-CN"/>
        </w:rPr>
        <w:t xml:space="preserve">的</w:t>
      </w:r>
      <w:r>
        <w:rPr>
          <w:rFonts w:hint="eastAsia" w:ascii="宋体" w:hAnsi="宋体" w:eastAsia="宋体" w:cs="宋体"/>
          <w:b/>
          <w:highlight w:val="none"/>
          <w:shd w:val="clear" w:color="auto" w:fill="ffffff"/>
        </w:rPr>
        <w:t xml:space="preserve">递交</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.1 供应商应当按照《操作手册》规定，在磋商公告规定的提交响应文件截止时间前制作并上传电子响应文件。</w:t>
      </w: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.2 供应商应充分考虑网络环境、网络带宽等因素可能对磋商产生的影响，如因供应商自身原因造成的电子响应文件上传不成功的，按照本磋商文件第二章第14</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条规定做无效响应处理。</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.3 采购代理机构可以按照规定，通过修改磋商文件酌情延长提交响应文件截止日期，在此情况下，供应商的所有权利和义务均以延长后新的截止日期为准。</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12.</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zh-CN"/>
        </w:rPr>
        <w:t xml:space="preserve"> 有下列情形之一的磋商响应文件将拒收：</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lang w:val="zh-CN" w:eastAsia="zh-CN"/>
        </w:rPr>
        <w:t xml:space="preserve">在磋商文件要求提交磋商响应文件的截止时间之后上传的任何电子响应文件</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b/>
          <w:highlight w:val="none"/>
          <w:shd w:val="clear" w:color="auto" w:fill="ffffff"/>
          <w:lang w:val="zh-CN"/>
        </w:rPr>
      </w:pPr>
      <w:r>
        <w:rPr>
          <w:rFonts w:hint="eastAsia" w:ascii="宋体" w:hAnsi="宋体" w:eastAsia="宋体" w:cs="宋体"/>
          <w:b/>
          <w:highlight w:val="none"/>
          <w:shd w:val="clear" w:color="auto" w:fill="ffffff"/>
          <w:lang w:val="en-US" w:eastAsia="zh-CN"/>
        </w:rPr>
        <w:t xml:space="preserve">13</w:t>
      </w:r>
      <w:r>
        <w:rPr>
          <w:rFonts w:hint="eastAsia" w:ascii="宋体" w:hAnsi="宋体" w:eastAsia="宋体" w:cs="宋体"/>
          <w:b/>
          <w:highlight w:val="none"/>
          <w:shd w:val="clear" w:color="auto" w:fill="ffffff"/>
          <w:lang w:val="zh-CN"/>
        </w:rPr>
        <w:t xml:space="preserve">、响应文件的撤回和修改</w:t>
      </w:r>
      <w:r>
        <w:rPr>
          <w:rFonts w:hint="eastAsia" w:ascii="宋体" w:hAnsi="宋体" w:eastAsia="宋体" w:cs="宋体"/>
          <w:b/>
          <w:highlight w:val="none"/>
          <w:shd w:val="clear" w:color="auto" w:fill="ffffff"/>
          <w:lang w:val="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.1 响应文件的撤回</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（1）供应商可在提交响应文件截止时间前撤回其电子响应文件，具体操作方法见《操作手册》。</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（2）供应商撤回电子响应文件，则认为其不再参与本项目磋商活动。</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.2</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响应文件的修改</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（1）供应商可在提交响应文件截止时间前对其电子响应文件进行修改，具体操作方法见《操作手册》。</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（2）提交响应文件截止时间之后，供应商不得对其电子响应文件作任何修改。</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.3</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在提交响应文件截止时间至磋商文件中规定的磋商有效期满之间的这段时间内，供应商不得撤回其响应文件。</w:t>
      </w:r>
      <w:r>
        <w:rPr>
          <w:rFonts w:hint="eastAsia" w:ascii="宋体" w:hAnsi="宋体" w:eastAsia="宋体" w:cs="宋体"/>
          <w:highlight w:val="none"/>
          <w:lang w:val="zh-CN" w:eastAsia="zh-CN"/>
        </w:rPr>
      </w:r>
      <w:r/>
    </w:p>
    <w:p>
      <w:pPr>
        <w:pStyle w:val="955"/>
        <w:ind w:firstLine="420"/>
        <w:spacing w:line="360" w:lineRule="auto"/>
        <w:rPr>
          <w:rFonts w:hint="eastAsia" w:ascii="宋体" w:hAnsi="宋体" w:eastAsia="宋体" w:cs="宋体"/>
          <w:b/>
          <w:highlight w:val="none"/>
          <w:shd w:val="clear" w:color="auto" w:fill="ffffff"/>
          <w:lang w:val="zh-CN" w:eastAsia="zh-CN"/>
        </w:rPr>
      </w:pPr>
      <w:r>
        <w:rPr>
          <w:rFonts w:hint="eastAsia" w:ascii="宋体" w:hAnsi="宋体" w:eastAsia="宋体" w:cs="宋体"/>
          <w:b/>
          <w:highlight w:val="none"/>
          <w:shd w:val="clear" w:color="auto" w:fill="ffffff"/>
          <w:lang w:val="en-US" w:eastAsia="zh-CN"/>
        </w:rPr>
        <w:t xml:space="preserve">14、</w:t>
      </w:r>
      <w:r>
        <w:rPr>
          <w:rFonts w:hint="eastAsia" w:ascii="宋体" w:hAnsi="宋体" w:eastAsia="宋体" w:cs="宋体"/>
          <w:b/>
          <w:highlight w:val="none"/>
          <w:shd w:val="clear" w:color="auto" w:fill="ffffff"/>
          <w:lang w:val="zh-CN" w:eastAsia="zh-CN"/>
        </w:rPr>
        <w:t xml:space="preserve">响应文件解密</w:t>
      </w:r>
      <w:r>
        <w:rPr>
          <w:rFonts w:hint="eastAsia" w:ascii="宋体" w:hAnsi="宋体" w:eastAsia="宋体" w:cs="宋体"/>
          <w:b/>
          <w:highlight w:val="none"/>
          <w:shd w:val="clear" w:color="auto" w:fill="ffffff"/>
          <w:lang w:val="zh-CN" w:eastAsia="zh-CN"/>
        </w:rPr>
      </w:r>
      <w:r/>
    </w:p>
    <w:p>
      <w:pPr>
        <w:pStyle w:val="955"/>
        <w:ind w:firstLine="420"/>
        <w:spacing w:line="360" w:lineRule="auto"/>
        <w:rPr>
          <w:rFonts w:hint="eastAsia" w:ascii="宋体" w:hAnsi="宋体" w:eastAsia="宋体" w:cs="宋体"/>
          <w:b w:val="0"/>
          <w:bCs/>
          <w:highlight w:val="none"/>
          <w:shd w:val="clear" w:color="auto" w:fill="ffffff"/>
          <w:lang w:val="zh-CN" w:eastAsia="zh-CN"/>
        </w:rPr>
      </w:pPr>
      <w:r>
        <w:rPr>
          <w:rFonts w:hint="eastAsia" w:ascii="宋体" w:hAnsi="宋体" w:eastAsia="宋体" w:cs="宋体"/>
          <w:b w:val="0"/>
          <w:bCs/>
          <w:highlight w:val="none"/>
          <w:shd w:val="clear" w:color="auto" w:fill="ffffff"/>
          <w:lang w:val="en-US" w:eastAsia="zh-CN"/>
        </w:rPr>
        <w:t xml:space="preserve">14</w:t>
      </w:r>
      <w:r>
        <w:rPr>
          <w:rFonts w:hint="eastAsia" w:ascii="宋体" w:hAnsi="宋体" w:eastAsia="宋体" w:cs="宋体"/>
          <w:b w:val="0"/>
          <w:bCs/>
          <w:highlight w:val="none"/>
          <w:shd w:val="clear" w:color="auto" w:fill="ffffff"/>
          <w:lang w:val="zh-CN" w:eastAsia="zh-CN"/>
        </w:rPr>
        <w:t xml:space="preserve">.1 供应商应当按照《操作手册》规定，在苏采云系统规定的时间内对响应文件进行解密。</w:t>
      </w:r>
      <w:r>
        <w:rPr>
          <w:rFonts w:hint="eastAsia" w:ascii="宋体" w:hAnsi="宋体" w:eastAsia="宋体" w:cs="宋体"/>
          <w:b w:val="0"/>
          <w:bCs/>
          <w:highlight w:val="none"/>
          <w:shd w:val="clear" w:color="auto" w:fill="ffffff"/>
          <w:lang w:val="zh-CN" w:eastAsia="zh-CN"/>
        </w:rPr>
      </w:r>
      <w:r/>
    </w:p>
    <w:p>
      <w:pPr>
        <w:pStyle w:val="955"/>
        <w:ind w:firstLine="420"/>
        <w:spacing w:line="360" w:lineRule="auto"/>
        <w:rPr>
          <w:rFonts w:hint="eastAsia" w:ascii="宋体" w:hAnsi="宋体" w:eastAsia="宋体" w:cs="宋体"/>
          <w:b w:val="0"/>
          <w:bCs/>
          <w:highlight w:val="none"/>
          <w:shd w:val="clear" w:color="auto" w:fill="ffffff"/>
          <w:lang w:val="en-US" w:eastAsia="zh-CN"/>
        </w:rPr>
      </w:pPr>
      <w:r>
        <w:rPr>
          <w:rFonts w:hint="eastAsia" w:ascii="宋体" w:hAnsi="宋体" w:eastAsia="宋体" w:cs="宋体"/>
          <w:b w:val="0"/>
          <w:bCs/>
          <w:highlight w:val="none"/>
          <w:shd w:val="clear" w:color="auto" w:fill="ffffff"/>
          <w:lang w:val="en-US" w:eastAsia="zh-CN"/>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b w:val="0"/>
          <w:bCs/>
          <w:highlight w:val="none"/>
          <w:shd w:val="clear" w:color="auto" w:fill="ffffff"/>
          <w:lang w:val="en-US" w:eastAsia="zh-CN"/>
        </w:rPr>
      </w:r>
      <w:r/>
    </w:p>
    <w:p>
      <w:pPr>
        <w:pStyle w:val="955"/>
        <w:ind w:left="992" w:hanging="567"/>
        <w:jc w:val="center"/>
        <w:spacing w:before="240" w:after="240" w:line="360" w:lineRule="auto"/>
        <w:widowControl w:val="off"/>
        <w:rPr>
          <w:rFonts w:hint="eastAsia" w:ascii="宋体" w:hAnsi="宋体" w:eastAsia="宋体" w:cs="宋体"/>
          <w:sz w:val="28"/>
          <w:szCs w:val="24"/>
          <w:highlight w:val="none"/>
          <w:lang w:val="zh-CN" w:eastAsia="zh-CN" w:bidi="ar-SA"/>
        </w:rPr>
        <w:outlineLvl w:val="1"/>
      </w:pPr>
      <w:r/>
      <w:bookmarkStart w:id="49" w:name="_Toc7443"/>
      <w:r/>
      <w:bookmarkStart w:id="50" w:name="_Toc19252"/>
      <w:r>
        <w:rPr>
          <w:rFonts w:hint="eastAsia" w:ascii="宋体" w:hAnsi="宋体" w:eastAsia="宋体" w:cs="宋体"/>
          <w:sz w:val="28"/>
          <w:szCs w:val="24"/>
          <w:highlight w:val="none"/>
          <w:lang w:val="en-US" w:eastAsia="zh-CN" w:bidi="ar-SA"/>
        </w:rPr>
        <w:t xml:space="preserve">五</w:t>
      </w:r>
      <w:r>
        <w:rPr>
          <w:rFonts w:hint="eastAsia" w:ascii="宋体" w:hAnsi="宋体" w:eastAsia="宋体" w:cs="宋体"/>
          <w:sz w:val="28"/>
          <w:szCs w:val="24"/>
          <w:highlight w:val="none"/>
          <w:lang w:val="zh-CN" w:eastAsia="zh-CN" w:bidi="ar-SA"/>
        </w:rPr>
        <w:t xml:space="preserve">、磋    商</w:t>
      </w:r>
      <w:bookmarkEnd w:id="49"/>
      <w:r/>
      <w:bookmarkEnd w:id="50"/>
      <w:r>
        <w:rPr>
          <w:rFonts w:hint="eastAsia" w:ascii="宋体" w:hAnsi="宋体" w:eastAsia="宋体" w:cs="宋体"/>
          <w:sz w:val="28"/>
          <w:szCs w:val="24"/>
          <w:highlight w:val="none"/>
          <w:lang w:val="zh-CN" w:eastAsia="zh-CN" w:bidi="ar-SA"/>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zh-CN"/>
        </w:rPr>
        <w:t xml:space="preserve">、</w:t>
      </w:r>
      <w:r>
        <w:rPr>
          <w:rFonts w:hint="eastAsia" w:ascii="宋体" w:hAnsi="宋体" w:eastAsia="宋体" w:cs="宋体"/>
          <w:b/>
          <w:szCs w:val="21"/>
          <w:highlight w:val="none"/>
          <w:lang w:bidi="ar"/>
        </w:rPr>
        <w:t xml:space="preserve">磋商组织</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.1 代理机构</w:t>
      </w:r>
      <w:r>
        <w:rPr>
          <w:rFonts w:hint="eastAsia" w:ascii="宋体" w:hAnsi="宋体" w:eastAsia="宋体" w:cs="宋体"/>
          <w:szCs w:val="21"/>
          <w:highlight w:val="none"/>
          <w:lang w:val="zh-CN" w:bidi="ar"/>
        </w:rPr>
        <w:t xml:space="preserve">将组织磋商小组对响应文件进行评审。</w:t>
      </w:r>
      <w:r>
        <w:rPr>
          <w:rFonts w:hint="eastAsia" w:ascii="宋体" w:hAnsi="宋体" w:eastAsia="宋体" w:cs="宋体"/>
          <w:szCs w:val="21"/>
          <w:highlight w:val="none"/>
        </w:rPr>
      </w:r>
      <w:r/>
    </w:p>
    <w:p>
      <w:pPr>
        <w:pStyle w:val="955"/>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.2</w:t>
      </w:r>
      <w:r>
        <w:rPr>
          <w:rFonts w:hint="eastAsia" w:ascii="宋体" w:hAnsi="宋体" w:eastAsia="宋体" w:cs="宋体"/>
          <w:szCs w:val="21"/>
          <w:highlight w:val="none"/>
          <w:lang w:val="en-US" w:eastAsia="zh-CN" w:bidi="ar"/>
        </w:rPr>
        <w:t xml:space="preserve"> </w:t>
      </w:r>
      <w:r>
        <w:rPr>
          <w:rFonts w:hint="eastAsia" w:ascii="宋体" w:hAnsi="宋体" w:eastAsia="宋体" w:cs="宋体"/>
          <w:szCs w:val="21"/>
          <w:highlight w:val="none"/>
          <w:lang w:val="zh-CN" w:bidi="ar"/>
        </w:rPr>
        <w:t xml:space="preserve">磋商小组由采购人代表和有关技术、经济等方面的专家组成，且人员构成符合政府采购有关规定。</w:t>
      </w:r>
      <w:r>
        <w:rPr>
          <w:rFonts w:hint="eastAsia" w:ascii="宋体" w:hAnsi="宋体" w:eastAsia="宋体" w:cs="宋体"/>
          <w:szCs w:val="21"/>
          <w:highlight w:val="none"/>
          <w:lang w:bidi="ar"/>
        </w:rPr>
      </w:r>
      <w:r/>
    </w:p>
    <w:p>
      <w:pPr>
        <w:pStyle w:val="955"/>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.3 “公平、公正、客观、竞争” 为磋商的基本原则，磋商小组将根据这一原则，公正、平等地对待各供应商。</w:t>
      </w:r>
      <w:r>
        <w:rPr>
          <w:rFonts w:hint="eastAsia" w:ascii="宋体" w:hAnsi="宋体" w:eastAsia="宋体" w:cs="宋体"/>
          <w:szCs w:val="21"/>
          <w:highlight w:val="none"/>
          <w:lang w:bidi="ar"/>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val="zh-CN"/>
        </w:rPr>
        <w:t xml:space="preserve">、评审过程的保密与公正</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.2 供应商不得以任何方式影响磋商评审，否则其响应文件将被作为无效响应文件。</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.3 代理机构和磋商小组不向未成交的供应商解释未成交原因，也不公布评审过程中的相关细节。</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val="zh-CN"/>
        </w:rPr>
        <w:t xml:space="preserve">、评审过程中的澄清</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供应商的澄清、说明或者补正不得超出响应文件的范围或者改变响应文件的实质性内容。</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磋商小组并非对每个供应商都作澄清要求。</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.3 接到磋商小组澄清、说明和补正要求的供应商如未按规定做出澄清、说明和补正，其风险由供应商自行承担。</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val="zh-CN"/>
        </w:rPr>
        <w:t xml:space="preserve">、联合体（本项目不适用）</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两个以上的自然人、法人或者其他组织可以组成一个联合体，以一个供应商的身份共同参加政府采购。</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.2</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鼓励大中型企业和其他自然人、法人或者其他组织与小型、微型企业组成联合体共同参加非专门面向中小企业的政府采购活动。</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.3</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.4联合体各方之间应当签订联合体协议，明确约定联合体各方承担的工作和相应的责任，并将联合体协议连同响应文件一并提交。</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19、</w:t>
      </w:r>
      <w:r>
        <w:rPr>
          <w:rFonts w:hint="eastAsia" w:ascii="宋体" w:hAnsi="宋体" w:eastAsia="宋体" w:cs="宋体"/>
          <w:b/>
          <w:bCs/>
          <w:highlight w:val="none"/>
          <w:lang w:val="zh-CN"/>
        </w:rPr>
        <w:t xml:space="preserve">响应文件的审查</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 响应文件审查分为资格审查和符合性审查。</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val="zh-CN"/>
        </w:rPr>
        <w:t xml:space="preserve">）资格审查。依据法律法规和磋商文件的规定，磋商小组对响应文件中的资格证明文件进行审查，以确定供应商是否具备参加磋商的资格。</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接受联合体的项目，联合体成员存在不良信用记录的，视同联合体存在不良信用记录。</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rPr>
        <w:t xml:space="preserve">）未通过资格审查或符合性审查的供应商，磋商小组将通过苏采云系统告知具体原因，评审结束后将不再接受有关询问。</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.3 </w:t>
      </w:r>
      <w:r>
        <w:rPr>
          <w:rFonts w:hint="eastAsia" w:ascii="宋体" w:hAnsi="宋体" w:eastAsia="宋体" w:cs="宋体"/>
          <w:b/>
          <w:bCs/>
          <w:highlight w:val="none"/>
          <w:lang w:val="en-US" w:eastAsia="zh-CN"/>
        </w:rPr>
        <w:t xml:space="preserve">*</w:t>
      </w:r>
      <w:r>
        <w:rPr>
          <w:rFonts w:hint="eastAsia" w:ascii="宋体" w:hAnsi="宋体" w:eastAsia="宋体" w:cs="宋体"/>
          <w:b w:val="0"/>
          <w:bCs w:val="0"/>
          <w:highlight w:val="none"/>
          <w:lang w:val="zh-CN"/>
        </w:rPr>
        <w:t xml:space="preserve">未实质性响应磋商文件的情形，</w:t>
      </w:r>
      <w:r>
        <w:rPr>
          <w:rFonts w:hint="eastAsia" w:ascii="Times New Roman" w:hAnsi="Times New Roman" w:eastAsia="宋体" w:cs="Times New Roman"/>
          <w:color w:val="000000"/>
          <w:sz w:val="21"/>
          <w:szCs w:val="21"/>
          <w:highlight w:val="none"/>
          <w:lang w:val="zh-CN" w:eastAsia="zh-CN"/>
        </w:rPr>
        <w:t xml:space="preserve">按照无效处理</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（1）</w:t>
      </w:r>
      <w:r>
        <w:rPr>
          <w:rFonts w:hint="eastAsia" w:ascii="宋体" w:hAnsi="宋体" w:eastAsia="宋体" w:cs="宋体"/>
          <w:b w:val="0"/>
          <w:bCs w:val="0"/>
          <w:color w:val="000000"/>
          <w:highlight w:val="none"/>
          <w:lang w:val="zh-CN"/>
        </w:rPr>
        <w:t xml:space="preserve">供应商在苏采云系统规定的时间内未成功解密电子响应文件。</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供应商未按照磋商文件要求上传电子响应文件。</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同一供应商提交两个（含两个）以上不同的响应文件或者最后报价。</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val="zh-CN"/>
        </w:rPr>
        <w:t xml:space="preserve">）供应商不具备磋商文件中规定</w:t>
      </w:r>
      <w:r>
        <w:rPr>
          <w:rFonts w:hint="eastAsia" w:ascii="宋体" w:hAnsi="宋体" w:eastAsia="宋体" w:cs="宋体"/>
          <w:b w:val="0"/>
          <w:bCs w:val="0"/>
          <w:color w:val="000000"/>
          <w:highlight w:val="none"/>
          <w:lang w:val="en-US" w:eastAsia="zh-CN"/>
        </w:rPr>
        <w:t xml:space="preserve">特定</w:t>
      </w:r>
      <w:r>
        <w:rPr>
          <w:rFonts w:hint="eastAsia" w:ascii="宋体" w:hAnsi="宋体" w:eastAsia="宋体" w:cs="宋体"/>
          <w:b w:val="0"/>
          <w:bCs w:val="0"/>
          <w:color w:val="000000"/>
          <w:highlight w:val="none"/>
          <w:lang w:val="zh-CN"/>
        </w:rPr>
        <w:t xml:space="preserve">资格要求。</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zh-CN"/>
        </w:rPr>
        <w:t xml:space="preserve">）未提供《南京市政府采购供应商信用记录表暨信用承诺书》。</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lang w:val="zh-CN"/>
        </w:rPr>
        <w:t xml:space="preserve">）供应商的报价超过了采购预算或最高限价。</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t xml:space="preserve">）不同供应商的响应文件由同一单位或者个人编制</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lang w:eastAsia="zh-CN"/>
        </w:rPr>
      </w:r>
      <w:r/>
    </w:p>
    <w:p>
      <w:pPr>
        <w:pStyle w:val="95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w:t>
      </w:r>
      <w:r>
        <w:rPr>
          <w:rFonts w:ascii="宋体" w:hAnsi="宋体" w:eastAsia="宋体" w:cs="Times New Roman"/>
          <w:color w:val="000000"/>
          <w:szCs w:val="21"/>
          <w:highlight w:val="none"/>
        </w:rPr>
        <w:t xml:space="preserve">）不同供应商委托同一单位或者个人办理投标事宜</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rPr>
      </w:r>
      <w:r/>
    </w:p>
    <w:p>
      <w:pPr>
        <w:pStyle w:val="95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（9）不同供应商的ip地址、MAC地址、标书制作工具客户端标识码</w:t>
      </w:r>
      <w:r>
        <w:rPr>
          <w:rFonts w:hint="eastAsia" w:ascii="宋体" w:hAnsi="宋体" w:eastAsia="宋体" w:cs="Times New Roman"/>
          <w:color w:val="000000"/>
          <w:szCs w:val="21"/>
          <w:highlight w:val="none"/>
          <w:lang w:val="en-US" w:eastAsia="zh-CN"/>
        </w:rPr>
        <w:t xml:space="preserve">均</w:t>
      </w:r>
      <w:r>
        <w:rPr>
          <w:rFonts w:hint="eastAsia" w:ascii="宋体" w:hAnsi="宋体" w:eastAsia="宋体" w:cs="Times New Roman"/>
          <w:color w:val="000000"/>
          <w:szCs w:val="21"/>
          <w:highlight w:val="none"/>
        </w:rPr>
        <w:t xml:space="preserve">一致的；</w:t>
      </w:r>
      <w:r>
        <w:rPr>
          <w:rFonts w:hint="eastAsia" w:ascii="宋体" w:hAnsi="宋体" w:eastAsia="宋体" w:cs="Times New Roman"/>
          <w:color w:val="000000"/>
          <w:szCs w:val="21"/>
          <w:highlight w:val="none"/>
        </w:rPr>
      </w:r>
      <w:r/>
    </w:p>
    <w:p>
      <w:pPr>
        <w:pStyle w:val="95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）不同供应商的响应文件载明的项目管理成员</w:t>
      </w:r>
      <w:r>
        <w:rPr>
          <w:rFonts w:hint="eastAsia" w:ascii="宋体" w:hAnsi="宋体" w:eastAsia="宋体" w:cs="宋体"/>
          <w:color w:val="000000"/>
          <w:szCs w:val="21"/>
          <w:highlight w:val="none"/>
        </w:rPr>
        <w:t xml:space="preserve">或者联系人员为同一</w:t>
      </w:r>
      <w:r>
        <w:rPr>
          <w:rFonts w:ascii="宋体" w:hAnsi="宋体" w:eastAsia="宋体" w:cs="Times New Roman"/>
          <w:color w:val="000000"/>
          <w:szCs w:val="21"/>
          <w:highlight w:val="none"/>
        </w:rPr>
        <w:t xml:space="preserve">人；</w:t>
      </w:r>
      <w:r>
        <w:rPr>
          <w:rFonts w:hint="eastAsia" w:ascii="宋体" w:hAnsi="宋体" w:eastAsia="宋体" w:cs="Times New Roman"/>
          <w:color w:val="000000"/>
          <w:szCs w:val="21"/>
          <w:highlight w:val="none"/>
        </w:rPr>
      </w:r>
      <w:r/>
    </w:p>
    <w:p>
      <w:pPr>
        <w:pStyle w:val="955"/>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w:t>
      </w:r>
      <w:r>
        <w:rPr>
          <w:rFonts w:ascii="宋体" w:hAnsi="宋体" w:eastAsia="宋体" w:cs="Times New Roman"/>
          <w:color w:val="000000"/>
          <w:szCs w:val="21"/>
          <w:highlight w:val="none"/>
        </w:rPr>
        <w:t xml:space="preserve">）不同供应商的响应文件异常一致或者投标报价呈规律性差异；</w:t>
      </w:r>
      <w:r>
        <w:rPr>
          <w:rFonts w:ascii="宋体" w:hAnsi="宋体" w:eastAsia="宋体" w:cs="Times New Roman"/>
          <w:color w:val="000000"/>
          <w:szCs w:val="21"/>
          <w:highlight w:val="none"/>
        </w:rPr>
      </w:r>
      <w:r/>
    </w:p>
    <w:p>
      <w:pPr>
        <w:pStyle w:val="955"/>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w:t>
      </w:r>
      <w:r>
        <w:rPr>
          <w:rFonts w:ascii="宋体" w:hAnsi="宋体" w:eastAsia="宋体" w:cs="Times New Roman"/>
          <w:color w:val="000000"/>
          <w:szCs w:val="21"/>
          <w:highlight w:val="none"/>
        </w:rPr>
        <w:t xml:space="preserve">）不同供应商的负责人为同一人或者存在控股、管理关系的；</w:t>
      </w:r>
      <w:r>
        <w:rPr>
          <w:rFonts w:hint="eastAsia" w:ascii="宋体" w:hAnsi="宋体" w:eastAsia="宋体" w:cs="Times New Roman"/>
          <w:color w:val="000000"/>
          <w:szCs w:val="21"/>
          <w:highlight w:val="none"/>
        </w:rPr>
      </w:r>
      <w:r/>
    </w:p>
    <w:p>
      <w:pPr>
        <w:pStyle w:val="955"/>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13</w:t>
      </w:r>
      <w:r>
        <w:rPr>
          <w:rFonts w:hint="eastAsia" w:ascii="宋体" w:hAnsi="宋体" w:eastAsia="宋体" w:cs="宋体"/>
          <w:b w:val="0"/>
          <w:bCs w:val="0"/>
          <w:color w:val="000000"/>
          <w:highlight w:val="none"/>
          <w:lang w:val="zh-CN"/>
        </w:rPr>
        <w:t xml:space="preserve">）不符合磋商文件中规定的实质性要求和条件（本磋商文件中打“</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rPr>
        <w:t xml:space="preserve">”内容、</w:t>
      </w:r>
      <w:r>
        <w:rPr>
          <w:rFonts w:hint="eastAsia" w:ascii="宋体" w:hAnsi="宋体" w:eastAsia="宋体" w:cs="宋体"/>
          <w:b w:val="0"/>
          <w:bCs w:val="0"/>
          <w:color w:val="000000"/>
          <w:highlight w:val="none"/>
          <w:lang w:val="zh-CN" w:eastAsia="zh-CN"/>
        </w:rPr>
        <w:t xml:space="preserve">“</w:t>
      </w:r>
      <w:r>
        <w:rPr>
          <w:rFonts w:hint="eastAsia" w:ascii="宋体" w:hAnsi="宋体" w:eastAsia="宋体" w:cs="宋体"/>
          <w:b w:val="0"/>
          <w:bCs w:val="0"/>
          <w:color w:val="000000"/>
          <w:highlight w:val="none"/>
          <w:lang w:val="en-US" w:eastAsia="zh-CN"/>
        </w:rPr>
        <w:t xml:space="preserve">须（</w:t>
      </w:r>
      <w:r>
        <w:rPr>
          <w:rFonts w:hint="eastAsia" w:ascii="宋体" w:hAnsi="宋体" w:eastAsia="宋体" w:cs="宋体"/>
          <w:b w:val="0"/>
          <w:bCs w:val="0"/>
          <w:color w:val="000000"/>
          <w:highlight w:val="none"/>
          <w:lang w:val="zh-CN" w:eastAsia="zh-CN"/>
        </w:rPr>
        <w:t xml:space="preserve">必须</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eastAsia="zh-CN"/>
        </w:rPr>
        <w:t xml:space="preserve">”或“应（应当）”等其他文字说明的商务和技术要求</w:t>
      </w:r>
      <w:r>
        <w:rPr>
          <w:rFonts w:hint="eastAsia" w:ascii="宋体" w:hAnsi="宋体" w:eastAsia="宋体" w:cs="宋体"/>
          <w:b w:val="0"/>
          <w:bCs w:val="0"/>
          <w:color w:val="000000"/>
          <w:highlight w:val="none"/>
          <w:lang w:val="zh-CN"/>
        </w:rPr>
        <w:t xml:space="preserve">为实质性要求和条件，包括改变</w:t>
      </w:r>
      <w:r>
        <w:rPr>
          <w:rFonts w:hint="eastAsia" w:ascii="宋体" w:hAnsi="宋体" w:eastAsia="宋体" w:cs="宋体"/>
          <w:b w:val="0"/>
          <w:bCs w:val="0"/>
          <w:color w:val="000000"/>
          <w:highlight w:val="none"/>
          <w:lang w:val="en-US" w:eastAsia="zh-CN"/>
        </w:rPr>
        <w:t xml:space="preserve">分项报价表</w:t>
      </w:r>
      <w:r>
        <w:rPr>
          <w:rFonts w:hint="eastAsia" w:ascii="宋体" w:hAnsi="宋体" w:eastAsia="宋体" w:cs="宋体"/>
          <w:b w:val="0"/>
          <w:bCs w:val="0"/>
          <w:color w:val="000000"/>
          <w:highlight w:val="none"/>
          <w:lang w:val="zh-CN"/>
        </w:rPr>
        <w:t xml:space="preserve">子目数量、单位及清单报价漏项、缺失、改变税金计算基数等）。</w:t>
      </w:r>
      <w:r>
        <w:rPr>
          <w:rFonts w:hint="eastAsia" w:ascii="宋体" w:hAnsi="宋体" w:eastAsia="宋体" w:cs="宋体"/>
          <w:b w:val="0"/>
          <w:bCs w:val="0"/>
          <w:color w:val="00000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15</w:t>
      </w:r>
      <w:r>
        <w:rPr>
          <w:rFonts w:hint="eastAsia" w:ascii="宋体" w:hAnsi="宋体" w:eastAsia="宋体" w:cs="宋体"/>
          <w:b w:val="0"/>
          <w:bCs w:val="0"/>
          <w:highlight w:val="none"/>
          <w:lang w:val="zh-CN"/>
        </w:rPr>
        <w:t xml:space="preserve">）响应文件含有采购人不能接受的附加条件。</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16</w:t>
      </w:r>
      <w:r>
        <w:rPr>
          <w:rFonts w:hint="eastAsia" w:ascii="宋体" w:hAnsi="宋体" w:eastAsia="宋体" w:cs="宋体"/>
          <w:b w:val="0"/>
          <w:bCs w:val="0"/>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17</w:t>
      </w:r>
      <w:r>
        <w:rPr>
          <w:rFonts w:hint="eastAsia" w:ascii="宋体" w:hAnsi="宋体" w:eastAsia="宋体" w:cs="宋体"/>
          <w:b w:val="0"/>
          <w:bCs w:val="0"/>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18</w:t>
      </w:r>
      <w:r>
        <w:rPr>
          <w:rFonts w:hint="eastAsia" w:ascii="宋体" w:hAnsi="宋体" w:eastAsia="宋体" w:cs="宋体"/>
          <w:b w:val="0"/>
          <w:bCs w:val="0"/>
          <w:highlight w:val="none"/>
          <w:lang w:val="zh-CN"/>
        </w:rPr>
        <w:t xml:space="preserve">）响应文件未按照磋商文件要求</w:t>
      </w:r>
      <w:r>
        <w:rPr>
          <w:rFonts w:hint="eastAsia" w:ascii="宋体" w:hAnsi="宋体" w:eastAsia="宋体" w:cs="宋体"/>
          <w:b w:val="0"/>
          <w:bCs w:val="0"/>
          <w:highlight w:val="none"/>
          <w:lang w:val="en-US" w:eastAsia="zh-CN"/>
        </w:rPr>
        <w:t xml:space="preserve">签字或</w:t>
      </w:r>
      <w:r>
        <w:rPr>
          <w:rFonts w:hint="eastAsia" w:ascii="宋体" w:hAnsi="宋体" w:eastAsia="宋体" w:cs="宋体"/>
          <w:b w:val="0"/>
          <w:bCs w:val="0"/>
          <w:highlight w:val="none"/>
          <w:lang w:val="zh-CN"/>
        </w:rPr>
        <w:t xml:space="preserve">加盖公章。</w:t>
      </w:r>
      <w:r>
        <w:rPr>
          <w:rFonts w:hint="eastAsia" w:ascii="宋体" w:hAnsi="宋体" w:eastAsia="宋体" w:cs="宋体"/>
          <w:b w:val="0"/>
          <w:bCs w:val="0"/>
          <w:highlight w:val="none"/>
          <w:lang w:val="en-US" w:eastAsia="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lang w:val="zh-CN"/>
        </w:rPr>
        <w:t xml:space="preserve">）法律法规及本磋商文件规定的其他无效响应的情形。</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.4 未实质性响应磋商文件的响应文件按无效响应处理。</w:t>
      </w:r>
      <w:r>
        <w:rPr>
          <w:rFonts w:hint="eastAsia" w:ascii="宋体" w:hAnsi="宋体" w:eastAsia="宋体" w:cs="宋体"/>
          <w:b w:val="0"/>
          <w:bCs w:val="0"/>
          <w:highlight w:val="none"/>
          <w:lang w:val="zh-CN"/>
        </w:rPr>
      </w:r>
      <w:r/>
    </w:p>
    <w:p>
      <w:pPr>
        <w:pStyle w:val="955"/>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 w:val="0"/>
          <w:bCs w:val="0"/>
          <w:highlight w:val="none"/>
          <w:lang w:val="zh-CN"/>
        </w:rPr>
      </w:r>
      <w:r/>
    </w:p>
    <w:p>
      <w:pPr>
        <w:pStyle w:val="955"/>
        <w:ind w:firstLine="420"/>
        <w:spacing w:line="360" w:lineRule="auto"/>
        <w:rPr>
          <w:rFonts w:ascii="仿宋" w:hAnsi="仿宋" w:eastAsia="仿宋" w:cs="仿宋"/>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.6 供应商在项目评审全过程中应保持通讯畅通，及时登录苏采云系统查阅、答复相关信息，并安排专人与代理机构及磋商小组联系。</w:t>
      </w:r>
      <w:r>
        <w:rPr>
          <w:rFonts w:ascii="仿宋" w:hAnsi="仿宋" w:eastAsia="仿宋" w:cs="仿宋"/>
          <w:color w:val="000000"/>
          <w:highlight w:val="none"/>
          <w:lang w:val="zh-CN"/>
        </w:rPr>
      </w:r>
      <w:r/>
    </w:p>
    <w:p>
      <w:pPr>
        <w:pStyle w:val="955"/>
        <w:ind w:firstLine="422"/>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b/>
          <w:szCs w:val="21"/>
          <w:highlight w:val="none"/>
          <w:lang w:val="en-US" w:eastAsia="zh-CN"/>
        </w:rPr>
        <w:t xml:space="preserve">20</w:t>
      </w:r>
      <w:r>
        <w:rPr>
          <w:rFonts w:hint="eastAsia" w:ascii="宋体" w:hAnsi="宋体" w:eastAsia="宋体" w:cs="宋体"/>
          <w:b/>
          <w:szCs w:val="21"/>
          <w:highlight w:val="none"/>
          <w:lang w:val="zh-CN"/>
        </w:rPr>
        <w:t xml:space="preserve">、</w:t>
      </w:r>
      <w:r>
        <w:rPr>
          <w:rFonts w:ascii="宋体" w:hAnsi="宋体" w:eastAsia="宋体" w:cs="宋体"/>
          <w:b/>
          <w:szCs w:val="21"/>
          <w:highlight w:val="none"/>
          <w:lang w:val="zh-CN"/>
        </w:rPr>
        <w:t xml:space="preserve">磋商程序</w:t>
      </w:r>
      <w:r>
        <w:rPr>
          <w:rFonts w:hint="eastAsia" w:ascii="宋体" w:hAnsi="宋体" w:eastAsia="宋体" w:cs="宋体"/>
          <w:szCs w:val="21"/>
          <w:highlight w:val="none"/>
          <w:lang w:val="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zCs w:val="21"/>
          <w:highlight w:val="none"/>
          <w:lang w:val="zh-CN"/>
        </w:rPr>
      </w:r>
      <w:r/>
    </w:p>
    <w:p>
      <w:pPr>
        <w:pStyle w:val="955"/>
        <w:ind w:firstLine="420"/>
        <w:jc w:val="both"/>
        <w:spacing w:line="360" w:lineRule="auto"/>
        <w:rPr>
          <w:rFonts w:ascii="宋体" w:hAnsi="宋体" w:eastAsia="宋体" w:cs="宋体"/>
          <w:b/>
          <w:bCs/>
          <w:color w:val="000000"/>
          <w:sz w:val="21"/>
          <w:szCs w:val="21"/>
          <w:highlight w:val="none"/>
          <w:u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.2 </w:t>
      </w:r>
      <w:r>
        <w:rPr>
          <w:rFonts w:hint="eastAsia" w:ascii="宋体" w:hAnsi="宋体" w:eastAsia="宋体" w:cs="宋体"/>
          <w:b/>
          <w:bCs/>
          <w:color w:val="000000"/>
          <w:sz w:val="21"/>
          <w:szCs w:val="21"/>
          <w:highlight w:val="none"/>
          <w:u w:val="none"/>
          <w:lang w:val="zh-CN" w:eastAsia="zh-CN"/>
        </w:rPr>
        <w:t xml:space="preserve">最后报价是供应商响应文件的有效组成部分，最后报价</w:t>
      </w:r>
      <w:r>
        <w:rPr>
          <w:rFonts w:hint="eastAsia" w:ascii="宋体" w:hAnsi="宋体" w:eastAsia="宋体" w:cs="宋体"/>
          <w:b/>
          <w:bCs/>
          <w:color w:val="000000"/>
          <w:sz w:val="21"/>
          <w:szCs w:val="21"/>
          <w:highlight w:val="none"/>
          <w:u w:val="none"/>
          <w:lang w:eastAsia="zh-CN"/>
        </w:rPr>
        <w:t xml:space="preserve">不得</w:t>
      </w:r>
      <w:r>
        <w:rPr>
          <w:rFonts w:hint="eastAsia" w:ascii="宋体" w:hAnsi="宋体" w:eastAsia="宋体" w:cs="宋体"/>
          <w:b/>
          <w:bCs/>
          <w:color w:val="000000"/>
          <w:sz w:val="21"/>
          <w:szCs w:val="21"/>
          <w:highlight w:val="none"/>
          <w:u w:val="none"/>
          <w:lang w:val="zh-CN" w:eastAsia="zh-CN"/>
        </w:rPr>
        <w:t xml:space="preserve">高于供应商响应文件</w:t>
      </w:r>
      <w:r>
        <w:rPr>
          <w:rFonts w:hint="eastAsia" w:ascii="宋体" w:hAnsi="宋体" w:eastAsia="宋体" w:cs="宋体"/>
          <w:b/>
          <w:bCs/>
          <w:color w:val="000000"/>
          <w:sz w:val="21"/>
          <w:szCs w:val="21"/>
          <w:highlight w:val="none"/>
          <w:u w:val="none"/>
          <w:lang w:val="en-US" w:eastAsia="zh-CN"/>
        </w:rPr>
        <w:t xml:space="preserve">中的</w:t>
      </w:r>
      <w:r>
        <w:rPr>
          <w:rFonts w:hint="eastAsia" w:ascii="宋体" w:hAnsi="宋体" w:eastAsia="宋体" w:cs="宋体"/>
          <w:b/>
          <w:bCs/>
          <w:color w:val="000000"/>
          <w:sz w:val="21"/>
          <w:szCs w:val="21"/>
          <w:highlight w:val="none"/>
          <w:u w:val="none"/>
          <w:lang w:val="zh-CN" w:eastAsia="zh-CN"/>
        </w:rPr>
        <w:t xml:space="preserve">首次报价。磋商小组将要求所有实质性响应的供应商在规定时间内</w:t>
      </w:r>
      <w:r>
        <w:rPr>
          <w:rFonts w:hint="eastAsia" w:ascii="宋体" w:hAnsi="宋体" w:eastAsia="宋体" w:cs="宋体"/>
          <w:b/>
          <w:bCs/>
          <w:color w:val="000000"/>
          <w:sz w:val="21"/>
          <w:szCs w:val="21"/>
          <w:highlight w:val="none"/>
          <w:u w:val="none"/>
          <w:lang w:val="en-US" w:eastAsia="zh-CN"/>
        </w:rPr>
        <w:t xml:space="preserve">提交最终报价，要求供应商于苏采云系统中</w:t>
      </w:r>
      <w:r>
        <w:rPr>
          <w:rFonts w:hint="eastAsia" w:ascii="宋体" w:hAnsi="宋体" w:eastAsia="宋体" w:cs="宋体"/>
          <w:b/>
          <w:bCs/>
          <w:color w:val="000000"/>
          <w:sz w:val="21"/>
          <w:szCs w:val="21"/>
          <w:highlight w:val="none"/>
          <w:u w:val="none"/>
          <w:lang w:val="zh-CN" w:eastAsia="zh-CN"/>
        </w:rPr>
        <w:t xml:space="preserve">提交最后报价</w:t>
      </w:r>
      <w:r>
        <w:rPr>
          <w:rFonts w:hint="eastAsia" w:ascii="宋体" w:hAnsi="宋体" w:eastAsia="宋体" w:cs="宋体"/>
          <w:b/>
          <w:bCs/>
          <w:color w:val="000000"/>
          <w:sz w:val="21"/>
          <w:szCs w:val="21"/>
          <w:highlight w:val="none"/>
          <w:u w:val="none"/>
          <w:lang w:val="en-US" w:eastAsia="zh-CN"/>
        </w:rPr>
        <w:t xml:space="preserve">。</w:t>
      </w:r>
      <w:r>
        <w:rPr>
          <w:rFonts w:ascii="宋体" w:hAnsi="宋体" w:eastAsia="宋体" w:cs="宋体"/>
          <w:b/>
          <w:bCs/>
          <w:color w:val="000000"/>
          <w:sz w:val="21"/>
          <w:szCs w:val="21"/>
          <w:highlight w:val="none"/>
          <w:u w:val="none"/>
          <w:lang w:val="en-US" w:eastAsia="zh-CN"/>
        </w:rPr>
      </w:r>
      <w:r/>
    </w:p>
    <w:p>
      <w:pPr>
        <w:pStyle w:val="955"/>
        <w:ind w:firstLine="420"/>
        <w:jc w:val="both"/>
        <w:spacing w:line="360" w:lineRule="auto"/>
        <w:rPr>
          <w:rFonts w:hint="eastAsia" w:ascii="宋体" w:hAnsi="宋体" w:eastAsia="宋体" w:cs="宋体"/>
          <w:color w:val="000000"/>
          <w:sz w:val="21"/>
          <w:szCs w:val="21"/>
          <w:highlight w:val="none"/>
          <w:u w:val="none"/>
          <w:lang w:val="zh-CN" w:eastAsia="zh-CN"/>
        </w:rPr>
      </w:pPr>
      <w:r>
        <w:rPr>
          <w:rFonts w:hint="eastAsia" w:ascii="宋体" w:hAnsi="宋体" w:eastAsia="宋体" w:cs="宋体"/>
          <w:b/>
          <w:bCs/>
          <w:color w:val="000000"/>
          <w:sz w:val="21"/>
          <w:szCs w:val="21"/>
          <w:highlight w:val="none"/>
          <w:u w:val="none"/>
          <w:lang w:val="en-US" w:eastAsia="zh-CN"/>
        </w:rPr>
        <w:t xml:space="preserve">如</w:t>
      </w:r>
      <w:r>
        <w:rPr>
          <w:rFonts w:hint="eastAsia" w:ascii="宋体" w:hAnsi="宋体" w:eastAsia="宋体" w:cs="宋体"/>
          <w:b/>
          <w:bCs/>
          <w:color w:val="000000"/>
          <w:sz w:val="21"/>
          <w:szCs w:val="21"/>
          <w:highlight w:val="none"/>
          <w:u w:val="none"/>
          <w:lang w:val="zh-CN" w:eastAsia="zh-CN"/>
        </w:rPr>
        <w:t xml:space="preserve">供应商未在磋商小组规定的时间内在苏采云系统中提交最后报价，则最终报价</w:t>
      </w:r>
      <w:r>
        <w:rPr>
          <w:rFonts w:hint="eastAsia" w:ascii="宋体" w:hAnsi="宋体" w:eastAsia="宋体" w:cs="宋体"/>
          <w:b/>
          <w:bCs/>
          <w:color w:val="000000"/>
          <w:sz w:val="21"/>
          <w:szCs w:val="21"/>
          <w:highlight w:val="none"/>
          <w:u w:val="none"/>
          <w:lang w:eastAsia="zh-CN"/>
        </w:rPr>
        <w:t xml:space="preserve">应当</w:t>
      </w:r>
      <w:r>
        <w:rPr>
          <w:rFonts w:hint="eastAsia" w:ascii="宋体" w:hAnsi="宋体" w:eastAsia="宋体" w:cs="宋体"/>
          <w:b/>
          <w:bCs/>
          <w:color w:val="000000"/>
          <w:sz w:val="21"/>
          <w:szCs w:val="21"/>
          <w:highlight w:val="none"/>
          <w:u w:val="none"/>
          <w:lang w:val="zh-CN" w:eastAsia="zh-CN"/>
        </w:rPr>
        <w:t xml:space="preserve">视为无效报价，做</w:t>
      </w:r>
      <w:r>
        <w:rPr>
          <w:rFonts w:hint="eastAsia" w:ascii="宋体" w:hAnsi="宋体" w:eastAsia="宋体" w:cs="宋体"/>
          <w:b/>
          <w:bCs/>
          <w:color w:val="000000"/>
          <w:sz w:val="21"/>
          <w:szCs w:val="21"/>
          <w:highlight w:val="none"/>
          <w:u w:val="none"/>
          <w:lang w:eastAsia="zh-CN"/>
        </w:rPr>
        <w:t xml:space="preserve">无效响应</w:t>
      </w:r>
      <w:r>
        <w:rPr>
          <w:rFonts w:hint="eastAsia" w:ascii="宋体" w:hAnsi="宋体" w:eastAsia="宋体" w:cs="宋体"/>
          <w:b/>
          <w:bCs/>
          <w:color w:val="000000"/>
          <w:sz w:val="21"/>
          <w:szCs w:val="21"/>
          <w:highlight w:val="none"/>
          <w:u w:val="none"/>
          <w:lang w:val="zh-CN" w:eastAsia="zh-CN"/>
        </w:rPr>
        <w:t xml:space="preserve">处理。</w:t>
      </w:r>
      <w:r>
        <w:rPr>
          <w:rFonts w:hint="eastAsia" w:ascii="宋体" w:hAnsi="宋体" w:eastAsia="宋体" w:cs="宋体"/>
          <w:color w:val="000000"/>
          <w:sz w:val="21"/>
          <w:szCs w:val="21"/>
          <w:highlight w:val="none"/>
          <w:u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bCs/>
          <w:szCs w:val="21"/>
          <w:highlight w:val="none"/>
          <w:lang w:val="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bCs/>
          <w:szCs w:val="21"/>
          <w:highlight w:val="none"/>
          <w:lang w:val="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20.5 </w:t>
      </w:r>
      <w:r>
        <w:rPr>
          <w:rFonts w:hint="eastAsia" w:ascii="宋体" w:hAnsi="宋体" w:eastAsia="宋体" w:cs="宋体"/>
          <w:b/>
          <w:bCs w:val="0"/>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20.5.1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（3）投标（响应）报价低于采购项目最高限价45%的，即投标（响应）报价&lt;采购项目最高限价×45%；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20.5.2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Cs/>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rPr>
        <w:t xml:space="preserve">、评审方法和标准。</w:t>
      </w:r>
      <w:r>
        <w:rPr>
          <w:rFonts w:hint="eastAsia" w:ascii="宋体" w:hAnsi="宋体" w:eastAsia="宋体" w:cs="宋体"/>
          <w:b/>
          <w:bCs/>
          <w:highlight w:val="none"/>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Cs w:val="21"/>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bCs/>
          <w:szCs w:val="21"/>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.2 评审标准：见本磋商文件第</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lang w:val="zh-CN" w:eastAsia="zh-CN"/>
        </w:rPr>
        <w:t xml:space="preserve">章。</w:t>
      </w:r>
      <w:r>
        <w:rPr>
          <w:rFonts w:hint="eastAsia" w:ascii="宋体" w:hAnsi="宋体" w:eastAsia="宋体" w:cs="宋体"/>
          <w:bCs/>
          <w:szCs w:val="21"/>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21.3 出现下列情形之一的，磋商终止</w:t>
      </w:r>
      <w:r>
        <w:rPr>
          <w:rFonts w:hint="eastAsia" w:ascii="宋体" w:hAnsi="宋体" w:eastAsia="宋体" w:cs="宋体"/>
          <w:b/>
          <w:bCs/>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（1）因情况变化，不再符合规定的竞争性磋商采购方式适用情形的；</w:t>
      </w:r>
      <w:r>
        <w:rPr>
          <w:rFonts w:hint="eastAsia" w:ascii="宋体" w:hAnsi="宋体" w:eastAsia="宋体" w:cs="宋体"/>
          <w:b w:val="0"/>
          <w:bCs w:val="0"/>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eastAsia="zh-CN"/>
        </w:rPr>
        <w:t xml:space="preserve">）在苏采云系统规定时间内成功解密电子响应文件的供应商不足3家；</w:t>
      </w:r>
      <w:r>
        <w:rPr>
          <w:rFonts w:hint="eastAsia" w:ascii="宋体" w:hAnsi="宋体" w:eastAsia="宋体" w:cs="宋体"/>
          <w:b w:val="0"/>
          <w:bCs w:val="0"/>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除本采购文件第二章第20.3条规定的情形外，磋商过程中符合要求的供应商或者提交最后报价且未超过最高限价的供应商不足三家</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eastAsia="zh-CN"/>
        </w:rPr>
        <w:t xml:space="preserve">）出现影响采购公正的违法、违规行为的；</w:t>
      </w:r>
      <w:r>
        <w:rPr>
          <w:rFonts w:hint="eastAsia" w:ascii="宋体" w:hAnsi="宋体" w:eastAsia="宋体" w:cs="宋体"/>
          <w:b w:val="0"/>
          <w:bCs w:val="0"/>
          <w:highlight w:val="none"/>
          <w:lang w:val="zh-CN" w:eastAsia="zh-CN"/>
        </w:rPr>
      </w:r>
      <w:r/>
    </w:p>
    <w:p>
      <w:pPr>
        <w:pStyle w:val="955"/>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eastAsia="zh-CN"/>
        </w:rPr>
        <w:t xml:space="preserve">）因重大变故，采购任务取消的；</w:t>
      </w:r>
      <w:r>
        <w:rPr>
          <w:rFonts w:hint="eastAsia" w:ascii="宋体" w:hAnsi="宋体" w:eastAsia="宋体" w:cs="宋体"/>
          <w:b w:val="0"/>
          <w:bCs w:val="0"/>
          <w:highlight w:val="none"/>
          <w:lang w:val="zh-CN" w:eastAsia="zh-CN"/>
        </w:rPr>
      </w:r>
      <w:r/>
    </w:p>
    <w:p>
      <w:pPr>
        <w:pStyle w:val="955"/>
        <w:ind w:firstLine="420"/>
        <w:keepLines w:val="0"/>
        <w:keepNext w:val="0"/>
        <w:pageBreakBefore w:val="0"/>
        <w:spacing w:line="360" w:lineRule="auto"/>
        <w:widowControl w:val="off"/>
        <w:rPr>
          <w:rFonts w:hint="eastAsia" w:ascii="Times New Roman" w:hAnsi="Times New Roman" w:eastAsia="宋体" w:cs="Times New Roman"/>
          <w:b w:val="0"/>
          <w:bCs w:val="0"/>
          <w:highlight w:val="none"/>
          <w:lang w:val="en-US"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eastAsia="zh-CN"/>
        </w:rPr>
        <w:t xml:space="preserve">）法律法规规定的其他应当终止情形。</w:t>
      </w:r>
      <w:r>
        <w:rPr>
          <w:rFonts w:hint="eastAsia" w:ascii="Times New Roman" w:hAnsi="Times New Roman" w:eastAsia="宋体" w:cs="Times New Roman"/>
          <w:b w:val="0"/>
          <w:bCs w:val="0"/>
          <w:highlight w:val="none"/>
          <w:lang w:val="en-US" w:eastAsia="zh-CN"/>
        </w:rPr>
      </w:r>
      <w:r/>
    </w:p>
    <w:p>
      <w:pPr>
        <w:pStyle w:val="955"/>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51" w:name="_Toc21185"/>
      <w:r/>
      <w:bookmarkStart w:id="52" w:name="_Toc10571"/>
      <w:r>
        <w:rPr>
          <w:rFonts w:hint="eastAsia" w:ascii="宋体" w:hAnsi="宋体" w:eastAsia="宋体" w:cs="宋体"/>
          <w:sz w:val="28"/>
          <w:szCs w:val="24"/>
          <w:highlight w:val="none"/>
          <w:lang w:val="en-US" w:eastAsia="zh-CN" w:bidi="ar-SA"/>
        </w:rPr>
        <w:t xml:space="preserve">六、成    交</w:t>
      </w:r>
      <w:bookmarkEnd w:id="51"/>
      <w:r/>
      <w:bookmarkEnd w:id="52"/>
      <w:r>
        <w:rPr>
          <w:rFonts w:hint="eastAsia" w:ascii="宋体" w:hAnsi="宋体" w:eastAsia="宋体" w:cs="宋体"/>
          <w:sz w:val="28"/>
          <w:szCs w:val="24"/>
          <w:highlight w:val="none"/>
          <w:lang w:val="en-US" w:eastAsia="zh-CN" w:bidi="ar-SA"/>
        </w:rPr>
      </w:r>
      <w:r/>
    </w:p>
    <w:p>
      <w:pPr>
        <w:pStyle w:val="955"/>
        <w:ind w:firstLine="420"/>
        <w:spacing w:line="360" w:lineRule="auto"/>
        <w:rPr>
          <w:rFonts w:hint="eastAsia" w:ascii="宋体" w:hAnsi="宋体" w:eastAsia="宋体" w:cs="宋体"/>
          <w:b/>
          <w:szCs w:val="21"/>
          <w:highlight w:val="none"/>
          <w:lang w:bidi="ar"/>
        </w:rPr>
      </w:pP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w:t>
      </w:r>
      <w:r>
        <w:rPr>
          <w:rFonts w:hint="eastAsia" w:ascii="宋体" w:hAnsi="宋体" w:eastAsia="宋体" w:cs="宋体"/>
          <w:b/>
          <w:szCs w:val="21"/>
          <w:highlight w:val="none"/>
          <w:lang w:bidi="ar"/>
        </w:rPr>
        <w:t xml:space="preserve">确定成交供应商</w:t>
      </w:r>
      <w:r>
        <w:rPr>
          <w:rFonts w:hint="eastAsia" w:ascii="宋体" w:hAnsi="宋体" w:eastAsia="宋体" w:cs="宋体"/>
          <w:b/>
          <w:szCs w:val="21"/>
          <w:highlight w:val="none"/>
          <w:lang w:bidi="ar"/>
        </w:rPr>
      </w:r>
      <w:r/>
    </w:p>
    <w:p>
      <w:pPr>
        <w:pStyle w:val="955"/>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highlight w:val="none"/>
          <w:lang w:val="en-US" w:eastAsia="zh-CN"/>
        </w:rPr>
        <w:t xml:space="preserve">22.1 </w:t>
      </w:r>
      <w:r>
        <w:rPr>
          <w:rFonts w:hint="eastAsia" w:ascii="宋体" w:hAnsi="宋体" w:eastAsia="宋体" w:cs="宋体"/>
          <w:highlight w:val="none"/>
          <w:lang w:val="zh-CN"/>
        </w:rPr>
        <w:t xml:space="preserve">磋商小组对均能满足采购文件实质性要求的供应商，</w:t>
      </w:r>
      <w:r>
        <w:rPr>
          <w:rFonts w:ascii="宋体" w:hAnsi="宋体" w:eastAsia="宋体" w:cs="Times New Roman"/>
          <w:sz w:val="21"/>
          <w:szCs w:val="21"/>
          <w:highlight w:val="none"/>
          <w:lang w:val="zh-CN" w:eastAsia="zh-CN"/>
        </w:rPr>
        <w:t xml:space="preserve">综合比较与评价后按照得分高低顺序对供应商进行排列。</w:t>
      </w:r>
      <w:r>
        <w:rPr>
          <w:rFonts w:ascii="宋体" w:hAnsi="宋体" w:eastAsia="宋体" w:cs="Times New Roman"/>
          <w:sz w:val="21"/>
          <w:szCs w:val="21"/>
          <w:highlight w:val="none"/>
          <w:lang w:eastAsia="zh-CN"/>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eastAsia="宋体" w:cs="Times New Roman"/>
          <w:sz w:val="21"/>
          <w:szCs w:val="21"/>
          <w:highlight w:val="none"/>
          <w:lang w:val="zh-CN" w:eastAsia="zh-CN"/>
        </w:rPr>
        <w:t xml:space="preserve">工程、货物和服务</w:t>
      </w:r>
      <w:r>
        <w:rPr>
          <w:rFonts w:ascii="宋体" w:hAnsi="宋体" w:eastAsia="宋体" w:cs="Times New Roman"/>
          <w:sz w:val="21"/>
          <w:szCs w:val="21"/>
          <w:highlight w:val="none"/>
          <w:lang w:eastAsia="zh-CN"/>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sz w:val="21"/>
          <w:szCs w:val="21"/>
          <w:highlight w:val="none"/>
          <w:lang w:val="zh-CN" w:eastAsia="zh-CN"/>
        </w:rPr>
        <w:t xml:space="preserve">磋商小组将综合排名前三名的供应商确定为成交候选供应商。</w:t>
      </w:r>
      <w:r>
        <w:rPr>
          <w:rFonts w:hint="eastAsia" w:ascii="宋体" w:hAnsi="宋体" w:eastAsia="宋体" w:cs="宋体"/>
          <w:sz w:val="21"/>
          <w:szCs w:val="21"/>
          <w:highlight w:val="none"/>
          <w:lang w:val="zh-CN" w:eastAsia="zh-CN"/>
        </w:rPr>
      </w:r>
      <w:r/>
    </w:p>
    <w:p>
      <w:pPr>
        <w:pStyle w:val="955"/>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2 按以下第（2）种方式确定成交供应商；</w:t>
      </w:r>
      <w:r>
        <w:rPr>
          <w:rFonts w:hint="eastAsia" w:ascii="宋体" w:hAnsi="宋体" w:eastAsia="宋体" w:cs="宋体"/>
          <w:sz w:val="21"/>
          <w:szCs w:val="21"/>
          <w:highlight w:val="none"/>
          <w:lang w:val="zh-CN" w:eastAsia="zh-CN"/>
        </w:rPr>
      </w:r>
      <w:r/>
    </w:p>
    <w:p>
      <w:pPr>
        <w:pStyle w:val="955"/>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（1）磋商小组直接确定排名第一的成交候选人为成交供应商；</w:t>
      </w:r>
      <w:r>
        <w:rPr>
          <w:rFonts w:hint="eastAsia" w:ascii="宋体" w:hAnsi="宋体" w:eastAsia="宋体" w:cs="宋体"/>
          <w:sz w:val="21"/>
          <w:szCs w:val="21"/>
          <w:highlight w:val="none"/>
          <w:lang w:val="zh-CN" w:eastAsia="zh-CN"/>
        </w:rPr>
      </w:r>
      <w:r/>
    </w:p>
    <w:p>
      <w:pPr>
        <w:pStyle w:val="955"/>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（2）采购人在磋商小组推荐的成交候选人中按顺序确定成交供应商。</w:t>
      </w:r>
      <w:r>
        <w:rPr>
          <w:rFonts w:hint="eastAsia" w:ascii="宋体" w:hAnsi="宋体" w:eastAsia="宋体" w:cs="宋体"/>
          <w:sz w:val="21"/>
          <w:szCs w:val="21"/>
          <w:highlight w:val="none"/>
          <w:lang w:val="zh-CN" w:eastAsia="zh-CN"/>
        </w:rPr>
      </w:r>
      <w:r/>
    </w:p>
    <w:p>
      <w:pPr>
        <w:pStyle w:val="955"/>
        <w:ind w:firstLine="420"/>
        <w:spacing w:line="360" w:lineRule="auto"/>
        <w:rPr>
          <w:rFonts w:ascii="宋体" w:hAnsi="宋体" w:eastAsia="宋体" w:cs="Times New Roman"/>
          <w:sz w:val="21"/>
          <w:szCs w:val="21"/>
          <w:highlight w:val="none"/>
          <w:lang w:eastAsia="zh-CN"/>
        </w:rPr>
      </w:pPr>
      <w:r>
        <w:rPr>
          <w:rFonts w:hint="eastAsia" w:ascii="宋体" w:hAnsi="宋体" w:eastAsia="宋体" w:cs="宋体"/>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ascii="宋体" w:hAnsi="宋体" w:eastAsia="宋体" w:cs="Times New Roman"/>
          <w:sz w:val="21"/>
          <w:szCs w:val="21"/>
          <w:highlight w:val="none"/>
          <w:lang w:eastAsia="zh-CN"/>
        </w:rPr>
      </w:r>
      <w:r/>
    </w:p>
    <w:p>
      <w:pPr>
        <w:pStyle w:val="955"/>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22.3</w:t>
      </w:r>
      <w:r>
        <w:rPr>
          <w:rFonts w:hint="eastAsia" w:ascii="宋体" w:hAnsi="宋体" w:eastAsia="宋体" w:cs="宋体"/>
          <w:sz w:val="21"/>
          <w:szCs w:val="21"/>
          <w:highlight w:val="none"/>
          <w:lang w:val="zh-CN" w:eastAsia="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sz w:val="21"/>
          <w:szCs w:val="21"/>
          <w:highlight w:val="none"/>
          <w:lang w:val="zh-CN"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22.4 若有充分证据证明成交供应商有下列情况之一的，一经查实将被取消成交资格：</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（1）提供虚假材料谋取成交。</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（2）与评审专家、采购人、其他供应商或者代理机构工作人员恶意串通。</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（3）向评审专家、采购人或代理机构工作人员行贿或者提供其他不正当利益。</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（4）不满足本磋商文件规定的实质性要求，但在评审过程中未被磋商小组发现。</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（5）成交后无正当理由拒不与采购人签订政府采购合同或者未按照磋商文件确定的事项签订政府采购合同。</w:t>
      </w:r>
      <w:r>
        <w:rPr>
          <w:rFonts w:hint="eastAsia" w:ascii="宋体" w:hAnsi="宋体" w:eastAsia="宋体" w:cs="宋体"/>
          <w:szCs w:val="21"/>
          <w:highlight w:val="none"/>
          <w:lang w:val="en-US" w:eastAsia="zh-CN"/>
        </w:rPr>
      </w:r>
      <w:r/>
    </w:p>
    <w:p>
      <w:pPr>
        <w:pStyle w:val="955"/>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（6）将合同标的转包。</w:t>
      </w:r>
      <w:r>
        <w:rPr>
          <w:rFonts w:hint="eastAsia" w:ascii="宋体" w:hAnsi="宋体" w:eastAsia="宋体" w:cs="宋体"/>
          <w:szCs w:val="21"/>
          <w:highlight w:val="none"/>
          <w:lang w:val="zh-CN" w:eastAsia="zh-CN"/>
        </w:rPr>
      </w:r>
      <w:r/>
    </w:p>
    <w:p>
      <w:pPr>
        <w:pStyle w:val="955"/>
        <w:ind w:firstLine="413"/>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w:t>
      </w:r>
      <w:r>
        <w:rPr>
          <w:rFonts w:hint="eastAsia" w:ascii="宋体" w:hAnsi="宋体" w:eastAsia="宋体" w:cs="宋体"/>
          <w:b/>
          <w:bCs/>
          <w:highlight w:val="none"/>
          <w:lang w:val="zh-CN"/>
        </w:rPr>
        <w:t xml:space="preserve">成交通知书</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highlight w:val="none"/>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w:t>
      </w:r>
      <w:r>
        <w:rPr>
          <w:rFonts w:hint="eastAsia" w:ascii="宋体" w:hAnsi="宋体" w:eastAsia="宋体" w:cs="宋体"/>
          <w:highlight w:val="none"/>
        </w:rPr>
        <w:t xml:space="preserve">1 供应商在中标(成交)后，</w:t>
      </w:r>
      <w:r>
        <w:rPr>
          <w:rFonts w:hint="eastAsia" w:ascii="宋体" w:hAnsi="宋体" w:eastAsia="宋体" w:cs="宋体"/>
          <w:color w:val="000000"/>
          <w:position w:val="0"/>
          <w:sz w:val="21"/>
          <w:szCs w:val="21"/>
          <w:highlight w:val="none"/>
          <w:shd w:val="clear" w:color="auto" w:fill="ffffff"/>
          <w:lang w:val="en-US" w:eastAsia="zh-CN"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rPr>
        <w:t xml:space="preserve">。经核验无误后，由采购人或采购代理机构发出中标(成交)通知书。</w:t>
      </w:r>
      <w:r>
        <w:rPr>
          <w:rFonts w:hint="eastAsia" w:ascii="宋体" w:hAnsi="宋体" w:eastAsia="宋体" w:cs="宋体"/>
          <w:highlight w:val="none"/>
        </w:rPr>
      </w:r>
      <w:r/>
    </w:p>
    <w:p>
      <w:pPr>
        <w:pStyle w:val="955"/>
        <w:ind w:firstLine="420"/>
        <w:spacing w:line="360" w:lineRule="auto"/>
        <w:rPr>
          <w:rFonts w:hint="eastAsia" w:ascii="宋体" w:hAnsi="宋体" w:eastAsia="宋体" w:cs="宋体"/>
          <w:b/>
          <w:bCs/>
          <w:highlight w:val="none"/>
          <w:lang w:val="zh-CN"/>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.2 成交供应商确定后将在</w:t>
      </w:r>
      <w:r>
        <w:rPr>
          <w:rFonts w:hint="eastAsia" w:ascii="宋体" w:hAnsi="宋体" w:eastAsia="宋体" w:cs="宋体"/>
          <w:szCs w:val="21"/>
          <w:highlight w:val="none"/>
          <w:lang w:val="zh-CN"/>
        </w:rPr>
        <w:t xml:space="preserve">原采购公告发布媒体上</w:t>
      </w:r>
      <w:r>
        <w:rPr>
          <w:rFonts w:hint="eastAsia" w:ascii="宋体" w:hAnsi="宋体" w:eastAsia="宋体" w:cs="宋体"/>
          <w:szCs w:val="21"/>
          <w:highlight w:val="none"/>
        </w:rPr>
        <w:t xml:space="preserve">进行公示，</w:t>
      </w:r>
      <w:r>
        <w:rPr>
          <w:rFonts w:hint="eastAsia" w:ascii="宋体" w:hAnsi="宋体" w:eastAsia="宋体" w:cs="宋体"/>
          <w:szCs w:val="21"/>
          <w:highlight w:val="none"/>
          <w:lang w:val="en-US" w:eastAsia="zh-CN"/>
        </w:rPr>
        <w:t xml:space="preserve">并同时</w:t>
      </w:r>
      <w:r>
        <w:rPr>
          <w:rFonts w:hint="eastAsia" w:ascii="宋体" w:hAnsi="宋体" w:eastAsia="宋体" w:cs="宋体"/>
          <w:szCs w:val="21"/>
          <w:highlight w:val="none"/>
        </w:rPr>
        <w:t xml:space="preserve">向成交供应商发出成交通知书。成交通知书对采购人和成交供应商具有同等法律效力。</w:t>
      </w:r>
      <w:r>
        <w:rPr>
          <w:rFonts w:hint="eastAsia" w:ascii="宋体" w:hAnsi="宋体" w:eastAsia="宋体" w:cs="宋体"/>
          <w:b/>
          <w:bCs/>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 在投标有效期期满之前,采购单位将以书面形式通知成交供应商，并确认其磋商响应已被接受。</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4</w:t>
      </w:r>
      <w:r>
        <w:rPr>
          <w:rFonts w:hint="eastAsia" w:ascii="宋体" w:hAnsi="宋体" w:eastAsia="宋体" w:cs="宋体"/>
          <w:b/>
          <w:bCs/>
          <w:highlight w:val="none"/>
          <w:lang w:val="zh-CN"/>
        </w:rPr>
        <w:t xml:space="preserve"> </w:t>
      </w:r>
      <w:r>
        <w:rPr>
          <w:rFonts w:hint="eastAsia" w:ascii="宋体" w:hAnsi="宋体" w:eastAsia="宋体" w:cs="宋体"/>
          <w:highlight w:val="none"/>
          <w:lang w:val="zh-CN"/>
        </w:rPr>
        <w:t xml:space="preserve">成交通知书将是合同的</w:t>
      </w:r>
      <w:r>
        <w:rPr>
          <w:rFonts w:hint="eastAsia" w:ascii="宋体" w:hAnsi="宋体" w:eastAsia="宋体" w:cs="宋体"/>
          <w:highlight w:val="none"/>
        </w:rPr>
        <w:t xml:space="preserve">依据和</w:t>
      </w:r>
      <w:r>
        <w:rPr>
          <w:rFonts w:hint="eastAsia" w:ascii="宋体" w:hAnsi="宋体" w:eastAsia="宋体" w:cs="宋体"/>
          <w:highlight w:val="none"/>
          <w:lang w:val="zh-CN"/>
        </w:rPr>
        <w:t xml:space="preserve">组成部分。</w:t>
      </w:r>
      <w:r>
        <w:rPr>
          <w:rFonts w:hint="eastAsia" w:ascii="宋体" w:hAnsi="宋体" w:eastAsia="宋体" w:cs="宋体"/>
          <w:highlight w:val="none"/>
          <w:lang w:val="zh-CN"/>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4</w:t>
      </w:r>
      <w:r>
        <w:rPr>
          <w:rFonts w:hint="eastAsia" w:ascii="宋体" w:hAnsi="宋体" w:eastAsia="宋体" w:cs="宋体"/>
          <w:b/>
          <w:highlight w:val="none"/>
          <w:shd w:val="clear" w:color="auto" w:fill="ffffff"/>
        </w:rPr>
        <w:t xml:space="preserve">、签订合同</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.1 成交供应商应当自成交通知书发出之日起三十日内，与采购单位签订采购合同，所签订的合同不得对磋商文件和磋商响应文件作实质性修改。</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.2 采购单位不得向成交供应商提出任何不合理的要求作为签订合同的条件，不得与成交供应商私下订立背离合同实质性内容的协议。</w:t>
      </w:r>
      <w:r>
        <w:rPr>
          <w:rFonts w:hint="eastAsia" w:ascii="宋体" w:hAnsi="宋体" w:eastAsia="宋体" w:cs="宋体"/>
          <w:bCs/>
          <w:highlight w:val="none"/>
          <w:shd w:val="clear" w:color="auto" w:fill="ffffff"/>
        </w:rPr>
      </w:r>
      <w:r/>
    </w:p>
    <w:p>
      <w:pPr>
        <w:pStyle w:val="955"/>
        <w:ind w:firstLine="420"/>
        <w:spacing w:line="360" w:lineRule="auto"/>
        <w:rPr>
          <w:rFonts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成交供应商</w:t>
      </w:r>
      <w:r>
        <w:rPr>
          <w:rFonts w:hint="eastAsia" w:ascii="宋体" w:hAnsi="宋体" w:eastAsia="宋体" w:cs="宋体"/>
          <w:bCs/>
          <w:highlight w:val="none"/>
          <w:shd w:val="clear" w:color="auto" w:fill="ffffff"/>
        </w:rPr>
        <w:t xml:space="preserve">拒绝签订政府采购合同的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ascii="宋体" w:hAnsi="宋体" w:eastAsia="宋体" w:cs="宋体"/>
          <w:bCs/>
          <w:highlight w:val="none"/>
          <w:shd w:val="clear" w:color="auto" w:fill="ffffff"/>
          <w:lang w:val="zh-CN"/>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.4 成交供应商因不可抗力或者自身原因不能履行采购合同的，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.5 采购合同履行中，经双方协商一致，在不改变合同其他条款的前提下，可以与成交供应商签订补充合同，但所有补充合同的采购金额不得超过原合同采购金额的百分之十。</w:t>
      </w:r>
      <w:r>
        <w:rPr>
          <w:rFonts w:hint="eastAsia" w:ascii="宋体" w:hAnsi="宋体" w:eastAsia="宋体" w:cs="宋体"/>
          <w:bCs/>
          <w:highlight w:val="none"/>
          <w:shd w:val="clear" w:color="auto" w:fill="ffffff"/>
        </w:rPr>
      </w:r>
      <w:r/>
    </w:p>
    <w:p>
      <w:pPr>
        <w:pStyle w:val="955"/>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53" w:name="_Toc27753"/>
      <w:r/>
      <w:bookmarkStart w:id="54" w:name="_Toc26637"/>
      <w:r>
        <w:rPr>
          <w:rFonts w:hint="eastAsia" w:ascii="宋体" w:hAnsi="宋体" w:eastAsia="宋体" w:cs="宋体"/>
          <w:sz w:val="28"/>
          <w:szCs w:val="24"/>
          <w:highlight w:val="none"/>
          <w:lang w:val="en-US" w:eastAsia="zh-CN" w:bidi="ar-SA"/>
        </w:rPr>
        <w:t xml:space="preserve">七</w:t>
      </w:r>
      <w:r>
        <w:rPr>
          <w:rFonts w:hint="eastAsia" w:ascii="宋体" w:hAnsi="宋体" w:eastAsia="宋体" w:cs="宋体"/>
          <w:sz w:val="28"/>
          <w:szCs w:val="24"/>
          <w:highlight w:val="none"/>
          <w:lang w:val="zh-CN" w:eastAsia="zh-CN" w:bidi="ar-SA"/>
        </w:rPr>
        <w:t xml:space="preserve">、质疑和投诉</w:t>
      </w:r>
      <w:bookmarkEnd w:id="53"/>
      <w:r/>
      <w:bookmarkEnd w:id="54"/>
      <w:r>
        <w:rPr>
          <w:rFonts w:hint="eastAsia" w:ascii="宋体" w:hAnsi="宋体" w:eastAsia="宋体" w:cs="宋体"/>
          <w:bCs/>
          <w:sz w:val="28"/>
          <w:szCs w:val="24"/>
          <w:highlight w:val="none"/>
          <w:shd w:val="clear" w:color="auto" w:fill="ffffff"/>
          <w:lang w:val="zh-CN" w:eastAsia="zh-CN" w:bidi="ar-SA"/>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3</w:t>
      </w:r>
      <w:r>
        <w:rPr>
          <w:rFonts w:hint="eastAsia" w:ascii="宋体" w:hAnsi="宋体" w:eastAsia="宋体" w:cs="宋体"/>
          <w:b/>
          <w:highlight w:val="none"/>
          <w:shd w:val="clear" w:color="auto" w:fill="ffffff"/>
        </w:rPr>
        <w:t xml:space="preserve">、质疑</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.1 供应商认为采购文件、采购过程、中标或者成交结果使自己的权益受到损害的，可以在知道或者应知其权益受到损害之日起7个工作日内，</w:t>
      </w:r>
      <w:r>
        <w:rPr>
          <w:rFonts w:hint="eastAsia" w:ascii="宋体" w:hAnsi="宋体" w:eastAsia="宋体" w:cs="宋体"/>
          <w:bCs/>
          <w:highlight w:val="none"/>
          <w:shd w:val="clear" w:color="auto" w:fill="ffffff"/>
          <w:lang w:val="zh-CN"/>
        </w:rPr>
        <w:t xml:space="preserve">将质疑文件原件送达南京</w:t>
      </w:r>
      <w:r>
        <w:rPr>
          <w:rFonts w:hint="eastAsia" w:ascii="宋体" w:hAnsi="宋体" w:eastAsia="宋体" w:cs="宋体"/>
          <w:bCs/>
          <w:highlight w:val="none"/>
          <w:shd w:val="clear" w:color="auto" w:fill="ffffff"/>
          <w:lang w:val="en-US" w:eastAsia="zh-CN"/>
        </w:rPr>
        <w:t xml:space="preserve">润宸</w:t>
      </w:r>
      <w:r>
        <w:rPr>
          <w:rFonts w:hint="eastAsia" w:ascii="宋体" w:hAnsi="宋体" w:eastAsia="宋体" w:cs="宋体"/>
          <w:bCs/>
          <w:highlight w:val="none"/>
          <w:shd w:val="clear" w:color="auto" w:fill="ffffff"/>
          <w:lang w:val="zh-CN"/>
        </w:rPr>
        <w:t xml:space="preserve">项目管理</w:t>
      </w:r>
      <w:r>
        <w:rPr>
          <w:rFonts w:hint="eastAsia" w:ascii="宋体" w:hAnsi="宋体" w:eastAsia="宋体" w:cs="宋体"/>
          <w:bCs/>
          <w:highlight w:val="none"/>
          <w:shd w:val="clear" w:color="auto" w:fill="ffffff"/>
          <w:lang w:val="en-US" w:eastAsia="zh-CN"/>
        </w:rPr>
        <w:t xml:space="preserve">咨询</w:t>
      </w:r>
      <w:r>
        <w:rPr>
          <w:rFonts w:hint="eastAsia" w:ascii="宋体" w:hAnsi="宋体" w:eastAsia="宋体" w:cs="宋体"/>
          <w:bCs/>
          <w:highlight w:val="none"/>
          <w:shd w:val="clear" w:color="auto" w:fill="ffffff"/>
          <w:lang w:val="zh-CN"/>
        </w:rPr>
        <w:t xml:space="preserve">有限公司</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.2 供应商必须在法定质疑期内一次性提出针对同一采购程序环节的质疑，</w:t>
      </w:r>
      <w:r>
        <w:rPr>
          <w:rFonts w:hint="eastAsia" w:ascii="宋体" w:hAnsi="宋体" w:eastAsia="宋体" w:cs="宋体"/>
          <w:bCs/>
          <w:highlight w:val="none"/>
        </w:rPr>
        <w:t xml:space="preserve">质疑期外提出的质疑，采购代理机构将不予受理</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.3 质疑文件应包括以下主要内容，并按照“谁主张、谁举证”的原则，附上相关证明材料。否则，不予受理：</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（1）质疑项目名称、项目编号、包号、招标公告发布时间、开标时间；</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（2）具体的质疑事项及事实依据、法律依据（具体条款）；</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（3）质疑相关证明文件或证明材料；</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（4）质疑供应商名称、地址、联系方式（包括手机、传真号码）；</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bCs/>
          <w:highlight w:val="none"/>
          <w:shd w:val="clear" w:color="auto" w:fill="ffffff"/>
        </w:rPr>
      </w:r>
      <w:r/>
    </w:p>
    <w:p>
      <w:pPr>
        <w:pStyle w:val="955"/>
        <w:ind w:firstLine="420"/>
        <w:keepLines w:val="0"/>
        <w:keepNext w:val="0"/>
        <w:pageBreakBefore w:val="0"/>
        <w:spacing w:line="360" w:lineRule="auto"/>
        <w:rPr>
          <w:rFonts w:ascii="宋体" w:hAnsi="宋体" w:eastAsia="宋体" w:cs="宋体"/>
          <w:bCs/>
          <w:highlight w:val="none"/>
          <w:shd w:val="clear" w:color="auto" w:fill="ffffff"/>
          <w:lang w:val="en-US" w:eastAsia="zh-CN"/>
        </w:rPr>
        <w:outlineLvl w:val="9"/>
      </w:pPr>
      <w:r>
        <w:rPr>
          <w:rFonts w:hint="eastAsia" w:ascii="宋体" w:hAnsi="宋体" w:eastAsia="宋体" w:cs="宋体"/>
          <w:bCs/>
          <w:highlight w:val="none"/>
          <w:shd w:val="clear" w:color="auto" w:fill="ffffff"/>
          <w:lang w:val="en-US" w:eastAsia="zh-CN"/>
        </w:rPr>
        <w:t xml:space="preserve">23.4 </w:t>
      </w:r>
      <w:r>
        <w:rPr>
          <w:rFonts w:hint="eastAsia" w:ascii="宋体" w:hAnsi="宋体" w:eastAsia="宋体" w:cs="宋体"/>
          <w:bCs/>
          <w:highlight w:val="none"/>
          <w:shd w:val="clear" w:color="auto" w:fill="ffffff"/>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r>
        <w:rPr>
          <w:rFonts w:ascii="宋体" w:hAnsi="宋体" w:eastAsia="宋体" w:cs="宋体"/>
          <w:bCs/>
          <w:highlight w:val="none"/>
          <w:shd w:val="clear" w:color="auto" w:fill="ffffff"/>
          <w:lang w:val="en-US" w:eastAsia="zh-CN"/>
        </w:rPr>
      </w:r>
      <w:r/>
    </w:p>
    <w:p>
      <w:pPr>
        <w:pStyle w:val="955"/>
        <w:ind w:firstLine="420"/>
        <w:keepLines w:val="0"/>
        <w:keepNext w:val="0"/>
        <w:pageBreakBefore w:val="0"/>
        <w:spacing w:line="360" w:lineRule="auto"/>
        <w:rPr>
          <w:rFonts w:hint="eastAsia" w:ascii="宋体" w:hAnsi="宋体" w:eastAsia="宋体" w:cs="宋体"/>
          <w:bCs/>
          <w:highlight w:val="none"/>
          <w:shd w:val="clear" w:color="auto" w:fill="ffffff"/>
        </w:rPr>
        <w:outlineLvl w:val="9"/>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szCs w:val="20"/>
          <w:highlight w:val="none"/>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6 </w:t>
      </w:r>
      <w:r>
        <w:rPr>
          <w:rFonts w:hint="eastAsia" w:ascii="宋体" w:hAnsi="宋体" w:eastAsia="宋体" w:cs="宋体"/>
          <w:bCs/>
          <w:highlight w:val="none"/>
          <w:shd w:val="clear" w:color="auto" w:fill="ffffff"/>
          <w:lang w:val="zh-CN"/>
        </w:rPr>
        <w:t xml:space="preserve">采购代理</w:t>
      </w:r>
      <w:r>
        <w:rPr>
          <w:rFonts w:hint="eastAsia" w:ascii="宋体" w:hAnsi="宋体" w:eastAsia="宋体" w:cs="宋体"/>
          <w:bCs/>
          <w:highlight w:val="none"/>
          <w:shd w:val="clear" w:color="auto" w:fill="ffffff"/>
        </w:rPr>
        <w:t xml:space="preserve">在收到供应商的书面质疑后将及时组织调查核实，在</w:t>
      </w:r>
      <w:r>
        <w:rPr>
          <w:rFonts w:hint="eastAsia" w:ascii="宋体" w:hAnsi="宋体" w:eastAsia="宋体" w:cs="宋体"/>
          <w:bCs/>
          <w:highlight w:val="none"/>
          <w:shd w:val="clear" w:color="auto" w:fill="ffffff"/>
          <w:lang w:val="zh-CN"/>
        </w:rPr>
        <w:t xml:space="preserve">七个工作日内作出答复，并以书面通知质疑供应商和其他有关供应商，答复的内容不涉及商业秘密。采购代理</w:t>
      </w:r>
      <w:r>
        <w:rPr>
          <w:rFonts w:hint="eastAsia" w:ascii="宋体" w:hAnsi="宋体" w:eastAsia="宋体" w:cs="宋体"/>
          <w:bCs/>
          <w:highlight w:val="none"/>
          <w:shd w:val="clear" w:color="auto" w:fill="ffffff"/>
        </w:rPr>
        <w:t xml:space="preserve">遵循“谁过错谁负担”的原则，有过错的一方承担调查论证费用。</w:t>
      </w:r>
      <w:r>
        <w:rPr>
          <w:rFonts w:hint="eastAsia" w:ascii="宋体" w:hAnsi="宋体" w:eastAsia="宋体" w:cs="宋体"/>
          <w:bCs/>
          <w:highlight w:val="none"/>
          <w:shd w:val="clear" w:color="auto" w:fill="ffffff"/>
        </w:rPr>
      </w:r>
      <w:r/>
    </w:p>
    <w:p>
      <w:pPr>
        <w:pStyle w:val="955"/>
        <w:ind w:firstLine="422"/>
        <w:spacing w:line="360" w:lineRule="auto"/>
        <w:rPr>
          <w:rFonts w:hint="eastAsia" w:ascii="宋体" w:hAnsi="宋体" w:eastAsia="宋体" w:cs="宋体"/>
          <w:b/>
          <w:szCs w:val="21"/>
          <w:highlight w:val="none"/>
          <w:lang w:bidi="ar"/>
        </w:rPr>
      </w:pPr>
      <w:r>
        <w:rPr>
          <w:rFonts w:hint="eastAsia" w:ascii="宋体" w:hAnsi="宋体" w:eastAsia="宋体" w:cs="宋体"/>
          <w:b/>
          <w:highlight w:val="none"/>
        </w:rPr>
        <w:t xml:space="preserve">2</w:t>
      </w:r>
      <w:r>
        <w:rPr>
          <w:rFonts w:hint="eastAsia" w:ascii="宋体" w:hAnsi="宋体" w:eastAsia="宋体" w:cs="宋体"/>
          <w:b/>
          <w:highlight w:val="none"/>
          <w:lang w:val="en-US" w:eastAsia="zh-CN"/>
        </w:rPr>
        <w:t xml:space="preserve">4</w:t>
      </w:r>
      <w:r>
        <w:rPr>
          <w:rFonts w:hint="eastAsia" w:ascii="宋体" w:hAnsi="宋体" w:eastAsia="宋体" w:cs="宋体"/>
          <w:b/>
          <w:highlight w:val="none"/>
          <w:lang w:val="zh-CN"/>
        </w:rPr>
        <w:t xml:space="preserve">、</w:t>
      </w:r>
      <w:r>
        <w:rPr>
          <w:rFonts w:hint="eastAsia" w:ascii="宋体" w:hAnsi="宋体" w:eastAsia="宋体" w:cs="宋体"/>
          <w:b/>
          <w:szCs w:val="21"/>
          <w:highlight w:val="none"/>
          <w:lang w:bidi="ar"/>
        </w:rPr>
        <w:t xml:space="preserve">投诉</w:t>
      </w:r>
      <w:r>
        <w:rPr>
          <w:rFonts w:hint="eastAsia" w:ascii="宋体" w:hAnsi="宋体" w:eastAsia="宋体" w:cs="宋体"/>
          <w:b/>
          <w:szCs w:val="21"/>
          <w:highlight w:val="none"/>
          <w:lang w:bidi="ar"/>
        </w:rPr>
      </w:r>
      <w:r/>
    </w:p>
    <w:p>
      <w:pPr>
        <w:pStyle w:val="955"/>
        <w:ind w:firstLine="420"/>
        <w:spacing w:line="360" w:lineRule="auto"/>
        <w:rPr>
          <w:rFonts w:hint="eastAsia" w:ascii="宋体" w:hAnsi="宋体" w:eastAsia="宋体" w:cs="宋体"/>
          <w:bCs/>
          <w:color w:val="ff0000"/>
          <w:highlight w:val="none"/>
          <w:shd w:val="clear" w:color="auto" w:fill="ffffff"/>
        </w:rPr>
      </w:pPr>
      <w:r>
        <w:rPr>
          <w:rFonts w:hint="eastAsia" w:ascii="宋体" w:hAnsi="宋体" w:eastAsia="宋体" w:cs="宋体"/>
          <w:bCs/>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eastAsia="宋体" w:cs="Times New Roman"/>
          <w:szCs w:val="21"/>
          <w:highlight w:val="none"/>
          <w:lang w:val="zh-CN"/>
        </w:rPr>
        <w:t xml:space="preserve">十五个工作日内向同级政府采购监督管理部门投诉</w:t>
      </w:r>
      <w:r>
        <w:rPr>
          <w:rFonts w:hint="eastAsia" w:ascii="宋体" w:hAnsi="宋体" w:eastAsia="宋体" w:cs="宋体"/>
          <w:bCs/>
          <w:highlight w:val="none"/>
          <w:shd w:val="clear" w:color="auto" w:fill="ffffff"/>
        </w:rPr>
        <w:t xml:space="preserve">。</w:t>
      </w:r>
      <w:r>
        <w:rPr>
          <w:rFonts w:hint="eastAsia" w:ascii="宋体" w:hAnsi="宋体" w:eastAsia="宋体" w:cs="宋体"/>
          <w:bCs/>
          <w:color w:val="ff0000"/>
          <w:highlight w:val="none"/>
          <w:shd w:val="clear" w:color="auto" w:fill="ffffff"/>
        </w:rPr>
      </w:r>
      <w:r/>
    </w:p>
    <w:p>
      <w:pPr>
        <w:pStyle w:val="955"/>
        <w:ind w:firstLine="420"/>
        <w:spacing w:line="360" w:lineRule="auto"/>
        <w:rPr>
          <w:rFonts w:hint="eastAsia" w:ascii="宋体" w:hAnsi="宋体" w:eastAsia="宋体" w:cs="宋体"/>
          <w:b/>
          <w:highlight w:val="none"/>
          <w:lang w:val="zh-CN"/>
        </w:rPr>
      </w:pPr>
      <w:r>
        <w:rPr>
          <w:rFonts w:hint="eastAsia" w:ascii="宋体" w:hAnsi="宋体" w:eastAsia="宋体" w:cs="宋体"/>
          <w:b/>
          <w:highlight w:val="none"/>
          <w:lang w:val="zh-CN"/>
        </w:rPr>
        <w:t xml:space="preserve">2</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、诚实信用</w:t>
      </w:r>
      <w:r>
        <w:rPr>
          <w:rFonts w:hint="eastAsia" w:ascii="宋体" w:hAnsi="宋体" w:eastAsia="宋体" w:cs="宋体"/>
          <w:b/>
          <w:highlight w:val="none"/>
          <w:lang w:val="zh-CN"/>
        </w:rPr>
      </w:r>
      <w:r/>
    </w:p>
    <w:p>
      <w:pPr>
        <w:pStyle w:val="955"/>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.1</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供应商之间不得相互串通报价，不得妨碍其他供应商的公平竞争，不得损害采购人和其他供应商的合法权益。</w:t>
      </w:r>
      <w:r>
        <w:rPr>
          <w:rFonts w:hint="eastAsia" w:ascii="宋体" w:hAnsi="宋体" w:eastAsia="宋体" w:cs="宋体"/>
          <w:bCs/>
          <w:highlight w:val="none"/>
          <w:shd w:val="clear" w:color="auto" w:fill="ffffff"/>
          <w:lang w:val="zh-CN"/>
        </w:rPr>
      </w:r>
      <w:r/>
    </w:p>
    <w:p>
      <w:pPr>
        <w:pStyle w:val="955"/>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.2</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eastAsia="宋体" w:cs="宋体"/>
          <w:bCs/>
          <w:highlight w:val="none"/>
          <w:shd w:val="clear" w:color="auto" w:fill="ffffff"/>
        </w:rPr>
        <w:t xml:space="preserve">政府采购管理部门将供应商列入不良行为记录名单，按照《政府采购法》有关规定处理。</w:t>
      </w:r>
      <w:r>
        <w:rPr>
          <w:rFonts w:hint="eastAsia" w:ascii="宋体" w:hAnsi="宋体" w:eastAsia="宋体" w:cs="宋体"/>
          <w:bCs/>
          <w:highlight w:val="none"/>
          <w:shd w:val="clear" w:color="auto" w:fill="ffffff"/>
          <w:lang w:val="zh-CN"/>
        </w:rPr>
      </w:r>
      <w:r/>
    </w:p>
    <w:p>
      <w:pPr>
        <w:pStyle w:val="955"/>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供应商不得虚假质疑和恶意质疑，并对质疑内容的真实性承担责任。</w:t>
      </w:r>
      <w:r>
        <w:rPr>
          <w:rFonts w:hint="eastAsia" w:ascii="宋体" w:hAnsi="宋体" w:eastAsia="宋体" w:cs="宋体"/>
          <w:bCs/>
          <w:highlight w:val="none"/>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bCs/>
          <w:highlight w:val="none"/>
          <w:shd w:val="clear" w:color="auto" w:fill="ffffff"/>
        </w:rPr>
      </w:r>
      <w:r/>
    </w:p>
    <w:p>
      <w:pPr>
        <w:pStyle w:val="955"/>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.4</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供应商不得虚假承诺，否则，按照提供虚假材料谋取成交处理。</w:t>
      </w:r>
      <w:r>
        <w:rPr>
          <w:rFonts w:hint="eastAsia" w:ascii="宋体" w:hAnsi="宋体" w:eastAsia="宋体" w:cs="宋体"/>
          <w:bCs/>
          <w:highlight w:val="none"/>
          <w:shd w:val="clear" w:color="auto" w:fill="ffffff"/>
          <w:lang w:val="zh-CN"/>
        </w:rPr>
      </w:r>
      <w:r/>
    </w:p>
    <w:p>
      <w:pPr>
        <w:pStyle w:val="955"/>
        <w:ind w:firstLine="420"/>
        <w:spacing w:line="360" w:lineRule="auto"/>
        <w:rPr>
          <w:rFonts w:hint="eastAsia" w:ascii="宋体" w:hAnsi="宋体" w:cs="宋体"/>
          <w:highlight w:val="none"/>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.5</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cs="宋体"/>
          <w:highlight w:val="none"/>
          <w:lang w:val="zh-CN"/>
        </w:rPr>
      </w:r>
      <w:r/>
    </w:p>
    <w:p>
      <w:pPr>
        <w:pStyle w:val="1105"/>
        <w:spacing w:line="240" w:lineRule="auto"/>
        <w:tabs>
          <w:tab w:val="left" w:pos="693" w:leader="none"/>
        </w:tabs>
        <w:rPr>
          <w:rFonts w:hint="eastAsia"/>
          <w:color w:val="000000"/>
          <w:highlight w:val="none"/>
        </w:rPr>
      </w:pPr>
      <w:r/>
      <w:bookmarkStart w:id="55" w:name="_Toc535597871"/>
      <w:r>
        <w:rPr>
          <w:rFonts w:hint="eastAsia"/>
          <w:color w:val="000000"/>
          <w:highlight w:val="none"/>
        </w:rPr>
        <w:br w:type="page" w:clear="all"/>
      </w:r>
      <w:bookmarkStart w:id="56" w:name="_Toc4602"/>
      <w:r>
        <w:rPr>
          <w:rFonts w:hint="eastAsia"/>
          <w:color w:val="000000"/>
          <w:highlight w:val="none"/>
        </w:rPr>
        <w:t xml:space="preserve">第三章 </w:t>
      </w:r>
      <w:bookmarkStart w:id="57" w:name="_Toc503948067"/>
      <w:r/>
      <w:bookmarkStart w:id="58" w:name="_Toc503948574"/>
      <w:r>
        <w:rPr>
          <w:rFonts w:hint="eastAsia"/>
          <w:color w:val="000000"/>
          <w:highlight w:val="none"/>
          <w:lang w:val="en-US"/>
        </w:rPr>
        <w:t xml:space="preserve"> </w:t>
      </w:r>
      <w:r>
        <w:rPr>
          <w:rFonts w:hint="eastAsia"/>
          <w:color w:val="000000"/>
          <w:highlight w:val="none"/>
        </w:rPr>
        <w:t xml:space="preserve">磋商评审标准</w:t>
      </w:r>
      <w:bookmarkEnd w:id="55"/>
      <w:r/>
      <w:bookmarkEnd w:id="56"/>
      <w:r/>
      <w:bookmarkEnd w:id="57"/>
      <w:r/>
      <w:bookmarkEnd w:id="58"/>
      <w:r>
        <w:rPr>
          <w:rFonts w:hint="eastAsia"/>
          <w:color w:val="000000"/>
          <w:highlight w:val="none"/>
        </w:rPr>
      </w:r>
      <w:r/>
    </w:p>
    <w:p>
      <w:pPr>
        <w:pStyle w:val="955"/>
        <w:ind w:firstLine="477"/>
        <w:keepLines w:val="0"/>
        <w:keepNext w:val="0"/>
        <w:pageBreakBefore w:val="0"/>
        <w:spacing w:line="360" w:lineRule="auto"/>
        <w:widowControl w:val="off"/>
        <w:rPr>
          <w:rFonts w:hint="eastAsia" w:cs="宋体"/>
          <w:b/>
          <w:sz w:val="24"/>
          <w:highlight w:val="none"/>
        </w:rPr>
      </w:pPr>
      <w:r/>
      <w:bookmarkStart w:id="59" w:name="_Toc400722722"/>
      <w:r/>
      <w:bookmarkStart w:id="60" w:name="_Toc402966376"/>
      <w:r>
        <w:rPr>
          <w:rFonts w:hint="eastAsia" w:cs="宋体"/>
          <w:b/>
          <w:sz w:val="24"/>
          <w:highlight w:val="none"/>
        </w:rPr>
        <w:t xml:space="preserve">一、详细评审即磋商小组</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磋商响应文件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rFonts w:hint="eastAsia" w:cs="宋体"/>
          <w:b/>
          <w:sz w:val="24"/>
          <w:highlight w:val="none"/>
        </w:rPr>
      </w:r>
      <w:r/>
    </w:p>
    <w:p>
      <w:pPr>
        <w:pStyle w:val="955"/>
        <w:ind w:firstLine="477"/>
        <w:keepLines w:val="0"/>
        <w:keepNext w:val="0"/>
        <w:pageBreakBefore w:val="0"/>
        <w:spacing w:line="360" w:lineRule="auto"/>
        <w:widowControl w:val="off"/>
        <w:rPr>
          <w:rFonts w:hint="eastAsia" w:ascii="宋体" w:hAnsi="宋体" w:cs="宋体"/>
          <w:sz w:val="24"/>
          <w:highlight w:val="none"/>
        </w:rPr>
      </w:pPr>
      <w:r>
        <w:rPr>
          <w:rFonts w:hint="eastAsia" w:cs="宋体"/>
          <w:b/>
          <w:sz w:val="24"/>
          <w:highlight w:val="none"/>
        </w:rPr>
        <w:t xml:space="preserve">本项目评审标准采用综合评分法。</w:t>
      </w:r>
      <w:bookmarkStart w:id="61" w:name="_Toc535597872"/>
      <w:r/>
      <w:bookmarkStart w:id="62" w:name="_Toc503948575"/>
      <w:r/>
      <w:bookmarkStart w:id="63" w:name="_Toc503948068"/>
      <w:r>
        <w:rPr>
          <w:rFonts w:hint="eastAsia" w:ascii="宋体" w:hAnsi="宋体" w:cs="宋体"/>
          <w:sz w:val="24"/>
          <w:highlight w:val="none"/>
        </w:rPr>
      </w:r>
      <w:r/>
    </w:p>
    <w:p>
      <w:pPr>
        <w:pStyle w:val="955"/>
        <w:ind w:firstLine="482"/>
        <w:keepLines w:val="0"/>
        <w:keepNext w:val="0"/>
        <w:pageBreakBefore w:val="0"/>
        <w:spacing w:line="360" w:lineRule="auto"/>
        <w:widowControl w:val="off"/>
        <w:rPr>
          <w:rFonts w:hint="eastAsia" w:ascii="黑体" w:hAnsi="黑体"/>
          <w:highlight w:val="none"/>
        </w:rPr>
      </w:pPr>
      <w:r>
        <w:rPr>
          <w:rFonts w:hint="eastAsia" w:ascii="宋体" w:hAnsi="宋体"/>
          <w:b/>
          <w:sz w:val="24"/>
          <w:highlight w:val="none"/>
        </w:rPr>
        <w:t xml:space="preserve">二、评审评分标准</w:t>
      </w:r>
      <w:r>
        <w:rPr>
          <w:rFonts w:hint="eastAsia" w:ascii="黑体" w:hAnsi="黑体"/>
          <w:highlight w:val="none"/>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169"/>
        <w:gridCol w:w="7066"/>
        <w:gridCol w:w="927"/>
      </w:tblGrid>
      <w:tr>
        <w:trPr>
          <w:trHeight w:val="284"/>
        </w:trPr>
        <w:tc>
          <w:tcPr>
            <w:tcW w:w="393" w:type="dxa"/>
            <w:vAlign w:val="center"/>
            <w:textDirection w:val="lrTb"/>
            <w:noWrap w:val="false"/>
          </w:tcPr>
          <w:p>
            <w:pPr>
              <w:pStyle w:val="955"/>
              <w:jc w:val="center"/>
              <w:rPr>
                <w:rFonts w:ascii="Calibri" w:hAnsi="Calibri" w:eastAsia="宋体" w:cs="Times New Roman"/>
                <w:b/>
                <w:bCs/>
              </w:rPr>
            </w:pPr>
            <w:r>
              <w:rPr>
                <w:rFonts w:hint="eastAsia" w:ascii="Calibri" w:hAnsi="Calibri" w:eastAsia="宋体" w:cs="Times New Roman"/>
                <w:b/>
                <w:bCs/>
              </w:rPr>
              <w:t xml:space="preserve">序号</w:t>
            </w:r>
            <w:r>
              <w:rPr>
                <w:rFonts w:ascii="Calibri" w:hAnsi="Calibri" w:eastAsia="宋体" w:cs="Times New Roman"/>
                <w:b/>
                <w:bCs/>
              </w:rPr>
            </w:r>
            <w:r/>
          </w:p>
        </w:tc>
        <w:tc>
          <w:tcPr>
            <w:tcW w:w="588" w:type="dxa"/>
            <w:vAlign w:val="center"/>
            <w:textDirection w:val="lrTb"/>
            <w:noWrap w:val="false"/>
          </w:tcPr>
          <w:p>
            <w:pPr>
              <w:pStyle w:val="955"/>
              <w:jc w:val="center"/>
              <w:rPr>
                <w:rFonts w:ascii="Calibri" w:hAnsi="Calibri" w:eastAsia="宋体" w:cs="Times New Roman"/>
                <w:b/>
                <w:bCs/>
              </w:rPr>
            </w:pPr>
            <w:r>
              <w:rPr>
                <w:rFonts w:hint="eastAsia" w:ascii="Calibri" w:hAnsi="Calibri" w:eastAsia="宋体" w:cs="Times New Roman"/>
                <w:b/>
                <w:bCs/>
              </w:rPr>
              <w:t xml:space="preserve">评分项</w:t>
            </w:r>
            <w:r>
              <w:rPr>
                <w:rFonts w:ascii="Calibri" w:hAnsi="Calibri" w:eastAsia="宋体" w:cs="Times New Roman"/>
                <w:b/>
                <w:bCs/>
              </w:rPr>
            </w:r>
            <w:r/>
          </w:p>
        </w:tc>
        <w:tc>
          <w:tcPr>
            <w:tcW w:w="3553" w:type="dxa"/>
            <w:vAlign w:val="center"/>
            <w:textDirection w:val="lrTb"/>
            <w:noWrap w:val="false"/>
          </w:tcPr>
          <w:p>
            <w:pPr>
              <w:pStyle w:val="955"/>
              <w:jc w:val="center"/>
              <w:rPr>
                <w:rFonts w:ascii="Calibri" w:hAnsi="Calibri" w:eastAsia="宋体" w:cs="Times New Roman"/>
                <w:b/>
                <w:bCs/>
              </w:rPr>
            </w:pPr>
            <w:r>
              <w:rPr>
                <w:rFonts w:hint="eastAsia" w:ascii="Calibri" w:hAnsi="Calibri" w:eastAsia="宋体" w:cs="Times New Roman"/>
                <w:b/>
                <w:bCs/>
              </w:rPr>
              <w:t xml:space="preserve">评分标准</w:t>
            </w:r>
            <w:r>
              <w:rPr>
                <w:rFonts w:ascii="Calibri" w:hAnsi="Calibri" w:eastAsia="宋体" w:cs="Times New Roman"/>
                <w:b/>
                <w:bCs/>
              </w:rPr>
            </w:r>
            <w:r/>
          </w:p>
        </w:tc>
        <w:tc>
          <w:tcPr>
            <w:tcW w:w="465" w:type="dxa"/>
            <w:vAlign w:val="center"/>
            <w:textDirection w:val="lrTb"/>
            <w:noWrap w:val="false"/>
          </w:tcPr>
          <w:p>
            <w:pPr>
              <w:pStyle w:val="955"/>
              <w:jc w:val="center"/>
              <w:rPr>
                <w:rFonts w:ascii="Calibri" w:hAnsi="Calibri" w:eastAsia="宋体" w:cs="Times New Roman"/>
                <w:b/>
                <w:bCs/>
              </w:rPr>
            </w:pPr>
            <w:r>
              <w:rPr>
                <w:rFonts w:hint="eastAsia" w:ascii="Calibri" w:hAnsi="Calibri" w:eastAsia="宋体" w:cs="Times New Roman"/>
                <w:b/>
                <w:bCs/>
              </w:rPr>
              <w:t xml:space="preserve">分值</w:t>
            </w:r>
            <w:r>
              <w:rPr>
                <w:rFonts w:ascii="Calibri" w:hAnsi="Calibri" w:eastAsia="宋体" w:cs="Times New Roman"/>
                <w:b/>
                <w:bCs/>
              </w:rPr>
            </w:r>
            <w:r/>
          </w:p>
        </w:tc>
      </w:tr>
      <w:tr>
        <w:trPr>
          <w:trHeight w:val="284"/>
        </w:trPr>
        <w:tc>
          <w:tcPr>
            <w:gridSpan w:val="4"/>
            <w:tcW w:w="9944" w:type="dxa"/>
            <w:vAlign w:val="center"/>
            <w:textDirection w:val="lrTb"/>
            <w:noWrap w:val="false"/>
          </w:tcPr>
          <w:p>
            <w:pPr>
              <w:pStyle w:val="955"/>
              <w:jc w:val="left"/>
              <w:rPr>
                <w:rFonts w:hint="eastAsia" w:ascii="Calibri" w:hAnsi="Calibri" w:eastAsia="宋体" w:cs="Times New Roman"/>
              </w:rPr>
            </w:pPr>
            <w:r>
              <w:rPr>
                <w:rFonts w:hint="eastAsia" w:ascii="Calibri" w:hAnsi="Calibri" w:eastAsia="宋体" w:cs="Times New Roman"/>
              </w:rPr>
              <w:t xml:space="preserve">价格</w:t>
            </w:r>
            <w:r>
              <w:rPr>
                <w:rFonts w:hint="eastAsia" w:ascii="Calibri" w:hAnsi="Calibri" w:eastAsia="宋体" w:cs="Times New Roman"/>
              </w:rPr>
            </w:r>
            <w:r/>
          </w:p>
        </w:tc>
      </w:tr>
      <w:tr>
        <w:trPr>
          <w:trHeight w:val="284"/>
        </w:trPr>
        <w:tc>
          <w:tcPr>
            <w:tcW w:w="393"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rPr>
              <w:t xml:space="preserve">1.1</w:t>
            </w:r>
            <w:r>
              <w:rPr>
                <w:rFonts w:hint="eastAsia" w:ascii="宋体" w:hAnsi="宋体" w:eastAsia="宋体" w:cs="宋体"/>
              </w:rPr>
            </w:r>
            <w:r/>
          </w:p>
        </w:tc>
        <w:tc>
          <w:tcPr>
            <w:tcW w:w="588"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rPr>
              <w:t xml:space="preserve">价格分</w:t>
            </w:r>
            <w:r>
              <w:rPr>
                <w:rFonts w:hint="eastAsia" w:ascii="宋体" w:hAnsi="宋体" w:eastAsia="宋体" w:cs="宋体"/>
              </w:rPr>
            </w:r>
            <w:r/>
          </w:p>
        </w:tc>
        <w:tc>
          <w:tcPr>
            <w:tcW w:w="3553" w:type="dxa"/>
            <w:vAlign w:val="center"/>
            <w:textDirection w:val="lrTb"/>
            <w:noWrap w:val="false"/>
          </w:tcPr>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0（小数点后保留两位）</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rPr>
                <w:rFonts w:hint="eastAsia" w:ascii="宋体" w:hAnsi="宋体" w:eastAsia="宋体" w:cs="宋体"/>
              </w:rPr>
            </w:pPr>
            <w:r>
              <w:rPr>
                <w:rFonts w:hint="eastAsia" w:ascii="宋体" w:hAnsi="宋体" w:eastAsia="宋体" w:cs="Times New Roman"/>
                <w:b/>
                <w:bCs/>
                <w:color w:val="000000"/>
                <w:sz w:val="21"/>
                <w:szCs w:val="21"/>
                <w:highlight w:val="none"/>
                <w:lang w:val="en-US" w:eastAsia="zh-CN"/>
              </w:rPr>
              <w:t xml:space="preserve">本项目执行财库〔2026〕2号《关于推动解决政府采购异常低价问题相关工作的通知》的相关规定，具体详见第二章20.5要求。</w:t>
            </w:r>
            <w:r>
              <w:rPr>
                <w:rFonts w:hint="eastAsia" w:ascii="宋体" w:hAnsi="宋体" w:eastAsia="宋体" w:cs="宋体"/>
              </w:rPr>
            </w:r>
            <w:r/>
          </w:p>
        </w:tc>
        <w:tc>
          <w:tcPr>
            <w:tcW w:w="465" w:type="dxa"/>
            <w:vAlign w:val="center"/>
            <w:textDirection w:val="lrTb"/>
            <w:noWrap w:val="false"/>
          </w:tcPr>
          <w:p>
            <w:pPr>
              <w:pStyle w:val="955"/>
              <w:jc w:val="center"/>
              <w:keepLines w:val="0"/>
              <w:keepNext w:val="0"/>
              <w:pageBreakBefore w:val="0"/>
              <w:spacing w:line="240" w:lineRule="auto"/>
              <w:widowControl w:val="off"/>
              <w:rPr>
                <w:rFonts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0</w:t>
            </w:r>
            <w:r>
              <w:rPr>
                <w:rFonts w:ascii="宋体" w:hAnsi="宋体" w:eastAsia="宋体" w:cs="宋体"/>
              </w:rPr>
            </w:r>
            <w:r/>
          </w:p>
        </w:tc>
      </w:tr>
      <w:tr>
        <w:trPr>
          <w:trHeight w:val="284"/>
        </w:trPr>
        <w:tc>
          <w:tcPr>
            <w:gridSpan w:val="4"/>
            <w:tcW w:w="9944" w:type="dxa"/>
            <w:vAlign w:val="center"/>
            <w:textDirection w:val="lrTb"/>
            <w:noWrap w:val="false"/>
          </w:tcPr>
          <w:p>
            <w:pPr>
              <w:pStyle w:val="955"/>
              <w:jc w:val="left"/>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rPr>
              <w:t xml:space="preserve">服务方案</w:t>
            </w:r>
            <w:r>
              <w:rPr>
                <w:rFonts w:hint="eastAsia" w:ascii="宋体" w:hAnsi="宋体" w:eastAsia="宋体" w:cs="宋体"/>
              </w:rPr>
            </w:r>
            <w:r/>
          </w:p>
        </w:tc>
      </w:tr>
      <w:tr>
        <w:trPr>
          <w:trHeight w:val="284"/>
        </w:trPr>
        <w:tc>
          <w:tcPr>
            <w:tcW w:w="393"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rPr>
              <w:t xml:space="preserve">2.1</w:t>
            </w:r>
            <w:r>
              <w:rPr>
                <w:rFonts w:hint="eastAsia" w:ascii="宋体" w:hAnsi="宋体" w:eastAsia="宋体" w:cs="宋体"/>
              </w:rPr>
            </w:r>
            <w:r/>
          </w:p>
        </w:tc>
        <w:tc>
          <w:tcPr>
            <w:tcW w:w="588" w:type="dxa"/>
            <w:vAlign w:val="center"/>
            <w:vMerge w:val="restart"/>
            <w:textDirection w:val="lrTb"/>
            <w:noWrap w:val="false"/>
          </w:tcPr>
          <w:p>
            <w:pPr>
              <w:pStyle w:val="955"/>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 w:val="0"/>
                <w:bCs w:val="0"/>
                <w:sz w:val="21"/>
                <w:szCs w:val="21"/>
                <w:lang w:eastAsia="zh-CN"/>
              </w:rPr>
              <w:t xml:space="preserve">服务方案</w:t>
            </w:r>
            <w:r>
              <w:rPr>
                <w:rFonts w:hint="eastAsia" w:ascii="宋体" w:hAnsi="宋体" w:eastAsia="宋体" w:cs="宋体"/>
                <w:sz w:val="21"/>
                <w:szCs w:val="21"/>
              </w:rPr>
            </w:r>
            <w:r/>
          </w:p>
        </w:tc>
        <w:tc>
          <w:tcPr>
            <w:tcW w:w="6591" w:type="dxa"/>
            <w:vAlign w:val="center"/>
            <w:textDirection w:val="lrTb"/>
            <w:noWrap w:val="false"/>
          </w:tcPr>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养护目标及方案：</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结合项目实际情况，制定详细、可行、有针对性的方案：</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方案合理可行且具有针对性的，得</w:t>
            </w:r>
            <w:r>
              <w:rPr>
                <w:rFonts w:hint="eastAsia" w:ascii="宋体" w:hAnsi="宋体" w:eastAsia="宋体" w:cs="Times New Roman"/>
                <w:color w:val="000000"/>
                <w:sz w:val="21"/>
                <w:szCs w:val="21"/>
                <w:highlight w:val="none"/>
                <w:lang w:val="en-US" w:eastAsia="zh-CN"/>
              </w:rPr>
              <w:t xml:space="preserve">11</w:t>
            </w:r>
            <w:r>
              <w:rPr>
                <w:rFonts w:hint="eastAsia" w:ascii="宋体" w:hAnsi="宋体" w:eastAsia="宋体" w:cs="Times New Roman"/>
                <w:color w:val="000000"/>
                <w:sz w:val="21"/>
                <w:szCs w:val="21"/>
                <w:highlight w:val="none"/>
                <w:lang w:eastAsia="zh-CN"/>
              </w:rPr>
              <w:t xml:space="preserve">分</w:t>
            </w:r>
            <w:r>
              <w:rPr>
                <w:rFonts w:hint="eastAsia" w:ascii="宋体" w:hAnsi="宋体" w:eastAsia="宋体" w:cs="Times New Roman"/>
                <w:color w:val="000000"/>
                <w:sz w:val="21"/>
                <w:szCs w:val="21"/>
                <w:highlight w:val="none"/>
                <w:lang w:eastAsia="zh-CN"/>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方案合理可行但针对性不强的，得</w:t>
            </w:r>
            <w:r>
              <w:rPr>
                <w:rFonts w:hint="eastAsia" w:ascii="宋体" w:hAnsi="宋体" w:eastAsia="宋体" w:cs="Times New Roman"/>
                <w:color w:val="000000"/>
                <w:sz w:val="21"/>
                <w:szCs w:val="21"/>
                <w:highlight w:val="none"/>
                <w:lang w:val="en-US" w:eastAsia="zh-CN"/>
              </w:rPr>
              <w:t xml:space="preserve">9</w:t>
            </w:r>
            <w:r>
              <w:rPr>
                <w:rFonts w:hint="eastAsia" w:ascii="宋体" w:hAnsi="宋体" w:eastAsia="宋体" w:cs="Times New Roman"/>
                <w:color w:val="000000"/>
                <w:sz w:val="21"/>
                <w:szCs w:val="21"/>
                <w:highlight w:val="none"/>
                <w:lang w:eastAsia="zh-CN"/>
              </w:rPr>
              <w:t xml:space="preserve">分</w:t>
            </w:r>
            <w:r>
              <w:rPr>
                <w:rFonts w:hint="eastAsia" w:ascii="宋体" w:hAnsi="宋体" w:eastAsia="宋体" w:cs="Times New Roman"/>
                <w:color w:val="000000"/>
                <w:sz w:val="21"/>
                <w:szCs w:val="21"/>
                <w:highlight w:val="none"/>
                <w:lang w:eastAsia="zh-CN"/>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方案针对性也不强的，得</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lang w:eastAsia="zh-CN"/>
              </w:rPr>
              <w:t xml:space="preserve">分</w:t>
            </w:r>
            <w:r>
              <w:rPr>
                <w:rFonts w:hint="eastAsia" w:ascii="宋体" w:hAnsi="宋体" w:eastAsia="宋体" w:cs="Times New Roman"/>
                <w:color w:val="000000"/>
                <w:sz w:val="21"/>
                <w:szCs w:val="21"/>
                <w:highlight w:val="none"/>
                <w:lang w:eastAsia="zh-CN"/>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lang w:val="en-US" w:eastAsia="zh-CN"/>
              </w:rPr>
              <w:t xml:space="preserve">.无相关方案</w:t>
            </w:r>
            <w:r>
              <w:rPr>
                <w:rFonts w:hint="eastAsia" w:ascii="宋体" w:hAnsi="宋体" w:eastAsia="宋体" w:cs="Times New Roman"/>
                <w:color w:val="000000"/>
                <w:sz w:val="21"/>
                <w:szCs w:val="21"/>
                <w:highlight w:val="none"/>
              </w:rPr>
              <w:t xml:space="preserve">不得分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tc>
        <w:tc>
          <w:tcPr>
            <w:tcW w:w="864" w:type="dxa"/>
            <w:vAlign w:val="center"/>
            <w:textDirection w:val="lrTb"/>
            <w:noWrap w:val="false"/>
          </w:tcPr>
          <w:p>
            <w:pPr>
              <w:pStyle w:val="955"/>
              <w:jc w:val="center"/>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11</w:t>
            </w:r>
            <w:r>
              <w:rPr>
                <w:rFonts w:ascii="宋体" w:hAnsi="宋体" w:eastAsia="宋体" w:cs="宋体"/>
                <w:lang w:val="en-US" w:eastAsia="zh-CN"/>
              </w:rPr>
            </w:r>
            <w:r/>
          </w:p>
        </w:tc>
      </w:tr>
      <w:tr>
        <w:trPr>
          <w:trHeight w:val="284"/>
        </w:trPr>
        <w:tc>
          <w:tcPr>
            <w:tcW w:w="393"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rPr>
              <w:t xml:space="preserve">2.2</w:t>
            </w:r>
            <w:r>
              <w:rPr>
                <w:rFonts w:hint="eastAsia" w:ascii="宋体" w:hAnsi="宋体" w:eastAsia="宋体" w:cs="宋体"/>
              </w:rPr>
            </w:r>
            <w:r/>
          </w:p>
        </w:tc>
        <w:tc>
          <w:tcPr>
            <w:tcW w:w="588" w:type="dxa"/>
            <w:vAlign w:val="center"/>
            <w:vMerge w:val="continue"/>
            <w:textDirection w:val="lrTb"/>
            <w:noWrap w:val="false"/>
          </w:tcPr>
          <w:p>
            <w:pPr>
              <w:pStyle w:val="955"/>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591" w:type="dxa"/>
            <w:vAlign w:val="center"/>
            <w:textDirection w:val="lrTb"/>
            <w:noWrap w:val="false"/>
          </w:tcPr>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档案管理方案：</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档案管理方案完备健全，对本项目针对性强，具有实际可操作性的得</w:t>
            </w:r>
            <w:r>
              <w:rPr>
                <w:rFonts w:hint="eastAsia" w:ascii="宋体" w:hAnsi="宋体" w:eastAsia="宋体" w:cs="Times New Roman"/>
                <w:color w:val="000000"/>
                <w:sz w:val="21"/>
                <w:szCs w:val="21"/>
                <w:highlight w:val="none"/>
                <w:lang w:eastAsia="zh-CN"/>
              </w:rPr>
              <w:t xml:space="preserve">1</w:t>
            </w:r>
            <w:r>
              <w:rPr>
                <w:rFonts w:hint="eastAsia" w:ascii="宋体" w:hAnsi="宋体" w:eastAsia="宋体" w:cs="Times New Roman"/>
                <w:color w:val="000000"/>
                <w:sz w:val="21"/>
                <w:szCs w:val="21"/>
                <w:highlight w:val="none"/>
                <w:lang w:val="en-US" w:eastAsia="zh-CN"/>
              </w:rPr>
              <w:t xml:space="preserve">0</w:t>
            </w:r>
            <w:r>
              <w:rPr>
                <w:rFonts w:hint="eastAsia" w:ascii="宋体" w:hAnsi="宋体" w:eastAsia="宋体" w:cs="Times New Roman"/>
                <w:color w:val="000000"/>
                <w:sz w:val="21"/>
                <w:szCs w:val="21"/>
                <w:highlight w:val="none"/>
                <w:lang w:eastAsia="zh-CN"/>
              </w:rPr>
              <w:t xml:space="preserve">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档案管理方案较完备，对本项目针对性较强，具有可操作性的得</w:t>
            </w:r>
            <w:r>
              <w:rPr>
                <w:rFonts w:hint="eastAsia" w:ascii="宋体" w:hAnsi="宋体" w:eastAsia="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lang w:eastAsia="zh-CN"/>
              </w:rPr>
              <w:t xml:space="preserve">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档案管理方案不完备、不健全，对本项目针对性不强，不具有实际可操作性的得</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lang w:val="en-US" w:eastAsia="zh-CN"/>
              </w:rPr>
              <w:t xml:space="preserve">.无相关方案</w:t>
            </w:r>
            <w:r>
              <w:rPr>
                <w:rFonts w:hint="eastAsia" w:ascii="宋体" w:hAnsi="宋体" w:eastAsia="宋体" w:cs="Times New Roman"/>
                <w:color w:val="000000"/>
                <w:sz w:val="21"/>
                <w:szCs w:val="21"/>
                <w:highlight w:val="none"/>
              </w:rPr>
              <w:t xml:space="preserve">不得分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r>
            <w:r/>
          </w:p>
        </w:tc>
        <w:tc>
          <w:tcPr>
            <w:tcW w:w="864"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lang w:eastAsia="zh-CN"/>
              </w:rPr>
            </w:pPr>
            <w:r>
              <w:rPr>
                <w:rFonts w:hint="eastAsia" w:ascii="宋体" w:hAnsi="宋体" w:eastAsia="宋体" w:cs="宋体"/>
                <w:lang w:val="en-US" w:eastAsia="zh-CN"/>
              </w:rPr>
              <w:t xml:space="preserve">10</w:t>
            </w:r>
            <w:r>
              <w:rPr>
                <w:rFonts w:hint="eastAsia" w:ascii="宋体" w:hAnsi="宋体" w:eastAsia="宋体" w:cs="宋体"/>
                <w:lang w:eastAsia="zh-CN"/>
              </w:rPr>
            </w:r>
            <w:r/>
          </w:p>
        </w:tc>
      </w:tr>
      <w:tr>
        <w:trPr>
          <w:trHeight w:val="1491"/>
        </w:trPr>
        <w:tc>
          <w:tcPr>
            <w:tcW w:w="393"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rPr>
              <w:t xml:space="preserve">2.3</w:t>
            </w:r>
            <w:r>
              <w:rPr>
                <w:rFonts w:hint="eastAsia" w:ascii="宋体" w:hAnsi="宋体" w:eastAsia="宋体" w:cs="宋体"/>
              </w:rPr>
            </w:r>
            <w:r/>
          </w:p>
        </w:tc>
        <w:tc>
          <w:tcPr>
            <w:tcW w:w="588" w:type="dxa"/>
            <w:vAlign w:val="center"/>
            <w:vMerge w:val="continue"/>
            <w:textDirection w:val="lrTb"/>
            <w:noWrap w:val="false"/>
          </w:tcPr>
          <w:p>
            <w:pPr>
              <w:pStyle w:val="955"/>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591" w:type="dxa"/>
            <w:vAlign w:val="center"/>
            <w:textDirection w:val="lrTb"/>
            <w:noWrap w:val="false"/>
          </w:tcPr>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突发事件应急处理预案：</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水库、机电设备、设施管养日常人员配备及如遇险情情况处置方案：</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人员配备合理可行，应急预案详细、可行的得</w:t>
            </w:r>
            <w:r>
              <w:rPr>
                <w:rFonts w:hint="eastAsia" w:ascii="宋体" w:hAnsi="宋体" w:eastAsia="宋体" w:cs="Times New Roman"/>
                <w:color w:val="000000"/>
                <w:sz w:val="21"/>
                <w:szCs w:val="21"/>
                <w:highlight w:val="none"/>
                <w:lang w:val="en-US" w:eastAsia="zh-CN"/>
              </w:rPr>
              <w:t xml:space="preserve">11</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人员配备一般，应急预案较详细、较可行的得</w:t>
            </w:r>
            <w:r>
              <w:rPr>
                <w:rFonts w:hint="eastAsia" w:ascii="宋体" w:hAnsi="宋体" w:eastAsia="宋体" w:cs="Times New Roman"/>
                <w:color w:val="000000"/>
                <w:sz w:val="21"/>
                <w:szCs w:val="21"/>
                <w:highlight w:val="none"/>
                <w:lang w:val="en-US" w:eastAsia="zh-CN"/>
              </w:rPr>
              <w:t xml:space="preserve">9</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人员配备一般，应急预案一般、基本可行的得</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4.无相关方案</w:t>
            </w:r>
            <w:r>
              <w:rPr>
                <w:rFonts w:hint="eastAsia" w:ascii="宋体" w:hAnsi="宋体" w:eastAsia="宋体" w:cs="Times New Roman"/>
                <w:color w:val="000000"/>
                <w:sz w:val="21"/>
                <w:szCs w:val="21"/>
                <w:highlight w:val="none"/>
              </w:rPr>
              <w:t xml:space="preserve">不得分</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r>
            <w:r/>
          </w:p>
        </w:tc>
        <w:tc>
          <w:tcPr>
            <w:tcW w:w="864"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lang w:eastAsia="zh-CN"/>
              </w:rPr>
            </w:pPr>
            <w:r>
              <w:rPr>
                <w:rFonts w:hint="eastAsia" w:ascii="宋体" w:hAnsi="宋体" w:eastAsia="宋体" w:cs="宋体"/>
                <w:lang w:val="en-US" w:eastAsia="zh-CN"/>
              </w:rPr>
              <w:t xml:space="preserve">11</w:t>
            </w:r>
            <w:r>
              <w:rPr>
                <w:rFonts w:hint="eastAsia" w:ascii="宋体" w:hAnsi="宋体" w:eastAsia="宋体" w:cs="宋体"/>
                <w:lang w:eastAsia="zh-CN"/>
              </w:rPr>
            </w:r>
            <w:r/>
          </w:p>
        </w:tc>
      </w:tr>
      <w:tr>
        <w:trPr>
          <w:trHeight w:val="284"/>
        </w:trPr>
        <w:tc>
          <w:tcPr>
            <w:tcW w:w="393"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rPr>
              <w:t xml:space="preserve">2.4</w:t>
            </w:r>
            <w:r>
              <w:rPr>
                <w:rFonts w:hint="eastAsia" w:ascii="宋体" w:hAnsi="宋体" w:eastAsia="宋体" w:cs="宋体"/>
              </w:rPr>
            </w:r>
            <w:r/>
          </w:p>
        </w:tc>
        <w:tc>
          <w:tcPr>
            <w:tcW w:w="588" w:type="dxa"/>
            <w:vAlign w:val="center"/>
            <w:vMerge w:val="continue"/>
            <w:textDirection w:val="lrTb"/>
            <w:noWrap w:val="false"/>
          </w:tcPr>
          <w:p>
            <w:pPr>
              <w:pStyle w:val="955"/>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591" w:type="dxa"/>
            <w:vAlign w:val="center"/>
            <w:textDirection w:val="lrTb"/>
            <w:noWrap w:val="false"/>
          </w:tcPr>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机电设备、设施养护</w:t>
            </w:r>
            <w:r>
              <w:rPr>
                <w:rFonts w:hint="eastAsia" w:ascii="宋体" w:hAnsi="宋体" w:eastAsia="宋体" w:cs="Times New Roman"/>
                <w:color w:val="000000"/>
                <w:sz w:val="21"/>
                <w:szCs w:val="21"/>
                <w:highlight w:val="none"/>
                <w:lang w:val="en-US" w:eastAsia="zh-CN"/>
              </w:rPr>
              <w:t xml:space="preserve">方案</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方案科学合理且具有实用性的得</w:t>
            </w:r>
            <w:r>
              <w:rPr>
                <w:rFonts w:hint="eastAsia" w:ascii="宋体" w:hAnsi="宋体" w:eastAsia="宋体" w:cs="Times New Roman"/>
                <w:color w:val="000000"/>
                <w:sz w:val="21"/>
                <w:szCs w:val="21"/>
                <w:highlight w:val="none"/>
                <w:lang w:val="en-US" w:eastAsia="zh-CN"/>
              </w:rPr>
              <w:t xml:space="preserve">10</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方案科学较合理且较具有实用性的得</w:t>
            </w:r>
            <w:r>
              <w:rPr>
                <w:rFonts w:hint="eastAsia" w:ascii="宋体" w:hAnsi="宋体" w:eastAsia="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方案一般的</w:t>
            </w:r>
            <w:r>
              <w:rPr>
                <w:rFonts w:hint="eastAsia" w:ascii="宋体" w:hAnsi="宋体" w:eastAsia="宋体" w:cs="Times New Roman"/>
                <w:color w:val="000000"/>
                <w:sz w:val="21"/>
                <w:szCs w:val="21"/>
                <w:highlight w:val="none"/>
                <w:lang w:val="en-US" w:eastAsia="zh-CN"/>
              </w:rPr>
              <w:t xml:space="preserve">得6</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4.无相关方案</w:t>
            </w:r>
            <w:r>
              <w:rPr>
                <w:rFonts w:hint="eastAsia" w:ascii="宋体" w:hAnsi="宋体" w:eastAsia="宋体" w:cs="Times New Roman"/>
                <w:color w:val="000000"/>
                <w:sz w:val="21"/>
                <w:szCs w:val="21"/>
                <w:highlight w:val="none"/>
              </w:rPr>
              <w:t xml:space="preserve">不得分</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r>
            <w:r/>
          </w:p>
        </w:tc>
        <w:tc>
          <w:tcPr>
            <w:tcW w:w="864"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lang w:eastAsia="zh-CN"/>
              </w:rPr>
            </w:pPr>
            <w:r>
              <w:rPr>
                <w:rFonts w:hint="eastAsia" w:ascii="宋体" w:hAnsi="宋体" w:eastAsia="宋体" w:cs="宋体"/>
                <w:lang w:val="en-US" w:eastAsia="zh-CN"/>
              </w:rPr>
              <w:t xml:space="preserve">10</w:t>
            </w:r>
            <w:r>
              <w:rPr>
                <w:rFonts w:hint="eastAsia" w:ascii="宋体" w:hAnsi="宋体" w:eastAsia="宋体" w:cs="宋体"/>
                <w:lang w:eastAsia="zh-CN"/>
              </w:rPr>
            </w:r>
            <w:r/>
          </w:p>
        </w:tc>
      </w:tr>
      <w:tr>
        <w:trPr>
          <w:trHeight w:val="284"/>
        </w:trPr>
        <w:tc>
          <w:tcPr>
            <w:tcW w:w="393" w:type="dxa"/>
            <w:vAlign w:val="center"/>
            <w:textDirection w:val="lrTb"/>
            <w:noWrap w:val="false"/>
          </w:tcPr>
          <w:p>
            <w:pPr>
              <w:pStyle w:val="955"/>
              <w:jc w:val="center"/>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2.5</w:t>
            </w:r>
            <w:r>
              <w:rPr>
                <w:rFonts w:ascii="宋体" w:hAnsi="宋体" w:eastAsia="宋体" w:cs="宋体"/>
                <w:lang w:val="en-US" w:eastAsia="zh-CN"/>
              </w:rPr>
            </w:r>
            <w:r/>
          </w:p>
        </w:tc>
        <w:tc>
          <w:tcPr>
            <w:tcW w:w="588" w:type="dxa"/>
            <w:vAlign w:val="center"/>
            <w:vMerge w:val="continue"/>
            <w:textDirection w:val="lrTb"/>
            <w:noWrap w:val="false"/>
          </w:tcPr>
          <w:p>
            <w:pPr>
              <w:pStyle w:val="955"/>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591" w:type="dxa"/>
            <w:vAlign w:val="center"/>
            <w:textDirection w:val="lrTb"/>
            <w:noWrap w:val="false"/>
          </w:tcPr>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水库日常巡查、保洁方案；</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方案科学合理且具有实用性的得1</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方案科学较合理且较具有实用性的得</w:t>
            </w:r>
            <w:r>
              <w:rPr>
                <w:rFonts w:hint="eastAsia" w:ascii="宋体" w:hAnsi="宋体" w:eastAsia="宋体" w:cs="Times New Roman"/>
                <w:color w:val="000000"/>
                <w:sz w:val="21"/>
                <w:szCs w:val="21"/>
                <w:highlight w:val="none"/>
                <w:lang w:val="en-US" w:eastAsia="zh-CN"/>
              </w:rPr>
              <w:t xml:space="preserve">9</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方案一般且实用性一般的</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4.无相关方案</w:t>
            </w:r>
            <w:r>
              <w:rPr>
                <w:rFonts w:hint="eastAsia" w:ascii="宋体" w:hAnsi="宋体" w:eastAsia="宋体" w:cs="Times New Roman"/>
                <w:color w:val="000000"/>
                <w:sz w:val="21"/>
                <w:szCs w:val="21"/>
                <w:highlight w:val="none"/>
              </w:rPr>
              <w:t xml:space="preserve">不得分</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lang w:val="en-US" w:eastAsia="zh-CN"/>
              </w:rPr>
            </w:r>
            <w:r/>
          </w:p>
        </w:tc>
        <w:tc>
          <w:tcPr>
            <w:tcW w:w="864"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lang w:val="en-US" w:eastAsia="zh-CN"/>
              </w:rPr>
              <w:t xml:space="preserve">11</w:t>
            </w:r>
            <w:r>
              <w:rPr>
                <w:rFonts w:hint="eastAsia" w:ascii="宋体" w:hAnsi="宋体" w:eastAsia="宋体" w:cs="宋体"/>
                <w:sz w:val="21"/>
                <w:szCs w:val="21"/>
                <w:lang w:val="en-US" w:eastAsia="zh-CN" w:bidi="ar-SA"/>
              </w:rPr>
            </w:r>
            <w:r/>
          </w:p>
        </w:tc>
      </w:tr>
      <w:tr>
        <w:trPr>
          <w:trHeight w:val="284"/>
        </w:trPr>
        <w:tc>
          <w:tcPr>
            <w:gridSpan w:val="4"/>
            <w:tcW w:w="9944" w:type="dxa"/>
            <w:vAlign w:val="center"/>
            <w:textDirection w:val="lrTb"/>
            <w:noWrap w:val="false"/>
          </w:tcPr>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业绩</w:t>
            </w:r>
            <w:r>
              <w:rPr>
                <w:rFonts w:hint="eastAsia" w:ascii="宋体" w:hAnsi="宋体" w:eastAsia="宋体" w:cs="Times New Roman"/>
                <w:color w:val="000000"/>
                <w:sz w:val="21"/>
                <w:szCs w:val="21"/>
                <w:highlight w:val="none"/>
              </w:rPr>
            </w:r>
            <w:r/>
          </w:p>
        </w:tc>
      </w:tr>
      <w:tr>
        <w:trPr>
          <w:trHeight w:val="284"/>
        </w:trPr>
        <w:tc>
          <w:tcPr>
            <w:tcW w:w="393"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rPr>
              <w:t xml:space="preserve">3.1</w:t>
            </w:r>
            <w:r>
              <w:rPr>
                <w:rFonts w:hint="eastAsia" w:ascii="宋体" w:hAnsi="宋体" w:eastAsia="宋体" w:cs="宋体"/>
              </w:rPr>
            </w:r>
            <w:r/>
          </w:p>
        </w:tc>
        <w:tc>
          <w:tcPr>
            <w:tcW w:w="588"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rPr>
              <w:t xml:space="preserve">业绩</w:t>
            </w:r>
            <w:r>
              <w:rPr>
                <w:rFonts w:hint="eastAsia" w:ascii="宋体" w:hAnsi="宋体" w:eastAsia="宋体" w:cs="宋体"/>
              </w:rPr>
            </w:r>
            <w:r/>
          </w:p>
        </w:tc>
        <w:tc>
          <w:tcPr>
            <w:tcW w:w="3553" w:type="dxa"/>
            <w:vAlign w:val="center"/>
            <w:textDirection w:val="lrTb"/>
            <w:noWrap w:val="false"/>
          </w:tcPr>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供应商</w:t>
            </w:r>
            <w:r>
              <w:rPr>
                <w:rFonts w:hint="eastAsia" w:ascii="宋体" w:hAnsi="宋体" w:eastAsia="宋体" w:cs="Times New Roman"/>
                <w:color w:val="000000"/>
                <w:sz w:val="21"/>
                <w:szCs w:val="21"/>
                <w:highlight w:val="none"/>
                <w:lang w:val="en-US" w:eastAsia="zh-CN"/>
              </w:rPr>
              <w:t xml:space="preserve">自2023年5月1日以来，</w:t>
            </w:r>
            <w:r>
              <w:rPr>
                <w:rFonts w:hint="eastAsia" w:ascii="宋体" w:hAnsi="宋体" w:eastAsia="宋体" w:cs="Times New Roman"/>
                <w:color w:val="000000"/>
                <w:sz w:val="21"/>
                <w:szCs w:val="21"/>
                <w:highlight w:val="none"/>
              </w:rPr>
              <w:t xml:space="preserve">承担过</w:t>
            </w:r>
            <w:r>
              <w:rPr>
                <w:rFonts w:hint="eastAsia" w:ascii="宋体" w:hAnsi="宋体" w:eastAsia="宋体" w:cs="Times New Roman"/>
                <w:color w:val="000000"/>
                <w:sz w:val="21"/>
                <w:szCs w:val="21"/>
                <w:highlight w:val="none"/>
                <w:lang w:val="en-US" w:eastAsia="zh-CN"/>
              </w:rPr>
              <w:t xml:space="preserve">类似水库、提防养护项目</w:t>
            </w:r>
            <w:r>
              <w:rPr>
                <w:rFonts w:hint="eastAsia" w:ascii="宋体" w:hAnsi="宋体" w:eastAsia="宋体" w:cs="Times New Roman"/>
                <w:color w:val="000000"/>
                <w:sz w:val="21"/>
                <w:szCs w:val="21"/>
                <w:highlight w:val="none"/>
              </w:rPr>
              <w:t xml:space="preserve">的</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每提供一份</w:t>
            </w:r>
            <w:r>
              <w:rPr>
                <w:rFonts w:hint="eastAsia" w:ascii="宋体" w:hAnsi="宋体" w:eastAsia="宋体" w:cs="Times New Roman"/>
                <w:color w:val="000000"/>
                <w:sz w:val="21"/>
                <w:szCs w:val="21"/>
                <w:highlight w:val="none"/>
                <w:lang w:val="en-US" w:eastAsia="zh-CN"/>
              </w:rPr>
              <w:t xml:space="preserve">业绩</w:t>
            </w:r>
            <w:r>
              <w:rPr>
                <w:rFonts w:hint="eastAsia" w:ascii="宋体" w:hAnsi="宋体" w:eastAsia="宋体" w:cs="Times New Roman"/>
                <w:color w:val="000000"/>
                <w:sz w:val="21"/>
                <w:szCs w:val="21"/>
                <w:highlight w:val="none"/>
              </w:rPr>
              <w:t xml:space="preserve">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分，最高得</w:t>
            </w:r>
            <w:r>
              <w:rPr>
                <w:rFonts w:hint="eastAsia" w:ascii="宋体" w:hAnsi="宋体" w:eastAsia="宋体" w:cs="Times New Roman"/>
                <w:color w:val="000000"/>
                <w:sz w:val="21"/>
                <w:szCs w:val="21"/>
                <w:highlight w:val="none"/>
                <w:lang w:val="en-US" w:eastAsia="zh-CN"/>
              </w:rPr>
              <w:t xml:space="preserve">9</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lang w:val="en-US" w:eastAsia="zh-CN"/>
              </w:rPr>
              <w:t xml:space="preserve">提供中标通知书和</w:t>
            </w:r>
            <w:r>
              <w:rPr>
                <w:rFonts w:hint="eastAsia" w:ascii="宋体" w:hAnsi="宋体" w:eastAsia="宋体" w:cs="Times New Roman"/>
                <w:color w:val="000000"/>
                <w:sz w:val="21"/>
                <w:szCs w:val="21"/>
                <w:highlight w:val="none"/>
              </w:rPr>
              <w:t xml:space="preserve">合同复印件加盖公章，</w:t>
            </w:r>
            <w:r>
              <w:rPr>
                <w:rFonts w:hint="eastAsia" w:ascii="宋体" w:hAnsi="宋体" w:eastAsia="宋体" w:cs="Times New Roman"/>
                <w:color w:val="000000"/>
                <w:sz w:val="21"/>
                <w:szCs w:val="21"/>
                <w:highlight w:val="none"/>
                <w:lang w:val="en-US" w:eastAsia="zh-CN"/>
              </w:rPr>
              <w:t xml:space="preserve">时间以合同签订时间为准，</w:t>
            </w:r>
            <w:r>
              <w:rPr>
                <w:rFonts w:hint="eastAsia" w:ascii="宋体" w:hAnsi="宋体" w:eastAsia="宋体" w:cs="Times New Roman"/>
                <w:color w:val="000000"/>
                <w:sz w:val="21"/>
                <w:szCs w:val="21"/>
                <w:highlight w:val="none"/>
              </w:rPr>
              <w:t xml:space="preserve">所提供的合同必须能反映出相关数据和</w:t>
            </w:r>
            <w:r>
              <w:rPr>
                <w:rFonts w:hint="eastAsia" w:ascii="宋体" w:hAnsi="宋体" w:eastAsia="宋体" w:cs="Times New Roman"/>
                <w:color w:val="000000"/>
                <w:sz w:val="21"/>
                <w:szCs w:val="21"/>
                <w:highlight w:val="none"/>
                <w:lang w:val="en-US" w:eastAsia="zh-CN"/>
              </w:rPr>
              <w:t xml:space="preserve">工作</w:t>
            </w:r>
            <w:r>
              <w:rPr>
                <w:rFonts w:hint="eastAsia" w:ascii="宋体" w:hAnsi="宋体" w:eastAsia="宋体" w:cs="Times New Roman"/>
                <w:color w:val="000000"/>
                <w:sz w:val="21"/>
                <w:szCs w:val="21"/>
                <w:highlight w:val="none"/>
              </w:rPr>
              <w:t xml:space="preserve">内容，否则一律视为未提供）</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tc>
        <w:tc>
          <w:tcPr>
            <w:tcW w:w="465" w:type="dxa"/>
            <w:vAlign w:val="center"/>
            <w:textDirection w:val="lrTb"/>
            <w:noWrap w:val="false"/>
          </w:tcPr>
          <w:p>
            <w:pPr>
              <w:pStyle w:val="955"/>
              <w:jc w:val="center"/>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9</w:t>
            </w:r>
            <w:r>
              <w:rPr>
                <w:rFonts w:ascii="宋体" w:hAnsi="宋体" w:eastAsia="宋体" w:cs="宋体"/>
                <w:lang w:val="en-US" w:eastAsia="zh-CN"/>
              </w:rPr>
            </w:r>
            <w:r/>
          </w:p>
        </w:tc>
      </w:tr>
      <w:tr>
        <w:trPr>
          <w:trHeight w:val="284"/>
        </w:trPr>
        <w:tc>
          <w:tcPr>
            <w:gridSpan w:val="4"/>
            <w:tcW w:w="9944" w:type="dxa"/>
            <w:vAlign w:val="center"/>
            <w:textDirection w:val="lrTb"/>
            <w:noWrap w:val="false"/>
          </w:tcPr>
          <w:p>
            <w:pPr>
              <w:pStyle w:val="955"/>
              <w:jc w:val="both"/>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拟投入人员</w:t>
            </w:r>
            <w:r>
              <w:rPr>
                <w:rFonts w:ascii="宋体" w:hAnsi="宋体" w:eastAsia="宋体" w:cs="宋体"/>
                <w:lang w:val="en-US" w:eastAsia="zh-CN"/>
              </w:rPr>
            </w:r>
            <w:r/>
          </w:p>
        </w:tc>
      </w:tr>
      <w:tr>
        <w:trPr>
          <w:trHeight w:val="284"/>
        </w:trPr>
        <w:tc>
          <w:tcPr>
            <w:tcW w:w="393" w:type="dxa"/>
            <w:vAlign w:val="center"/>
            <w:textDirection w:val="lrTb"/>
            <w:noWrap w:val="false"/>
          </w:tcPr>
          <w:p>
            <w:pPr>
              <w:pStyle w:val="955"/>
              <w:jc w:val="center"/>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4.1</w:t>
            </w:r>
            <w:r>
              <w:rPr>
                <w:rFonts w:ascii="宋体" w:hAnsi="宋体" w:eastAsia="宋体" w:cs="宋体"/>
                <w:lang w:val="en-US" w:eastAsia="zh-CN"/>
              </w:rPr>
            </w:r>
            <w:r/>
          </w:p>
        </w:tc>
        <w:tc>
          <w:tcPr>
            <w:tcW w:w="588"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lang w:val="en-US" w:eastAsia="zh-CN"/>
              </w:rPr>
              <w:t xml:space="preserve">拟投入人员</w:t>
            </w:r>
            <w:r>
              <w:rPr>
                <w:rFonts w:hint="eastAsia" w:ascii="宋体" w:hAnsi="宋体" w:eastAsia="宋体" w:cs="宋体"/>
              </w:rPr>
            </w:r>
            <w:r/>
          </w:p>
        </w:tc>
        <w:tc>
          <w:tcPr>
            <w:tcW w:w="3553" w:type="dxa"/>
            <w:vAlign w:val="center"/>
            <w:textDirection w:val="lrTb"/>
            <w:noWrap w:val="false"/>
          </w:tcPr>
          <w:p>
            <w:pPr>
              <w:pStyle w:val="955"/>
              <w:jc w:val="left"/>
              <w:keepLines w:val="0"/>
              <w:keepNext w:val="0"/>
              <w:pageBreakBefore w:val="0"/>
              <w:spacing w:line="240" w:lineRule="auto"/>
              <w:widowControl w:val="off"/>
              <w:tabs>
                <w:tab w:val="left" w:pos="1440" w:leader="none"/>
              </w:tabs>
              <w:rPr>
                <w:rFonts w:hint="eastAsia" w:ascii="宋体" w:hAnsi="宋体" w:eastAsia="宋体" w:cs="宋体"/>
              </w:rPr>
            </w:pPr>
            <w:r>
              <w:rPr>
                <w:rFonts w:hint="eastAsia" w:ascii="宋体" w:hAnsi="宋体" w:eastAsia="宋体" w:cs="Times New Roman"/>
                <w:color w:val="000000"/>
                <w:sz w:val="21"/>
                <w:szCs w:val="21"/>
                <w:highlight w:val="none"/>
              </w:rPr>
              <w:t xml:space="preserve">项目组拟投入人员具有水利工程专业中级及以上</w:t>
            </w:r>
            <w:r>
              <w:rPr>
                <w:rFonts w:hint="eastAsia" w:ascii="宋体" w:hAnsi="宋体" w:eastAsia="宋体" w:cs="Times New Roman"/>
                <w:color w:val="000000"/>
                <w:sz w:val="21"/>
                <w:szCs w:val="21"/>
                <w:highlight w:val="none"/>
                <w:lang w:val="en-US" w:eastAsia="zh-CN"/>
              </w:rPr>
              <w:t xml:space="preserve">职称</w:t>
            </w:r>
            <w:r>
              <w:rPr>
                <w:rFonts w:hint="eastAsia" w:ascii="宋体" w:hAnsi="宋体" w:eastAsia="宋体" w:cs="Times New Roman"/>
                <w:color w:val="000000"/>
                <w:sz w:val="21"/>
                <w:szCs w:val="21"/>
                <w:highlight w:val="none"/>
              </w:rPr>
              <w:t xml:space="preserve">的人员，每人得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分，最多得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lang w:eastAsia="zh-CN"/>
              </w:rPr>
              <w:t xml:space="preserve">提供</w:t>
            </w:r>
            <w:r>
              <w:rPr>
                <w:rFonts w:hint="eastAsia" w:ascii="宋体" w:hAnsi="宋体" w:eastAsia="宋体" w:cs="Times New Roman"/>
                <w:color w:val="000000"/>
                <w:sz w:val="21"/>
                <w:szCs w:val="21"/>
                <w:highlight w:val="none"/>
                <w:lang w:val="en-US" w:eastAsia="zh-CN"/>
              </w:rPr>
              <w:t xml:space="preserve">职称</w:t>
            </w:r>
            <w:r>
              <w:rPr>
                <w:rFonts w:hint="eastAsia" w:ascii="宋体" w:hAnsi="宋体" w:eastAsia="宋体" w:cs="Times New Roman"/>
                <w:color w:val="000000"/>
                <w:sz w:val="21"/>
                <w:szCs w:val="21"/>
                <w:highlight w:val="none"/>
              </w:rPr>
              <w:t xml:space="preserve">证书复印件</w:t>
            </w:r>
            <w:r>
              <w:rPr>
                <w:rFonts w:hint="eastAsia" w:ascii="宋体" w:hAnsi="宋体" w:eastAsia="宋体" w:cs="Times New Roman"/>
                <w:color w:val="000000"/>
                <w:sz w:val="21"/>
                <w:szCs w:val="21"/>
                <w:highlight w:val="none"/>
                <w:lang w:eastAsia="zh-CN"/>
              </w:rPr>
              <w:t xml:space="preserve">、202</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lang w:eastAsia="zh-CN"/>
              </w:rPr>
              <w:t xml:space="preserve">年</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eastAsia="zh-CN"/>
              </w:rPr>
              <w:t xml:space="preserve">月至202</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lang w:eastAsia="zh-CN"/>
              </w:rPr>
              <w:t xml:space="preserve">年</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eastAsia="zh-CN"/>
              </w:rPr>
              <w:t xml:space="preserve">月</w:t>
            </w:r>
            <w:r>
              <w:rPr>
                <w:rFonts w:hint="eastAsia" w:ascii="宋体" w:hAnsi="宋体" w:eastAsia="宋体" w:cs="Times New Roman"/>
                <w:color w:val="000000"/>
                <w:sz w:val="21"/>
                <w:szCs w:val="21"/>
                <w:highlight w:val="none"/>
                <w:lang w:val="en-US" w:eastAsia="zh-CN"/>
              </w:rPr>
              <w:t xml:space="preserve">中任一月供应商</w:t>
            </w:r>
            <w:r>
              <w:rPr>
                <w:rFonts w:hint="eastAsia" w:ascii="宋体" w:hAnsi="宋体" w:eastAsia="宋体" w:cs="Times New Roman"/>
                <w:color w:val="000000"/>
                <w:sz w:val="21"/>
                <w:szCs w:val="21"/>
                <w:highlight w:val="none"/>
                <w:lang w:eastAsia="zh-CN"/>
              </w:rPr>
              <w:t xml:space="preserve">为其缴纳的由劳动和社会保障部门出具的养老保险缴纳凭证</w:t>
            </w:r>
            <w:r>
              <w:rPr>
                <w:rFonts w:hint="eastAsia" w:ascii="宋体" w:hAnsi="宋体" w:eastAsia="宋体" w:cs="Times New Roman"/>
                <w:color w:val="000000"/>
                <w:sz w:val="21"/>
                <w:szCs w:val="21"/>
                <w:highlight w:val="none"/>
              </w:rPr>
              <w:t xml:space="preserve">加盖公章）。</w:t>
            </w:r>
            <w:r>
              <w:rPr>
                <w:rFonts w:hint="eastAsia" w:ascii="宋体" w:hAnsi="宋体" w:eastAsia="宋体" w:cs="宋体"/>
              </w:rPr>
            </w:r>
            <w:r/>
          </w:p>
        </w:tc>
        <w:tc>
          <w:tcPr>
            <w:tcW w:w="465" w:type="dxa"/>
            <w:vAlign w:val="center"/>
            <w:textDirection w:val="lrTb"/>
            <w:noWrap w:val="false"/>
          </w:tcPr>
          <w:p>
            <w:pPr>
              <w:pStyle w:val="955"/>
              <w:jc w:val="center"/>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r>
            <w:r/>
          </w:p>
        </w:tc>
      </w:tr>
      <w:tr>
        <w:trPr>
          <w:trHeight w:val="284"/>
        </w:trPr>
        <w:tc>
          <w:tcPr>
            <w:gridSpan w:val="3"/>
            <w:tcW w:w="9017" w:type="dxa"/>
            <w:vAlign w:val="center"/>
            <w:textDirection w:val="lrTb"/>
            <w:noWrap w:val="false"/>
          </w:tcPr>
          <w:p>
            <w:pPr>
              <w:pStyle w:val="955"/>
              <w:jc w:val="left"/>
              <w:keepLines w:val="0"/>
              <w:keepNext w:val="0"/>
              <w:pageBreakBefore w:val="0"/>
              <w:spacing w:line="240" w:lineRule="auto"/>
              <w:widowControl w:val="off"/>
              <w:rPr>
                <w:rFonts w:hint="eastAsia" w:ascii="宋体" w:hAnsi="宋体" w:eastAsia="宋体" w:cs="Times New Roman"/>
                <w:szCs w:val="21"/>
              </w:rPr>
            </w:pPr>
            <w:r>
              <w:rPr>
                <w:rFonts w:hint="eastAsia" w:ascii="宋体" w:hAnsi="宋体" w:eastAsia="宋体" w:cs="宋体"/>
                <w:lang w:val="en-US" w:eastAsia="zh-CN"/>
              </w:rPr>
              <w:t xml:space="preserve">拟投入设备</w:t>
            </w:r>
            <w:r>
              <w:rPr>
                <w:rFonts w:hint="eastAsia" w:ascii="宋体" w:hAnsi="宋体" w:eastAsia="宋体" w:cs="Times New Roman"/>
                <w:szCs w:val="21"/>
              </w:rPr>
            </w:r>
            <w:r/>
          </w:p>
        </w:tc>
        <w:tc>
          <w:tcPr>
            <w:tcW w:w="465" w:type="dxa"/>
            <w:vAlign w:val="center"/>
            <w:textDirection w:val="lrTb"/>
            <w:noWrap w:val="false"/>
          </w:tcPr>
          <w:p>
            <w:pPr>
              <w:pStyle w:val="955"/>
              <w:jc w:val="center"/>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r>
      <w:tr>
        <w:trPr>
          <w:trHeight w:val="284"/>
        </w:trPr>
        <w:tc>
          <w:tcPr>
            <w:tcW w:w="393" w:type="dxa"/>
            <w:vAlign w:val="center"/>
            <w:textDirection w:val="lrTb"/>
            <w:noWrap w:val="false"/>
          </w:tcPr>
          <w:p>
            <w:pPr>
              <w:pStyle w:val="955"/>
              <w:jc w:val="center"/>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5.2</w:t>
            </w:r>
            <w:r>
              <w:rPr>
                <w:rFonts w:ascii="宋体" w:hAnsi="宋体" w:eastAsia="宋体" w:cs="宋体"/>
                <w:lang w:val="en-US" w:eastAsia="zh-CN"/>
              </w:rPr>
            </w:r>
            <w:r/>
          </w:p>
        </w:tc>
        <w:tc>
          <w:tcPr>
            <w:tcW w:w="588" w:type="dxa"/>
            <w:vAlign w:val="center"/>
            <w:textDirection w:val="lrTb"/>
            <w:noWrap w:val="false"/>
          </w:tcPr>
          <w:p>
            <w:pPr>
              <w:pStyle w:val="955"/>
              <w:jc w:val="center"/>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拟投入设备</w:t>
            </w:r>
            <w:r>
              <w:rPr>
                <w:rFonts w:ascii="宋体" w:hAnsi="宋体" w:eastAsia="宋体" w:cs="宋体"/>
                <w:lang w:val="en-US" w:eastAsia="zh-CN"/>
              </w:rPr>
            </w:r>
            <w:r/>
          </w:p>
        </w:tc>
        <w:tc>
          <w:tcPr>
            <w:tcW w:w="3553" w:type="dxa"/>
            <w:vAlign w:val="center"/>
            <w:textDirection w:val="lrTb"/>
            <w:noWrap w:val="false"/>
          </w:tcPr>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供应商自有或租赁运输车辆，每提供一辆得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分，满分</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供应商自有或租赁</w:t>
            </w:r>
            <w:r>
              <w:rPr>
                <w:rFonts w:hint="eastAsia" w:ascii="宋体" w:hAnsi="宋体" w:eastAsia="宋体" w:cs="Times New Roman"/>
                <w:color w:val="000000"/>
                <w:sz w:val="21"/>
                <w:szCs w:val="21"/>
                <w:highlight w:val="none"/>
                <w:lang w:val="en-US" w:eastAsia="zh-CN"/>
              </w:rPr>
              <w:t xml:space="preserve">割草机，</w:t>
            </w:r>
            <w:r>
              <w:rPr>
                <w:rFonts w:hint="eastAsia" w:ascii="宋体" w:hAnsi="宋体" w:eastAsia="宋体" w:cs="Times New Roman"/>
                <w:color w:val="000000"/>
                <w:sz w:val="21"/>
                <w:szCs w:val="21"/>
                <w:highlight w:val="none"/>
              </w:rPr>
              <w:t xml:space="preserve">每提供一</w:t>
            </w:r>
            <w:r>
              <w:rPr>
                <w:rFonts w:hint="eastAsia" w:ascii="宋体" w:hAnsi="宋体" w:eastAsia="宋体" w:cs="Times New Roman"/>
                <w:color w:val="000000"/>
                <w:sz w:val="21"/>
                <w:szCs w:val="21"/>
                <w:highlight w:val="none"/>
                <w:lang w:val="en-US" w:eastAsia="zh-CN"/>
              </w:rPr>
              <w:t xml:space="preserve">辆</w:t>
            </w:r>
            <w:r>
              <w:rPr>
                <w:rFonts w:hint="eastAsia" w:ascii="宋体" w:hAnsi="宋体" w:eastAsia="宋体" w:cs="Times New Roman"/>
                <w:color w:val="000000"/>
                <w:sz w:val="21"/>
                <w:szCs w:val="21"/>
                <w:highlight w:val="none"/>
              </w:rPr>
              <w:t xml:space="preserve">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lang w:val="en-US" w:eastAsia="zh-CN"/>
              </w:rPr>
              <w:t xml:space="preserve">，满分3分。</w:t>
            </w:r>
            <w:r>
              <w:rPr>
                <w:rFonts w:hint="eastAsia" w:ascii="宋体" w:hAnsi="宋体" w:eastAsia="宋体" w:cs="Times New Roman"/>
                <w:color w:val="000000"/>
                <w:sz w:val="21"/>
                <w:szCs w:val="21"/>
                <w:highlight w:val="none"/>
                <w:lang w:val="en-US" w:eastAsia="zh-CN"/>
              </w:rPr>
            </w:r>
            <w:r/>
          </w:p>
          <w:p>
            <w:pPr>
              <w:pStyle w:val="955"/>
              <w:jc w:val="left"/>
              <w:keepLines w:val="0"/>
              <w:keepNext w:val="0"/>
              <w:pageBreakBefore w:val="0"/>
              <w:spacing w:line="240" w:lineRule="auto"/>
              <w:widowControl w:val="off"/>
              <w:tabs>
                <w:tab w:val="left" w:pos="1440" w:leader="none"/>
              </w:tabs>
              <w:rPr>
                <w:rFonts w:hint="eastAsia" w:ascii="宋体" w:hAnsi="宋体" w:eastAsia="宋体" w:cs="Times New Roman"/>
                <w:szCs w:val="21"/>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以上设备</w:t>
            </w:r>
            <w:r>
              <w:rPr>
                <w:rFonts w:hint="eastAsia" w:ascii="宋体" w:hAnsi="宋体" w:eastAsia="宋体" w:cs="Times New Roman"/>
                <w:color w:val="000000"/>
                <w:sz w:val="21"/>
                <w:szCs w:val="21"/>
                <w:highlight w:val="none"/>
              </w:rPr>
              <w:t xml:space="preserve">如为</w:t>
            </w:r>
            <w:r>
              <w:rPr>
                <w:rFonts w:hint="eastAsia" w:ascii="宋体" w:hAnsi="宋体" w:eastAsia="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rPr>
              <w:t xml:space="preserve">自有，提供</w:t>
            </w:r>
            <w:r>
              <w:rPr>
                <w:rFonts w:hint="eastAsia" w:ascii="宋体" w:hAnsi="宋体" w:eastAsia="宋体" w:cs="Times New Roman"/>
                <w:color w:val="000000"/>
                <w:sz w:val="21"/>
                <w:szCs w:val="21"/>
                <w:highlight w:val="none"/>
                <w:lang w:val="en-US" w:eastAsia="zh-CN"/>
              </w:rPr>
              <w:t xml:space="preserve">购置</w:t>
            </w:r>
            <w:r>
              <w:rPr>
                <w:rFonts w:hint="eastAsia" w:ascii="宋体" w:hAnsi="宋体" w:eastAsia="宋体" w:cs="Times New Roman"/>
                <w:color w:val="000000"/>
                <w:sz w:val="21"/>
                <w:szCs w:val="21"/>
                <w:highlight w:val="none"/>
              </w:rPr>
              <w:t xml:space="preserve">发票原件</w:t>
            </w:r>
            <w:r>
              <w:rPr>
                <w:rFonts w:hint="eastAsia" w:ascii="宋体" w:hAnsi="宋体" w:eastAsia="宋体" w:cs="Times New Roman"/>
                <w:color w:val="000000"/>
                <w:sz w:val="21"/>
                <w:szCs w:val="21"/>
                <w:highlight w:val="none"/>
                <w:lang w:val="en-US" w:eastAsia="zh-CN"/>
              </w:rPr>
              <w:t xml:space="preserve">扫描件</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如为租赁，提供租赁合同或租赁协议原件</w:t>
            </w:r>
            <w:r>
              <w:rPr>
                <w:rFonts w:hint="eastAsia" w:ascii="宋体" w:hAnsi="宋体" w:eastAsia="宋体" w:cs="Times New Roman"/>
                <w:color w:val="000000"/>
                <w:sz w:val="21"/>
                <w:szCs w:val="21"/>
                <w:highlight w:val="none"/>
                <w:lang w:val="en-US" w:eastAsia="zh-CN"/>
              </w:rPr>
              <w:t xml:space="preserve">扫描件</w:t>
            </w:r>
            <w:r>
              <w:rPr>
                <w:rFonts w:hint="eastAsia" w:ascii="宋体" w:hAnsi="宋体" w:eastAsia="宋体" w:cs="Times New Roman"/>
                <w:color w:val="000000"/>
                <w:sz w:val="21"/>
                <w:szCs w:val="21"/>
                <w:highlight w:val="none"/>
              </w:rPr>
              <w:t xml:space="preserve">，并提供发票原件</w:t>
            </w:r>
            <w:r>
              <w:rPr>
                <w:rFonts w:hint="eastAsia" w:ascii="宋体" w:hAnsi="宋体" w:eastAsia="宋体" w:cs="Times New Roman"/>
                <w:color w:val="000000"/>
                <w:sz w:val="21"/>
                <w:szCs w:val="21"/>
                <w:highlight w:val="none"/>
                <w:lang w:val="en-US" w:eastAsia="zh-CN"/>
              </w:rPr>
              <w:t xml:space="preserve">扫描件</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szCs w:val="21"/>
              </w:rPr>
            </w:r>
            <w:r/>
          </w:p>
        </w:tc>
        <w:tc>
          <w:tcPr>
            <w:tcW w:w="465" w:type="dxa"/>
            <w:vAlign w:val="center"/>
            <w:textDirection w:val="lrTb"/>
            <w:noWrap w:val="false"/>
          </w:tcPr>
          <w:p>
            <w:pPr>
              <w:pStyle w:val="955"/>
              <w:jc w:val="center"/>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6</w:t>
            </w:r>
            <w:r>
              <w:rPr>
                <w:rFonts w:ascii="宋体" w:hAnsi="宋体" w:eastAsia="宋体" w:cs="宋体"/>
                <w:lang w:val="en-US" w:eastAsia="zh-CN"/>
              </w:rPr>
            </w:r>
            <w:r/>
          </w:p>
        </w:tc>
      </w:tr>
    </w:tbl>
    <w:p>
      <w:pPr>
        <w:pStyle w:val="955"/>
        <w:rPr>
          <w:rFonts w:hint="eastAsia" w:ascii="宋体"/>
          <w:b/>
          <w:highlight w:val="none"/>
        </w:rPr>
      </w:pPr>
      <w:r>
        <w:rPr>
          <w:rFonts w:hint="eastAsia" w:ascii="宋体"/>
          <w:b/>
          <w:highlight w:val="none"/>
        </w:rPr>
        <w:t xml:space="preserve">说明：</w:t>
      </w:r>
      <w:r>
        <w:rPr>
          <w:rFonts w:hint="eastAsia" w:ascii="宋体"/>
          <w:b/>
          <w:highlight w:val="none"/>
        </w:rPr>
      </w:r>
      <w:r/>
    </w:p>
    <w:p>
      <w:pPr>
        <w:pStyle w:val="955"/>
        <w:ind w:firstLine="414"/>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1、评审评分标准涉及的所有材料需按要求提供相应的证明材料在</w:t>
      </w:r>
      <w:r>
        <w:rPr>
          <w:rFonts w:hint="eastAsia" w:ascii="宋体" w:hAnsi="宋体" w:eastAsia="宋体" w:cs="宋体"/>
          <w:color w:val="000000"/>
          <w:szCs w:val="21"/>
          <w:highlight w:val="none"/>
          <w:lang w:eastAsia="zh-CN"/>
        </w:rPr>
        <w:t xml:space="preserve">投标文件</w:t>
      </w:r>
      <w:r>
        <w:rPr>
          <w:rFonts w:hint="eastAsia" w:ascii="宋体" w:hAnsi="宋体" w:eastAsia="宋体" w:cs="宋体"/>
          <w:color w:val="000000"/>
          <w:szCs w:val="21"/>
          <w:highlight w:val="none"/>
        </w:rPr>
        <w:t xml:space="preserve">中，提供的证明材料必须真实可靠，如发现弄虚作假者，将向政府采购管理部门汇报，将供应商列入不良行为记录名单，并依法予以处罚。</w:t>
      </w:r>
      <w:r>
        <w:rPr>
          <w:rFonts w:hint="eastAsia" w:ascii="宋体" w:hAnsi="宋体" w:eastAsia="宋体" w:cs="宋体"/>
          <w:color w:val="000000"/>
          <w:szCs w:val="21"/>
          <w:highlight w:val="none"/>
        </w:rPr>
      </w:r>
      <w:r/>
    </w:p>
    <w:p>
      <w:pPr>
        <w:pStyle w:val="955"/>
        <w:ind w:firstLine="414"/>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2、政策功能：</w:t>
      </w:r>
      <w:r>
        <w:rPr>
          <w:rFonts w:hint="eastAsia" w:ascii="宋体" w:hAnsi="宋体" w:eastAsia="宋体" w:cs="宋体"/>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2.1 本项目专门面向中小企业采购，供应商应为中小微企业、监狱企业、残疾人福利性单位。</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2.2  小企业（含小型、微型企业）应当符合以下条件：</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（3）在货物采购项目中，供应商提供的货物既有中小企业制造货物，也有大型企业制造货物的，不享受本办法规定的中小企业扶持政策。</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2.3 监狱和戒毒企业   </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2.4 残疾人福利性单位 </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2.5 监狱企业、残疾人福利单位属于小型、微型企业的，不重复享受政策。</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2.6 价格扣除</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2.6.1 对国家认定的节能产品和环保产品分别给予投标价的5%价格扣除，用扣除后的价格参与评审。</w:t>
      </w:r>
      <w:r>
        <w:rPr>
          <w:rFonts w:hint="eastAsia" w:ascii="宋体" w:hAnsi="宋体" w:eastAsia="宋体" w:cs="Times New Roman"/>
          <w:color w:val="000000"/>
          <w:szCs w:val="21"/>
          <w:highlight w:val="none"/>
        </w:rPr>
      </w:r>
      <w:r/>
    </w:p>
    <w:p>
      <w:pPr>
        <w:pStyle w:val="955"/>
        <w:ind w:firstLine="415"/>
        <w:keepLines w:val="0"/>
        <w:keepNext w:val="0"/>
        <w:pageBreakBefore w:val="0"/>
        <w:spacing w:line="360" w:lineRule="auto"/>
        <w:widowControl w:val="off"/>
        <w:rPr>
          <w:rFonts w:hint="eastAsia" w:ascii="Times New Roman" w:hAnsi="Times New Roman" w:eastAsia="宋体" w:cs="Times New Roman"/>
          <w:color w:val="000000"/>
          <w:szCs w:val="21"/>
          <w:highlight w:val="none"/>
          <w:lang w:val="zh-CN"/>
        </w:rPr>
      </w:pPr>
      <w:r>
        <w:rPr>
          <w:rFonts w:hint="eastAsia" w:ascii="宋体" w:hAnsi="宋体" w:eastAsia="宋体" w:cs="Times New Roman"/>
          <w:color w:val="000000"/>
          <w:szCs w:val="21"/>
          <w:highlight w:val="none"/>
        </w:rPr>
        <w:t xml:space="preserve">2.6.2</w:t>
      </w:r>
      <w:r>
        <w:rPr>
          <w:rFonts w:hint="eastAsia" w:ascii="宋体" w:hAnsi="宋体" w:eastAsia="宋体" w:cs="Times New Roman"/>
          <w:color w:val="000000"/>
          <w:szCs w:val="21"/>
          <w:highlight w:val="none"/>
          <w:lang w:val="en-US" w:eastAsia="zh-CN"/>
        </w:rPr>
        <w:t xml:space="preserve"> </w:t>
      </w:r>
      <w:r>
        <w:rPr>
          <w:rFonts w:hint="eastAsia" w:ascii="宋体" w:hAnsi="宋体" w:eastAsia="宋体" w:cs="Times New Roman"/>
          <w:color w:val="000000"/>
          <w:szCs w:val="21"/>
          <w:highlight w:val="none"/>
        </w:rPr>
        <w:t xml:space="preserve">小微企业价格扣除：本项目专门面向中小企业采购，评审时，采购人对小微企业的报价不给予价格扣除；本项目不允许中型企业向一家或者多家小微企业分包，采购人对中型企业的报价不给予价格扣除。</w:t>
      </w:r>
      <w:r>
        <w:rPr>
          <w:rFonts w:hint="eastAsia" w:ascii="Times New Roman" w:hAnsi="Times New Roman" w:eastAsia="宋体" w:cs="Times New Roman"/>
          <w:color w:val="000000"/>
          <w:szCs w:val="21"/>
          <w:highlight w:val="none"/>
          <w:lang w:val="zh-CN"/>
        </w:rPr>
      </w:r>
      <w:r/>
    </w:p>
    <w:p>
      <w:pPr>
        <w:pStyle w:val="991"/>
        <w:ind w:firstLine="0"/>
        <w:keepLines w:val="0"/>
        <w:keepNext w:val="0"/>
        <w:pageBreakBefore w:val="0"/>
        <w:spacing w:line="360" w:lineRule="auto"/>
        <w:widowControl w:val="off"/>
        <w:rPr>
          <w:highlight w:val="none"/>
        </w:rPr>
      </w:pPr>
      <w:r>
        <w:rPr>
          <w:highlight w:val="none"/>
        </w:rPr>
      </w:r>
      <w:r/>
    </w:p>
    <w:p>
      <w:pPr>
        <w:pStyle w:val="1105"/>
        <w:spacing w:line="240" w:lineRule="auto"/>
        <w:tabs>
          <w:tab w:val="left" w:pos="693" w:leader="none"/>
        </w:tabs>
        <w:rPr>
          <w:color w:val="000000"/>
          <w:sz w:val="18"/>
          <w:szCs w:val="18"/>
          <w:highlight w:val="none"/>
          <w:lang w:val="en-US"/>
        </w:rPr>
      </w:pPr>
      <w:r>
        <w:rPr>
          <w:rFonts w:hint="eastAsia" w:ascii="黑体" w:hAnsi="黑体"/>
          <w:color w:val="000000"/>
          <w:highlight w:val="none"/>
        </w:rPr>
        <w:br w:type="page" w:clear="all"/>
      </w:r>
      <w:bookmarkStart w:id="64" w:name="_Toc28743"/>
      <w:r>
        <w:rPr>
          <w:rFonts w:hint="eastAsia"/>
          <w:color w:val="000000"/>
          <w:highlight w:val="none"/>
        </w:rPr>
        <w:t xml:space="preserve">第四章  采购项目</w:t>
      </w:r>
      <w:r>
        <w:rPr>
          <w:rFonts w:hint="eastAsia"/>
          <w:color w:val="000000"/>
          <w:highlight w:val="none"/>
          <w:lang w:val="en-US"/>
        </w:rPr>
        <w:t xml:space="preserve">概况</w:t>
      </w:r>
      <w:bookmarkEnd w:id="59"/>
      <w:r/>
      <w:bookmarkEnd w:id="60"/>
      <w:r/>
      <w:bookmarkEnd w:id="61"/>
      <w:r/>
      <w:bookmarkEnd w:id="62"/>
      <w:r/>
      <w:bookmarkEnd w:id="63"/>
      <w:r/>
      <w:bookmarkEnd w:id="64"/>
      <w:r/>
      <w:bookmarkStart w:id="65" w:name="_Toc497829346"/>
      <w:r/>
      <w:bookmarkStart w:id="66" w:name="_Toc479949480"/>
      <w:r/>
      <w:bookmarkStart w:id="67" w:name="_Toc503948071"/>
      <w:r/>
      <w:bookmarkStart w:id="68" w:name="_Toc503948578"/>
      <w:r>
        <w:rPr>
          <w:color w:val="000000"/>
          <w:sz w:val="18"/>
          <w:szCs w:val="18"/>
          <w:highlight w:val="none"/>
          <w:lang w:val="en-US"/>
        </w:rPr>
      </w:r>
      <w:r/>
    </w:p>
    <w:p>
      <w:pPr>
        <w:pStyle w:val="955"/>
        <w:ind w:firstLine="422"/>
        <w:spacing w:line="360" w:lineRule="auto"/>
        <w:rPr>
          <w:rFonts w:hint="eastAsia" w:ascii="Times New Roman" w:hAnsi="Times New Roman" w:eastAsia="宋体" w:cs="Times New Roman"/>
          <w:b/>
          <w:bCs/>
          <w:szCs w:val="21"/>
          <w:highlight w:val="none"/>
        </w:rPr>
        <w:outlineLvl w:val="1"/>
      </w:pPr>
      <w:r/>
      <w:bookmarkEnd w:id="65"/>
      <w:r/>
      <w:bookmarkEnd w:id="66"/>
      <w:r/>
      <w:bookmarkEnd w:id="67"/>
      <w:r/>
      <w:bookmarkEnd w:id="68"/>
      <w:r/>
      <w:bookmarkStart w:id="69" w:name="_Toc29542"/>
      <w:r/>
      <w:bookmarkStart w:id="70" w:name="_Toc27552"/>
      <w:r/>
      <w:bookmarkStart w:id="71" w:name="_Toc1513"/>
      <w:r/>
      <w:bookmarkStart w:id="72" w:name="_Toc503948584"/>
      <w:r/>
      <w:bookmarkStart w:id="73" w:name="_Toc535597873"/>
      <w:r/>
      <w:bookmarkStart w:id="74" w:name="_Toc503948077"/>
      <w:r>
        <w:rPr>
          <w:rFonts w:hint="eastAsia" w:ascii="Times New Roman" w:hAnsi="Times New Roman" w:eastAsia="宋体" w:cs="Times New Roman"/>
          <w:b/>
          <w:bCs/>
          <w:szCs w:val="21"/>
          <w:highlight w:val="none"/>
        </w:rPr>
        <w:t xml:space="preserve">一、项目概况</w:t>
      </w:r>
      <w:bookmarkEnd w:id="69"/>
      <w:r/>
      <w:bookmarkEnd w:id="70"/>
      <w:r/>
      <w:bookmarkEnd w:id="71"/>
      <w:r>
        <w:rPr>
          <w:rFonts w:hint="eastAsia" w:ascii="Times New Roman" w:hAnsi="Times New Roman" w:eastAsia="宋体" w:cs="Times New Roman"/>
          <w:b/>
          <w:bCs/>
          <w:szCs w:val="21"/>
          <w:highlight w:val="none"/>
        </w:rPr>
      </w:r>
      <w:r/>
    </w:p>
    <w:p>
      <w:pPr>
        <w:pStyle w:val="955"/>
        <w:ind w:firstLine="420"/>
        <w:spacing w:line="360" w:lineRule="auto"/>
        <w:rPr>
          <w:rFonts w:hint="eastAsia" w:ascii="Times New Roman" w:hAnsi="Times New Roman" w:eastAsia="宋体" w:cs="宋体"/>
          <w:b/>
          <w:bCs/>
          <w:highlight w:val="none"/>
          <w:lang w:eastAsia="zh-CN"/>
        </w:rPr>
      </w:pPr>
      <w:r>
        <w:rPr>
          <w:rFonts w:hint="eastAsia" w:ascii="宋体" w:hAnsi="宋体" w:eastAsia="宋体" w:cs="宋体"/>
          <w:szCs w:val="21"/>
          <w:highlight w:val="none"/>
        </w:rPr>
        <w:t xml:space="preserve">1.项目名称：</w:t>
      </w:r>
      <w:r>
        <w:rPr>
          <w:rFonts w:hint="eastAsia" w:ascii="Times New Roman" w:hAnsi="Times New Roman" w:eastAsia="宋体" w:cs="宋体"/>
          <w:b/>
          <w:bCs/>
          <w:highlight w:val="none"/>
          <w:lang w:eastAsia="zh-CN"/>
        </w:rPr>
        <w:t xml:space="preserve">2026年8月至2027年7月江宁区谷里街道小型水库提防养护项目</w:t>
      </w:r>
      <w:r>
        <w:rPr>
          <w:rFonts w:hint="eastAsia" w:ascii="Times New Roman" w:hAnsi="Times New Roman" w:eastAsia="宋体" w:cs="宋体"/>
          <w:b/>
          <w:bCs/>
          <w:highlight w:val="none"/>
          <w:lang w:eastAsia="zh-CN"/>
        </w:rPr>
      </w:r>
      <w:r/>
    </w:p>
    <w:p>
      <w:pPr>
        <w:pStyle w:val="955"/>
        <w:ind w:firstLine="420"/>
        <w:jc w:val="both"/>
        <w:pageBreakBefore w:val="0"/>
        <w:spacing w:line="360" w:lineRule="auto"/>
        <w:widowControl w:val="off"/>
        <w:rPr>
          <w:rFonts w:hint="eastAsia" w:ascii="Times New Roman" w:hAnsi="Times New Roman" w:eastAsia="宋体" w:cs="Times New Roman"/>
          <w:highlight w:val="none"/>
          <w:lang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项目需求</w:t>
      </w:r>
      <w:r>
        <w:rPr>
          <w:rFonts w:hint="eastAsia" w:ascii="宋体" w:hAnsi="宋体" w:eastAsia="宋体" w:cs="宋体"/>
          <w:szCs w:val="21"/>
          <w:highlight w:val="none"/>
        </w:rPr>
        <w:t xml:space="preserve">：</w:t>
      </w:r>
      <w:r>
        <w:rPr>
          <w:rFonts w:hint="eastAsia" w:eastAsia="宋体"/>
          <w:color w:val="000000"/>
          <w:sz w:val="21"/>
          <w:szCs w:val="21"/>
          <w:highlight w:val="none"/>
          <w:shd w:val="clear" w:color="auto" w:fill="ffffff"/>
          <w:lang w:eastAsia="zh-CN"/>
        </w:rPr>
        <w:t xml:space="preserve">皮库水库、大塘金水库、冬瓜塘水库、赵宕水库、乌石岗水库、谷里水库、红庙水库、公塘水库、梁塘水库、砻篰塘水库、孙家店水库、尼山水库、薛家水库、郑和水库、</w:t>
      </w:r>
      <w:r>
        <w:rPr>
          <w:rFonts w:hint="eastAsia" w:ascii="Times New Roman" w:hAnsi="Times New Roman" w:eastAsia="宋体" w:cs="Times New Roman"/>
          <w:color w:val="000000"/>
          <w:sz w:val="21"/>
          <w:szCs w:val="21"/>
          <w:highlight w:val="none"/>
          <w:shd w:val="clear" w:color="auto" w:fill="ffffff"/>
          <w:lang w:eastAsia="zh-CN"/>
        </w:rPr>
        <w:t xml:space="preserve">板桥河河道堤防、</w:t>
      </w:r>
      <w:r>
        <w:rPr>
          <w:rFonts w:hint="eastAsia" w:ascii="Times New Roman" w:hAnsi="Times New Roman" w:eastAsia="宋体" w:cs="Times New Roman"/>
          <w:color w:val="000000"/>
          <w:sz w:val="21"/>
          <w:szCs w:val="21"/>
          <w:highlight w:val="none"/>
          <w:shd w:val="clear" w:color="auto" w:fill="ffffff"/>
          <w:lang w:val="en-US" w:eastAsia="zh-CN"/>
        </w:rPr>
        <w:t xml:space="preserve">戴家坝河</w:t>
      </w:r>
      <w:r>
        <w:rPr>
          <w:rFonts w:hint="eastAsia" w:ascii="Times New Roman" w:hAnsi="Times New Roman" w:eastAsia="宋体" w:cs="Times New Roman"/>
          <w:color w:val="000000"/>
          <w:sz w:val="21"/>
          <w:szCs w:val="21"/>
          <w:highlight w:val="none"/>
          <w:shd w:val="clear" w:color="auto" w:fill="ffffff"/>
          <w:lang w:eastAsia="zh-CN"/>
        </w:rPr>
        <w:t xml:space="preserve">河道</w:t>
      </w:r>
      <w:r>
        <w:rPr>
          <w:rFonts w:hint="eastAsia" w:ascii="Times New Roman" w:hAnsi="Times New Roman" w:eastAsia="宋体" w:cs="Times New Roman"/>
          <w:color w:val="000000"/>
          <w:sz w:val="21"/>
          <w:szCs w:val="21"/>
          <w:highlight w:val="none"/>
          <w:shd w:val="clear" w:color="auto" w:fill="ffffff"/>
          <w:lang w:val="en-US" w:eastAsia="zh-CN"/>
        </w:rPr>
        <w:t xml:space="preserve">堤防</w:t>
      </w:r>
      <w:r>
        <w:rPr>
          <w:rFonts w:hint="eastAsia" w:eastAsia="宋体"/>
          <w:color w:val="000000"/>
          <w:sz w:val="21"/>
          <w:szCs w:val="21"/>
          <w:highlight w:val="none"/>
          <w:shd w:val="clear" w:color="auto" w:fill="ffffff"/>
          <w:lang w:eastAsia="zh-CN"/>
        </w:rPr>
        <w:t xml:space="preserve">定期开展草皮养护、白蚁防治、巡查。</w:t>
      </w:r>
      <w:r>
        <w:rPr>
          <w:rFonts w:hint="eastAsia" w:ascii="Times New Roman" w:hAnsi="Times New Roman" w:eastAsia="宋体" w:cs="Times New Roman"/>
          <w:highlight w:val="none"/>
          <w:lang w:eastAsia="zh-CN"/>
        </w:rPr>
      </w:r>
      <w:r/>
    </w:p>
    <w:p>
      <w:pPr>
        <w:pStyle w:val="955"/>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rPr>
        <w:t xml:space="preserve">期：</w:t>
      </w:r>
      <w:r>
        <w:rPr>
          <w:rFonts w:hint="eastAsia" w:ascii="宋体" w:hAnsi="宋体" w:eastAsia="宋体" w:cs="Times New Roman"/>
          <w:szCs w:val="21"/>
          <w:highlight w:val="none"/>
          <w:lang w:val="en-US" w:eastAsia="zh-CN"/>
        </w:rPr>
        <w:t xml:space="preserve">1年</w:t>
      </w:r>
      <w:r>
        <w:rPr>
          <w:rFonts w:ascii="宋体" w:hAnsi="宋体" w:eastAsia="宋体" w:cs="宋体"/>
          <w:szCs w:val="21"/>
          <w:highlight w:val="none"/>
          <w:lang w:val="en-US" w:eastAsia="zh-CN"/>
        </w:rPr>
      </w:r>
      <w:r/>
    </w:p>
    <w:p>
      <w:pPr>
        <w:pStyle w:val="955"/>
        <w:ind w:firstLine="420"/>
        <w:jc w:val="both"/>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4.采购预算：150万元</w:t>
      </w:r>
      <w:r>
        <w:rPr>
          <w:rFonts w:hint="eastAsia" w:ascii="宋体" w:hAnsi="宋体" w:eastAsia="宋体" w:cs="Times New Roman"/>
          <w:sz w:val="21"/>
          <w:szCs w:val="21"/>
          <w:highlight w:val="none"/>
          <w:lang w:val="en-US" w:eastAsia="zh-CN"/>
        </w:rPr>
      </w:r>
      <w:r/>
    </w:p>
    <w:p>
      <w:pPr>
        <w:pStyle w:val="955"/>
        <w:ind w:firstLine="420"/>
        <w:jc w:val="both"/>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5.采购最高限价：146.307996万元（报价超过最高限价的其磋商响应文件按照无效处理</w:t>
      </w:r>
      <w:r>
        <w:rPr>
          <w:rFonts w:hint="eastAsia" w:ascii="宋体" w:hAnsi="宋体" w:eastAsia="宋体" w:cs="Times New Roman"/>
          <w:sz w:val="21"/>
          <w:szCs w:val="21"/>
          <w:highlight w:val="none"/>
          <w:lang w:val="en-US" w:eastAsia="zh-CN"/>
        </w:rPr>
        <w:t xml:space="preserve">；</w:t>
      </w:r>
      <w:r>
        <w:rPr>
          <w:rFonts w:hint="eastAsia" w:ascii="宋体" w:hAnsi="宋体" w:eastAsia="宋体" w:cs="Times New Roman"/>
          <w:sz w:val="21"/>
          <w:szCs w:val="21"/>
          <w:highlight w:val="none"/>
          <w:lang w:val="en-US" w:eastAsia="zh-CN"/>
        </w:rPr>
      </w:r>
      <w:r/>
    </w:p>
    <w:p>
      <w:pPr>
        <w:pStyle w:val="955"/>
        <w:ind w:firstLine="420"/>
        <w:keepLines w:val="0"/>
        <w:keepNext w:val="0"/>
        <w:pageBreakBefore w:val="0"/>
        <w:spacing w:line="360" w:lineRule="auto"/>
        <w:widowControl w:val="off"/>
        <w:rPr>
          <w:rFonts w:hint="eastAsia" w:ascii="宋体" w:hAnsi="宋体"/>
          <w:bCs/>
          <w:szCs w:val="22"/>
          <w:highlight w:val="none"/>
          <w:lang w:val="zh-CN"/>
        </w:rPr>
      </w:pPr>
      <w:r>
        <w:rPr>
          <w:rFonts w:hint="eastAsia" w:ascii="宋体" w:hAnsi="宋体"/>
          <w:sz w:val="21"/>
          <w:szCs w:val="21"/>
          <w:highlight w:val="none"/>
          <w:lang w:val="en-US" w:eastAsia="zh-CN"/>
        </w:rPr>
        <w:t xml:space="preserve">6.</w:t>
      </w:r>
      <w:r>
        <w:rPr>
          <w:rFonts w:hint="eastAsia" w:ascii="宋体" w:hAnsi="宋体"/>
          <w:bCs/>
          <w:szCs w:val="22"/>
          <w:highlight w:val="none"/>
          <w:lang w:val="zh-CN"/>
        </w:rPr>
        <w:t xml:space="preserve">项目地点位于：南京市江宁区</w:t>
      </w:r>
      <w:r>
        <w:rPr>
          <w:rFonts w:hint="eastAsia" w:ascii="宋体" w:hAnsi="宋体"/>
          <w:bCs/>
          <w:szCs w:val="22"/>
          <w:highlight w:val="none"/>
          <w:lang w:val="en-US" w:eastAsia="zh-CN"/>
        </w:rPr>
        <w:t xml:space="preserve">谷里</w:t>
      </w:r>
      <w:r>
        <w:rPr>
          <w:rFonts w:hint="eastAsia" w:ascii="宋体" w:hAnsi="宋体"/>
          <w:bCs/>
          <w:szCs w:val="22"/>
          <w:highlight w:val="none"/>
          <w:lang w:val="zh-CN"/>
        </w:rPr>
        <w:t xml:space="preserve">街道</w:t>
      </w:r>
      <w:r>
        <w:rPr>
          <w:rFonts w:hint="eastAsia" w:ascii="宋体" w:hAnsi="宋体"/>
          <w:bCs/>
          <w:szCs w:val="22"/>
          <w:highlight w:val="none"/>
          <w:lang w:val="zh-CN"/>
        </w:rPr>
      </w:r>
      <w:r/>
    </w:p>
    <w:p>
      <w:pPr>
        <w:pStyle w:val="955"/>
        <w:ind w:firstLine="420"/>
        <w:keepLines w:val="0"/>
        <w:keepNext w:val="0"/>
        <w:pageBreakBefore w:val="0"/>
        <w:spacing w:line="36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7.结算方式：结算价即审定价。如乙方磋商时的最终报价相比首轮报价进行下浮，含税单价以乙方最终报价等比例下浮后的为准。服务结束服务工作量结算报送审计后，按结算核减比率执行审计费用分摊：</w:t>
      </w:r>
      <w:r>
        <w:rPr>
          <w:rFonts w:hint="eastAsia" w:ascii="宋体" w:hAnsi="宋体" w:eastAsia="宋体" w:cs="Times New Roman"/>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若结算核减率＞10% 且≤15%），由成交单位承担核减金额超出10%对应部分的全部审计费用； </w:t>
      </w:r>
      <w:r>
        <w:rPr>
          <w:rFonts w:hint="eastAsia" w:ascii="宋体" w:hAnsi="宋体" w:eastAsia="宋体" w:cs="Times New Roman"/>
          <w:highlight w:val="none"/>
          <w:lang w:val="en-US" w:eastAsia="zh-CN"/>
        </w:rPr>
      </w:r>
      <w:r/>
    </w:p>
    <w:p>
      <w:pPr>
        <w:pStyle w:val="955"/>
        <w:ind w:firstLine="420"/>
        <w:keepLines w:val="0"/>
        <w:keepNext w:val="0"/>
        <w:pageBreakBefore w:val="0"/>
        <w:spacing w:line="360" w:lineRule="auto"/>
        <w:widowControl w:val="off"/>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若结算核减率＞15%，本次项目全部审计费用由</w:t>
      </w:r>
      <w:r>
        <w:rPr>
          <w:rFonts w:hint="eastAsia" w:ascii="宋体" w:hAnsi="宋体" w:eastAsia="宋体" w:cs="Times New Roman"/>
          <w:highlight w:val="none"/>
          <w:lang w:val="en-US" w:eastAsia="zh-CN"/>
        </w:rPr>
        <w:t xml:space="preserve">成交</w:t>
      </w:r>
      <w:r>
        <w:rPr>
          <w:rFonts w:hint="eastAsia" w:ascii="宋体" w:hAnsi="宋体" w:eastAsia="宋体" w:cs="Times New Roman"/>
          <w:highlight w:val="none"/>
          <w:lang w:val="en-US" w:eastAsia="zh-CN"/>
        </w:rPr>
        <w:t xml:space="preserve">单位全额承担。</w:t>
      </w:r>
      <w:r>
        <w:rPr>
          <w:rFonts w:ascii="宋体" w:hAnsi="宋体" w:eastAsia="宋体" w:cs="Times New Roman"/>
          <w:highlight w:val="none"/>
          <w:lang w:val="en-US" w:eastAsia="zh-CN"/>
        </w:rPr>
      </w:r>
      <w:r/>
    </w:p>
    <w:p>
      <w:pPr>
        <w:pStyle w:val="955"/>
        <w:ind w:firstLine="420"/>
        <w:keepLines w:val="0"/>
        <w:keepNext w:val="0"/>
        <w:pageBreakBefore w:val="0"/>
        <w:spacing w:line="360" w:lineRule="auto"/>
        <w:widowControl w:val="off"/>
        <w:rPr>
          <w:rFonts w:ascii="Times New Roman" w:hAnsi="Times New Roman" w:eastAsia="宋体" w:cs="Times New Roman"/>
          <w:highlight w:val="none"/>
          <w:lang w:val="en-US" w:eastAsia="zh-CN"/>
        </w:rPr>
      </w:pPr>
      <w:r>
        <w:rPr>
          <w:rFonts w:hint="eastAsia" w:ascii="宋体" w:hAnsi="宋体" w:eastAsia="宋体" w:cs="Times New Roman"/>
          <w:highlight w:val="none"/>
          <w:lang w:val="en-US" w:eastAsia="zh-CN"/>
        </w:rPr>
        <w:t xml:space="preserve">8.</w:t>
      </w:r>
      <w:r>
        <w:rPr>
          <w:rFonts w:hint="eastAsia" w:ascii="宋体" w:hAnsi="宋体" w:eastAsia="宋体" w:cs="Times New Roman"/>
          <w:highlight w:val="none"/>
        </w:rPr>
        <w:t xml:space="preserve">付款方式：</w:t>
      </w:r>
      <w:r>
        <w:rPr>
          <w:rFonts w:hint="eastAsia" w:ascii="宋体" w:hAnsi="宋体" w:eastAsia="宋体" w:cs="Times New Roman"/>
          <w:highlight w:val="none"/>
          <w:lang w:eastAsia="zh-CN"/>
        </w:rPr>
        <w:t xml:space="preserve">完成</w:t>
      </w:r>
      <w:r>
        <w:rPr>
          <w:rFonts w:hint="eastAsia" w:ascii="宋体" w:hAnsi="宋体" w:eastAsia="宋体" w:cs="Times New Roman"/>
          <w:highlight w:val="none"/>
          <w:lang w:val="en-US" w:eastAsia="zh-CN"/>
        </w:rPr>
        <w:t xml:space="preserve">工作量</w:t>
      </w:r>
      <w:r>
        <w:rPr>
          <w:rFonts w:hint="eastAsia" w:ascii="宋体" w:hAnsi="宋体" w:eastAsia="宋体" w:cs="Times New Roman"/>
          <w:highlight w:val="none"/>
          <w:lang w:eastAsia="zh-CN"/>
        </w:rPr>
        <w:t xml:space="preserve">50%支付已完成</w:t>
      </w:r>
      <w:r>
        <w:rPr>
          <w:rFonts w:hint="eastAsia" w:ascii="宋体" w:hAnsi="宋体" w:eastAsia="宋体" w:cs="Times New Roman"/>
          <w:highlight w:val="none"/>
          <w:lang w:val="en-US" w:eastAsia="zh-CN"/>
        </w:rPr>
        <w:t xml:space="preserve">工作量</w:t>
      </w:r>
      <w:r>
        <w:rPr>
          <w:rFonts w:hint="eastAsia" w:ascii="宋体" w:hAnsi="宋体" w:eastAsia="宋体" w:cs="Times New Roman"/>
          <w:highlight w:val="none"/>
          <w:lang w:eastAsia="zh-CN"/>
        </w:rPr>
        <w:t xml:space="preserve">的80%，</w:t>
      </w:r>
      <w:r>
        <w:rPr>
          <w:rFonts w:hint="eastAsia" w:ascii="宋体" w:hAnsi="宋体" w:eastAsia="宋体" w:cs="Times New Roman"/>
          <w:highlight w:val="none"/>
          <w:lang w:val="en-US" w:eastAsia="zh-CN"/>
        </w:rPr>
        <w:t xml:space="preserve">服务完成后付至合同价款的80%,经审计部门审计或第三方审核结果并经审计部门确认并出具审计报告后付至合同价款的 97%（若工作量发生变化，以审计部门审计或第三方审核结果并经审计部门确认后的工作量作为结算依据），剩余3%作为质保金，自验收合格之日起1年后复验合格后无息支付。</w:t>
      </w:r>
      <w:r>
        <w:rPr>
          <w:rFonts w:ascii="Times New Roman" w:hAnsi="Times New Roman" w:eastAsia="宋体" w:cs="Times New Roman"/>
          <w:highlight w:val="none"/>
          <w:lang w:val="en-US" w:eastAsia="zh-CN"/>
        </w:rPr>
      </w:r>
      <w:r/>
    </w:p>
    <w:p>
      <w:pPr>
        <w:pStyle w:val="955"/>
        <w:ind w:firstLine="422"/>
        <w:jc w:val="left"/>
        <w:pageBreakBefore w:val="0"/>
        <w:spacing w:before="0" w:after="0" w:line="360" w:lineRule="auto"/>
        <w:widowControl w:val="off"/>
        <w:rPr>
          <w:rFonts w:hint="eastAsia" w:ascii="宋体" w:hAnsi="宋体" w:eastAsia="宋体" w:cs="宋体"/>
          <w:b/>
          <w:color w:val="000000"/>
          <w:sz w:val="21"/>
          <w:szCs w:val="21"/>
          <w:highlight w:val="none"/>
          <w:lang w:eastAsia="zh-CN"/>
        </w:rPr>
        <w:outlineLvl w:val="9"/>
      </w:pPr>
      <w:r/>
      <w:bookmarkStart w:id="75" w:name="_Toc20118"/>
      <w:r/>
      <w:bookmarkStart w:id="76" w:name="_Toc22773"/>
      <w:r/>
      <w:bookmarkStart w:id="77" w:name="_Toc9700"/>
      <w:r/>
      <w:bookmarkStart w:id="78" w:name="_Toc26068"/>
      <w:r/>
      <w:bookmarkStart w:id="79" w:name="_Toc31138"/>
      <w:r/>
      <w:bookmarkStart w:id="80" w:name="_Toc7982"/>
      <w:r>
        <w:rPr>
          <w:rFonts w:hint="eastAsia" w:ascii="宋体" w:hAnsi="宋体" w:eastAsia="宋体" w:cs="宋体"/>
          <w:b/>
          <w:color w:val="000000"/>
          <w:sz w:val="21"/>
          <w:szCs w:val="21"/>
          <w:highlight w:val="none"/>
        </w:rPr>
        <w:t xml:space="preserve">二、</w:t>
      </w:r>
      <w:bookmarkEnd w:id="75"/>
      <w:r/>
      <w:bookmarkEnd w:id="76"/>
      <w:r/>
      <w:bookmarkEnd w:id="77"/>
      <w:r/>
      <w:bookmarkEnd w:id="78"/>
      <w:r>
        <w:rPr>
          <w:rFonts w:hint="eastAsia" w:ascii="宋体" w:hAnsi="宋体" w:eastAsia="宋体" w:cs="宋体"/>
          <w:b/>
          <w:color w:val="000000"/>
          <w:sz w:val="21"/>
          <w:szCs w:val="21"/>
          <w:highlight w:val="none"/>
          <w:lang w:val="en-US" w:eastAsia="zh-CN"/>
        </w:rPr>
        <w:t xml:space="preserve">服务清单</w:t>
      </w:r>
      <w:r>
        <w:rPr>
          <w:rFonts w:hint="eastAsia" w:ascii="宋体" w:hAnsi="宋体" w:eastAsia="宋体" w:cs="宋体"/>
          <w:b/>
          <w:color w:val="000000"/>
          <w:sz w:val="21"/>
          <w:szCs w:val="21"/>
          <w:highlight w:val="none"/>
          <w:lang w:eastAsia="zh-CN"/>
        </w:rPr>
      </w:r>
      <w:r/>
    </w:p>
    <w:tbl>
      <w:tblPr>
        <w:tblW w:w="499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090"/>
        <w:gridCol w:w="6727"/>
        <w:gridCol w:w="756"/>
        <w:gridCol w:w="667"/>
      </w:tblGrid>
      <w:tr>
        <w:trPr>
          <w:trHeight w:val="300"/>
        </w:trPr>
        <w:tc>
          <w:tcPr>
            <w:shd w:val="clear" w:color="auto" w:fill="ffffff"/>
            <w:tcW w:w="354" w:type="dxa"/>
            <w:vAlign w:val="center"/>
            <w:vMerge w:val="restart"/>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bookmarkEnd w:id="79"/>
            <w:r/>
            <w:bookmarkEnd w:id="80"/>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shd w:val="clear" w:color="auto" w:fill="ffffff"/>
            <w:tcW w:w="548" w:type="dxa"/>
            <w:vAlign w:val="center"/>
            <w:vMerge w:val="restart"/>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rPr>
            </w:r>
            <w:r/>
          </w:p>
        </w:tc>
        <w:tc>
          <w:tcPr>
            <w:shd w:val="clear" w:color="auto" w:fill="ffffff"/>
            <w:tcW w:w="3381" w:type="dxa"/>
            <w:vAlign w:val="center"/>
            <w:vMerge w:val="restart"/>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 服务内容</w:t>
            </w:r>
            <w:r>
              <w:rPr>
                <w:rFonts w:hint="eastAsia" w:ascii="宋体" w:hAnsi="宋体" w:eastAsia="宋体" w:cs="宋体"/>
                <w:b/>
                <w:bCs/>
                <w:i w:val="0"/>
                <w:iCs w:val="0"/>
                <w:color w:val="000000"/>
                <w:sz w:val="21"/>
                <w:szCs w:val="21"/>
                <w:u w:val="none"/>
              </w:rPr>
            </w:r>
            <w:r/>
          </w:p>
        </w:tc>
        <w:tc>
          <w:tcPr>
            <w:shd w:val="clear" w:color="auto" w:fill="ffffff"/>
            <w:tcW w:w="380" w:type="dxa"/>
            <w:vAlign w:val="center"/>
            <w:vMerge w:val="restart"/>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shd w:val="clear" w:color="auto" w:fill="ffffff"/>
            <w:tcW w:w="335" w:type="dxa"/>
            <w:vAlign w:val="center"/>
            <w:vMerge w:val="restart"/>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皮库水库养护</w:t>
            </w:r>
            <w:r>
              <w:rPr>
                <w:rFonts w:hint="eastAsia" w:ascii="宋体" w:hAnsi="宋体" w:eastAsia="宋体" w:cs="宋体"/>
                <w:i w:val="0"/>
                <w:iCs w:val="0"/>
                <w:color w:val="000000"/>
                <w:sz w:val="18"/>
                <w:szCs w:val="18"/>
                <w:highlight w:val="none"/>
                <w:u w:val="none"/>
              </w:rPr>
            </w:r>
            <w:r/>
          </w:p>
        </w:tc>
        <w:tc>
          <w:tcPr>
            <w:tcW w:w="3381" w:type="dxa"/>
            <w:vAlign w:val="top"/>
            <w:vMerge w:val="restart"/>
            <w:textDirection w:val="lrTb"/>
            <w:noWrap w:val="false"/>
          </w:tcPr>
          <w:p>
            <w:pPr>
              <w:pStyle w:val="955"/>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水库养护主要包括水库管护、植物防护、白蚁防治、汛期巡查。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（1）水库养护：坝区、管理房日常保洁；排水沟积淤清理；水库溢洪道、涵洞、虹吸管出水口积淤清理。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1）管护范围：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坝区、管理房；排水沟淤积清理；水库溢洪道淤积清理；水库启闭门设备养护。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2）管护内容：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A、大坝、管理房：做到各管理范围无杂草、杂物，水面无白色漂浮物、垃圾等。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B、排水沟淤积清理：不少于14次/年，保持排水沟无杂物。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C、水库溢洪道淤积清理：不少于14次/年，保持溢洪道无杂物、杂草、无淤积。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D、水库启闭门设备养护：主要包括清灰及注油、检查设备运行情况，并做好记录，做到设备运行正常，每季一次。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E、水库坝坡管设备养护：主要包括清灰及注油、检查设备运行情况，并做好记录，做到设备运行正常，每季一次。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（2）植物养护：草皮日常修剪、浇水施肥、草皮局部补植、更换等；保持大坝管理范围内无杂草等工作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1）养护范围：病虫防治，修剪定型，水肥管理，防寒防冻，清除杂草。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2）养护内容：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A、一年不少于14次，4~10月共10次，平均3周1次；11~3月共4次，平均5周1次；具体视草皮生长情况而定，保证草皮在10cm以内。</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B、喷药驱虫，根据虫发生情况和草皮长势进行，使用品种为绿色环保化肥和无公害农药。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C、浇水施肥，浇水主要在夏季节，施肥主要在梅雨季节。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D、清除杂草垃圾，清除杂草一般在春季杂草疯长时不断进行，夏秋季定期清除，清除垃圾在清除杂草时捎带进行。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（3）白蚁防治：检查坝体、运行期进行预防、发现白蚁及时灭治、灭治后进行验收。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1）检查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A、直接观察，发现泥被、温湿、蚁路、蚁窝等现象应该判断是否因白蚁筑巢引起的。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B、观察白蚁外出活动时留下的痕迹，初步判断危害堤坝的蚁巢。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C、观察台踩外出活动时留下的泥迹、泥线在堤坝及平堤平台的分布密度、分群孔出现的数量和真菌指示物等，综合分析项目遭受白蚁危害的程度。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2）预防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运行期白蚁的预防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A、每年堤坝拆蚁分群季节在堤坝上及其蚁源区寻找分群孔，把长翅繁殖蚁消灭在分群之前；把堤坝坡上刚脱翅的繁殖蚁消灭在挖洞营巢之前。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B、在堤坝白蚁分群季节里，除特殊险情外，堤坝应停止开灯。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C、保护和利用白蚁的天敌。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D、整治堤坝环境，禁止在堤坝上取白蚁木材和柴草，经常清除堤坝上和周边白蚁喜食的食物。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3）灭治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选择阴天或晴天的早、晚进行灭治。可选择药诱法、挖巢法、熏烟法、灌注法。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4）验收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运行期验收条件：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A、连续三年以上有效的灭治，经检查观察白蚁活动得到有效控制。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B、堤坝管理状况良好，大中型水库和重要堤防管理单位配备经培训或自学、具有白蚁防治专业知识的专职或兼职的防治人员一人以上。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C、提供的检查资料完备。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（4）区域内每年防汛期间要求24小时不间断巡查，建立巡查日志</w:t>
            </w:r>
            <w:r>
              <w:rPr>
                <w:rFonts w:hint="eastAsia" w:ascii="宋体" w:hAnsi="宋体" w:eastAsia="宋体" w:cs="宋体"/>
                <w:i w:val="0"/>
                <w:iCs w:val="0"/>
                <w:color w:val="000000"/>
                <w:sz w:val="18"/>
                <w:szCs w:val="18"/>
                <w:highlight w:val="none"/>
                <w:u w:val="none"/>
                <w:lang w:val="en-US" w:eastAsia="zh-CN" w:bidi="ar"/>
              </w:rPr>
            </w:r>
            <w:r/>
          </w:p>
          <w:p>
            <w:pPr>
              <w:pStyle w:val="955"/>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（5）根据省级规范化管理要</w:t>
            </w:r>
            <w:r>
              <w:rPr>
                <w:rFonts w:hint="eastAsia" w:ascii="宋体" w:hAnsi="宋体" w:eastAsia="宋体" w:cs="宋体"/>
                <w:i w:val="0"/>
                <w:iCs w:val="0"/>
                <w:color w:val="000000"/>
                <w:sz w:val="18"/>
                <w:szCs w:val="18"/>
                <w:highlight w:val="none"/>
                <w:u w:val="none"/>
                <w:lang w:val="en-US" w:eastAsia="zh-CN" w:bidi="ar"/>
              </w:rPr>
              <w:t xml:space="preserve">求对区域内工作内容台账资料汇编，一库一档。</w:t>
            </w:r>
            <w:r>
              <w:rPr>
                <w:rFonts w:hint="eastAsia" w:ascii="宋体" w:hAnsi="宋体" w:eastAsia="宋体" w:cs="宋体"/>
                <w:i w:val="0"/>
                <w:iCs w:val="0"/>
                <w:color w:val="000000"/>
                <w:sz w:val="18"/>
                <w:szCs w:val="18"/>
                <w:highlight w:val="none"/>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9260</w:t>
            </w:r>
            <w:r>
              <w:rPr>
                <w:rFonts w:hint="eastAsia" w:ascii="宋体" w:hAnsi="宋体" w:eastAsia="宋体" w:cs="宋体"/>
                <w:i w:val="0"/>
                <w:iCs w:val="0"/>
                <w:color w:val="000000"/>
                <w:sz w:val="18"/>
                <w:szCs w:val="18"/>
                <w:highlight w:val="none"/>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大塘金水库养护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13100</w:t>
            </w:r>
            <w:r>
              <w:rPr>
                <w:rFonts w:hint="eastAsia" w:ascii="宋体" w:hAnsi="宋体" w:eastAsia="宋体" w:cs="宋体"/>
                <w:i w:val="0"/>
                <w:iCs w:val="0"/>
                <w:color w:val="000000"/>
                <w:sz w:val="18"/>
                <w:szCs w:val="18"/>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冬瓜塘水库养护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3010</w:t>
            </w:r>
            <w:r>
              <w:rPr>
                <w:rFonts w:hint="eastAsia" w:ascii="宋体" w:hAnsi="宋体" w:eastAsia="宋体" w:cs="宋体"/>
                <w:i w:val="0"/>
                <w:iCs w:val="0"/>
                <w:color w:val="000000"/>
                <w:sz w:val="18"/>
                <w:szCs w:val="18"/>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赵宕水库养护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13580</w:t>
            </w:r>
            <w:r>
              <w:rPr>
                <w:rFonts w:hint="eastAsia" w:ascii="宋体" w:hAnsi="宋体" w:eastAsia="宋体" w:cs="宋体"/>
                <w:i w:val="0"/>
                <w:iCs w:val="0"/>
                <w:color w:val="000000"/>
                <w:sz w:val="18"/>
                <w:szCs w:val="18"/>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乌石岗水库养护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8230</w:t>
            </w:r>
            <w:r>
              <w:rPr>
                <w:rFonts w:hint="eastAsia" w:ascii="宋体" w:hAnsi="宋体" w:eastAsia="宋体" w:cs="宋体"/>
                <w:i w:val="0"/>
                <w:iCs w:val="0"/>
                <w:color w:val="000000"/>
                <w:sz w:val="18"/>
                <w:szCs w:val="18"/>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谷里水库养护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36900</w:t>
            </w:r>
            <w:r>
              <w:rPr>
                <w:rFonts w:hint="eastAsia" w:ascii="宋体" w:hAnsi="宋体" w:eastAsia="宋体" w:cs="宋体"/>
                <w:i w:val="0"/>
                <w:iCs w:val="0"/>
                <w:color w:val="000000"/>
                <w:sz w:val="18"/>
                <w:szCs w:val="18"/>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红庙水库养护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20400</w:t>
            </w:r>
            <w:r>
              <w:rPr>
                <w:rFonts w:hint="eastAsia" w:ascii="宋体" w:hAnsi="宋体" w:eastAsia="宋体" w:cs="宋体"/>
                <w:i w:val="0"/>
                <w:iCs w:val="0"/>
                <w:color w:val="000000"/>
                <w:sz w:val="18"/>
                <w:szCs w:val="18"/>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公塘水库养护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25240</w:t>
            </w:r>
            <w:r>
              <w:rPr>
                <w:rFonts w:hint="eastAsia" w:ascii="宋体" w:hAnsi="宋体" w:eastAsia="宋体" w:cs="宋体"/>
                <w:i w:val="0"/>
                <w:iCs w:val="0"/>
                <w:color w:val="000000"/>
                <w:sz w:val="18"/>
                <w:szCs w:val="18"/>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孙家店水库养护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4300</w:t>
            </w:r>
            <w:r>
              <w:rPr>
                <w:rFonts w:hint="eastAsia" w:ascii="宋体" w:hAnsi="宋体" w:eastAsia="宋体" w:cs="宋体"/>
                <w:i w:val="0"/>
                <w:iCs w:val="0"/>
                <w:color w:val="000000"/>
                <w:sz w:val="18"/>
                <w:szCs w:val="18"/>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梁塘水库养护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7110</w:t>
            </w:r>
            <w:r>
              <w:rPr>
                <w:rFonts w:hint="eastAsia" w:ascii="宋体" w:hAnsi="宋体" w:eastAsia="宋体" w:cs="宋体"/>
                <w:i w:val="0"/>
                <w:iCs w:val="0"/>
                <w:color w:val="000000"/>
                <w:sz w:val="18"/>
                <w:szCs w:val="18"/>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砻篰塘水库养护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5450</w:t>
            </w:r>
            <w:r>
              <w:rPr>
                <w:rFonts w:hint="eastAsia" w:ascii="宋体" w:hAnsi="宋体" w:eastAsia="宋体" w:cs="宋体"/>
                <w:i w:val="0"/>
                <w:iCs w:val="0"/>
                <w:color w:val="000000"/>
                <w:sz w:val="18"/>
                <w:szCs w:val="18"/>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薛家水库养护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3850</w:t>
            </w:r>
            <w:r>
              <w:rPr>
                <w:rFonts w:hint="eastAsia" w:ascii="宋体" w:hAnsi="宋体" w:eastAsia="宋体" w:cs="宋体"/>
                <w:i w:val="0"/>
                <w:iCs w:val="0"/>
                <w:color w:val="000000"/>
                <w:sz w:val="18"/>
                <w:szCs w:val="18"/>
                <w:u w:val="none"/>
              </w:rPr>
            </w:r>
            <w:r/>
          </w:p>
        </w:tc>
      </w:tr>
      <w:tr>
        <w:trPr>
          <w:trHeight w:val="131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郑和水库养护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6450</w:t>
            </w:r>
            <w:r>
              <w:rPr>
                <w:rFonts w:hint="eastAsia" w:ascii="宋体" w:hAnsi="宋体" w:eastAsia="宋体" w:cs="宋体"/>
                <w:i w:val="0"/>
                <w:iCs w:val="0"/>
                <w:color w:val="000000"/>
                <w:sz w:val="18"/>
                <w:szCs w:val="18"/>
                <w:u w:val="none"/>
              </w:rPr>
            </w:r>
            <w:r/>
          </w:p>
        </w:tc>
      </w:tr>
      <w:tr>
        <w:trPr>
          <w:trHeight w:val="100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尼山水库养护</w:t>
            </w:r>
            <w:r>
              <w:rPr>
                <w:rFonts w:hint="eastAsia" w:ascii="宋体" w:hAnsi="宋体" w:eastAsia="宋体" w:cs="宋体"/>
                <w:i w:val="0"/>
                <w:iCs w:val="0"/>
                <w:color w:val="000000"/>
                <w:sz w:val="18"/>
                <w:szCs w:val="18"/>
                <w:u w:val="none"/>
              </w:rPr>
            </w:r>
            <w:r/>
          </w:p>
        </w:tc>
        <w:tc>
          <w:tcPr>
            <w:tcW w:w="3381"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5960</w:t>
            </w:r>
            <w:r>
              <w:rPr>
                <w:rFonts w:hint="eastAsia" w:ascii="宋体" w:hAnsi="宋体" w:eastAsia="宋体" w:cs="宋体"/>
                <w:i w:val="0"/>
                <w:iCs w:val="0"/>
                <w:color w:val="000000"/>
                <w:sz w:val="18"/>
                <w:szCs w:val="18"/>
                <w:u w:val="none"/>
              </w:rPr>
            </w:r>
            <w:r/>
          </w:p>
        </w:tc>
      </w:tr>
      <w:tr>
        <w:trPr>
          <w:trHeight w:val="345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板桥河堤防</w:t>
            </w:r>
            <w:r>
              <w:rPr>
                <w:rFonts w:hint="eastAsia" w:ascii="宋体" w:hAnsi="宋体" w:eastAsia="宋体" w:cs="宋体"/>
                <w:i w:val="0"/>
                <w:iCs w:val="0"/>
                <w:color w:val="000000"/>
                <w:sz w:val="18"/>
                <w:szCs w:val="18"/>
                <w:highlight w:val="none"/>
                <w:u w:val="none"/>
                <w:lang w:val="en-US" w:eastAsia="zh-CN" w:bidi="ar"/>
              </w:rPr>
              <w:t xml:space="preserve">养护</w:t>
            </w:r>
            <w:r>
              <w:rPr>
                <w:rFonts w:hint="eastAsia" w:ascii="宋体" w:hAnsi="宋体" w:eastAsia="宋体" w:cs="宋体"/>
                <w:i w:val="0"/>
                <w:iCs w:val="0"/>
                <w:color w:val="000000"/>
                <w:sz w:val="18"/>
                <w:szCs w:val="18"/>
                <w:highlight w:val="none"/>
                <w:u w:val="none"/>
                <w:lang w:val="en-US" w:eastAsia="zh-CN" w:bidi="ar"/>
              </w:rPr>
              <w:t xml:space="preserve">（草皮养护宽度为35m（迎水坡常水位至背水坡堤脚外不小于 5m，扣除坝顶道路））</w:t>
            </w:r>
            <w:r>
              <w:rPr>
                <w:rFonts w:hint="eastAsia" w:ascii="宋体" w:hAnsi="宋体" w:eastAsia="宋体" w:cs="宋体"/>
                <w:i w:val="0"/>
                <w:iCs w:val="0"/>
                <w:color w:val="000000"/>
                <w:sz w:val="18"/>
                <w:szCs w:val="18"/>
                <w:highlight w:val="none"/>
                <w:u w:val="none"/>
              </w:rPr>
            </w:r>
            <w:r/>
          </w:p>
        </w:tc>
        <w:tc>
          <w:tcPr>
            <w:shd w:val="clear" w:color="auto" w:fill="ffffff"/>
            <w:tcW w:w="3381" w:type="dxa"/>
            <w:vAlign w:val="center"/>
            <w:vMerge w:val="restart"/>
            <w:textDirection w:val="lrTb"/>
            <w:noWrap w:val="false"/>
          </w:tcPr>
          <w:p>
            <w:pPr>
              <w:pStyle w:val="955"/>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河道堤防养护内容主要包括植物防护、白蚁防治</w:t>
            </w:r>
            <w:r>
              <w:rPr>
                <w:rFonts w:hint="eastAsia" w:ascii="宋体" w:hAnsi="宋体" w:eastAsia="宋体" w:cs="宋体"/>
                <w:i w:val="0"/>
                <w:iCs w:val="0"/>
                <w:color w:val="000000"/>
                <w:sz w:val="18"/>
                <w:szCs w:val="18"/>
                <w:highlight w:val="none"/>
                <w:u w:val="none"/>
                <w:lang w:val="en-US" w:eastAsia="zh-CN" w:bidi="ar"/>
              </w:rPr>
              <w:t xml:space="preserve">、汛期巡查</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（1）植物养护：堤防迎水坡、背水坡草皮养护及垃圾清理，堤顶道路清洁及养护。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1）养护范围：病虫防治，修剪定型，水肥管理，防寒防冻，清除杂草。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2）养护内容：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A、一年不少于14次，4~10月共10次，平均3周1次；11~3月共4次，平均5周1次；具体视草皮生长情况而定，保证草皮在10cm以内。</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B、喷药驱虫，根据虫发生情况和草皮长势进行，使用品种为绿色环保化肥和无公害农药。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C、浇水施肥，浇水主要在夏季节，施肥主要在梅雨季节。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D、清除杂草垃圾，清除杂草一般在春季杂草疯长时不断进行，夏秋季定期清除，清除垃圾在清除杂草时捎带进行。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（2）白蚁防治：定期检查堤防、运行期进行预防、发现白蚁及时灭治、灭治后进行验收。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1）检查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A、直接观察，发现泥被、温湿、蚁路、蚁窝等现象应该判断是否因白蚁筑巢引起的。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B、观察白蚁外出活动时留下的痕迹，初步判断危害堤坝的蚁巢。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C、观察台踩外出活动时留下的泥迹、泥线在堤坝及平堤平台的分布密度、分群孔出现的数量和真菌指示物等，综合分析项目遭受白蚁危害的程度。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2）预防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运行期白蚁的预防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A、每年堤坝拆蚁分群季节在堤坝上及其蚁源区寻找分群孔，把长翅繁殖蚁消灭在分群之前；把堤坝坡上刚脱翅的繁殖蚁消灭在挖洞营巢之前。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B、在堤坝白蚁分群季节里，除特殊险情外，堤坝应停止开灯。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C、保护和利用白蚁的天敌。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D、整治堤坝环境，禁止在堤坝上取白蚁木材和柴草，经常清除堤坝上和周边白蚁喜食的食物。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3）灭治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选择阴天或晴天的早、晚进行灭治。可选择药诱法、挖巢法、熏烟法、灌注法。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4）验收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运行期验收条件：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A、连续三年以上有效的灭治，经检查观察白蚁活动得到有效控制。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B、堤坝管理状况良好，大中型水库和重要堤防管理单位配备经培训或自学、具有白蚁防治专业知识的专职或兼职的防治人员一人以上。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C、提供的检查资料完备。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（3）区域内每年防汛期间要求24小时不间断巡查，建立巡查日志</w:t>
            </w:r>
            <w:r>
              <w:rPr>
                <w:rFonts w:hint="eastAsia" w:ascii="宋体" w:hAnsi="宋体" w:eastAsia="宋体" w:cs="宋体"/>
                <w:i w:val="0"/>
                <w:iCs w:val="0"/>
                <w:color w:val="000000"/>
                <w:sz w:val="18"/>
                <w:szCs w:val="18"/>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（4）根据省级规范化管理要求对区域内工作内容台账资料汇编，一库一档。</w:t>
            </w: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km</w:t>
            </w:r>
            <w:r>
              <w:rPr>
                <w:rFonts w:hint="eastAsia" w:ascii="宋体" w:hAnsi="宋体" w:eastAsia="宋体" w:cs="宋体"/>
                <w:i w:val="0"/>
                <w:iCs w:val="0"/>
                <w:color w:val="000000"/>
                <w:sz w:val="18"/>
                <w:szCs w:val="18"/>
                <w:highlight w:val="none"/>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r>
      <w:tr>
        <w:trPr>
          <w:trHeight w:val="3454"/>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戴家坝河堤防</w:t>
            </w:r>
            <w:r>
              <w:rPr>
                <w:rFonts w:hint="eastAsia" w:ascii="宋体" w:hAnsi="宋体" w:eastAsia="宋体" w:cs="宋体"/>
                <w:i w:val="0"/>
                <w:iCs w:val="0"/>
                <w:color w:val="000000"/>
                <w:sz w:val="18"/>
                <w:szCs w:val="18"/>
                <w:u w:val="none"/>
                <w:lang w:val="en-US" w:eastAsia="zh-CN" w:bidi="ar"/>
              </w:rPr>
              <w:t xml:space="preserve">养护</w:t>
            </w:r>
            <w:r>
              <w:rPr>
                <w:rFonts w:hint="eastAsia" w:ascii="宋体" w:hAnsi="宋体" w:eastAsia="宋体" w:cs="宋体"/>
                <w:i w:val="0"/>
                <w:iCs w:val="0"/>
                <w:color w:val="000000"/>
                <w:sz w:val="18"/>
                <w:szCs w:val="18"/>
                <w:u w:val="none"/>
                <w:lang w:val="en-US" w:eastAsia="zh-CN" w:bidi="ar"/>
              </w:rPr>
              <w:t xml:space="preserve">（草皮养护宽度为30m（迎水坡常水位至背水坡堤脚，扣除坝顶道路））</w:t>
            </w:r>
            <w:r>
              <w:rPr>
                <w:rFonts w:hint="eastAsia" w:ascii="宋体" w:hAnsi="宋体" w:eastAsia="宋体" w:cs="宋体"/>
                <w:i w:val="0"/>
                <w:iCs w:val="0"/>
                <w:color w:val="000000"/>
                <w:sz w:val="18"/>
                <w:szCs w:val="18"/>
                <w:u w:val="none"/>
              </w:rPr>
            </w:r>
            <w:r/>
          </w:p>
        </w:tc>
        <w:tc>
          <w:tcPr>
            <w:shd w:val="clear" w:color="auto" w:fill="ffffff"/>
            <w:tcW w:w="3381" w:type="dxa"/>
            <w:vAlign w:val="center"/>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km</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3.57</w:t>
            </w:r>
            <w:r>
              <w:rPr>
                <w:rFonts w:hint="eastAsia" w:ascii="宋体" w:hAnsi="宋体" w:eastAsia="宋体" w:cs="宋体"/>
                <w:i w:val="0"/>
                <w:iCs w:val="0"/>
                <w:color w:val="000000"/>
                <w:sz w:val="18"/>
                <w:szCs w:val="18"/>
                <w:u w:val="none"/>
              </w:rPr>
            </w:r>
            <w:r/>
          </w:p>
        </w:tc>
      </w:tr>
      <w:tr>
        <w:trPr>
          <w:trHeight w:val="450"/>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草皮更换</w:t>
            </w:r>
            <w:r>
              <w:rPr>
                <w:rFonts w:hint="eastAsia" w:ascii="宋体" w:hAnsi="宋体" w:eastAsia="宋体" w:cs="宋体"/>
                <w:i w:val="0"/>
                <w:iCs w:val="0"/>
                <w:color w:val="000000"/>
                <w:sz w:val="18"/>
                <w:szCs w:val="18"/>
                <w:u w:val="none"/>
              </w:rPr>
            </w:r>
            <w:r/>
          </w:p>
        </w:tc>
        <w:tc>
          <w:tcPr>
            <w:shd w:val="clear" w:color="auto" w:fill="ffffff"/>
            <w:tcW w:w="3381"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损坏草皮更换，投标人自行勘查现场，品种为矮生百慕大+黑麦草混播草毯，自行考虑原损坏草坪铲除、垃圾外弃以及新栽草坪整地、施肥、养护等所有工序，确保更换部位草坪100%符合设计和甲方要求。含成活期内养护。</w:t>
            </w: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w:t>
            </w:r>
            <w:r>
              <w:rPr>
                <w:rFonts w:hint="eastAsia" w:ascii="宋体" w:hAnsi="宋体" w:eastAsia="宋体" w:cs="宋体"/>
                <w:i w:val="0"/>
                <w:iCs w:val="0"/>
                <w:color w:val="000000"/>
                <w:sz w:val="18"/>
                <w:szCs w:val="18"/>
                <w:u w:val="none"/>
              </w:rPr>
            </w:r>
            <w:r/>
          </w:p>
        </w:tc>
      </w:tr>
      <w:tr>
        <w:trPr>
          <w:trHeight w:val="859"/>
        </w:trPr>
        <w:tc>
          <w:tcPr>
            <w:shd w:val="clear" w:color="auto" w:fill="ffffff"/>
            <w:tcW w:w="35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54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砌石清杂</w:t>
            </w:r>
            <w:r>
              <w:rPr>
                <w:rFonts w:hint="eastAsia" w:ascii="宋体" w:hAnsi="宋体" w:eastAsia="宋体" w:cs="宋体"/>
                <w:i w:val="0"/>
                <w:iCs w:val="0"/>
                <w:color w:val="000000"/>
                <w:sz w:val="18"/>
                <w:szCs w:val="18"/>
                <w:u w:val="none"/>
              </w:rPr>
            </w:r>
            <w:r/>
          </w:p>
        </w:tc>
        <w:tc>
          <w:tcPr>
            <w:shd w:val="clear" w:color="auto" w:fill="ffffff"/>
            <w:tcW w:w="3381"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清理背水坡砌石反滤层杂草，保证反滤层正常工作。</w:t>
            </w:r>
            <w:r>
              <w:rPr>
                <w:rFonts w:hint="eastAsia" w:ascii="宋体" w:hAnsi="宋体" w:eastAsia="宋体" w:cs="宋体"/>
                <w:i w:val="0"/>
                <w:iCs w:val="0"/>
                <w:color w:val="000000"/>
                <w:sz w:val="18"/>
                <w:szCs w:val="18"/>
                <w:u w:val="none"/>
              </w:rPr>
            </w:r>
            <w:r/>
          </w:p>
        </w:tc>
        <w:tc>
          <w:tcPr>
            <w:shd w:val="clear" w:color="auto" w:fill="ffffff"/>
            <w:tcW w:w="38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33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9330</w:t>
            </w:r>
            <w:r>
              <w:rPr>
                <w:rFonts w:hint="eastAsia" w:ascii="宋体" w:hAnsi="宋体" w:eastAsia="宋体" w:cs="宋体"/>
                <w:i w:val="0"/>
                <w:iCs w:val="0"/>
                <w:color w:val="000000"/>
                <w:sz w:val="18"/>
                <w:szCs w:val="18"/>
                <w:u w:val="none"/>
              </w:rPr>
            </w:r>
            <w:r/>
          </w:p>
        </w:tc>
      </w:tr>
    </w:tbl>
    <w:p>
      <w:pPr>
        <w:pStyle w:val="955"/>
        <w:ind w:firstLine="422"/>
        <w:spacing w:line="360" w:lineRule="auto"/>
        <w:rPr>
          <w:rFonts w:hint="eastAsia" w:ascii="宋体" w:hAnsi="宋体" w:eastAsia="宋体" w:cs="宋体"/>
          <w:b/>
          <w:bCs/>
        </w:rPr>
      </w:pPr>
      <w:r>
        <w:rPr>
          <w:rFonts w:hint="eastAsia" w:ascii="宋体" w:hAnsi="宋体" w:eastAsia="宋体" w:cs="宋体"/>
          <w:b/>
          <w:bCs/>
          <w:lang w:val="en-US" w:eastAsia="zh-CN"/>
        </w:rPr>
        <w:t xml:space="preserve">三</w:t>
      </w:r>
      <w:r>
        <w:rPr>
          <w:rFonts w:hint="eastAsia" w:ascii="宋体" w:hAnsi="宋体" w:eastAsia="宋体" w:cs="宋体"/>
          <w:b/>
          <w:bCs/>
        </w:rPr>
        <w:t xml:space="preserve">、管理要求</w:t>
      </w:r>
      <w:r>
        <w:rPr>
          <w:rFonts w:hint="eastAsia" w:ascii="宋体" w:hAnsi="宋体" w:eastAsia="宋体" w:cs="宋体"/>
          <w:b/>
          <w:bCs/>
        </w:rPr>
      </w:r>
      <w:r/>
    </w:p>
    <w:p>
      <w:pPr>
        <w:pStyle w:val="955"/>
        <w:ind w:firstLine="420"/>
        <w:spacing w:line="360" w:lineRule="auto"/>
        <w:rPr>
          <w:rFonts w:ascii="宋体" w:hAnsi="宋体" w:eastAsia="宋体" w:cs="宋体"/>
        </w:rPr>
      </w:pPr>
      <w:r>
        <w:rPr>
          <w:rFonts w:hint="eastAsia" w:ascii="宋体" w:hAnsi="宋体" w:eastAsia="宋体" w:cs="宋体"/>
        </w:rPr>
        <w:t xml:space="preserve">1.供应商应加强对作业安全、质量管理，做好作业安全、质量自查日记并报监管部门。</w:t>
      </w:r>
      <w:r>
        <w:rPr>
          <w:rFonts w:ascii="宋体" w:hAnsi="宋体" w:eastAsia="宋体" w:cs="宋体"/>
        </w:rPr>
      </w:r>
      <w:r/>
    </w:p>
    <w:p>
      <w:pPr>
        <w:pStyle w:val="955"/>
        <w:ind w:firstLine="420"/>
        <w:spacing w:line="360" w:lineRule="auto"/>
        <w:rPr>
          <w:rFonts w:ascii="宋体" w:hAnsi="宋体" w:eastAsia="宋体" w:cs="宋体"/>
        </w:rPr>
      </w:pPr>
      <w:r>
        <w:rPr>
          <w:rFonts w:hint="eastAsia" w:ascii="宋体" w:hAnsi="宋体" w:eastAsia="宋体" w:cs="宋体"/>
        </w:rPr>
        <w:t xml:space="preserve">2.规范管理、文明作业，自觉接受采购人及上级各部门领导的检查和社会监督，对发现的问题要及时整改。</w:t>
      </w:r>
      <w:r>
        <w:rPr>
          <w:rFonts w:ascii="宋体" w:hAnsi="宋体" w:eastAsia="宋体" w:cs="宋体"/>
        </w:rPr>
      </w:r>
      <w:r/>
    </w:p>
    <w:p>
      <w:pPr>
        <w:pStyle w:val="955"/>
        <w:ind w:firstLine="420"/>
        <w:spacing w:line="360" w:lineRule="auto"/>
        <w:rPr>
          <w:rFonts w:ascii="宋体" w:hAnsi="宋体" w:eastAsia="宋体" w:cs="宋体"/>
        </w:rPr>
      </w:pPr>
      <w:r>
        <w:rPr>
          <w:rFonts w:hint="eastAsia" w:ascii="宋体" w:hAnsi="宋体" w:eastAsia="宋体" w:cs="宋体"/>
        </w:rPr>
        <w:t xml:space="preserve">3.作业时应严格遵守劳动纪律，遵守安全操作规范，确保安全，发生各种意外事故由供应商自行按照法律法规妥善处理。</w:t>
      </w:r>
      <w:r>
        <w:rPr>
          <w:rFonts w:ascii="宋体" w:hAnsi="宋体" w:eastAsia="宋体" w:cs="宋体"/>
        </w:rPr>
      </w:r>
      <w:r/>
    </w:p>
    <w:p>
      <w:pPr>
        <w:pStyle w:val="955"/>
        <w:ind w:firstLine="420"/>
        <w:spacing w:line="360" w:lineRule="auto"/>
        <w:rPr>
          <w:rFonts w:hint="eastAsia" w:ascii="宋体" w:hAnsi="宋体" w:eastAsia="宋体" w:cs="宋体"/>
        </w:rPr>
      </w:pPr>
      <w:r>
        <w:rPr>
          <w:rFonts w:hint="eastAsia" w:ascii="宋体" w:hAnsi="宋体" w:eastAsia="宋体" w:cs="宋体"/>
        </w:rPr>
        <w:t xml:space="preserve">4.在履约过程中，应自觉维护采购人在公众中的良好形象，</w:t>
      </w:r>
      <w:r>
        <w:rPr>
          <w:rFonts w:ascii="宋体" w:hAnsi="宋体" w:eastAsia="宋体" w:cs="宋体"/>
        </w:rPr>
        <w:t xml:space="preserve"> </w:t>
      </w:r>
      <w:r>
        <w:rPr>
          <w:rFonts w:hint="eastAsia" w:ascii="宋体" w:hAnsi="宋体" w:eastAsia="宋体" w:cs="宋体"/>
        </w:rPr>
        <w:t xml:space="preserve">供应商必须满足上级单位及相关法律法规的规定。</w:t>
      </w:r>
      <w:r>
        <w:rPr>
          <w:rFonts w:hint="eastAsia" w:ascii="宋体" w:hAnsi="宋体" w:eastAsia="宋体" w:cs="宋体"/>
        </w:rPr>
      </w:r>
      <w:r/>
    </w:p>
    <w:p>
      <w:pPr>
        <w:pStyle w:val="955"/>
        <w:ind w:firstLine="422"/>
        <w:spacing w:line="360" w:lineRule="auto"/>
        <w:rPr>
          <w:rFonts w:hint="eastAsia" w:ascii="宋体" w:hAnsi="宋体" w:eastAsia="宋体" w:cs="宋体"/>
          <w:b/>
          <w:bCs/>
          <w:lang w:val="en-US" w:eastAsia="zh-CN"/>
        </w:rPr>
      </w:pPr>
      <w:r>
        <w:rPr>
          <w:rFonts w:hint="eastAsia" w:ascii="宋体" w:hAnsi="宋体" w:eastAsia="宋体" w:cs="宋体"/>
          <w:b/>
          <w:bCs/>
          <w:lang w:val="en-US" w:eastAsia="zh-CN"/>
        </w:rPr>
        <w:t xml:space="preserve">5.成交供应商根据采购人要求进行防汛抗旱专项巡查并提供巡查日志，且需对每个水库及河道建立一库一档资料随时备查，监理单位每月进行考核，采购人根据监理提交的考核结果进行评价，评价不合格的将处以罚款。</w:t>
      </w:r>
      <w:r>
        <w:rPr>
          <w:rFonts w:hint="eastAsia" w:ascii="宋体" w:hAnsi="宋体" w:eastAsia="宋体" w:cs="宋体"/>
          <w:b/>
          <w:bCs/>
          <w:lang w:val="en-US" w:eastAsia="zh-CN"/>
        </w:rPr>
      </w:r>
      <w:r/>
    </w:p>
    <w:p>
      <w:pPr>
        <w:pStyle w:val="955"/>
        <w:ind w:firstLine="422"/>
        <w:jc w:val="left"/>
        <w:spacing w:line="360" w:lineRule="auto"/>
        <w:shd w:val="clear" w:color="auto" w:fill="ffffff"/>
        <w:widowControl/>
        <w:rPr>
          <w:rFonts w:ascii="宋体" w:hAnsi="宋体" w:eastAsia="宋体"/>
          <w:sz w:val="28"/>
          <w:szCs w:val="28"/>
          <w:highlight w:val="none"/>
          <w:lang w:val="en-US" w:eastAsia="zh-CN"/>
        </w:rPr>
      </w:pPr>
      <w:r>
        <w:rPr>
          <w:rFonts w:hint="eastAsia" w:ascii="宋体" w:hAnsi="宋体" w:eastAsia="宋体" w:cs="宋体"/>
          <w:b/>
          <w:bCs/>
          <w:lang w:val="en-US" w:eastAsia="zh-CN"/>
        </w:rPr>
        <w:t xml:space="preserve">6.采购人根据监理提交的日志进行每月考核评价，年度考核时，如成交供应商无法提交防汛期间的巡查日志和服务区域内按一库一档要求汇编的档案资料，则处以罚款。</w:t>
      </w:r>
      <w:r>
        <w:rPr>
          <w:rFonts w:hint="eastAsia" w:ascii="宋体" w:hAnsi="宋体"/>
          <w:sz w:val="28"/>
          <w:szCs w:val="28"/>
          <w:highlight w:val="none"/>
        </w:rPr>
        <w:br w:type="page" w:clear="all"/>
      </w:r>
      <w:r>
        <w:rPr>
          <w:rFonts w:ascii="宋体" w:hAnsi="宋体" w:eastAsia="宋体"/>
          <w:sz w:val="28"/>
          <w:szCs w:val="28"/>
          <w:highlight w:val="none"/>
          <w:lang w:val="en-US" w:eastAsia="zh-CN"/>
        </w:rPr>
      </w:r>
      <w:r/>
    </w:p>
    <w:p>
      <w:pPr>
        <w:pStyle w:val="955"/>
        <w:ind w:firstLine="640"/>
        <w:jc w:val="center"/>
        <w:spacing w:line="360" w:lineRule="auto"/>
        <w:rPr>
          <w:rFonts w:hint="eastAsia" w:ascii="宋体" w:hAnsi="宋体" w:eastAsia="黑体"/>
          <w:bCs/>
          <w:sz w:val="32"/>
          <w:highlight w:val="none"/>
          <w:lang w:val="zh-CN"/>
        </w:rPr>
        <w:outlineLvl w:val="0"/>
      </w:pPr>
      <w:r>
        <w:rPr>
          <w:rFonts w:hint="eastAsia" w:ascii="宋体" w:hAnsi="宋体" w:eastAsia="黑体"/>
          <w:bCs/>
          <w:sz w:val="32"/>
          <w:highlight w:val="none"/>
          <w:lang w:val="zh-CN"/>
        </w:rPr>
      </w:r>
      <w:r/>
    </w:p>
    <w:p>
      <w:pPr>
        <w:pStyle w:val="955"/>
        <w:ind w:firstLine="640"/>
        <w:jc w:val="center"/>
        <w:spacing w:line="360" w:lineRule="auto"/>
        <w:rPr>
          <w:rFonts w:hint="eastAsia" w:ascii="宋体" w:hAnsi="宋体" w:eastAsia="黑体"/>
          <w:bCs/>
          <w:sz w:val="32"/>
          <w:highlight w:val="none"/>
          <w:lang w:val="zh-CN"/>
        </w:rPr>
        <w:outlineLvl w:val="0"/>
      </w:pPr>
      <w:r/>
      <w:bookmarkStart w:id="81" w:name="_Toc11204"/>
      <w:r>
        <w:rPr>
          <w:rFonts w:hint="eastAsia" w:ascii="宋体" w:hAnsi="宋体" w:eastAsia="黑体"/>
          <w:bCs/>
          <w:sz w:val="32"/>
          <w:highlight w:val="none"/>
          <w:lang w:val="zh-CN"/>
        </w:rPr>
        <w:t xml:space="preserve">第五章  合同主要条款及格式</w:t>
      </w:r>
      <w:bookmarkEnd w:id="72"/>
      <w:r/>
      <w:bookmarkEnd w:id="73"/>
      <w:r/>
      <w:bookmarkEnd w:id="74"/>
      <w:r/>
      <w:bookmarkEnd w:id="81"/>
      <w:r>
        <w:rPr>
          <w:rFonts w:hint="eastAsia" w:ascii="宋体" w:hAnsi="宋体" w:eastAsia="黑体"/>
          <w:bCs/>
          <w:sz w:val="32"/>
          <w:highlight w:val="none"/>
          <w:lang w:val="zh-CN"/>
        </w:rPr>
      </w:r>
      <w:r/>
    </w:p>
    <w:p>
      <w:pPr>
        <w:pStyle w:val="955"/>
        <w:ind w:firstLine="560"/>
        <w:jc w:val="left"/>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r>
      <w:r/>
    </w:p>
    <w:p>
      <w:pPr>
        <w:pStyle w:val="955"/>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955"/>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rFonts w:ascii="宋体" w:hAnsi="Calibri"/>
          <w:szCs w:val="21"/>
          <w:highlight w:val="none"/>
        </w:rPr>
      </w:r>
      <w:r/>
    </w:p>
    <w:p>
      <w:pPr>
        <w:pStyle w:val="955"/>
        <w:ind w:firstLine="315"/>
        <w:jc w:val="center"/>
        <w:spacing w:line="360" w:lineRule="auto"/>
        <w:shd w:val="clear" w:color="auto" w:fill="ffffff"/>
        <w:widowControl/>
        <w:rPr>
          <w:rFonts w:hint="eastAsia" w:ascii="宋体" w:hAnsi="Calibri"/>
          <w:szCs w:val="21"/>
          <w:highlight w:val="none"/>
        </w:rPr>
      </w:pPr>
      <w:r>
        <w:rPr>
          <w:rFonts w:hint="eastAsia" w:ascii="宋体" w:hAnsi="Calibri"/>
          <w:sz w:val="32"/>
          <w:szCs w:val="32"/>
          <w:highlight w:val="none"/>
        </w:rPr>
        <w:t xml:space="preserve">（仅供参考）</w:t>
      </w:r>
      <w:r>
        <w:rPr>
          <w:rFonts w:hint="eastAsia" w:ascii="宋体" w:hAnsi="Calibri"/>
          <w:szCs w:val="21"/>
          <w:highlight w:val="none"/>
        </w:rPr>
      </w:r>
      <w:r/>
    </w:p>
    <w:p>
      <w:pPr>
        <w:pStyle w:val="955"/>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rFonts w:ascii="宋体" w:hAnsi="Calibri"/>
          <w:b/>
          <w:bCs/>
          <w:sz w:val="36"/>
          <w:szCs w:val="36"/>
          <w:highlight w:val="none"/>
        </w:rPr>
      </w:r>
      <w:r/>
    </w:p>
    <w:p>
      <w:pPr>
        <w:pStyle w:val="955"/>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pStyle w:val="955"/>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55"/>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55"/>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55"/>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55"/>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lang w:val="en-US" w:eastAsia="zh-CN"/>
        </w:rPr>
        <w:t xml:space="preserve">供应商</w:t>
      </w:r>
      <w:r>
        <w:rPr>
          <w:rFonts w:hint="eastAsia" w:ascii="宋体" w:hAnsi="宋体"/>
          <w:b/>
          <w:bCs/>
          <w:sz w:val="36"/>
          <w:szCs w:val="36"/>
          <w:highlight w:val="none"/>
        </w:rPr>
        <w:t xml:space="preserve">：</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55"/>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55"/>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rFonts w:ascii="宋体" w:hAnsi="Calibri"/>
          <w:szCs w:val="21"/>
          <w:highlight w:val="none"/>
        </w:rPr>
      </w:r>
      <w:r/>
    </w:p>
    <w:p>
      <w:pPr>
        <w:pStyle w:val="955"/>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55"/>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55"/>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55"/>
        <w:jc w:val="center"/>
        <w:spacing w:line="360" w:lineRule="auto"/>
        <w:tabs>
          <w:tab w:val="left" w:pos="3120" w:leader="none"/>
        </w:tabs>
        <w:rPr>
          <w:rFonts w:ascii="宋体" w:hAnsi="宋体"/>
          <w:b/>
          <w:bCs/>
          <w:sz w:val="28"/>
          <w:szCs w:val="30"/>
          <w:highlight w:val="none"/>
        </w:rPr>
      </w:pPr>
      <w:r/>
      <w:bookmarkStart w:id="82" w:name="_Toc535597874"/>
      <w:r/>
      <w:bookmarkStart w:id="83" w:name="_Toc503948078"/>
      <w:r/>
      <w:bookmarkStart w:id="84" w:name="_Toc503948585"/>
      <w:r>
        <w:rPr>
          <w:rFonts w:ascii="宋体" w:hAnsi="宋体"/>
          <w:b/>
          <w:bCs/>
          <w:sz w:val="28"/>
          <w:szCs w:val="30"/>
          <w:highlight w:val="none"/>
        </w:rPr>
      </w:r>
      <w:r/>
    </w:p>
    <w:p>
      <w:pPr>
        <w:pStyle w:val="1105"/>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91"/>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955"/>
        <w:jc w:val="left"/>
        <w:spacing w:line="360" w:lineRule="auto"/>
        <w:rPr>
          <w:rFonts w:hint="eastAsia" w:ascii="宋体" w:hAnsi="宋体" w:eastAsia="宋体" w:cs="宋体"/>
          <w:bCs/>
          <w:szCs w:val="21"/>
        </w:rPr>
      </w:pPr>
      <w:r>
        <w:rPr>
          <w:rFonts w:hint="eastAsia" w:ascii="宋体" w:hAnsi="宋体" w:eastAsia="宋体" w:cs="宋体"/>
          <w:bCs/>
          <w:szCs w:val="21"/>
        </w:rPr>
        <w:t xml:space="preserve">采购人: (以下简称甲方)</w:t>
      </w:r>
      <w:r>
        <w:rPr>
          <w:rFonts w:hint="eastAsia" w:ascii="宋体" w:hAnsi="宋体" w:eastAsia="宋体" w:cs="宋体"/>
          <w:szCs w:val="21"/>
        </w:rPr>
        <w:t xml:space="preserve">                         </w:t>
      </w:r>
      <w:r>
        <w:rPr>
          <w:rFonts w:hint="eastAsia" w:ascii="宋体" w:hAnsi="宋体" w:eastAsia="宋体" w:cs="宋体"/>
          <w:bCs/>
          <w:szCs w:val="21"/>
        </w:rPr>
        <w:t xml:space="preserve">供应商: (以下简称乙方)</w:t>
      </w:r>
      <w:r>
        <w:rPr>
          <w:rFonts w:hint="eastAsia" w:ascii="宋体" w:hAnsi="宋体" w:eastAsia="宋体" w:cs="宋体"/>
          <w:szCs w:val="21"/>
        </w:rPr>
        <w:t xml:space="preserve">                               </w:t>
      </w:r>
      <w:r>
        <w:rPr>
          <w:rFonts w:hint="eastAsia" w:ascii="宋体" w:hAnsi="宋体" w:eastAsia="宋体" w:cs="宋体"/>
          <w:bCs/>
          <w:szCs w:val="21"/>
        </w:rPr>
      </w:r>
      <w:r/>
    </w:p>
    <w:p>
      <w:pPr>
        <w:pStyle w:val="955"/>
        <w:jc w:val="left"/>
        <w:spacing w:line="360" w:lineRule="auto"/>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bCs/>
          <w:szCs w:val="21"/>
        </w:rPr>
      </w:r>
      <w:r/>
    </w:p>
    <w:p>
      <w:pPr>
        <w:pStyle w:val="955"/>
        <w:jc w:val="left"/>
        <w:spacing w:line="360" w:lineRule="auto"/>
        <w:rPr>
          <w:rFonts w:hint="eastAsia" w:ascii="宋体" w:hAnsi="宋体" w:eastAsia="宋体" w:cs="宋体"/>
          <w:bCs/>
          <w:szCs w:val="21"/>
        </w:rPr>
      </w:pPr>
      <w:r>
        <w:rPr>
          <w:rFonts w:hint="eastAsia" w:ascii="宋体" w:hAnsi="宋体" w:eastAsia="宋体" w:cs="宋体"/>
          <w:bCs/>
          <w:szCs w:val="21"/>
        </w:rPr>
        <w:t xml:space="preserve">地址：                                          地址：                            </w:t>
      </w:r>
      <w:r>
        <w:rPr>
          <w:rFonts w:hint="eastAsia" w:ascii="宋体" w:hAnsi="宋体" w:eastAsia="宋体" w:cs="宋体"/>
          <w:bCs/>
          <w:szCs w:val="21"/>
        </w:rPr>
      </w:r>
      <w:r/>
    </w:p>
    <w:p>
      <w:pPr>
        <w:pStyle w:val="955"/>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955"/>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根据《中华人民共和国民法典》等法律法规的规定，甲、乙双方按照采购项目的采购结果签订本合同。</w:t>
      </w:r>
      <w:r>
        <w:rPr>
          <w:rFonts w:hint="eastAsia" w:ascii="宋体" w:hAnsi="宋体" w:eastAsia="宋体" w:cs="宋体"/>
          <w:szCs w:val="21"/>
        </w:rPr>
      </w:r>
      <w:r/>
    </w:p>
    <w:p>
      <w:pPr>
        <w:pStyle w:val="955"/>
        <w:spacing w:line="360" w:lineRule="auto"/>
        <w:rPr>
          <w:rFonts w:hint="eastAsia" w:ascii="宋体" w:hAnsi="宋体" w:eastAsia="宋体" w:cs="宋体"/>
          <w:b/>
          <w:szCs w:val="21"/>
        </w:rPr>
      </w:pPr>
      <w:r>
        <w:rPr>
          <w:rFonts w:hint="eastAsia" w:ascii="宋体" w:hAnsi="宋体" w:eastAsia="宋体" w:cs="宋体"/>
          <w:b/>
          <w:szCs w:val="21"/>
        </w:rPr>
        <w:t xml:space="preserve">第一条 合同内容：</w:t>
      </w:r>
      <w:r>
        <w:rPr>
          <w:rFonts w:hint="eastAsia" w:ascii="宋体" w:hAnsi="宋体" w:eastAsia="宋体" w:cs="宋体"/>
          <w:b/>
          <w:szCs w:val="21"/>
        </w:rPr>
      </w:r>
      <w:r/>
    </w:p>
    <w:p>
      <w:pPr>
        <w:pStyle w:val="955"/>
        <w:spacing w:line="360" w:lineRule="auto"/>
        <w:rPr>
          <w:rFonts w:hint="eastAsia" w:ascii="宋体" w:hAnsi="宋体" w:eastAsia="宋体" w:cs="宋体"/>
          <w:szCs w:val="21"/>
        </w:rPr>
      </w:pPr>
      <w:r>
        <w:rPr>
          <w:rFonts w:hint="eastAsia" w:ascii="宋体" w:hAnsi="宋体" w:eastAsia="宋体" w:cs="宋体"/>
          <w:szCs w:val="21"/>
          <w:lang w:val="zh-CN"/>
        </w:rPr>
        <w:t xml:space="preserve">（一）乙方负责</w:t>
      </w:r>
      <w:r>
        <w:rPr>
          <w:rFonts w:hint="eastAsia" w:ascii="宋体" w:hAnsi="宋体" w:eastAsia="宋体" w:cs="宋体"/>
          <w:szCs w:val="21"/>
        </w:rPr>
        <w:t xml:space="preserve">甲方的“</w:t>
      </w:r>
      <w:r>
        <w:rPr>
          <w:rFonts w:hint="eastAsia" w:ascii="宋体" w:hAnsi="宋体" w:eastAsia="宋体" w:cs="宋体"/>
          <w:szCs w:val="21"/>
          <w:u w:val="single"/>
        </w:rPr>
        <w:t xml:space="preserve"> </w:t>
      </w:r>
      <w:r>
        <w:rPr>
          <w:rFonts w:hint="eastAsia" w:ascii="宋体" w:hAnsi="宋体" w:eastAsia="宋体" w:cs="宋体"/>
          <w:szCs w:val="21"/>
          <w:u w:val="single"/>
          <w:lang w:eastAsia="zh-CN"/>
        </w:rPr>
        <w:t xml:space="preserve">2026年8月至2027年7月江宁区谷里街道小型水库提防养护项目</w:t>
      </w:r>
      <w:r>
        <w:rPr>
          <w:rFonts w:hint="eastAsia" w:ascii="宋体" w:hAnsi="宋体" w:eastAsia="宋体" w:cs="宋体"/>
          <w:szCs w:val="21"/>
          <w:u w:val="single"/>
        </w:rPr>
        <w:t xml:space="preserve"> </w:t>
      </w:r>
      <w:r>
        <w:rPr>
          <w:rFonts w:hint="eastAsia" w:ascii="宋体" w:hAnsi="宋体" w:eastAsia="宋体" w:cs="宋体"/>
          <w:szCs w:val="21"/>
        </w:rPr>
        <w:t xml:space="preserve">”的服务。</w:t>
      </w:r>
      <w:r>
        <w:rPr>
          <w:rFonts w:hint="eastAsia" w:ascii="宋体" w:hAnsi="宋体" w:eastAsia="宋体" w:cs="宋体"/>
          <w:szCs w:val="21"/>
        </w:rPr>
      </w:r>
      <w:r/>
    </w:p>
    <w:p>
      <w:pPr>
        <w:pStyle w:val="955"/>
        <w:ind w:firstLine="420"/>
        <w:spacing w:line="360" w:lineRule="auto"/>
        <w:rPr>
          <w:rFonts w:hint="eastAsia" w:ascii="宋体" w:hAnsi="宋体" w:eastAsia="宋体" w:cs="宋体"/>
          <w:i w:val="0"/>
          <w:iCs w:val="0"/>
          <w:caps w:val="0"/>
          <w:color w:val="333333"/>
          <w:spacing w:val="0"/>
          <w:sz w:val="21"/>
          <w:szCs w:val="21"/>
          <w:shd w:val="clear" w:color="auto" w:fill="ffffff"/>
        </w:rPr>
      </w:pPr>
      <w:r>
        <w:rPr>
          <w:rFonts w:hint="eastAsia" w:ascii="宋体" w:hAnsi="宋体" w:eastAsia="宋体" w:cs="宋体"/>
          <w:szCs w:val="21"/>
        </w:rPr>
        <w:t xml:space="preserve">1.服务内容：</w:t>
      </w:r>
      <w:r>
        <w:rPr>
          <w:rFonts w:hint="eastAsia" w:eastAsia="宋体"/>
          <w:color w:val="000000"/>
          <w:sz w:val="21"/>
          <w:szCs w:val="21"/>
          <w:highlight w:val="none"/>
          <w:shd w:val="clear" w:color="auto" w:fill="ffffff"/>
          <w:lang w:eastAsia="zh-CN"/>
        </w:rPr>
        <w:t xml:space="preserve">皮库水库、大塘金水库、冬瓜塘水库、赵宕水库、乌石岗水库、谷里水库、红庙水库、公塘水库、梁塘水库、砻篰塘水库、孙家店水库、尼山水库、薛家水库、郑和水库、</w:t>
      </w:r>
      <w:r>
        <w:rPr>
          <w:rFonts w:hint="eastAsia" w:ascii="Times New Roman" w:hAnsi="Times New Roman" w:eastAsia="宋体" w:cs="Times New Roman"/>
          <w:color w:val="000000"/>
          <w:sz w:val="21"/>
          <w:szCs w:val="21"/>
          <w:highlight w:val="none"/>
          <w:shd w:val="clear" w:color="auto" w:fill="ffffff"/>
          <w:lang w:eastAsia="zh-CN"/>
        </w:rPr>
        <w:t xml:space="preserve">板桥河河道堤防、</w:t>
      </w:r>
      <w:r>
        <w:rPr>
          <w:rFonts w:hint="eastAsia" w:ascii="Times New Roman" w:hAnsi="Times New Roman" w:eastAsia="宋体" w:cs="Times New Roman"/>
          <w:color w:val="000000"/>
          <w:sz w:val="21"/>
          <w:szCs w:val="21"/>
          <w:highlight w:val="none"/>
          <w:shd w:val="clear" w:color="auto" w:fill="ffffff"/>
          <w:lang w:val="en-US" w:eastAsia="zh-CN"/>
        </w:rPr>
        <w:t xml:space="preserve">戴家坝河</w:t>
      </w:r>
      <w:r>
        <w:rPr>
          <w:rFonts w:hint="eastAsia" w:ascii="Times New Roman" w:hAnsi="Times New Roman" w:eastAsia="宋体" w:cs="Times New Roman"/>
          <w:color w:val="000000"/>
          <w:sz w:val="21"/>
          <w:szCs w:val="21"/>
          <w:highlight w:val="none"/>
          <w:shd w:val="clear" w:color="auto" w:fill="ffffff"/>
          <w:lang w:eastAsia="zh-CN"/>
        </w:rPr>
        <w:t xml:space="preserve">河道</w:t>
      </w:r>
      <w:r>
        <w:rPr>
          <w:rFonts w:hint="eastAsia" w:ascii="Times New Roman" w:hAnsi="Times New Roman" w:eastAsia="宋体" w:cs="Times New Roman"/>
          <w:color w:val="000000"/>
          <w:sz w:val="21"/>
          <w:szCs w:val="21"/>
          <w:highlight w:val="none"/>
          <w:shd w:val="clear" w:color="auto" w:fill="ffffff"/>
          <w:lang w:val="en-US" w:eastAsia="zh-CN"/>
        </w:rPr>
        <w:t xml:space="preserve">堤防</w:t>
      </w:r>
      <w:r>
        <w:rPr>
          <w:rFonts w:hint="eastAsia" w:eastAsia="宋体"/>
          <w:color w:val="000000"/>
          <w:sz w:val="21"/>
          <w:szCs w:val="21"/>
          <w:highlight w:val="none"/>
          <w:shd w:val="clear" w:color="auto" w:fill="ffffff"/>
          <w:lang w:eastAsia="zh-CN"/>
        </w:rPr>
        <w:t xml:space="preserve">定期开展草皮养护、白蚁防治、巡查。</w:t>
      </w:r>
      <w:r>
        <w:rPr>
          <w:rFonts w:hint="eastAsia" w:ascii="宋体" w:hAnsi="宋体" w:eastAsia="宋体" w:cs="宋体"/>
          <w:i w:val="0"/>
          <w:iCs w:val="0"/>
          <w:caps w:val="0"/>
          <w:color w:val="333333"/>
          <w:spacing w:val="0"/>
          <w:sz w:val="21"/>
          <w:szCs w:val="21"/>
          <w:shd w:val="clear" w:color="auto" w:fill="ffffff"/>
        </w:rPr>
      </w:r>
      <w:r/>
    </w:p>
    <w:tbl>
      <w:tblPr>
        <w:tblW w:w="499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090"/>
        <w:gridCol w:w="6727"/>
        <w:gridCol w:w="756"/>
        <w:gridCol w:w="667"/>
      </w:tblGrid>
      <w:tr>
        <w:trPr>
          <w:trHeight w:val="300"/>
        </w:trPr>
        <w:tc>
          <w:tcPr>
            <w:shd w:val="clear" w:color="auto" w:fill="ffffff"/>
            <w:tcW w:w="704" w:type="dxa"/>
            <w:vAlign w:val="center"/>
            <w:vMerge w:val="restart"/>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shd w:val="clear" w:color="auto" w:fill="ffffff"/>
            <w:tcW w:w="1090" w:type="dxa"/>
            <w:vAlign w:val="center"/>
            <w:vMerge w:val="restart"/>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rPr>
            </w:r>
            <w:r/>
          </w:p>
        </w:tc>
        <w:tc>
          <w:tcPr>
            <w:shd w:val="clear" w:color="auto" w:fill="ffffff"/>
            <w:tcW w:w="6727" w:type="dxa"/>
            <w:vAlign w:val="center"/>
            <w:vMerge w:val="restart"/>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 服务内容</w:t>
            </w:r>
            <w:r>
              <w:rPr>
                <w:rFonts w:hint="eastAsia" w:ascii="宋体" w:hAnsi="宋体" w:eastAsia="宋体" w:cs="宋体"/>
                <w:b/>
                <w:bCs/>
                <w:i w:val="0"/>
                <w:iCs w:val="0"/>
                <w:color w:val="000000"/>
                <w:sz w:val="21"/>
                <w:szCs w:val="21"/>
                <w:u w:val="none"/>
              </w:rPr>
            </w:r>
            <w:r/>
          </w:p>
        </w:tc>
        <w:tc>
          <w:tcPr>
            <w:shd w:val="clear" w:color="auto" w:fill="ffffff"/>
            <w:tcW w:w="756" w:type="dxa"/>
            <w:vAlign w:val="center"/>
            <w:vMerge w:val="restart"/>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shd w:val="clear" w:color="auto" w:fill="ffffff"/>
            <w:tcW w:w="667" w:type="dxa"/>
            <w:vAlign w:val="center"/>
            <w:vMerge w:val="restart"/>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皮库水库养护</w:t>
            </w:r>
            <w:r>
              <w:rPr>
                <w:rFonts w:hint="eastAsia" w:ascii="宋体" w:hAnsi="宋体" w:eastAsia="宋体" w:cs="宋体"/>
                <w:i w:val="0"/>
                <w:iCs w:val="0"/>
                <w:color w:val="000000"/>
                <w:sz w:val="18"/>
                <w:szCs w:val="18"/>
                <w:highlight w:val="none"/>
                <w:u w:val="none"/>
              </w:rPr>
            </w:r>
            <w:r/>
          </w:p>
        </w:tc>
        <w:tc>
          <w:tcPr>
            <w:tcW w:w="6727" w:type="dxa"/>
            <w:vAlign w:val="top"/>
            <w:vMerge w:val="restart"/>
            <w:textDirection w:val="lrTb"/>
            <w:noWrap w:val="false"/>
          </w:tcPr>
          <w:p>
            <w:pPr>
              <w:pStyle w:val="955"/>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水库养护主要包括水库管护、植物防护、白蚁防治、汛期巡查。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（1）水库养护：坝区、管理房日常保洁；排水沟积淤清理；水库溢洪道、涵洞、虹吸管出水口积淤清理。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1）管护范围：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坝区、管理房；排水沟淤积清理；水库溢洪道淤积清理；水库启闭门设备养护。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2）管护内容：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A、大坝、管理房：做到各管理范围无杂草、杂物，水面无白色漂浮物、垃圾等。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B、排水沟淤积清理：不少于14次/年，保持排水沟无杂物。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C、水库溢洪道淤积清理：不少于14次/年，保持溢洪道无杂物、杂草、无淤积。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D、水库启闭门设备养护：主要包括清灰及注油、检查设备运行情况，并做好记录，做到设备运行正常，每季一次。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E、水库坝坡管设备养护：主要包括清灰及注油、检查设备运行情况，并做好记录，做到设备运行正常，每季一次。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（2）植物养护：草皮日常修剪、浇水施肥、草皮局部补植、更换等；保持大坝管理范围内无杂草等工作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1）养护范围：病虫防治，修剪定型，水肥管理，防寒防冻，清除杂草。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2）养护内容：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A、一年不少于14次，4~10月共10次，平均3周1次；11~3月共4次，平均5周1次；具体视草皮生长情况而定，保证草皮在10cm以内。</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B、喷药驱虫，根据虫发生情况和草皮长势进行，使用品种为绿色环保化肥和无公害农药。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C、浇水施肥，浇水主要在夏季节，施肥主要在梅雨季节。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D、清除杂草垃圾，清除杂草一般在春季杂草疯长时不断进行，夏秋季定期清除，清除垃圾在清除杂草时捎带进行。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（3）白蚁防治：检查坝体、运行期进行预防、发现白蚁及时灭治、灭治后进行验收。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1）检查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A、直接观察，发现泥被、温湿、蚁路、蚁窝等现象应该判断是否因白蚁筑巢引起的。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B、观察白蚁外出活动时留下的痕迹，初步判断危害堤坝的蚁巢。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C、观察台踩外出活动时留下的泥迹、泥线在堤坝及平堤平台的分布密度、分群孔出现的数量和真菌指示物等，综合分析项目遭受白蚁危害的程度。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2）预防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运行期白蚁的预防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A、每年堤坝拆蚁分群季节在堤坝上及其蚁源区寻找分群孔，把长翅繁殖蚁消灭在分群之前；把堤坝坡上刚脱翅的繁殖蚁消灭在挖洞营巢之前。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B、在堤坝白蚁分群季节里，除特殊险情外，堤坝应停止开灯。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C、保护和利用白蚁的天敌。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D、整治堤坝环境，禁止在堤坝上取白蚁木材和柴草，经常清除堤坝上和周边白蚁喜食的食物。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3）灭治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选择阴天或晴天的早、晚进行灭治。可选择药诱法、挖巢法、熏烟法、灌注法。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4）验收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运行期验收条件：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A、连续三年以上有效的灭治，经检查观察白蚁活动得到有效控制。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B、堤坝管理状况良好，大中型水库和重要堤防管理单位配备经培训或自学、具有白蚁防治专业知识的专职或兼职的防治人员一人以上。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C、提供的检查资料完备。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（4）区域内每年防汛期间要求24小时不间断巡查，建立巡查日志</w:t>
            </w:r>
            <w:r>
              <w:rPr>
                <w:rFonts w:hint="eastAsia" w:ascii="宋体" w:hAnsi="宋体" w:eastAsia="宋体" w:cs="宋体"/>
                <w:i w:val="0"/>
                <w:iCs w:val="0"/>
                <w:color w:val="000000"/>
                <w:sz w:val="18"/>
                <w:szCs w:val="18"/>
                <w:highlight w:val="none"/>
                <w:u w:val="none"/>
                <w:lang w:val="en-US" w:eastAsia="zh-CN" w:bidi="ar"/>
              </w:rPr>
            </w:r>
            <w:r/>
          </w:p>
          <w:p>
            <w:pPr>
              <w:pStyle w:val="955"/>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（5）根据省级规范化管理要求对区域内工作内容台账资料汇编，一库一档。</w:t>
            </w:r>
            <w:r>
              <w:rPr>
                <w:rFonts w:hint="eastAsia" w:ascii="宋体" w:hAnsi="宋体" w:eastAsia="宋体" w:cs="宋体"/>
                <w:i w:val="0"/>
                <w:iCs w:val="0"/>
                <w:color w:val="000000"/>
                <w:sz w:val="18"/>
                <w:szCs w:val="18"/>
                <w:highlight w:val="none"/>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9260</w:t>
            </w:r>
            <w:r>
              <w:rPr>
                <w:rFonts w:hint="eastAsia" w:ascii="宋体" w:hAnsi="宋体" w:eastAsia="宋体" w:cs="宋体"/>
                <w:i w:val="0"/>
                <w:iCs w:val="0"/>
                <w:color w:val="000000"/>
                <w:sz w:val="18"/>
                <w:szCs w:val="18"/>
                <w:highlight w:val="none"/>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大塘金水库养护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13100</w:t>
            </w:r>
            <w:r>
              <w:rPr>
                <w:rFonts w:hint="eastAsia" w:ascii="宋体" w:hAnsi="宋体" w:eastAsia="宋体" w:cs="宋体"/>
                <w:i w:val="0"/>
                <w:iCs w:val="0"/>
                <w:color w:val="000000"/>
                <w:sz w:val="18"/>
                <w:szCs w:val="18"/>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冬瓜塘水库养护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3010</w:t>
            </w:r>
            <w:r>
              <w:rPr>
                <w:rFonts w:hint="eastAsia" w:ascii="宋体" w:hAnsi="宋体" w:eastAsia="宋体" w:cs="宋体"/>
                <w:i w:val="0"/>
                <w:iCs w:val="0"/>
                <w:color w:val="000000"/>
                <w:sz w:val="18"/>
                <w:szCs w:val="18"/>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赵宕水库养护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13580</w:t>
            </w:r>
            <w:r>
              <w:rPr>
                <w:rFonts w:hint="eastAsia" w:ascii="宋体" w:hAnsi="宋体" w:eastAsia="宋体" w:cs="宋体"/>
                <w:i w:val="0"/>
                <w:iCs w:val="0"/>
                <w:color w:val="000000"/>
                <w:sz w:val="18"/>
                <w:szCs w:val="18"/>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乌石岗水库养护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8230</w:t>
            </w:r>
            <w:r>
              <w:rPr>
                <w:rFonts w:hint="eastAsia" w:ascii="宋体" w:hAnsi="宋体" w:eastAsia="宋体" w:cs="宋体"/>
                <w:i w:val="0"/>
                <w:iCs w:val="0"/>
                <w:color w:val="000000"/>
                <w:sz w:val="18"/>
                <w:szCs w:val="18"/>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谷里水库养护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36900</w:t>
            </w:r>
            <w:r>
              <w:rPr>
                <w:rFonts w:hint="eastAsia" w:ascii="宋体" w:hAnsi="宋体" w:eastAsia="宋体" w:cs="宋体"/>
                <w:i w:val="0"/>
                <w:iCs w:val="0"/>
                <w:color w:val="000000"/>
                <w:sz w:val="18"/>
                <w:szCs w:val="18"/>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红庙水库养护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20400</w:t>
            </w:r>
            <w:r>
              <w:rPr>
                <w:rFonts w:hint="eastAsia" w:ascii="宋体" w:hAnsi="宋体" w:eastAsia="宋体" w:cs="宋体"/>
                <w:i w:val="0"/>
                <w:iCs w:val="0"/>
                <w:color w:val="000000"/>
                <w:sz w:val="18"/>
                <w:szCs w:val="18"/>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公塘水库养护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25240</w:t>
            </w:r>
            <w:r>
              <w:rPr>
                <w:rFonts w:hint="eastAsia" w:ascii="宋体" w:hAnsi="宋体" w:eastAsia="宋体" w:cs="宋体"/>
                <w:i w:val="0"/>
                <w:iCs w:val="0"/>
                <w:color w:val="000000"/>
                <w:sz w:val="18"/>
                <w:szCs w:val="18"/>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孙家店水库养护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4300</w:t>
            </w:r>
            <w:r>
              <w:rPr>
                <w:rFonts w:hint="eastAsia" w:ascii="宋体" w:hAnsi="宋体" w:eastAsia="宋体" w:cs="宋体"/>
                <w:i w:val="0"/>
                <w:iCs w:val="0"/>
                <w:color w:val="000000"/>
                <w:sz w:val="18"/>
                <w:szCs w:val="18"/>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梁塘水库养护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7110</w:t>
            </w:r>
            <w:r>
              <w:rPr>
                <w:rFonts w:hint="eastAsia" w:ascii="宋体" w:hAnsi="宋体" w:eastAsia="宋体" w:cs="宋体"/>
                <w:i w:val="0"/>
                <w:iCs w:val="0"/>
                <w:color w:val="000000"/>
                <w:sz w:val="18"/>
                <w:szCs w:val="18"/>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砻篰塘水库养护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5450</w:t>
            </w:r>
            <w:r>
              <w:rPr>
                <w:rFonts w:hint="eastAsia" w:ascii="宋体" w:hAnsi="宋体" w:eastAsia="宋体" w:cs="宋体"/>
                <w:i w:val="0"/>
                <w:iCs w:val="0"/>
                <w:color w:val="000000"/>
                <w:sz w:val="18"/>
                <w:szCs w:val="18"/>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薛家水库养护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3850</w:t>
            </w:r>
            <w:r>
              <w:rPr>
                <w:rFonts w:hint="eastAsia" w:ascii="宋体" w:hAnsi="宋体" w:eastAsia="宋体" w:cs="宋体"/>
                <w:i w:val="0"/>
                <w:iCs w:val="0"/>
                <w:color w:val="000000"/>
                <w:sz w:val="18"/>
                <w:szCs w:val="18"/>
                <w:u w:val="none"/>
              </w:rPr>
            </w:r>
            <w:r/>
          </w:p>
        </w:tc>
      </w:tr>
      <w:tr>
        <w:trPr>
          <w:trHeight w:val="131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郑和水库养护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6450</w:t>
            </w:r>
            <w:r>
              <w:rPr>
                <w:rFonts w:hint="eastAsia" w:ascii="宋体" w:hAnsi="宋体" w:eastAsia="宋体" w:cs="宋体"/>
                <w:i w:val="0"/>
                <w:iCs w:val="0"/>
                <w:color w:val="000000"/>
                <w:sz w:val="18"/>
                <w:szCs w:val="18"/>
                <w:u w:val="none"/>
              </w:rPr>
            </w:r>
            <w:r/>
          </w:p>
        </w:tc>
      </w:tr>
      <w:tr>
        <w:trPr>
          <w:trHeight w:val="100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尼山水库养护</w:t>
            </w:r>
            <w:r>
              <w:rPr>
                <w:rFonts w:hint="eastAsia" w:ascii="宋体" w:hAnsi="宋体" w:eastAsia="宋体" w:cs="宋体"/>
                <w:i w:val="0"/>
                <w:iCs w:val="0"/>
                <w:color w:val="000000"/>
                <w:sz w:val="18"/>
                <w:szCs w:val="18"/>
                <w:u w:val="none"/>
              </w:rPr>
            </w:r>
            <w:r/>
          </w:p>
        </w:tc>
        <w:tc>
          <w:tcPr>
            <w:tcW w:w="6727" w:type="dxa"/>
            <w:vAlign w:val="top"/>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5960</w:t>
            </w:r>
            <w:r>
              <w:rPr>
                <w:rFonts w:hint="eastAsia" w:ascii="宋体" w:hAnsi="宋体" w:eastAsia="宋体" w:cs="宋体"/>
                <w:i w:val="0"/>
                <w:iCs w:val="0"/>
                <w:color w:val="000000"/>
                <w:sz w:val="18"/>
                <w:szCs w:val="18"/>
                <w:u w:val="none"/>
              </w:rPr>
            </w:r>
            <w:r/>
          </w:p>
        </w:tc>
      </w:tr>
      <w:tr>
        <w:trPr>
          <w:trHeight w:val="345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板桥河堤防养护（草皮养护宽度为35m（迎水坡常水位至背水坡堤脚外不小于 5m，扣除坝顶道路））</w:t>
            </w:r>
            <w:r>
              <w:rPr>
                <w:rFonts w:hint="eastAsia" w:ascii="宋体" w:hAnsi="宋体" w:eastAsia="宋体" w:cs="宋体"/>
                <w:i w:val="0"/>
                <w:iCs w:val="0"/>
                <w:color w:val="000000"/>
                <w:sz w:val="18"/>
                <w:szCs w:val="18"/>
                <w:highlight w:val="none"/>
                <w:u w:val="none"/>
              </w:rPr>
            </w:r>
            <w:r/>
          </w:p>
        </w:tc>
        <w:tc>
          <w:tcPr>
            <w:shd w:val="clear" w:color="auto" w:fill="ffffff"/>
            <w:tcW w:w="6727" w:type="dxa"/>
            <w:vAlign w:val="center"/>
            <w:vMerge w:val="restart"/>
            <w:textDirection w:val="lrTb"/>
            <w:noWrap w:val="false"/>
          </w:tcPr>
          <w:p>
            <w:pPr>
              <w:pStyle w:val="955"/>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河道堤防养护内容主要包括植物防护、白蚁防治、汛期巡查。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（1）植物养护：堤防迎水坡、背水坡草皮养护及垃圾清理，堤顶道路清洁及养护。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1）养护范围：病虫防治，修剪定型，水肥管理，防寒防冻，清除杂草。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2）养护内容：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A、一年不少于14次，4~10月共10次，平均3周1次；11~3月共4次，平均5周1次；具体视草皮生长情况而定，保证草皮在10cm以内。</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B、喷药驱虫，根据虫发生情况和草皮长势进行，使用品种为绿色环保化肥和无公害农药。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C、浇水施肥，浇水主要在夏季节，施肥主要在梅雨季节。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D、清除杂草垃圾，清除杂草一般在春季杂草疯长时不断进行，夏秋季定期清除，清除垃圾在清除杂草时捎带进行。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（2）白蚁防治：定期检查堤防、运行期进行预防、发现白蚁及时灭治、灭治后进行验收。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1）检查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A、直接观察，发现泥被、温湿、蚁路、蚁窝等现象应该判断是否因白蚁筑巢引起的。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B、观察白蚁外出活动时留下的痕迹，初步判断危害堤坝的蚁巢。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C、观察台踩外出活动时留下的泥迹、泥线在堤坝及平堤平台的分布密度、分群孔出现的数量和真菌指示物等，综合分析项目遭受白蚁危害的程度。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2）预防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运行期白蚁的预防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A、每年堤坝拆蚁分群季节在堤坝上及其蚁源区寻找分群孔，把长翅繁殖蚁消灭在分群之前；把堤坝坡上刚脱翅的繁殖蚁消灭在挖洞营巢之前。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B、在堤坝白蚁分群季节里，除特殊险情外，堤坝应停止开灯。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C、保护和利用白蚁的天敌。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D、整治堤坝环境，禁止在堤坝上取白蚁木材和柴草，经常清除堤坝上和周边白蚁喜食的食物。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3）灭治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选择阴天或晴天的早、晚进行灭治。可选择药诱法、挖巢法、熏烟法、灌注法。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4）验收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运行期验收条件：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A、连续三年以上有效的灭治，经检查观察白蚁活动得到有效控制。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B、堤坝管理状况良好，大中型水库和重要堤防管理单位配备经培训或自学、具有白蚁防治专业知识的专职或兼职的防治人员一人以上。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C、提供的检查资料完备。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（3）区域内每年防汛期间要求24小时不间断巡查，建立巡查日志</w:t>
            </w:r>
            <w:r>
              <w:rPr>
                <w:rFonts w:hint="eastAsia" w:ascii="宋体" w:hAnsi="宋体" w:eastAsia="宋体" w:cs="宋体"/>
                <w:i w:val="0"/>
                <w:iCs w:val="0"/>
                <w:color w:val="000000"/>
                <w:sz w:val="18"/>
                <w:szCs w:val="18"/>
                <w:highlight w:val="none"/>
                <w:u w:val="none"/>
                <w:lang w:val="en-US" w:eastAsia="zh-CN" w:bidi="ar"/>
              </w:rPr>
            </w:r>
            <w:r/>
          </w:p>
          <w:p>
            <w:pPr>
              <w:pStyle w:val="95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（4）根据省级规范化管理要求对区域内工作内容台账资料汇编，一库一档。                                                                             </w:t>
            </w:r>
            <w:r>
              <w:rPr>
                <w:rFonts w:hint="eastAsia" w:ascii="宋体" w:hAnsi="宋体" w:eastAsia="宋体" w:cs="宋体"/>
                <w:i w:val="0"/>
                <w:iCs w:val="0"/>
                <w:color w:val="000000"/>
                <w:sz w:val="18"/>
                <w:szCs w:val="18"/>
                <w:highlight w:val="none"/>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km</w:t>
            </w:r>
            <w:r>
              <w:rPr>
                <w:rFonts w:hint="eastAsia" w:ascii="宋体" w:hAnsi="宋体" w:eastAsia="宋体" w:cs="宋体"/>
                <w:i w:val="0"/>
                <w:iCs w:val="0"/>
                <w:color w:val="000000"/>
                <w:sz w:val="18"/>
                <w:szCs w:val="18"/>
                <w:highlight w:val="none"/>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r>
      <w:tr>
        <w:trPr>
          <w:trHeight w:val="3454"/>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戴家坝河堤防养护（草皮养护宽度为30m（迎水坡常水位至背水坡堤脚，扣除坝顶道路））</w:t>
            </w:r>
            <w:r>
              <w:rPr>
                <w:rFonts w:hint="eastAsia" w:ascii="宋体" w:hAnsi="宋体" w:eastAsia="宋体" w:cs="宋体"/>
                <w:i w:val="0"/>
                <w:iCs w:val="0"/>
                <w:color w:val="000000"/>
                <w:sz w:val="18"/>
                <w:szCs w:val="18"/>
                <w:u w:val="none"/>
              </w:rPr>
            </w:r>
            <w:r/>
          </w:p>
        </w:tc>
        <w:tc>
          <w:tcPr>
            <w:shd w:val="clear" w:color="auto" w:fill="ffffff"/>
            <w:tcW w:w="6727" w:type="dxa"/>
            <w:vAlign w:val="center"/>
            <w:vMerge w:val="continue"/>
            <w:textDirection w:val="lrTb"/>
            <w:noWrap w:val="false"/>
          </w:tcPr>
          <w:p>
            <w:pPr>
              <w:pStyle w:val="955"/>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km</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3.57</w:t>
            </w:r>
            <w:r>
              <w:rPr>
                <w:rFonts w:hint="eastAsia" w:ascii="宋体" w:hAnsi="宋体" w:eastAsia="宋体" w:cs="宋体"/>
                <w:i w:val="0"/>
                <w:iCs w:val="0"/>
                <w:color w:val="000000"/>
                <w:sz w:val="18"/>
                <w:szCs w:val="18"/>
                <w:u w:val="none"/>
              </w:rPr>
            </w:r>
            <w:r/>
          </w:p>
        </w:tc>
      </w:tr>
      <w:tr>
        <w:trPr>
          <w:trHeight w:val="450"/>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草皮更换</w:t>
            </w:r>
            <w:r>
              <w:rPr>
                <w:rFonts w:hint="eastAsia" w:ascii="宋体" w:hAnsi="宋体" w:eastAsia="宋体" w:cs="宋体"/>
                <w:i w:val="0"/>
                <w:iCs w:val="0"/>
                <w:color w:val="000000"/>
                <w:sz w:val="18"/>
                <w:szCs w:val="18"/>
                <w:u w:val="none"/>
              </w:rPr>
            </w:r>
            <w:r/>
          </w:p>
        </w:tc>
        <w:tc>
          <w:tcPr>
            <w:shd w:val="clear" w:color="auto" w:fill="ffffff"/>
            <w:tcW w:w="6727"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损坏草皮更换，投标人自行勘查现场，品种为矮生百慕大+黑麦草混播草毯，自行考虑原损坏草坪铲除、垃圾外弃以及新栽草坪整地、施肥、养护等所有工序，确保更换部位草坪100%符合设计和甲方要求。含成活期内养护。</w:t>
            </w: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w:t>
            </w:r>
            <w:r>
              <w:rPr>
                <w:rFonts w:hint="eastAsia" w:ascii="宋体" w:hAnsi="宋体" w:eastAsia="宋体" w:cs="宋体"/>
                <w:i w:val="0"/>
                <w:iCs w:val="0"/>
                <w:color w:val="000000"/>
                <w:sz w:val="18"/>
                <w:szCs w:val="18"/>
                <w:u w:val="none"/>
              </w:rPr>
            </w:r>
            <w:r/>
          </w:p>
        </w:tc>
      </w:tr>
      <w:tr>
        <w:trPr>
          <w:trHeight w:val="859"/>
        </w:trPr>
        <w:tc>
          <w:tcPr>
            <w:shd w:val="clear" w:color="auto" w:fill="ffffff"/>
            <w:tcW w:w="704" w:type="dxa"/>
            <w:vAlign w:val="center"/>
            <w:textDirection w:val="lrTb"/>
            <w:noWrap/>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1090"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砌石清杂</w:t>
            </w:r>
            <w:r>
              <w:rPr>
                <w:rFonts w:hint="eastAsia" w:ascii="宋体" w:hAnsi="宋体" w:eastAsia="宋体" w:cs="宋体"/>
                <w:i w:val="0"/>
                <w:iCs w:val="0"/>
                <w:color w:val="000000"/>
                <w:sz w:val="18"/>
                <w:szCs w:val="18"/>
                <w:u w:val="none"/>
              </w:rPr>
            </w:r>
            <w:r/>
          </w:p>
        </w:tc>
        <w:tc>
          <w:tcPr>
            <w:shd w:val="clear" w:color="auto" w:fill="ffffff"/>
            <w:tcW w:w="6727"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清理背水坡砌石反滤层杂草，保证反滤层正常工作。</w:t>
            </w:r>
            <w:r>
              <w:rPr>
                <w:rFonts w:hint="eastAsia" w:ascii="宋体" w:hAnsi="宋体" w:eastAsia="宋体" w:cs="宋体"/>
                <w:i w:val="0"/>
                <w:iCs w:val="0"/>
                <w:color w:val="000000"/>
                <w:sz w:val="18"/>
                <w:szCs w:val="18"/>
                <w:u w:val="none"/>
              </w:rPr>
            </w:r>
            <w:r/>
          </w:p>
        </w:tc>
        <w:tc>
          <w:tcPr>
            <w:shd w:val="clear" w:color="auto" w:fill="ffffff"/>
            <w:tcW w:w="756"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rPr>
            </w:r>
            <w:r/>
          </w:p>
        </w:tc>
        <w:tc>
          <w:tcPr>
            <w:shd w:val="clear" w:color="auto" w:fill="ffffff"/>
            <w:tcW w:w="66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9330</w:t>
            </w:r>
            <w:r>
              <w:rPr>
                <w:rFonts w:hint="eastAsia" w:ascii="宋体" w:hAnsi="宋体" w:eastAsia="宋体" w:cs="宋体"/>
                <w:i w:val="0"/>
                <w:iCs w:val="0"/>
                <w:color w:val="000000"/>
                <w:sz w:val="18"/>
                <w:szCs w:val="18"/>
                <w:u w:val="none"/>
              </w:rPr>
            </w:r>
            <w:r/>
          </w:p>
        </w:tc>
      </w:tr>
    </w:tbl>
    <w:p>
      <w:pPr>
        <w:pStyle w:val="955"/>
        <w:keepLines w:val="0"/>
        <w:keepNext w:val="0"/>
        <w:pageBreakBefore w:val="0"/>
        <w:spacing w:line="360" w:lineRule="auto"/>
        <w:widowControl w:val="off"/>
        <w:rPr>
          <w:rFonts w:hint="eastAsia" w:ascii="宋体" w:hAnsi="宋体" w:eastAsia="宋体" w:cs="宋体"/>
          <w:szCs w:val="21"/>
        </w:rPr>
        <w:outlineLvl w:val="9"/>
      </w:pPr>
      <w:r>
        <w:rPr>
          <w:rFonts w:hint="eastAsia" w:ascii="宋体" w:hAnsi="宋体" w:eastAsia="宋体" w:cs="宋体"/>
          <w:szCs w:val="21"/>
        </w:rPr>
        <w:t xml:space="preserve">注：具体以甲方采购文件及乙方磋商响应</w:t>
      </w:r>
      <w:r>
        <w:rPr>
          <w:rFonts w:hint="eastAsia" w:ascii="宋体" w:hAnsi="宋体" w:eastAsia="宋体" w:cs="宋体"/>
          <w:szCs w:val="21"/>
          <w:lang w:val="en-US" w:eastAsia="zh-CN"/>
        </w:rPr>
        <w:t xml:space="preserve">文件</w:t>
      </w:r>
      <w:r>
        <w:rPr>
          <w:rFonts w:hint="eastAsia" w:ascii="宋体" w:hAnsi="宋体" w:eastAsia="宋体" w:cs="宋体"/>
          <w:szCs w:val="21"/>
        </w:rPr>
        <w:t xml:space="preserve">承诺为准。</w:t>
      </w:r>
      <w:r>
        <w:rPr>
          <w:rFonts w:hint="eastAsia" w:ascii="宋体" w:hAnsi="宋体" w:eastAsia="宋体" w:cs="宋体"/>
          <w:szCs w:val="21"/>
        </w:rPr>
      </w:r>
      <w:r/>
    </w:p>
    <w:p>
      <w:pPr>
        <w:pStyle w:val="955"/>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lang w:val="zh-CN"/>
        </w:rPr>
        <w:t xml:space="preserve">（二）下列文件为本合同不可分割部分：</w:t>
      </w:r>
      <w:r>
        <w:rPr>
          <w:rFonts w:hint="eastAsia" w:ascii="宋体" w:hAnsi="宋体" w:eastAsia="宋体" w:cs="宋体"/>
          <w:szCs w:val="21"/>
        </w:rPr>
      </w:r>
      <w:r/>
    </w:p>
    <w:p>
      <w:pPr>
        <w:pStyle w:val="955"/>
        <w:ind w:firstLine="420"/>
        <w:keepLines w:val="0"/>
        <w:keepNext w:val="0"/>
        <w:pageBreakBefore w:val="0"/>
        <w:spacing w:line="360" w:lineRule="auto"/>
        <w:widowControl w:val="off"/>
        <w:rPr>
          <w:rFonts w:hint="eastAsia" w:ascii="宋体" w:hAnsi="宋体" w:eastAsia="宋体" w:cs="宋体"/>
          <w:szCs w:val="21"/>
        </w:rPr>
        <w:outlineLvl w:val="9"/>
      </w:pPr>
      <w:r>
        <w:rPr>
          <w:rFonts w:hint="eastAsia" w:ascii="宋体" w:hAnsi="宋体" w:eastAsia="宋体" w:cs="宋体"/>
          <w:szCs w:val="21"/>
          <w:lang w:val="en-US" w:eastAsia="zh-CN"/>
        </w:rPr>
        <w:t xml:space="preserve">1.成交</w:t>
      </w:r>
      <w:r>
        <w:rPr>
          <w:rFonts w:hint="eastAsia" w:ascii="宋体" w:hAnsi="宋体" w:eastAsia="宋体" w:cs="宋体"/>
          <w:szCs w:val="21"/>
          <w:lang w:val="zh-CN"/>
        </w:rPr>
        <w:t xml:space="preserve">通知书；</w:t>
      </w:r>
      <w:r>
        <w:rPr>
          <w:rFonts w:hint="eastAsia" w:ascii="宋体" w:hAnsi="宋体" w:eastAsia="宋体" w:cs="宋体"/>
          <w:szCs w:val="21"/>
        </w:rPr>
      </w:r>
      <w:r/>
    </w:p>
    <w:p>
      <w:pPr>
        <w:pStyle w:val="955"/>
        <w:ind w:firstLine="420"/>
        <w:keepLines w:val="0"/>
        <w:keepNext w:val="0"/>
        <w:pageBreakBefore w:val="0"/>
        <w:spacing w:line="360" w:lineRule="auto"/>
        <w:widowControl w:val="off"/>
        <w:rPr>
          <w:rFonts w:hint="eastAsia" w:ascii="宋体" w:hAnsi="宋体" w:eastAsia="宋体" w:cs="宋体"/>
          <w:szCs w:val="21"/>
        </w:rPr>
        <w:outlineLvl w:val="9"/>
      </w:pPr>
      <w:r>
        <w:rPr>
          <w:rFonts w:hint="eastAsia" w:ascii="宋体" w:hAnsi="宋体" w:eastAsia="宋体" w:cs="宋体"/>
          <w:szCs w:val="21"/>
          <w:lang w:val="en-US" w:eastAsia="zh-CN"/>
        </w:rPr>
        <w:t xml:space="preserve">2.</w:t>
      </w:r>
      <w:r>
        <w:rPr>
          <w:rFonts w:hint="eastAsia" w:ascii="宋体" w:hAnsi="宋体" w:eastAsia="宋体" w:cs="宋体"/>
          <w:szCs w:val="21"/>
          <w:lang w:val="zh-CN"/>
        </w:rPr>
        <w:t xml:space="preserve">乙方的磋商响应文件；</w:t>
      </w:r>
      <w:r>
        <w:rPr>
          <w:rFonts w:hint="eastAsia" w:ascii="宋体" w:hAnsi="宋体" w:eastAsia="宋体" w:cs="宋体"/>
          <w:szCs w:val="21"/>
        </w:rPr>
      </w:r>
      <w:r/>
    </w:p>
    <w:p>
      <w:pPr>
        <w:pStyle w:val="955"/>
        <w:ind w:firstLine="420"/>
        <w:keepLines w:val="0"/>
        <w:keepNext w:val="0"/>
        <w:pageBreakBefore w:val="0"/>
        <w:spacing w:line="360" w:lineRule="auto"/>
        <w:widowControl w:val="off"/>
        <w:rPr>
          <w:rFonts w:hint="eastAsia" w:ascii="宋体" w:hAnsi="宋体" w:eastAsia="宋体" w:cs="宋体"/>
          <w:szCs w:val="21"/>
        </w:rPr>
        <w:outlineLvl w:val="9"/>
      </w:pPr>
      <w:r>
        <w:rPr>
          <w:rFonts w:hint="eastAsia" w:ascii="宋体" w:hAnsi="宋体" w:eastAsia="宋体" w:cs="宋体"/>
          <w:szCs w:val="21"/>
          <w:lang w:val="en-US" w:eastAsia="zh-CN"/>
        </w:rPr>
        <w:t xml:space="preserve">3.</w:t>
      </w:r>
      <w:r>
        <w:rPr>
          <w:rFonts w:hint="eastAsia" w:ascii="宋体" w:hAnsi="宋体" w:eastAsia="宋体" w:cs="宋体"/>
          <w:szCs w:val="21"/>
          <w:lang w:val="zh-CN"/>
        </w:rPr>
        <w:t xml:space="preserve">乙方在采购响应过程中所作的其它承诺、声明、书面澄清等；</w:t>
      </w:r>
      <w:r>
        <w:rPr>
          <w:rFonts w:hint="eastAsia" w:ascii="宋体" w:hAnsi="宋体" w:eastAsia="宋体" w:cs="宋体"/>
          <w:szCs w:val="21"/>
        </w:rPr>
      </w:r>
      <w:r/>
    </w:p>
    <w:p>
      <w:pPr>
        <w:pStyle w:val="955"/>
        <w:ind w:firstLine="420"/>
        <w:keepLines w:val="0"/>
        <w:keepNext w:val="0"/>
        <w:pageBreakBefore w:val="0"/>
        <w:spacing w:line="360" w:lineRule="auto"/>
        <w:widowControl w:val="off"/>
        <w:rPr>
          <w:rFonts w:hint="eastAsia" w:ascii="宋体" w:hAnsi="宋体" w:eastAsia="宋体" w:cs="宋体"/>
          <w:szCs w:val="21"/>
        </w:rPr>
        <w:outlineLvl w:val="9"/>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采购文件</w:t>
      </w:r>
      <w:r>
        <w:rPr>
          <w:rFonts w:hint="eastAsia" w:ascii="宋体" w:hAnsi="宋体" w:eastAsia="宋体" w:cs="宋体"/>
          <w:szCs w:val="21"/>
          <w:lang w:val="zh-CN"/>
        </w:rPr>
        <w:t xml:space="preserve">文件及其附件；</w:t>
      </w:r>
      <w:r>
        <w:rPr>
          <w:rFonts w:hint="eastAsia" w:ascii="宋体" w:hAnsi="宋体" w:eastAsia="宋体" w:cs="宋体"/>
          <w:szCs w:val="21"/>
        </w:rPr>
      </w:r>
      <w:r/>
    </w:p>
    <w:p>
      <w:pPr>
        <w:pStyle w:val="955"/>
        <w:ind w:firstLine="420"/>
        <w:keepLines w:val="0"/>
        <w:keepNext w:val="0"/>
        <w:pageBreakBefore w:val="0"/>
        <w:spacing w:line="360" w:lineRule="auto"/>
        <w:widowControl w:val="off"/>
        <w:rPr>
          <w:rFonts w:hint="eastAsia" w:ascii="宋体" w:hAnsi="宋体" w:eastAsia="宋体" w:cs="宋体"/>
          <w:szCs w:val="21"/>
        </w:rPr>
        <w:outlineLvl w:val="9"/>
      </w:pPr>
      <w:r>
        <w:rPr>
          <w:rFonts w:hint="eastAsia" w:ascii="宋体" w:hAnsi="宋体" w:eastAsia="宋体" w:cs="宋体"/>
          <w:szCs w:val="21"/>
          <w:lang w:val="en-US" w:eastAsia="zh-CN"/>
        </w:rPr>
        <w:t xml:space="preserve">5.</w:t>
      </w:r>
      <w:r>
        <w:rPr>
          <w:rFonts w:hint="eastAsia" w:ascii="宋体" w:hAnsi="宋体" w:eastAsia="宋体" w:cs="宋体"/>
          <w:szCs w:val="21"/>
          <w:lang w:val="zh-CN"/>
        </w:rPr>
        <w:t xml:space="preserve">合同附件。</w:t>
      </w:r>
      <w:r>
        <w:rPr>
          <w:rFonts w:hint="eastAsia" w:ascii="宋体" w:hAnsi="宋体" w:eastAsia="宋体" w:cs="宋体"/>
          <w:szCs w:val="21"/>
        </w:rPr>
      </w:r>
      <w:r/>
    </w:p>
    <w:p>
      <w:pPr>
        <w:pStyle w:val="955"/>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注：</w:t>
      </w:r>
      <w:r>
        <w:rPr>
          <w:rFonts w:hint="eastAsia" w:ascii="宋体" w:hAnsi="宋体" w:eastAsia="宋体" w:cs="宋体"/>
          <w:szCs w:val="21"/>
          <w:lang w:val="zh-CN"/>
        </w:rPr>
        <w:t xml:space="preserve">以上与本合同具有同等法律效力</w:t>
      </w:r>
      <w:r>
        <w:rPr>
          <w:rFonts w:hint="eastAsia" w:ascii="宋体" w:hAnsi="宋体" w:eastAsia="宋体" w:cs="宋体"/>
          <w:szCs w:val="21"/>
        </w:rPr>
      </w:r>
      <w:r/>
    </w:p>
    <w:p>
      <w:pPr>
        <w:pStyle w:val="955"/>
        <w:keepLines w:val="0"/>
        <w:keepNext w:val="0"/>
        <w:pageBreakBefore w:val="0"/>
        <w:spacing w:line="360" w:lineRule="auto"/>
        <w:rPr>
          <w:rFonts w:hint="eastAsia" w:ascii="宋体" w:hAnsi="宋体" w:eastAsia="宋体" w:cs="宋体"/>
          <w:b/>
          <w:szCs w:val="21"/>
        </w:rPr>
        <w:outlineLvl w:val="9"/>
      </w:pPr>
      <w:r>
        <w:rPr>
          <w:rFonts w:hint="eastAsia" w:ascii="宋体" w:hAnsi="宋体" w:eastAsia="宋体" w:cs="宋体"/>
          <w:b/>
          <w:szCs w:val="21"/>
        </w:rPr>
        <w:t xml:space="preserve">第二条 </w:t>
      </w:r>
      <w:r>
        <w:rPr>
          <w:rFonts w:hint="eastAsia" w:ascii="宋体" w:hAnsi="宋体" w:eastAsia="宋体" w:cs="宋体"/>
          <w:b/>
          <w:szCs w:val="21"/>
          <w:lang w:eastAsia="zh-CN"/>
        </w:rPr>
        <w:t xml:space="preserve">合同履行期</w:t>
      </w:r>
      <w:r>
        <w:rPr>
          <w:rFonts w:hint="eastAsia" w:ascii="宋体" w:hAnsi="宋体" w:eastAsia="宋体" w:cs="宋体"/>
          <w:b/>
          <w:szCs w:val="21"/>
        </w:rPr>
        <w:t xml:space="preserve">限：</w:t>
      </w:r>
      <w:r>
        <w:rPr>
          <w:rFonts w:hint="eastAsia" w:ascii="宋体" w:hAnsi="宋体" w:eastAsia="宋体" w:cs="宋体"/>
          <w:b/>
          <w:szCs w:val="21"/>
        </w:rPr>
      </w:r>
      <w:r/>
    </w:p>
    <w:p>
      <w:pPr>
        <w:pStyle w:val="955"/>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w:t>
      </w:r>
      <w:r>
        <w:rPr>
          <w:rFonts w:hint="eastAsia" w:ascii="宋体" w:hAnsi="宋体" w:eastAsia="宋体" w:cs="宋体"/>
          <w:szCs w:val="21"/>
          <w:lang w:val="zh-CN"/>
        </w:rPr>
        <w:t xml:space="preserve">一</w:t>
      </w:r>
      <w:r>
        <w:rPr>
          <w:rFonts w:hint="eastAsia" w:ascii="宋体" w:hAnsi="宋体" w:eastAsia="宋体" w:cs="宋体"/>
          <w:szCs w:val="21"/>
        </w:rPr>
        <w:t xml:space="preserve">）</w:t>
      </w:r>
      <w:r>
        <w:rPr>
          <w:rFonts w:hint="eastAsia" w:ascii="宋体" w:hAnsi="宋体" w:eastAsia="宋体" w:cs="宋体"/>
          <w:szCs w:val="21"/>
          <w:lang w:eastAsia="zh-CN"/>
        </w:rPr>
        <w:t xml:space="preserve">合同履行期限：</w:t>
      </w:r>
      <w:r>
        <w:rPr>
          <w:rFonts w:hint="eastAsia" w:ascii="宋体" w:hAnsi="宋体" w:eastAsia="宋体" w:cs="Times New Roman"/>
          <w:szCs w:val="21"/>
          <w:highlight w:val="none"/>
          <w:u w:val="single"/>
          <w:lang w:val="en-US" w:eastAsia="zh-CN"/>
        </w:rPr>
        <w:t xml:space="preserve">1年</w:t>
      </w:r>
      <w:r>
        <w:rPr>
          <w:rFonts w:hint="eastAsia" w:ascii="宋体" w:hAnsi="宋体" w:eastAsia="宋体" w:cs="宋体"/>
          <w:szCs w:val="21"/>
          <w:lang w:eastAsia="zh-CN"/>
        </w:rPr>
        <w:t xml:space="preserve">。</w:t>
      </w:r>
      <w:r>
        <w:rPr>
          <w:rFonts w:hint="eastAsia" w:ascii="宋体" w:hAnsi="宋体" w:eastAsia="宋体" w:cs="宋体"/>
          <w:szCs w:val="21"/>
        </w:rPr>
      </w:r>
      <w:r/>
    </w:p>
    <w:p>
      <w:pPr>
        <w:pStyle w:val="955"/>
        <w:keepLines w:val="0"/>
        <w:keepNext w:val="0"/>
        <w:pageBreakBefore w:val="0"/>
        <w:spacing w:line="360" w:lineRule="auto"/>
        <w:rPr>
          <w:rFonts w:hint="eastAsia" w:ascii="宋体" w:hAnsi="宋体" w:eastAsia="宋体" w:cs="宋体"/>
          <w:b/>
          <w:szCs w:val="21"/>
        </w:rPr>
        <w:outlineLvl w:val="9"/>
      </w:pPr>
      <w:r>
        <w:rPr>
          <w:rFonts w:hint="eastAsia" w:ascii="宋体" w:hAnsi="宋体" w:eastAsia="宋体" w:cs="宋体"/>
          <w:b/>
          <w:szCs w:val="21"/>
        </w:rPr>
        <w:t xml:space="preserve">第三条 价格与支付：</w:t>
      </w:r>
      <w:r>
        <w:rPr>
          <w:rFonts w:hint="eastAsia" w:ascii="宋体" w:hAnsi="宋体" w:eastAsia="宋体" w:cs="宋体"/>
          <w:b/>
          <w:szCs w:val="21"/>
        </w:rPr>
      </w:r>
      <w:r/>
    </w:p>
    <w:p>
      <w:pPr>
        <w:pStyle w:val="955"/>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（一）合同价格按此次</w:t>
      </w:r>
      <w:r>
        <w:rPr>
          <w:rFonts w:hint="eastAsia" w:ascii="宋体" w:hAnsi="宋体" w:eastAsia="宋体" w:cs="宋体"/>
          <w:szCs w:val="21"/>
          <w:lang w:val="en-US" w:eastAsia="zh-CN"/>
        </w:rPr>
        <w:t xml:space="preserve">成交</w:t>
      </w:r>
      <w:r>
        <w:rPr>
          <w:rFonts w:hint="eastAsia" w:ascii="宋体" w:hAnsi="宋体" w:eastAsia="宋体" w:cs="宋体"/>
          <w:szCs w:val="21"/>
        </w:rPr>
        <w:t xml:space="preserve">价格执行，合同总金额为：</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55"/>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（二）合同价款的支付及付款方式：</w:t>
      </w:r>
      <w:r>
        <w:rPr>
          <w:rFonts w:hint="eastAsia" w:ascii="宋体" w:hAnsi="宋体" w:eastAsia="宋体" w:cs="宋体"/>
          <w:szCs w:val="21"/>
        </w:rPr>
      </w:r>
      <w:r/>
    </w:p>
    <w:p>
      <w:pPr>
        <w:pStyle w:val="955"/>
        <w:ind w:firstLine="420"/>
        <w:jc w:val="left"/>
        <w:spacing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本合同项下所有款项均以人民币支付。</w:t>
      </w:r>
      <w:r>
        <w:rPr>
          <w:rFonts w:hint="eastAsia" w:ascii="宋体" w:hAnsi="宋体" w:eastAsia="宋体" w:cs="宋体"/>
          <w:highlight w:val="none"/>
        </w:rPr>
      </w:r>
      <w:r/>
    </w:p>
    <w:p>
      <w:pPr>
        <w:pStyle w:val="955"/>
        <w:ind w:firstLine="420"/>
        <w:jc w:val="left"/>
        <w:spacing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本合同项下的采购资金由甲方自行支付，</w:t>
      </w:r>
      <w:r>
        <w:rPr>
          <w:rFonts w:hint="eastAsia" w:ascii="宋体" w:hAnsi="宋体" w:eastAsia="宋体" w:cs="宋体"/>
          <w:highlight w:val="none"/>
          <w:lang w:val="en-US" w:eastAsia="zh-CN"/>
        </w:rPr>
        <w:t xml:space="preserve">甲方付款前，乙方须提供符合甲方要求的增值税发票</w:t>
      </w:r>
      <w:r>
        <w:rPr>
          <w:rFonts w:hint="eastAsia" w:ascii="宋体" w:hAnsi="宋体" w:eastAsia="宋体" w:cs="宋体"/>
          <w:highlight w:val="none"/>
        </w:rPr>
        <w:t xml:space="preserve">。</w:t>
      </w:r>
      <w:r>
        <w:rPr>
          <w:rFonts w:hint="eastAsia" w:ascii="宋体" w:hAnsi="宋体" w:eastAsia="宋体" w:cs="宋体"/>
          <w:highlight w:val="none"/>
        </w:rPr>
      </w:r>
      <w:r/>
    </w:p>
    <w:p>
      <w:pPr>
        <w:pStyle w:val="955"/>
        <w:ind w:firstLine="420"/>
        <w:keepLines w:val="0"/>
        <w:keepNext w:val="0"/>
        <w:pageBreakBefore w:val="0"/>
        <w:spacing w:line="360" w:lineRule="auto"/>
        <w:widowControl w:val="off"/>
        <w:rPr>
          <w:rFonts w:hint="eastAsia" w:ascii="宋体" w:hAnsi="宋体" w:eastAsia="宋体" w:cs="Times New Roman"/>
          <w:highlight w:val="none"/>
          <w:lang w:val="en-US" w:eastAsia="zh-CN"/>
        </w:rPr>
      </w:pPr>
      <w:r>
        <w:rPr>
          <w:rFonts w:hint="eastAsia" w:ascii="宋体" w:hAnsi="宋体" w:eastAsia="宋体" w:cs="宋体"/>
          <w:highlight w:val="none"/>
          <w:lang w:val="en-US" w:eastAsia="zh-CN"/>
        </w:rPr>
        <w:t xml:space="preserve">3.结算方式：结算价即审定价。如乙方磋商时的最终报价相比首轮报价进行下浮，含税单价以乙方最终报价等比例下浮后的为准。</w:t>
      </w:r>
      <w:r>
        <w:rPr>
          <w:rFonts w:hint="eastAsia" w:ascii="宋体" w:hAnsi="宋体" w:eastAsia="宋体" w:cs="Times New Roman"/>
          <w:highlight w:val="none"/>
          <w:lang w:val="en-US" w:eastAsia="zh-CN"/>
        </w:rPr>
        <w:t xml:space="preserve">服务结束服务工作量结算报送审计后，按结算核减比率执行审计费用分摊：</w:t>
      </w:r>
      <w:r>
        <w:rPr>
          <w:rFonts w:hint="eastAsia" w:ascii="宋体" w:hAnsi="宋体" w:eastAsia="宋体" w:cs="Times New Roman"/>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若结算核减率＞10% 且≤15%），由成交单位承担核减金额超出10%对应部分的全部审计费用； </w:t>
      </w:r>
      <w:r>
        <w:rPr>
          <w:rFonts w:hint="eastAsia" w:ascii="宋体" w:hAnsi="宋体" w:eastAsia="宋体" w:cs="Times New Roman"/>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Times New Roman"/>
          <w:highlight w:val="none"/>
          <w:lang w:val="en-US" w:eastAsia="zh-CN"/>
        </w:rPr>
        <w:t xml:space="preserve">若结算核减率＞15%，本次项目全部审计费用由成交单位全额承担。</w:t>
      </w:r>
      <w:r>
        <w:rPr>
          <w:rFonts w:hint="eastAsia" w:ascii="宋体" w:hAnsi="宋体" w:eastAsia="宋体" w:cs="宋体"/>
          <w:highlight w:val="none"/>
          <w:lang w:val="en-US" w:eastAsia="zh-CN"/>
        </w:rPr>
      </w:r>
      <w:r/>
    </w:p>
    <w:p>
      <w:pPr>
        <w:pStyle w:val="955"/>
        <w:ind w:firstLine="420"/>
        <w:jc w:val="left"/>
        <w:spacing w:line="360" w:lineRule="auto"/>
        <w:shd w:val="clear" w:color="auto" w:fill="ffffff"/>
        <w:widowControl/>
        <w:rPr>
          <w:rFonts w:hint="eastAsia" w:ascii="宋体" w:hAnsi="宋体" w:eastAsia="宋体" w:cs="宋体"/>
          <w:b/>
          <w:bCs/>
          <w:lang w:val="en-US" w:eastAsia="zh-CN"/>
        </w:rPr>
      </w:pPr>
      <w:r>
        <w:rPr>
          <w:rFonts w:hint="eastAsia" w:ascii="宋体" w:hAnsi="宋体" w:eastAsia="宋体" w:cs="宋体"/>
          <w:highlight w:val="none"/>
          <w:lang w:val="en-US" w:eastAsia="zh-CN"/>
        </w:rPr>
        <w:t xml:space="preserve">4.乙方</w:t>
      </w:r>
      <w:r>
        <w:rPr>
          <w:rFonts w:hint="eastAsia" w:ascii="宋体" w:hAnsi="宋体" w:eastAsia="宋体" w:cs="宋体"/>
          <w:b w:val="0"/>
          <w:bCs w:val="0"/>
          <w:lang w:val="en-US" w:eastAsia="zh-CN"/>
        </w:rPr>
        <w:t xml:space="preserve">根据甲方要求进行防汛抗旱专项巡查并提供巡查日志，且需对每个水库及河道建立一库一档资料随时备查，监理单位每月进行考核，甲方根据监理提交的考核结果进行评价，评价不合格的将处以罚款。</w:t>
      </w:r>
      <w:r>
        <w:rPr>
          <w:rFonts w:hint="eastAsia" w:ascii="宋体" w:hAnsi="宋体" w:eastAsia="宋体" w:cs="宋体"/>
          <w:b/>
          <w:bCs/>
          <w:lang w:val="en-US" w:eastAsia="zh-CN"/>
        </w:rPr>
      </w:r>
      <w:r/>
    </w:p>
    <w:p>
      <w:pPr>
        <w:pStyle w:val="955"/>
        <w:ind w:firstLine="420"/>
        <w:jc w:val="left"/>
        <w:spacing w:line="360" w:lineRule="auto"/>
        <w:shd w:val="clear" w:color="auto" w:fill="ffffff"/>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5.甲方根据监理提交的日志进行每月考核，年度考核时，如乙方无法提交巡查日志和服务区域内按一库一档要求汇编的档案资料，则处以罚款。</w:t>
      </w:r>
      <w:r>
        <w:rPr>
          <w:rFonts w:ascii="宋体" w:hAnsi="宋体" w:eastAsia="宋体" w:cs="宋体"/>
          <w:highlight w:val="none"/>
          <w:lang w:val="en-US" w:eastAsia="zh-CN"/>
        </w:rPr>
      </w:r>
      <w:r/>
    </w:p>
    <w:p>
      <w:pPr>
        <w:pStyle w:val="955"/>
        <w:ind w:firstLine="420"/>
        <w:jc w:val="left"/>
        <w:spacing w:line="360" w:lineRule="auto"/>
        <w:shd w:val="clear" w:color="auto" w:fill="ffffff"/>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6.付款方式：</w:t>
      </w:r>
      <w:r>
        <w:rPr>
          <w:rFonts w:hint="eastAsia" w:ascii="宋体" w:hAnsi="宋体" w:eastAsia="宋体" w:cs="宋体"/>
          <w:highlight w:val="none"/>
          <w:lang w:val="en-US" w:eastAsia="zh-CN"/>
        </w:rPr>
      </w:r>
      <w:r/>
    </w:p>
    <w:p>
      <w:pPr>
        <w:pStyle w:val="955"/>
        <w:ind w:firstLine="420"/>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Times New Roman"/>
          <w:highlight w:val="none"/>
          <w:lang w:eastAsia="zh-CN"/>
        </w:rPr>
        <w:t xml:space="preserve">完成</w:t>
      </w:r>
      <w:r>
        <w:rPr>
          <w:rFonts w:hint="eastAsia" w:ascii="宋体" w:hAnsi="宋体" w:eastAsia="宋体" w:cs="Times New Roman"/>
          <w:highlight w:val="none"/>
          <w:lang w:val="en-US" w:eastAsia="zh-CN"/>
        </w:rPr>
        <w:t xml:space="preserve">工作量</w:t>
      </w:r>
      <w:r>
        <w:rPr>
          <w:rFonts w:hint="eastAsia" w:ascii="宋体" w:hAnsi="宋体" w:eastAsia="宋体" w:cs="Times New Roman"/>
          <w:highlight w:val="none"/>
          <w:lang w:eastAsia="zh-CN"/>
        </w:rPr>
        <w:t xml:space="preserve">50%支付已完成</w:t>
      </w:r>
      <w:r>
        <w:rPr>
          <w:rFonts w:hint="eastAsia" w:ascii="宋体" w:hAnsi="宋体" w:eastAsia="宋体" w:cs="Times New Roman"/>
          <w:highlight w:val="none"/>
          <w:lang w:val="en-US" w:eastAsia="zh-CN"/>
        </w:rPr>
        <w:t xml:space="preserve">工作量</w:t>
      </w:r>
      <w:r>
        <w:rPr>
          <w:rFonts w:hint="eastAsia" w:ascii="宋体" w:hAnsi="宋体" w:eastAsia="宋体" w:cs="Times New Roman"/>
          <w:highlight w:val="none"/>
          <w:lang w:eastAsia="zh-CN"/>
        </w:rPr>
        <w:t xml:space="preserve">的80%，</w:t>
      </w:r>
      <w:r>
        <w:rPr>
          <w:rFonts w:hint="eastAsia" w:ascii="宋体" w:hAnsi="宋体" w:eastAsia="宋体" w:cs="Times New Roman"/>
          <w:highlight w:val="none"/>
          <w:lang w:val="en-US" w:eastAsia="zh-CN"/>
        </w:rPr>
        <w:t xml:space="preserve">服务完成后付至合同价款的80%,经审计部门审计或第三方审核结果并经审计部门确认并出具审计报告后付至合同价款的 97%（若</w:t>
      </w:r>
      <w:r>
        <w:rPr>
          <w:rFonts w:hint="eastAsia" w:ascii="宋体" w:hAnsi="宋体" w:eastAsia="宋体" w:cs="Times New Roman"/>
          <w:highlight w:val="none"/>
          <w:lang w:val="en-US" w:eastAsia="zh-CN"/>
        </w:rPr>
        <w:t xml:space="preserve">工作量</w:t>
      </w:r>
      <w:r>
        <w:rPr>
          <w:rFonts w:hint="eastAsia" w:ascii="宋体" w:hAnsi="宋体" w:eastAsia="宋体" w:cs="Times New Roman"/>
          <w:highlight w:val="none"/>
          <w:lang w:val="en-US" w:eastAsia="zh-CN"/>
        </w:rPr>
        <w:t xml:space="preserve">发生变化，以审计部门审计或第三方审核结果并经审计部门确认后的</w:t>
      </w:r>
      <w:r>
        <w:rPr>
          <w:rFonts w:hint="eastAsia" w:ascii="宋体" w:hAnsi="宋体" w:eastAsia="宋体" w:cs="Times New Roman"/>
          <w:highlight w:val="none"/>
          <w:lang w:val="en-US" w:eastAsia="zh-CN"/>
        </w:rPr>
        <w:t xml:space="preserve">工作量</w:t>
      </w:r>
      <w:r>
        <w:rPr>
          <w:rFonts w:hint="eastAsia" w:ascii="宋体" w:hAnsi="宋体" w:eastAsia="宋体" w:cs="Times New Roman"/>
          <w:highlight w:val="none"/>
          <w:lang w:val="en-US" w:eastAsia="zh-CN"/>
        </w:rPr>
        <w:t xml:space="preserve">作为结算依据），剩余3%作为质保金，自验收合格之日起1年后复验合格后无息支付。</w:t>
      </w:r>
      <w:r>
        <w:rPr>
          <w:rFonts w:hint="eastAsia" w:ascii="宋体" w:hAnsi="宋体" w:eastAsia="宋体" w:cs="宋体"/>
          <w:szCs w:val="21"/>
          <w:highlight w:val="none"/>
          <w:shd w:val="clear" w:color="auto" w:fill="ffffff"/>
          <w:lang w:val="en-US" w:eastAsia="zh-CN"/>
        </w:rPr>
      </w:r>
      <w:r/>
    </w:p>
    <w:p>
      <w:pPr>
        <w:pStyle w:val="955"/>
        <w:ind w:firstLine="420"/>
        <w:jc w:val="left"/>
        <w:spacing w:line="360" w:lineRule="auto"/>
        <w:shd w:val="clear" w:color="auto" w:fill="ffffff"/>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注：审定价-考核罚款=应付款项</w:t>
      </w:r>
      <w:r>
        <w:rPr>
          <w:rFonts w:hint="eastAsia" w:ascii="宋体" w:hAnsi="宋体" w:eastAsia="宋体" w:cs="宋体"/>
          <w:highlight w:val="none"/>
          <w:lang w:val="en-US" w:eastAsia="zh-CN"/>
        </w:rPr>
      </w:r>
      <w:r/>
    </w:p>
    <w:p>
      <w:pPr>
        <w:pStyle w:val="955"/>
        <w:ind w:firstLine="420"/>
        <w:keepLines w:val="0"/>
        <w:keepNext w:val="0"/>
        <w:pageBreakBefore w:val="0"/>
        <w:spacing w:line="360" w:lineRule="auto"/>
        <w:rPr>
          <w:rFonts w:ascii="宋体" w:hAnsi="宋体" w:eastAsia="宋体" w:cs="Times New Roman"/>
          <w:highlight w:val="none"/>
          <w:lang w:val="en-US" w:eastAsia="zh-CN"/>
        </w:rPr>
        <w:outlineLvl w:val="9"/>
      </w:pPr>
      <w:r>
        <w:rPr>
          <w:rFonts w:hint="eastAsia" w:ascii="宋体" w:hAnsi="宋体" w:eastAsia="宋体" w:cs="Times New Roman"/>
          <w:highlight w:val="none"/>
          <w:lang w:val="en-US" w:eastAsia="zh-CN"/>
        </w:rPr>
        <w:t xml:space="preserve">7.根据国家现行税法对甲方征收的与本合同有关的税费均由甲方承担；根据国家现行税法对乙方征收的与本合同有关的一切税费均由乙方承担，本项目合同价款按6%税率计算，若供应商因自身原因（如为小规模纳税人）无法开具6% 增值税发票，税前单价不变，含税价=成交的税前单价 ×（1+实际开票税率）。采购人按供应商实际开出的增值税发票重新计算结算价款。</w:t>
      </w:r>
      <w:r>
        <w:rPr>
          <w:rFonts w:ascii="宋体" w:hAnsi="宋体" w:eastAsia="宋体" w:cs="Times New Roman"/>
          <w:highlight w:val="none"/>
          <w:lang w:val="en-US" w:eastAsia="zh-CN"/>
        </w:rPr>
      </w:r>
      <w:r/>
    </w:p>
    <w:p>
      <w:pPr>
        <w:pStyle w:val="955"/>
        <w:ind w:firstLine="422"/>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b/>
          <w:bCs/>
          <w:szCs w:val="21"/>
        </w:rPr>
        <w:t xml:space="preserve">第四条 双方的权利和义务</w:t>
      </w:r>
      <w:r>
        <w:rPr>
          <w:rFonts w:hint="eastAsia" w:ascii="宋体" w:hAnsi="宋体" w:eastAsia="宋体" w:cs="宋体"/>
          <w:szCs w:val="21"/>
        </w:rPr>
      </w:r>
      <w:r/>
    </w:p>
    <w:p>
      <w:pPr>
        <w:pStyle w:val="955"/>
        <w:ind w:firstLine="42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lang w:eastAsia="zh-CN" w:bidi="ar"/>
        </w:rPr>
        <w:t xml:space="preserve">（</w:t>
      </w:r>
      <w:r>
        <w:rPr>
          <w:rFonts w:hint="eastAsia" w:ascii="宋体" w:hAnsi="宋体" w:eastAsia="宋体" w:cs="宋体"/>
          <w:szCs w:val="21"/>
          <w:lang w:val="en-US" w:eastAsia="zh-CN" w:bidi="ar"/>
        </w:rPr>
        <w:t xml:space="preserve">一</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甲方权利义务：</w:t>
      </w:r>
      <w:r>
        <w:rPr>
          <w:rFonts w:hint="eastAsia" w:ascii="宋体" w:hAnsi="宋体" w:eastAsia="宋体" w:cs="宋体"/>
          <w:szCs w:val="21"/>
        </w:rPr>
      </w:r>
      <w:r/>
    </w:p>
    <w:p>
      <w:pPr>
        <w:pStyle w:val="955"/>
        <w:ind w:firstLine="411"/>
        <w:spacing w:line="360" w:lineRule="auto"/>
        <w:shd w:val="clear" w:color="auto" w:fill="ffffff"/>
        <w:widowControl/>
        <w:rPr>
          <w:rFonts w:hint="eastAsia" w:ascii="宋体" w:hAnsi="宋体" w:eastAsia="宋体" w:cs="宋体"/>
        </w:rPr>
      </w:pPr>
      <w:r>
        <w:rPr>
          <w:rFonts w:hint="eastAsia" w:ascii="宋体" w:hAnsi="宋体" w:eastAsia="宋体" w:cs="宋体"/>
        </w:rPr>
        <w:t xml:space="preserve">1.甲方有权利对乙方</w:t>
      </w:r>
      <w:r>
        <w:rPr>
          <w:rFonts w:hint="eastAsia" w:ascii="宋体" w:hAnsi="宋体" w:eastAsia="宋体" w:cs="宋体"/>
          <w:lang w:val="en-US" w:eastAsia="zh-CN"/>
        </w:rPr>
        <w:t xml:space="preserve">服务</w:t>
      </w:r>
      <w:r>
        <w:rPr>
          <w:rFonts w:hint="eastAsia" w:ascii="宋体" w:hAnsi="宋体" w:eastAsia="宋体" w:cs="宋体"/>
        </w:rPr>
        <w:t xml:space="preserve">的实施过程进行监督、指导、修正及调整。</w:t>
      </w:r>
      <w:r>
        <w:rPr>
          <w:rFonts w:hint="eastAsia" w:ascii="宋体" w:hAnsi="宋体" w:eastAsia="宋体" w:cs="宋体"/>
        </w:rPr>
      </w:r>
      <w:r/>
    </w:p>
    <w:p>
      <w:pPr>
        <w:pStyle w:val="955"/>
        <w:ind w:firstLine="411"/>
        <w:spacing w:line="360" w:lineRule="auto"/>
        <w:shd w:val="clear" w:color="auto" w:fill="ffffff"/>
        <w:widowControl/>
        <w:rPr>
          <w:rFonts w:hint="eastAsia" w:ascii="宋体" w:hAnsi="宋体" w:eastAsia="宋体" w:cs="宋体"/>
        </w:rPr>
      </w:pPr>
      <w:r>
        <w:rPr>
          <w:rFonts w:hint="eastAsia" w:ascii="宋体" w:hAnsi="宋体" w:eastAsia="宋体" w:cs="宋体"/>
        </w:rPr>
        <w:t xml:space="preserve">2.甲方负责及时向乙方提供本项目方案所需的要求、素材、数据等相关资料，以确保本项目工作的顺利进行。</w:t>
      </w:r>
      <w:r>
        <w:rPr>
          <w:rFonts w:hint="eastAsia" w:ascii="宋体" w:hAnsi="宋体" w:eastAsia="宋体" w:cs="宋体"/>
        </w:rPr>
      </w:r>
      <w:r/>
    </w:p>
    <w:p>
      <w:pPr>
        <w:pStyle w:val="955"/>
        <w:ind w:firstLine="411"/>
        <w:spacing w:line="360" w:lineRule="auto"/>
        <w:shd w:val="clear" w:color="auto" w:fill="ffffff"/>
        <w:widowControl/>
        <w:rPr>
          <w:rFonts w:hint="eastAsia" w:ascii="宋体" w:hAnsi="宋体" w:eastAsia="宋体" w:cs="宋体"/>
        </w:rPr>
      </w:pPr>
      <w:r>
        <w:rPr>
          <w:rFonts w:hint="eastAsia" w:ascii="宋体" w:hAnsi="宋体" w:eastAsia="宋体" w:cs="宋体"/>
        </w:rPr>
        <w:t xml:space="preserve">3.甲方有权对</w:t>
      </w:r>
      <w:r>
        <w:rPr>
          <w:rFonts w:hint="eastAsia" w:ascii="宋体" w:hAnsi="宋体" w:eastAsia="宋体" w:cs="宋体"/>
          <w:lang w:val="en-US" w:eastAsia="zh-CN"/>
        </w:rPr>
        <w:t xml:space="preserve">服务</w:t>
      </w:r>
      <w:r>
        <w:rPr>
          <w:rFonts w:hint="eastAsia" w:ascii="宋体" w:hAnsi="宋体" w:eastAsia="宋体" w:cs="宋体"/>
        </w:rPr>
        <w:t xml:space="preserve">的相关工作进行监督审核，并对乙方</w:t>
      </w:r>
      <w:r>
        <w:rPr>
          <w:rFonts w:hint="eastAsia" w:ascii="宋体" w:hAnsi="宋体" w:eastAsia="宋体" w:cs="宋体"/>
          <w:lang w:val="en-US" w:eastAsia="zh-CN"/>
        </w:rPr>
        <w:t xml:space="preserve">服务</w:t>
      </w:r>
      <w:r>
        <w:rPr>
          <w:rFonts w:hint="eastAsia" w:ascii="宋体" w:hAnsi="宋体" w:eastAsia="宋体" w:cs="宋体"/>
        </w:rPr>
        <w:t xml:space="preserve">执行的全程进行监督检查；有权对</w:t>
      </w:r>
      <w:r>
        <w:rPr>
          <w:rFonts w:hint="eastAsia" w:ascii="宋体" w:hAnsi="宋体" w:eastAsia="宋体" w:cs="宋体"/>
          <w:lang w:val="en-US" w:eastAsia="zh-CN"/>
        </w:rPr>
        <w:t xml:space="preserve">服务</w:t>
      </w:r>
      <w:r>
        <w:rPr>
          <w:rFonts w:hint="eastAsia" w:ascii="宋体" w:hAnsi="宋体" w:eastAsia="宋体" w:cs="宋体"/>
        </w:rPr>
        <w:t xml:space="preserve">提出合理的修正要求。</w:t>
      </w:r>
      <w:r>
        <w:rPr>
          <w:rFonts w:hint="eastAsia" w:ascii="宋体" w:hAnsi="宋体" w:eastAsia="宋体" w:cs="宋体"/>
        </w:rPr>
      </w:r>
      <w:r/>
    </w:p>
    <w:p>
      <w:pPr>
        <w:pStyle w:val="955"/>
        <w:ind w:firstLine="411"/>
        <w:spacing w:line="360" w:lineRule="auto"/>
        <w:shd w:val="clear" w:color="auto" w:fill="ffffff"/>
        <w:widowControl/>
        <w:rPr>
          <w:rFonts w:hint="eastAsia" w:ascii="宋体" w:hAnsi="宋体" w:eastAsia="宋体" w:cs="宋体"/>
        </w:rPr>
      </w:pPr>
      <w:r>
        <w:rPr>
          <w:rFonts w:hint="eastAsia" w:ascii="宋体" w:hAnsi="宋体" w:eastAsia="宋体" w:cs="宋体"/>
        </w:rPr>
        <w:t xml:space="preserve">4.甲方保证：其提供给乙方的全部信息内容及其形式均真实、安全、准确符合本合同履行中所涉及的相关法律的规定及要求，不侵害任何第三方的合法权益。</w:t>
      </w:r>
      <w:r>
        <w:rPr>
          <w:rFonts w:hint="eastAsia" w:ascii="宋体" w:hAnsi="宋体" w:eastAsia="宋体" w:cs="宋体"/>
        </w:rPr>
      </w:r>
      <w:r/>
    </w:p>
    <w:p>
      <w:pPr>
        <w:pStyle w:val="955"/>
        <w:ind w:firstLine="411"/>
        <w:spacing w:line="360" w:lineRule="auto"/>
        <w:shd w:val="clear" w:color="auto" w:fill="ffffff"/>
        <w:widowControl/>
        <w:rPr>
          <w:rFonts w:hint="eastAsia" w:ascii="宋体" w:hAnsi="宋体" w:eastAsia="宋体" w:cs="宋体"/>
        </w:rPr>
      </w:pPr>
      <w:r>
        <w:rPr>
          <w:rFonts w:hint="eastAsia" w:ascii="宋体" w:hAnsi="宋体" w:eastAsia="宋体" w:cs="宋体"/>
        </w:rPr>
        <w:t xml:space="preserve">5.甲方如对</w:t>
      </w:r>
      <w:r>
        <w:rPr>
          <w:rFonts w:hint="eastAsia" w:ascii="宋体" w:hAnsi="宋体" w:eastAsia="宋体" w:cs="宋体"/>
          <w:lang w:val="en-US" w:eastAsia="zh-CN"/>
        </w:rPr>
        <w:t xml:space="preserve">服务</w:t>
      </w:r>
      <w:r>
        <w:rPr>
          <w:rFonts w:hint="eastAsia" w:ascii="宋体" w:hAnsi="宋体" w:eastAsia="宋体" w:cs="宋体"/>
        </w:rPr>
        <w:t xml:space="preserve">有任何改动，应在第一时间以书面形式通知乙方，以便乙方能根据甲方要求及时做出调整。</w:t>
      </w:r>
      <w:r>
        <w:rPr>
          <w:rFonts w:hint="eastAsia" w:ascii="宋体" w:hAnsi="宋体" w:eastAsia="宋体" w:cs="宋体"/>
        </w:rPr>
      </w:r>
      <w:r/>
    </w:p>
    <w:p>
      <w:pPr>
        <w:pStyle w:val="955"/>
        <w:ind w:firstLine="42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lang w:eastAsia="zh-CN" w:bidi="ar"/>
        </w:rPr>
        <w:t xml:space="preserve">（</w:t>
      </w:r>
      <w:r>
        <w:rPr>
          <w:rFonts w:hint="eastAsia" w:ascii="宋体" w:hAnsi="宋体" w:eastAsia="宋体" w:cs="宋体"/>
          <w:szCs w:val="21"/>
          <w:lang w:val="en-US" w:eastAsia="zh-CN" w:bidi="ar"/>
        </w:rPr>
        <w:t xml:space="preserve">二</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乙方权利义务：</w:t>
      </w:r>
      <w:r>
        <w:rPr>
          <w:rFonts w:hint="eastAsia" w:ascii="宋体" w:hAnsi="宋体" w:eastAsia="宋体" w:cs="宋体"/>
          <w:szCs w:val="21"/>
        </w:rPr>
      </w:r>
      <w:r/>
    </w:p>
    <w:p>
      <w:pPr>
        <w:pStyle w:val="955"/>
        <w:ind w:firstLine="411"/>
        <w:spacing w:line="360" w:lineRule="auto"/>
        <w:shd w:val="clear" w:color="auto" w:fill="ffffff"/>
        <w:widowControl/>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按照法规政策及有关行业规范、标准和磋商文件、响应文件及合同约定，提供专业化的服务。</w:t>
      </w:r>
      <w:r>
        <w:rPr>
          <w:rFonts w:hint="eastAsia" w:ascii="宋体" w:hAnsi="宋体" w:eastAsia="宋体" w:cs="宋体"/>
        </w:rPr>
      </w:r>
      <w:r/>
    </w:p>
    <w:p>
      <w:pPr>
        <w:pStyle w:val="955"/>
        <w:ind w:firstLine="411"/>
        <w:spacing w:line="360" w:lineRule="auto"/>
        <w:shd w:val="clear" w:color="auto" w:fill="ffffff"/>
        <w:widowControl/>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乙方根据甲方提供服务业务的范围和要求督促完成工作任务。</w:t>
      </w:r>
      <w:r>
        <w:rPr>
          <w:rFonts w:hint="eastAsia" w:ascii="宋体" w:hAnsi="宋体" w:eastAsia="宋体" w:cs="宋体"/>
        </w:rPr>
      </w:r>
      <w:r/>
    </w:p>
    <w:p>
      <w:pPr>
        <w:pStyle w:val="955"/>
        <w:ind w:firstLine="411"/>
        <w:spacing w:line="360" w:lineRule="auto"/>
        <w:shd w:val="clear" w:color="auto" w:fill="ffffff"/>
        <w:widowControl/>
        <w:rPr>
          <w:rFonts w:hint="eastAsia" w:ascii="宋体" w:hAnsi="宋体" w:eastAsia="宋体" w:cs="宋体"/>
          <w:lang w:val="en-US" w:eastAsia="zh-CN"/>
        </w:rPr>
      </w:pPr>
      <w:r>
        <w:rPr>
          <w:rFonts w:hint="eastAsia" w:ascii="宋体" w:hAnsi="宋体" w:eastAsia="宋体" w:cs="宋体"/>
          <w:lang w:val="en-US" w:eastAsia="zh-CN"/>
        </w:rPr>
        <w:t xml:space="preserve">3.乙方在工作期间必须遵守甲方的相关保密制度，乙方需妥善保管各种档案文件，不得丢失、泄密、损坏。</w:t>
      </w:r>
      <w:r>
        <w:rPr>
          <w:rFonts w:hint="eastAsia" w:ascii="宋体" w:hAnsi="宋体" w:eastAsia="宋体" w:cs="宋体"/>
          <w:lang w:val="en-US" w:eastAsia="zh-CN"/>
        </w:rPr>
      </w:r>
      <w:r/>
    </w:p>
    <w:p>
      <w:pPr>
        <w:pStyle w:val="955"/>
        <w:ind w:firstLine="411"/>
        <w:spacing w:line="360" w:lineRule="auto"/>
        <w:shd w:val="clear" w:color="auto" w:fill="ffffff"/>
        <w:widowControl/>
        <w:rPr>
          <w:rFonts w:hint="eastAsia" w:ascii="宋体" w:hAnsi="宋体" w:eastAsia="宋体" w:cs="宋体"/>
          <w:lang w:val="en-US" w:eastAsia="zh-CN"/>
        </w:rPr>
      </w:pPr>
      <w:r>
        <w:rPr>
          <w:rFonts w:hint="eastAsia" w:ascii="宋体" w:hAnsi="宋体" w:eastAsia="宋体" w:cs="宋体"/>
          <w:lang w:val="en-US" w:eastAsia="zh-CN"/>
        </w:rPr>
        <w:t xml:space="preserve">4.乙方工作人员不得以任何形式将各项档案资料带出指定工作现场，不得以任何形式进行泄漏、传播；不得无故查看及讨论档案内容。</w:t>
      </w:r>
      <w:r>
        <w:rPr>
          <w:rFonts w:hint="eastAsia" w:ascii="宋体" w:hAnsi="宋体" w:eastAsia="宋体" w:cs="宋体"/>
          <w:lang w:val="en-US" w:eastAsia="zh-CN"/>
        </w:rPr>
      </w:r>
      <w:r/>
    </w:p>
    <w:p>
      <w:pPr>
        <w:pStyle w:val="955"/>
        <w:ind w:firstLine="422"/>
        <w:keepLines w:val="0"/>
        <w:keepNext w:val="0"/>
        <w:pageBreakBefore w:val="0"/>
        <w:spacing w:line="360"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lang w:bidi="ar"/>
        </w:rPr>
        <w:t xml:space="preserve">第五条</w:t>
      </w:r>
      <w:r>
        <w:rPr>
          <w:rFonts w:hint="eastAsia" w:ascii="宋体" w:hAnsi="宋体" w:eastAsia="宋体" w:cs="宋体"/>
          <w:b/>
          <w:szCs w:val="21"/>
          <w:lang w:val="en-US" w:eastAsia="zh-CN" w:bidi="ar"/>
        </w:rPr>
        <w:t xml:space="preserve"> </w:t>
      </w:r>
      <w:r>
        <w:rPr>
          <w:rFonts w:hint="eastAsia" w:ascii="宋体" w:hAnsi="宋体" w:eastAsia="宋体" w:cs="宋体"/>
          <w:b/>
          <w:sz w:val="22"/>
        </w:rPr>
        <w:t xml:space="preserve">交付使用和验收</w:t>
      </w:r>
      <w:r>
        <w:rPr>
          <w:rFonts w:hint="eastAsia" w:ascii="宋体" w:hAnsi="宋体" w:eastAsia="宋体" w:cs="宋体"/>
        </w:rPr>
      </w:r>
      <w:r/>
    </w:p>
    <w:p>
      <w:pPr>
        <w:pStyle w:val="955"/>
        <w:ind w:firstLine="411"/>
        <w:spacing w:line="360" w:lineRule="auto"/>
        <w:shd w:val="clear" w:color="auto" w:fill="ffffff"/>
        <w:widowControl/>
        <w:rPr>
          <w:rFonts w:hint="eastAsia" w:ascii="宋体" w:hAnsi="宋体" w:eastAsia="宋体" w:cs="宋体"/>
          <w:lang w:val="en-US" w:eastAsia="zh-CN"/>
        </w:rPr>
      </w:pPr>
      <w:r>
        <w:rPr>
          <w:rFonts w:hint="eastAsia" w:ascii="宋体" w:hAnsi="宋体" w:eastAsia="宋体" w:cs="宋体"/>
          <w:lang w:val="en-US" w:eastAsia="zh-CN"/>
        </w:rPr>
        <w:t xml:space="preserve">1.验收标准：按行业通行标准和乙方响应文件的承诺。（不低于国家相关标准）</w:t>
      </w:r>
      <w:r>
        <w:rPr>
          <w:rFonts w:hint="eastAsia" w:ascii="宋体" w:hAnsi="宋体" w:eastAsia="宋体" w:cs="宋体"/>
          <w:lang w:val="en-US" w:eastAsia="zh-CN"/>
        </w:rPr>
      </w:r>
      <w:r/>
    </w:p>
    <w:p>
      <w:pPr>
        <w:pStyle w:val="955"/>
        <w:ind w:firstLine="413"/>
        <w:jc w:val="left"/>
        <w:keepLines w:val="0"/>
        <w:keepNext w:val="0"/>
        <w:pageBreakBefore w:val="0"/>
        <w:spacing w:line="360" w:lineRule="auto"/>
        <w:rPr>
          <w:rFonts w:hint="eastAsia" w:ascii="宋体" w:hAnsi="宋体" w:eastAsia="宋体" w:cs="宋体"/>
          <w:b/>
          <w:szCs w:val="21"/>
        </w:rPr>
        <w:outlineLvl w:val="9"/>
      </w:pPr>
      <w:r>
        <w:rPr>
          <w:rFonts w:hint="eastAsia" w:ascii="宋体" w:hAnsi="宋体" w:eastAsia="宋体" w:cs="宋体"/>
          <w:b/>
          <w:szCs w:val="21"/>
          <w:lang w:bidi="ar"/>
        </w:rPr>
        <w:t xml:space="preserve">第六条 违约责任</w:t>
      </w:r>
      <w:r>
        <w:rPr>
          <w:rFonts w:hint="eastAsia" w:ascii="宋体" w:hAnsi="宋体" w:eastAsia="宋体" w:cs="宋体"/>
          <w:b/>
          <w:szCs w:val="21"/>
        </w:rPr>
      </w:r>
      <w:r/>
    </w:p>
    <w:p>
      <w:pPr>
        <w:pStyle w:val="955"/>
        <w:ind w:firstLine="42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lang w:val="en-US" w:eastAsia="zh-CN" w:bidi="ar"/>
        </w:rPr>
        <w:t xml:space="preserve">1</w:t>
      </w:r>
      <w:r>
        <w:rPr>
          <w:rFonts w:hint="eastAsia" w:ascii="宋体" w:hAnsi="宋体" w:eastAsia="宋体" w:cs="宋体"/>
          <w:szCs w:val="21"/>
          <w:lang w:bidi="ar"/>
        </w:rPr>
        <w:t xml:space="preserve">.乙方无正当理由，违反本合同有关规定，未能达到规定管理目标及质量保证的，甲方有权要求乙方限期整改，逾期未整改，造成甲方经济损失的，乙方应给予甲方经济赔偿</w:t>
      </w:r>
      <w:r>
        <w:rPr>
          <w:rFonts w:hint="eastAsia" w:ascii="宋体" w:hAnsi="宋体" w:eastAsia="宋体" w:cs="宋体"/>
          <w:szCs w:val="21"/>
          <w:lang w:val="en-US" w:eastAsia="zh-CN" w:bidi="ar"/>
        </w:rPr>
        <w:t xml:space="preserve">，并</w:t>
      </w:r>
      <w:r>
        <w:rPr>
          <w:rFonts w:hint="eastAsia" w:ascii="宋体" w:hAnsi="宋体" w:eastAsia="宋体" w:cs="宋体"/>
          <w:szCs w:val="21"/>
          <w:lang w:bidi="ar"/>
        </w:rPr>
        <w:t xml:space="preserve">向甲方支付合同总价5%的违约金。</w:t>
      </w:r>
      <w:r>
        <w:rPr>
          <w:rFonts w:hint="eastAsia" w:ascii="宋体" w:hAnsi="宋体" w:eastAsia="宋体" w:cs="宋体"/>
          <w:szCs w:val="21"/>
        </w:rPr>
      </w:r>
      <w:r/>
    </w:p>
    <w:p>
      <w:pPr>
        <w:pStyle w:val="955"/>
        <w:ind w:firstLine="42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.乙方无正当理由，违反本合同第三条的有关规定，擅自收费或擅自提高收费标准的，对擅自收费部分或超出标准的部分，甲方有权要求乙方双倍返还；造成甲方经济损失的，乙方应给予甲方经济赔偿。</w:t>
      </w:r>
      <w:r>
        <w:rPr>
          <w:rFonts w:hint="eastAsia" w:ascii="宋体" w:hAnsi="宋体" w:eastAsia="宋体" w:cs="宋体"/>
          <w:szCs w:val="21"/>
        </w:rPr>
      </w:r>
      <w:r/>
    </w:p>
    <w:p>
      <w:pPr>
        <w:pStyle w:val="955"/>
        <w:ind w:firstLine="420"/>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lang w:val="en-US" w:eastAsia="zh-CN" w:bidi="ar"/>
        </w:rPr>
        <w:t xml:space="preserve">3</w:t>
      </w:r>
      <w:r>
        <w:rPr>
          <w:rFonts w:hint="eastAsia" w:ascii="宋体" w:hAnsi="宋体" w:eastAsia="宋体" w:cs="宋体"/>
          <w:szCs w:val="21"/>
          <w:lang w:bidi="ar"/>
        </w:rPr>
        <w:t xml:space="preserve">.乙方在承担上述</w:t>
      </w:r>
      <w:r>
        <w:rPr>
          <w:rFonts w:hint="eastAsia" w:ascii="宋体" w:hAnsi="宋体" w:eastAsia="宋体" w:cs="宋体"/>
          <w:szCs w:val="21"/>
          <w:lang w:val="en-US" w:eastAsia="zh-CN" w:bidi="ar"/>
        </w:rPr>
        <w:t xml:space="preserve">1、2</w:t>
      </w:r>
      <w:r>
        <w:rPr>
          <w:rFonts w:hint="eastAsia" w:ascii="宋体" w:hAnsi="宋体" w:eastAsia="宋体" w:cs="宋体"/>
          <w:szCs w:val="21"/>
          <w:lang w:bidi="ar"/>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Cs w:val="21"/>
        </w:rPr>
      </w:r>
      <w:r/>
    </w:p>
    <w:p>
      <w:pPr>
        <w:pStyle w:val="955"/>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第七条 合同的变更和终止</w:t>
      </w:r>
      <w:r>
        <w:rPr>
          <w:rFonts w:hint="eastAsia" w:ascii="宋体" w:hAnsi="宋体" w:eastAsia="宋体" w:cs="宋体"/>
          <w:b/>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1.除相关法律规定的情形外，本合同一经签订，甲乙双方不得擅自变更、中止或终止合同。</w:t>
      </w:r>
      <w:r>
        <w:rPr>
          <w:rFonts w:hint="eastAsia" w:ascii="宋体" w:hAnsi="宋体" w:eastAsia="宋体" w:cs="宋体"/>
          <w:sz w:val="21"/>
          <w:szCs w:val="21"/>
          <w:highlight w:val="none"/>
          <w:lang w:bidi="ar"/>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2.本合同终止时，乙方应撤出现场，协助甲方作好服务的交接和善后工作，配合甲方移交项目的全部档案资料等。</w:t>
      </w:r>
      <w:r>
        <w:rPr>
          <w:rFonts w:hint="eastAsia" w:ascii="宋体" w:hAnsi="宋体" w:eastAsia="宋体" w:cs="宋体"/>
          <w:sz w:val="21"/>
          <w:szCs w:val="21"/>
          <w:highlight w:val="none"/>
          <w:lang w:bidi="ar"/>
        </w:rPr>
      </w:r>
      <w:r/>
    </w:p>
    <w:p>
      <w:pPr>
        <w:pStyle w:val="955"/>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第八条 合同的转让</w:t>
      </w:r>
      <w:r>
        <w:rPr>
          <w:rFonts w:hint="eastAsia" w:ascii="宋体" w:hAnsi="宋体" w:eastAsia="宋体" w:cs="宋体"/>
          <w:b/>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乙方不得擅自部分或全部转让其应履行的合同义务。</w:t>
      </w:r>
      <w:r>
        <w:rPr>
          <w:rFonts w:hint="eastAsia" w:ascii="宋体" w:hAnsi="宋体" w:eastAsia="宋体" w:cs="宋体"/>
          <w:sz w:val="21"/>
          <w:szCs w:val="21"/>
          <w:highlight w:val="none"/>
        </w:rPr>
      </w:r>
      <w:r/>
    </w:p>
    <w:p>
      <w:pPr>
        <w:pStyle w:val="955"/>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第九条 争议的解决</w:t>
      </w:r>
      <w:r>
        <w:rPr>
          <w:rFonts w:hint="eastAsia" w:ascii="宋体" w:hAnsi="宋体" w:eastAsia="宋体" w:cs="宋体"/>
          <w:b/>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sz w:val="21"/>
          <w:szCs w:val="21"/>
          <w:highlight w:val="none"/>
        </w:rPr>
      </w:r>
      <w:r/>
    </w:p>
    <w:p>
      <w:pPr>
        <w:pStyle w:val="955"/>
        <w:ind w:firstLine="21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（1）向甲方所在地有管辖权的人民法院提起诉讼；</w:t>
      </w:r>
      <w:r>
        <w:rPr>
          <w:rFonts w:hint="eastAsia" w:ascii="宋体" w:hAnsi="宋体" w:eastAsia="宋体" w:cs="宋体"/>
          <w:sz w:val="21"/>
          <w:szCs w:val="21"/>
          <w:highlight w:val="none"/>
        </w:rPr>
      </w:r>
      <w:r/>
    </w:p>
    <w:p>
      <w:pPr>
        <w:pStyle w:val="955"/>
        <w:ind w:firstLine="21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（2）向南京市仲裁委员会按仲裁规则申请仲裁。</w:t>
      </w:r>
      <w:r>
        <w:rPr>
          <w:rFonts w:hint="eastAsia" w:ascii="宋体" w:hAnsi="宋体" w:eastAsia="宋体" w:cs="宋体"/>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2.在仲裁期间，本合同应继续履行。</w:t>
      </w:r>
      <w:r>
        <w:rPr>
          <w:rFonts w:hint="eastAsia" w:ascii="宋体" w:hAnsi="宋体" w:eastAsia="宋体" w:cs="宋体"/>
          <w:sz w:val="21"/>
          <w:szCs w:val="21"/>
          <w:highlight w:val="none"/>
        </w:rPr>
      </w:r>
      <w:r/>
    </w:p>
    <w:p>
      <w:pPr>
        <w:pStyle w:val="955"/>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第十条 诚实信用</w:t>
      </w:r>
      <w:r>
        <w:rPr>
          <w:rFonts w:hint="eastAsia" w:ascii="宋体" w:hAnsi="宋体" w:eastAsia="宋体" w:cs="宋体"/>
          <w:b/>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乙方应诚实信用，严格按照采购文件要求和承诺履行合同，不向甲方进行商业贿赂或者提供不正当利益。</w:t>
      </w:r>
      <w:r>
        <w:rPr>
          <w:rFonts w:hint="eastAsia" w:ascii="宋体" w:hAnsi="宋体" w:eastAsia="宋体" w:cs="宋体"/>
          <w:sz w:val="21"/>
          <w:szCs w:val="21"/>
          <w:highlight w:val="none"/>
        </w:rPr>
      </w:r>
      <w:r/>
    </w:p>
    <w:p>
      <w:pPr>
        <w:pStyle w:val="955"/>
        <w:jc w:val="left"/>
        <w:keepLines w:val="0"/>
        <w:keepNext w:val="0"/>
        <w:pageBreakBefore w:val="0"/>
        <w:spacing w:line="360" w:lineRule="auto"/>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第十一条</w:t>
      </w:r>
      <w:r>
        <w:rPr>
          <w:rFonts w:hint="eastAsia" w:ascii="宋体" w:hAnsi="宋体" w:eastAsia="宋体" w:cs="宋体"/>
          <w:b/>
          <w:sz w:val="21"/>
          <w:szCs w:val="21"/>
          <w:highlight w:val="none"/>
          <w:lang w:val="en-US" w:eastAsia="zh-CN" w:bidi="ar"/>
        </w:rPr>
        <w:t xml:space="preserve"> </w:t>
      </w:r>
      <w:r>
        <w:rPr>
          <w:rFonts w:hint="eastAsia" w:ascii="宋体" w:hAnsi="宋体" w:eastAsia="宋体" w:cs="宋体"/>
          <w:b/>
          <w:sz w:val="21"/>
          <w:szCs w:val="21"/>
          <w:highlight w:val="none"/>
          <w:lang w:bidi="ar"/>
        </w:rPr>
        <w:t xml:space="preserve">通知送达</w:t>
      </w:r>
      <w:r>
        <w:rPr>
          <w:rFonts w:hint="eastAsia" w:ascii="宋体" w:hAnsi="宋体" w:eastAsia="宋体" w:cs="宋体"/>
          <w:b/>
          <w:sz w:val="21"/>
          <w:szCs w:val="21"/>
          <w:highlight w:val="none"/>
          <w:lang w:bidi="ar"/>
        </w:rPr>
      </w:r>
      <w:r/>
    </w:p>
    <w:p>
      <w:pPr>
        <w:pStyle w:val="955"/>
        <w:ind w:firstLine="411"/>
        <w:jc w:val="left"/>
        <w:keepLines w:val="0"/>
        <w:keepNext w:val="0"/>
        <w:pageBreakBefore w:val="0"/>
        <w:spacing w:line="360" w:lineRule="auto"/>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本合同所载地址、联系电话均为约定送达方式(包括法院的诉讼文书)，任何一方发生变化应提前5日通知对方，否则，由此引起无法送达的后果，由未履行通知义务的一方自行承担，即视为送达成功。</w:t>
      </w:r>
      <w:r>
        <w:rPr>
          <w:rFonts w:hint="eastAsia" w:ascii="宋体" w:hAnsi="宋体" w:eastAsia="宋体" w:cs="宋体"/>
          <w:bCs/>
          <w:sz w:val="21"/>
          <w:szCs w:val="21"/>
          <w:highlight w:val="none"/>
          <w:lang w:bidi="ar"/>
        </w:rPr>
      </w:r>
      <w:r/>
    </w:p>
    <w:p>
      <w:pPr>
        <w:pStyle w:val="955"/>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第十二条 合同生效及其他</w:t>
      </w:r>
      <w:r>
        <w:rPr>
          <w:rFonts w:hint="eastAsia" w:ascii="宋体" w:hAnsi="宋体" w:eastAsia="宋体" w:cs="宋体"/>
          <w:b/>
          <w:sz w:val="21"/>
          <w:szCs w:val="21"/>
          <w:highlight w:val="none"/>
        </w:rPr>
      </w:r>
      <w:r/>
    </w:p>
    <w:p>
      <w:pPr>
        <w:pStyle w:val="955"/>
        <w:ind w:firstLine="420"/>
        <w:jc w:val="left"/>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1.本合同一式</w:t>
      </w:r>
      <w:r>
        <w:rPr>
          <w:rFonts w:hint="eastAsia" w:ascii="宋体" w:hAnsi="宋体" w:eastAsia="宋体" w:cs="宋体"/>
          <w:sz w:val="21"/>
          <w:szCs w:val="21"/>
          <w:highlight w:val="none"/>
          <w:lang w:val="en-US" w:eastAsia="zh-CN" w:bidi="ar"/>
        </w:rPr>
        <w:t xml:space="preserve">陆</w:t>
      </w:r>
      <w:r>
        <w:rPr>
          <w:rFonts w:hint="eastAsia" w:ascii="宋体" w:hAnsi="宋体" w:eastAsia="宋体" w:cs="宋体"/>
          <w:sz w:val="21"/>
          <w:szCs w:val="21"/>
          <w:highlight w:val="none"/>
          <w:lang w:bidi="ar"/>
        </w:rPr>
        <w:t xml:space="preserve">份，具有同等的法律效力。</w:t>
      </w:r>
      <w:r>
        <w:rPr>
          <w:rFonts w:hint="eastAsia" w:ascii="宋体" w:hAnsi="宋体" w:eastAsia="宋体" w:cs="宋体"/>
          <w:sz w:val="21"/>
          <w:szCs w:val="21"/>
          <w:highlight w:val="none"/>
          <w:lang w:bidi="ar"/>
        </w:rPr>
      </w:r>
      <w:r/>
    </w:p>
    <w:p>
      <w:pPr>
        <w:pStyle w:val="955"/>
        <w:ind w:firstLine="420"/>
        <w:jc w:val="left"/>
        <w:keepLines w:val="0"/>
        <w:keepNext w:val="0"/>
        <w:pageBreakBefore w:val="0"/>
        <w:spacing w:line="360" w:lineRule="auto"/>
        <w:widowControl w:val="off"/>
        <w:rPr>
          <w:rFonts w:hint="eastAsia" w:ascii="宋体" w:hAnsi="宋体" w:eastAsia="宋体" w:cs="宋体"/>
          <w:sz w:val="21"/>
          <w:szCs w:val="21"/>
          <w:highlight w:val="none"/>
          <w:lang w:bidi="ar"/>
        </w:rPr>
        <w:outlineLvl w:val="9"/>
      </w:pPr>
      <w:r>
        <w:rPr>
          <w:rFonts w:hint="eastAsia" w:ascii="宋体" w:hAnsi="宋体" w:eastAsia="宋体" w:cs="宋体"/>
          <w:sz w:val="21"/>
          <w:szCs w:val="21"/>
          <w:highlight w:val="none"/>
          <w:lang w:bidi="ar"/>
        </w:rPr>
        <w:t xml:space="preserve">2.本合同由甲乙双方法定代表人或授权委托代表人签字并加盖公章后生效。</w:t>
      </w:r>
      <w:r>
        <w:rPr>
          <w:rFonts w:hint="eastAsia" w:ascii="宋体" w:hAnsi="宋体" w:eastAsia="宋体" w:cs="宋体"/>
          <w:sz w:val="21"/>
          <w:szCs w:val="21"/>
          <w:highlight w:val="none"/>
          <w:lang w:bidi="ar"/>
        </w:rPr>
      </w:r>
      <w:r/>
    </w:p>
    <w:p>
      <w:pPr>
        <w:pStyle w:val="955"/>
        <w:ind w:firstLine="420"/>
        <w:jc w:val="left"/>
        <w:spacing w:line="360" w:lineRule="auto"/>
        <w:rPr>
          <w:rFonts w:ascii="宋体" w:hAnsi="Times New Roman"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本合同执行期间如遇不可抗力，致使合同无法履行时，双方应按有关法律规定及时协商处理。</w:t>
      </w:r>
      <w:r>
        <w:rPr>
          <w:rFonts w:ascii="宋体" w:hAnsi="Times New Roman" w:eastAsia="宋体" w:cs="Times New Roman"/>
          <w:szCs w:val="21"/>
          <w:highlight w:val="none"/>
        </w:rPr>
      </w:r>
      <w:r/>
    </w:p>
    <w:p>
      <w:pPr>
        <w:pStyle w:val="955"/>
        <w:ind w:firstLine="420"/>
        <w:jc w:val="left"/>
        <w:spacing w:line="360" w:lineRule="auto"/>
        <w:rPr>
          <w:rFonts w:ascii="宋体" w:hAnsi="Times New Roman" w:eastAsia="宋体" w:cs="Times New Roman"/>
          <w:szCs w:val="21"/>
          <w:highlight w:val="none"/>
        </w:rPr>
      </w:pPr>
      <w:r>
        <w:rPr>
          <w:rFonts w:hint="eastAsia" w:ascii="宋体" w:hAnsi="宋体" w:eastAsia="宋体" w:cs="Times New Roman"/>
          <w:szCs w:val="21"/>
          <w:highlight w:val="none"/>
        </w:rPr>
        <w:t xml:space="preserve">4</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本合同应按照中华人民共和国的现行法律进行解释，条款中如与国家规定、条例有抵触的，则该条款无效并按国家规定和条例执行，合同的其它条款继续有效。</w:t>
      </w:r>
      <w:r>
        <w:rPr>
          <w:rFonts w:ascii="宋体" w:hAnsi="Times New Roman" w:eastAsia="宋体" w:cs="Times New Roman"/>
          <w:szCs w:val="21"/>
          <w:highlight w:val="none"/>
        </w:rPr>
      </w:r>
      <w:r/>
    </w:p>
    <w:p>
      <w:pPr>
        <w:pStyle w:val="955"/>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r>
      <w:r/>
    </w:p>
    <w:p>
      <w:pPr>
        <w:pStyle w:val="955"/>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rPr>
        <w:t xml:space="preserve">甲方（盖章）：                          乙方（盖章）：              </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955"/>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rPr>
        <w:t xml:space="preserve">单位地址：                             单位地址：                </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955"/>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rPr>
        <w:t xml:space="preserve">法定代表人或授权代表：                 法定代表人或授权代表： </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955"/>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纳税人识别号：                         纳税人识别号：</w:t>
      </w:r>
      <w:r>
        <w:rPr>
          <w:rFonts w:hint="eastAsia" w:ascii="宋体" w:hAnsi="宋体" w:eastAsia="宋体" w:cs="宋体"/>
          <w:szCs w:val="21"/>
        </w:rPr>
      </w:r>
      <w:r/>
    </w:p>
    <w:p>
      <w:pPr>
        <w:pStyle w:val="955"/>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开户行及账号：                         开户行及账号：                  </w:t>
      </w:r>
      <w:r>
        <w:rPr>
          <w:rFonts w:hint="eastAsia" w:ascii="宋体" w:hAnsi="宋体" w:eastAsia="宋体" w:cs="宋体"/>
          <w:szCs w:val="21"/>
        </w:rPr>
      </w:r>
      <w:r/>
    </w:p>
    <w:p>
      <w:pPr>
        <w:pStyle w:val="955"/>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电    话：                             电    话：                                 </w:t>
      </w:r>
      <w:r>
        <w:rPr>
          <w:rFonts w:hint="eastAsia" w:ascii="宋体" w:hAnsi="宋体" w:eastAsia="宋体" w:cs="宋体"/>
          <w:szCs w:val="21"/>
        </w:rPr>
      </w:r>
      <w:r/>
    </w:p>
    <w:p>
      <w:pPr>
        <w:pStyle w:val="955"/>
        <w:keepLines w:val="0"/>
        <w:keepNext w:val="0"/>
        <w:pageBreakBefore w:val="0"/>
        <w:spacing w:line="360" w:lineRule="auto"/>
        <w:rPr>
          <w:rFonts w:hint="eastAsia" w:ascii="宋体" w:hAnsi="宋体" w:eastAsia="宋体" w:cs="宋体"/>
        </w:rPr>
        <w:sectPr>
          <w:headerReference w:type="default" r:id="rId9"/>
          <w:footerReference w:type="default" r:id="rId12"/>
          <w:footnotePr/>
          <w:endnotePr/>
          <w:type w:val="nextPage"/>
          <w:pgSz w:w="11906" w:h="16838" w:orient="portrait"/>
          <w:pgMar w:top="1440" w:right="1083" w:bottom="1440" w:left="1083" w:header="851" w:footer="992" w:gutter="0"/>
          <w:cols w:num="1" w:sep="0" w:space="1701" w:equalWidth="1"/>
          <w:docGrid w:linePitch="360"/>
        </w:sectPr>
        <w:outlineLvl w:val="9"/>
      </w:pPr>
      <w:r>
        <w:rPr>
          <w:rFonts w:hint="eastAsia" w:ascii="宋体" w:hAnsi="宋体" w:eastAsia="宋体" w:cs="宋体"/>
          <w:sz w:val="21"/>
          <w:szCs w:val="21"/>
          <w:lang w:val="en-US" w:eastAsia="zh-CN" w:bidi="ar-SA"/>
        </w:rPr>
        <w:t xml:space="preserve">签订日期：   </w:t>
      </w:r>
      <w:r>
        <w:rPr>
          <w:rFonts w:hint="eastAsia" w:ascii="宋体" w:hAnsi="宋体" w:eastAsia="宋体" w:cs="宋体"/>
        </w:rPr>
      </w:r>
      <w:r/>
    </w:p>
    <w:p>
      <w:pPr>
        <w:pStyle w:val="955"/>
        <w:rPr>
          <w:rFonts w:ascii="黑体" w:hAnsi="黑体" w:eastAsia="黑体" w:cs="黑体"/>
          <w:szCs w:val="20"/>
          <w:lang w:val="zh-CN"/>
        </w:rPr>
      </w:pPr>
      <w:r>
        <w:rPr>
          <w:rFonts w:ascii="黑体" w:hAnsi="黑体" w:eastAsia="黑体" w:cs="黑体"/>
          <w:szCs w:val="20"/>
          <w:lang w:val="zh-CN"/>
        </w:rPr>
      </w:r>
      <w:r/>
    </w:p>
    <w:p>
      <w:pPr>
        <w:pStyle w:val="1105"/>
        <w:spacing w:line="240" w:lineRule="auto"/>
        <w:tabs>
          <w:tab w:val="left" w:pos="693" w:leader="none"/>
        </w:tabs>
        <w:rPr>
          <w:color w:val="000000"/>
          <w:highlight w:val="none"/>
        </w:rPr>
      </w:pPr>
      <w:r/>
      <w:bookmarkStart w:id="85" w:name="_Toc9391"/>
      <w:r>
        <w:rPr>
          <w:rFonts w:hint="eastAsia"/>
          <w:color w:val="000000"/>
          <w:highlight w:val="none"/>
        </w:rPr>
        <w:t xml:space="preserve">第六章 </w:t>
      </w:r>
      <w:r>
        <w:rPr>
          <w:rFonts w:hint="eastAsia"/>
          <w:color w:val="000000"/>
          <w:highlight w:val="none"/>
          <w:lang w:val="en-US"/>
        </w:rPr>
        <w:t xml:space="preserve"> </w:t>
      </w:r>
      <w:r>
        <w:rPr>
          <w:rFonts w:hint="eastAsia"/>
          <w:color w:val="000000"/>
          <w:highlight w:val="none"/>
        </w:rPr>
        <w:t xml:space="preserve">磋商响应文件格式</w:t>
      </w:r>
      <w:bookmarkEnd w:id="82"/>
      <w:r/>
      <w:bookmarkEnd w:id="83"/>
      <w:r/>
      <w:bookmarkEnd w:id="84"/>
      <w:r/>
      <w:bookmarkEnd w:id="85"/>
      <w:r>
        <w:rPr>
          <w:color w:val="000000"/>
          <w:highlight w:val="none"/>
        </w:rPr>
      </w:r>
      <w:r/>
    </w:p>
    <w:p>
      <w:pPr>
        <w:pStyle w:val="955"/>
        <w:rPr>
          <w:rFonts w:hint="eastAsia" w:ascii="宋体"/>
          <w:b/>
          <w:szCs w:val="21"/>
          <w:highlight w:val="none"/>
          <w:lang w:val="zh-CN"/>
        </w:rPr>
      </w:pPr>
      <w:r>
        <w:rPr>
          <w:rFonts w:hint="eastAsia" w:ascii="宋体"/>
          <w:b/>
          <w:szCs w:val="21"/>
          <w:highlight w:val="none"/>
          <w:lang w:val="zh-CN"/>
        </w:rPr>
      </w:r>
      <w:r/>
    </w:p>
    <w:p>
      <w:pPr>
        <w:pStyle w:val="955"/>
        <w:rPr>
          <w:rFonts w:ascii="宋体"/>
          <w:b/>
          <w:szCs w:val="21"/>
          <w:highlight w:val="none"/>
          <w:lang w:val="zh-CN"/>
        </w:rPr>
        <w:outlineLvl w:val="1"/>
      </w:pPr>
      <w:r/>
      <w:bookmarkStart w:id="86" w:name="_Toc15809"/>
      <w:r>
        <w:rPr>
          <w:rFonts w:hint="eastAsia" w:ascii="宋体"/>
          <w:b/>
          <w:szCs w:val="21"/>
          <w:highlight w:val="none"/>
          <w:lang w:val="zh-CN"/>
        </w:rPr>
        <w:t xml:space="preserve">附件一、磋商申请及声明</w:t>
      </w:r>
      <w:bookmarkEnd w:id="86"/>
      <w:r>
        <w:rPr>
          <w:rFonts w:ascii="宋体"/>
          <w:b/>
          <w:szCs w:val="21"/>
          <w:highlight w:val="none"/>
          <w:lang w:val="zh-CN"/>
        </w:rPr>
      </w:r>
      <w:r/>
    </w:p>
    <w:p>
      <w:pPr>
        <w:pStyle w:val="955"/>
        <w:jc w:val="center"/>
        <w:rPr>
          <w:rFonts w:hint="eastAsia" w:ascii="黑体" w:eastAsia="黑体"/>
          <w:sz w:val="36"/>
          <w:szCs w:val="36"/>
          <w:highlight w:val="none"/>
        </w:rPr>
      </w:pPr>
      <w:r/>
      <w:bookmarkStart w:id="87" w:name="_Toc503948079"/>
      <w:r/>
      <w:bookmarkStart w:id="88" w:name="_Toc503948586"/>
      <w:r>
        <w:rPr>
          <w:rFonts w:hint="eastAsia" w:ascii="黑体" w:eastAsia="黑体"/>
          <w:sz w:val="36"/>
          <w:szCs w:val="36"/>
          <w:highlight w:val="none"/>
        </w:rPr>
        <w:t xml:space="preserve">磋商申请及声明</w:t>
      </w:r>
      <w:bookmarkEnd w:id="87"/>
      <w:r/>
      <w:bookmarkEnd w:id="88"/>
      <w:r>
        <w:rPr>
          <w:rFonts w:hint="eastAsia" w:ascii="黑体" w:eastAsia="黑体"/>
          <w:sz w:val="36"/>
          <w:szCs w:val="36"/>
          <w:highlight w:val="none"/>
        </w:rPr>
      </w:r>
      <w:r/>
    </w:p>
    <w:p>
      <w:pPr>
        <w:pStyle w:val="955"/>
        <w:spacing w:line="360" w:lineRule="auto"/>
        <w:rPr>
          <w:rFonts w:hint="eastAsia"/>
          <w:highlight w:val="none"/>
        </w:rPr>
      </w:pPr>
      <w:r/>
      <w:bookmarkStart w:id="89" w:name="_Toc503948080"/>
      <w:r/>
      <w:bookmarkStart w:id="90" w:name="_Toc503948587"/>
      <w:r>
        <w:rPr>
          <w:rFonts w:hint="eastAsia"/>
          <w:highlight w:val="none"/>
        </w:rPr>
      </w:r>
      <w:r/>
    </w:p>
    <w:p>
      <w:pPr>
        <w:pStyle w:val="955"/>
        <w:spacing w:line="360" w:lineRule="auto"/>
        <w:rPr>
          <w:rFonts w:hint="eastAsia" w:eastAsia="宋体"/>
          <w:highlight w:val="none"/>
          <w:lang w:eastAsia="zh-CN"/>
        </w:rPr>
      </w:pPr>
      <w:r>
        <w:rPr>
          <w:rFonts w:hint="eastAsia"/>
          <w:highlight w:val="none"/>
        </w:rPr>
        <w:t xml:space="preserve">致：</w:t>
      </w:r>
      <w:bookmarkEnd w:id="89"/>
      <w:r/>
      <w:bookmarkEnd w:id="90"/>
      <w:r>
        <w:rPr>
          <w:rFonts w:hint="eastAsia"/>
          <w:highlight w:val="none"/>
          <w:lang w:eastAsia="zh-CN"/>
        </w:rPr>
        <w:t xml:space="preserve">南京市江宁区人民政府谷里街道办事处</w:t>
      </w:r>
      <w:r>
        <w:rPr>
          <w:rFonts w:hint="eastAsia" w:eastAsia="宋体"/>
          <w:highlight w:val="none"/>
          <w:lang w:eastAsia="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（项目编号）磋商邀请，正式授权下述签字人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代表磋商供应商</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（磋商供应商名称），提交磋商文件。</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rPr>
          <w:rFonts w:ascii="宋体"/>
          <w:szCs w:val="21"/>
          <w:highlight w:val="none"/>
          <w:lang w:val="zh-CN"/>
        </w:rPr>
      </w:r>
      <w:r/>
    </w:p>
    <w:p>
      <w:pPr>
        <w:pStyle w:val="955"/>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同意并向贵方提供了与磋商有关的所有证据和资料。</w:t>
      </w:r>
      <w:r>
        <w:rPr>
          <w:highlight w:val="none"/>
        </w:rPr>
      </w:r>
      <w:r/>
    </w:p>
    <w:p>
      <w:pPr>
        <w:pStyle w:val="955"/>
        <w:ind w:firstLine="420"/>
        <w:spacing w:line="360" w:lineRule="auto"/>
        <w:rPr>
          <w:rFonts w:ascii="宋体" w:eastAsia="宋体"/>
          <w:b/>
          <w:szCs w:val="21"/>
          <w:highlight w:val="none"/>
          <w:u w:val="single"/>
          <w:lang w:val="en-US" w:eastAsia="zh-CN"/>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w:t>
      </w:r>
      <w:r>
        <w:rPr>
          <w:rFonts w:ascii="宋体" w:hAnsi="宋体" w:eastAsia="宋体" w:cs="宋体"/>
          <w:color w:val="000000"/>
          <w:sz w:val="22"/>
          <w:highlight w:val="none"/>
        </w:rPr>
        <w:t xml:space="preserve">我们的投标</w:t>
      </w:r>
      <w:r>
        <w:rPr>
          <w:rFonts w:hint="eastAsia" w:ascii="宋体" w:hAnsi="宋体" w:eastAsia="宋体" w:cs="宋体"/>
          <w:b/>
          <w:color w:val="000000"/>
          <w:sz w:val="22"/>
          <w:highlight w:val="none"/>
          <w:u w:val="single"/>
          <w:lang w:eastAsia="zh-CN"/>
        </w:rPr>
        <w:t xml:space="preserve">2026年8月至2027年7月江宁区谷里街道小型水库提防养护项目</w:t>
      </w:r>
      <w:r>
        <w:rPr>
          <w:rFonts w:ascii="宋体" w:hAnsi="宋体" w:eastAsia="宋体" w:cs="宋体"/>
          <w:b/>
          <w:color w:val="000000"/>
          <w:sz w:val="22"/>
          <w:highlight w:val="none"/>
          <w:u w:val="single"/>
        </w:rPr>
        <w:t xml:space="preserve"> </w:t>
      </w:r>
      <w:r>
        <w:rPr>
          <w:rFonts w:ascii="宋体" w:hAnsi="宋体" w:eastAsia="宋体" w:cs="宋体"/>
          <w:color w:val="000000"/>
          <w:sz w:val="22"/>
          <w:highlight w:val="none"/>
        </w:rPr>
        <w:t xml:space="preserve">投标</w:t>
      </w:r>
      <w:r>
        <w:rPr>
          <w:rFonts w:hint="eastAsia" w:ascii="宋体" w:hAnsi="宋体" w:eastAsia="宋体" w:cs="宋体"/>
          <w:color w:val="000000"/>
          <w:sz w:val="22"/>
          <w:highlight w:val="none"/>
          <w:lang w:val="en-US" w:eastAsia="zh-CN"/>
        </w:rPr>
        <w:t xml:space="preserve">报</w:t>
      </w:r>
      <w:r>
        <w:rPr>
          <w:rFonts w:ascii="宋体" w:hAnsi="宋体" w:eastAsia="宋体" w:cs="宋体"/>
          <w:color w:val="000000"/>
          <w:sz w:val="22"/>
          <w:highlight w:val="none"/>
        </w:rPr>
        <w:t xml:space="preserve">价</w:t>
      </w:r>
      <w:r>
        <w:rPr>
          <w:rFonts w:hint="eastAsia" w:ascii="宋体" w:hAnsi="宋体" w:eastAsia="宋体" w:cs="宋体"/>
          <w:color w:val="000000"/>
          <w:sz w:val="22"/>
          <w:highlight w:val="none"/>
          <w:lang w:val="en-US" w:eastAsia="zh-CN"/>
        </w:rPr>
        <w:t xml:space="preserve">总价</w:t>
      </w:r>
      <w:r>
        <w:rPr>
          <w:rFonts w:ascii="宋体" w:hAnsi="宋体" w:eastAsia="宋体" w:cs="宋体"/>
          <w:color w:val="000000"/>
          <w:sz w:val="22"/>
          <w:highlight w:val="none"/>
        </w:rPr>
        <w:t xml:space="preserve">为（大写）</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元人民币，服务期：</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w:t>
      </w:r>
      <w:r>
        <w:rPr>
          <w:rFonts w:ascii="宋体" w:eastAsia="宋体"/>
          <w:b/>
          <w:szCs w:val="21"/>
          <w:highlight w:val="none"/>
          <w:u w:val="single"/>
          <w:lang w:val="en-US" w:eastAsia="zh-CN"/>
        </w:rPr>
      </w:r>
      <w:r/>
    </w:p>
    <w:p>
      <w:pPr>
        <w:pStyle w:val="955"/>
        <w:ind w:firstLine="420"/>
        <w:spacing w:line="360" w:lineRule="auto"/>
        <w:rPr>
          <w:rFonts w:ascii="宋体"/>
          <w:szCs w:val="21"/>
          <w:highlight w:val="none"/>
          <w:lang w:val="zh-CN"/>
        </w:rPr>
      </w:pPr>
      <w:r>
        <w:rPr>
          <w:rFonts w:hint="eastAsia" w:ascii="宋体"/>
          <w:szCs w:val="21"/>
          <w:highlight w:val="none"/>
        </w:rPr>
        <w:t xml:space="preserve">3.</w:t>
      </w:r>
      <w:r>
        <w:rPr>
          <w:rFonts w:hint="eastAsia" w:ascii="宋体"/>
          <w:szCs w:val="21"/>
          <w:highlight w:val="none"/>
          <w:lang w:val="zh-CN"/>
        </w:rPr>
        <w:t xml:space="preserve">我们已详细审核全部磋商文件及其有效补充文件，我们放弃对磋商文件任何误解的权利，提交磋商文件后，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rPr>
        <w:t xml:space="preserve">4.</w:t>
      </w:r>
      <w:r>
        <w:rPr>
          <w:rFonts w:hint="eastAsia" w:ascii="宋体"/>
          <w:szCs w:val="21"/>
          <w:highlight w:val="none"/>
          <w:lang w:val="zh-CN"/>
        </w:rPr>
        <w:t xml:space="preserve">我们同意从规定的磋商日期起遵循本磋商文件，并在规定的磋商有效期期满之前均具有约束力。</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rPr>
        <w:t xml:space="preserve">5.</w:t>
      </w:r>
      <w:r>
        <w:rPr>
          <w:rFonts w:hint="eastAsia" w:ascii="宋体"/>
          <w:szCs w:val="21"/>
          <w:highlight w:val="none"/>
          <w:lang w:val="zh-CN"/>
        </w:rPr>
        <w:t xml:space="preserve">一旦我方中标，我方将根据磋商文件的规定严格履行合同，并保证于承诺的时间完成</w:t>
      </w:r>
      <w:r>
        <w:rPr>
          <w:rFonts w:hint="eastAsia" w:ascii="宋体"/>
          <w:szCs w:val="21"/>
          <w:highlight w:val="none"/>
          <w:lang w:val="en-US" w:eastAsia="zh-CN"/>
        </w:rPr>
        <w:t xml:space="preserve">服务</w:t>
      </w:r>
      <w:r>
        <w:rPr>
          <w:rFonts w:hint="eastAsia" w:ascii="宋体"/>
          <w:szCs w:val="21"/>
          <w:highlight w:val="none"/>
          <w:lang w:val="zh-CN"/>
        </w:rPr>
        <w:t xml:space="preserve">，交付采购人验收、使用。</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lang w:val="en-US" w:eastAsia="zh-CN"/>
        </w:rPr>
        <w:t xml:space="preserve">6</w:t>
      </w:r>
      <w:r>
        <w:rPr>
          <w:rFonts w:hint="eastAsia" w:ascii="宋体"/>
          <w:szCs w:val="21"/>
          <w:highlight w:val="none"/>
        </w:rPr>
        <w:t xml:space="preserve">.</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lang w:val="en-US" w:eastAsia="zh-CN"/>
        </w:rPr>
        <w:t xml:space="preserve">7</w:t>
      </w:r>
      <w:r>
        <w:rPr>
          <w:rFonts w:hint="eastAsia" w:ascii="宋体"/>
          <w:szCs w:val="21"/>
          <w:highlight w:val="none"/>
        </w:rPr>
        <w:t xml:space="preserve">.</w:t>
      </w:r>
      <w:r>
        <w:rPr>
          <w:rFonts w:hint="eastAsia" w:ascii="宋体"/>
          <w:szCs w:val="21"/>
          <w:highlight w:val="none"/>
          <w:lang w:val="zh-CN"/>
        </w:rPr>
        <w:t xml:space="preserve">与本磋商有关的正式联系方式为：</w:t>
      </w:r>
      <w:r>
        <w:rPr>
          <w:rFonts w:ascii="宋体"/>
          <w:szCs w:val="21"/>
          <w:highlight w:val="none"/>
          <w:lang w:val="zh-CN"/>
        </w:rPr>
      </w:r>
      <w:r/>
    </w:p>
    <w:p>
      <w:pPr>
        <w:pStyle w:val="955"/>
        <w:ind w:firstLine="420"/>
        <w:spacing w:line="360" w:lineRule="auto"/>
        <w:rPr>
          <w:rFonts w:ascii="宋体"/>
          <w:szCs w:val="21"/>
          <w:highlight w:val="none"/>
          <w:u w:val="single"/>
          <w:lang w:val="zh-CN"/>
        </w:rPr>
      </w:pPr>
      <w:r>
        <w:rPr>
          <w:rFonts w:hint="eastAsia" w:ascii="宋体"/>
          <w:szCs w:val="21"/>
          <w:highlight w:val="none"/>
          <w:lang w:val="zh-CN"/>
        </w:rPr>
        <w:t xml:space="preserve">地址：                                          电话：</w:t>
      </w:r>
      <w:r>
        <w:rPr>
          <w:rFonts w:ascii="宋体"/>
          <w:szCs w:val="21"/>
          <w:highlight w:val="none"/>
          <w:u w:val="single"/>
          <w:lang w:val="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传真：                                          开户银行：</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银行账号：</w:t>
      </w:r>
      <w:r>
        <w:rPr>
          <w:rFonts w:ascii="宋体"/>
          <w:szCs w:val="21"/>
          <w:highlight w:val="none"/>
          <w:lang w:val="zh-CN"/>
        </w:rPr>
      </w:r>
      <w:r/>
    </w:p>
    <w:p>
      <w:pPr>
        <w:pStyle w:val="955"/>
        <w:ind w:firstLine="420"/>
        <w:spacing w:line="360" w:lineRule="auto"/>
        <w:rPr>
          <w:rFonts w:ascii="宋体"/>
          <w:szCs w:val="21"/>
          <w:highlight w:val="none"/>
          <w:u w:val="single"/>
          <w:lang w:val="zh-CN"/>
        </w:rPr>
      </w:pPr>
      <w:r>
        <w:rPr>
          <w:rFonts w:hint="eastAsia" w:ascii="宋体"/>
          <w:szCs w:val="21"/>
          <w:highlight w:val="none"/>
          <w:lang w:val="zh-CN"/>
        </w:rPr>
        <w:t xml:space="preserve">磋商供应商授权代表姓名（签字）：</w:t>
      </w:r>
      <w:r>
        <w:rPr>
          <w:rFonts w:ascii="宋体"/>
          <w:szCs w:val="21"/>
          <w:highlight w:val="none"/>
          <w:u w:val="single"/>
          <w:lang w:val="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磋商供应商名称（盖章）</w:t>
      </w:r>
      <w:r>
        <w:rPr>
          <w:rFonts w:hint="eastAsia" w:ascii="宋体" w:hAnsi="宋体" w:cs="宋体"/>
          <w:szCs w:val="21"/>
          <w:highlight w:val="none"/>
          <w:lang w:val="zh-CN"/>
        </w:rPr>
        <w:t xml:space="preserve">:</w:t>
      </w:r>
      <w:r>
        <w:rPr>
          <w:rFonts w:ascii="宋体"/>
          <w:szCs w:val="21"/>
          <w:highlight w:val="none"/>
          <w:lang w:val="zh-CN"/>
        </w:rPr>
      </w:r>
      <w:r/>
    </w:p>
    <w:p>
      <w:pPr>
        <w:pStyle w:val="955"/>
        <w:ind w:firstLine="420"/>
        <w:spacing w:line="360" w:lineRule="auto"/>
        <w:rPr>
          <w:rFonts w:ascii="宋体"/>
          <w:szCs w:val="21"/>
          <w:highlight w:val="none"/>
          <w:lang w:val="zh-CN"/>
        </w:rPr>
      </w:pPr>
      <w:r>
        <w:rPr>
          <w:rFonts w:hint="eastAsia" w:ascii="宋体"/>
          <w:szCs w:val="21"/>
          <w:highlight w:val="none"/>
          <w:lang w:val="zh-CN"/>
        </w:rPr>
        <w:t xml:space="preserve">日期：   年   月   日</w:t>
      </w:r>
      <w:r>
        <w:rPr>
          <w:rFonts w:ascii="宋体"/>
          <w:szCs w:val="21"/>
          <w:highlight w:val="none"/>
          <w:lang w:val="zh-CN"/>
        </w:rPr>
      </w:r>
      <w:r/>
    </w:p>
    <w:p>
      <w:pPr>
        <w:pStyle w:val="955"/>
        <w:ind w:firstLine="420"/>
        <w:rPr>
          <w:rFonts w:hint="eastAsia" w:ascii="宋体" w:hAnsi="宋体"/>
          <w:b/>
          <w:szCs w:val="21"/>
          <w:highlight w:val="none"/>
        </w:rPr>
      </w:pPr>
      <w:r>
        <w:rPr>
          <w:rFonts w:hint="eastAsia" w:ascii="宋体" w:hAnsi="宋体"/>
          <w:b/>
          <w:szCs w:val="21"/>
          <w:highlight w:val="none"/>
        </w:rPr>
      </w:r>
      <w:r/>
    </w:p>
    <w:p>
      <w:pPr>
        <w:pStyle w:val="955"/>
        <w:ind w:firstLine="420"/>
        <w:rPr>
          <w:rFonts w:hint="eastAsia" w:ascii="宋体" w:hAnsi="宋体"/>
          <w:b/>
          <w:szCs w:val="21"/>
          <w:highlight w:val="none"/>
        </w:rPr>
      </w:pPr>
      <w:r>
        <w:rPr>
          <w:rFonts w:hint="eastAsia" w:ascii="宋体" w:hAnsi="宋体"/>
          <w:b/>
          <w:szCs w:val="21"/>
          <w:highlight w:val="none"/>
        </w:rPr>
      </w:r>
      <w:r/>
    </w:p>
    <w:p>
      <w:pPr>
        <w:pStyle w:val="983"/>
        <w:rPr>
          <w:rFonts w:hint="eastAsia"/>
          <w:highlight w:val="none"/>
        </w:rPr>
      </w:pPr>
      <w:r>
        <w:rPr>
          <w:rFonts w:hint="eastAsia"/>
          <w:highlight w:val="none"/>
        </w:rPr>
      </w:r>
      <w:r/>
    </w:p>
    <w:p>
      <w:pPr>
        <w:pStyle w:val="955"/>
        <w:jc w:val="left"/>
        <w:rPr>
          <w:rFonts w:ascii="宋体" w:hAnsi="宋体"/>
          <w:b/>
          <w:szCs w:val="21"/>
          <w:highlight w:val="none"/>
        </w:rPr>
        <w:outlineLvl w:val="1"/>
      </w:pPr>
      <w:r>
        <w:rPr>
          <w:rFonts w:hint="eastAsia" w:ascii="宋体" w:hAnsi="宋体"/>
          <w:b/>
          <w:szCs w:val="21"/>
          <w:highlight w:val="none"/>
        </w:rPr>
        <w:br w:type="page" w:clear="all"/>
      </w:r>
      <w:bookmarkStart w:id="91" w:name="_Toc23370"/>
      <w:r>
        <w:rPr>
          <w:rFonts w:hint="eastAsia" w:ascii="宋体" w:hAnsi="宋体"/>
          <w:b/>
          <w:szCs w:val="21"/>
          <w:highlight w:val="none"/>
        </w:rPr>
        <w:t xml:space="preserve">附件二、法定代表人授权委托书</w:t>
      </w:r>
      <w:bookmarkEnd w:id="91"/>
      <w:r>
        <w:rPr>
          <w:rFonts w:ascii="宋体" w:hAnsi="宋体"/>
          <w:b/>
          <w:szCs w:val="21"/>
          <w:highlight w:val="none"/>
        </w:rPr>
      </w:r>
      <w:r/>
    </w:p>
    <w:p>
      <w:pPr>
        <w:pStyle w:val="955"/>
        <w:jc w:val="center"/>
        <w:rPr>
          <w:rFonts w:hint="eastAsia" w:ascii="黑体" w:eastAsia="黑体"/>
          <w:sz w:val="36"/>
          <w:szCs w:val="36"/>
          <w:highlight w:val="none"/>
        </w:rPr>
      </w:pPr>
      <w:r/>
      <w:bookmarkStart w:id="92" w:name="_Toc503948588"/>
      <w:r/>
      <w:bookmarkStart w:id="93" w:name="_Toc503948081"/>
      <w:r>
        <w:rPr>
          <w:rFonts w:hint="eastAsia" w:ascii="黑体" w:eastAsia="黑体"/>
          <w:sz w:val="36"/>
          <w:szCs w:val="36"/>
          <w:highlight w:val="none"/>
        </w:rPr>
      </w:r>
      <w:r/>
    </w:p>
    <w:p>
      <w:pPr>
        <w:pStyle w:val="955"/>
        <w:jc w:val="center"/>
        <w:rPr>
          <w:rFonts w:hint="eastAsia" w:ascii="黑体" w:eastAsia="黑体"/>
          <w:sz w:val="36"/>
          <w:szCs w:val="36"/>
          <w:highlight w:val="none"/>
        </w:rPr>
      </w:pPr>
      <w:r>
        <w:rPr>
          <w:rFonts w:hint="eastAsia" w:ascii="黑体" w:eastAsia="黑体"/>
          <w:sz w:val="36"/>
          <w:szCs w:val="36"/>
          <w:highlight w:val="none"/>
        </w:rPr>
        <w:t xml:space="preserve">法定代表人授权委托书</w:t>
      </w:r>
      <w:bookmarkEnd w:id="92"/>
      <w:r/>
      <w:bookmarkEnd w:id="93"/>
      <w:r>
        <w:rPr>
          <w:rFonts w:hint="eastAsia" w:ascii="黑体" w:eastAsia="黑体"/>
          <w:sz w:val="36"/>
          <w:szCs w:val="36"/>
          <w:highlight w:val="none"/>
        </w:rPr>
      </w:r>
      <w:r/>
    </w:p>
    <w:p>
      <w:pPr>
        <w:pStyle w:val="955"/>
        <w:jc w:val="left"/>
        <w:spacing w:line="360" w:lineRule="auto"/>
        <w:widowControl/>
        <w:rPr>
          <w:rFonts w:hint="eastAsia" w:ascii="宋体"/>
          <w:szCs w:val="21"/>
          <w:highlight w:val="none"/>
          <w:lang w:val="zh-CN"/>
        </w:rPr>
      </w:pPr>
      <w:r>
        <w:rPr>
          <w:rFonts w:hint="eastAsia" w:ascii="宋体"/>
          <w:szCs w:val="21"/>
          <w:highlight w:val="none"/>
          <w:lang w:val="zh-CN"/>
        </w:rPr>
      </w:r>
      <w:r/>
    </w:p>
    <w:p>
      <w:pPr>
        <w:pStyle w:val="955"/>
        <w:jc w:val="left"/>
        <w:spacing w:line="360" w:lineRule="auto"/>
        <w:widowControl/>
        <w:rPr>
          <w:rFonts w:ascii="宋体" w:cs="宋体"/>
          <w:szCs w:val="21"/>
          <w:highlight w:val="none"/>
          <w:lang w:val="zh-CN"/>
        </w:rPr>
      </w:pPr>
      <w:r>
        <w:rPr>
          <w:rFonts w:hint="eastAsia" w:ascii="宋体"/>
          <w:szCs w:val="21"/>
          <w:highlight w:val="none"/>
          <w:lang w:val="zh-CN"/>
        </w:rPr>
        <w:t xml:space="preserve">南京市江宁区人民政府谷里街道办事处</w:t>
      </w:r>
      <w:r>
        <w:rPr>
          <w:rFonts w:hint="eastAsia"/>
          <w:highlight w:val="none"/>
          <w:lang w:eastAsia="zh-CN"/>
        </w:rPr>
        <w:t xml:space="preserve">：</w:t>
      </w:r>
      <w:r>
        <w:rPr>
          <w:rFonts w:ascii="宋体" w:cs="宋体"/>
          <w:szCs w:val="21"/>
          <w:highlight w:val="none"/>
          <w:lang w:val="zh-CN"/>
        </w:rPr>
      </w:r>
      <w:r/>
    </w:p>
    <w:p>
      <w:pPr>
        <w:pStyle w:val="955"/>
        <w:ind w:firstLine="420"/>
        <w:jc w:val="left"/>
        <w:spacing w:line="360" w:lineRule="auto"/>
        <w:widowControl/>
        <w:rPr>
          <w:rFonts w:ascii="宋体" w:cs="宋体"/>
          <w:szCs w:val="21"/>
          <w:highlight w:val="none"/>
          <w:lang w:val="zh-CN"/>
        </w:rPr>
      </w:pPr>
      <w:r>
        <w:rPr>
          <w:rFonts w:hint="eastAsia" w:ascii="宋体" w:cs="宋体"/>
          <w:szCs w:val="21"/>
          <w:highlight w:val="none"/>
          <w:lang w:val="zh-CN"/>
        </w:rPr>
        <w:t xml:space="preserve">本授权书声明：注册于</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（磋商供应商住址）的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（磋商供应商名称）法定代表人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（法定代表人姓名、职务）代表本公司授权在下面签字的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（磋商供应商代表姓名、职务）为本公司的合法代理人，就贵方组织的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(项目编号）磋商，以本公司名义处理一切与之有关的事务。</w:t>
      </w:r>
      <w:r>
        <w:rPr>
          <w:rFonts w:ascii="宋体" w:cs="宋体"/>
          <w:szCs w:val="21"/>
          <w:highlight w:val="none"/>
          <w:lang w:val="zh-CN"/>
        </w:rPr>
      </w:r>
      <w:r/>
    </w:p>
    <w:p>
      <w:pPr>
        <w:pStyle w:val="955"/>
        <w:ind w:firstLine="420"/>
        <w:jc w:val="left"/>
        <w:spacing w:line="360" w:lineRule="auto"/>
        <w:widowControl/>
        <w:rPr>
          <w:rFonts w:hint="eastAsia" w:ascii="宋体" w:cs="宋体"/>
          <w:szCs w:val="21"/>
          <w:highlight w:val="none"/>
          <w:lang w:val="zh-CN"/>
        </w:rPr>
      </w:pPr>
      <w:r>
        <w:rPr>
          <w:rFonts w:hint="eastAsia" w:ascii="宋体" w:cs="宋体"/>
          <w:szCs w:val="21"/>
          <w:highlight w:val="none"/>
          <w:lang w:val="zh-CN"/>
        </w:rPr>
        <w:t xml:space="preserve">本授权书于    年  月  日签字生效，特此声明。</w:t>
      </w:r>
      <w:r>
        <w:rPr>
          <w:rFonts w:hint="eastAsia" w:ascii="宋体" w:cs="宋体"/>
          <w:szCs w:val="21"/>
          <w:highlight w:val="none"/>
          <w:lang w:val="zh-CN"/>
        </w:rPr>
      </w:r>
      <w:r/>
    </w:p>
    <w:p>
      <w:pPr>
        <w:pStyle w:val="955"/>
        <w:jc w:val="left"/>
        <w:spacing w:line="360" w:lineRule="auto"/>
        <w:widowControl/>
        <w:rPr>
          <w:highlight w:val="none"/>
          <w:lang w:val="zh-CN"/>
        </w:rPr>
      </w:pPr>
      <w:r>
        <w:rPr>
          <w:rFonts w:hint="eastAsia" w:ascii="宋体" w:cs="宋体"/>
          <w:szCs w:val="21"/>
          <w:highlight w:val="none"/>
          <w:lang w:val="zh-CN"/>
        </w:rPr>
        <w:t xml:space="preserve"> </w:t>
      </w:r>
      <w:r>
        <w:rPr>
          <w:rFonts w:hint="eastAsia" w:ascii="宋体" w:cs="宋体"/>
          <w:szCs w:val="21"/>
          <w:highlight w:val="none"/>
        </w:rPr>
        <w:t xml:space="preserve">  </w:t>
      </w:r>
      <w:r>
        <w:rPr>
          <w:rFonts w:hint="eastAsia" w:ascii="宋体" w:cs="宋体"/>
          <w:szCs w:val="21"/>
          <w:highlight w:val="none"/>
          <w:lang w:val="zh-CN"/>
        </w:rPr>
        <w:t xml:space="preserve">（附件：法定代表人身份证复印件、授权委托人身份证复印件、</w:t>
      </w:r>
      <w:r>
        <w:rPr>
          <w:rFonts w:hint="eastAsia" w:ascii="宋体" w:cs="宋体"/>
          <w:szCs w:val="21"/>
          <w:highlight w:val="none"/>
          <w:lang w:val="zh-CN" w:eastAsia="zh-CN"/>
        </w:rPr>
        <w:t xml:space="preserve">授权委托人社保材料</w:t>
      </w:r>
      <w:r>
        <w:rPr>
          <w:rFonts w:hint="eastAsia" w:ascii="宋体" w:cs="宋体"/>
          <w:szCs w:val="21"/>
          <w:highlight w:val="none"/>
          <w:lang w:val="zh-CN"/>
        </w:rPr>
        <w:t xml:space="preserve">）</w:t>
      </w:r>
      <w:r>
        <w:rPr>
          <w:highlight w:val="none"/>
          <w:lang w:val="zh-CN"/>
        </w:rPr>
      </w:r>
      <w:r/>
    </w:p>
    <w:p>
      <w:pPr>
        <w:pStyle w:val="955"/>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法定代表人签字或盖章：</w:t>
      </w:r>
      <w:r>
        <w:rPr>
          <w:rFonts w:ascii="宋体" w:cs="宋体"/>
          <w:szCs w:val="21"/>
          <w:highlight w:val="none"/>
          <w:lang w:val="zh-CN"/>
        </w:rPr>
      </w:r>
      <w:r/>
    </w:p>
    <w:p>
      <w:pPr>
        <w:pStyle w:val="955"/>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授权委托人签字或盖章：                    </w:t>
      </w:r>
      <w:r>
        <w:rPr>
          <w:rFonts w:ascii="宋体" w:cs="宋体"/>
          <w:szCs w:val="21"/>
          <w:highlight w:val="none"/>
          <w:lang w:val="zh-CN"/>
        </w:rPr>
      </w:r>
      <w:r/>
    </w:p>
    <w:p>
      <w:pPr>
        <w:pStyle w:val="955"/>
        <w:ind w:firstLine="420"/>
        <w:jc w:val="left"/>
        <w:spacing w:line="360" w:lineRule="auto"/>
        <w:widowControl/>
        <w:tabs>
          <w:tab w:val="left" w:pos="1440" w:leader="none"/>
        </w:tabs>
        <w:rPr>
          <w:rFonts w:ascii="宋体" w:cs="宋体"/>
          <w:szCs w:val="21"/>
          <w:highlight w:val="none"/>
          <w:lang w:val="zh-CN"/>
        </w:rPr>
      </w:pPr>
      <w:r>
        <w:rPr>
          <w:rFonts w:hint="eastAsia" w:ascii="宋体" w:cs="宋体"/>
          <w:szCs w:val="21"/>
          <w:highlight w:val="none"/>
          <w:lang w:val="zh-CN"/>
        </w:rPr>
        <w:t xml:space="preserve">日        期：        年    月    日</w:t>
      </w:r>
      <w:r>
        <w:rPr>
          <w:rFonts w:ascii="宋体" w:cs="宋体"/>
          <w:szCs w:val="21"/>
          <w:highlight w:val="none"/>
          <w:lang w:val="zh-CN"/>
        </w:rPr>
      </w:r>
      <w:r/>
    </w:p>
    <w:p>
      <w:pPr>
        <w:pStyle w:val="955"/>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955"/>
        <w:jc w:val="left"/>
        <w:spacing w:line="360" w:lineRule="auto"/>
        <w:widowControl/>
        <w:rPr>
          <w:rFonts w:hint="eastAsia" w:ascii="宋体" w:hAnsi="宋体" w:cs="宋体"/>
          <w:b/>
          <w:szCs w:val="21"/>
          <w:highlight w:val="none"/>
          <w:lang w:val="zh-CN"/>
        </w:rPr>
        <w:outlineLvl w:val="1"/>
      </w:pPr>
      <w:r>
        <w:rPr>
          <w:rFonts w:hint="eastAsia" w:ascii="宋体" w:cs="宋体"/>
          <w:b/>
          <w:szCs w:val="21"/>
          <w:highlight w:val="none"/>
          <w:lang w:val="zh-CN"/>
        </w:rPr>
        <w:br w:type="page" w:clear="all"/>
      </w:r>
      <w:bookmarkStart w:id="94" w:name="_Toc3811"/>
      <w:r>
        <w:rPr>
          <w:rFonts w:hint="eastAsia" w:ascii="宋体" w:cs="宋体"/>
          <w:b/>
          <w:szCs w:val="21"/>
          <w:highlight w:val="none"/>
          <w:lang w:val="zh-CN"/>
        </w:rPr>
        <w:t xml:space="preserve">附件三、</w:t>
      </w:r>
      <w:r>
        <w:rPr>
          <w:rFonts w:hint="eastAsia" w:ascii="宋体" w:hAnsi="宋体" w:cs="宋体"/>
          <w:b/>
          <w:szCs w:val="21"/>
          <w:highlight w:val="none"/>
          <w:lang w:val="zh-CN"/>
        </w:rPr>
        <w:t xml:space="preserve">磋商报价表</w:t>
      </w:r>
      <w:bookmarkEnd w:id="94"/>
      <w:r>
        <w:rPr>
          <w:rFonts w:hint="eastAsia" w:ascii="宋体" w:hAnsi="宋体" w:cs="宋体"/>
          <w:b/>
          <w:szCs w:val="21"/>
          <w:highlight w:val="none"/>
          <w:lang w:val="zh-CN"/>
        </w:rPr>
      </w:r>
      <w:r/>
    </w:p>
    <w:p>
      <w:pPr>
        <w:pStyle w:val="955"/>
        <w:jc w:val="center"/>
        <w:spacing w:line="360" w:lineRule="auto"/>
        <w:rPr>
          <w:rFonts w:hint="eastAsia" w:ascii="宋体" w:hAnsi="宋体" w:eastAsia="宋体" w:cs="宋体"/>
          <w:b/>
          <w:bCs/>
          <w:sz w:val="28"/>
          <w:szCs w:val="28"/>
          <w:highlight w:val="none"/>
          <w:lang w:eastAsia="zh-CN"/>
        </w:rPr>
      </w:pPr>
      <w:r>
        <w:rPr>
          <w:rFonts w:hint="eastAsia" w:ascii="黑体" w:hAnsi="Times New Roman" w:eastAsia="黑体" w:cs="Times New Roman"/>
          <w:sz w:val="36"/>
          <w:szCs w:val="36"/>
          <w:highlight w:val="none"/>
          <w:lang w:eastAsia="zh-CN"/>
        </w:rPr>
        <w:t xml:space="preserve">报价表（第   轮）</w:t>
      </w:r>
      <w:r>
        <w:rPr>
          <w:rFonts w:hint="eastAsia" w:ascii="宋体" w:hAnsi="宋体" w:eastAsia="宋体" w:cs="宋体"/>
          <w:b/>
          <w:bCs/>
          <w:sz w:val="28"/>
          <w:szCs w:val="28"/>
          <w:highlight w:val="none"/>
          <w:lang w:eastAsia="zh-CN"/>
        </w:rPr>
      </w:r>
      <w:r/>
    </w:p>
    <w:p>
      <w:pPr>
        <w:pStyle w:val="955"/>
        <w:ind w:firstLine="210"/>
        <w:jc w:val="both"/>
        <w:spacing w:line="360" w:lineRule="auto"/>
        <w:widowControl w:val="off"/>
        <w:rPr>
          <w:rFonts w:hint="eastAsia" w:ascii="宋体" w:hAnsi="宋体" w:eastAsia="宋体" w:cs="Times New Roman"/>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项目编号：                                 货币单位：人民币元</w:t>
      </w:r>
      <w:r>
        <w:rPr>
          <w:rFonts w:hint="eastAsia" w:ascii="宋体" w:hAnsi="宋体" w:eastAsia="宋体" w:cs="Times New Roman"/>
          <w:b w:val="0"/>
          <w:bCs/>
          <w:sz w:val="21"/>
          <w:szCs w:val="21"/>
          <w:highlight w:val="none"/>
          <w:lang w:val="en-US" w:eastAsia="zh-CN" w:bidi="ar-SA"/>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项目名称</w:t>
            </w: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项目内容</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总价（小写）</w:t>
            </w: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详见响应文件</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总价（大写）：</w:t>
            </w:r>
            <w:r>
              <w:rPr>
                <w:rFonts w:hint="eastAsia" w:ascii="宋体" w:hAnsi="宋体" w:eastAsia="宋体" w:cs="宋体"/>
                <w:bCs/>
                <w:sz w:val="21"/>
                <w:szCs w:val="21"/>
                <w:highlight w:val="none"/>
                <w:lang w:eastAsia="en-US"/>
              </w:rPr>
            </w:r>
            <w:r/>
          </w:p>
        </w:tc>
        <w:tc>
          <w:tcPr>
            <w:gridSpan w:val="2"/>
            <w:tcW w:w="7017" w:type="dxa"/>
            <w:vAlign w:val="center"/>
            <w:textDirection w:val="lrTb"/>
            <w:noWrap w:val="false"/>
          </w:tcPr>
          <w:p>
            <w:pPr>
              <w:pStyle w:val="955"/>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bl>
    <w:p>
      <w:pPr>
        <w:pStyle w:val="955"/>
        <w:jc w:val="left"/>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报价说明：</w:t>
      </w: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1、报价包括完成项目的所有费用。采购人不再支付报价以外的任何费用。</w:t>
      </w: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2、报价以总价为准，大小写不一致以大写为准。</w:t>
      </w: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3、偏离说明：详见《偏离表》。</w:t>
      </w: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4、如最后报价未列明单价，则最后所报各项单价计算方法为：（最后报价/ 最初报价）* 各项最初报价的单价。</w:t>
      </w: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55"/>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55"/>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955"/>
        <w:widowControl/>
        <w:rPr>
          <w:rFonts w:hint="eastAsia" w:ascii="宋体" w:hAnsi="宋体" w:cs="宋体"/>
          <w:b/>
          <w:szCs w:val="21"/>
          <w:highlight w:val="none"/>
        </w:rPr>
        <w:outlineLvl w:val="1"/>
      </w:pPr>
      <w:r/>
      <w:bookmarkStart w:id="95" w:name="_Toc15405"/>
      <w:r>
        <w:rPr>
          <w:rFonts w:hint="eastAsia" w:ascii="宋体" w:hAnsi="宋体" w:cs="宋体"/>
          <w:b/>
          <w:szCs w:val="21"/>
          <w:highlight w:val="none"/>
          <w:lang w:val="zh-CN"/>
        </w:rPr>
        <w:br w:type="page" w:clear="all"/>
      </w:r>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95"/>
      <w:r>
        <w:rPr>
          <w:rFonts w:hint="eastAsia" w:ascii="宋体" w:hAnsi="宋体" w:cs="宋体"/>
          <w:b/>
          <w:szCs w:val="21"/>
          <w:highlight w:val="none"/>
        </w:rPr>
      </w:r>
      <w:r/>
    </w:p>
    <w:p>
      <w:pPr>
        <w:pStyle w:val="955"/>
        <w:ind w:firstLine="405"/>
        <w:rPr>
          <w:rFonts w:hint="eastAsia" w:ascii="宋体" w:hAnsi="宋体"/>
          <w:szCs w:val="21"/>
          <w:highlight w:val="none"/>
        </w:rPr>
      </w:pPr>
      <w:r>
        <w:rPr>
          <w:rFonts w:hint="eastAsia" w:ascii="宋体" w:hAnsi="宋体"/>
          <w:szCs w:val="21"/>
          <w:highlight w:val="none"/>
        </w:rPr>
      </w:r>
      <w:r/>
    </w:p>
    <w:p>
      <w:pPr>
        <w:pStyle w:val="955"/>
        <w:jc w:val="center"/>
        <w:rPr>
          <w:rFonts w:hint="eastAsia" w:ascii="黑体" w:hAnsi="宋体" w:eastAsia="黑体" w:cs="Times New Roman"/>
          <w:b/>
          <w:sz w:val="28"/>
          <w:szCs w:val="28"/>
          <w:highlight w:val="none"/>
        </w:rPr>
      </w:pPr>
      <w:r>
        <w:rPr>
          <w:rFonts w:hint="eastAsia" w:ascii="黑体" w:hAnsi="Times New Roman" w:eastAsia="黑体" w:cs="Times New Roman"/>
          <w:sz w:val="36"/>
          <w:szCs w:val="36"/>
          <w:highlight w:val="none"/>
          <w:lang w:val="zh-CN"/>
        </w:rPr>
        <w:t xml:space="preserve">分项报价</w:t>
      </w:r>
      <w:r>
        <w:rPr>
          <w:rFonts w:hint="eastAsia" w:ascii="黑体" w:hAnsi="Times New Roman" w:eastAsia="黑体" w:cs="Times New Roman"/>
          <w:sz w:val="36"/>
          <w:szCs w:val="36"/>
          <w:highlight w:val="none"/>
          <w:lang w:val="en-US" w:eastAsia="zh-CN"/>
        </w:rPr>
        <w:t xml:space="preserve">明细</w:t>
      </w:r>
      <w:r>
        <w:rPr>
          <w:rFonts w:hint="eastAsia" w:ascii="黑体" w:hAnsi="Times New Roman" w:eastAsia="黑体" w:cs="Times New Roman"/>
          <w:sz w:val="36"/>
          <w:szCs w:val="36"/>
          <w:highlight w:val="none"/>
          <w:lang w:val="zh-CN"/>
        </w:rPr>
        <w:t xml:space="preserve">表</w:t>
      </w:r>
      <w:r>
        <w:rPr>
          <w:rFonts w:hint="eastAsia" w:ascii="黑体" w:hAnsi="宋体" w:eastAsia="黑体" w:cs="Times New Roman"/>
          <w:b/>
          <w:sz w:val="28"/>
          <w:szCs w:val="28"/>
          <w:highlight w:val="none"/>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1953"/>
        <w:gridCol w:w="1322"/>
        <w:gridCol w:w="1487"/>
        <w:gridCol w:w="1756"/>
        <w:gridCol w:w="1739"/>
      </w:tblGrid>
      <w:tr>
        <w:trPr>
          <w:trHeight w:val="946"/>
        </w:trPr>
        <w:tc>
          <w:tcPr>
            <w:shd w:val="clear" w:color="auto" w:fill="ffffff"/>
            <w:tcW w:w="551" w:type="dxa"/>
            <w:vAlign w:val="center"/>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shd w:val="clear" w:color="auto" w:fill="ffffff"/>
            <w:tcW w:w="1052" w:type="dxa"/>
            <w:vAlign w:val="center"/>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shd w:val="clear" w:color="auto" w:fill="ffffff"/>
            <w:tcW w:w="801" w:type="dxa"/>
            <w:vAlign w:val="center"/>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综合单价(元)</w:t>
            </w:r>
            <w:r>
              <w:rPr>
                <w:rFonts w:hint="eastAsia" w:ascii="宋体" w:hAnsi="宋体" w:eastAsia="宋体" w:cs="宋体"/>
                <w:b/>
                <w:bCs/>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综合合价(元)</w:t>
            </w: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皮库水库养护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9260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大塘金水库养护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13100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冬瓜塘水库养护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赵宕水库养护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13580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乌石岗水库养护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8230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谷里水库养护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36900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红庙水库养护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公塘水库养护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25240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孙家店水库养护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梁塘水库养护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砻篰塘水库养护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5450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薛家水库养护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6450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953"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尼山水库养护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shd w:val="clear" w:color="auto" w:fill="ffffff"/>
            <w:tcW w:w="105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板桥河堤防</w:t>
            </w:r>
            <w:r>
              <w:rPr>
                <w:rFonts w:hint="eastAsia" w:ascii="宋体" w:hAnsi="宋体" w:eastAsia="宋体" w:cs="宋体"/>
                <w:i w:val="0"/>
                <w:iCs w:val="0"/>
                <w:color w:val="000000"/>
                <w:sz w:val="21"/>
                <w:szCs w:val="21"/>
                <w:u w:val="none"/>
                <w:lang w:val="en-US" w:eastAsia="zh-CN" w:bidi="ar"/>
              </w:rPr>
              <w:t xml:space="preserve">养护</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km</w:t>
            </w:r>
            <w:r>
              <w:rPr>
                <w:rFonts w:hint="eastAsia" w:ascii="宋体" w:hAnsi="宋体" w:eastAsia="宋体" w:cs="宋体"/>
                <w:i w:val="0"/>
                <w:iCs w:val="0"/>
                <w:color w:val="000000"/>
                <w:sz w:val="21"/>
                <w:szCs w:val="21"/>
                <w:u w:val="none"/>
              </w:rPr>
            </w:r>
            <w:r/>
          </w:p>
        </w:tc>
        <w:tc>
          <w:tcPr>
            <w:shd w:val="clear" w:color="auto" w:fill="ffffff"/>
            <w:tcW w:w="801"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SA"/>
              </w:rPr>
            </w:r>
            <w:r/>
          </w:p>
        </w:tc>
        <w:tc>
          <w:tcPr>
            <w:shd w:val="clear" w:color="auto" w:fill="ffffff"/>
            <w:tcW w:w="105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戴家坝河堤防</w:t>
            </w:r>
            <w:r>
              <w:rPr>
                <w:rFonts w:hint="eastAsia" w:ascii="宋体" w:hAnsi="宋体" w:eastAsia="宋体" w:cs="宋体"/>
                <w:i w:val="0"/>
                <w:iCs w:val="0"/>
                <w:color w:val="000000"/>
                <w:sz w:val="21"/>
                <w:szCs w:val="21"/>
                <w:u w:val="none"/>
                <w:lang w:val="en-US" w:eastAsia="zh-CN" w:bidi="ar"/>
              </w:rPr>
              <w:t xml:space="preserve">养护</w:t>
            </w:r>
            <w:r>
              <w:rPr>
                <w:rFonts w:hint="eastAsia" w:ascii="宋体" w:hAnsi="宋体" w:eastAsia="宋体" w:cs="宋体"/>
                <w:i w:val="0"/>
                <w:iCs w:val="0"/>
                <w:color w:val="000000"/>
                <w:sz w:val="21"/>
                <w:szCs w:val="21"/>
                <w:u w:val="none"/>
                <w:lang w:val="en-US" w:eastAsia="zh-CN" w:bidi="ar"/>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km</w:t>
            </w:r>
            <w:r>
              <w:rPr>
                <w:rFonts w:hint="eastAsia" w:ascii="宋体" w:hAnsi="宋体" w:eastAsia="宋体" w:cs="宋体"/>
                <w:i w:val="0"/>
                <w:iCs w:val="0"/>
                <w:color w:val="000000"/>
                <w:sz w:val="21"/>
                <w:szCs w:val="21"/>
                <w:u w:val="none"/>
                <w:lang w:val="en-US" w:eastAsia="zh-CN" w:bidi="ar"/>
              </w:rPr>
            </w:r>
            <w:r/>
          </w:p>
        </w:tc>
        <w:tc>
          <w:tcPr>
            <w:shd w:val="clear" w:color="auto" w:fill="ffffff"/>
            <w:tcW w:w="801" w:type="dxa"/>
            <w:vAlign w:val="center"/>
            <w:textDirection w:val="lrTb"/>
            <w:noWrap w:val="false"/>
          </w:tcPr>
          <w:p>
            <w:pPr>
              <w:pStyle w:val="95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3.57</w:t>
            </w:r>
            <w:r>
              <w:rPr>
                <w:rFonts w:ascii="宋体" w:hAnsi="宋体" w:eastAsia="宋体" w:cs="宋体"/>
                <w:i w:val="0"/>
                <w:iCs w:val="0"/>
                <w:color w:val="000000"/>
                <w:sz w:val="21"/>
                <w:szCs w:val="21"/>
                <w:u w:val="none"/>
                <w:lang w:val="en-US" w:eastAsia="zh-CN" w:bidi="ar"/>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zh-CN" w:bidi="ar-SA"/>
              </w:rPr>
            </w:r>
            <w:r/>
          </w:p>
        </w:tc>
        <w:tc>
          <w:tcPr>
            <w:shd w:val="clear" w:color="auto" w:fill="ffffff"/>
            <w:tcW w:w="105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草皮更换</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shd w:val="clear" w:color="auto" w:fill="ffffff"/>
            <w:tcW w:w="551" w:type="dxa"/>
            <w:vAlign w:val="center"/>
            <w:textDirection w:val="lrTb"/>
            <w:noWrap/>
          </w:tcPr>
          <w:p>
            <w:pPr>
              <w:pStyle w:val="955"/>
              <w:jc w:val="center"/>
              <w:keepLines w:val="0"/>
              <w:keepNext w:val="0"/>
              <w:widowControl/>
              <w:rPr>
                <w:rFonts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18</w:t>
            </w:r>
            <w:r>
              <w:rPr>
                <w:rFonts w:ascii="宋体" w:hAnsi="宋体" w:eastAsia="宋体" w:cs="宋体"/>
                <w:i w:val="0"/>
                <w:iCs w:val="0"/>
                <w:color w:val="000000"/>
                <w:sz w:val="21"/>
                <w:szCs w:val="21"/>
                <w:u w:val="none"/>
                <w:lang w:val="en-US" w:eastAsia="zh-CN"/>
              </w:rPr>
            </w:r>
            <w:r/>
          </w:p>
        </w:tc>
        <w:tc>
          <w:tcPr>
            <w:shd w:val="clear" w:color="auto" w:fill="ffffff"/>
            <w:tcW w:w="105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砌石贴坡反滤清杂</w:t>
            </w:r>
            <w:r>
              <w:rPr>
                <w:rFonts w:hint="eastAsia" w:ascii="宋体" w:hAnsi="宋体" w:eastAsia="宋体" w:cs="宋体"/>
                <w:i w:val="0"/>
                <w:iCs w:val="0"/>
                <w:color w:val="000000"/>
                <w:sz w:val="21"/>
                <w:szCs w:val="21"/>
                <w:u w:val="none"/>
              </w:rPr>
            </w:r>
            <w:r/>
          </w:p>
        </w:tc>
        <w:tc>
          <w:tcPr>
            <w:shd w:val="clear" w:color="auto" w:fill="ffffff"/>
            <w:tcW w:w="71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148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9330</w:t>
            </w:r>
            <w:r>
              <w:rPr>
                <w:rFonts w:hint="eastAsia" w:ascii="宋体" w:hAnsi="宋体" w:eastAsia="宋体" w:cs="宋体"/>
                <w:i w:val="0"/>
                <w:iCs w:val="0"/>
                <w:color w:val="000000"/>
                <w:sz w:val="21"/>
                <w:szCs w:val="21"/>
                <w:u w:val="none"/>
              </w:rPr>
            </w:r>
            <w:r/>
          </w:p>
        </w:tc>
        <w:tc>
          <w:tcPr>
            <w:shd w:val="clear" w:color="auto" w:fill="ffffff"/>
            <w:tcW w:w="94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
        </w:trPr>
        <w:tc>
          <w:tcPr>
            <w:gridSpan w:val="5"/>
            <w:shd w:val="clear" w:color="auto" w:fill="ffffff"/>
            <w:tcW w:w="7540" w:type="dxa"/>
            <w:vAlign w:val="center"/>
            <w:textDirection w:val="lrTb"/>
            <w:noWrap/>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总计（元）</w:t>
            </w:r>
            <w:r>
              <w:rPr>
                <w:rFonts w:hint="eastAsia" w:ascii="宋体" w:hAnsi="宋体" w:eastAsia="宋体" w:cs="Times New Roman"/>
                <w:bCs/>
                <w:color w:val="000000"/>
                <w:sz w:val="21"/>
                <w:szCs w:val="21"/>
                <w:highlight w:val="none"/>
                <w:lang w:val="en-US" w:eastAsia="zh-CN" w:bidi="ar-SA"/>
              </w:rPr>
              <w:t xml:space="preserve">（含6%税金）</w:t>
            </w:r>
            <w:r>
              <w:rPr>
                <w:rFonts w:hint="eastAsia" w:ascii="宋体" w:hAnsi="宋体" w:eastAsia="宋体" w:cs="宋体"/>
                <w:i w:val="0"/>
                <w:iCs w:val="0"/>
                <w:color w:val="000000"/>
                <w:sz w:val="21"/>
                <w:szCs w:val="21"/>
                <w:u w:val="none"/>
                <w:lang w:val="en-US" w:eastAsia="zh-CN" w:bidi="ar"/>
              </w:rPr>
            </w:r>
            <w:r/>
          </w:p>
        </w:tc>
        <w:tc>
          <w:tcPr>
            <w:shd w:val="clear" w:color="auto" w:fill="ffffff"/>
            <w:tcW w:w="937"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1010"/>
        <w:ind w:firstLine="422"/>
        <w:jc w:val="both"/>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 </w:t>
      </w: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宋体"/>
          <w:spacing w:val="15"/>
          <w:szCs w:val="21"/>
          <w:highlight w:val="none"/>
        </w:rPr>
        <w:t xml:space="preserve">法定代表人</w:t>
      </w:r>
      <w:r>
        <w:rPr>
          <w:rFonts w:hint="eastAsia" w:ascii="宋体" w:hAnsi="宋体" w:eastAsia="宋体" w:cs="宋体"/>
          <w:spacing w:val="15"/>
          <w:szCs w:val="21"/>
          <w:highlight w:val="none"/>
          <w:lang w:val="en-US" w:eastAsia="zh-CN"/>
        </w:rPr>
        <w:t xml:space="preserve">或授权委托人</w:t>
      </w:r>
      <w:r>
        <w:rPr>
          <w:rFonts w:hint="eastAsia" w:ascii="宋体" w:hAnsi="宋体" w:eastAsia="宋体" w:cs="宋体"/>
          <w:spacing w:val="15"/>
          <w:szCs w:val="21"/>
          <w:highlight w:val="none"/>
        </w:rPr>
        <w:t xml:space="preserve">（签字或盖章）</w:t>
      </w:r>
      <w:r>
        <w:rPr>
          <w:rFonts w:hint="eastAsia" w:ascii="宋体" w:hAnsi="宋体" w:eastAsia="宋体" w:cs="宋体"/>
          <w:szCs w:val="21"/>
          <w:highlight w:val="none"/>
          <w:lang w:val="zh-CN" w:bidi="zh-CN"/>
        </w:rPr>
        <w:t xml:space="preserve">：</w:t>
      </w:r>
      <w:r>
        <w:rPr>
          <w:rFonts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日期：  年 月 日</w:t>
      </w:r>
      <w:r>
        <w:rPr>
          <w:rFonts w:ascii="宋体" w:hAnsi="宋体" w:eastAsia="宋体" w:cs="Times New Roman"/>
          <w:szCs w:val="21"/>
          <w:highlight w:val="none"/>
          <w:lang w:val="zh-CN"/>
        </w:rPr>
      </w:r>
      <w:r/>
    </w:p>
    <w:p>
      <w:pPr>
        <w:pStyle w:val="955"/>
        <w:ind w:firstLine="5060"/>
        <w:widowControl/>
        <w:rPr>
          <w:rFonts w:hint="eastAsia" w:ascii="宋体" w:hAnsi="宋体" w:eastAsia="宋体" w:cs="宋体"/>
          <w:b/>
          <w:szCs w:val="21"/>
          <w:lang w:val="zh-CN"/>
        </w:rPr>
      </w:pPr>
      <w:r>
        <w:rPr>
          <w:rFonts w:hint="eastAsia" w:ascii="宋体" w:hAnsi="宋体" w:eastAsia="宋体" w:cs="宋体"/>
          <w:b/>
          <w:szCs w:val="21"/>
          <w:lang w:val="zh-CN"/>
        </w:rPr>
      </w:r>
      <w:r/>
    </w:p>
    <w:p>
      <w:pPr>
        <w:pStyle w:val="955"/>
        <w:ind w:right="290"/>
        <w:spacing w:line="360" w:lineRule="auto"/>
        <w:rPr>
          <w:rFonts w:hint="eastAsia" w:ascii="宋体" w:hAnsi="宋体" w:eastAsia="宋体" w:cs="宋体"/>
          <w:b/>
          <w:bCs/>
          <w:szCs w:val="21"/>
          <w:lang w:val="zh-CN"/>
        </w:rPr>
        <w:outlineLvl w:val="1"/>
      </w:pPr>
      <w:r>
        <w:rPr>
          <w:rFonts w:hint="eastAsia" w:ascii="宋体" w:hAnsi="宋体" w:eastAsia="宋体" w:cs="宋体"/>
          <w:b/>
          <w:bCs/>
          <w:szCs w:val="21"/>
          <w:lang w:val="zh-CN"/>
        </w:rPr>
      </w:r>
      <w:r/>
    </w:p>
    <w:p>
      <w:pPr>
        <w:pStyle w:val="1010"/>
        <w:jc w:val="both"/>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注：1</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CN"/>
        </w:rPr>
        <w:t xml:space="preserve">上表中服务类项目为一次性包干费用，维修费用以实际发生数为准。</w:t>
      </w:r>
      <w:r>
        <w:rPr>
          <w:rFonts w:hint="eastAsia" w:ascii="宋体" w:hAnsi="宋体" w:eastAsia="宋体" w:cs="宋体"/>
          <w:sz w:val="21"/>
          <w:szCs w:val="21"/>
          <w:lang w:val="zh-CN"/>
        </w:rPr>
      </w:r>
      <w:r/>
    </w:p>
    <w:p>
      <w:pPr>
        <w:pStyle w:val="1010"/>
        <w:ind w:firstLine="422"/>
        <w:jc w:val="both"/>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CN"/>
        </w:rPr>
        <w:t xml:space="preserve">全费用综合单价包括人工费、材料费、交通费、人员保险、食宿费、管理费、利润、政策性文件规定的各项费用、招标文件明示或暗示的一切风险以及税金等，后期不作调整。</w:t>
      </w:r>
      <w:r>
        <w:rPr>
          <w:rFonts w:hint="eastAsia" w:ascii="宋体" w:hAnsi="宋体" w:eastAsia="宋体" w:cs="宋体"/>
          <w:sz w:val="21"/>
          <w:szCs w:val="21"/>
          <w:lang w:val="zh-CN"/>
        </w:rPr>
      </w:r>
      <w:r/>
    </w:p>
    <w:p>
      <w:pPr>
        <w:pStyle w:val="1010"/>
        <w:ind w:firstLine="422"/>
        <w:jc w:val="both"/>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3.服务</w:t>
      </w:r>
      <w:r>
        <w:rPr>
          <w:rFonts w:hint="eastAsia" w:ascii="宋体" w:hAnsi="宋体" w:eastAsia="宋体" w:cs="宋体"/>
          <w:sz w:val="21"/>
          <w:szCs w:val="21"/>
          <w:lang w:val="zh-CN"/>
        </w:rPr>
        <w:t xml:space="preserve">过程中出现一切安全事故与甲方无关，安全责任由乙方承担，费用包含在综合单价中，后期不作调整。</w:t>
      </w:r>
      <w:r>
        <w:rPr>
          <w:rFonts w:hint="eastAsia" w:ascii="宋体" w:hAnsi="宋体" w:eastAsia="宋体" w:cs="宋体"/>
          <w:sz w:val="21"/>
          <w:szCs w:val="21"/>
          <w:lang w:val="zh-CN"/>
        </w:rPr>
      </w:r>
      <w:r/>
    </w:p>
    <w:p>
      <w:pPr>
        <w:pStyle w:val="1010"/>
        <w:ind w:firstLine="422"/>
        <w:jc w:val="both"/>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CN"/>
        </w:rPr>
        <w:t xml:space="preserve">人员配置满足甲方质量进度要求的人员数量，随时接受甲方监督。</w:t>
      </w:r>
      <w:r>
        <w:rPr>
          <w:rFonts w:hint="eastAsia" w:ascii="宋体" w:hAnsi="宋体" w:eastAsia="宋体" w:cs="宋体"/>
          <w:sz w:val="21"/>
          <w:szCs w:val="21"/>
          <w:lang w:val="zh-CN"/>
        </w:rPr>
      </w:r>
      <w:r/>
    </w:p>
    <w:p>
      <w:pPr>
        <w:pStyle w:val="955"/>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955"/>
        <w:ind w:right="290"/>
        <w:spacing w:line="360" w:lineRule="auto"/>
        <w:rPr>
          <w:rFonts w:ascii="宋体" w:hAnsi="宋体"/>
          <w:sz w:val="24"/>
          <w:szCs w:val="24"/>
          <w:highlight w:val="none"/>
          <w:lang w:val="zh-CN"/>
        </w:rPr>
        <w:outlineLvl w:val="1"/>
      </w:pPr>
      <w:r>
        <w:rPr>
          <w:rFonts w:hint="eastAsia" w:ascii="宋体" w:hAnsi="宋体" w:cs="宋体"/>
          <w:b/>
          <w:bCs/>
          <w:szCs w:val="21"/>
          <w:highlight w:val="none"/>
          <w:lang w:val="zh-CN"/>
        </w:rPr>
        <w:br w:type="page" w:clear="all"/>
      </w:r>
      <w:bookmarkStart w:id="96" w:name="_Toc30128"/>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件五、商务条款响应表</w:t>
      </w:r>
      <w:bookmarkEnd w:id="96"/>
      <w:r>
        <w:rPr>
          <w:rFonts w:ascii="宋体" w:hAnsi="宋体"/>
          <w:sz w:val="24"/>
          <w:szCs w:val="24"/>
          <w:highlight w:val="none"/>
          <w:lang w:val="zh-CN"/>
        </w:rPr>
      </w:r>
      <w:r/>
    </w:p>
    <w:p>
      <w:pPr>
        <w:pStyle w:val="955"/>
        <w:ind w:left="223"/>
        <w:jc w:val="left"/>
        <w:rPr>
          <w:rFonts w:ascii="宋体" w:hAnsi="宋体"/>
          <w:sz w:val="24"/>
          <w:szCs w:val="24"/>
          <w:highlight w:val="none"/>
          <w:lang w:val="zh-CN"/>
        </w:rPr>
      </w:pPr>
      <w:r>
        <w:rPr>
          <w:rFonts w:ascii="宋体" w:hAnsi="宋体"/>
          <w:sz w:val="24"/>
          <w:szCs w:val="24"/>
          <w:highlight w:val="none"/>
          <w:lang w:val="zh-CN"/>
        </w:rPr>
      </w:r>
      <w:r/>
    </w:p>
    <w:p>
      <w:pPr>
        <w:pStyle w:val="955"/>
        <w:jc w:val="center"/>
        <w:rPr>
          <w:rFonts w:ascii="宋体" w:hAnsi="宋体" w:cs="宋体"/>
          <w:sz w:val="24"/>
          <w:szCs w:val="24"/>
          <w:highlight w:val="none"/>
          <w:lang w:val="zh-CN" w:bidi="zh-CN"/>
        </w:rPr>
      </w:pPr>
      <w:r>
        <w:rPr>
          <w:rFonts w:hint="eastAsia" w:ascii="黑体" w:hAnsi="Times New Roman" w:eastAsia="黑体" w:cs="Times New Roman"/>
          <w:sz w:val="36"/>
          <w:szCs w:val="36"/>
          <w:highlight w:val="none"/>
          <w:lang w:val="zh-CN"/>
        </w:rPr>
        <w:t xml:space="preserve">商务条款响应表</w:t>
      </w:r>
      <w:r>
        <w:rPr>
          <w:rFonts w:ascii="宋体" w:hAnsi="宋体" w:cs="宋体"/>
          <w:sz w:val="24"/>
          <w:szCs w:val="24"/>
          <w:highlight w:val="none"/>
          <w:lang w:val="zh-CN" w:bidi="zh-CN"/>
        </w:rPr>
      </w:r>
      <w:r/>
    </w:p>
    <w:p>
      <w:pPr>
        <w:pStyle w:val="955"/>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955"/>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955"/>
        <w:ind w:left="223"/>
        <w:spacing w:before="119"/>
        <w:rPr>
          <w:rFonts w:ascii="宋体" w:hAnsi="宋体" w:cs="宋体"/>
          <w:szCs w:val="21"/>
          <w:highlight w:val="none"/>
          <w:lang w:val="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rPr>
      </w:r>
      <w:r/>
    </w:p>
    <w:tbl>
      <w:tblPr>
        <w:tblW w:w="570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11"/>
        <w:gridCol w:w="3255"/>
        <w:gridCol w:w="2507"/>
        <w:gridCol w:w="2140"/>
        <w:gridCol w:w="1250"/>
      </w:tblGrid>
      <w:tr>
        <w:trPr>
          <w:trHeight w:val="468"/>
        </w:trPr>
        <w:tc>
          <w:tcPr>
            <w:tcW w:w="584" w:type="dxa"/>
            <w:vAlign w:val="center"/>
            <w:textDirection w:val="lrTb"/>
            <w:noWrap w:val="false"/>
          </w:tcPr>
          <w:p>
            <w:pPr>
              <w:pStyle w:val="955"/>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570" w:type="dxa"/>
            <w:vAlign w:val="center"/>
            <w:textDirection w:val="lrTb"/>
            <w:noWrap w:val="false"/>
          </w:tcPr>
          <w:p>
            <w:pPr>
              <w:pStyle w:val="955"/>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采购文件的商务条款</w:t>
            </w:r>
            <w:r>
              <w:rPr>
                <w:rFonts w:ascii="宋体" w:hAnsi="宋体" w:cs="宋体"/>
                <w:b/>
                <w:szCs w:val="21"/>
                <w:highlight w:val="none"/>
                <w:lang w:val="zh-CN" w:bidi="zh-CN"/>
              </w:rPr>
            </w:r>
            <w:r/>
          </w:p>
        </w:tc>
        <w:tc>
          <w:tcPr>
            <w:tcW w:w="1209"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实际响应</w:t>
            </w:r>
            <w:r>
              <w:rPr>
                <w:rFonts w:hint="eastAsia" w:ascii="宋体" w:hAnsi="宋体" w:eastAsia="宋体" w:cs="宋体"/>
                <w:b/>
                <w:szCs w:val="21"/>
                <w:highlight w:val="none"/>
                <w:lang w:val="zh-CN" w:bidi="zh-CN"/>
              </w:rPr>
            </w:r>
            <w:r/>
          </w:p>
        </w:tc>
        <w:tc>
          <w:tcPr>
            <w:tcW w:w="1032"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符合/正偏离/负偏离</w:t>
            </w:r>
            <w:r>
              <w:rPr>
                <w:rFonts w:hint="eastAsia" w:ascii="宋体" w:hAnsi="宋体" w:eastAsia="宋体" w:cs="宋体"/>
                <w:b/>
                <w:szCs w:val="21"/>
                <w:highlight w:val="none"/>
                <w:lang w:val="zh-CN" w:bidi="zh-CN"/>
              </w:rPr>
            </w:r>
            <w:r/>
          </w:p>
        </w:tc>
        <w:tc>
          <w:tcPr>
            <w:tcW w:w="603"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备注</w:t>
            </w: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955"/>
              <w:ind w:left="1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55"/>
              <w:ind w:right="1190"/>
              <w:jc w:val="left"/>
              <w:rPr>
                <w:rFonts w:ascii="宋体" w:hAnsi="宋体" w:cs="宋体"/>
                <w:szCs w:val="21"/>
                <w:highlight w:val="none"/>
                <w:lang w:bidi="zh-CN"/>
              </w:rPr>
            </w:pPr>
            <w:r>
              <w:rPr>
                <w:rFonts w:ascii="宋体" w:hAnsi="宋体" w:cs="宋体"/>
                <w:szCs w:val="21"/>
                <w:highlight w:val="none"/>
                <w:lang w:bidi="zh-CN"/>
              </w:rPr>
            </w:r>
            <w:r/>
          </w:p>
        </w:tc>
        <w:tc>
          <w:tcPr>
            <w:tcW w:w="1209"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1032"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603" w:type="dxa"/>
            <w:vAlign w:val="top"/>
            <w:textDirection w:val="lrTb"/>
            <w:noWrap w:val="false"/>
          </w:tcPr>
          <w:p>
            <w:pPr>
              <w:pStyle w:val="955"/>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955"/>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55"/>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584" w:type="dxa"/>
            <w:vAlign w:val="center"/>
            <w:textDirection w:val="lrTb"/>
            <w:noWrap w:val="false"/>
          </w:tcPr>
          <w:p>
            <w:pPr>
              <w:pStyle w:val="955"/>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55"/>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584" w:type="dxa"/>
            <w:vAlign w:val="center"/>
            <w:textDirection w:val="lrTb"/>
            <w:noWrap w:val="false"/>
          </w:tcPr>
          <w:p>
            <w:pPr>
              <w:pStyle w:val="955"/>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570" w:type="dxa"/>
            <w:vAlign w:val="center"/>
            <w:textDirection w:val="lrTb"/>
            <w:noWrap w:val="false"/>
          </w:tcPr>
          <w:p>
            <w:pPr>
              <w:pStyle w:val="955"/>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9"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032"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03" w:type="dxa"/>
            <w:vAlign w:val="top"/>
            <w:textDirection w:val="lrTb"/>
            <w:noWrap w:val="false"/>
          </w:tcPr>
          <w:p>
            <w:pPr>
              <w:pStyle w:val="955"/>
              <w:jc w:val="center"/>
              <w:spacing w:line="360" w:lineRule="auto"/>
              <w:rPr>
                <w:rFonts w:hint="eastAsia" w:ascii="宋体" w:hAnsi="宋体" w:cs="宋体"/>
                <w:szCs w:val="21"/>
                <w:highlight w:val="none"/>
                <w:lang w:val="zh-CN" w:bidi="zh-CN"/>
              </w:rPr>
            </w:pPr>
            <w:r>
              <w:rPr>
                <w:rFonts w:hint="eastAsia" w:ascii="宋体" w:hAnsi="宋体" w:cs="宋体"/>
                <w:szCs w:val="21"/>
                <w:highlight w:val="none"/>
                <w:lang w:val="zh-CN" w:bidi="zh-CN"/>
              </w:rPr>
              <w:t xml:space="preserve">…</w:t>
            </w:r>
            <w:r>
              <w:rPr>
                <w:rFonts w:hint="eastAsia" w:ascii="宋体" w:hAnsi="宋体" w:cs="宋体"/>
                <w:szCs w:val="21"/>
                <w:highlight w:val="none"/>
                <w:lang w:val="zh-CN" w:bidi="zh-CN"/>
              </w:rPr>
            </w:r>
            <w:r/>
          </w:p>
        </w:tc>
      </w:tr>
      <w:tr>
        <w:trPr>
          <w:trHeight w:val="467"/>
        </w:trPr>
        <w:tc>
          <w:tcPr>
            <w:tcW w:w="584" w:type="dxa"/>
            <w:vAlign w:val="center"/>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55"/>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209"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955"/>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95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55"/>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955"/>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955"/>
        <w:ind w:left="223"/>
        <w:jc w:val="left"/>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rPr>
      </w:pPr>
      <w:r>
        <w:rPr>
          <w:rFonts w:ascii="宋体" w:hAnsi="宋体" w:eastAsia="宋体" w:cs="Times New Roman"/>
          <w:szCs w:val="21"/>
          <w:highlight w:val="none"/>
        </w:rPr>
      </w:r>
      <w:r/>
    </w:p>
    <w:p>
      <w:pPr>
        <w:pStyle w:val="955"/>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 </w:t>
      </w: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cs="宋体"/>
          <w:spacing w:val="15"/>
          <w:szCs w:val="21"/>
          <w:highlight w:val="none"/>
        </w:rPr>
        <w:t xml:space="preserve">法定代表人</w:t>
      </w:r>
      <w:r>
        <w:rPr>
          <w:rFonts w:hint="eastAsia" w:ascii="宋体" w:hAnsi="宋体" w:cs="宋体"/>
          <w:spacing w:val="15"/>
          <w:szCs w:val="21"/>
          <w:highlight w:val="none"/>
          <w:lang w:val="en-US" w:eastAsia="zh-CN"/>
        </w:rPr>
        <w:t xml:space="preserve">或授权委托人</w:t>
      </w:r>
      <w:r>
        <w:rPr>
          <w:rFonts w:hint="eastAsia" w:ascii="宋体" w:hAnsi="宋体" w:cs="宋体"/>
          <w:spacing w:val="15"/>
          <w:szCs w:val="21"/>
          <w:highlight w:val="none"/>
        </w:rPr>
        <w:t xml:space="preserve">（签字或盖章）</w:t>
      </w:r>
      <w:r>
        <w:rPr>
          <w:rFonts w:hint="eastAsia" w:ascii="宋体" w:hAnsi="宋体" w:eastAsia="宋体" w:cs="宋体"/>
          <w:szCs w:val="21"/>
          <w:highlight w:val="none"/>
          <w:lang w:val="zh-CN" w:bidi="zh-CN"/>
        </w:rPr>
        <w:t xml:space="preserve">：</w:t>
      </w:r>
      <w:r>
        <w:rPr>
          <w:rFonts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日期：  年 月 日</w:t>
      </w:r>
      <w:r>
        <w:rPr>
          <w:rFonts w:ascii="宋体" w:hAnsi="宋体" w:eastAsia="宋体" w:cs="Times New Roman"/>
          <w:szCs w:val="21"/>
          <w:highlight w:val="none"/>
          <w:lang w:val="zh-CN"/>
        </w:rPr>
      </w:r>
      <w:r/>
    </w:p>
    <w:p>
      <w:pPr>
        <w:pStyle w:val="955"/>
        <w:ind w:right="287"/>
        <w:spacing w:before="58" w:line="360" w:lineRule="auto"/>
        <w:rPr>
          <w:rFonts w:ascii="宋体" w:hAnsi="宋体" w:cs="宋体"/>
          <w:b/>
          <w:szCs w:val="21"/>
          <w:highlight w:val="none"/>
          <w:lang w:val="zh-CN" w:bidi="zh-CN"/>
        </w:rPr>
      </w:pPr>
      <w:r>
        <w:rPr>
          <w:rFonts w:ascii="宋体" w:hAnsi="宋体" w:cs="宋体"/>
          <w:b/>
          <w:szCs w:val="21"/>
          <w:highlight w:val="none"/>
          <w:lang w:val="zh-CN" w:bidi="zh-CN"/>
        </w:rPr>
      </w:r>
      <w:r/>
    </w:p>
    <w:p>
      <w:pPr>
        <w:pStyle w:val="1009"/>
        <w:rPr>
          <w:highlight w:val="none"/>
        </w:rPr>
      </w:pPr>
      <w:r/>
      <w:bookmarkStart w:id="97" w:name="_Toc22560"/>
      <w:r>
        <w:rPr>
          <w:highlight w:val="none"/>
        </w:rPr>
      </w:r>
      <w:r/>
    </w:p>
    <w:p>
      <w:pPr>
        <w:pStyle w:val="955"/>
        <w:rPr>
          <w:rFonts w:ascii="宋体" w:hAnsi="宋体" w:cs="宋体"/>
          <w:szCs w:val="21"/>
          <w:highlight w:val="none"/>
          <w:lang w:val="zh-CN" w:bidi="zh-CN"/>
        </w:rPr>
        <w:outlineLvl w:val="1"/>
      </w:pPr>
      <w:r>
        <w:rPr>
          <w:rFonts w:hint="eastAsia" w:ascii="宋体" w:hAnsi="宋体"/>
          <w:sz w:val="24"/>
          <w:szCs w:val="24"/>
          <w:highlight w:val="none"/>
          <w:lang w:val="zh-CN"/>
        </w:rPr>
        <w:br w:type="page" w:clear="all"/>
      </w:r>
      <w:bookmarkStart w:id="98" w:name="_Toc6302"/>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件六、</w:t>
      </w:r>
      <w:bookmarkEnd w:id="97"/>
      <w:r/>
      <w:bookmarkEnd w:id="98"/>
      <w:r>
        <w:rPr>
          <w:rFonts w:hint="eastAsia" w:ascii="宋体" w:hAnsi="宋体" w:eastAsia="宋体" w:cs="宋体"/>
          <w:b/>
          <w:szCs w:val="21"/>
          <w:highlight w:val="none"/>
          <w:lang w:val="zh-CN"/>
        </w:rPr>
        <w:t xml:space="preserve">技术规格偏离表</w:t>
      </w:r>
      <w:r>
        <w:rPr>
          <w:rFonts w:ascii="宋体" w:hAnsi="宋体" w:cs="宋体"/>
          <w:szCs w:val="21"/>
          <w:highlight w:val="none"/>
          <w:lang w:val="zh-CN" w:bidi="zh-CN"/>
        </w:rPr>
      </w:r>
      <w:r/>
    </w:p>
    <w:p>
      <w:pPr>
        <w:pStyle w:val="955"/>
        <w:ind w:left="223"/>
        <w:jc w:val="left"/>
        <w:rPr>
          <w:rFonts w:ascii="宋体" w:hAnsi="宋体"/>
          <w:sz w:val="24"/>
          <w:szCs w:val="24"/>
          <w:highlight w:val="none"/>
          <w:lang w:val="zh-CN"/>
        </w:rPr>
      </w:pPr>
      <w:r>
        <w:rPr>
          <w:rFonts w:ascii="宋体" w:hAnsi="宋体"/>
          <w:sz w:val="24"/>
          <w:szCs w:val="24"/>
          <w:highlight w:val="none"/>
          <w:lang w:val="zh-CN"/>
        </w:rPr>
      </w:r>
      <w:r/>
    </w:p>
    <w:p>
      <w:pPr>
        <w:pStyle w:val="955"/>
        <w:jc w:val="center"/>
        <w:rPr>
          <w:rFonts w:ascii="宋体" w:hAnsi="宋体" w:cs="宋体"/>
          <w:sz w:val="24"/>
          <w:szCs w:val="24"/>
          <w:highlight w:val="none"/>
          <w:lang w:val="zh-CN" w:bidi="zh-CN"/>
        </w:rPr>
      </w:pPr>
      <w:r>
        <w:rPr>
          <w:rFonts w:hint="eastAsia" w:ascii="黑体" w:hAnsi="Times New Roman" w:eastAsia="黑体" w:cs="Times New Roman"/>
          <w:sz w:val="36"/>
          <w:szCs w:val="36"/>
          <w:highlight w:val="none"/>
          <w:lang w:val="zh-CN"/>
        </w:rPr>
        <w:t xml:space="preserve">技术规格偏离表</w:t>
      </w:r>
      <w:r>
        <w:rPr>
          <w:rFonts w:ascii="宋体" w:hAnsi="宋体" w:cs="宋体"/>
          <w:sz w:val="24"/>
          <w:szCs w:val="24"/>
          <w:highlight w:val="none"/>
          <w:lang w:val="zh-CN" w:bidi="zh-CN"/>
        </w:rPr>
      </w:r>
      <w:r/>
    </w:p>
    <w:p>
      <w:pPr>
        <w:pStyle w:val="955"/>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955"/>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955"/>
        <w:ind w:left="223"/>
        <w:spacing w:before="119"/>
        <w:rPr>
          <w:rFonts w:ascii="宋体" w:hAnsi="宋体" w:cs="宋体"/>
          <w:szCs w:val="21"/>
          <w:highlight w:val="none"/>
          <w:lang w:val="zh-CN" w:bidi="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trHeight w:val="465"/>
        </w:trPr>
        <w:tc>
          <w:tcPr>
            <w:tcW w:w="624" w:type="dxa"/>
            <w:vAlign w:val="top"/>
            <w:textDirection w:val="lrTb"/>
            <w:noWrap w:val="false"/>
          </w:tcPr>
          <w:p>
            <w:pPr>
              <w:pStyle w:val="955"/>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202" w:type="dxa"/>
            <w:vAlign w:val="top"/>
            <w:textDirection w:val="lrTb"/>
            <w:noWrap w:val="false"/>
          </w:tcPr>
          <w:p>
            <w:pPr>
              <w:pStyle w:val="955"/>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采购文件的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rFonts w:ascii="宋体" w:hAnsi="宋体" w:cs="宋体"/>
                <w:b/>
                <w:szCs w:val="21"/>
                <w:highlight w:val="none"/>
                <w:lang w:val="zh-CN" w:bidi="zh-CN"/>
              </w:rPr>
            </w:r>
            <w:r/>
          </w:p>
        </w:tc>
        <w:tc>
          <w:tcPr>
            <w:tcW w:w="1355" w:type="dxa"/>
            <w:vAlign w:val="top"/>
            <w:textDirection w:val="lrTb"/>
            <w:noWrap w:val="false"/>
          </w:tcPr>
          <w:p>
            <w:pPr>
              <w:pStyle w:val="955"/>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ascii="宋体" w:hAnsi="宋体" w:cs="宋体"/>
                <w:b/>
                <w:szCs w:val="21"/>
                <w:highlight w:val="none"/>
                <w:lang w:val="zh-CN" w:bidi="zh-CN"/>
              </w:rPr>
            </w:r>
            <w:r/>
          </w:p>
        </w:tc>
        <w:tc>
          <w:tcPr>
            <w:tcW w:w="1125" w:type="dxa"/>
            <w:vAlign w:val="top"/>
            <w:textDirection w:val="lrTb"/>
            <w:noWrap w:val="false"/>
          </w:tcPr>
          <w:p>
            <w:pPr>
              <w:pStyle w:val="955"/>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ascii="宋体" w:hAnsi="宋体" w:cs="宋体"/>
                <w:b/>
                <w:szCs w:val="21"/>
                <w:highlight w:val="none"/>
                <w:lang w:val="zh-CN" w:bidi="zh-CN"/>
              </w:rPr>
            </w:r>
            <w:r/>
          </w:p>
        </w:tc>
        <w:tc>
          <w:tcPr>
            <w:tcW w:w="691" w:type="dxa"/>
            <w:vAlign w:val="top"/>
            <w:textDirection w:val="lrTb"/>
            <w:noWrap w:val="false"/>
          </w:tcPr>
          <w:p>
            <w:pPr>
              <w:pStyle w:val="955"/>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ascii="宋体" w:hAnsi="宋体" w:cs="宋体"/>
                <w:b/>
                <w:szCs w:val="21"/>
                <w:highlight w:val="none"/>
                <w:lang w:val="zh-CN" w:bidi="zh-CN"/>
              </w:rPr>
            </w:r>
            <w:r/>
          </w:p>
        </w:tc>
      </w:tr>
      <w:tr>
        <w:trPr>
          <w:trHeight w:val="467"/>
        </w:trPr>
        <w:tc>
          <w:tcPr>
            <w:tcW w:w="624"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55"/>
              <w:spacing w:line="360" w:lineRule="auto"/>
              <w:rPr>
                <w:rFonts w:ascii="宋体" w:hAnsi="宋体" w:cs="宋体"/>
                <w:szCs w:val="21"/>
                <w:highlight w:val="none"/>
                <w:lang w:val="en-US" w:bidi="zh-CN"/>
              </w:rPr>
            </w:pPr>
            <w:r>
              <w:rPr>
                <w:rFonts w:ascii="宋体" w:hAnsi="宋体" w:cs="宋体"/>
                <w:szCs w:val="21"/>
                <w:highlight w:val="none"/>
                <w:lang w:val="en-US" w:bidi="zh-CN"/>
              </w:rPr>
            </w:r>
            <w:r/>
          </w:p>
        </w:tc>
        <w:tc>
          <w:tcPr>
            <w:tcW w:w="135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55"/>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2"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355"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125"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91" w:type="dxa"/>
            <w:vAlign w:val="top"/>
            <w:textDirection w:val="lrTb"/>
            <w:noWrap w:val="false"/>
          </w:tcPr>
          <w:p>
            <w:pPr>
              <w:pStyle w:val="955"/>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55"/>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355"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55"/>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955"/>
        <w:ind w:firstLine="6300"/>
        <w:tabs>
          <w:tab w:val="left" w:pos="7067" w:leader="none"/>
          <w:tab w:val="left" w:pos="8327" w:leader="none"/>
          <w:tab w:val="left" w:pos="8956" w:leader="none"/>
          <w:tab w:val="left" w:pos="9482"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95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55"/>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955"/>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955"/>
        <w:ind w:left="223"/>
        <w:jc w:val="left"/>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rPr>
      </w:pPr>
      <w:r>
        <w:rPr>
          <w:rFonts w:ascii="宋体" w:hAnsi="宋体" w:eastAsia="宋体" w:cs="Times New Roman"/>
          <w:szCs w:val="21"/>
          <w:highlight w:val="none"/>
        </w:rPr>
      </w:r>
      <w:r/>
    </w:p>
    <w:p>
      <w:pPr>
        <w:pStyle w:val="955"/>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 </w:t>
      </w: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宋体"/>
          <w:spacing w:val="15"/>
          <w:szCs w:val="21"/>
          <w:highlight w:val="none"/>
        </w:rPr>
        <w:t xml:space="preserve">法定代表人</w:t>
      </w:r>
      <w:r>
        <w:rPr>
          <w:rFonts w:hint="eastAsia" w:ascii="宋体" w:hAnsi="宋体" w:eastAsia="宋体" w:cs="宋体"/>
          <w:spacing w:val="15"/>
          <w:szCs w:val="21"/>
          <w:highlight w:val="none"/>
          <w:lang w:val="en-US" w:eastAsia="zh-CN"/>
        </w:rPr>
        <w:t xml:space="preserve">或授权委托人</w:t>
      </w:r>
      <w:r>
        <w:rPr>
          <w:rFonts w:hint="eastAsia" w:ascii="宋体" w:hAnsi="宋体" w:eastAsia="宋体" w:cs="宋体"/>
          <w:spacing w:val="15"/>
          <w:szCs w:val="21"/>
          <w:highlight w:val="none"/>
        </w:rPr>
        <w:t xml:space="preserve">（签字或盖章）</w:t>
      </w:r>
      <w:r>
        <w:rPr>
          <w:rFonts w:hint="eastAsia" w:ascii="宋体" w:hAnsi="宋体" w:eastAsia="宋体" w:cs="宋体"/>
          <w:szCs w:val="21"/>
          <w:highlight w:val="none"/>
          <w:lang w:val="zh-CN" w:bidi="zh-CN"/>
        </w:rPr>
        <w:t xml:space="preserve">：</w:t>
      </w:r>
      <w:r>
        <w:rPr>
          <w:rFonts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日期：  年 月 日</w:t>
      </w:r>
      <w:r>
        <w:rPr>
          <w:rFonts w:ascii="宋体" w:hAnsi="宋体" w:eastAsia="宋体" w:cs="Times New Roman"/>
          <w:szCs w:val="21"/>
          <w:highlight w:val="none"/>
          <w:lang w:val="zh-CN"/>
        </w:rPr>
      </w:r>
      <w:r/>
    </w:p>
    <w:p>
      <w:pPr>
        <w:pStyle w:val="955"/>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ascii="宋体" w:hAnsi="宋体" w:eastAsia="宋体" w:cs="Times New Roman"/>
          <w:szCs w:val="21"/>
          <w:highlight w:val="none"/>
          <w:lang w:val="zh-CN"/>
        </w:rPr>
      </w:r>
      <w:r/>
    </w:p>
    <w:p>
      <w:pPr>
        <w:pStyle w:val="955"/>
        <w:spacing w:line="440" w:lineRule="exact"/>
        <w:rPr>
          <w:rFonts w:ascii="宋体" w:hAnsi="宋体" w:cs="宋体"/>
          <w:b/>
          <w:szCs w:val="21"/>
          <w:highlight w:val="none"/>
          <w:lang w:val="zh-CN" w:bidi="zh-CN"/>
        </w:rPr>
      </w:pPr>
      <w:r>
        <w:rPr>
          <w:rFonts w:ascii="宋体" w:hAnsi="宋体" w:cs="宋体"/>
          <w:b/>
          <w:szCs w:val="21"/>
          <w:highlight w:val="none"/>
          <w:lang w:val="zh-CN" w:bidi="zh-CN"/>
        </w:rPr>
      </w:r>
      <w:r/>
    </w:p>
    <w:p>
      <w:pPr>
        <w:pStyle w:val="955"/>
        <w:rPr>
          <w:rFonts w:hint="eastAsia" w:ascii="宋体" w:hAnsi="宋体" w:cs="宋体"/>
          <w:b/>
          <w:szCs w:val="21"/>
          <w:highlight w:val="none"/>
          <w:lang w:bidi="ar"/>
        </w:rPr>
      </w:pPr>
      <w:r>
        <w:rPr>
          <w:rFonts w:hint="eastAsia" w:ascii="宋体" w:hAnsi="宋体" w:cs="宋体"/>
          <w:b/>
          <w:szCs w:val="21"/>
          <w:highlight w:val="none"/>
          <w:lang w:bidi="ar"/>
        </w:rPr>
      </w:r>
      <w:r/>
    </w:p>
    <w:p>
      <w:pPr>
        <w:pStyle w:val="976"/>
        <w:rPr>
          <w:rFonts w:hint="eastAsia" w:ascii="宋体" w:hAnsi="宋体" w:cs="宋体"/>
          <w:b/>
          <w:szCs w:val="21"/>
          <w:highlight w:val="none"/>
          <w:lang w:bidi="ar"/>
        </w:rPr>
      </w:pPr>
      <w:r>
        <w:rPr>
          <w:rFonts w:hint="eastAsia" w:ascii="宋体" w:hAnsi="宋体" w:cs="宋体"/>
          <w:b/>
          <w:szCs w:val="21"/>
          <w:highlight w:val="none"/>
          <w:lang w:bidi="ar"/>
        </w:rPr>
      </w:r>
      <w:r/>
    </w:p>
    <w:p>
      <w:pPr>
        <w:pStyle w:val="976"/>
        <w:rPr>
          <w:rFonts w:hint="eastAsia" w:ascii="宋体" w:hAnsi="宋体" w:cs="宋体"/>
          <w:b/>
          <w:szCs w:val="21"/>
          <w:highlight w:val="none"/>
          <w:lang w:bidi="ar"/>
        </w:rPr>
      </w:pPr>
      <w:r>
        <w:rPr>
          <w:rFonts w:hint="eastAsia" w:ascii="宋体" w:hAnsi="宋体" w:cs="宋体"/>
          <w:b/>
          <w:szCs w:val="21"/>
          <w:highlight w:val="none"/>
          <w:lang w:bidi="ar"/>
        </w:rPr>
      </w:r>
      <w:r/>
    </w:p>
    <w:p>
      <w:pPr>
        <w:pStyle w:val="976"/>
        <w:rPr>
          <w:rFonts w:hint="eastAsia" w:ascii="宋体" w:hAnsi="宋体" w:cs="宋体"/>
          <w:b/>
          <w:szCs w:val="21"/>
          <w:highlight w:val="none"/>
          <w:lang w:bidi="ar"/>
        </w:rPr>
      </w:pPr>
      <w:r>
        <w:rPr>
          <w:rFonts w:hint="eastAsia" w:ascii="宋体" w:hAnsi="宋体" w:cs="宋体"/>
          <w:b/>
          <w:szCs w:val="21"/>
          <w:highlight w:val="none"/>
          <w:lang w:bidi="ar"/>
        </w:rPr>
      </w:r>
      <w:r/>
    </w:p>
    <w:p>
      <w:pPr>
        <w:pStyle w:val="976"/>
        <w:rPr>
          <w:rFonts w:hint="eastAsia" w:ascii="宋体" w:hAnsi="宋体" w:cs="宋体"/>
          <w:b/>
          <w:szCs w:val="21"/>
          <w:highlight w:val="none"/>
          <w:lang w:bidi="ar"/>
        </w:rPr>
      </w:pPr>
      <w:r>
        <w:rPr>
          <w:rFonts w:hint="eastAsia" w:ascii="宋体" w:hAnsi="宋体" w:cs="宋体"/>
          <w:b/>
          <w:szCs w:val="21"/>
          <w:highlight w:val="none"/>
          <w:lang w:bidi="ar"/>
        </w:rPr>
      </w:r>
      <w:r/>
    </w:p>
    <w:p>
      <w:pPr>
        <w:pStyle w:val="976"/>
        <w:rPr>
          <w:rFonts w:hint="eastAsia" w:ascii="宋体" w:hAnsi="宋体" w:cs="宋体"/>
          <w:b/>
          <w:szCs w:val="21"/>
          <w:highlight w:val="none"/>
          <w:lang w:bidi="ar"/>
        </w:rPr>
      </w:pPr>
      <w:r>
        <w:rPr>
          <w:rFonts w:hint="eastAsia" w:ascii="宋体" w:hAnsi="宋体" w:cs="宋体"/>
          <w:b/>
          <w:szCs w:val="21"/>
          <w:highlight w:val="none"/>
          <w:lang w:bidi="ar"/>
        </w:rPr>
      </w:r>
      <w:r/>
    </w:p>
    <w:p>
      <w:pPr>
        <w:pStyle w:val="955"/>
        <w:rPr>
          <w:rFonts w:hint="eastAsia" w:ascii="宋体" w:hAnsi="宋体"/>
          <w:b/>
          <w:szCs w:val="21"/>
          <w:highlight w:val="none"/>
        </w:rPr>
        <w:outlineLvl w:val="0"/>
      </w:pPr>
      <w:r>
        <w:rPr>
          <w:rFonts w:hint="eastAsia" w:ascii="宋体" w:hAnsi="宋体"/>
          <w:b/>
          <w:szCs w:val="21"/>
          <w:highlight w:val="none"/>
        </w:rPr>
      </w:r>
      <w:r/>
    </w:p>
    <w:p>
      <w:pPr>
        <w:pStyle w:val="955"/>
        <w:rPr>
          <w:rFonts w:hint="eastAsia" w:ascii="宋体" w:hAnsi="宋体"/>
          <w:b/>
          <w:szCs w:val="21"/>
          <w:highlight w:val="none"/>
        </w:rPr>
        <w:outlineLvl w:val="0"/>
      </w:pPr>
      <w:r>
        <w:rPr>
          <w:rFonts w:hint="eastAsia" w:ascii="宋体" w:hAnsi="宋体"/>
          <w:b/>
          <w:szCs w:val="21"/>
          <w:highlight w:val="none"/>
        </w:rPr>
      </w:r>
      <w:r/>
    </w:p>
    <w:p>
      <w:pPr>
        <w:pStyle w:val="955"/>
        <w:rPr>
          <w:rFonts w:hint="eastAsia" w:ascii="宋体" w:hAnsi="宋体" w:cs="宋体"/>
          <w:bCs/>
          <w:szCs w:val="21"/>
          <w:highlight w:val="none"/>
          <w:lang w:val="zh-CN"/>
        </w:rPr>
        <w:outlineLvl w:val="1"/>
      </w:pPr>
      <w:r>
        <w:rPr>
          <w:rFonts w:hint="eastAsia" w:ascii="宋体" w:hAnsi="宋体"/>
          <w:b/>
          <w:szCs w:val="21"/>
          <w:highlight w:val="none"/>
        </w:rPr>
        <w:br w:type="page" w:clear="all"/>
      </w:r>
      <w:bookmarkStart w:id="99" w:name="_Toc3445"/>
      <w:r>
        <w:rPr>
          <w:rFonts w:hint="eastAsia" w:ascii="宋体" w:hAnsi="宋体"/>
          <w:b/>
          <w:szCs w:val="21"/>
          <w:highlight w:val="none"/>
        </w:rPr>
        <w:t xml:space="preserve">附件</w:t>
      </w:r>
      <w:r>
        <w:rPr>
          <w:rFonts w:hint="eastAsia" w:ascii="宋体" w:hAnsi="宋体"/>
          <w:b/>
          <w:szCs w:val="21"/>
          <w:highlight w:val="none"/>
          <w:lang w:val="en-US" w:eastAsia="zh-CN"/>
        </w:rPr>
        <w:t xml:space="preserve">七、</w:t>
      </w:r>
      <w:r>
        <w:rPr>
          <w:rFonts w:hint="eastAsia" w:ascii="宋体" w:hAnsi="宋体" w:cs="宋体"/>
          <w:b/>
          <w:bCs/>
          <w:szCs w:val="21"/>
          <w:highlight w:val="none"/>
          <w:lang w:val="zh-CN"/>
        </w:rPr>
        <w:t xml:space="preserve">第一章采购公告中规定的资格条件证明文</w:t>
      </w:r>
      <w:r>
        <w:rPr>
          <w:rFonts w:hint="eastAsia" w:ascii="宋体" w:hAnsi="宋体" w:cs="宋体"/>
          <w:b/>
          <w:bCs w:val="0"/>
          <w:szCs w:val="21"/>
          <w:highlight w:val="none"/>
          <w:lang w:val="zh-CN"/>
        </w:rPr>
        <w:t xml:space="preserve">件</w:t>
      </w:r>
      <w:bookmarkEnd w:id="99"/>
      <w:r>
        <w:rPr>
          <w:rFonts w:hint="eastAsia" w:ascii="宋体" w:hAnsi="宋体" w:cs="宋体"/>
          <w:bCs/>
          <w:szCs w:val="21"/>
          <w:highlight w:val="none"/>
          <w:lang w:val="zh-CN"/>
        </w:rPr>
      </w:r>
      <w:r/>
    </w:p>
    <w:p>
      <w:pPr>
        <w:pStyle w:val="955"/>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55"/>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55"/>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55"/>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55"/>
        <w:rPr>
          <w:rFonts w:hint="eastAsia" w:ascii="宋体" w:hAnsi="宋体"/>
          <w:b/>
          <w:szCs w:val="21"/>
          <w:highlight w:val="none"/>
        </w:rPr>
        <w:outlineLvl w:val="0"/>
      </w:pPr>
      <w:r>
        <w:rPr>
          <w:rFonts w:hint="eastAsia" w:ascii="宋体" w:hAnsi="宋体"/>
          <w:b/>
          <w:szCs w:val="21"/>
          <w:highlight w:val="none"/>
        </w:rPr>
      </w:r>
      <w:r/>
    </w:p>
    <w:p>
      <w:pPr>
        <w:pStyle w:val="955"/>
        <w:rPr>
          <w:rFonts w:hint="eastAsia" w:ascii="宋体" w:hAnsi="宋体"/>
          <w:b/>
          <w:szCs w:val="21"/>
          <w:highlight w:val="none"/>
        </w:rPr>
        <w:outlineLvl w:val="0"/>
      </w:pPr>
      <w:r>
        <w:rPr>
          <w:rFonts w:hint="eastAsia" w:ascii="宋体" w:hAnsi="宋体"/>
          <w:b/>
          <w:szCs w:val="21"/>
          <w:highlight w:val="none"/>
        </w:rPr>
      </w:r>
      <w:r/>
    </w:p>
    <w:p>
      <w:pPr>
        <w:pStyle w:val="955"/>
        <w:rPr>
          <w:rFonts w:ascii="宋体" w:hAnsi="宋体"/>
          <w:b/>
          <w:szCs w:val="21"/>
          <w:highlight w:val="none"/>
        </w:rPr>
        <w:outlineLvl w:val="1"/>
      </w:pPr>
      <w:r/>
      <w:bookmarkStart w:id="100" w:name="_Toc11005"/>
      <w:r>
        <w:rPr>
          <w:rFonts w:hint="eastAsia" w:ascii="宋体" w:hAnsi="宋体"/>
          <w:b/>
          <w:szCs w:val="21"/>
          <w:highlight w:val="none"/>
        </w:rPr>
        <w:t xml:space="preserve">附件</w:t>
      </w:r>
      <w:r>
        <w:rPr>
          <w:rFonts w:hint="eastAsia" w:ascii="宋体" w:hAnsi="宋体" w:cs="宋体"/>
          <w:b/>
          <w:szCs w:val="21"/>
          <w:highlight w:val="none"/>
          <w:lang w:val="en-US" w:eastAsia="zh-CN"/>
        </w:rPr>
        <w:t xml:space="preserve">八</w:t>
      </w:r>
      <w:r>
        <w:rPr>
          <w:rFonts w:hint="eastAsia" w:ascii="宋体" w:hAnsi="宋体"/>
          <w:b/>
          <w:szCs w:val="21"/>
          <w:highlight w:val="none"/>
        </w:rPr>
        <w:t xml:space="preserve">、无重大违法记录声明</w:t>
      </w:r>
      <w:bookmarkEnd w:id="100"/>
      <w:r>
        <w:rPr>
          <w:rFonts w:ascii="宋体" w:hAnsi="宋体"/>
          <w:b/>
          <w:szCs w:val="21"/>
          <w:highlight w:val="none"/>
        </w:rPr>
      </w:r>
      <w:r/>
    </w:p>
    <w:p>
      <w:pPr>
        <w:pStyle w:val="955"/>
        <w:jc w:val="left"/>
        <w:widowControl/>
        <w:rPr>
          <w:b/>
          <w:highlight w:val="none"/>
        </w:rPr>
      </w:pPr>
      <w:r>
        <w:rPr>
          <w:b/>
          <w:highlight w:val="none"/>
        </w:rPr>
      </w:r>
      <w:r/>
    </w:p>
    <w:p>
      <w:pPr>
        <w:pStyle w:val="955"/>
        <w:jc w:val="center"/>
        <w:rPr>
          <w:rFonts w:hint="eastAsia" w:ascii="黑体" w:eastAsia="黑体"/>
          <w:sz w:val="36"/>
          <w:szCs w:val="36"/>
          <w:highlight w:val="none"/>
        </w:rPr>
      </w:pPr>
      <w:r>
        <w:rPr>
          <w:rFonts w:hint="eastAsia" w:ascii="黑体" w:eastAsia="黑体"/>
          <w:sz w:val="36"/>
          <w:szCs w:val="36"/>
          <w:highlight w:val="none"/>
        </w:rPr>
      </w:r>
      <w:r/>
    </w:p>
    <w:p>
      <w:pPr>
        <w:pStyle w:val="955"/>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rFonts w:ascii="黑体" w:eastAsia="黑体"/>
          <w:sz w:val="36"/>
          <w:szCs w:val="36"/>
          <w:highlight w:val="none"/>
        </w:rPr>
      </w:r>
      <w:r/>
    </w:p>
    <w:p>
      <w:pPr>
        <w:pStyle w:val="955"/>
        <w:jc w:val="left"/>
        <w:rPr>
          <w:rFonts w:hint="eastAsia"/>
          <w:highlight w:val="none"/>
        </w:rPr>
      </w:pPr>
      <w:r>
        <w:rPr>
          <w:rFonts w:hint="eastAsia"/>
          <w:highlight w:val="none"/>
        </w:rPr>
      </w:r>
      <w:r/>
    </w:p>
    <w:p>
      <w:pPr>
        <w:pStyle w:val="955"/>
        <w:jc w:val="left"/>
        <w:rPr>
          <w:highlight w:val="none"/>
        </w:rPr>
      </w:pPr>
      <w:r>
        <w:rPr>
          <w:rFonts w:hint="eastAsia"/>
          <w:highlight w:val="none"/>
          <w:lang w:eastAsia="zh-CN"/>
        </w:rPr>
        <w:t xml:space="preserve">南京市江宁区人民政府谷里街道办事处：</w:t>
      </w:r>
      <w:r>
        <w:rPr>
          <w:highlight w:val="none"/>
        </w:rPr>
      </w:r>
      <w:r/>
    </w:p>
    <w:p>
      <w:pPr>
        <w:pStyle w:val="955"/>
        <w:jc w:val="left"/>
        <w:rPr>
          <w:highlight w:val="none"/>
        </w:rPr>
      </w:pPr>
      <w:r>
        <w:rPr>
          <w:highlight w:val="none"/>
        </w:rPr>
      </w:r>
      <w:r/>
    </w:p>
    <w:p>
      <w:pPr>
        <w:pStyle w:val="955"/>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rPr>
          <w:rFonts w:hint="eastAsia" w:ascii="宋体" w:hAnsi="宋体" w:eastAsia="宋体" w:cs="宋体"/>
          <w:highlight w:val="none"/>
        </w:rPr>
      </w:r>
      <w:r/>
    </w:p>
    <w:p>
      <w:pPr>
        <w:pStyle w:val="955"/>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参加本次采购活动前3年内在经营活动中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在下划线上如实填写：有或没有）重大违法记录。</w:t>
      </w:r>
      <w:r>
        <w:rPr>
          <w:rFonts w:hint="eastAsia" w:ascii="宋体" w:hAnsi="宋体" w:eastAsia="宋体" w:cs="宋体"/>
          <w:highlight w:val="none"/>
        </w:rPr>
      </w:r>
      <w:r/>
    </w:p>
    <w:p>
      <w:pPr>
        <w:pStyle w:val="955"/>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highlight w:val="none"/>
        </w:rPr>
      </w:r>
      <w:r/>
    </w:p>
    <w:p>
      <w:pPr>
        <w:pStyle w:val="955"/>
        <w:ind w:firstLine="420"/>
        <w:jc w:val="left"/>
        <w:rPr>
          <w:highlight w:val="none"/>
        </w:rPr>
      </w:pPr>
      <w:r>
        <w:rPr>
          <w:highlight w:val="none"/>
        </w:rPr>
      </w:r>
      <w:r/>
    </w:p>
    <w:p>
      <w:pPr>
        <w:pStyle w:val="955"/>
        <w:ind w:firstLine="420"/>
        <w:jc w:val="left"/>
        <w:rPr>
          <w:highlight w:val="none"/>
        </w:rPr>
      </w:pPr>
      <w:r>
        <w:rPr>
          <w:rFonts w:hint="eastAsia"/>
          <w:highlight w:val="none"/>
        </w:rPr>
        <w:t xml:space="preserve">声明人（公章）：</w:t>
      </w:r>
      <w:r>
        <w:rPr>
          <w:highlight w:val="none"/>
        </w:rPr>
      </w:r>
      <w:r/>
    </w:p>
    <w:p>
      <w:pPr>
        <w:pStyle w:val="955"/>
        <w:jc w:val="left"/>
        <w:rPr>
          <w:highlight w:val="none"/>
        </w:rPr>
      </w:pPr>
      <w:r>
        <w:rPr>
          <w:highlight w:val="none"/>
        </w:rPr>
      </w:r>
      <w:r/>
    </w:p>
    <w:p>
      <w:pPr>
        <w:pStyle w:val="955"/>
        <w:jc w:val="right"/>
        <w:rPr>
          <w:highlight w:val="none"/>
        </w:rPr>
      </w:pPr>
      <w:r>
        <w:rPr>
          <w:rFonts w:hint="eastAsia"/>
          <w:highlight w:val="none"/>
        </w:rPr>
        <w:t xml:space="preserve">年      月      日</w:t>
      </w:r>
      <w:r>
        <w:rPr>
          <w:highlight w:val="none"/>
        </w:rPr>
      </w:r>
      <w:r/>
    </w:p>
    <w:p>
      <w:pPr>
        <w:pStyle w:val="955"/>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55"/>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955"/>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955"/>
        <w:jc w:val="left"/>
        <w:rPr>
          <w:rFonts w:hint="eastAsia" w:ascii="宋体" w:hAnsi="宋体" w:eastAsia="宋体" w:cs="宋体"/>
          <w:b/>
          <w:spacing w:val="15"/>
          <w:szCs w:val="21"/>
          <w:highlight w:val="none"/>
          <w:lang w:eastAsia="zh-CN"/>
        </w:rPr>
        <w:outlineLvl w:val="1"/>
      </w:pPr>
      <w:r/>
      <w:bookmarkStart w:id="101" w:name="_Toc23310"/>
      <w:r>
        <w:rPr>
          <w:rFonts w:hint="eastAsia" w:ascii="宋体" w:hAnsi="宋体" w:cs="宋体"/>
          <w:b/>
          <w:spacing w:val="15"/>
          <w:szCs w:val="21"/>
          <w:highlight w:val="none"/>
        </w:rPr>
        <w:br w:type="page" w:clear="all"/>
      </w:r>
      <w:bookmarkStart w:id="102" w:name="_Toc24427"/>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w:t>
      </w:r>
      <w:bookmarkEnd w:id="101"/>
      <w:r/>
      <w:bookmarkEnd w:id="102"/>
      <w:r>
        <w:rPr>
          <w:rFonts w:hint="eastAsia" w:ascii="宋体" w:hAnsi="宋体" w:cs="宋体"/>
          <w:b/>
          <w:bCs/>
          <w:spacing w:val="15"/>
          <w:szCs w:val="21"/>
          <w:highlight w:val="none"/>
          <w:lang w:eastAsia="zh-CN"/>
        </w:rPr>
        <w:t xml:space="preserve">安全责任承诺书</w:t>
      </w:r>
      <w:r>
        <w:rPr>
          <w:rFonts w:hint="eastAsia" w:ascii="宋体" w:hAnsi="宋体" w:eastAsia="宋体" w:cs="宋体"/>
          <w:b/>
          <w:spacing w:val="15"/>
          <w:szCs w:val="21"/>
          <w:highlight w:val="none"/>
          <w:lang w:eastAsia="zh-CN"/>
        </w:rPr>
      </w:r>
      <w:r/>
    </w:p>
    <w:p>
      <w:pPr>
        <w:pStyle w:val="955"/>
        <w:jc w:val="center"/>
        <w:rPr>
          <w:rFonts w:hint="eastAsia" w:ascii="黑体" w:eastAsia="黑体"/>
          <w:sz w:val="36"/>
          <w:szCs w:val="36"/>
          <w:highlight w:val="none"/>
        </w:rPr>
      </w:pPr>
      <w:r>
        <w:rPr>
          <w:rFonts w:hint="eastAsia" w:ascii="黑体" w:eastAsia="黑体"/>
          <w:sz w:val="36"/>
          <w:szCs w:val="36"/>
          <w:highlight w:val="none"/>
        </w:rPr>
      </w:r>
      <w:r/>
    </w:p>
    <w:p>
      <w:pPr>
        <w:pStyle w:val="955"/>
        <w:jc w:val="center"/>
        <w:rPr>
          <w:rFonts w:hint="eastAsia" w:ascii="宋体" w:hAnsi="宋体" w:eastAsia="宋体" w:cs="宋体"/>
          <w:b/>
          <w:bCs/>
          <w:spacing w:val="15"/>
          <w:szCs w:val="21"/>
          <w:highlight w:val="none"/>
          <w:lang w:eastAsia="zh-CN"/>
        </w:rPr>
      </w:pPr>
      <w:r>
        <w:rPr>
          <w:rFonts w:hint="eastAsia" w:ascii="黑体" w:hAnsi="Times New Roman" w:eastAsia="黑体" w:cs="Times New Roman"/>
          <w:sz w:val="36"/>
          <w:szCs w:val="36"/>
          <w:highlight w:val="none"/>
          <w:lang w:eastAsia="zh-CN"/>
        </w:rPr>
        <w:t xml:space="preserve">安全责任承诺书</w:t>
      </w:r>
      <w:r>
        <w:rPr>
          <w:rFonts w:hint="eastAsia" w:ascii="宋体" w:hAnsi="宋体" w:eastAsia="宋体" w:cs="宋体"/>
          <w:b/>
          <w:bCs/>
          <w:spacing w:val="15"/>
          <w:szCs w:val="21"/>
          <w:highlight w:val="none"/>
          <w:lang w:eastAsia="zh-CN"/>
        </w:rPr>
      </w:r>
      <w:r/>
    </w:p>
    <w:p>
      <w:pPr>
        <w:pStyle w:val="955"/>
        <w:jc w:val="center"/>
        <w:rPr>
          <w:rFonts w:ascii="宋体" w:hAnsi="宋体" w:eastAsia="宋体" w:cs="宋体"/>
          <w:b/>
          <w:bCs/>
          <w:spacing w:val="15"/>
          <w:szCs w:val="21"/>
          <w:highlight w:val="none"/>
        </w:rPr>
      </w:pPr>
      <w:r>
        <w:rPr>
          <w:rFonts w:ascii="宋体" w:hAnsi="宋体" w:eastAsia="宋体" w:cs="宋体"/>
          <w:b/>
          <w:bCs/>
          <w:spacing w:val="15"/>
          <w:szCs w:val="21"/>
          <w:highlight w:val="none"/>
        </w:rPr>
      </w:r>
      <w:r/>
    </w:p>
    <w:p>
      <w:pPr>
        <w:pStyle w:val="955"/>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南京市江宁区人民政府谷里街道办事处</w:t>
      </w:r>
      <w:r>
        <w:rPr>
          <w:rFonts w:hint="eastAsia" w:ascii="Times New Roman" w:hAnsi="Times New Roman" w:eastAsia="宋体" w:cs="Times New Roman"/>
          <w:highlight w:val="none"/>
          <w:lang w:eastAsia="zh-CN"/>
        </w:rPr>
      </w:r>
      <w:r/>
    </w:p>
    <w:p>
      <w:pPr>
        <w:pStyle w:val="955"/>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955"/>
        <w:ind w:firstLine="480"/>
        <w:jc w:val="left"/>
        <w:rPr>
          <w:rFonts w:ascii="宋体" w:hAnsi="宋体" w:eastAsia="宋体" w:cs="宋体"/>
          <w:spacing w:val="15"/>
          <w:szCs w:val="21"/>
          <w:highlight w:val="none"/>
          <w:lang w:val="en-US" w:eastAsia="zh-CN"/>
        </w:rPr>
      </w:pPr>
      <w:r>
        <w:rPr>
          <w:rFonts w:hint="eastAsia" w:ascii="宋体" w:hAnsi="宋体" w:eastAsia="宋体" w:cs="宋体"/>
          <w:spacing w:val="15"/>
          <w:szCs w:val="21"/>
          <w:highlight w:val="none"/>
        </w:rPr>
        <w:t xml:space="preserve">我公司现向贵单位承诺，我公司在</w:t>
      </w:r>
      <w:r>
        <w:rPr>
          <w:rFonts w:hint="eastAsia" w:ascii="宋体" w:hAnsi="宋体" w:eastAsia="宋体" w:cs="Times New Roman"/>
          <w:b/>
          <w:szCs w:val="21"/>
          <w:highlight w:val="none"/>
        </w:rPr>
        <w:t xml:space="preserve">项目名称：</w:t>
      </w:r>
      <w:r>
        <w:rPr>
          <w:rFonts w:hint="eastAsia" w:ascii="宋体" w:hAnsi="宋体" w:eastAsia="宋体" w:cs="Times New Roman"/>
          <w:b/>
          <w:szCs w:val="21"/>
          <w:highlight w:val="none"/>
          <w:u w:val="single"/>
        </w:rPr>
        <w:t xml:space="preserve"> </w:t>
      </w:r>
      <w:r>
        <w:rPr>
          <w:rFonts w:ascii="宋体" w:hAnsi="宋体" w:eastAsia="宋体" w:cs="Times New Roman"/>
          <w:b/>
          <w:szCs w:val="21"/>
          <w:highlight w:val="none"/>
          <w:u w:val="single"/>
        </w:rPr>
        <w:t xml:space="preserve">           </w:t>
      </w:r>
      <w:r>
        <w:rPr>
          <w:rFonts w:hint="eastAsia" w:ascii="宋体" w:hAnsi="宋体" w:eastAsia="宋体" w:cs="宋体"/>
          <w:szCs w:val="21"/>
          <w:highlight w:val="none"/>
        </w:rPr>
        <w:t xml:space="preserve">实施</w:t>
      </w:r>
      <w:r>
        <w:rPr>
          <w:rFonts w:hint="eastAsia" w:ascii="宋体" w:hAnsi="宋体" w:eastAsia="宋体" w:cs="宋体"/>
          <w:spacing w:val="15"/>
          <w:szCs w:val="21"/>
          <w:highlight w:val="none"/>
        </w:rPr>
        <w:t xml:space="preserve">过程中，保证不发生</w:t>
      </w:r>
      <w:r>
        <w:rPr>
          <w:rFonts w:hint="eastAsia" w:ascii="宋体" w:hAnsi="宋体" w:eastAsia="宋体" w:cs="宋体"/>
          <w:spacing w:val="15"/>
          <w:szCs w:val="21"/>
          <w:highlight w:val="none"/>
          <w:lang w:val="en-US" w:eastAsia="zh-CN"/>
        </w:rPr>
        <w:t xml:space="preserve">重大安全事故</w:t>
      </w:r>
      <w:r>
        <w:rPr>
          <w:rFonts w:hint="eastAsia" w:ascii="宋体" w:hAnsi="宋体" w:eastAsia="宋体" w:cs="宋体"/>
          <w:spacing w:val="15"/>
          <w:szCs w:val="21"/>
          <w:highlight w:val="none"/>
        </w:rPr>
        <w:t xml:space="preserve">，在此服务过程中所发生的一切工伤事故，均由我公司承担一切责任</w:t>
      </w:r>
      <w:r>
        <w:rPr>
          <w:rFonts w:hint="eastAsia" w:ascii="宋体" w:hAnsi="宋体" w:eastAsia="宋体" w:cs="宋体"/>
          <w:spacing w:val="15"/>
          <w:szCs w:val="21"/>
          <w:highlight w:val="none"/>
          <w:lang w:eastAsia="zh-CN"/>
        </w:rPr>
        <w:t xml:space="preserve">，</w:t>
      </w:r>
      <w:r>
        <w:rPr>
          <w:rFonts w:hint="eastAsia" w:ascii="宋体" w:hAnsi="宋体" w:eastAsia="宋体" w:cs="宋体"/>
          <w:spacing w:val="15"/>
          <w:szCs w:val="21"/>
          <w:highlight w:val="none"/>
          <w:lang w:val="en-US" w:eastAsia="zh-CN"/>
        </w:rPr>
        <w:t xml:space="preserve">如发生重大安全事故，我方将在承担一切责任的基础上自愿终止合同。</w:t>
      </w:r>
      <w:r>
        <w:rPr>
          <w:rFonts w:ascii="宋体" w:hAnsi="宋体" w:eastAsia="宋体" w:cs="宋体"/>
          <w:spacing w:val="15"/>
          <w:szCs w:val="21"/>
          <w:highlight w:val="none"/>
          <w:lang w:val="en-US" w:eastAsia="zh-CN"/>
        </w:rPr>
      </w:r>
      <w:r/>
    </w:p>
    <w:p>
      <w:pPr>
        <w:pStyle w:val="955"/>
        <w:ind w:firstLine="480"/>
        <w:jc w:val="left"/>
        <w:rPr>
          <w:rFonts w:ascii="宋体" w:hAnsi="宋体" w:eastAsia="宋体" w:cs="宋体"/>
          <w:spacing w:val="15"/>
          <w:szCs w:val="21"/>
          <w:highlight w:val="none"/>
        </w:rPr>
      </w:pPr>
      <w:r>
        <w:rPr>
          <w:rFonts w:ascii="宋体" w:hAnsi="宋体" w:eastAsia="宋体" w:cs="宋体"/>
          <w:spacing w:val="15"/>
          <w:szCs w:val="21"/>
          <w:highlight w:val="none"/>
        </w:rPr>
      </w:r>
      <w:r/>
    </w:p>
    <w:p>
      <w:pPr>
        <w:pStyle w:val="955"/>
        <w:ind w:firstLine="480"/>
        <w:jc w:val="left"/>
        <w:rPr>
          <w:rFonts w:ascii="宋体" w:hAnsi="宋体" w:eastAsia="宋体" w:cs="宋体"/>
          <w:spacing w:val="15"/>
          <w:szCs w:val="21"/>
          <w:highlight w:val="none"/>
          <w:u w:val="single"/>
        </w:rPr>
      </w:pPr>
      <w:r>
        <w:rPr>
          <w:rFonts w:hint="eastAsia" w:ascii="宋体" w:hAnsi="宋体" w:eastAsia="宋体" w:cs="宋体"/>
          <w:spacing w:val="15"/>
          <w:szCs w:val="21"/>
          <w:highlight w:val="none"/>
        </w:rPr>
        <w:t xml:space="preserve">承诺单位（公章）：</w:t>
      </w:r>
      <w:r>
        <w:rPr>
          <w:rFonts w:ascii="宋体" w:hAnsi="宋体" w:eastAsia="宋体" w:cs="宋体"/>
          <w:spacing w:val="15"/>
          <w:szCs w:val="21"/>
          <w:highlight w:val="none"/>
          <w:u w:val="single"/>
        </w:rPr>
      </w:r>
      <w:r/>
    </w:p>
    <w:p>
      <w:pPr>
        <w:pStyle w:val="955"/>
        <w:ind w:firstLine="480"/>
        <w:jc w:val="left"/>
        <w:rPr>
          <w:rFonts w:ascii="宋体" w:hAnsi="宋体" w:eastAsia="宋体" w:cs="Times New Roman"/>
          <w:spacing w:val="15"/>
          <w:szCs w:val="21"/>
          <w:highlight w:val="none"/>
        </w:rPr>
      </w:pPr>
      <w:r>
        <w:rPr>
          <w:rFonts w:ascii="宋体" w:hAnsi="宋体" w:eastAsia="宋体" w:cs="Times New Roman"/>
          <w:spacing w:val="15"/>
          <w:szCs w:val="21"/>
          <w:highlight w:val="none"/>
        </w:rPr>
      </w:r>
      <w:r/>
    </w:p>
    <w:p>
      <w:pPr>
        <w:pStyle w:val="955"/>
        <w:ind w:firstLine="480"/>
        <w:jc w:val="left"/>
        <w:rPr>
          <w:rFonts w:ascii="宋体" w:hAnsi="宋体" w:eastAsia="宋体" w:cs="宋体"/>
          <w:spacing w:val="15"/>
          <w:szCs w:val="21"/>
          <w:highlight w:val="none"/>
          <w:u w:val="single"/>
        </w:rPr>
      </w:pPr>
      <w:r>
        <w:rPr>
          <w:rFonts w:hint="eastAsia" w:ascii="宋体" w:hAnsi="宋体" w:eastAsia="宋体" w:cs="宋体"/>
          <w:spacing w:val="15"/>
          <w:szCs w:val="21"/>
          <w:highlight w:val="none"/>
        </w:rPr>
        <w:t xml:space="preserve">法定代表人</w:t>
      </w:r>
      <w:r>
        <w:rPr>
          <w:rFonts w:hint="eastAsia" w:ascii="宋体" w:hAnsi="宋体" w:eastAsia="宋体" w:cs="宋体"/>
          <w:spacing w:val="15"/>
          <w:szCs w:val="21"/>
          <w:highlight w:val="none"/>
          <w:lang w:val="en-US" w:eastAsia="zh-CN"/>
        </w:rPr>
        <w:t xml:space="preserve">或授权委托人</w:t>
      </w:r>
      <w:r>
        <w:rPr>
          <w:rFonts w:hint="eastAsia" w:ascii="宋体" w:hAnsi="宋体" w:eastAsia="宋体" w:cs="宋体"/>
          <w:spacing w:val="15"/>
          <w:szCs w:val="21"/>
          <w:highlight w:val="none"/>
        </w:rPr>
        <w:t xml:space="preserve">（签字或盖章）：</w:t>
      </w:r>
      <w:r>
        <w:rPr>
          <w:rFonts w:ascii="宋体" w:hAnsi="宋体" w:eastAsia="宋体" w:cs="宋体"/>
          <w:spacing w:val="15"/>
          <w:szCs w:val="21"/>
          <w:highlight w:val="none"/>
          <w:u w:val="single"/>
        </w:rPr>
      </w:r>
      <w:r/>
    </w:p>
    <w:p>
      <w:pPr>
        <w:pStyle w:val="955"/>
        <w:ind w:firstLine="480"/>
        <w:jc w:val="left"/>
        <w:rPr>
          <w:rFonts w:ascii="宋体" w:hAnsi="宋体" w:eastAsia="宋体" w:cs="Times New Roman"/>
          <w:spacing w:val="15"/>
          <w:szCs w:val="21"/>
          <w:highlight w:val="none"/>
        </w:rPr>
      </w:pPr>
      <w:r>
        <w:rPr>
          <w:rFonts w:ascii="宋体" w:hAnsi="宋体" w:eastAsia="宋体" w:cs="Times New Roman"/>
          <w:spacing w:val="15"/>
          <w:szCs w:val="21"/>
          <w:highlight w:val="none"/>
        </w:rPr>
      </w:r>
      <w:r/>
    </w:p>
    <w:p>
      <w:pPr>
        <w:pStyle w:val="955"/>
        <w:ind w:firstLine="480"/>
        <w:jc w:val="left"/>
        <w:rPr>
          <w:rFonts w:hint="eastAsia" w:ascii="宋体" w:hAnsi="宋体" w:eastAsia="宋体" w:cs="宋体"/>
          <w:spacing w:val="15"/>
          <w:szCs w:val="21"/>
          <w:highlight w:val="none"/>
        </w:rPr>
        <w:outlineLvl w:val="0"/>
      </w:pPr>
      <w:r/>
      <w:bookmarkStart w:id="103" w:name="_Toc4178"/>
      <w:r>
        <w:rPr>
          <w:rFonts w:hint="eastAsia" w:ascii="宋体" w:hAnsi="宋体" w:eastAsia="宋体" w:cs="宋体"/>
          <w:spacing w:val="15"/>
          <w:szCs w:val="21"/>
          <w:highlight w:val="none"/>
        </w:rPr>
        <w:t xml:space="preserve">日期：</w:t>
      </w:r>
      <w:bookmarkEnd w:id="103"/>
      <w:r>
        <w:rPr>
          <w:rFonts w:hint="eastAsia" w:ascii="宋体" w:hAnsi="宋体" w:eastAsia="宋体" w:cs="宋体"/>
          <w:spacing w:val="15"/>
          <w:szCs w:val="21"/>
          <w:highlight w:val="none"/>
        </w:rPr>
      </w:r>
      <w:r/>
    </w:p>
    <w:p>
      <w:pPr>
        <w:pStyle w:val="955"/>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955"/>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955"/>
        <w:spacing w:line="360" w:lineRule="auto"/>
        <w:rPr>
          <w:rFonts w:hint="eastAsia" w:ascii="宋体" w:hAnsi="宋体" w:cs="宋体"/>
          <w:b/>
          <w:spacing w:val="15"/>
          <w:szCs w:val="21"/>
          <w:highlight w:val="none"/>
        </w:rPr>
        <w:outlineLvl w:val="1"/>
      </w:pPr>
      <w:r/>
      <w:bookmarkStart w:id="104" w:name="_Toc14786"/>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十</w:t>
      </w:r>
      <w:r>
        <w:rPr>
          <w:rFonts w:hint="eastAsia" w:ascii="宋体" w:hAnsi="宋体" w:cs="宋体"/>
          <w:b/>
          <w:spacing w:val="15"/>
          <w:szCs w:val="21"/>
          <w:highlight w:val="none"/>
        </w:rPr>
        <w:t xml:space="preserve">、具备履行合同所必需的设备和专业技术能力的声明</w:t>
      </w:r>
      <w:bookmarkEnd w:id="104"/>
      <w:r>
        <w:rPr>
          <w:rFonts w:hint="eastAsia" w:ascii="宋体" w:hAnsi="宋体" w:cs="宋体"/>
          <w:b/>
          <w:spacing w:val="15"/>
          <w:szCs w:val="21"/>
          <w:highlight w:val="none"/>
        </w:rPr>
      </w:r>
      <w:r/>
    </w:p>
    <w:p>
      <w:pPr>
        <w:pStyle w:val="955"/>
        <w:jc w:val="center"/>
        <w:rPr>
          <w:rFonts w:hint="eastAsia" w:ascii="黑体" w:eastAsia="黑体"/>
          <w:sz w:val="36"/>
          <w:szCs w:val="36"/>
          <w:highlight w:val="none"/>
        </w:rPr>
      </w:pPr>
      <w:r>
        <w:rPr>
          <w:rFonts w:hint="eastAsia" w:ascii="黑体" w:eastAsia="黑体"/>
          <w:sz w:val="36"/>
          <w:szCs w:val="36"/>
          <w:highlight w:val="none"/>
        </w:rPr>
      </w:r>
      <w:r/>
    </w:p>
    <w:p>
      <w:pPr>
        <w:pStyle w:val="955"/>
        <w:jc w:val="center"/>
        <w:rPr>
          <w:rFonts w:hint="eastAsia"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rFonts w:hint="eastAsia" w:ascii="黑体" w:eastAsia="黑体"/>
          <w:sz w:val="36"/>
          <w:szCs w:val="36"/>
          <w:highlight w:val="none"/>
        </w:rPr>
      </w:r>
      <w:r/>
    </w:p>
    <w:p>
      <w:pPr>
        <w:pStyle w:val="955"/>
        <w:jc w:val="left"/>
        <w:rPr>
          <w:rFonts w:hint="eastAsia"/>
          <w:highlight w:val="none"/>
        </w:rPr>
      </w:pPr>
      <w:r>
        <w:rPr>
          <w:rFonts w:hint="eastAsia"/>
          <w:highlight w:val="none"/>
        </w:rPr>
      </w:r>
      <w:r/>
    </w:p>
    <w:p>
      <w:pPr>
        <w:pStyle w:val="955"/>
        <w:jc w:val="left"/>
        <w:rPr>
          <w:highlight w:val="none"/>
        </w:rPr>
      </w:pPr>
      <w:r>
        <w:rPr>
          <w:rFonts w:hint="eastAsia"/>
          <w:highlight w:val="none"/>
          <w:lang w:eastAsia="zh-CN"/>
        </w:rPr>
        <w:t xml:space="preserve">南京市江宁区人民政府谷里街道办事处</w:t>
      </w:r>
      <w:r>
        <w:rPr>
          <w:rFonts w:hint="eastAsia"/>
          <w:highlight w:val="none"/>
        </w:rPr>
        <w:t xml:space="preserve">：</w:t>
      </w:r>
      <w:r>
        <w:rPr>
          <w:highlight w:val="none"/>
        </w:rPr>
      </w:r>
      <w:r/>
    </w:p>
    <w:p>
      <w:pPr>
        <w:pStyle w:val="955"/>
        <w:spacing w:line="360" w:lineRule="auto"/>
        <w:rPr>
          <w:rFonts w:ascii="宋体" w:hAnsi="宋体"/>
          <w:szCs w:val="21"/>
          <w:highlight w:val="none"/>
        </w:rPr>
      </w:pPr>
      <w:r>
        <w:rPr>
          <w:rFonts w:ascii="宋体" w:hAnsi="宋体"/>
          <w:szCs w:val="21"/>
          <w:highlight w:val="none"/>
        </w:rPr>
      </w:r>
      <w:r/>
    </w:p>
    <w:p>
      <w:pPr>
        <w:pStyle w:val="955"/>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highlight w:val="none"/>
        </w:rPr>
      </w:r>
      <w:r/>
    </w:p>
    <w:p>
      <w:pPr>
        <w:pStyle w:val="955"/>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955"/>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955"/>
        <w:ind w:firstLine="492"/>
        <w:spacing w:line="360" w:lineRule="auto"/>
        <w:rPr>
          <w:rFonts w:hint="eastAsia" w:ascii="宋体" w:hAnsi="宋体"/>
          <w:szCs w:val="21"/>
          <w:highlight w:val="none"/>
        </w:rPr>
      </w:pPr>
      <w:r>
        <w:rPr>
          <w:rFonts w:hint="eastAsia" w:ascii="宋体" w:hAnsi="宋体"/>
          <w:szCs w:val="21"/>
          <w:highlight w:val="none"/>
        </w:rPr>
        <w:t xml:space="preserve">声明人（公章）：</w:t>
      </w:r>
      <w:r>
        <w:rPr>
          <w:rFonts w:hint="eastAsia" w:ascii="宋体" w:hAnsi="宋体"/>
          <w:szCs w:val="21"/>
          <w:highlight w:val="none"/>
        </w:rPr>
      </w:r>
      <w:r/>
    </w:p>
    <w:p>
      <w:pPr>
        <w:pStyle w:val="955"/>
        <w:jc w:val="left"/>
        <w:rPr>
          <w:highlight w:val="none"/>
        </w:rPr>
      </w:pPr>
      <w:r>
        <w:rPr>
          <w:highlight w:val="none"/>
        </w:rPr>
      </w:r>
      <w:r/>
    </w:p>
    <w:p>
      <w:pPr>
        <w:pStyle w:val="955"/>
        <w:jc w:val="right"/>
        <w:rPr>
          <w:highlight w:val="none"/>
        </w:rPr>
      </w:pPr>
      <w:r>
        <w:rPr>
          <w:rFonts w:hint="eastAsia"/>
          <w:highlight w:val="none"/>
        </w:rPr>
        <w:t xml:space="preserve">年      月      日</w:t>
      </w:r>
      <w:r>
        <w:rPr>
          <w:highlight w:val="none"/>
        </w:rPr>
      </w:r>
      <w:r/>
    </w:p>
    <w:p>
      <w:pPr>
        <w:pStyle w:val="955"/>
        <w:jc w:val="left"/>
        <w:rPr>
          <w:highlight w:val="none"/>
        </w:rPr>
      </w:pPr>
      <w:r>
        <w:rPr>
          <w:highlight w:val="none"/>
        </w:rPr>
      </w:r>
      <w:r/>
    </w:p>
    <w:p>
      <w:pPr>
        <w:pStyle w:val="955"/>
        <w:ind w:right="1512"/>
        <w:jc w:val="right"/>
        <w:spacing w:before="1" w:after="200"/>
        <w:rPr>
          <w:rFonts w:hint="eastAsia"/>
          <w:highlight w:val="none"/>
        </w:rPr>
        <w:outlineLvl w:val="0"/>
      </w:pPr>
      <w:r>
        <w:rPr>
          <w:rFonts w:hint="eastAsia"/>
          <w:highlight w:val="none"/>
        </w:rPr>
      </w:r>
      <w:r/>
    </w:p>
    <w:p>
      <w:pPr>
        <w:pStyle w:val="955"/>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p>
    <w:p>
      <w:pPr>
        <w:pStyle w:val="955"/>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105" w:name="_Toc21344"/>
      <w:r>
        <w:rPr>
          <w:rFonts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105"/>
      <w:r>
        <w:rPr>
          <w:highlight w:val="none"/>
        </w:rPr>
      </w:r>
      <w:r/>
    </w:p>
    <w:p>
      <w:pPr>
        <w:pStyle w:val="95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pStyle w:val="95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pStyle w:val="95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（项目名称）采购活动，服务全部由符合政策要求的中小企业承接。相关企业（含联合体中的中小企业、签订分包意向协议的中小企业）的具体情况如下： </w:t>
      </w:r>
      <w:r>
        <w:rPr>
          <w:szCs w:val="21"/>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szCs w:val="21"/>
          <w:highlight w:val="none"/>
        </w:rPr>
      </w:r>
      <w:r/>
    </w:p>
    <w:p>
      <w:pPr>
        <w:pStyle w:val="955"/>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szCs w:val="21"/>
          <w:highlight w:val="none"/>
        </w:rPr>
      </w:r>
      <w:r/>
    </w:p>
    <w:p>
      <w:pPr>
        <w:pStyle w:val="955"/>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pStyle w:val="955"/>
        <w:ind w:firstLine="480"/>
        <w:spacing w:line="85" w:lineRule="atLeast"/>
        <w:rPr>
          <w:rFonts w:hint="eastAsia" w:ascii="宋体" w:hAnsi="宋体" w:eastAsia="宋体" w:cs="宋体"/>
          <w:color w:val="000000"/>
          <w:spacing w:val="15"/>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r>
      <w:r/>
    </w:p>
    <w:p>
      <w:pPr>
        <w:pStyle w:val="955"/>
        <w:ind w:firstLine="480"/>
        <w:spacing w:line="85" w:lineRule="atLeast"/>
        <w:rPr>
          <w:rFonts w:ascii="宋体" w:hAnsi="宋体" w:eastAsia="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t xml:space="preserve">（</w:t>
      </w:r>
      <w:r>
        <w:rPr>
          <w:rFonts w:hint="eastAsia" w:ascii="宋体" w:hAnsi="宋体" w:eastAsia="宋体" w:cs="宋体"/>
          <w:color w:val="000000"/>
          <w:spacing w:val="15"/>
          <w:szCs w:val="21"/>
          <w:highlight w:val="none"/>
          <w:lang w:val="en-US" w:eastAsia="zh-CN"/>
        </w:rPr>
        <w:t xml:space="preserve">注:1.</w:t>
      </w:r>
      <w:r>
        <w:rPr>
          <w:rFonts w:ascii="宋体" w:hAnsi="宋体" w:eastAsia="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eastAsia="宋体" w:cs="宋体"/>
          <w:color w:val="000000"/>
          <w:spacing w:val="15"/>
          <w:szCs w:val="21"/>
          <w:highlight w:val="none"/>
          <w:lang w:val="en-US" w:eastAsia="zh-CN"/>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color w:val="000000"/>
          <w:spacing w:val="15"/>
          <w:szCs w:val="21"/>
          <w:highlight w:val="none"/>
          <w:lang w:eastAsia="zh-CN"/>
        </w:rPr>
        <w:t xml:space="preserve">）</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r>
      <w:r/>
    </w:p>
    <w:p>
      <w:pPr>
        <w:pStyle w:val="955"/>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55"/>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55"/>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55"/>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pStyle w:val="955"/>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rFonts w:ascii="宋体" w:hAnsi="宋体" w:cs="宋体"/>
          <w:color w:val="000000"/>
          <w:spacing w:val="15"/>
          <w:sz w:val="22"/>
          <w:highlight w:val="none"/>
        </w:rPr>
      </w:r>
      <w:r/>
    </w:p>
    <w:p>
      <w:pPr>
        <w:pStyle w:val="991"/>
        <w:rPr>
          <w:rFonts w:cs="宋体"/>
          <w:color w:val="000000"/>
          <w:spacing w:val="15"/>
          <w:sz w:val="22"/>
          <w:highlight w:val="none"/>
        </w:rPr>
      </w:pPr>
      <w:r>
        <w:rPr>
          <w:rFonts w:cs="宋体"/>
          <w:color w:val="000000"/>
          <w:spacing w:val="15"/>
          <w:sz w:val="22"/>
          <w:highlight w:val="none"/>
        </w:rPr>
      </w:r>
      <w:r/>
    </w:p>
    <w:p>
      <w:pPr>
        <w:pStyle w:val="955"/>
        <w:spacing w:line="85" w:lineRule="atLeast"/>
        <w:rPr>
          <w:rFonts w:hint="eastAsia"/>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8.1pt;height:283.0pt;mso-wrap-distance-left:0.0pt;mso-wrap-distance-top:0.0pt;mso-wrap-distance-right:0.0pt;mso-wrap-distance-bottom:0.0pt;" stroked="f">
                <v:path textboxrect="0,0,0,0"/>
                <v:imagedata r:id="rId15" o:title=""/>
              </v:shape>
            </w:pict>
          </mc:Fallback>
        </mc:AlternateContent>
      </w:r>
      <w:r>
        <w:rPr>
          <w:rFonts w:ascii="宋体" w:hAnsi="宋体" w:cs="宋体"/>
          <w:b/>
          <w:color w:val="000000"/>
          <w:spacing w:val="15"/>
          <w:szCs w:val="21"/>
          <w:highlight w:val="none"/>
        </w:rPr>
        <w:br w:type="page" w:clear="all"/>
      </w:r>
      <w:bookmarkStart w:id="106"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106"/>
      <w:r>
        <w:rPr>
          <w:rFonts w:hint="eastAsia"/>
          <w:szCs w:val="21"/>
          <w:highlight w:val="none"/>
        </w:rPr>
      </w:r>
      <w:r/>
    </w:p>
    <w:p>
      <w:pPr>
        <w:pStyle w:val="95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5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pStyle w:val="955"/>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szCs w:val="21"/>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szCs w:val="21"/>
          <w:highlight w:val="none"/>
        </w:rPr>
      </w:r>
      <w:r/>
    </w:p>
    <w:p>
      <w:pPr>
        <w:pStyle w:val="955"/>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szCs w:val="21"/>
          <w:highlight w:val="none"/>
        </w:rPr>
      </w:r>
      <w:r/>
    </w:p>
    <w:p>
      <w:pPr>
        <w:pStyle w:val="955"/>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955"/>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955"/>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szCs w:val="21"/>
          <w:highlight w:val="none"/>
        </w:rPr>
      </w:r>
      <w:r/>
    </w:p>
    <w:p>
      <w:pPr>
        <w:pStyle w:val="955"/>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szCs w:val="21"/>
          <w:highlight w:val="none"/>
        </w:rPr>
      </w:r>
      <w:r/>
    </w:p>
    <w:p>
      <w:pPr>
        <w:pStyle w:val="955"/>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95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5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07"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w:t>
      </w:r>
      <w:r>
        <w:rPr>
          <w:rFonts w:hint="eastAsia" w:ascii="宋体" w:hAnsi="宋体" w:cs="宋体"/>
          <w:b/>
          <w:color w:val="000000"/>
          <w:spacing w:val="15"/>
          <w:szCs w:val="21"/>
          <w:highlight w:val="none"/>
          <w:lang w:val="en-US" w:eastAsia="zh-CN"/>
        </w:rPr>
        <w:t xml:space="preserve">三</w:t>
      </w:r>
      <w:r>
        <w:rPr>
          <w:rFonts w:hint="eastAsia" w:ascii="宋体" w:hAnsi="宋体" w:cs="宋体"/>
          <w:b/>
          <w:color w:val="000000"/>
          <w:spacing w:val="15"/>
          <w:szCs w:val="21"/>
          <w:highlight w:val="none"/>
        </w:rPr>
        <w:t xml:space="preserve">、属于监狱企业的证明文件（如有，无则不提供此项）</w:t>
      </w:r>
      <w:bookmarkEnd w:id="107"/>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jc w:val="center"/>
        <w:spacing w:line="85" w:lineRule="atLeast"/>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rFonts w:hint="eastAsia" w:ascii="宋体" w:hAnsi="宋体" w:cs="宋体"/>
          <w:bCs/>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rFonts w:hint="eastAsia" w:ascii="宋体" w:hAnsi="宋体" w:cs="宋体"/>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08" w:name="_Toc10952"/>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四</w:t>
      </w:r>
      <w:r>
        <w:rPr>
          <w:rFonts w:hint="eastAsia" w:ascii="宋体" w:hAnsi="宋体" w:cs="宋体"/>
          <w:b/>
          <w:color w:val="000000"/>
          <w:spacing w:val="15"/>
          <w:szCs w:val="21"/>
          <w:highlight w:val="none"/>
        </w:rPr>
        <w:t xml:space="preserve">、节能产品认证文件（如有，无则不提供此项）</w:t>
      </w:r>
      <w:bookmarkEnd w:id="108"/>
      <w:r>
        <w:rPr>
          <w:rFonts w:hint="eastAsia" w:ascii="宋体" w:hAnsi="宋体" w:cs="宋体"/>
          <w:szCs w:val="21"/>
          <w:highlight w:val="none"/>
        </w:rPr>
      </w:r>
      <w:r/>
    </w:p>
    <w:p>
      <w:pPr>
        <w:pStyle w:val="955"/>
        <w:jc w:val="center"/>
        <w:spacing w:line="85" w:lineRule="atLeast"/>
        <w:rPr>
          <w:rFonts w:hint="eastAsia"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节能产品认证文件</w:t>
      </w:r>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（提供产品在《节能产品政府采购清单》中相应的页面）</w:t>
      </w:r>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955"/>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09" w:name="_Toc17753"/>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五</w:t>
      </w:r>
      <w:r>
        <w:rPr>
          <w:rFonts w:hint="eastAsia" w:ascii="宋体" w:hAnsi="宋体" w:cs="宋体"/>
          <w:b/>
          <w:color w:val="000000"/>
          <w:spacing w:val="15"/>
          <w:szCs w:val="21"/>
          <w:highlight w:val="none"/>
        </w:rPr>
        <w:t xml:space="preserve">、环境标志产品认证文件（如有，无则不提供此项）</w:t>
      </w:r>
      <w:bookmarkEnd w:id="109"/>
      <w:r>
        <w:rPr>
          <w:rFonts w:hint="eastAsia" w:ascii="宋体" w:hAnsi="宋体" w:cs="宋体"/>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环境标志产品认证文件</w:t>
      </w:r>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（提供产品在《环境标志产品政府采购清单》中相应的页面）</w:t>
      </w:r>
      <w:r>
        <w:rPr>
          <w:rFonts w:hint="eastAsia" w:ascii="宋体" w:hAnsi="宋体" w:cs="宋体"/>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55"/>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10" w:name="_Toc3039"/>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六</w:t>
      </w:r>
      <w:r>
        <w:rPr>
          <w:rFonts w:hint="eastAsia" w:ascii="宋体" w:hAnsi="宋体" w:cs="宋体"/>
          <w:b/>
          <w:color w:val="000000"/>
          <w:spacing w:val="15"/>
          <w:szCs w:val="21"/>
          <w:highlight w:val="none"/>
        </w:rPr>
        <w:t xml:space="preserve">、进口产品转让技术、消化吸收再创新方案（如有，无则不提供此项）</w:t>
      </w:r>
      <w:bookmarkEnd w:id="110"/>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55"/>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进口产品转让技术、消化吸收再创新方案</w:t>
      </w:r>
      <w:r>
        <w:rPr>
          <w:rFonts w:hint="eastAsia" w:ascii="宋体" w:hAnsi="宋体" w:cs="宋体"/>
          <w:szCs w:val="21"/>
          <w:highlight w:val="none"/>
        </w:rPr>
      </w:r>
      <w:r/>
    </w:p>
    <w:p>
      <w:pPr>
        <w:pStyle w:val="955"/>
        <w:jc w:val="center"/>
        <w:rPr>
          <w:rFonts w:hint="eastAsia" w:ascii="宋体" w:hAnsi="宋体" w:cs="宋体"/>
          <w:szCs w:val="21"/>
          <w:highlight w:val="none"/>
        </w:rPr>
      </w:pPr>
      <w:r>
        <w:rPr>
          <w:rFonts w:hint="eastAsia" w:ascii="宋体" w:hAnsi="宋体" w:cs="宋体"/>
          <w:color w:val="000000"/>
          <w:spacing w:val="15"/>
          <w:szCs w:val="21"/>
          <w:highlight w:val="none"/>
        </w:rPr>
        <w:t xml:space="preserve">（对于允许进口产品参加的项目）</w:t>
      </w:r>
      <w:r>
        <w:rPr>
          <w:rFonts w:hint="eastAsia" w:ascii="宋体" w:hAnsi="宋体" w:cs="宋体"/>
          <w:szCs w:val="21"/>
          <w:highlight w:val="none"/>
        </w:rPr>
      </w:r>
      <w:r/>
    </w:p>
    <w:p>
      <w:pPr>
        <w:pStyle w:val="955"/>
        <w:ind w:right="1512"/>
        <w:jc w:val="center"/>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ind w:right="1512"/>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ind w:right="1512"/>
        <w:spacing w:before="1" w:after="200"/>
        <w:rPr>
          <w:rFonts w:hint="eastAsia" w:ascii="宋体" w:hAnsi="宋体" w:cs="宋体"/>
          <w:b/>
          <w:bCs/>
          <w:szCs w:val="21"/>
          <w:highlight w:val="none"/>
          <w:lang w:bidi="zh-CN"/>
        </w:rPr>
        <w:outlineLvl w:val="0"/>
      </w:pPr>
      <w:r/>
      <w:bookmarkStart w:id="111" w:name="_Toc26638"/>
      <w:r>
        <w:rPr>
          <w:rFonts w:hint="eastAsia" w:ascii="宋体" w:hAnsi="宋体" w:cs="宋体"/>
          <w:b/>
          <w:spacing w:val="15"/>
          <w:szCs w:val="21"/>
          <w:highlight w:val="none"/>
        </w:rPr>
        <w:t xml:space="preserve">附件十</w:t>
      </w:r>
      <w:r>
        <w:rPr>
          <w:rFonts w:hint="eastAsia" w:ascii="宋体" w:hAnsi="宋体"/>
          <w:b/>
          <w:szCs w:val="21"/>
          <w:highlight w:val="none"/>
        </w:rPr>
        <w:t xml:space="preserve">七</w:t>
      </w:r>
      <w:r>
        <w:rPr>
          <w:rFonts w:hint="eastAsia" w:ascii="宋体" w:hAnsi="宋体" w:cs="宋体"/>
          <w:b/>
          <w:bCs/>
          <w:szCs w:val="21"/>
          <w:highlight w:val="none"/>
          <w:lang w:bidi="zh-CN"/>
        </w:rPr>
        <w:t xml:space="preserve">、南京市政府采购供应商信用记录表暨信用承诺书</w:t>
      </w:r>
      <w:bookmarkEnd w:id="111"/>
      <w:r>
        <w:rPr>
          <w:rFonts w:hint="eastAsia" w:ascii="宋体" w:hAnsi="宋体" w:cs="宋体"/>
          <w:b/>
          <w:bCs/>
          <w:szCs w:val="21"/>
          <w:highlight w:val="none"/>
          <w:lang w:bidi="zh-CN"/>
        </w:rPr>
      </w:r>
      <w:r/>
    </w:p>
    <w:p>
      <w:pPr>
        <w:pStyle w:val="955"/>
        <w:spacing w:line="360" w:lineRule="auto"/>
        <w:rPr>
          <w:rFonts w:ascii="宋体" w:hAnsi="宋体" w:cs="宋体"/>
          <w:b w:val="0"/>
          <w:bCs/>
          <w:sz w:val="21"/>
          <w:szCs w:val="21"/>
          <w:highlight w:val="none"/>
          <w:lang w:val="zh-CN" w:bidi="zh-CN"/>
        </w:rPr>
      </w:pPr>
      <w:r>
        <w:rPr>
          <w:rFonts w:ascii="宋体" w:hAnsi="宋体" w:cs="宋体"/>
          <w:b w:val="0"/>
          <w:bCs/>
          <w:sz w:val="21"/>
          <w:szCs w:val="21"/>
          <w:highlight w:val="none"/>
          <w:lang w:val="zh-CN" w:bidi="zh-CN"/>
        </w:rPr>
        <w:t xml:space="preserve">（直接填写无效，需至“南京政府采购供应商诚信档案管理系统”在线打印）</w:t>
      </w:r>
      <w:r>
        <w:rPr>
          <w:rFonts w:ascii="宋体" w:hAnsi="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bidi="zh-CN"/>
        </w:rPr>
        <w:t xml:space="preserve">说明：</w:t>
      </w:r>
      <w:r>
        <w:rPr>
          <w:rFonts w:hint="eastAsia" w:ascii="宋体" w:hAnsi="宋体" w:eastAsia="宋体" w:cs="宋体"/>
          <w:b w:val="0"/>
          <w:bCs/>
          <w:sz w:val="21"/>
          <w:szCs w:val="21"/>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ascii="宋体" w:hAnsi="宋体" w:eastAsia="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（2）供应商必须在提交投标（响应）文件截止日2天前办理登记注册手续。供应商拟申请网上注册的，应当按以下程序进行：</w:t>
      </w:r>
      <w:r>
        <w:rPr>
          <w:rFonts w:ascii="宋体" w:hAnsi="宋体" w:eastAsia="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a.在“南京市政府采购供应商诚信档案管理系统”新用户注册界面，自行设置账号、登录密码，如实填写注册页信息，并进行信用承诺确认后，提交注册申请；</w:t>
      </w:r>
      <w:r>
        <w:rPr>
          <w:rFonts w:ascii="宋体" w:hAnsi="宋体" w:eastAsia="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b.系统审核后，供应商即可登录系统，进行《南京市政府采购供应商信用记录表暨信用承诺书》下载打印；</w:t>
      </w:r>
      <w:r>
        <w:rPr>
          <w:rFonts w:ascii="宋体" w:hAnsi="宋体" w:eastAsia="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c.南京市政府采购供应商诚信档案管理系统客服电话：025-52718366。供应商可就用户注册与打印事宜进行咨询。</w:t>
      </w:r>
      <w:r>
        <w:rPr>
          <w:rFonts w:ascii="宋体" w:hAnsi="宋体" w:eastAsia="宋体" w:cs="宋体"/>
          <w:b w:val="0"/>
          <w:bCs/>
          <w:sz w:val="21"/>
          <w:szCs w:val="21"/>
          <w:highlight w:val="none"/>
          <w:lang w:val="zh-CN" w:bidi="zh-CN"/>
        </w:rPr>
      </w:r>
      <w:r/>
    </w:p>
    <w:p>
      <w:pPr>
        <w:pStyle w:val="955"/>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（3）供应商参加本次政府</w:t>
      </w:r>
      <w:r>
        <w:rPr>
          <w:rFonts w:hint="eastAsia" w:ascii="宋体" w:hAnsi="宋体" w:eastAsia="宋体" w:cs="宋体"/>
          <w:b w:val="0"/>
          <w:bCs/>
          <w:sz w:val="21"/>
          <w:szCs w:val="21"/>
          <w:highlight w:val="none"/>
          <w:u w:val="none"/>
          <w:lang w:val="zh-CN" w:bidi="zh-CN"/>
        </w:rPr>
        <w:t xml:space="preserve">采购活动时，</w:t>
      </w:r>
      <w:r>
        <w:rPr>
          <w:rFonts w:hint="eastAsia" w:ascii="宋体" w:hAnsi="宋体" w:eastAsia="宋体" w:cs="宋体"/>
          <w:b w:val="0"/>
          <w:bCs/>
          <w:sz w:val="21"/>
          <w:szCs w:val="21"/>
          <w:highlight w:val="none"/>
          <w:u w:val="single"/>
          <w:lang w:val="zh-CN" w:bidi="zh-CN"/>
        </w:rPr>
        <w:t xml:space="preserve">在磋商文件发布之日起至递交响应文件截止日前</w:t>
      </w:r>
      <w:r>
        <w:rPr>
          <w:rFonts w:hint="eastAsia" w:ascii="宋体" w:hAnsi="宋体" w:eastAsia="宋体" w:cs="宋体"/>
          <w:b w:val="0"/>
          <w:bCs/>
          <w:sz w:val="21"/>
          <w:szCs w:val="21"/>
          <w:highlight w:val="none"/>
          <w:u w:val="none"/>
          <w:lang w:val="zh-CN" w:bidi="zh-CN"/>
        </w:rPr>
        <w:t xml:space="preserve">，应先登录“南京公共采购信息网”在线打印其</w:t>
      </w:r>
      <w:r>
        <w:rPr>
          <w:rFonts w:hint="eastAsia" w:ascii="宋体" w:hAnsi="宋体" w:eastAsia="宋体" w:cs="宋体"/>
          <w:b w:val="0"/>
          <w:bCs/>
          <w:sz w:val="21"/>
          <w:szCs w:val="21"/>
          <w:highlight w:val="none"/>
          <w:u w:val="none"/>
          <w:lang w:val="en-US" w:bidi="zh-CN"/>
        </w:rPr>
        <w:t xml:space="preserve">附带二维码的</w:t>
      </w:r>
      <w:r>
        <w:rPr>
          <w:rFonts w:hint="eastAsia" w:ascii="宋体" w:hAnsi="宋体" w:eastAsia="宋体" w:cs="宋体"/>
          <w:b w:val="0"/>
          <w:bCs/>
          <w:sz w:val="21"/>
          <w:szCs w:val="21"/>
          <w:highlight w:val="none"/>
          <w:u w:val="none"/>
          <w:lang w:val="zh-CN" w:bidi="zh-CN"/>
        </w:rPr>
        <w:t xml:space="preserve">《南京市政府采购供应商信用记录表暨信用承诺书》</w:t>
      </w:r>
      <w:r>
        <w:rPr>
          <w:rFonts w:hint="eastAsia" w:ascii="宋体" w:hAnsi="宋体" w:eastAsia="宋体" w:cs="宋体"/>
          <w:b w:val="0"/>
          <w:bCs/>
          <w:sz w:val="21"/>
          <w:szCs w:val="21"/>
          <w:highlight w:val="none"/>
          <w:lang w:val="zh-CN" w:bidi="zh-CN"/>
        </w:rPr>
        <w:t xml:space="preserve">，</w:t>
      </w:r>
      <w:r>
        <w:rPr>
          <w:rFonts w:hint="eastAsia" w:ascii="宋体" w:hAnsi="宋体" w:eastAsia="宋体" w:cs="宋体"/>
          <w:b w:val="0"/>
          <w:bCs/>
          <w:sz w:val="21"/>
          <w:szCs w:val="21"/>
          <w:highlight w:val="none"/>
          <w:lang w:val="en-US" w:bidi="zh-CN"/>
        </w:rPr>
        <w:t xml:space="preserve">法定代表人签名并</w:t>
      </w:r>
      <w:r>
        <w:rPr>
          <w:rFonts w:hint="eastAsia" w:ascii="宋体" w:hAnsi="宋体" w:eastAsia="宋体" w:cs="宋体"/>
          <w:b w:val="0"/>
          <w:bCs/>
          <w:sz w:val="21"/>
          <w:szCs w:val="21"/>
          <w:highlight w:val="none"/>
          <w:lang w:val="zh-CN" w:bidi="zh-CN"/>
        </w:rPr>
        <w:t xml:space="preserve">加盖单位公章后作为响应文件的组成部分。</w:t>
      </w:r>
      <w:r>
        <w:rPr>
          <w:rFonts w:ascii="宋体" w:hAnsi="宋体" w:eastAsia="宋体" w:cs="宋体"/>
          <w:b w:val="0"/>
          <w:bCs/>
          <w:sz w:val="21"/>
          <w:szCs w:val="21"/>
          <w:highlight w:val="none"/>
          <w:lang w:val="zh-CN" w:bidi="zh-CN"/>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bookmarkStart w:id="112" w:name="_Toc11497"/>
      <w:r>
        <w:rPr>
          <w:rFonts w:hint="eastAsia" w:ascii="宋体" w:hAnsi="宋体" w:cs="宋体"/>
          <w:b/>
          <w:spacing w:val="15"/>
          <w:szCs w:val="21"/>
          <w:highlight w:val="none"/>
        </w:rPr>
        <w:t xml:space="preserve">附件</w:t>
      </w:r>
      <w:r>
        <w:rPr>
          <w:rFonts w:hint="eastAsia" w:ascii="宋体" w:hAnsi="宋体"/>
          <w:b/>
          <w:szCs w:val="21"/>
          <w:highlight w:val="none"/>
        </w:rPr>
        <w:t xml:space="preserve">十</w:t>
      </w:r>
      <w:r>
        <w:rPr>
          <w:rFonts w:hint="eastAsia" w:ascii="宋体" w:hAnsi="宋体" w:cs="宋体"/>
          <w:b/>
          <w:spacing w:val="15"/>
          <w:szCs w:val="21"/>
          <w:highlight w:val="none"/>
          <w:lang w:val="en-US" w:eastAsia="zh-CN"/>
        </w:rPr>
        <w:t xml:space="preserve">八</w:t>
      </w:r>
      <w:r>
        <w:rPr>
          <w:rFonts w:hint="eastAsia" w:ascii="宋体" w:hAnsi="宋体" w:cs="宋体"/>
          <w:b/>
          <w:spacing w:val="15"/>
          <w:szCs w:val="21"/>
          <w:highlight w:val="none"/>
        </w:rPr>
        <w:t xml:space="preserve">、磋商供应商认为需提供的其他资料</w:t>
      </w:r>
      <w:bookmarkEnd w:id="112"/>
      <w:r>
        <w:rPr>
          <w:rFonts w:hint="eastAsia" w:ascii="宋体" w:hAnsi="宋体" w:cs="宋体"/>
          <w:b/>
          <w:spacing w:val="15"/>
          <w:szCs w:val="21"/>
          <w:highlight w:val="none"/>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bookmarkStart w:id="113" w:name="_Toc22543"/>
      <w:r>
        <w:rPr>
          <w:rFonts w:hint="eastAsia" w:ascii="宋体" w:hAnsi="宋体" w:cs="宋体"/>
          <w:b/>
          <w:spacing w:val="15"/>
          <w:szCs w:val="21"/>
          <w:highlight w:val="none"/>
        </w:rPr>
        <w:t xml:space="preserve">附件十</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、“信用中国”、“中国政府采购网”网站截图</w:t>
      </w:r>
      <w:bookmarkEnd w:id="113"/>
      <w:r>
        <w:rPr>
          <w:rFonts w:hint="eastAsia" w:ascii="宋体" w:hAnsi="宋体" w:cs="宋体"/>
          <w:b/>
          <w:spacing w:val="15"/>
          <w:szCs w:val="21"/>
          <w:highlight w:val="none"/>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rPr>
          <w:rFonts w:hint="eastAsia" w:ascii="宋体" w:hAnsi="宋体" w:cs="宋体"/>
          <w:b/>
          <w:spacing w:val="15"/>
          <w:szCs w:val="21"/>
          <w:highlight w:val="none"/>
        </w:rPr>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55"/>
        <w:jc w:val="left"/>
        <w:rPr>
          <w:rFonts w:hint="eastAsia" w:ascii="宋体" w:hAnsi="宋体" w:cs="黑体"/>
          <w:b/>
          <w:bCs/>
          <w:szCs w:val="21"/>
          <w:highlight w:val="none"/>
          <w:lang w:val="zh-CN"/>
        </w:rPr>
        <w:outlineLvl w:val="0"/>
      </w:pPr>
      <w:r/>
      <w:bookmarkStart w:id="114" w:name="_Toc6059"/>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二十</w:t>
      </w:r>
      <w:r>
        <w:rPr>
          <w:rFonts w:hint="eastAsia" w:ascii="宋体" w:hAnsi="宋体" w:cs="宋体"/>
          <w:b/>
          <w:spacing w:val="15"/>
          <w:szCs w:val="21"/>
          <w:highlight w:val="none"/>
        </w:rPr>
        <w:t xml:space="preserve">、</w:t>
      </w:r>
      <w:r>
        <w:rPr>
          <w:rFonts w:hint="eastAsia" w:ascii="宋体" w:hAnsi="宋体" w:cs="黑体"/>
          <w:b/>
          <w:bCs/>
          <w:szCs w:val="21"/>
          <w:highlight w:val="none"/>
          <w:lang w:val="zh-CN"/>
        </w:rPr>
        <w:t xml:space="preserve">方案文件(格式自拟)</w:t>
      </w:r>
      <w:bookmarkEnd w:id="114"/>
      <w:r>
        <w:rPr>
          <w:rFonts w:hint="eastAsia" w:ascii="宋体" w:hAnsi="宋体" w:cs="黑体"/>
          <w:b/>
          <w:bCs/>
          <w:szCs w:val="21"/>
          <w:highlight w:val="none"/>
          <w:lang w:val="zh-CN"/>
        </w:rPr>
      </w:r>
      <w:r/>
    </w:p>
    <w:p>
      <w:pPr>
        <w:pStyle w:val="955"/>
        <w:rPr>
          <w:rFonts w:hint="eastAsia" w:ascii="宋体" w:cs="宋体"/>
          <w:szCs w:val="21"/>
          <w:highlight w:val="none"/>
          <w:lang w:val="zh-CN"/>
        </w:rPr>
      </w:pPr>
      <w:r>
        <w:rPr>
          <w:rFonts w:hint="eastAsia" w:ascii="宋体" w:cs="宋体"/>
          <w:szCs w:val="21"/>
          <w:highlight w:val="none"/>
          <w:lang w:val="zh-CN"/>
        </w:rPr>
      </w:r>
      <w:r/>
    </w:p>
    <w:p>
      <w:pPr>
        <w:pStyle w:val="955"/>
        <w:jc w:val="left"/>
        <w:widowControl/>
        <w:rPr>
          <w:rFonts w:hint="eastAsia" w:ascii="宋体" w:hAnsi="宋体"/>
          <w:szCs w:val="21"/>
          <w:highlight w:val="none"/>
        </w:rPr>
      </w:pPr>
      <w:r>
        <w:rPr>
          <w:rFonts w:hint="eastAsia" w:ascii="宋体" w:hAnsi="宋体"/>
          <w:szCs w:val="21"/>
          <w:highlight w:val="none"/>
        </w:rPr>
      </w:r>
      <w:r/>
    </w:p>
    <w:p>
      <w:pPr>
        <w:pStyle w:val="955"/>
        <w:jc w:val="left"/>
        <w:rPr>
          <w:rFonts w:hint="eastAsia" w:ascii="宋体" w:hAnsi="宋体" w:cs="黑体"/>
          <w:b/>
          <w:bCs/>
          <w:szCs w:val="21"/>
          <w:highlight w:val="none"/>
          <w:lang w:val="zh-CN"/>
        </w:rPr>
        <w:outlineLvl w:val="0"/>
      </w:pPr>
      <w:r>
        <w:rPr>
          <w:rFonts w:hint="eastAsia" w:ascii="宋体" w:hAnsi="宋体" w:cs="黑体"/>
          <w:b/>
          <w:bCs/>
          <w:szCs w:val="21"/>
          <w:highlight w:val="none"/>
          <w:lang w:val="zh-CN"/>
        </w:rPr>
      </w:r>
      <w:r/>
    </w:p>
    <w:p>
      <w:pPr>
        <w:pStyle w:val="955"/>
        <w:rPr>
          <w:rFonts w:hint="eastAsia" w:ascii="宋体" w:cs="宋体"/>
          <w:szCs w:val="21"/>
          <w:highlight w:val="none"/>
          <w:lang w:val="zh-CN"/>
        </w:rPr>
      </w:pPr>
      <w:r>
        <w:rPr>
          <w:rFonts w:hint="eastAsia" w:ascii="宋体" w:cs="宋体"/>
          <w:szCs w:val="21"/>
          <w:highlight w:val="none"/>
          <w:lang w:val="zh-CN"/>
        </w:rPr>
      </w:r>
      <w:r/>
    </w:p>
    <w:sectPr>
      <w:headerReference w:type="default" r:id="rId10"/>
      <w:footerReference w:type="default" r:id="rId13"/>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方正小标宋简体">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rFonts w:hint="eastAsia" w:ascii="宋体" w:hAnsi="宋体" w:eastAsia="宋体" w:cs="宋体"/>
        <w:sz w:val="18"/>
        <w:szCs w:val="18"/>
      </w:rPr>
    </w:pPr>
    <w:r>
      <w:rPr>
        <w:rFonts w:hint="eastAsia" w:ascii="宋体" w:hAnsi="宋体" w:eastAsia="宋体" w:cs="宋体"/>
        <w:sz w:val="18"/>
        <w:szCs w:val="18"/>
        <w:lang w:val="zh-CN"/>
      </w:rPr>
      <w:t xml:space="preserve">南京润宸项目管理咨询有限公司</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val="zh-CN"/>
      </w:rPr>
      <w:t xml:space="preserve">025-52707363</w:t>
    </w:r>
    <w:r>
      <w:rPr>
        <w:rFonts w:hint="eastAsia"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spacing w:line="0" w:lineRule="atLeast"/>
      <w:rPr>
        <w:rFonts w:ascii="Times New Roman" w:hAnsi="Times New Roman" w:eastAsia="宋体" w:cs="Times New Roman"/>
        <w:sz w:val="16"/>
        <w:szCs w:val="0"/>
      </w:rPr>
    </w:pPr>
    <w:r>
      <w:rPr>
        <w:rFonts w:ascii="Times New Roman" w:hAnsi="Times New Roman" w:eastAsia="宋体" w:cs="Times New Roman"/>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1</w:t>
                          </w:r>
                          <w:r>
                            <w:rPr>
                              <w:rFonts w:ascii="Times New Roman" w:hAnsi="Times New Roman" w:eastAsia="宋体" w:cs="Times New Roman"/>
                            </w:rPr>
                            <w:fldChar w:fldCharType="end"/>
                          </w:r>
                          <w:r>
                            <w:rPr>
                              <w:rFonts w:ascii="Times New Roman" w:hAnsi="Times New Roman" w:eastAsia="宋体" w:cs="Times New Roman"/>
                            </w:rPr>
                          </w:r>
                          <w:r/>
                        </w:p>
                        <w:p>
                          <w:pPr>
                            <w:pStyle w:val="9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1</w:t>
                    </w:r>
                    <w:r>
                      <w:rPr>
                        <w:rFonts w:ascii="Times New Roman" w:hAnsi="Times New Roman" w:eastAsia="宋体" w:cs="Times New Roman"/>
                      </w:rPr>
                      <w:fldChar w:fldCharType="end"/>
                    </w:r>
                    <w:r>
                      <w:rPr>
                        <w:rFonts w:ascii="Times New Roman" w:hAnsi="Times New Roman" w:eastAsia="宋体" w:cs="Times New Roman"/>
                      </w:rPr>
                    </w:r>
                    <w:r/>
                  </w:p>
                  <w:p>
                    <w:pPr>
                      <w:pStyle w:val="955"/>
                    </w:pPr>
                    <w:r/>
                    <w:r/>
                  </w:p>
                </w:txbxContent>
              </v:textbox>
            </v:shape>
          </w:pict>
        </mc:Fallback>
      </mc:AlternateContent>
    </w:r>
    <w:r>
      <w:rPr>
        <w:rFonts w:ascii="Times New Roman" w:hAnsi="Times New Roman" w:eastAsia="宋体" w:cs="Times New Roman"/>
        <w:sz w:val="16"/>
        <w:szCs w:val="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5"/>
                    </w:pPr>
                    <w:r/>
                    <w:r/>
                  </w:p>
                </w:txbxContent>
              </v:textbox>
            </v:shape>
          </w:pict>
        </mc:Fallback>
      </mc:AlternateContent>
    </w:r>
    <w:r>
      <w:rPr>
        <w:rFonts w:hint="eastAsia"/>
        <w:sz w:val="16"/>
        <w:szCs w:val="0"/>
        <w:lang w:eastAsia="zh-CN"/>
      </w:rPr>
      <w:tab/>
    </w: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2026年8月至2027年7月江宁区谷里街道小型水库提防养护项目</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spacing w:line="200" w:lineRule="exact"/>
      <w:tabs>
        <w:tab w:val="center" w:pos="4870" w:leader="none"/>
      </w:tabs>
      <w:rPr>
        <w:rFonts w:ascii="Times New Roman" w:hAnsi="Times New Roman" w:eastAsia="宋体" w:cs="Times New Roman"/>
        <w:sz w:val="20"/>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969645</wp:posOffset>
              </wp:positionH>
              <wp:positionV relativeFrom="page">
                <wp:posOffset>690880</wp:posOffset>
              </wp:positionV>
              <wp:extent cx="5640705" cy="1270"/>
              <wp:effectExtent l="0" t="0" r="0" b="0"/>
              <wp:wrapNone/>
              <wp:docPr id="1" name=""/>
              <wp:cNvGraphicFramePr/>
              <a:graphic xmlns:a="http://schemas.openxmlformats.org/drawingml/2006/main">
                <a:graphicData uri="http://schemas.microsoft.com/office/word/2010/wordprocessingGroup">
                  <wpg:wgp>
                    <wpg:cNvGrpSpPr/>
                    <wpg:grpSpPr bwMode="auto">
                      <a:xfrm>
                        <a:off x="0" y="0"/>
                        <a:ext cx="5640705" cy="1270"/>
                        <a:chOff x="1527" y="1088"/>
                        <a:chExt cx="8883" cy="2"/>
                      </a:xfrm>
                    </wpg:grpSpPr>
                    <wps:wsp>
                      <wps:cNvPr id="0" name=""/>
                      <wps:cNvSpPr/>
                      <wps:spPr bwMode="auto">
                        <a:xfrm>
                          <a:off x="1527" y="1088"/>
                          <a:ext cx="8883" cy="2"/>
                        </a:xfrm>
                        <a:custGeom>
                          <a:avLst/>
                          <a:gdLst>
                            <a:gd name="gd0" fmla="val 65536"/>
                            <a:gd name="gd1" fmla="val 0"/>
                            <a:gd name="gd2" fmla="val 0"/>
                            <a:gd name="gd3" fmla="val 8883"/>
                            <a:gd name="gd4" fmla="val 0"/>
                            <a:gd name="gd5" fmla="*/ w 0 8883"/>
                            <a:gd name="gd6" fmla="*/ h 0 2"/>
                            <a:gd name="gd7" fmla="*/ w 21600 8883"/>
                            <a:gd name="gd8" fmla="*/ h 21600 2"/>
                          </a:gdLst>
                          <a:ahLst/>
                          <a:cxnLst/>
                          <a:rect l="gd5" t="gd6" r="gd7" b="gd8"/>
                          <a:pathLst>
                            <a:path w="8883" h="2" fill="norm" stroke="1" extrusionOk="0">
                              <a:moveTo>
                                <a:pt x="gd1" y="gd2"/>
                              </a:moveTo>
                              <a:lnTo>
                                <a:pt x="gd3" y="gd4"/>
                              </a:lnTo>
                            </a:path>
                            <a:path w="8883" h="2" fill="norm" stroke="1" extrusionOk="0"/>
                          </a:pathLst>
                        </a:custGeom>
                        <a:noFill/>
                        <a:ln w="10414">
                          <a:solidFill>
                            <a:srgbClr val="000000"/>
                          </a:solidFill>
                        </a:ln>
                      </wps:spPr>
                      <wps:bodyPr rot="0">
                        <a:prstTxWarp prst="textNoShape">
                          <a:avLst/>
                        </a:prstTxWarp>
                        <a:noAutofit/>
                      </wps:bodyPr>
                    </wps:wsp>
                  </wpg:wgp>
                </a:graphicData>
              </a:graphic>
            </wp:anchor>
          </w:drawing>
        </mc:Choice>
        <mc:Fallback>
          <w:pict>
            <v:group id="group 0" o:spid="_x0000_s0000" style="position:absolute;z-index:-524288;o:allowoverlap:true;o:allowincell:true;mso-position-horizontal-relative:page;margin-left:76.3pt;mso-position-horizontal:absolute;mso-position-vertical-relative:page;margin-top:54.4pt;mso-position-vertical:absolute;width:444.1pt;height:0.1pt;mso-wrap-distance-left:9.0pt;mso-wrap-distance-top:0.0pt;mso-wrap-distance-right:9.0pt;mso-wrap-distance-bottom:0.0pt;" coordorigin="15,10" coordsize="88,0">
              <v:shape id="shape 1" o:spid="_x0000_s1" style="position:absolute;left:15;top:10;width:88;height:0;visibility:visible;" path="m0,0l100000,0ee" coordsize="100000,100000" filled="f" strokecolor="#000000" strokeweight="0.82pt">
                <v:path textboxrect="0,0,243159,1080000000"/>
              </v:shape>
            </v:group>
          </w:pict>
        </mc:Fallback>
      </mc:AlternateContent>
    </w:r>
    <w:r>
      <w:rPr>
        <w:rFonts w:hint="eastAsia" w:ascii="宋体" w:hAnsi="宋体" w:eastAsia="宋体" w:cs="宋体"/>
        <w:sz w:val="20"/>
        <w:lang w:eastAsia="zh-CN"/>
      </w:rPr>
      <w:tab/>
    </w:r>
    <w:r>
      <w:rPr>
        <w:rFonts w:hint="eastAsia" w:ascii="宋体" w:hAnsi="宋体" w:eastAsia="宋体" w:cs="宋体"/>
        <w:sz w:val="18"/>
        <w:szCs w:val="18"/>
        <w:lang w:val="zh-CN"/>
      </w:rPr>
      <w:t xml:space="preserve">2026年8月至2027年7月江宁区谷里街道小型水库提防养护项目</w:t>
    </w:r>
    <w:r>
      <w:rPr>
        <w:rFonts w:ascii="Times New Roman" w:hAnsi="Times New Roman" w:eastAsia="宋体" w:cs="Times New Roman"/>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2026年8月至2027年7月江宁区谷里街道小型水库提防养护项目</w:t>
    </w:r>
    <w:r>
      <w:rPr>
        <w:rFonts w:hint="eastAsia" w:ascii="宋体" w:hAnsi="宋体" w:eastAsia="宋体" w:cs="宋体"/>
        <w:lang w:eastAsia="zh-CN"/>
      </w:rPr>
    </w:r>
    <w:r/>
  </w:p>
  <w:p>
    <w:pPr>
      <w:pStyle w:val="955"/>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55"/>
    <w:next w:val="955"/>
    <w:link w:val="1043"/>
    <w:uiPriority w:val="9"/>
    <w:qFormat/>
    <w:pPr>
      <w:keepLines/>
      <w:keepNext/>
      <w:spacing w:before="480" w:after="200"/>
      <w:outlineLvl w:val="0"/>
    </w:pPr>
    <w:rPr>
      <w:rFonts w:ascii="Arial" w:hAnsi="Arial" w:eastAsia="Arial" w:cs="Arial"/>
      <w:sz w:val="40"/>
      <w:szCs w:val="40"/>
    </w:rPr>
  </w:style>
  <w:style w:type="paragraph" w:styleId="782">
    <w:name w:val="Heading 2"/>
    <w:basedOn w:val="955"/>
    <w:next w:val="955"/>
    <w:link w:val="1066"/>
    <w:uiPriority w:val="9"/>
    <w:unhideWhenUsed/>
    <w:qFormat/>
    <w:pPr>
      <w:keepLines/>
      <w:keepNext/>
      <w:spacing w:before="360" w:after="200"/>
      <w:outlineLvl w:val="1"/>
    </w:pPr>
    <w:rPr>
      <w:rFonts w:ascii="Arial" w:hAnsi="Arial" w:eastAsia="Arial" w:cs="Arial"/>
      <w:sz w:val="34"/>
    </w:rPr>
  </w:style>
  <w:style w:type="paragraph" w:styleId="783">
    <w:name w:val="Heading 3"/>
    <w:basedOn w:val="955"/>
    <w:next w:val="955"/>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955"/>
    <w:next w:val="955"/>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955"/>
    <w:next w:val="955"/>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955"/>
    <w:next w:val="955"/>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5"/>
    <w:next w:val="955"/>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5"/>
    <w:next w:val="955"/>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5"/>
    <w:next w:val="955"/>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955"/>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5"/>
    <w:next w:val="955"/>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955"/>
    <w:next w:val="955"/>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955"/>
    <w:next w:val="955"/>
    <w:link w:val="804"/>
    <w:uiPriority w:val="29"/>
    <w:qFormat/>
    <w:pPr>
      <w:ind w:left="720" w:right="720"/>
    </w:pPr>
    <w:rPr>
      <w:i/>
    </w:rPr>
  </w:style>
  <w:style w:type="character" w:styleId="804">
    <w:name w:val="Quote Char"/>
    <w:link w:val="803"/>
    <w:uiPriority w:val="29"/>
    <w:rPr>
      <w:i/>
    </w:rPr>
  </w:style>
  <w:style w:type="paragraph" w:styleId="805">
    <w:name w:val="Intense Quote"/>
    <w:basedOn w:val="955"/>
    <w:next w:val="955"/>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5"/>
    <w:link w:val="1042"/>
    <w:uiPriority w:val="99"/>
    <w:unhideWhenUsed/>
    <w:pPr>
      <w:spacing w:after="0" w:line="240" w:lineRule="auto"/>
      <w:tabs>
        <w:tab w:val="center" w:pos="7143" w:leader="none"/>
        <w:tab w:val="right" w:pos="14287" w:leader="none"/>
      </w:tabs>
    </w:pPr>
  </w:style>
  <w:style w:type="paragraph" w:styleId="808">
    <w:name w:val="Footer"/>
    <w:basedOn w:val="955"/>
    <w:link w:val="810"/>
    <w:uiPriority w:val="99"/>
    <w:unhideWhenUsed/>
    <w:pPr>
      <w:spacing w:after="0" w:line="240" w:lineRule="auto"/>
      <w:tabs>
        <w:tab w:val="center" w:pos="7143" w:leader="none"/>
        <w:tab w:val="right" w:pos="14287" w:leader="none"/>
      </w:tabs>
    </w:pPr>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8"/>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56"/>
    <w:link w:val="955"/>
    <w:qFormat/>
    <w:pPr>
      <w:jc w:val="both"/>
      <w:widowControl w:val="off"/>
    </w:pPr>
    <w:rPr>
      <w:sz w:val="21"/>
      <w:szCs w:val="24"/>
      <w:lang w:val="en-US" w:eastAsia="zh-CN" w:bidi="ar-SA"/>
    </w:rPr>
  </w:style>
  <w:style w:type="paragraph" w:styleId="956">
    <w:name w:val="标题 1"/>
    <w:basedOn w:val="955"/>
    <w:next w:val="955"/>
    <w:link w:val="967"/>
    <w:qFormat/>
    <w:pPr>
      <w:keepLines/>
      <w:keepNext/>
      <w:spacing w:before="340" w:after="330" w:line="576" w:lineRule="auto"/>
      <w:outlineLvl w:val="0"/>
    </w:pPr>
    <w:rPr>
      <w:b/>
      <w:bCs/>
      <w:sz w:val="44"/>
      <w:szCs w:val="44"/>
    </w:rPr>
  </w:style>
  <w:style w:type="paragraph" w:styleId="957">
    <w:name w:val="标题 2"/>
    <w:basedOn w:val="955"/>
    <w:next w:val="955"/>
    <w:link w:val="968"/>
    <w:qFormat/>
    <w:pPr>
      <w:keepLines/>
      <w:keepNext/>
      <w:spacing w:before="260" w:after="260" w:line="413" w:lineRule="auto"/>
      <w:outlineLvl w:val="1"/>
    </w:pPr>
    <w:rPr>
      <w:rFonts w:ascii="Arial" w:hAnsi="Arial" w:eastAsia="黑体"/>
      <w:b/>
      <w:bCs/>
      <w:sz w:val="32"/>
      <w:szCs w:val="32"/>
    </w:rPr>
  </w:style>
  <w:style w:type="paragraph" w:styleId="958">
    <w:name w:val="标题 3"/>
    <w:basedOn w:val="955"/>
    <w:next w:val="955"/>
    <w:link w:val="969"/>
    <w:qFormat/>
    <w:pPr>
      <w:keepLines/>
      <w:keepNext/>
      <w:spacing w:before="260" w:after="260" w:line="413" w:lineRule="auto"/>
      <w:outlineLvl w:val="2"/>
    </w:pPr>
    <w:rPr>
      <w:b/>
      <w:bCs/>
      <w:sz w:val="32"/>
      <w:szCs w:val="32"/>
    </w:rPr>
  </w:style>
  <w:style w:type="paragraph" w:styleId="959">
    <w:name w:val="标题 4"/>
    <w:basedOn w:val="955"/>
    <w:next w:val="955"/>
    <w:link w:val="970"/>
    <w:qFormat/>
    <w:pPr>
      <w:keepLines/>
      <w:keepNext/>
      <w:spacing w:before="120" w:after="120"/>
      <w:outlineLvl w:val="3"/>
    </w:pPr>
    <w:rPr>
      <w:rFonts w:ascii="Arial" w:hAnsi="Arial" w:eastAsia="黑体"/>
      <w:b/>
      <w:sz w:val="28"/>
      <w:szCs w:val="20"/>
    </w:rPr>
  </w:style>
  <w:style w:type="paragraph" w:styleId="960">
    <w:name w:val="标题 5"/>
    <w:basedOn w:val="955"/>
    <w:next w:val="955"/>
    <w:link w:val="971"/>
    <w:qFormat/>
    <w:pPr>
      <w:ind w:left="1008" w:hanging="1008"/>
      <w:keepLines/>
      <w:keepNext/>
      <w:spacing w:before="280" w:after="290" w:line="372" w:lineRule="auto"/>
      <w:tabs>
        <w:tab w:val="left" w:pos="1008" w:leader="none"/>
      </w:tabs>
      <w:outlineLvl w:val="4"/>
    </w:pPr>
    <w:rPr>
      <w:b/>
      <w:bCs/>
      <w:sz w:val="28"/>
      <w:szCs w:val="28"/>
    </w:rPr>
  </w:style>
  <w:style w:type="paragraph" w:styleId="961">
    <w:name w:val="标题 6"/>
    <w:basedOn w:val="955"/>
    <w:next w:val="955"/>
    <w:link w:val="972"/>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62">
    <w:name w:val="标题 7"/>
    <w:basedOn w:val="955"/>
    <w:next w:val="955"/>
    <w:link w:val="973"/>
    <w:qFormat/>
    <w:pPr>
      <w:ind w:left="1296" w:hanging="1296"/>
      <w:keepLines/>
      <w:keepNext/>
      <w:spacing w:before="240" w:after="64" w:line="317" w:lineRule="auto"/>
      <w:tabs>
        <w:tab w:val="left" w:pos="1296" w:leader="none"/>
      </w:tabs>
      <w:outlineLvl w:val="6"/>
    </w:pPr>
    <w:rPr>
      <w:b/>
      <w:bCs/>
      <w:sz w:val="24"/>
    </w:rPr>
  </w:style>
  <w:style w:type="paragraph" w:styleId="963">
    <w:name w:val="标题 8"/>
    <w:basedOn w:val="955"/>
    <w:next w:val="955"/>
    <w:link w:val="955"/>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64">
    <w:name w:val="标题 9"/>
    <w:basedOn w:val="955"/>
    <w:next w:val="955"/>
    <w:link w:val="955"/>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65">
    <w:name w:val="默认段落字体"/>
    <w:next w:val="965"/>
    <w:link w:val="955"/>
    <w:uiPriority w:val="1"/>
    <w:unhideWhenUsed/>
  </w:style>
  <w:style w:type="table" w:styleId="966">
    <w:name w:val="普通表格"/>
    <w:next w:val="966"/>
    <w:link w:val="955"/>
    <w:uiPriority w:val="99"/>
    <w:unhideWhenUsed/>
    <w:qFormat/>
    <w:tblPr/>
  </w:style>
  <w:style w:type="character" w:styleId="967">
    <w:name w:val="标题 1 字符"/>
    <w:next w:val="967"/>
    <w:link w:val="956"/>
    <w:qFormat/>
    <w:rPr>
      <w:rFonts w:eastAsia="宋体"/>
      <w:b/>
      <w:bCs/>
      <w:sz w:val="44"/>
      <w:szCs w:val="44"/>
      <w:lang w:val="en-US" w:eastAsia="zh-CN" w:bidi="ar-SA"/>
    </w:rPr>
  </w:style>
  <w:style w:type="character" w:styleId="968">
    <w:name w:val="标题 2 字符"/>
    <w:next w:val="968"/>
    <w:link w:val="957"/>
    <w:semiHidden/>
    <w:qFormat/>
    <w:rPr>
      <w:rFonts w:ascii="Arial" w:hAnsi="Arial" w:eastAsia="黑体"/>
      <w:b/>
      <w:bCs/>
      <w:sz w:val="32"/>
      <w:szCs w:val="32"/>
      <w:lang w:val="en-US" w:eastAsia="zh-CN" w:bidi="ar-SA"/>
    </w:rPr>
  </w:style>
  <w:style w:type="character" w:styleId="969">
    <w:name w:val="标题 3 字符"/>
    <w:next w:val="969"/>
    <w:link w:val="958"/>
    <w:semiHidden/>
    <w:qFormat/>
    <w:rPr>
      <w:rFonts w:eastAsia="宋体"/>
      <w:b/>
      <w:bCs/>
      <w:sz w:val="32"/>
      <w:szCs w:val="32"/>
      <w:lang w:val="en-US" w:eastAsia="zh-CN" w:bidi="ar-SA"/>
    </w:rPr>
  </w:style>
  <w:style w:type="character" w:styleId="970">
    <w:name w:val="标题 4 字符"/>
    <w:next w:val="970"/>
    <w:link w:val="959"/>
    <w:qFormat/>
    <w:rPr>
      <w:rFonts w:ascii="Arial" w:hAnsi="Arial" w:eastAsia="黑体"/>
      <w:b/>
      <w:sz w:val="28"/>
      <w:lang w:val="en-US" w:eastAsia="zh-CN" w:bidi="ar-SA"/>
    </w:rPr>
  </w:style>
  <w:style w:type="character" w:styleId="971">
    <w:name w:val="标题 5 字符"/>
    <w:next w:val="971"/>
    <w:link w:val="960"/>
    <w:semiHidden/>
    <w:qFormat/>
    <w:rPr>
      <w:rFonts w:eastAsia="宋体"/>
      <w:b/>
      <w:bCs/>
      <w:sz w:val="28"/>
      <w:szCs w:val="28"/>
      <w:lang w:val="en-US" w:eastAsia="zh-CN" w:bidi="ar-SA"/>
    </w:rPr>
  </w:style>
  <w:style w:type="character" w:styleId="972">
    <w:name w:val="标题 6 字符"/>
    <w:next w:val="972"/>
    <w:link w:val="961"/>
    <w:semiHidden/>
    <w:qFormat/>
    <w:rPr>
      <w:rFonts w:ascii="Arial" w:hAnsi="Arial" w:eastAsia="黑体"/>
      <w:b/>
      <w:bCs/>
      <w:sz w:val="24"/>
      <w:szCs w:val="24"/>
      <w:lang w:val="en-US" w:eastAsia="zh-CN" w:bidi="ar-SA"/>
    </w:rPr>
  </w:style>
  <w:style w:type="character" w:styleId="973">
    <w:name w:val="标题 7 字符"/>
    <w:next w:val="973"/>
    <w:link w:val="962"/>
    <w:semiHidden/>
    <w:qFormat/>
    <w:rPr>
      <w:rFonts w:eastAsia="宋体"/>
      <w:b/>
      <w:bCs/>
      <w:sz w:val="24"/>
      <w:szCs w:val="24"/>
      <w:lang w:val="en-US" w:eastAsia="zh-CN" w:bidi="ar-SA"/>
    </w:rPr>
  </w:style>
  <w:style w:type="paragraph" w:styleId="974">
    <w:name w:val="列表编号 2"/>
    <w:basedOn w:val="955"/>
    <w:next w:val="974"/>
    <w:link w:val="955"/>
    <w:qFormat/>
    <w:pPr>
      <w:ind w:left="1440" w:hanging="1440"/>
      <w:spacing w:line="360" w:lineRule="auto"/>
      <w:tabs>
        <w:tab w:val="left" w:pos="1440" w:leader="none"/>
      </w:tabs>
    </w:pPr>
    <w:rPr>
      <w:sz w:val="24"/>
    </w:rPr>
  </w:style>
  <w:style w:type="paragraph" w:styleId="975">
    <w:name w:val="列表编号"/>
    <w:basedOn w:val="955"/>
    <w:next w:val="975"/>
    <w:link w:val="955"/>
    <w:qFormat/>
    <w:pPr>
      <w:ind w:left="2952" w:hanging="432"/>
      <w:tabs>
        <w:tab w:val="left" w:pos="2952" w:leader="none"/>
      </w:tabs>
    </w:pPr>
  </w:style>
  <w:style w:type="paragraph" w:styleId="976">
    <w:name w:val="正文缩进"/>
    <w:basedOn w:val="955"/>
    <w:next w:val="976"/>
    <w:link w:val="955"/>
    <w:qFormat/>
    <w:pPr>
      <w:ind w:firstLine="420"/>
    </w:pPr>
    <w:rPr>
      <w:szCs w:val="20"/>
    </w:rPr>
  </w:style>
  <w:style w:type="paragraph" w:styleId="977">
    <w:name w:val="文档结构图"/>
    <w:basedOn w:val="955"/>
    <w:next w:val="977"/>
    <w:link w:val="978"/>
    <w:qFormat/>
    <w:pPr>
      <w:shd w:val="clear" w:color="auto" w:fill="000080"/>
    </w:pPr>
  </w:style>
  <w:style w:type="character" w:styleId="978">
    <w:name w:val="文档结构图 字符"/>
    <w:next w:val="978"/>
    <w:link w:val="977"/>
    <w:semiHidden/>
    <w:qFormat/>
    <w:rPr>
      <w:rFonts w:eastAsia="宋体"/>
      <w:sz w:val="21"/>
      <w:szCs w:val="24"/>
      <w:lang w:val="en-US" w:eastAsia="zh-CN" w:bidi="ar-SA"/>
    </w:rPr>
  </w:style>
  <w:style w:type="paragraph" w:styleId="979">
    <w:name w:val="批注文字"/>
    <w:basedOn w:val="955"/>
    <w:next w:val="979"/>
    <w:link w:val="980"/>
    <w:qFormat/>
    <w:pPr>
      <w:jc w:val="left"/>
    </w:pPr>
    <w:rPr>
      <w:szCs w:val="20"/>
    </w:rPr>
  </w:style>
  <w:style w:type="character" w:styleId="980">
    <w:name w:val="批注文字 字符"/>
    <w:next w:val="980"/>
    <w:link w:val="979"/>
    <w:qFormat/>
    <w:rPr>
      <w:rFonts w:eastAsia="宋体"/>
      <w:sz w:val="21"/>
      <w:lang w:val="en-US" w:eastAsia="zh-CN" w:bidi="ar-SA"/>
    </w:rPr>
  </w:style>
  <w:style w:type="paragraph" w:styleId="981">
    <w:name w:val="称呼"/>
    <w:basedOn w:val="955"/>
    <w:next w:val="955"/>
    <w:link w:val="955"/>
    <w:qFormat/>
    <w:rPr>
      <w:rFonts w:ascii="仿宋_GB2312" w:eastAsia="仿宋_GB2312"/>
      <w:sz w:val="28"/>
      <w:szCs w:val="20"/>
    </w:rPr>
  </w:style>
  <w:style w:type="paragraph" w:styleId="982">
    <w:name w:val="正文文本 3"/>
    <w:basedOn w:val="955"/>
    <w:next w:val="982"/>
    <w:link w:val="955"/>
    <w:qFormat/>
    <w:pPr>
      <w:spacing w:after="120"/>
    </w:pPr>
    <w:rPr>
      <w:sz w:val="16"/>
      <w:szCs w:val="16"/>
    </w:rPr>
  </w:style>
  <w:style w:type="paragraph" w:styleId="983">
    <w:name w:val="正文文本"/>
    <w:basedOn w:val="955"/>
    <w:next w:val="955"/>
    <w:link w:val="955"/>
    <w:qFormat/>
    <w:pPr>
      <w:jc w:val="center"/>
    </w:pPr>
    <w:rPr>
      <w:rFonts w:ascii="方正大黑简体" w:eastAsia="方正大黑简体"/>
      <w:position w:val="6"/>
      <w:sz w:val="30"/>
      <w:szCs w:val="20"/>
    </w:rPr>
  </w:style>
  <w:style w:type="paragraph" w:styleId="984">
    <w:name w:val="正文文本缩进"/>
    <w:basedOn w:val="955"/>
    <w:next w:val="984"/>
    <w:link w:val="955"/>
    <w:qFormat/>
    <w:pPr>
      <w:ind w:left="420"/>
      <w:spacing w:after="120"/>
    </w:pPr>
  </w:style>
  <w:style w:type="paragraph" w:styleId="985">
    <w:name w:val="索引 4"/>
    <w:basedOn w:val="955"/>
    <w:next w:val="955"/>
    <w:link w:val="955"/>
    <w:uiPriority w:val="99"/>
    <w:qFormat/>
    <w:pPr>
      <w:ind w:left="1260"/>
    </w:pPr>
    <w:rPr>
      <w:rFonts w:ascii="Calibri" w:hAnsi="Calibri"/>
      <w:szCs w:val="22"/>
    </w:rPr>
  </w:style>
  <w:style w:type="paragraph" w:styleId="986">
    <w:name w:val="目录 3"/>
    <w:basedOn w:val="955"/>
    <w:next w:val="955"/>
    <w:link w:val="955"/>
    <w:uiPriority w:val="39"/>
    <w:qFormat/>
    <w:pPr>
      <w:ind w:left="840"/>
    </w:pPr>
  </w:style>
  <w:style w:type="paragraph" w:styleId="987">
    <w:name w:val="纯文本"/>
    <w:basedOn w:val="955"/>
    <w:next w:val="987"/>
    <w:link w:val="988"/>
    <w:qFormat/>
    <w:rPr>
      <w:rFonts w:ascii="宋体" w:hAnsi="Courier New"/>
      <w:szCs w:val="21"/>
    </w:rPr>
  </w:style>
  <w:style w:type="character" w:styleId="988">
    <w:name w:val="纯文本 字符"/>
    <w:next w:val="988"/>
    <w:link w:val="987"/>
    <w:qFormat/>
    <w:rPr>
      <w:rFonts w:ascii="宋体" w:hAnsi="Courier New" w:eastAsia="宋体"/>
      <w:sz w:val="21"/>
      <w:szCs w:val="21"/>
      <w:lang w:val="en-US" w:eastAsia="zh-CN" w:bidi="ar-SA"/>
    </w:rPr>
  </w:style>
  <w:style w:type="paragraph" w:styleId="989">
    <w:name w:val="索引 3"/>
    <w:basedOn w:val="955"/>
    <w:next w:val="955"/>
    <w:link w:val="955"/>
    <w:qFormat/>
    <w:pPr>
      <w:ind w:left="840"/>
    </w:pPr>
    <w:rPr>
      <w:szCs w:val="20"/>
    </w:rPr>
  </w:style>
  <w:style w:type="paragraph" w:styleId="990">
    <w:name w:val="日期"/>
    <w:basedOn w:val="955"/>
    <w:next w:val="955"/>
    <w:link w:val="955"/>
    <w:qFormat/>
    <w:pPr>
      <w:ind w:left="100"/>
    </w:pPr>
    <w:rPr>
      <w:sz w:val="28"/>
      <w:szCs w:val="20"/>
    </w:rPr>
  </w:style>
  <w:style w:type="paragraph" w:styleId="991">
    <w:name w:val="正文文本缩进 2"/>
    <w:basedOn w:val="955"/>
    <w:next w:val="955"/>
    <w:link w:val="955"/>
    <w:qFormat/>
    <w:pPr>
      <w:ind w:firstLine="480"/>
      <w:spacing w:line="400" w:lineRule="exact"/>
    </w:pPr>
    <w:rPr>
      <w:rFonts w:ascii="宋体" w:hAnsi="宋体"/>
      <w:sz w:val="24"/>
    </w:rPr>
  </w:style>
  <w:style w:type="paragraph" w:styleId="992">
    <w:name w:val="批注框文本"/>
    <w:basedOn w:val="955"/>
    <w:next w:val="992"/>
    <w:link w:val="993"/>
    <w:qFormat/>
    <w:rPr>
      <w:sz w:val="18"/>
      <w:szCs w:val="18"/>
    </w:rPr>
  </w:style>
  <w:style w:type="character" w:styleId="993">
    <w:name w:val="批注框文本 字符"/>
    <w:next w:val="993"/>
    <w:link w:val="992"/>
    <w:semiHidden/>
    <w:qFormat/>
    <w:rPr>
      <w:rFonts w:eastAsia="宋体"/>
      <w:sz w:val="18"/>
      <w:szCs w:val="18"/>
      <w:lang w:val="en-US" w:eastAsia="zh-CN" w:bidi="ar-SA"/>
    </w:rPr>
  </w:style>
  <w:style w:type="paragraph" w:styleId="994">
    <w:name w:val="页脚"/>
    <w:basedOn w:val="955"/>
    <w:next w:val="994"/>
    <w:link w:val="995"/>
    <w:uiPriority w:val="99"/>
    <w:qFormat/>
    <w:pPr>
      <w:jc w:val="left"/>
      <w:tabs>
        <w:tab w:val="center" w:pos="4153" w:leader="none"/>
        <w:tab w:val="right" w:pos="8306" w:leader="none"/>
      </w:tabs>
    </w:pPr>
    <w:rPr>
      <w:sz w:val="18"/>
      <w:szCs w:val="18"/>
    </w:rPr>
  </w:style>
  <w:style w:type="character" w:styleId="995">
    <w:name w:val="页脚 字符"/>
    <w:next w:val="995"/>
    <w:link w:val="994"/>
    <w:uiPriority w:val="99"/>
    <w:qFormat/>
    <w:rPr>
      <w:rFonts w:eastAsia="宋体"/>
      <w:sz w:val="18"/>
      <w:szCs w:val="18"/>
      <w:lang w:val="en-US" w:eastAsia="zh-CN" w:bidi="ar-SA"/>
    </w:rPr>
  </w:style>
  <w:style w:type="paragraph" w:styleId="996">
    <w:name w:val="页眉"/>
    <w:basedOn w:val="955"/>
    <w:next w:val="996"/>
    <w:link w:val="997"/>
    <w:qFormat/>
    <w:pPr>
      <w:jc w:val="center"/>
      <w:tabs>
        <w:tab w:val="center" w:pos="4153" w:leader="none"/>
        <w:tab w:val="right" w:pos="8306" w:leader="none"/>
      </w:tabs>
      <w:pBdr>
        <w:bottom w:val="single" w:color="000000" w:sz="6" w:space="1"/>
      </w:pBdr>
    </w:pPr>
    <w:rPr>
      <w:sz w:val="18"/>
      <w:szCs w:val="18"/>
    </w:rPr>
  </w:style>
  <w:style w:type="character" w:styleId="997">
    <w:name w:val="页眉 字符"/>
    <w:next w:val="997"/>
    <w:link w:val="996"/>
    <w:qFormat/>
    <w:rPr>
      <w:rFonts w:eastAsia="宋体"/>
      <w:sz w:val="18"/>
      <w:szCs w:val="18"/>
      <w:lang w:val="en-US" w:eastAsia="zh-CN" w:bidi="ar-SA"/>
    </w:rPr>
  </w:style>
  <w:style w:type="paragraph" w:styleId="998">
    <w:name w:val="签名"/>
    <w:basedOn w:val="955"/>
    <w:next w:val="998"/>
    <w:link w:val="955"/>
    <w:qFormat/>
    <w:pPr>
      <w:jc w:val="center"/>
      <w:spacing w:after="600" w:line="312" w:lineRule="atLeast"/>
    </w:pPr>
    <w:rPr>
      <w:rFonts w:eastAsia="仿宋_GB2312"/>
      <w:sz w:val="24"/>
      <w:szCs w:val="20"/>
    </w:rPr>
  </w:style>
  <w:style w:type="paragraph" w:styleId="999">
    <w:name w:val="目录 1"/>
    <w:basedOn w:val="955"/>
    <w:next w:val="955"/>
    <w:link w:val="955"/>
    <w:uiPriority w:val="39"/>
    <w:qFormat/>
  </w:style>
  <w:style w:type="paragraph" w:styleId="1000">
    <w:name w:val="索引标题"/>
    <w:basedOn w:val="955"/>
    <w:next w:val="1001"/>
    <w:link w:val="955"/>
    <w:qFormat/>
    <w:rPr>
      <w:szCs w:val="20"/>
    </w:rPr>
  </w:style>
  <w:style w:type="paragraph" w:styleId="1001">
    <w:name w:val="索引 1"/>
    <w:basedOn w:val="955"/>
    <w:next w:val="955"/>
    <w:link w:val="955"/>
    <w:qFormat/>
    <w:pPr>
      <w:jc w:val="center"/>
      <w:tabs>
        <w:tab w:val="left" w:pos="1260" w:leader="none"/>
      </w:tabs>
    </w:pPr>
    <w:rPr>
      <w:rFonts w:ascii="仿宋_GB2312" w:hAnsi="宋体" w:eastAsia="仿宋_GB2312"/>
      <w:sz w:val="30"/>
      <w:szCs w:val="20"/>
    </w:rPr>
  </w:style>
  <w:style w:type="paragraph" w:styleId="1002">
    <w:name w:val="副标题"/>
    <w:basedOn w:val="955"/>
    <w:next w:val="955"/>
    <w:link w:val="1003"/>
    <w:qFormat/>
    <w:pPr>
      <w:jc w:val="center"/>
      <w:spacing w:after="560"/>
      <w:widowControl/>
    </w:pPr>
    <w:rPr>
      <w:rFonts w:ascii="Cambria" w:hAnsi="Cambria"/>
      <w:caps/>
      <w:spacing w:val="20"/>
      <w:sz w:val="18"/>
      <w:szCs w:val="18"/>
      <w:lang w:eastAsia="en-US" w:bidi="en-US"/>
    </w:rPr>
  </w:style>
  <w:style w:type="character" w:styleId="1003">
    <w:name w:val="副标题 字符"/>
    <w:next w:val="1003"/>
    <w:link w:val="1002"/>
    <w:qFormat/>
    <w:rPr>
      <w:rFonts w:ascii="Cambria" w:hAnsi="Cambria" w:eastAsia="宋体"/>
      <w:caps/>
      <w:spacing w:val="20"/>
      <w:sz w:val="18"/>
      <w:szCs w:val="18"/>
      <w:lang w:val="en-US" w:eastAsia="en-US" w:bidi="en-US"/>
    </w:rPr>
  </w:style>
  <w:style w:type="paragraph" w:styleId="1004">
    <w:name w:val="脚注文本"/>
    <w:basedOn w:val="955"/>
    <w:next w:val="1004"/>
    <w:link w:val="955"/>
    <w:qFormat/>
    <w:pPr>
      <w:jc w:val="left"/>
    </w:pPr>
    <w:rPr>
      <w:sz w:val="18"/>
      <w:szCs w:val="18"/>
    </w:rPr>
  </w:style>
  <w:style w:type="paragraph" w:styleId="1005">
    <w:name w:val="正文文本缩进 3"/>
    <w:basedOn w:val="955"/>
    <w:next w:val="1005"/>
    <w:link w:val="955"/>
    <w:qFormat/>
    <w:pPr>
      <w:ind w:left="480"/>
      <w:spacing w:before="120" w:after="120" w:line="264" w:lineRule="auto"/>
    </w:pPr>
    <w:rPr>
      <w:b/>
      <w:bCs/>
      <w:sz w:val="24"/>
      <w:szCs w:val="20"/>
    </w:rPr>
  </w:style>
  <w:style w:type="paragraph" w:styleId="1006">
    <w:name w:val="目录 2"/>
    <w:basedOn w:val="955"/>
    <w:next w:val="955"/>
    <w:link w:val="955"/>
    <w:uiPriority w:val="39"/>
    <w:qFormat/>
    <w:pPr>
      <w:ind w:left="420"/>
    </w:pPr>
  </w:style>
  <w:style w:type="paragraph" w:styleId="1007">
    <w:name w:val="正文文本 2"/>
    <w:basedOn w:val="955"/>
    <w:next w:val="1007"/>
    <w:link w:val="955"/>
    <w:qFormat/>
    <w:pPr>
      <w:jc w:val="center"/>
    </w:pPr>
    <w:rPr>
      <w:b/>
      <w:bCs/>
      <w:sz w:val="72"/>
      <w:szCs w:val="20"/>
    </w:rPr>
  </w:style>
  <w:style w:type="paragraph" w:styleId="1008">
    <w:name w:val="HTML 预设格式"/>
    <w:basedOn w:val="955"/>
    <w:next w:val="1008"/>
    <w:link w:val="9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9">
    <w:name w:val="普通(网站)"/>
    <w:basedOn w:val="955"/>
    <w:next w:val="1009"/>
    <w:link w:val="955"/>
    <w:uiPriority w:val="99"/>
    <w:qFormat/>
    <w:pPr>
      <w:jc w:val="left"/>
      <w:spacing w:before="100" w:beforeAutospacing="1" w:after="100" w:afterAutospacing="1"/>
      <w:widowControl/>
    </w:pPr>
    <w:rPr>
      <w:rFonts w:ascii="宋体" w:hAnsi="宋体" w:cs="宋体"/>
      <w:sz w:val="24"/>
    </w:rPr>
  </w:style>
  <w:style w:type="paragraph" w:styleId="1010">
    <w:name w:val="标题"/>
    <w:basedOn w:val="955"/>
    <w:next w:val="1010"/>
    <w:link w:val="955"/>
    <w:qFormat/>
    <w:pPr>
      <w:jc w:val="center"/>
      <w:spacing w:line="420" w:lineRule="exact"/>
      <w:widowControl/>
    </w:pPr>
    <w:rPr>
      <w:rFonts w:eastAsia="黑体"/>
      <w:b/>
      <w:sz w:val="28"/>
      <w:szCs w:val="20"/>
      <w:lang w:val="en-GB"/>
    </w:rPr>
  </w:style>
  <w:style w:type="paragraph" w:styleId="1011">
    <w:name w:val="批注主题"/>
    <w:basedOn w:val="979"/>
    <w:next w:val="979"/>
    <w:link w:val="955"/>
    <w:qFormat/>
    <w:rPr>
      <w:b/>
      <w:bCs/>
      <w:szCs w:val="24"/>
    </w:rPr>
  </w:style>
  <w:style w:type="paragraph" w:styleId="1012">
    <w:name w:val="正文首行缩进"/>
    <w:basedOn w:val="983"/>
    <w:next w:val="1012"/>
    <w:link w:val="1013"/>
    <w:qFormat/>
    <w:pPr>
      <w:ind w:firstLine="420"/>
      <w:jc w:val="both"/>
      <w:spacing w:after="120"/>
    </w:pPr>
    <w:rPr>
      <w:rFonts w:ascii="Times New Roman" w:eastAsia="宋体"/>
      <w:position w:val="0"/>
      <w:sz w:val="21"/>
      <w:szCs w:val="24"/>
    </w:rPr>
  </w:style>
  <w:style w:type="character" w:styleId="1013">
    <w:name w:val="正文文本首行缩进 字符"/>
    <w:next w:val="1013"/>
    <w:link w:val="1012"/>
    <w:qFormat/>
    <w:rPr>
      <w:rFonts w:eastAsia="宋体"/>
      <w:sz w:val="21"/>
      <w:szCs w:val="24"/>
      <w:lang w:val="en-US" w:eastAsia="zh-CN" w:bidi="ar-SA"/>
    </w:rPr>
  </w:style>
  <w:style w:type="paragraph" w:styleId="1014">
    <w:name w:val="正文首行缩进 2"/>
    <w:basedOn w:val="984"/>
    <w:next w:val="1014"/>
    <w:link w:val="955"/>
    <w:uiPriority w:val="99"/>
    <w:qFormat/>
    <w:pPr>
      <w:ind w:left="0" w:firstLine="420"/>
      <w:spacing w:after="0" w:line="360" w:lineRule="auto"/>
    </w:pPr>
    <w:rPr>
      <w:rFonts w:ascii="宋体" w:hAnsi="宋体"/>
    </w:rPr>
  </w:style>
  <w:style w:type="table" w:styleId="1015">
    <w:name w:val="网格型"/>
    <w:basedOn w:val="966"/>
    <w:next w:val="1015"/>
    <w:link w:val="955"/>
    <w:uiPriority w:val="59"/>
    <w:rPr>
      <w:rFonts w:ascii="Calibri" w:hAnsi="Calibri" w:eastAsia="宋体" w:cs="Times New Roman"/>
      <w:sz w:val="21"/>
      <w:szCs w:val="22"/>
    </w:rPr>
    <w:tblPr/>
  </w:style>
  <w:style w:type="character" w:styleId="1016">
    <w:name w:val="要点"/>
    <w:next w:val="1016"/>
    <w:link w:val="955"/>
    <w:qFormat/>
    <w:rPr>
      <w:b/>
      <w:bCs/>
    </w:rPr>
  </w:style>
  <w:style w:type="character" w:styleId="1017">
    <w:name w:val="页码"/>
    <w:next w:val="1017"/>
    <w:link w:val="955"/>
    <w:qFormat/>
  </w:style>
  <w:style w:type="character" w:styleId="1018">
    <w:name w:val="已访问的超链接"/>
    <w:next w:val="1018"/>
    <w:link w:val="955"/>
    <w:qFormat/>
    <w:rPr>
      <w:color w:val="800080"/>
      <w:u w:val="single"/>
    </w:rPr>
  </w:style>
  <w:style w:type="character" w:styleId="1019">
    <w:name w:val="强调"/>
    <w:next w:val="1019"/>
    <w:link w:val="955"/>
    <w:uiPriority w:val="20"/>
    <w:qFormat/>
    <w:rPr>
      <w:i/>
    </w:rPr>
  </w:style>
  <w:style w:type="character" w:styleId="1020">
    <w:name w:val="行号"/>
    <w:next w:val="1020"/>
    <w:link w:val="955"/>
    <w:qFormat/>
  </w:style>
  <w:style w:type="character" w:styleId="1021">
    <w:name w:val="超链接"/>
    <w:next w:val="1021"/>
    <w:link w:val="955"/>
    <w:uiPriority w:val="99"/>
    <w:qFormat/>
    <w:rPr>
      <w:color w:val="0000ff"/>
      <w:u w:val="single"/>
    </w:rPr>
  </w:style>
  <w:style w:type="character" w:styleId="1022">
    <w:name w:val="批注引用"/>
    <w:next w:val="1022"/>
    <w:link w:val="955"/>
    <w:qFormat/>
    <w:rPr>
      <w:sz w:val="21"/>
      <w:szCs w:val="21"/>
    </w:rPr>
  </w:style>
  <w:style w:type="character" w:styleId="1023">
    <w:name w:val="脚注引用"/>
    <w:next w:val="1023"/>
    <w:link w:val="955"/>
    <w:qFormat/>
    <w:rPr>
      <w:vertAlign w:val="superscript"/>
    </w:rPr>
  </w:style>
  <w:style w:type="paragraph" w:styleId="1024">
    <w:name w:val="列表段落"/>
    <w:basedOn w:val="955"/>
    <w:next w:val="955"/>
    <w:link w:val="955"/>
    <w:uiPriority w:val="99"/>
    <w:qFormat/>
    <w:pPr>
      <w:ind w:firstLine="420"/>
    </w:pPr>
  </w:style>
  <w:style w:type="paragraph" w:styleId="1025">
    <w:name w:val="标题 11"/>
    <w:basedOn w:val="955"/>
    <w:next w:val="955"/>
    <w:link w:val="955"/>
    <w:qFormat/>
    <w:pPr>
      <w:keepLines/>
      <w:keepNext/>
      <w:spacing w:before="340" w:after="330" w:line="576" w:lineRule="auto"/>
      <w:outlineLvl w:val="0"/>
    </w:pPr>
    <w:rPr>
      <w:b/>
      <w:bCs/>
      <w:sz w:val="44"/>
      <w:szCs w:val="44"/>
    </w:rPr>
  </w:style>
  <w:style w:type="paragraph" w:styleId="1026">
    <w:name w:val="首行缩进"/>
    <w:basedOn w:val="955"/>
    <w:next w:val="1026"/>
    <w:link w:val="955"/>
    <w:uiPriority w:val="99"/>
    <w:qFormat/>
    <w:pPr>
      <w:ind w:firstLine="420"/>
      <w:spacing w:line="360" w:lineRule="auto"/>
    </w:pPr>
  </w:style>
  <w:style w:type="character" w:styleId="1027">
    <w:name w:val="正文 + 宋体 Char"/>
    <w:next w:val="1027"/>
    <w:link w:val="955"/>
    <w:qFormat/>
    <w:rPr>
      <w:rFonts w:eastAsia="宋体"/>
      <w:sz w:val="21"/>
      <w:szCs w:val="24"/>
      <w:lang w:val="en-US" w:eastAsia="zh-CN" w:bidi="ar-SA"/>
    </w:rPr>
  </w:style>
  <w:style w:type="character" w:styleId="1028">
    <w:name w:val="样式 样式 样式 样式 内容 + 首行缩进:  2 字符18 + 首行缩进:  5.71 厘米 + 首行缩进:  8.04 厘米... Char"/>
    <w:next w:val="1028"/>
    <w:link w:val="1029"/>
    <w:rPr>
      <w:rFonts w:ascii="Trebuchet MS" w:hAnsi="Trebuchet MS"/>
      <w:color w:val="404040"/>
      <w:sz w:val="24"/>
      <w:lang w:eastAsia="en-US" w:bidi="en-US"/>
    </w:rPr>
  </w:style>
  <w:style w:type="paragraph" w:styleId="1029">
    <w:name w:val="样式 样式 样式 样式 内容 + 首行缩进:  2 字符18 + 首行缩进:  5.71 厘米 + 首行缩进:  8.04 厘米..."/>
    <w:basedOn w:val="955"/>
    <w:next w:val="1029"/>
    <w:link w:val="1028"/>
    <w:pPr>
      <w:ind w:firstLine="480"/>
      <w:jc w:val="left"/>
      <w:spacing w:line="360" w:lineRule="auto"/>
      <w:widowControl/>
    </w:pPr>
    <w:rPr>
      <w:rFonts w:ascii="Trebuchet MS" w:hAnsi="Trebuchet MS"/>
      <w:color w:val="404040"/>
      <w:sz w:val="24"/>
      <w:szCs w:val="20"/>
      <w:lang w:eastAsia="en-US" w:bidi="en-US"/>
    </w:rPr>
  </w:style>
  <w:style w:type="character" w:styleId="1030">
    <w:name w:val="style131"/>
    <w:next w:val="1030"/>
    <w:link w:val="955"/>
    <w:qFormat/>
    <w:rPr>
      <w:rFonts w:cs="Times New Roman"/>
      <w:sz w:val="18"/>
      <w:szCs w:val="18"/>
    </w:rPr>
  </w:style>
  <w:style w:type="character" w:styleId="1031">
    <w:name w:val="1page sec3 Char2"/>
    <w:next w:val="1031"/>
    <w:link w:val="955"/>
    <w:qFormat/>
    <w:rPr>
      <w:rFonts w:eastAsia="宋体"/>
      <w:sz w:val="18"/>
      <w:szCs w:val="18"/>
      <w:lang w:val="en-US" w:eastAsia="zh-CN" w:bidi="ar-SA"/>
    </w:rPr>
  </w:style>
  <w:style w:type="character" w:styleId="1032">
    <w:name w:val="华宇段落1 Char Char Char"/>
    <w:next w:val="1032"/>
    <w:link w:val="955"/>
    <w:qFormat/>
    <w:rPr>
      <w:rFonts w:eastAsia="宋体"/>
      <w:bCs/>
      <w:sz w:val="24"/>
      <w:szCs w:val="24"/>
      <w:lang w:val="en-US" w:eastAsia="zh-CN" w:bidi="ar-SA"/>
    </w:rPr>
  </w:style>
  <w:style w:type="character" w:styleId="1033">
    <w:name w:val="h Char Char"/>
    <w:next w:val="1033"/>
    <w:link w:val="955"/>
    <w:qFormat/>
    <w:rPr>
      <w:sz w:val="18"/>
      <w:szCs w:val="18"/>
    </w:rPr>
  </w:style>
  <w:style w:type="character" w:styleId="1034">
    <w:name w:val="小四 段落 宋体 Char1"/>
    <w:next w:val="1034"/>
    <w:link w:val="955"/>
    <w:qFormat/>
    <w:rPr>
      <w:rFonts w:eastAsia="宋体"/>
      <w:sz w:val="24"/>
      <w:szCs w:val="24"/>
      <w:lang w:val="en-US" w:eastAsia="zh-CN" w:bidi="ar-SA"/>
    </w:rPr>
  </w:style>
  <w:style w:type="character" w:styleId="1035">
    <w:name w:val="正文缩进 Char1"/>
    <w:next w:val="1035"/>
    <w:link w:val="1036"/>
    <w:qFormat/>
    <w:rPr>
      <w:rFonts w:eastAsia="宋体"/>
      <w:lang w:bidi="ar-SA"/>
    </w:rPr>
  </w:style>
  <w:style w:type="paragraph" w:styleId="1036">
    <w:name w:val="正文缩进1"/>
    <w:basedOn w:val="955"/>
    <w:next w:val="1036"/>
    <w:link w:val="1035"/>
    <w:qFormat/>
    <w:pPr>
      <w:ind w:firstLine="420"/>
    </w:pPr>
    <w:rPr>
      <w:sz w:val="20"/>
      <w:szCs w:val="20"/>
    </w:rPr>
  </w:style>
  <w:style w:type="character" w:styleId="1037">
    <w:name w:val="无间隔 Char"/>
    <w:next w:val="1037"/>
    <w:link w:val="1038"/>
    <w:qFormat/>
    <w:rPr>
      <w:rFonts w:ascii="Calibri" w:hAnsi="Calibri" w:eastAsia="微软雅黑"/>
      <w:sz w:val="24"/>
      <w:szCs w:val="22"/>
      <w:lang w:val="en-US" w:eastAsia="zh-CN" w:bidi="ar-SA"/>
    </w:rPr>
  </w:style>
  <w:style w:type="paragraph" w:styleId="1038">
    <w:name w:val="无间隔1"/>
    <w:next w:val="1038"/>
    <w:link w:val="1037"/>
    <w:qFormat/>
    <w:pPr>
      <w:jc w:val="both"/>
      <w:widowControl w:val="off"/>
    </w:pPr>
    <w:rPr>
      <w:rFonts w:ascii="Calibri" w:hAnsi="Calibri" w:eastAsia="微软雅黑"/>
      <w:sz w:val="24"/>
      <w:szCs w:val="22"/>
      <w:lang w:val="en-US" w:eastAsia="zh-CN" w:bidi="ar-SA"/>
    </w:rPr>
  </w:style>
  <w:style w:type="character" w:styleId="1039">
    <w:name w:val="引用 Char"/>
    <w:next w:val="1039"/>
    <w:link w:val="1040"/>
    <w:qFormat/>
    <w:rPr>
      <w:rFonts w:ascii="Cambria" w:hAnsi="Cambria" w:eastAsia="宋体"/>
      <w:i/>
      <w:iCs/>
      <w:sz w:val="22"/>
      <w:szCs w:val="22"/>
      <w:lang w:val="en-US" w:eastAsia="en-US" w:bidi="en-US"/>
    </w:rPr>
  </w:style>
  <w:style w:type="paragraph" w:styleId="1040">
    <w:name w:val="引用1"/>
    <w:basedOn w:val="955"/>
    <w:next w:val="955"/>
    <w:link w:val="1039"/>
    <w:qFormat/>
    <w:pPr>
      <w:jc w:val="left"/>
      <w:spacing w:after="200" w:line="252" w:lineRule="auto"/>
      <w:widowControl/>
    </w:pPr>
    <w:rPr>
      <w:rFonts w:ascii="Cambria" w:hAnsi="Cambria"/>
      <w:i/>
      <w:iCs/>
      <w:sz w:val="22"/>
      <w:szCs w:val="22"/>
      <w:lang w:eastAsia="en-US" w:bidi="en-US"/>
    </w:rPr>
  </w:style>
  <w:style w:type="character" w:styleId="1041">
    <w:name w:val="特点 Char1"/>
    <w:next w:val="1041"/>
    <w:link w:val="955"/>
    <w:qFormat/>
    <w:rPr>
      <w:rFonts w:eastAsia="宋体"/>
      <w:sz w:val="21"/>
      <w:lang w:val="en-US" w:eastAsia="zh-CN" w:bidi="ar-SA"/>
    </w:rPr>
  </w:style>
  <w:style w:type="character" w:styleId="1042">
    <w:name w:val="Header Char"/>
    <w:next w:val="1042"/>
    <w:link w:val="955"/>
    <w:qFormat/>
    <w:rPr>
      <w:rFonts w:cs="Times New Roman"/>
      <w:sz w:val="18"/>
      <w:szCs w:val="18"/>
    </w:rPr>
  </w:style>
  <w:style w:type="character" w:styleId="1043">
    <w:name w:val="Heading 1 Char"/>
    <w:next w:val="1043"/>
    <w:link w:val="955"/>
    <w:qFormat/>
    <w:rPr>
      <w:rFonts w:ascii="Times New Roman" w:hAnsi="Times New Roman" w:eastAsia="宋体" w:cs="Times New Roman"/>
      <w:b/>
      <w:bCs/>
      <w:sz w:val="44"/>
      <w:szCs w:val="44"/>
    </w:rPr>
  </w:style>
  <w:style w:type="character" w:styleId="1044">
    <w:name w:val="标题 21,H21,h22,heading 2+ Indent: Left 0.25 in1,二级1,节名1,1.1  heading 21,heading 2TOC1,DO NOT USE_h21,h211,Heading B1,Level 2 Topic Heading1,第一章 标题 21,Heading 2 Hidden1,Heading 2 CCBS1,heading 21,sect 1.21,chn1,Chapter Number/Appendix Letter1,prop21,l2 C"/>
    <w:next w:val="1044"/>
    <w:link w:val="955"/>
    <w:rPr>
      <w:rFonts w:ascii="黑体" w:eastAsia="黑体"/>
      <w:b/>
      <w:sz w:val="30"/>
      <w:szCs w:val="30"/>
      <w:lang w:val="en-US" w:eastAsia="zh-CN" w:bidi="ar-SA"/>
    </w:rPr>
  </w:style>
  <w:style w:type="character" w:styleId="1045">
    <w:name w:val="Char Char2"/>
    <w:next w:val="1045"/>
    <w:link w:val="955"/>
    <w:qFormat/>
    <w:rPr>
      <w:rFonts w:ascii="宋体" w:hAnsi="Courier New" w:eastAsia="宋体"/>
      <w:sz w:val="21"/>
      <w:szCs w:val="21"/>
      <w:lang w:val="en-US" w:eastAsia="zh-CN" w:bidi="ar-SA"/>
    </w:rPr>
  </w:style>
  <w:style w:type="character" w:styleId="1046">
    <w:name w:val="1page sec3 Char"/>
    <w:next w:val="1046"/>
    <w:link w:val="955"/>
    <w:qFormat/>
    <w:rPr>
      <w:rFonts w:eastAsia="宋体"/>
      <w:sz w:val="18"/>
      <w:lang w:val="en-US" w:eastAsia="zh-CN"/>
    </w:rPr>
  </w:style>
  <w:style w:type="character" w:styleId="1047">
    <w:name w:val="normalfont1"/>
    <w:next w:val="1047"/>
    <w:link w:val="955"/>
    <w:qFormat/>
    <w:rPr>
      <w:rFonts w:ascii="ˎ̥" w:hAnsi="ˎ̥"/>
      <w:sz w:val="18"/>
      <w:szCs w:val="18"/>
      <w:u w:val="none"/>
    </w:rPr>
  </w:style>
  <w:style w:type="character" w:styleId="1048">
    <w:name w:val="sect1.2.3 Char1"/>
    <w:next w:val="1048"/>
    <w:link w:val="955"/>
    <w:qFormat/>
    <w:rPr>
      <w:rFonts w:eastAsia="宋体"/>
      <w:b/>
      <w:bCs/>
      <w:sz w:val="32"/>
      <w:szCs w:val="32"/>
      <w:lang w:val="en-US" w:eastAsia="zh-CN" w:bidi="ar-SA"/>
    </w:rPr>
  </w:style>
  <w:style w:type="character" w:styleId="1049">
    <w:name w:val="样式 宋体 小四"/>
    <w:next w:val="1049"/>
    <w:link w:val="955"/>
    <w:qFormat/>
    <w:rPr>
      <w:rFonts w:ascii="宋体" w:hAnsi="宋体"/>
      <w:sz w:val="24"/>
    </w:rPr>
  </w:style>
  <w:style w:type="character" w:styleId="1050">
    <w:name w:val="页脚 Char"/>
    <w:next w:val="1050"/>
    <w:link w:val="955"/>
    <w:uiPriority w:val="99"/>
    <w:rPr>
      <w:lang w:eastAsia="zh-CN"/>
    </w:rPr>
  </w:style>
  <w:style w:type="character" w:styleId="1051">
    <w:name w:val="样式 首行缩进:  2 字符 Char Char"/>
    <w:next w:val="1051"/>
    <w:link w:val="1052"/>
    <w:qFormat/>
    <w:rPr>
      <w:rFonts w:eastAsia="宋体" w:cs="宋体"/>
      <w:sz w:val="24"/>
      <w:lang w:val="en-US" w:eastAsia="zh-CN" w:bidi="ar-SA"/>
    </w:rPr>
  </w:style>
  <w:style w:type="paragraph" w:styleId="1052">
    <w:name w:val="样式 首行缩进:  2 字符"/>
    <w:basedOn w:val="955"/>
    <w:next w:val="1052"/>
    <w:link w:val="1051"/>
    <w:qFormat/>
    <w:pPr>
      <w:ind w:firstLine="480"/>
      <w:spacing w:line="360" w:lineRule="auto"/>
    </w:pPr>
    <w:rPr>
      <w:rFonts w:cs="宋体"/>
      <w:sz w:val="24"/>
      <w:szCs w:val="20"/>
    </w:rPr>
  </w:style>
  <w:style w:type="character" w:styleId="1053">
    <w:name w:val="textcontents"/>
    <w:next w:val="1053"/>
    <w:link w:val="955"/>
    <w:qFormat/>
  </w:style>
  <w:style w:type="character" w:styleId="1054">
    <w:name w:val="明显引用 Char"/>
    <w:next w:val="1054"/>
    <w:link w:val="1055"/>
    <w:qFormat/>
    <w:rPr>
      <w:rFonts w:ascii="Cambria" w:hAnsi="Cambria" w:eastAsia="宋体"/>
      <w:caps/>
      <w:color w:val="622423"/>
      <w:spacing w:val="5"/>
      <w:lang w:val="en-US" w:eastAsia="en-US" w:bidi="en-US"/>
    </w:rPr>
  </w:style>
  <w:style w:type="paragraph" w:styleId="1055">
    <w:name w:val="明显引用1"/>
    <w:basedOn w:val="955"/>
    <w:next w:val="955"/>
    <w:link w:val="1054"/>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56">
    <w:name w:val="ih151"/>
    <w:next w:val="1056"/>
    <w:link w:val="955"/>
    <w:qFormat/>
    <w:rPr>
      <w:color w:val="666666"/>
      <w:sz w:val="18"/>
      <w:szCs w:val="18"/>
      <w:u w:val="none"/>
    </w:rPr>
  </w:style>
  <w:style w:type="character" w:styleId="1057">
    <w:name w:val="content_lineheight1"/>
    <w:next w:val="1057"/>
    <w:link w:val="955"/>
    <w:qFormat/>
  </w:style>
  <w:style w:type="character" w:styleId="1058">
    <w:name w:val="标题 3 Char1"/>
    <w:next w:val="1058"/>
    <w:link w:val="955"/>
    <w:qFormat/>
    <w:rPr>
      <w:rFonts w:eastAsia="宋体"/>
      <w:b/>
      <w:bCs/>
      <w:sz w:val="32"/>
      <w:szCs w:val="32"/>
      <w:lang w:val="en-US" w:eastAsia="zh-CN" w:bidi="ar-SA"/>
    </w:rPr>
  </w:style>
  <w:style w:type="character" w:styleId="1059">
    <w:name w:val="apple-style-span"/>
    <w:next w:val="1059"/>
    <w:link w:val="955"/>
    <w:qFormat/>
  </w:style>
  <w:style w:type="character" w:styleId="106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60"/>
    <w:link w:val="955"/>
    <w:qFormat/>
    <w:rPr>
      <w:rFonts w:eastAsia="宋体"/>
      <w:b/>
      <w:bCs/>
      <w:sz w:val="32"/>
      <w:szCs w:val="32"/>
      <w:lang w:val="en-US" w:eastAsia="zh-CN" w:bidi="ar-SA"/>
    </w:rPr>
  </w:style>
  <w:style w:type="character" w:styleId="1061">
    <w:name w:val="样式 宋体"/>
    <w:next w:val="1061"/>
    <w:link w:val="955"/>
    <w:qFormat/>
    <w:rPr>
      <w:rFonts w:ascii="宋体" w:hAnsi="宋体" w:eastAsia="宋体"/>
      <w:sz w:val="24"/>
      <w:szCs w:val="24"/>
    </w:rPr>
  </w:style>
  <w:style w:type="character" w:styleId="1062">
    <w:name w:val="Title1 Char"/>
    <w:next w:val="1062"/>
    <w:link w:val="955"/>
    <w:qFormat/>
    <w:rPr>
      <w:rFonts w:eastAsia="宋体"/>
      <w:b/>
      <w:bCs/>
      <w:sz w:val="44"/>
      <w:szCs w:val="44"/>
      <w:lang w:val="en-US" w:eastAsia="zh-CN" w:bidi="ar-SA"/>
    </w:rPr>
  </w:style>
  <w:style w:type="character" w:styleId="1063">
    <w:name w:val="1page sec3 Char1"/>
    <w:next w:val="1063"/>
    <w:link w:val="955"/>
    <w:qFormat/>
    <w:rPr>
      <w:sz w:val="18"/>
      <w:szCs w:val="18"/>
    </w:rPr>
  </w:style>
  <w:style w:type="character" w:styleId="1064">
    <w:name w:val="小四 段落 宋体 Char Char Char1"/>
    <w:next w:val="1064"/>
    <w:link w:val="955"/>
    <w:qFormat/>
    <w:rPr>
      <w:rFonts w:ascii="宋体" w:hAnsi="宋体" w:eastAsia="宋体"/>
      <w:sz w:val="24"/>
      <w:szCs w:val="24"/>
      <w:lang w:val="en-US" w:eastAsia="zh-CN" w:bidi="ar-SA"/>
    </w:rPr>
  </w:style>
  <w:style w:type="character" w:styleId="1065">
    <w:name w:val="小四 段落 宋体 Char Char Char Char Char Char Char Char"/>
    <w:next w:val="1065"/>
    <w:link w:val="955"/>
    <w:qFormat/>
    <w:rPr>
      <w:rFonts w:eastAsia="宋体"/>
      <w:sz w:val="24"/>
      <w:szCs w:val="24"/>
      <w:lang w:val="en-US" w:eastAsia="zh-CN" w:bidi="ar-SA"/>
    </w:rPr>
  </w:style>
  <w:style w:type="character" w:styleId="1066">
    <w:name w:val="Heading 2 Char"/>
    <w:next w:val="1066"/>
    <w:link w:val="955"/>
    <w:qFormat/>
    <w:rPr>
      <w:rFonts w:ascii="Calibri Light" w:hAnsi="Calibri Light" w:eastAsia="宋体" w:cs="Times New Roman"/>
      <w:b/>
      <w:bCs/>
      <w:sz w:val="32"/>
      <w:szCs w:val="32"/>
    </w:rPr>
  </w:style>
  <w:style w:type="character" w:styleId="1067">
    <w:name w:val="小四 段落 宋体 Char Char Char Char1"/>
    <w:next w:val="1067"/>
    <w:link w:val="955"/>
    <w:qFormat/>
    <w:rPr>
      <w:rFonts w:eastAsia="宋体"/>
      <w:sz w:val="24"/>
      <w:szCs w:val="24"/>
      <w:lang w:val="en-US" w:eastAsia="zh-CN" w:bidi="ar-SA"/>
    </w:rPr>
  </w:style>
  <w:style w:type="character" w:styleId="1068">
    <w:name w:val="标题 3 Char"/>
    <w:next w:val="1068"/>
    <w:link w:val="955"/>
    <w:qFormat/>
    <w:rPr>
      <w:rFonts w:eastAsia="仿宋_GB2312"/>
      <w:b/>
      <w:bCs/>
      <w:sz w:val="28"/>
      <w:szCs w:val="32"/>
      <w:lang w:val="en-US" w:eastAsia="zh-CN" w:bidi="ar-SA"/>
    </w:rPr>
  </w:style>
  <w:style w:type="character" w:styleId="1069">
    <w:name w:val="标准小四 Char Char"/>
    <w:next w:val="1069"/>
    <w:link w:val="955"/>
    <w:qFormat/>
    <w:rPr>
      <w:rFonts w:ascii="Arial" w:hAnsi="Arial" w:eastAsia="宋体"/>
      <w:sz w:val="24"/>
      <w:szCs w:val="21"/>
      <w:lang w:val="en-US" w:eastAsia="zh-CN" w:bidi="ar-SA"/>
    </w:rPr>
  </w:style>
  <w:style w:type="character" w:styleId="1070">
    <w:name w:val="subtitle1"/>
    <w:next w:val="1070"/>
    <w:link w:val="955"/>
    <w:qFormat/>
    <w:rPr>
      <w:rFonts w:ascii="Georgia" w:hAnsi="Georgia"/>
      <w:b/>
      <w:bCs/>
      <w:color w:val="666666"/>
      <w:sz w:val="18"/>
      <w:szCs w:val="18"/>
    </w:rPr>
  </w:style>
  <w:style w:type="character" w:styleId="1071">
    <w:name w:val="标准文本 Char Char"/>
    <w:next w:val="1071"/>
    <w:link w:val="955"/>
    <w:qFormat/>
    <w:rPr>
      <w:rFonts w:eastAsia="宋体" w:cs="宋体"/>
      <w:sz w:val="24"/>
      <w:szCs w:val="24"/>
      <w:lang w:val="en-US" w:eastAsia="zh-CN" w:bidi="ar-SA"/>
    </w:rPr>
  </w:style>
  <w:style w:type="character" w:styleId="1072">
    <w:name w:val="3zw"/>
    <w:next w:val="1072"/>
    <w:link w:val="955"/>
    <w:qFormat/>
  </w:style>
  <w:style w:type="character" w:styleId="1073">
    <w:name w:val="t1"/>
    <w:next w:val="1073"/>
    <w:link w:val="955"/>
    <w:qFormat/>
  </w:style>
  <w:style w:type="character" w:styleId="1074">
    <w:name w:val="H2 Char1"/>
    <w:next w:val="1074"/>
    <w:link w:val="955"/>
    <w:qFormat/>
    <w:rPr>
      <w:rFonts w:ascii="Arial" w:hAnsi="Arial" w:eastAsia="黑体"/>
      <w:b/>
      <w:bCs/>
      <w:sz w:val="32"/>
      <w:szCs w:val="32"/>
      <w:lang w:val="en-US" w:eastAsia="zh-CN" w:bidi="ar-SA"/>
    </w:rPr>
  </w:style>
  <w:style w:type="character" w:styleId="1075">
    <w:name w:val="2nd level Char"/>
    <w:next w:val="1075"/>
    <w:link w:val="955"/>
    <w:qFormat/>
    <w:rPr>
      <w:rFonts w:ascii="Arial" w:hAnsi="Arial" w:eastAsia="黑体"/>
      <w:b/>
      <w:bCs/>
      <w:sz w:val="32"/>
      <w:szCs w:val="32"/>
      <w:lang w:val="en-US" w:eastAsia="zh-CN" w:bidi="ar-SA"/>
    </w:rPr>
  </w:style>
  <w:style w:type="character" w:styleId="1076">
    <w:name w:val="Footer Char"/>
    <w:next w:val="1076"/>
    <w:link w:val="955"/>
    <w:qFormat/>
    <w:rPr>
      <w:rFonts w:cs="Times New Roman"/>
      <w:sz w:val="18"/>
      <w:szCs w:val="18"/>
    </w:rPr>
  </w:style>
  <w:style w:type="character" w:styleId="1077">
    <w:name w:val="副标题 字符1"/>
    <w:next w:val="1077"/>
    <w:link w:val="955"/>
    <w:rPr>
      <w:rFonts w:ascii="Cambria" w:hAnsi="Cambria"/>
      <w:sz w:val="24"/>
      <w:szCs w:val="24"/>
    </w:rPr>
  </w:style>
  <w:style w:type="paragraph" w:styleId="1078">
    <w:name w:val="p16"/>
    <w:basedOn w:val="955"/>
    <w:next w:val="1078"/>
    <w:link w:val="955"/>
    <w:qFormat/>
    <w:pPr>
      <w:ind w:left="720"/>
      <w:jc w:val="left"/>
      <w:widowControl/>
    </w:pPr>
    <w:rPr>
      <w:rFonts w:ascii="Arial" w:hAnsi="Arial" w:cs="Arial"/>
      <w:sz w:val="24"/>
    </w:rPr>
  </w:style>
  <w:style w:type="paragraph" w:styleId="1079">
    <w:name w:val="Char Char Char Char Char Char Char Char Char Char Char Char Char Char Char Char Char Char Char Char Char Char Char"/>
    <w:basedOn w:val="955"/>
    <w:next w:val="1079"/>
    <w:link w:val="955"/>
    <w:qFormat/>
    <w:rPr>
      <w:rFonts w:ascii="Tahoma" w:hAnsi="Tahoma"/>
      <w:sz w:val="24"/>
      <w:szCs w:val="20"/>
    </w:rPr>
  </w:style>
  <w:style w:type="paragraph" w:styleId="1080">
    <w:name w:val="段"/>
    <w:next w:val="955"/>
    <w:link w:val="955"/>
    <w:qFormat/>
    <w:pPr>
      <w:ind w:firstLine="200"/>
      <w:jc w:val="both"/>
    </w:pPr>
    <w:rPr>
      <w:rFonts w:ascii="宋体"/>
      <w:sz w:val="21"/>
      <w:lang w:val="en-US" w:eastAsia="zh-CN" w:bidi="ar-SA"/>
    </w:rPr>
  </w:style>
  <w:style w:type="paragraph" w:styleId="1081">
    <w:name w:val="华宇段落1 Char"/>
    <w:basedOn w:val="955"/>
    <w:next w:val="1081"/>
    <w:link w:val="955"/>
    <w:qFormat/>
    <w:pPr>
      <w:ind w:firstLine="200"/>
      <w:spacing w:line="360" w:lineRule="auto"/>
    </w:pPr>
    <w:rPr>
      <w:bCs/>
      <w:sz w:val="24"/>
    </w:rPr>
  </w:style>
  <w:style w:type="paragraph" w:styleId="1082">
    <w:name w:val="xl44"/>
    <w:basedOn w:val="955"/>
    <w:next w:val="1082"/>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name w:val="样式 样式 首行缩进:  2 字符 + 行距: 1.5 倍行距"/>
    <w:basedOn w:val="955"/>
    <w:next w:val="1083"/>
    <w:link w:val="955"/>
    <w:qFormat/>
    <w:pPr>
      <w:ind w:firstLine="470"/>
      <w:spacing w:line="360" w:lineRule="auto"/>
    </w:pPr>
    <w:rPr>
      <w:sz w:val="24"/>
      <w:szCs w:val="20"/>
    </w:rPr>
  </w:style>
  <w:style w:type="paragraph" w:styleId="1084">
    <w:name w:val="xl33"/>
    <w:basedOn w:val="955"/>
    <w:next w:val="1084"/>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85">
    <w:name w:val="1"/>
    <w:basedOn w:val="955"/>
    <w:next w:val="1007"/>
    <w:link w:val="955"/>
    <w:qFormat/>
    <w:pPr>
      <w:spacing w:line="360" w:lineRule="auto"/>
    </w:pPr>
    <w:rPr>
      <w:rFonts w:eastAsia="仿宋_GB2312"/>
      <w:sz w:val="24"/>
    </w:rPr>
  </w:style>
  <w:style w:type="paragraph" w:styleId="1086">
    <w:name w:val="xl37"/>
    <w:basedOn w:val="955"/>
    <w:next w:val="1086"/>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7">
    <w:name w:val="xl39"/>
    <w:basedOn w:val="955"/>
    <w:next w:val="1087"/>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8">
    <w:name w:val="z-窗体底端1"/>
    <w:basedOn w:val="955"/>
    <w:next w:val="955"/>
    <w:link w:val="955"/>
    <w:qFormat/>
    <w:pPr>
      <w:jc w:val="center"/>
      <w:widowControl/>
      <w:pBdr>
        <w:top w:val="single" w:color="000000" w:sz="6" w:space="1"/>
      </w:pBdr>
    </w:pPr>
    <w:rPr>
      <w:rFonts w:ascii="Arial" w:hAnsi="Arial" w:cs="Arial"/>
      <w:vanish/>
      <w:sz w:val="16"/>
      <w:szCs w:val="16"/>
    </w:rPr>
  </w:style>
  <w:style w:type="paragraph" w:styleId="1089">
    <w:name w:val="xl40"/>
    <w:basedOn w:val="955"/>
    <w:next w:val="1089"/>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0">
    <w:name w:val="正文 + 宋体"/>
    <w:basedOn w:val="955"/>
    <w:next w:val="1090"/>
    <w:link w:val="955"/>
    <w:qFormat/>
    <w:pPr>
      <w:ind w:firstLine="420"/>
      <w:spacing w:line="360" w:lineRule="auto"/>
    </w:pPr>
  </w:style>
  <w:style w:type="paragraph" w:styleId="1091">
    <w:name w:val="正文格式"/>
    <w:basedOn w:val="955"/>
    <w:next w:val="1091"/>
    <w:link w:val="955"/>
    <w:qFormat/>
    <w:pPr>
      <w:ind w:left="178" w:right="44" w:hanging="178"/>
      <w:jc w:val="left"/>
      <w:spacing w:line="360" w:lineRule="auto"/>
      <w:widowControl/>
    </w:pPr>
    <w:rPr>
      <w:rFonts w:ascii="宋体" w:hAnsi="宋体"/>
      <w:bCs/>
      <w:szCs w:val="21"/>
    </w:rPr>
  </w:style>
  <w:style w:type="paragraph" w:styleId="1092">
    <w:name w:val="flName"/>
    <w:basedOn w:val="1093"/>
    <w:next w:val="1092"/>
    <w:link w:val="955"/>
    <w:qFormat/>
    <w:pPr>
      <w:spacing w:before="0" w:line="113" w:lineRule="atLeast"/>
    </w:pPr>
  </w:style>
  <w:style w:type="paragraph" w:styleId="1093">
    <w:name w:val="flNote"/>
    <w:basedOn w:val="955"/>
    <w:next w:val="1093"/>
    <w:link w:val="955"/>
    <w:qFormat/>
    <w:pPr>
      <w:jc w:val="center"/>
      <w:spacing w:before="567" w:line="360" w:lineRule="atLeast"/>
    </w:pPr>
    <w:rPr>
      <w:rFonts w:eastAsia="黑体"/>
      <w:b/>
      <w:sz w:val="24"/>
      <w:szCs w:val="20"/>
    </w:rPr>
  </w:style>
  <w:style w:type="paragraph" w:styleId="1094">
    <w:name w:val="标题 4宋体"/>
    <w:basedOn w:val="959"/>
    <w:next w:val="1094"/>
    <w:link w:val="955"/>
    <w:qFormat/>
    <w:pPr>
      <w:jc w:val="left"/>
      <w:keepLines w:val="0"/>
      <w:spacing w:before="0" w:after="0" w:line="360" w:lineRule="auto"/>
    </w:pPr>
    <w:rPr>
      <w:rFonts w:ascii="宋体" w:hAnsi="宋体" w:eastAsia="宋体"/>
      <w:bCs/>
      <w:color w:val="000000"/>
      <w:sz w:val="24"/>
    </w:rPr>
  </w:style>
  <w:style w:type="paragraph" w:styleId="1095">
    <w:name w:val="Char Char Char Char Char Char Char Char Char Char Char"/>
    <w:basedOn w:val="955"/>
    <w:next w:val="1095"/>
    <w:link w:val="955"/>
    <w:qFormat/>
    <w:rPr>
      <w:rFonts w:ascii="Tahoma" w:hAnsi="Tahoma"/>
      <w:sz w:val="24"/>
      <w:szCs w:val="20"/>
    </w:rPr>
  </w:style>
  <w:style w:type="paragraph" w:styleId="1096">
    <w:name w:val="xl38"/>
    <w:basedOn w:val="955"/>
    <w:next w:val="1096"/>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7">
    <w:name w:val="font7"/>
    <w:basedOn w:val="955"/>
    <w:next w:val="1097"/>
    <w:link w:val="955"/>
    <w:qFormat/>
    <w:pPr>
      <w:jc w:val="left"/>
      <w:spacing w:before="100" w:beforeAutospacing="1" w:after="100" w:afterAutospacing="1"/>
      <w:widowControl/>
    </w:pPr>
    <w:rPr>
      <w:rFonts w:hint="eastAsia" w:ascii="宋体" w:hAnsi="宋体"/>
      <w:b/>
      <w:bCs/>
      <w:sz w:val="24"/>
    </w:rPr>
  </w:style>
  <w:style w:type="paragraph" w:styleId="1098">
    <w:name w:val="Default"/>
    <w:next w:val="955"/>
    <w:link w:val="955"/>
    <w:qFormat/>
    <w:pPr>
      <w:widowControl w:val="off"/>
    </w:pPr>
    <w:rPr>
      <w:rFonts w:ascii="宋体" w:cs="宋体"/>
      <w:color w:val="000000"/>
      <w:sz w:val="24"/>
      <w:szCs w:val="24"/>
      <w:lang w:val="en-US" w:eastAsia="zh-CN" w:bidi="ar-SA"/>
    </w:rPr>
  </w:style>
  <w:style w:type="paragraph" w:styleId="1099">
    <w:name w:val="章标题"/>
    <w:next w:val="1080"/>
    <w:link w:val="955"/>
    <w:qFormat/>
    <w:pPr>
      <w:jc w:val="both"/>
      <w:outlineLvl w:val="1"/>
    </w:pPr>
    <w:rPr>
      <w:rFonts w:eastAsia="黑体"/>
      <w:sz w:val="21"/>
      <w:lang w:val="en-US" w:eastAsia="zh-CN" w:bidi="ar-SA"/>
    </w:rPr>
  </w:style>
  <w:style w:type="paragraph" w:styleId="1100">
    <w:name w:val="样式2"/>
    <w:basedOn w:val="955"/>
    <w:next w:val="1100"/>
    <w:link w:val="955"/>
    <w:qFormat/>
    <w:pPr>
      <w:ind w:left="200"/>
      <w:spacing w:line="360" w:lineRule="auto"/>
    </w:pPr>
    <w:rPr>
      <w:rFonts w:ascii="宋体" w:hAnsi="宋体"/>
      <w:b/>
      <w:sz w:val="24"/>
    </w:rPr>
  </w:style>
  <w:style w:type="paragraph" w:styleId="1101">
    <w:name w:val="表头_5"/>
    <w:basedOn w:val="955"/>
    <w:next w:val="1101"/>
    <w:link w:val="955"/>
    <w:qFormat/>
    <w:pPr>
      <w:spacing w:line="360" w:lineRule="auto"/>
    </w:pPr>
    <w:rPr>
      <w:b/>
      <w:bCs/>
      <w:sz w:val="28"/>
      <w:szCs w:val="21"/>
    </w:rPr>
  </w:style>
  <w:style w:type="paragraph" w:styleId="1102">
    <w:name w:val="符号与编号 Char Char"/>
    <w:basedOn w:val="955"/>
    <w:next w:val="1102"/>
    <w:link w:val="955"/>
    <w:qFormat/>
    <w:pPr>
      <w:ind w:left="839" w:hanging="419"/>
      <w:spacing w:line="400" w:lineRule="atLeast"/>
      <w:tabs>
        <w:tab w:val="left" w:pos="840" w:leader="none"/>
      </w:tabs>
    </w:pPr>
    <w:rPr>
      <w:sz w:val="24"/>
    </w:rPr>
  </w:style>
  <w:style w:type="paragraph" w:styleId="1103">
    <w:name w:val="段落"/>
    <w:next w:val="1103"/>
    <w:link w:val="955"/>
    <w:qFormat/>
    <w:pPr>
      <w:ind w:firstLine="480"/>
      <w:jc w:val="both"/>
      <w:spacing w:before="120" w:after="120" w:line="360" w:lineRule="auto"/>
    </w:pPr>
    <w:rPr>
      <w:rFonts w:eastAsia="仿宋_GB2312"/>
      <w:sz w:val="24"/>
      <w:szCs w:val="24"/>
      <w:lang w:val="en-US" w:eastAsia="zh-CN" w:bidi="ar-SA"/>
    </w:rPr>
  </w:style>
  <w:style w:type="paragraph" w:styleId="1104">
    <w:name w:val="标准小四"/>
    <w:basedOn w:val="955"/>
    <w:next w:val="1104"/>
    <w:link w:val="955"/>
    <w:qFormat/>
    <w:pPr>
      <w:ind w:firstLine="480"/>
      <w:spacing w:line="360" w:lineRule="auto"/>
    </w:pPr>
    <w:rPr>
      <w:rFonts w:ascii="Arial" w:hAnsi="Arial"/>
      <w:sz w:val="24"/>
      <w:szCs w:val="21"/>
    </w:rPr>
  </w:style>
  <w:style w:type="paragraph" w:styleId="1105">
    <w:name w:val="标题1，章节第一层"/>
    <w:basedOn w:val="1091"/>
    <w:next w:val="1091"/>
    <w:link w:val="955"/>
    <w:qFormat/>
    <w:pPr>
      <w:ind w:left="272" w:hanging="272"/>
      <w:jc w:val="center"/>
      <w:tabs>
        <w:tab w:val="left" w:pos="693" w:leader="none"/>
      </w:tabs>
      <w:outlineLvl w:val="0"/>
    </w:pPr>
    <w:rPr>
      <w:rFonts w:eastAsia="黑体"/>
      <w:color w:val="000000"/>
      <w:sz w:val="32"/>
      <w:szCs w:val="24"/>
      <w:lang w:val="zh-CN"/>
    </w:rPr>
  </w:style>
  <w:style w:type="paragraph" w:styleId="1106">
    <w:name w:val="样式 样式 标题 3H3sect1.2.3BOD 0Heading 3 - oldh3l3CTLevel 3 Head... +..."/>
    <w:basedOn w:val="955"/>
    <w:next w:val="1106"/>
    <w:link w:val="955"/>
    <w:qFormat/>
    <w:pPr>
      <w:jc w:val="left"/>
      <w:keepLines/>
      <w:keepNext/>
      <w:outlineLvl w:val="2"/>
    </w:pPr>
    <w:rPr>
      <w:rFonts w:cs="宋体"/>
      <w:b/>
      <w:bCs/>
      <w:sz w:val="24"/>
      <w:szCs w:val="20"/>
    </w:rPr>
  </w:style>
  <w:style w:type="paragraph" w:styleId="1107">
    <w:name w:val="部分1"/>
    <w:basedOn w:val="955"/>
    <w:next w:val="1107"/>
    <w:link w:val="955"/>
    <w:qFormat/>
    <w:pPr>
      <w:jc w:val="center"/>
      <w:keepNext/>
      <w:pageBreakBefore/>
      <w:spacing w:line="360" w:lineRule="auto"/>
      <w:tabs>
        <w:tab w:val="left" w:pos="360" w:leader="none"/>
      </w:tabs>
      <w:outlineLvl w:val="0"/>
    </w:pPr>
    <w:rPr>
      <w:rFonts w:eastAsia="黑体"/>
      <w:b/>
      <w:sz w:val="36"/>
      <w:szCs w:val="20"/>
    </w:rPr>
  </w:style>
  <w:style w:type="paragraph" w:styleId="1108">
    <w:name w:val="Char Char Char Char Char Char Char Char Char Char Char Char Char Char"/>
    <w:basedOn w:val="955"/>
    <w:next w:val="1108"/>
    <w:link w:val="955"/>
    <w:qFormat/>
    <w:rPr>
      <w:rFonts w:ascii="Tahoma" w:hAnsi="Tahoma"/>
      <w:sz w:val="24"/>
      <w:szCs w:val="20"/>
    </w:rPr>
  </w:style>
  <w:style w:type="paragraph" w:styleId="1109">
    <w:name w:val="xl45"/>
    <w:basedOn w:val="955"/>
    <w:next w:val="1109"/>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name w:val="小四 段落 宋体 Char"/>
    <w:basedOn w:val="975"/>
    <w:next w:val="1110"/>
    <w:link w:val="955"/>
    <w:qFormat/>
    <w:pPr>
      <w:ind w:left="0" w:right="-33" w:firstLine="600"/>
      <w:jc w:val="left"/>
      <w:tabs>
        <w:tab w:val="clear" w:pos="2952" w:leader="none"/>
      </w:tabs>
    </w:pPr>
    <w:rPr>
      <w:rFonts w:ascii="仿宋_GB2312" w:eastAsia="仿宋_GB2312"/>
      <w:sz w:val="30"/>
      <w:szCs w:val="30"/>
    </w:rPr>
  </w:style>
  <w:style w:type="paragraph" w:styleId="1111">
    <w:name w:val="正文 首行缩进:  2 字符 Char"/>
    <w:basedOn w:val="955"/>
    <w:next w:val="1111"/>
    <w:link w:val="955"/>
    <w:qFormat/>
    <w:pPr>
      <w:ind w:firstLine="480"/>
      <w:spacing w:line="360" w:lineRule="auto"/>
    </w:pPr>
    <w:rPr>
      <w:rFonts w:cs="宋体"/>
      <w:sz w:val="24"/>
      <w:szCs w:val="20"/>
    </w:rPr>
  </w:style>
  <w:style w:type="paragraph" w:styleId="1112">
    <w:name w:val="7"/>
    <w:basedOn w:val="955"/>
    <w:next w:val="1009"/>
    <w:link w:val="955"/>
    <w:qFormat/>
    <w:pPr>
      <w:jc w:val="left"/>
      <w:spacing w:before="100" w:beforeAutospacing="1" w:after="100" w:afterAutospacing="1"/>
      <w:widowControl/>
    </w:pPr>
    <w:rPr>
      <w:rFonts w:ascii="宋体" w:hAnsi="宋体"/>
      <w:sz w:val="24"/>
      <w:szCs w:val="20"/>
    </w:rPr>
  </w:style>
  <w:style w:type="paragraph" w:styleId="1113">
    <w:name w:val="列出段落1"/>
    <w:basedOn w:val="955"/>
    <w:next w:val="1113"/>
    <w:link w:val="955"/>
    <w:qFormat/>
    <w:pPr>
      <w:ind w:firstLine="420"/>
    </w:pPr>
    <w:rPr>
      <w:rFonts w:ascii="Calibri" w:hAnsi="Calibri"/>
      <w:szCs w:val="22"/>
    </w:rPr>
  </w:style>
  <w:style w:type="paragraph" w:styleId="1114">
    <w:name w:val="Char Char Char Char"/>
    <w:basedOn w:val="955"/>
    <w:next w:val="1114"/>
    <w:link w:val="955"/>
    <w:qFormat/>
    <w:pPr>
      <w:jc w:val="center"/>
      <w:spacing w:after="160" w:line="240" w:lineRule="exact"/>
      <w:widowControl/>
    </w:pPr>
    <w:rPr>
      <w:rFonts w:ascii="黑体" w:hAnsi="Verdana" w:eastAsia="黑体"/>
      <w:sz w:val="32"/>
      <w:szCs w:val="32"/>
      <w:lang w:eastAsia="en-US"/>
    </w:rPr>
  </w:style>
  <w:style w:type="paragraph" w:styleId="1115">
    <w:name w:val="项目符号，二级"/>
    <w:basedOn w:val="1091"/>
    <w:next w:val="1091"/>
    <w:link w:val="955"/>
    <w:qFormat/>
    <w:pPr>
      <w:ind w:left="1337" w:right="-27" w:firstLine="480"/>
      <w:tabs>
        <w:tab w:val="left" w:pos="1211" w:leader="none"/>
        <w:tab w:val="left" w:pos="1337" w:leader="none"/>
      </w:tabs>
    </w:pPr>
    <w:rPr>
      <w:bCs w:val="0"/>
      <w:color w:val="000000"/>
      <w:sz w:val="24"/>
      <w:szCs w:val="24"/>
    </w:rPr>
  </w:style>
  <w:style w:type="paragraph" w:styleId="1116">
    <w:name w:val="项目符号，一级"/>
    <w:basedOn w:val="1091"/>
    <w:next w:val="1091"/>
    <w:link w:val="955"/>
    <w:qFormat/>
    <w:pPr>
      <w:ind w:left="376" w:firstLine="0"/>
      <w:spacing w:line="240" w:lineRule="atLeast"/>
      <w:tabs>
        <w:tab w:val="left" w:pos="1320" w:leader="none"/>
      </w:tabs>
    </w:pPr>
    <w:rPr>
      <w:bCs w:val="0"/>
      <w:color w:val="000000"/>
      <w:szCs w:val="24"/>
    </w:rPr>
  </w:style>
  <w:style w:type="paragraph" w:styleId="1117">
    <w:name w:val="样式1"/>
    <w:basedOn w:val="955"/>
    <w:next w:val="1117"/>
    <w:link w:val="955"/>
    <w:qFormat/>
    <w:pPr>
      <w:ind w:firstLine="480"/>
      <w:spacing w:line="300" w:lineRule="auto"/>
    </w:pPr>
    <w:rPr>
      <w:sz w:val="24"/>
    </w:rPr>
  </w:style>
  <w:style w:type="paragraph" w:styleId="1118">
    <w:name w:val="样式 标题 2第一章 标题 2Heading 2 HiddenHeading 2 CCBSheading 2H2h2..."/>
    <w:basedOn w:val="957"/>
    <w:next w:val="1118"/>
    <w:link w:val="955"/>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19">
    <w:name w:val="Char Char Char Char Char Char Char"/>
    <w:basedOn w:val="955"/>
    <w:next w:val="1119"/>
    <w:link w:val="955"/>
    <w:qFormat/>
    <w:rPr>
      <w:rFonts w:ascii="Tahoma" w:hAnsi="Tahoma"/>
      <w:sz w:val="24"/>
      <w:szCs w:val="20"/>
    </w:rPr>
  </w:style>
  <w:style w:type="paragraph" w:styleId="1120">
    <w:name w:val="默认段落字体 Para Char Char Char Char Char Char Char"/>
    <w:basedOn w:val="955"/>
    <w:next w:val="1120"/>
    <w:link w:val="955"/>
    <w:qFormat/>
    <w:rPr>
      <w:rFonts w:ascii="Tahoma" w:hAnsi="Tahoma"/>
      <w:sz w:val="24"/>
      <w:szCs w:val="20"/>
    </w:rPr>
  </w:style>
  <w:style w:type="paragraph" w:styleId="1121">
    <w:name w:val="马刚标题3"/>
    <w:basedOn w:val="955"/>
    <w:next w:val="955"/>
    <w:link w:val="95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22">
    <w:name w:val="Char Char Char Char Char Char Char Char Char Char Char Char Char Char Char Char Char Char Char Char Char"/>
    <w:basedOn w:val="955"/>
    <w:next w:val="1122"/>
    <w:link w:val="955"/>
    <w:qFormat/>
    <w:rPr>
      <w:rFonts w:ascii="Tahoma" w:hAnsi="Tahoma"/>
      <w:sz w:val="24"/>
      <w:szCs w:val="20"/>
    </w:rPr>
  </w:style>
  <w:style w:type="paragraph" w:styleId="1123">
    <w:name w:val="正文_0_0"/>
    <w:next w:val="1123"/>
    <w:link w:val="955"/>
    <w:qFormat/>
    <w:pPr>
      <w:jc w:val="both"/>
      <w:widowControl w:val="off"/>
    </w:pPr>
    <w:rPr>
      <w:sz w:val="21"/>
      <w:szCs w:val="24"/>
      <w:lang w:val="en-US" w:eastAsia="zh-CN" w:bidi="ar-SA"/>
    </w:rPr>
  </w:style>
  <w:style w:type="paragraph" w:styleId="1124">
    <w:name w:val="正文 居中"/>
    <w:basedOn w:val="955"/>
    <w:next w:val="1124"/>
    <w:link w:val="955"/>
    <w:qFormat/>
    <w:pPr>
      <w:jc w:val="center"/>
      <w:spacing w:line="360" w:lineRule="auto"/>
    </w:pPr>
    <w:rPr>
      <w:sz w:val="24"/>
      <w:szCs w:val="20"/>
    </w:rPr>
  </w:style>
  <w:style w:type="paragraph" w:styleId="1125">
    <w:name w:val="Char Char Char1"/>
    <w:basedOn w:val="955"/>
    <w:next w:val="1125"/>
    <w:link w:val="955"/>
    <w:qFormat/>
    <w:rPr>
      <w:rFonts w:ascii="Tahoma" w:hAnsi="Tahoma"/>
      <w:sz w:val="24"/>
      <w:szCs w:val="20"/>
    </w:rPr>
  </w:style>
  <w:style w:type="paragraph" w:styleId="1126">
    <w:name w:val="宏图高科"/>
    <w:basedOn w:val="955"/>
    <w:next w:val="1126"/>
    <w:link w:val="955"/>
    <w:qFormat/>
    <w:pPr>
      <w:ind w:firstLine="480"/>
      <w:spacing w:line="360" w:lineRule="auto"/>
    </w:pPr>
    <w:rPr>
      <w:rFonts w:eastAsia="楷体_GB2312"/>
      <w:sz w:val="24"/>
      <w:szCs w:val="20"/>
    </w:rPr>
  </w:style>
  <w:style w:type="paragraph" w:styleId="1127">
    <w:name w:val="小四 段落 宋体 Char Char Char Char"/>
    <w:basedOn w:val="955"/>
    <w:next w:val="1127"/>
    <w:link w:val="955"/>
    <w:qFormat/>
    <w:pPr>
      <w:ind w:right="-33" w:firstLine="480"/>
      <w:jc w:val="left"/>
      <w:spacing w:line="360" w:lineRule="auto"/>
    </w:pPr>
    <w:rPr>
      <w:sz w:val="24"/>
    </w:rPr>
  </w:style>
  <w:style w:type="paragraph" w:styleId="1128">
    <w:name w:val="tableau"/>
    <w:basedOn w:val="955"/>
    <w:next w:val="1128"/>
    <w:link w:val="955"/>
    <w:qFormat/>
    <w:pPr>
      <w:jc w:val="center"/>
      <w:spacing w:before="20" w:after="20"/>
      <w:widowControl/>
    </w:pPr>
    <w:rPr>
      <w:rFonts w:ascii="Arial" w:hAnsi="Arial"/>
      <w:sz w:val="16"/>
      <w:szCs w:val="20"/>
      <w:lang w:val="en-GB" w:eastAsia="en-US"/>
    </w:rPr>
  </w:style>
  <w:style w:type="paragraph" w:styleId="1129">
    <w:name w:val="content_lineheight"/>
    <w:basedOn w:val="955"/>
    <w:next w:val="1129"/>
    <w:link w:val="955"/>
    <w:qFormat/>
    <w:pPr>
      <w:jc w:val="left"/>
      <w:spacing w:before="100" w:beforeAutospacing="1" w:after="100" w:afterAutospacing="1"/>
      <w:widowControl/>
    </w:pPr>
    <w:rPr>
      <w:rFonts w:ascii="宋体" w:hAnsi="宋体"/>
      <w:sz w:val="24"/>
    </w:rPr>
  </w:style>
  <w:style w:type="paragraph" w:styleId="1130">
    <w:name w:val="样式 样式 首行缩进:  0.74 厘米 行距: 1.5 倍行距 + 段后: 0.5 行"/>
    <w:basedOn w:val="955"/>
    <w:next w:val="1130"/>
    <w:link w:val="955"/>
    <w:qFormat/>
    <w:pPr>
      <w:ind w:firstLine="420"/>
      <w:spacing w:line="360" w:lineRule="auto"/>
    </w:pPr>
    <w:rPr>
      <w:rFonts w:ascii="楷体_GB2312" w:eastAsia="楷体_GB2312"/>
      <w:bCs/>
      <w:sz w:val="24"/>
      <w:szCs w:val="20"/>
    </w:rPr>
  </w:style>
  <w:style w:type="paragraph" w:styleId="1131">
    <w:name w:val="Char Char Char Char Char Char Char Char Char1"/>
    <w:basedOn w:val="955"/>
    <w:next w:val="1131"/>
    <w:link w:val="955"/>
    <w:qFormat/>
    <w:pPr>
      <w:ind w:left="360" w:hanging="360"/>
      <w:tabs>
        <w:tab w:val="left" w:pos="360" w:leader="none"/>
      </w:tabs>
    </w:pPr>
    <w:rPr>
      <w:sz w:val="24"/>
    </w:rPr>
  </w:style>
  <w:style w:type="paragraph" w:styleId="1132">
    <w:name w:val="项目符号：一级"/>
    <w:basedOn w:val="1091"/>
    <w:next w:val="1091"/>
    <w:link w:val="955"/>
    <w:qFormat/>
    <w:pPr>
      <w:ind w:right="-134"/>
    </w:pPr>
    <w:rPr>
      <w:bCs w:val="0"/>
    </w:rPr>
  </w:style>
  <w:style w:type="paragraph" w:styleId="1133">
    <w:name w:val="正文缩进2字符"/>
    <w:basedOn w:val="955"/>
    <w:next w:val="1133"/>
    <w:link w:val="955"/>
    <w:qFormat/>
    <w:pPr>
      <w:ind w:firstLine="200"/>
      <w:spacing w:line="300" w:lineRule="auto"/>
    </w:pPr>
    <w:rPr>
      <w:rFonts w:ascii="仿宋_GB2312" w:eastAsia="仿宋_GB2312"/>
      <w:sz w:val="32"/>
      <w:szCs w:val="32"/>
    </w:rPr>
  </w:style>
  <w:style w:type="paragraph" w:styleId="1134">
    <w:name w:val="font6"/>
    <w:basedOn w:val="955"/>
    <w:next w:val="1134"/>
    <w:link w:val="955"/>
    <w:qFormat/>
    <w:pPr>
      <w:jc w:val="left"/>
      <w:spacing w:before="100" w:beforeAutospacing="1" w:after="100" w:afterAutospacing="1"/>
      <w:widowControl/>
    </w:pPr>
    <w:rPr>
      <w:szCs w:val="21"/>
    </w:rPr>
  </w:style>
  <w:style w:type="paragraph" w:styleId="1135">
    <w:name w:val="标题3，章节第三层"/>
    <w:basedOn w:val="955"/>
    <w:next w:val="1091"/>
    <w:link w:val="955"/>
    <w:qFormat/>
    <w:pPr>
      <w:spacing w:before="78" w:line="300" w:lineRule="auto"/>
      <w:outlineLvl w:val="2"/>
    </w:pPr>
    <w:rPr>
      <w:rFonts w:ascii="Arial" w:hAnsi="Arial" w:eastAsia="华文细黑"/>
      <w:sz w:val="30"/>
    </w:rPr>
  </w:style>
  <w:style w:type="paragraph" w:styleId="1136">
    <w:name w:val="表蕊"/>
    <w:basedOn w:val="955"/>
    <w:next w:val="1136"/>
    <w:link w:val="955"/>
    <w:qFormat/>
    <w:pPr>
      <w:jc w:val="left"/>
      <w:spacing w:line="320" w:lineRule="atLeast"/>
    </w:pPr>
    <w:rPr>
      <w:rFonts w:eastAsia="楷体_GB2312"/>
      <w:spacing w:val="-10"/>
      <w:szCs w:val="20"/>
    </w:rPr>
  </w:style>
  <w:style w:type="paragraph" w:styleId="1137">
    <w:name w:val="公文正文"/>
    <w:basedOn w:val="984"/>
    <w:next w:val="1137"/>
    <w:link w:val="955"/>
    <w:qFormat/>
    <w:pPr>
      <w:ind w:left="0" w:firstLine="200"/>
      <w:spacing w:after="0"/>
    </w:pPr>
    <w:rPr>
      <w:rFonts w:ascii="仿宋_GB2312" w:hAnsi="宋体" w:eastAsia="仿宋_GB2312"/>
      <w:sz w:val="28"/>
    </w:rPr>
  </w:style>
  <w:style w:type="paragraph" w:styleId="1138">
    <w:name w:val="样式4 Char"/>
    <w:basedOn w:val="955"/>
    <w:next w:val="1138"/>
    <w:link w:val="955"/>
    <w:qFormat/>
    <w:pPr>
      <w:ind w:firstLine="480"/>
      <w:jc w:val="left"/>
      <w:spacing w:line="360" w:lineRule="auto"/>
      <w:widowControl/>
    </w:pPr>
    <w:rPr>
      <w:rFonts w:cs="宋体"/>
      <w:color w:val="000000"/>
      <w:sz w:val="24"/>
    </w:rPr>
  </w:style>
  <w:style w:type="paragraph" w:styleId="1139">
    <w:name w:val="zw"/>
    <w:basedOn w:val="955"/>
    <w:next w:val="1139"/>
    <w:link w:val="955"/>
    <w:qFormat/>
    <w:pPr>
      <w:ind w:firstLine="480"/>
      <w:jc w:val="left"/>
      <w:spacing w:line="360" w:lineRule="auto"/>
      <w:widowControl/>
    </w:pPr>
    <w:rPr>
      <w:rFonts w:ascii="宋体" w:hAnsi="宋体"/>
      <w:bCs/>
      <w:sz w:val="24"/>
      <w:szCs w:val="20"/>
    </w:rPr>
  </w:style>
  <w:style w:type="paragraph" w:styleId="1140">
    <w:name w:val="retrait3"/>
    <w:basedOn w:val="955"/>
    <w:next w:val="1140"/>
    <w:link w:val="955"/>
    <w:qFormat/>
    <w:pPr>
      <w:ind w:left="851"/>
      <w:jc w:val="left"/>
      <w:spacing w:before="20" w:after="20"/>
      <w:widowControl/>
    </w:pPr>
    <w:rPr>
      <w:rFonts w:ascii="Arial" w:hAnsi="Arial"/>
      <w:sz w:val="24"/>
      <w:szCs w:val="20"/>
      <w:lang w:val="en-GB"/>
    </w:rPr>
  </w:style>
  <w:style w:type="paragraph" w:styleId="1141">
    <w:name w:val="Char2"/>
    <w:basedOn w:val="977"/>
    <w:next w:val="1141"/>
    <w:link w:val="955"/>
    <w:qFormat/>
    <w:rPr>
      <w:rFonts w:ascii="Tahoma" w:hAnsi="Tahoma"/>
      <w:sz w:val="24"/>
    </w:rPr>
  </w:style>
  <w:style w:type="paragraph" w:styleId="1142">
    <w:name w:val="方案正文"/>
    <w:basedOn w:val="955"/>
    <w:next w:val="1142"/>
    <w:link w:val="955"/>
    <w:qFormat/>
    <w:pPr>
      <w:ind w:firstLine="359"/>
      <w:jc w:val="left"/>
      <w:spacing w:before="156" w:line="360" w:lineRule="auto"/>
    </w:pPr>
    <w:rPr>
      <w:rFonts w:ascii="Arial" w:hAnsi="Arial" w:cs="宋体"/>
      <w:sz w:val="24"/>
      <w:szCs w:val="21"/>
    </w:rPr>
  </w:style>
  <w:style w:type="paragraph" w:styleId="1143">
    <w:name w:val="标题4，章节第四层"/>
    <w:basedOn w:val="955"/>
    <w:next w:val="955"/>
    <w:link w:val="955"/>
    <w:qFormat/>
    <w:pPr>
      <w:spacing w:line="360" w:lineRule="auto"/>
      <w:tabs>
        <w:tab w:val="left" w:pos="0" w:leader="none"/>
      </w:tabs>
      <w:outlineLvl w:val="3"/>
    </w:pPr>
    <w:rPr>
      <w:rFonts w:ascii="宋体" w:hAnsi="宋体"/>
      <w:b/>
      <w:sz w:val="24"/>
    </w:rPr>
  </w:style>
  <w:style w:type="paragraph" w:styleId="1144">
    <w:name w:val="小四 段落 宋体 Char Char Char"/>
    <w:basedOn w:val="975"/>
    <w:next w:val="1144"/>
    <w:link w:val="955"/>
    <w:qFormat/>
    <w:pPr>
      <w:ind w:left="0" w:right="-33" w:firstLine="545"/>
      <w:jc w:val="left"/>
      <w:spacing w:line="360" w:lineRule="auto"/>
      <w:tabs>
        <w:tab w:val="clear" w:pos="2952" w:leader="none"/>
      </w:tabs>
    </w:pPr>
    <w:rPr>
      <w:sz w:val="24"/>
    </w:rPr>
  </w:style>
  <w:style w:type="paragraph" w:styleId="1145">
    <w:name w:val="文档正文"/>
    <w:basedOn w:val="955"/>
    <w:next w:val="1145"/>
    <w:link w:val="955"/>
    <w:qFormat/>
    <w:pPr>
      <w:spacing w:line="360" w:lineRule="auto"/>
    </w:pPr>
    <w:rPr>
      <w:rFonts w:ascii="宋体" w:hAnsi="宋体"/>
      <w:b/>
      <w:bCs/>
    </w:rPr>
  </w:style>
  <w:style w:type="paragraph" w:styleId="1146">
    <w:name w:val="丁华标题2"/>
    <w:basedOn w:val="957"/>
    <w:next w:val="1147"/>
    <w:link w:val="955"/>
    <w:qFormat/>
    <w:pPr>
      <w:ind w:left="567" w:hanging="567"/>
      <w:jc w:val="left"/>
      <w:spacing w:before="120" w:after="120"/>
      <w:tabs>
        <w:tab w:val="left" w:pos="567" w:leader="none"/>
      </w:tabs>
    </w:pPr>
    <w:rPr>
      <w:color w:val="000000"/>
      <w:sz w:val="28"/>
      <w:szCs w:val="20"/>
    </w:rPr>
  </w:style>
  <w:style w:type="paragraph" w:styleId="1147">
    <w:name w:val="丁华正文"/>
    <w:basedOn w:val="1005"/>
    <w:next w:val="1147"/>
    <w:link w:val="955"/>
    <w:qFormat/>
    <w:pPr>
      <w:ind w:left="0" w:firstLine="510"/>
      <w:spacing w:before="0" w:after="0" w:line="360" w:lineRule="auto"/>
    </w:pPr>
    <w:rPr>
      <w:rFonts w:ascii="宋体" w:hAnsi="Arial"/>
      <w:bCs w:val="0"/>
      <w:color w:val="000000"/>
      <w:szCs w:val="16"/>
    </w:rPr>
  </w:style>
  <w:style w:type="paragraph" w:styleId="1148">
    <w:name w:val="表格内容"/>
    <w:basedOn w:val="955"/>
    <w:next w:val="1148"/>
    <w:link w:val="955"/>
    <w:qFormat/>
    <w:pPr>
      <w:jc w:val="center"/>
      <w:spacing w:before="60" w:line="300" w:lineRule="auto"/>
      <w:widowControl/>
    </w:pPr>
    <w:rPr>
      <w:szCs w:val="20"/>
    </w:rPr>
  </w:style>
  <w:style w:type="paragraph" w:styleId="1149">
    <w:name w:val="样式 小四 段前: 3 磅 段后: 3 磅 行距: 1.5 倍行距"/>
    <w:basedOn w:val="955"/>
    <w:next w:val="1149"/>
    <w:link w:val="955"/>
    <w:qFormat/>
    <w:pPr>
      <w:ind w:firstLine="540"/>
      <w:spacing w:before="60" w:after="60" w:line="360" w:lineRule="auto"/>
    </w:pPr>
    <w:rPr>
      <w:rFonts w:cs="宋体"/>
      <w:sz w:val="24"/>
    </w:rPr>
  </w:style>
  <w:style w:type="paragraph" w:styleId="1150">
    <w:name w:val="正文表标题"/>
    <w:next w:val="1080"/>
    <w:link w:val="955"/>
    <w:qFormat/>
    <w:pPr>
      <w:ind w:left="900" w:hanging="420"/>
      <w:jc w:val="center"/>
      <w:tabs>
        <w:tab w:val="left" w:pos="900" w:leader="none"/>
      </w:tabs>
    </w:pPr>
    <w:rPr>
      <w:rFonts w:ascii="黑体" w:eastAsia="黑体"/>
      <w:sz w:val="21"/>
      <w:lang w:val="en-US" w:eastAsia="zh-CN" w:bidi="ar-SA"/>
    </w:rPr>
  </w:style>
  <w:style w:type="paragraph" w:styleId="1151">
    <w:name w:val="列出段落11"/>
    <w:basedOn w:val="955"/>
    <w:next w:val="1151"/>
    <w:link w:val="955"/>
    <w:qFormat/>
    <w:pPr>
      <w:contextualSpacing/>
      <w:ind w:left="720"/>
      <w:jc w:val="left"/>
      <w:widowControl/>
    </w:pPr>
    <w:rPr>
      <w:rFonts w:ascii="Arial" w:hAnsi="Arial" w:eastAsia="黑体"/>
      <w:sz w:val="24"/>
      <w:lang w:eastAsia="en-US"/>
    </w:rPr>
  </w:style>
  <w:style w:type="paragraph" w:styleId="1152">
    <w:name w:val="正文--表格内正文"/>
    <w:basedOn w:val="955"/>
    <w:next w:val="1152"/>
    <w:link w:val="955"/>
    <w:qFormat/>
    <w:pPr>
      <w:jc w:val="center"/>
      <w:spacing w:line="0" w:lineRule="atLeast"/>
    </w:pPr>
    <w:rPr>
      <w:rFonts w:ascii="宋体" w:hAnsi="宋体"/>
      <w:color w:val="000000"/>
      <w:sz w:val="24"/>
    </w:rPr>
  </w:style>
  <w:style w:type="paragraph" w:styleId="1153">
    <w:name w:val="公文标题 2"/>
    <w:basedOn w:val="955"/>
    <w:next w:val="1137"/>
    <w:link w:val="955"/>
    <w:qFormat/>
    <w:pPr>
      <w:outlineLvl w:val="1"/>
    </w:pPr>
    <w:rPr>
      <w:rFonts w:ascii="仿宋_GB2312" w:hAnsi="宋体" w:eastAsia="仿宋_GB2312"/>
      <w:sz w:val="28"/>
    </w:rPr>
  </w:style>
  <w:style w:type="paragraph" w:styleId="1154">
    <w:name w:val="标题5，章节第五层"/>
    <w:basedOn w:val="955"/>
    <w:next w:val="955"/>
    <w:link w:val="955"/>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55">
    <w:name w:val="样式 段后: 0.5 行 左  0.75 字符"/>
    <w:basedOn w:val="955"/>
    <w:next w:val="1155"/>
    <w:link w:val="955"/>
    <w:qFormat/>
    <w:pPr>
      <w:ind w:firstLine="420"/>
      <w:spacing w:line="360" w:lineRule="auto"/>
      <w:widowControl/>
    </w:pPr>
    <w:rPr>
      <w:rFonts w:hAnsi="Arial" w:cs="Arial"/>
      <w:szCs w:val="21"/>
    </w:rPr>
  </w:style>
  <w:style w:type="paragraph" w:styleId="1156">
    <w:name w:val="Char Char2 Char"/>
    <w:basedOn w:val="955"/>
    <w:next w:val="1156"/>
    <w:link w:val="955"/>
    <w:qFormat/>
    <w:pPr>
      <w:ind w:left="390" w:hanging="390"/>
      <w:keepLines/>
      <w:keepNext/>
      <w:pageBreakBefore/>
      <w:tabs>
        <w:tab w:val="left" w:pos="390" w:leader="none"/>
      </w:tabs>
    </w:pPr>
    <w:rPr>
      <w:rFonts w:ascii="Tahoma" w:hAnsi="Tahoma"/>
      <w:sz w:val="24"/>
      <w:szCs w:val="20"/>
    </w:rPr>
  </w:style>
  <w:style w:type="paragraph" w:styleId="1157">
    <w:name w:val="Char1 Char Char Char"/>
    <w:basedOn w:val="955"/>
    <w:next w:val="1157"/>
    <w:link w:val="955"/>
    <w:qFormat/>
    <w:rPr>
      <w:rFonts w:ascii="Tahoma" w:hAnsi="Tahoma"/>
      <w:sz w:val="24"/>
      <w:szCs w:val="20"/>
    </w:rPr>
  </w:style>
  <w:style w:type="paragraph" w:styleId="1158">
    <w:name w:val="z-窗体顶端1"/>
    <w:basedOn w:val="955"/>
    <w:next w:val="955"/>
    <w:link w:val="955"/>
    <w:qFormat/>
    <w:pPr>
      <w:jc w:val="center"/>
      <w:widowControl/>
      <w:pBdr>
        <w:bottom w:val="single" w:color="000000" w:sz="6" w:space="1"/>
      </w:pBdr>
    </w:pPr>
    <w:rPr>
      <w:rFonts w:ascii="Arial" w:hAnsi="Arial" w:cs="Arial"/>
      <w:vanish/>
      <w:sz w:val="16"/>
      <w:szCs w:val="16"/>
    </w:rPr>
  </w:style>
  <w:style w:type="paragraph" w:styleId="1159">
    <w:name w:val="Char Char Char Char Char Char Char1"/>
    <w:basedOn w:val="955"/>
    <w:next w:val="1159"/>
    <w:link w:val="955"/>
    <w:qFormat/>
    <w:pPr>
      <w:jc w:val="left"/>
    </w:pPr>
    <w:rPr>
      <w:rFonts w:ascii="Tahoma" w:hAnsi="Tahoma"/>
      <w:sz w:val="24"/>
      <w:szCs w:val="20"/>
    </w:rPr>
  </w:style>
  <w:style w:type="paragraph" w:styleId="1160">
    <w:name w:val="条1"/>
    <w:basedOn w:val="955"/>
    <w:next w:val="1160"/>
    <w:link w:val="955"/>
    <w:qFormat/>
    <w:pPr>
      <w:ind w:left="780" w:hanging="360"/>
      <w:spacing w:before="156" w:line="360" w:lineRule="auto"/>
      <w:tabs>
        <w:tab w:val="left" w:pos="780" w:leader="none"/>
      </w:tabs>
    </w:pPr>
    <w:rPr>
      <w:rFonts w:eastAsia="黑体"/>
      <w:sz w:val="24"/>
      <w:szCs w:val="20"/>
    </w:rPr>
  </w:style>
  <w:style w:type="paragraph" w:styleId="1161">
    <w:name w:val="正文文本 New New"/>
    <w:basedOn w:val="955"/>
    <w:next w:val="1161"/>
    <w:link w:val="955"/>
    <w:qFormat/>
    <w:pPr>
      <w:ind w:firstLine="200"/>
      <w:spacing w:before="60" w:after="60" w:line="360" w:lineRule="auto"/>
      <w:widowControl/>
    </w:pPr>
    <w:rPr>
      <w:rFonts w:eastAsia="华文楷体"/>
      <w:sz w:val="24"/>
    </w:rPr>
  </w:style>
  <w:style w:type="paragraph" w:styleId="1162">
    <w:name w:val="Char Char1 Char Char Char Char1 Char Char Char Char Char Char"/>
    <w:basedOn w:val="955"/>
    <w:next w:val="1162"/>
    <w:link w:val="955"/>
    <w:qFormat/>
    <w:rPr>
      <w:rFonts w:ascii="Tahoma" w:hAnsi="Tahoma"/>
      <w:sz w:val="24"/>
      <w:szCs w:val="20"/>
    </w:rPr>
  </w:style>
  <w:style w:type="paragraph" w:styleId="1163">
    <w:name w:val="表格内文字"/>
    <w:basedOn w:val="955"/>
    <w:next w:val="1163"/>
    <w:link w:val="955"/>
    <w:qFormat/>
    <w:pPr>
      <w:spacing w:line="300" w:lineRule="atLeast"/>
    </w:pPr>
    <w:rPr>
      <w:sz w:val="18"/>
    </w:rPr>
  </w:style>
  <w:style w:type="paragraph" w:styleId="1164">
    <w:name w:val="正文 首行缩进:  2 字符 Char Char"/>
    <w:basedOn w:val="955"/>
    <w:next w:val="1164"/>
    <w:link w:val="955"/>
    <w:qFormat/>
    <w:pPr>
      <w:ind w:firstLine="480"/>
      <w:spacing w:line="360" w:lineRule="auto"/>
    </w:pPr>
    <w:rPr>
      <w:rFonts w:ascii="楷体_GB2312" w:eastAsia="楷体_GB2312"/>
      <w:bCs/>
      <w:sz w:val="24"/>
    </w:rPr>
  </w:style>
  <w:style w:type="paragraph" w:styleId="1165">
    <w:name w:val="xl28"/>
    <w:basedOn w:val="955"/>
    <w:next w:val="1165"/>
    <w:link w:val="955"/>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66">
    <w:name w:val="正文lzq"/>
    <w:basedOn w:val="955"/>
    <w:next w:val="1166"/>
    <w:link w:val="955"/>
    <w:qFormat/>
    <w:pPr>
      <w:ind w:firstLine="480"/>
      <w:spacing w:line="360" w:lineRule="auto"/>
    </w:pPr>
    <w:rPr>
      <w:sz w:val="24"/>
      <w:szCs w:val="20"/>
    </w:rPr>
  </w:style>
  <w:style w:type="paragraph" w:styleId="1167">
    <w:name w:val="标题2，章节第二层"/>
    <w:basedOn w:val="955"/>
    <w:next w:val="1091"/>
    <w:link w:val="955"/>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68">
    <w:name w:val="目录标题"/>
    <w:basedOn w:val="956"/>
    <w:next w:val="955"/>
    <w:link w:val="955"/>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69">
    <w:name w:val="Test2"/>
    <w:basedOn w:val="957"/>
    <w:next w:val="1169"/>
    <w:link w:val="955"/>
    <w:qFormat/>
    <w:pPr>
      <w:jc w:val="center"/>
      <w:spacing w:line="480" w:lineRule="exact"/>
      <w:widowControl/>
    </w:pPr>
    <w:rPr>
      <w:rFonts w:ascii="黑体"/>
      <w:sz w:val="24"/>
      <w:szCs w:val="24"/>
    </w:rPr>
  </w:style>
  <w:style w:type="paragraph" w:styleId="1170">
    <w:name w:val="Char Char11"/>
    <w:basedOn w:val="955"/>
    <w:next w:val="1170"/>
    <w:link w:val="955"/>
    <w:qFormat/>
    <w:rPr>
      <w:rFonts w:ascii="Tahoma" w:hAnsi="Tahoma"/>
      <w:sz w:val="24"/>
      <w:szCs w:val="20"/>
    </w:rPr>
  </w:style>
  <w:style w:type="paragraph" w:styleId="1171">
    <w:name w:val="样式 模板正文 + 左侧:  2 字符 段前: 0 磅 行距: 单倍行距"/>
    <w:basedOn w:val="955"/>
    <w:next w:val="1171"/>
    <w:link w:val="955"/>
    <w:qFormat/>
    <w:pPr>
      <w:ind w:firstLine="200"/>
      <w:spacing w:before="120" w:line="320" w:lineRule="exact"/>
    </w:pPr>
    <w:rPr>
      <w:rFonts w:ascii="Arial" w:hAnsi="Arial" w:cs="宋体"/>
      <w:szCs w:val="20"/>
    </w:rPr>
  </w:style>
  <w:style w:type="paragraph" w:styleId="1172">
    <w:name w:val="flType"/>
    <w:basedOn w:val="1092"/>
    <w:next w:val="1172"/>
    <w:link w:val="955"/>
    <w:qFormat/>
    <w:pPr>
      <w:spacing w:after="284"/>
    </w:pPr>
    <w:rPr>
      <w:rFonts w:eastAsia="宋体"/>
      <w:b w:val="0"/>
    </w:rPr>
  </w:style>
  <w:style w:type="paragraph" w:styleId="1173">
    <w:name w:val="Char Char Char Char Char Char Char Char Char"/>
    <w:basedOn w:val="955"/>
    <w:next w:val="1173"/>
    <w:link w:val="955"/>
    <w:qFormat/>
    <w:rPr>
      <w:szCs w:val="21"/>
    </w:rPr>
  </w:style>
  <w:style w:type="paragraph" w:styleId="1174">
    <w:name w:val="Char"/>
    <w:basedOn w:val="955"/>
    <w:next w:val="1174"/>
    <w:link w:val="955"/>
    <w:qFormat/>
    <w:pPr>
      <w:spacing w:line="360" w:lineRule="auto"/>
    </w:pPr>
    <w:rPr>
      <w:rFonts w:ascii="Tahoma" w:hAnsi="Tahoma"/>
      <w:sz w:val="24"/>
      <w:szCs w:val="20"/>
    </w:rPr>
  </w:style>
  <w:style w:type="paragraph" w:styleId="1175">
    <w:name w:val="a0"/>
    <w:basedOn w:val="955"/>
    <w:next w:val="1175"/>
    <w:link w:val="955"/>
    <w:qFormat/>
    <w:pPr>
      <w:spacing w:before="100" w:beforeAutospacing="1" w:after="100" w:afterAutospacing="1"/>
      <w:widowControl/>
    </w:pPr>
    <w:rPr>
      <w:rFonts w:ascii="宋体" w:hAnsi="宋体" w:cs="宋体"/>
      <w:sz w:val="24"/>
    </w:rPr>
  </w:style>
  <w:style w:type="paragraph" w:styleId="1176">
    <w:name w:val="xl34"/>
    <w:basedOn w:val="955"/>
    <w:next w:val="1176"/>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7">
    <w:name w:val="正文1"/>
    <w:basedOn w:val="955"/>
    <w:next w:val="955"/>
    <w:link w:val="955"/>
    <w:qFormat/>
    <w:pPr>
      <w:ind w:firstLine="510"/>
      <w:spacing w:before="156" w:line="360" w:lineRule="auto"/>
    </w:pPr>
    <w:rPr>
      <w:sz w:val="24"/>
      <w:szCs w:val="20"/>
    </w:rPr>
  </w:style>
  <w:style w:type="paragraph" w:styleId="1178">
    <w:name w:val="a"/>
    <w:basedOn w:val="955"/>
    <w:next w:val="1178"/>
    <w:link w:val="955"/>
    <w:qFormat/>
    <w:pPr>
      <w:spacing w:before="100" w:beforeAutospacing="1" w:after="100" w:afterAutospacing="1"/>
      <w:widowControl/>
    </w:pPr>
    <w:rPr>
      <w:rFonts w:ascii="宋体" w:hAnsi="宋体" w:cs="宋体"/>
      <w:sz w:val="24"/>
    </w:rPr>
  </w:style>
  <w:style w:type="paragraph" w:styleId="1179">
    <w:name w:val="标准文本"/>
    <w:basedOn w:val="955"/>
    <w:next w:val="1179"/>
    <w:link w:val="955"/>
    <w:qFormat/>
    <w:pPr>
      <w:ind w:firstLine="480"/>
      <w:spacing w:line="360" w:lineRule="auto"/>
    </w:pPr>
    <w:rPr>
      <w:rFonts w:cs="宋体"/>
      <w:sz w:val="24"/>
    </w:rPr>
  </w:style>
  <w:style w:type="paragraph" w:styleId="1180">
    <w:name w:val="CD 正文"/>
    <w:basedOn w:val="955"/>
    <w:next w:val="1180"/>
    <w:link w:val="955"/>
    <w:qFormat/>
    <w:pPr>
      <w:jc w:val="left"/>
    </w:pPr>
    <w:rPr>
      <w:rFonts w:ascii="Arial" w:hAnsi="Arial" w:eastAsia="微软雅黑"/>
    </w:rPr>
  </w:style>
  <w:style w:type="paragraph" w:styleId="1181">
    <w:name w:val="样式 标题 3H3sect1.2.3BOD 0Heading 3 - oldh3l3CTLevel 3 Head..."/>
    <w:basedOn w:val="958"/>
    <w:next w:val="1181"/>
    <w:link w:val="955"/>
    <w:qFormat/>
    <w:pPr>
      <w:jc w:val="left"/>
      <w:spacing w:line="240" w:lineRule="auto"/>
    </w:pPr>
    <w:rPr>
      <w:rFonts w:cs="宋体"/>
      <w:sz w:val="30"/>
      <w:szCs w:val="20"/>
    </w:rPr>
  </w:style>
  <w:style w:type="paragraph" w:styleId="1182">
    <w:name w:val="正文文本 21"/>
    <w:basedOn w:val="955"/>
    <w:next w:val="1182"/>
    <w:link w:val="955"/>
    <w:qFormat/>
    <w:pPr>
      <w:ind w:left="720" w:hanging="720"/>
      <w:widowControl/>
    </w:pPr>
    <w:rPr>
      <w:sz w:val="24"/>
      <w:szCs w:val="20"/>
      <w:lang w:val="en-GB"/>
    </w:rPr>
  </w:style>
  <w:style w:type="paragraph" w:styleId="1183">
    <w:name w:val="Char Char Char"/>
    <w:basedOn w:val="977"/>
    <w:next w:val="1183"/>
    <w:link w:val="955"/>
    <w:qFormat/>
    <w:pPr>
      <w:spacing w:line="436" w:lineRule="exact"/>
    </w:pPr>
  </w:style>
  <w:style w:type="paragraph" w:styleId="1184">
    <w:name w:val="xl36"/>
    <w:basedOn w:val="955"/>
    <w:next w:val="1184"/>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5">
    <w:name w:val="普通(网站)1"/>
    <w:basedOn w:val="955"/>
    <w:next w:val="1185"/>
    <w:link w:val="955"/>
    <w:qFormat/>
    <w:pPr>
      <w:jc w:val="left"/>
      <w:spacing w:before="100" w:beforeAutospacing="1" w:after="100" w:afterAutospacing="1"/>
      <w:widowControl/>
    </w:pPr>
    <w:rPr>
      <w:rFonts w:ascii="宋体" w:cs="宋体"/>
      <w:sz w:val="24"/>
    </w:rPr>
  </w:style>
  <w:style w:type="paragraph" w:styleId="1186">
    <w:name w:val="Char Char Char Char Char Char Char Char Char Char Char1 Char Char Char1"/>
    <w:basedOn w:val="955"/>
    <w:next w:val="1186"/>
    <w:link w:val="955"/>
    <w:qFormat/>
    <w:pPr>
      <w:ind w:firstLine="200"/>
      <w:jc w:val="left"/>
    </w:pPr>
    <w:rPr>
      <w:rFonts w:ascii="Tahoma" w:hAnsi="Tahoma"/>
      <w:sz w:val="24"/>
    </w:rPr>
  </w:style>
  <w:style w:type="paragraph" w:styleId="1187">
    <w:name w:val="方案文档"/>
    <w:basedOn w:val="955"/>
    <w:next w:val="1187"/>
    <w:link w:val="955"/>
    <w:qFormat/>
    <w:pPr>
      <w:ind w:firstLine="225"/>
      <w:spacing w:before="60" w:after="60" w:line="360" w:lineRule="auto"/>
    </w:pPr>
    <w:rPr>
      <w:rFonts w:ascii="宋体"/>
      <w:color w:val="000000"/>
      <w:sz w:val="24"/>
      <w:szCs w:val="20"/>
    </w:rPr>
  </w:style>
  <w:style w:type="paragraph" w:styleId="1188">
    <w:name w:val="af17cgridlangnp1033langf"/>
    <w:next w:val="1188"/>
    <w:link w:val="955"/>
    <w:qFormat/>
    <w:pPr>
      <w:ind w:left="567" w:firstLine="510"/>
      <w:jc w:val="both"/>
      <w:spacing w:before="156" w:line="360" w:lineRule="atLeast"/>
      <w:widowControl w:val="off"/>
    </w:pPr>
    <w:rPr>
      <w:lang w:val="en-US" w:eastAsia="zh-CN" w:bidi="ar-SA"/>
    </w:rPr>
  </w:style>
  <w:style w:type="paragraph" w:styleId="1189">
    <w:name w:val="Char Char Char Char Char"/>
    <w:basedOn w:val="955"/>
    <w:next w:val="1189"/>
    <w:link w:val="955"/>
    <w:qFormat/>
    <w:rPr>
      <w:rFonts w:ascii="Tahoma" w:hAnsi="Tahoma"/>
      <w:sz w:val="24"/>
      <w:szCs w:val="20"/>
    </w:rPr>
  </w:style>
  <w:style w:type="paragraph" w:styleId="1190">
    <w:name w:val="Char Char1 Char1"/>
    <w:basedOn w:val="955"/>
    <w:next w:val="1190"/>
    <w:link w:val="955"/>
    <w:qFormat/>
    <w:pPr>
      <w:jc w:val="left"/>
      <w:spacing w:after="160" w:line="240" w:lineRule="exact"/>
      <w:widowControl/>
    </w:pPr>
    <w:rPr>
      <w:rFonts w:ascii="Verdana" w:hAnsi="Verdana"/>
      <w:sz w:val="20"/>
      <w:szCs w:val="20"/>
      <w:lang w:eastAsia="en-US"/>
    </w:rPr>
  </w:style>
  <w:style w:type="paragraph" w:styleId="1191">
    <w:name w:val="xl43"/>
    <w:basedOn w:val="955"/>
    <w:next w:val="1191"/>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2">
    <w:name w:val="样式3"/>
    <w:basedOn w:val="955"/>
    <w:next w:val="955"/>
    <w:link w:val="955"/>
    <w:qFormat/>
    <w:pPr>
      <w:spacing w:line="360" w:lineRule="auto"/>
    </w:pPr>
    <w:rPr>
      <w:szCs w:val="20"/>
    </w:rPr>
  </w:style>
  <w:style w:type="paragraph" w:styleId="1193">
    <w:name w:val="样式"/>
    <w:basedOn w:val="955"/>
    <w:next w:val="1193"/>
    <w:link w:val="955"/>
    <w:qFormat/>
    <w:pPr>
      <w:spacing w:before="120" w:after="120" w:line="360" w:lineRule="auto"/>
    </w:pPr>
    <w:rPr>
      <w:rFonts w:ascii="宋体"/>
      <w:sz w:val="24"/>
      <w:szCs w:val="20"/>
    </w:rPr>
  </w:style>
  <w:style w:type="paragraph" w:styleId="1194">
    <w:name w:val="符号与编号"/>
    <w:basedOn w:val="955"/>
    <w:next w:val="1194"/>
    <w:link w:val="955"/>
    <w:qFormat/>
    <w:pPr>
      <w:ind w:left="900" w:hanging="420"/>
      <w:spacing w:line="400" w:lineRule="atLeast"/>
      <w:tabs>
        <w:tab w:val="left" w:pos="900" w:leader="none"/>
      </w:tabs>
    </w:pPr>
    <w:rPr>
      <w:sz w:val="24"/>
    </w:rPr>
  </w:style>
  <w:style w:type="paragraph" w:styleId="1195">
    <w:name w:val="默认段落字体 Para Char"/>
    <w:basedOn w:val="955"/>
    <w:next w:val="1195"/>
    <w:link w:val="955"/>
    <w:qFormat/>
    <w:pPr>
      <w:spacing w:line="360" w:lineRule="auto"/>
    </w:pPr>
    <w:rPr>
      <w:sz w:val="24"/>
    </w:rPr>
  </w:style>
  <w:style w:type="paragraph" w:styleId="1196">
    <w:name w:val="无间隔"/>
    <w:next w:val="1196"/>
    <w:link w:val="955"/>
    <w:uiPriority w:val="1"/>
    <w:qFormat/>
    <w:pPr>
      <w:contextualSpacing/>
      <w:jc w:val="both"/>
      <w:widowControl w:val="off"/>
    </w:pPr>
    <w:rPr>
      <w:sz w:val="24"/>
      <w:lang w:val="en-US" w:eastAsia="zh-CN" w:bidi="ar-SA"/>
    </w:rPr>
  </w:style>
  <w:style w:type="paragraph" w:styleId="1197">
    <w:name w:val="二级条标题"/>
    <w:basedOn w:val="955"/>
    <w:next w:val="1080"/>
    <w:link w:val="955"/>
    <w:qFormat/>
    <w:pPr>
      <w:ind w:hanging="420"/>
      <w:widowControl/>
      <w:tabs>
        <w:tab w:val="left" w:pos="2240" w:leader="none"/>
      </w:tabs>
      <w:outlineLvl w:val="3"/>
    </w:pPr>
    <w:rPr>
      <w:rFonts w:eastAsia="黑体"/>
      <w:szCs w:val="20"/>
    </w:rPr>
  </w:style>
  <w:style w:type="paragraph" w:styleId="1198">
    <w:name w:val="xl35"/>
    <w:basedOn w:val="955"/>
    <w:next w:val="1198"/>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9">
    <w:name w:val="马刚标题4"/>
    <w:basedOn w:val="1121"/>
    <w:next w:val="955"/>
    <w:link w:val="955"/>
    <w:qFormat/>
    <w:pPr>
      <w:spacing w:before="100" w:after="40"/>
      <w:tabs>
        <w:tab w:val="left" w:pos="567" w:leader="none"/>
        <w:tab w:val="left" w:pos="735" w:leader="none"/>
        <w:tab w:val="left" w:pos="1050" w:leader="none"/>
      </w:tabs>
      <w:outlineLvl w:val="3"/>
    </w:pPr>
    <w:rPr>
      <w:b w:val="0"/>
    </w:rPr>
  </w:style>
  <w:style w:type="paragraph" w:styleId="1200">
    <w:name w:val="插图"/>
    <w:basedOn w:val="955"/>
    <w:next w:val="1200"/>
    <w:link w:val="955"/>
    <w:qFormat/>
    <w:pPr>
      <w:jc w:val="center"/>
      <w:tabs>
        <w:tab w:val="left" w:pos="1620" w:leader="none"/>
      </w:tabs>
    </w:pPr>
    <w:rPr>
      <w:bCs/>
      <w:color w:val="000000"/>
      <w:szCs w:val="22"/>
    </w:rPr>
  </w:style>
  <w:style w:type="paragraph" w:styleId="1201">
    <w:name w:val="普通(网站)11"/>
    <w:basedOn w:val="955"/>
    <w:next w:val="1201"/>
    <w:link w:val="955"/>
    <w:qFormat/>
    <w:pPr>
      <w:jc w:val="left"/>
      <w:spacing w:before="100" w:beforeAutospacing="1" w:after="100" w:afterAutospacing="1"/>
      <w:widowControl/>
    </w:pPr>
    <w:rPr>
      <w:rFonts w:ascii="宋体" w:hAnsi="宋体" w:cs="宋体"/>
      <w:sz w:val="24"/>
      <w:szCs w:val="24"/>
    </w:rPr>
  </w:style>
  <w:style w:type="paragraph" w:styleId="1202">
    <w:name w:val="Char Char1 Char"/>
    <w:basedOn w:val="955"/>
    <w:next w:val="1202"/>
    <w:link w:val="955"/>
    <w:qFormat/>
    <w:pPr>
      <w:jc w:val="left"/>
      <w:spacing w:after="160" w:line="240" w:lineRule="exact"/>
      <w:widowControl/>
    </w:pPr>
    <w:rPr>
      <w:rFonts w:ascii="Verdana" w:hAnsi="Verdana"/>
      <w:sz w:val="20"/>
      <w:szCs w:val="20"/>
      <w:lang w:eastAsia="en-US"/>
    </w:rPr>
  </w:style>
  <w:style w:type="paragraph" w:styleId="1203">
    <w:name w:val="样式 标题 3H32nd Subheadl3CTh3Level 3 Headlevel_3PIM 3Headi...2"/>
    <w:basedOn w:val="958"/>
    <w:next w:val="1203"/>
    <w:link w:val="955"/>
    <w:qFormat/>
    <w:pPr>
      <w:ind w:left="709" w:hanging="709"/>
      <w:jc w:val="left"/>
      <w:spacing w:after="120" w:line="360" w:lineRule="auto"/>
      <w:tabs>
        <w:tab w:val="left" w:pos="709" w:leader="none"/>
      </w:tabs>
    </w:pPr>
    <w:rPr>
      <w:rFonts w:cs="宋体"/>
      <w:sz w:val="30"/>
      <w:szCs w:val="20"/>
    </w:rPr>
  </w:style>
  <w:style w:type="paragraph" w:styleId="1204">
    <w:name w:val="大标题"/>
    <w:basedOn w:val="955"/>
    <w:next w:val="955"/>
    <w:link w:val="955"/>
    <w:qFormat/>
    <w:pPr>
      <w:ind w:hanging="420"/>
      <w:pageBreakBefore/>
      <w:spacing w:line="360" w:lineRule="auto"/>
      <w:tabs>
        <w:tab w:val="left" w:pos="420" w:leader="none"/>
      </w:tabs>
      <w:outlineLvl w:val="0"/>
    </w:pPr>
    <w:rPr>
      <w:b/>
      <w:iCs/>
      <w:sz w:val="44"/>
    </w:rPr>
  </w:style>
  <w:style w:type="paragraph" w:styleId="1205">
    <w:name w:val="默认段落字体 Para Char Char Char Char Char Char Char Char Char1 Char Char Char Char Char Char Char"/>
    <w:basedOn w:val="977"/>
    <w:next w:val="1205"/>
    <w:link w:val="955"/>
    <w:qFormat/>
    <w:rPr>
      <w:szCs w:val="20"/>
    </w:rPr>
  </w:style>
  <w:style w:type="paragraph" w:styleId="1206">
    <w:name w:val="xl41"/>
    <w:basedOn w:val="955"/>
    <w:next w:val="1206"/>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7">
    <w:name w:val="正文2"/>
    <w:basedOn w:val="955"/>
    <w:next w:val="1207"/>
    <w:link w:val="955"/>
    <w:qFormat/>
    <w:pPr>
      <w:ind w:firstLine="510"/>
      <w:spacing w:before="156" w:line="360" w:lineRule="auto"/>
    </w:pPr>
    <w:rPr>
      <w:sz w:val="24"/>
      <w:szCs w:val="20"/>
    </w:rPr>
  </w:style>
  <w:style w:type="paragraph" w:styleId="1208">
    <w:name w:val="font5"/>
    <w:basedOn w:val="955"/>
    <w:next w:val="1208"/>
    <w:link w:val="955"/>
    <w:qFormat/>
    <w:pPr>
      <w:jc w:val="left"/>
      <w:spacing w:before="100" w:beforeAutospacing="1" w:after="100" w:afterAutospacing="1"/>
      <w:widowControl/>
    </w:pPr>
    <w:rPr>
      <w:rFonts w:ascii="宋体" w:hAnsi="宋体" w:cs="宋体"/>
      <w:sz w:val="18"/>
      <w:szCs w:val="18"/>
    </w:rPr>
  </w:style>
  <w:style w:type="paragraph" w:styleId="1209">
    <w:name w:val="样式 加点正文 + 段前: 0.5 行 段后: 0.5 行1"/>
    <w:basedOn w:val="955"/>
    <w:next w:val="1209"/>
    <w:link w:val="955"/>
    <w:qFormat/>
    <w:pPr>
      <w:ind w:left="1268" w:hanging="420"/>
      <w:spacing w:line="300" w:lineRule="auto"/>
      <w:tabs>
        <w:tab w:val="left" w:pos="1268" w:leader="none"/>
      </w:tabs>
    </w:pPr>
    <w:rPr>
      <w:sz w:val="24"/>
      <w:szCs w:val="20"/>
    </w:rPr>
  </w:style>
  <w:style w:type="paragraph" w:styleId="1210">
    <w:name w:val="Char Char1"/>
    <w:basedOn w:val="955"/>
    <w:next w:val="1210"/>
    <w:link w:val="955"/>
    <w:qFormat/>
    <w:pPr>
      <w:jc w:val="left"/>
      <w:spacing w:after="160" w:line="240" w:lineRule="exact"/>
      <w:widowControl/>
    </w:pPr>
    <w:rPr>
      <w:rFonts w:eastAsia="仿宋_GB2312"/>
      <w:sz w:val="28"/>
    </w:rPr>
  </w:style>
  <w:style w:type="paragraph" w:styleId="1211">
    <w:name w:val="p0"/>
    <w:basedOn w:val="955"/>
    <w:next w:val="1211"/>
    <w:link w:val="955"/>
    <w:qFormat/>
    <w:pPr>
      <w:widowControl/>
    </w:pPr>
    <w:rPr>
      <w:szCs w:val="21"/>
    </w:rPr>
  </w:style>
  <w:style w:type="paragraph" w:styleId="1212">
    <w:name w:val="列出段落2"/>
    <w:basedOn w:val="955"/>
    <w:next w:val="1212"/>
    <w:link w:val="955"/>
    <w:qFormat/>
    <w:pPr>
      <w:contextualSpacing/>
      <w:ind w:left="720"/>
      <w:jc w:val="left"/>
      <w:widowControl/>
    </w:pPr>
    <w:rPr>
      <w:rFonts w:ascii="Arial" w:hAnsi="Arial" w:eastAsia="黑体"/>
      <w:sz w:val="24"/>
      <w:lang w:eastAsia="en-US"/>
    </w:rPr>
  </w:style>
  <w:style w:type="paragraph" w:styleId="1213">
    <w:name w:val="Char1"/>
    <w:basedOn w:val="955"/>
    <w:next w:val="1213"/>
    <w:link w:val="955"/>
    <w:qFormat/>
    <w:rPr>
      <w:rFonts w:ascii="仿宋_GB2312" w:eastAsia="仿宋_GB2312"/>
      <w:b/>
      <w:sz w:val="32"/>
      <w:szCs w:val="32"/>
    </w:rPr>
  </w:style>
  <w:style w:type="paragraph" w:styleId="1214">
    <w:name w:val="qw"/>
    <w:next w:val="1214"/>
    <w:link w:val="955"/>
    <w:qFormat/>
    <w:pPr>
      <w:jc w:val="both"/>
      <w:spacing w:line="312" w:lineRule="atLeast"/>
      <w:widowControl w:val="off"/>
    </w:pPr>
    <w:rPr>
      <w:rFonts w:ascii="宋体"/>
      <w:sz w:val="24"/>
      <w:lang w:val="en-US" w:eastAsia="zh-CN" w:bidi="ar-SA"/>
    </w:rPr>
  </w:style>
  <w:style w:type="paragraph" w:styleId="1215">
    <w:name w:val="小四 段落 宋体"/>
    <w:basedOn w:val="975"/>
    <w:next w:val="1215"/>
    <w:link w:val="955"/>
    <w:qFormat/>
    <w:pPr>
      <w:ind w:left="113" w:right="113" w:firstLine="425"/>
      <w:jc w:val="left"/>
      <w:spacing w:line="360" w:lineRule="auto"/>
      <w:tabs>
        <w:tab w:val="clear" w:pos="2952" w:leader="none"/>
      </w:tabs>
    </w:pPr>
    <w:rPr>
      <w:sz w:val="24"/>
    </w:rPr>
  </w:style>
  <w:style w:type="paragraph" w:styleId="1216">
    <w:name w:val="xl42"/>
    <w:basedOn w:val="955"/>
    <w:next w:val="1216"/>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17">
    <w:name w:val="xl32"/>
    <w:basedOn w:val="955"/>
    <w:next w:val="1217"/>
    <w:link w:val="95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8">
    <w:name w:val="马刚标题1"/>
    <w:basedOn w:val="956"/>
    <w:next w:val="955"/>
    <w:link w:val="955"/>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19">
    <w:name w:val="TOC 标题"/>
    <w:basedOn w:val="956"/>
    <w:next w:val="955"/>
    <w:link w:val="955"/>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220">
    <w:name w:val="font21"/>
    <w:next w:val="1220"/>
    <w:link w:val="955"/>
    <w:rPr>
      <w:rFonts w:ascii="Times New Roman" w:hAnsi="Times New Roman"/>
      <w:color w:val="000000"/>
      <w:sz w:val="20"/>
      <w:u w:val="none"/>
    </w:rPr>
  </w:style>
  <w:style w:type="character" w:styleId="1221">
    <w:name w:val="纯文本 字符1,纯文本 Char Char Char Char Char Char Char Char Char Char Char Char Char 字符,表格文字 字符"/>
    <w:next w:val="1221"/>
    <w:link w:val="955"/>
    <w:rPr>
      <w:rFonts w:ascii="宋体" w:hAnsi="Courier New"/>
      <w:sz w:val="21"/>
    </w:rPr>
  </w:style>
  <w:style w:type="paragraph" w:styleId="1222">
    <w:name w:val="正文 A"/>
    <w:next w:val="1222"/>
    <w:link w:val="955"/>
    <w:qFormat/>
    <w:pPr>
      <w:jc w:val="both"/>
      <w:widowControl w:val="off"/>
    </w:pPr>
    <w:rPr>
      <w:rFonts w:eastAsia="ヒラギノ角ゴ Pro W3"/>
      <w:color w:val="000000"/>
      <w:sz w:val="21"/>
      <w:lang w:val="en-US" w:eastAsia="zh-CN" w:bidi="ar-SA"/>
    </w:rPr>
  </w:style>
  <w:style w:type="character" w:styleId="1223">
    <w:name w:val="rvts9"/>
    <w:next w:val="1223"/>
    <w:link w:val="955"/>
    <w:uiPriority w:val="99"/>
    <w:qFormat/>
    <w:rPr>
      <w:rFonts w:ascii="KNLe" w:hAnsi="KNLe"/>
    </w:rPr>
  </w:style>
  <w:style w:type="character" w:styleId="1224">
    <w:name w:val="rvts11"/>
    <w:next w:val="1224"/>
    <w:link w:val="955"/>
    <w:qFormat/>
    <w:rPr>
      <w:rFonts w:ascii="KNLe" w:hAnsi="KNLe" w:cs="Times New Roman"/>
      <w:u w:val="single"/>
    </w:rPr>
  </w:style>
  <w:style w:type="paragraph" w:styleId="1225">
    <w:name w:val="WPSOffice手动目录 1"/>
    <w:next w:val="1225"/>
    <w:link w:val="955"/>
    <w:rPr>
      <w:lang w:val="en-US" w:eastAsia="zh-CN" w:bidi="ar-SA"/>
    </w:rPr>
  </w:style>
  <w:style w:type="paragraph" w:styleId="1226">
    <w:name w:val="WPSOffice手动目录 2"/>
    <w:next w:val="1226"/>
    <w:link w:val="955"/>
    <w:rPr>
      <w:lang w:val="en-US" w:eastAsia="zh-CN" w:bidi="ar-SA"/>
    </w:rPr>
  </w:style>
  <w:style w:type="paragraph" w:styleId="1227">
    <w:name w:val="yzz表文"/>
    <w:basedOn w:val="955"/>
    <w:next w:val="1227"/>
    <w:link w:val="955"/>
    <w:qFormat/>
    <w:pPr>
      <w:jc w:val="center"/>
      <w:widowControl/>
    </w:pPr>
    <w:rPr>
      <w:lang w:val="en-GB"/>
    </w:rPr>
  </w:style>
  <w:style w:type="character" w:styleId="1228">
    <w:name w:val="NormalCharacter1"/>
    <w:next w:val="1228"/>
    <w:link w:val="955"/>
    <w:semiHidden/>
    <w:qFormat/>
  </w:style>
  <w:style w:type="paragraph" w:styleId="1229">
    <w:name w:val="正文（绿盟科技）"/>
    <w:next w:val="1229"/>
    <w:link w:val="955"/>
    <w:qFormat/>
    <w:pPr>
      <w:spacing w:line="300" w:lineRule="auto"/>
    </w:pPr>
    <w:rPr>
      <w:rFonts w:ascii="Arial" w:hAnsi="Arial" w:cs="黑体"/>
      <w:sz w:val="21"/>
      <w:szCs w:val="21"/>
      <w:lang w:val="en-US" w:eastAsia="zh-CN" w:bidi="ar-SA"/>
    </w:rPr>
  </w:style>
  <w:style w:type="paragraph" w:styleId="1230">
    <w:name w:val="Table Paragraph"/>
    <w:basedOn w:val="955"/>
    <w:next w:val="1230"/>
    <w:link w:val="955"/>
    <w:uiPriority w:val="99"/>
    <w:qFormat/>
    <w:pPr>
      <w:jc w:val="left"/>
    </w:pPr>
    <w:rPr>
      <w:rFonts w:ascii="Calibri" w:hAnsi="Calibri"/>
      <w:sz w:val="22"/>
      <w:szCs w:val="22"/>
      <w:lang w:eastAsia="en-US"/>
    </w:rPr>
  </w:style>
  <w:style w:type="paragraph" w:styleId="1231">
    <w:name w:val="普通(网站)111"/>
    <w:basedOn w:val="955"/>
    <w:next w:val="1231"/>
    <w:link w:val="955"/>
    <w:uiPriority w:val="99"/>
    <w:qFormat/>
    <w:pPr>
      <w:jc w:val="left"/>
      <w:spacing w:before="100" w:beforeAutospacing="1" w:after="100" w:afterAutospacing="1"/>
      <w:widowControl/>
    </w:pPr>
    <w:rPr>
      <w:rFonts w:ascii="Trebuchet MS" w:hAnsi="Trebuchet MS" w:cs="Trebuchet MS"/>
      <w:sz w:val="24"/>
    </w:rPr>
  </w:style>
  <w:style w:type="paragraph" w:styleId="1232">
    <w:name w:val="文章内容"/>
    <w:next w:val="1232"/>
    <w:link w:val="955"/>
    <w:qFormat/>
    <w:pPr>
      <w:ind w:firstLine="200"/>
      <w:jc w:val="both"/>
      <w:spacing w:line="360" w:lineRule="auto"/>
      <w:widowControl w:val="off"/>
    </w:pPr>
    <w:rPr>
      <w:rFonts w:ascii="宋体" w:hAnsi="Times New Roman" w:eastAsia="宋体" w:cs="Times New Roman"/>
      <w:sz w:val="28"/>
      <w:szCs w:val="28"/>
      <w:lang w:val="en-US" w:eastAsia="zh-CN" w:bidi="ar-SA"/>
    </w:rPr>
  </w:style>
  <w:style w:type="paragraph" w:styleId="1233">
    <w:name w:val="样式 样式 样式 左侧:  2 字符1 + 首行缩进:  2 字符1 + 首行缩进:  2 字符"/>
    <w:next w:val="1233"/>
    <w:link w:val="955"/>
    <w:qFormat/>
    <w:pPr>
      <w:ind w:firstLine="480"/>
      <w:jc w:val="both"/>
      <w:spacing w:before="60" w:after="120" w:line="440" w:lineRule="atLeast"/>
      <w:widowControl/>
    </w:pPr>
    <w:rPr>
      <w:rFonts w:ascii="Times New Roman" w:hAnsi="Times New Roman" w:eastAsia="微软雅黑" w:cs="Times New Roman"/>
      <w:sz w:val="24"/>
      <w:szCs w:val="24"/>
      <w:lang w:val="en-US" w:eastAsia="zh-CN" w:bidi="ar-SA"/>
    </w:rPr>
  </w:style>
  <w:style w:type="character" w:styleId="1234" w:default="1">
    <w:name w:val="Default Paragraph Font"/>
    <w:uiPriority w:val="1"/>
    <w:semiHidden/>
    <w:unhideWhenUsed/>
  </w:style>
  <w:style w:type="numbering" w:styleId="1235" w:default="1">
    <w:name w:val="No List"/>
    <w:uiPriority w:val="99"/>
    <w:semiHidden/>
    <w:unhideWhenUsed/>
  </w:style>
  <w:style w:type="table" w:styleId="12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刘轶轩</cp:lastModifiedBy>
  <cp:revision>9</cp:revision>
  <dcterms:created xsi:type="dcterms:W3CDTF">2022-04-02T06:48:00Z</dcterms:created>
  <dcterms:modified xsi:type="dcterms:W3CDTF">2026-05-09T08:58:32Z</dcterms:modified>
</cp:coreProperties>
</file>