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lang w:eastAsia="zh-CN"/>
        </w:rPr>
      </w:pPr>
      <w:r/>
      <w:bookmarkStart w:id="274" w:name="_GoBack"/>
      <w:r/>
      <w:r/>
    </w:p>
    <w:p>
      <w:pPr>
        <w:jc w:val="center"/>
        <w:rPr>
          <w:rFonts w:hint="default" w:ascii="宋体" w:hAnsi="宋体" w:eastAsia="宋体" w:cs="宋体"/>
          <w:b/>
          <w:bCs/>
          <w:color w:val="auto"/>
          <w:sz w:val="44"/>
          <w:szCs w:val="44"/>
          <w:highlight w:val="none"/>
          <w:lang w:val="en-US" w:eastAsia="zh-CN"/>
        </w:rPr>
      </w:pPr>
      <w:r>
        <w:rPr>
          <w:rFonts w:hint="eastAsia" w:ascii="宋体" w:hAnsi="宋体" w:cs="宋体"/>
          <w:b/>
          <w:bCs/>
          <w:color w:val="auto"/>
          <w:sz w:val="44"/>
          <w:szCs w:val="44"/>
          <w:highlight w:val="none"/>
          <w:lang w:eastAsia="zh-CN"/>
        </w:rPr>
        <w:t xml:space="preserve">南京信息工程大学</w:t>
      </w:r>
      <w:r>
        <w:rPr>
          <w:rFonts w:hint="eastAsia" w:ascii="宋体" w:hAnsi="宋体" w:cs="宋体"/>
          <w:b/>
          <w:bCs/>
          <w:color w:val="auto"/>
          <w:sz w:val="44"/>
          <w:szCs w:val="44"/>
          <w:highlight w:val="none"/>
          <w:lang w:val="en-US" w:eastAsia="zh-CN"/>
        </w:rPr>
        <w:t xml:space="preserve">2026年</w:t>
      </w:r>
      <w:r>
        <w:rPr>
          <w:rFonts w:hint="eastAsia" w:ascii="宋体" w:hAnsi="宋体" w:cs="宋体"/>
          <w:b/>
          <w:bCs/>
          <w:color w:val="auto"/>
          <w:sz w:val="44"/>
          <w:szCs w:val="44"/>
          <w:highlight w:val="none"/>
          <w:lang w:eastAsia="zh-CN"/>
        </w:rPr>
        <w:t xml:space="preserve">援外培训</w:t>
      </w:r>
      <w:r>
        <w:rPr>
          <w:rFonts w:hint="eastAsia" w:ascii="宋体" w:hAnsi="宋体" w:cs="宋体"/>
          <w:b/>
          <w:bCs/>
          <w:color w:val="auto"/>
          <w:sz w:val="44"/>
          <w:szCs w:val="44"/>
          <w:highlight w:val="none"/>
          <w:lang w:val="en-US" w:eastAsia="zh-CN"/>
        </w:rPr>
        <w:t xml:space="preserve">项目</w:t>
      </w:r>
      <w:r>
        <w:rPr>
          <w:rFonts w:hint="eastAsia" w:ascii="宋体" w:hAnsi="宋体" w:cs="宋体"/>
          <w:b/>
          <w:bCs/>
          <w:color w:val="auto"/>
          <w:sz w:val="44"/>
          <w:szCs w:val="44"/>
          <w:highlight w:val="none"/>
          <w:lang w:eastAsia="zh-CN"/>
        </w:rPr>
        <w:t xml:space="preserve">参观考察服务</w:t>
      </w:r>
      <w:r>
        <w:rPr>
          <w:rFonts w:hint="eastAsia" w:ascii="宋体" w:hAnsi="宋体" w:cs="宋体"/>
          <w:b/>
          <w:bCs/>
          <w:color w:val="auto"/>
          <w:sz w:val="44"/>
          <w:szCs w:val="44"/>
          <w:highlight w:val="none"/>
          <w:lang w:val="en-US" w:eastAsia="zh-CN"/>
        </w:rPr>
        <w:t xml:space="preserve">采购项目</w:t>
      </w:r>
      <w:r/>
    </w:p>
    <w:p>
      <w:pPr>
        <w:pStyle w:val="854"/>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项目编号：JSZC-320000-JSHY-G2026-0068</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代理机构识别号：1009-2641HOLLY43T</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82"/>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南京信息工程大学</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4"/>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9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8</w:t>
          </w:r>
          <w:r/>
        </w:p>
        <w:p>
          <w:pPr>
            <w:pStyle w:val="79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keepLines w:val="0"/>
            <w:keepNext w:val="0"/>
            <w:pageBreakBefore w:val="0"/>
            <w:spacing w:line="480" w:lineRule="auto"/>
            <w:widowControl w:val="off"/>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80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55"/>
          <w:rFonts w:hint="eastAsia" w:ascii="宋体" w:hAnsi="宋体" w:cs="宋体"/>
          <w:b/>
          <w:color w:val="auto"/>
          <w:sz w:val="32"/>
          <w:highlight w:val="none"/>
          <w:shd w:val="clear" w:color="auto" w:fill="auto"/>
        </w:rPr>
        <w:outlineLvl w:val="0"/>
      </w:pPr>
      <w:r/>
      <w:bookmarkStart w:id="1" w:name="_Toc514054470"/>
      <w:r/>
      <w:bookmarkStart w:id="2" w:name="_Toc32256"/>
      <w:r/>
      <w:bookmarkStart w:id="3" w:name="_Toc27317"/>
      <w:r>
        <w:rPr>
          <w:rStyle w:val="855"/>
          <w:rFonts w:hint="eastAsia" w:ascii="宋体" w:hAnsi="宋体" w:cs="宋体"/>
          <w:b/>
          <w:color w:val="auto"/>
          <w:sz w:val="44"/>
          <w:szCs w:val="44"/>
          <w:highlight w:val="none"/>
          <w:shd w:val="clear" w:color="auto" w:fill="auto"/>
        </w:rPr>
        <w:t xml:space="preserve">第一部分招标公告</w:t>
      </w:r>
      <w:bookmarkEnd w:id="1"/>
      <w:r/>
      <w:bookmarkEnd w:id="2"/>
      <w:r/>
      <w:bookmarkEnd w:id="3"/>
      <w:r/>
      <w:r/>
    </w:p>
    <w:tbl>
      <w:tblPr>
        <w:tblStyle w:val="782"/>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南京信息工程大学2026年援外培训项目参观考察服务采购项目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6"/>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bookmarkStart w:id="5" w:name="_Toc7588"/>
      <w:r/>
      <w:bookmarkStart w:id="6" w:name="_Toc29050"/>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26"/>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项目编号：JSZC-320000-JSHY-G2026-0068</w:t>
      </w:r>
      <w:r/>
    </w:p>
    <w:p>
      <w:pPr>
        <w:pStyle w:val="1226"/>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南京信息工程大学2026年援外培训项目参观考察服务采购项目</w:t>
      </w:r>
      <w:r/>
    </w:p>
    <w:p>
      <w:pPr>
        <w:pStyle w:val="1226"/>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130万元</w:t>
      </w:r>
      <w:r/>
    </w:p>
    <w:p>
      <w:pPr>
        <w:pStyle w:val="1226"/>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包一：65</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包二：65</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p>
    <w:p>
      <w:pPr>
        <w:pStyle w:val="1226"/>
        <w:ind w:firstLine="960"/>
        <w:spacing w:line="312" w:lineRule="auto"/>
        <w:tabs>
          <w:tab w:val="left" w:pos="1134" w:leader="none"/>
        </w:tabs>
        <w:rPr>
          <w:rFonts w:hint="eastAsia" w:eastAsia="宋体"/>
          <w:color w:val="auto"/>
          <w:highlight w:val="none"/>
          <w:lang w:eastAsia="zh-CN"/>
        </w:rPr>
      </w:pPr>
      <w:r>
        <w:rPr>
          <w:rFonts w:hint="eastAsia" w:ascii="宋体" w:hAnsi="宋体" w:cs="宋体"/>
          <w:color w:val="auto"/>
          <w:sz w:val="24"/>
          <w:szCs w:val="24"/>
          <w:highlight w:val="none"/>
        </w:rPr>
        <w:t xml:space="preserve">采购需求:</w:t>
      </w:r>
      <w:r/>
    </w:p>
    <w:p>
      <w:pPr>
        <w:pStyle w:val="1226"/>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本项目总预算130万元，划分为两个</w:t>
      </w:r>
      <w:r>
        <w:rPr>
          <w:rFonts w:hint="eastAsia" w:ascii="宋体" w:hAnsi="宋体" w:eastAsia="宋体" w:cs="宋体"/>
          <w:color w:val="auto"/>
          <w:sz w:val="24"/>
          <w:szCs w:val="24"/>
          <w:highlight w:val="none"/>
          <w:lang w:val="en-US" w:eastAsia="zh-CN"/>
        </w:rPr>
        <w:t xml:space="preserve">分</w:t>
      </w:r>
      <w:r>
        <w:rPr>
          <w:rFonts w:hint="default" w:ascii="宋体" w:hAnsi="宋体" w:eastAsia="宋体" w:cs="宋体"/>
          <w:color w:val="auto"/>
          <w:sz w:val="24"/>
          <w:szCs w:val="24"/>
          <w:highlight w:val="none"/>
          <w:lang w:val="en-US" w:eastAsia="zh-CN"/>
        </w:rPr>
        <w:t xml:space="preserve">包</w:t>
      </w:r>
      <w:r>
        <w:rPr>
          <w:rFonts w:hint="eastAsia" w:ascii="宋体" w:hAnsi="宋体" w:eastAsia="宋体" w:cs="宋体"/>
          <w:color w:val="auto"/>
          <w:sz w:val="24"/>
          <w:szCs w:val="24"/>
          <w:highlight w:val="none"/>
          <w:lang w:val="en-US" w:eastAsia="zh-CN"/>
        </w:rPr>
        <w:t xml:space="preserve">：</w:t>
      </w:r>
      <w:r/>
    </w:p>
    <w:p>
      <w:pPr>
        <w:pStyle w:val="1226"/>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包1：援外培训参观考察服务（</w:t>
      </w:r>
      <w:r>
        <w:rPr>
          <w:rFonts w:hint="eastAsia" w:ascii="宋体" w:hAnsi="宋体" w:eastAsia="宋体" w:cs="宋体"/>
          <w:color w:val="auto"/>
          <w:sz w:val="24"/>
          <w:szCs w:val="24"/>
          <w:highlight w:val="none"/>
          <w:lang w:val="en-US" w:eastAsia="zh-CN"/>
        </w:rPr>
        <w:t xml:space="preserve">6-7</w:t>
      </w:r>
      <w:r>
        <w:rPr>
          <w:rFonts w:hint="eastAsia" w:ascii="宋体" w:hAnsi="宋体" w:cs="宋体"/>
          <w:color w:val="auto"/>
          <w:sz w:val="24"/>
          <w:szCs w:val="24"/>
          <w:highlight w:val="none"/>
          <w:lang w:val="en-US" w:eastAsia="zh-CN"/>
        </w:rPr>
        <w:t xml:space="preserve">个培训班</w:t>
      </w:r>
      <w:r>
        <w:rPr>
          <w:rFonts w:hint="default" w:ascii="宋体" w:hAnsi="宋体" w:eastAsia="宋体" w:cs="宋体"/>
          <w:color w:val="auto"/>
          <w:sz w:val="24"/>
          <w:szCs w:val="24"/>
          <w:highlight w:val="none"/>
          <w:lang w:val="en-US" w:eastAsia="zh-CN"/>
        </w:rPr>
        <w:t xml:space="preserve">），预算金额65万元</w:t>
      </w:r>
      <w:r>
        <w:rPr>
          <w:rFonts w:hint="eastAsia" w:ascii="宋体" w:hAnsi="宋体" w:cs="宋体"/>
          <w:color w:val="auto"/>
          <w:sz w:val="24"/>
          <w:szCs w:val="24"/>
          <w:highlight w:val="none"/>
          <w:lang w:val="en-US" w:eastAsia="zh-CN"/>
        </w:rPr>
        <w:t xml:space="preserve">，</w:t>
      </w:r>
      <w:r/>
    </w:p>
    <w:p>
      <w:pPr>
        <w:pStyle w:val="1226"/>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最高限价65万元</w:t>
      </w:r>
      <w:r>
        <w:rPr>
          <w:rFonts w:hint="default" w:ascii="宋体" w:hAnsi="宋体" w:eastAsia="宋体" w:cs="宋体"/>
          <w:color w:val="auto"/>
          <w:sz w:val="24"/>
          <w:szCs w:val="24"/>
          <w:highlight w:val="none"/>
          <w:lang w:val="en-US" w:eastAsia="zh-CN"/>
        </w:rPr>
        <w:t xml:space="preserve">。</w:t>
      </w:r>
      <w:r/>
    </w:p>
    <w:p>
      <w:pPr>
        <w:pStyle w:val="1226"/>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包2：援外培训参观考察服务（</w:t>
      </w:r>
      <w:r>
        <w:rPr>
          <w:rFonts w:hint="eastAsia" w:ascii="宋体" w:hAnsi="宋体" w:eastAsia="宋体" w:cs="宋体"/>
          <w:color w:val="auto"/>
          <w:sz w:val="24"/>
          <w:szCs w:val="24"/>
          <w:highlight w:val="none"/>
          <w:lang w:val="en-US" w:eastAsia="zh-CN"/>
        </w:rPr>
        <w:t xml:space="preserve">6-7</w:t>
      </w:r>
      <w:r>
        <w:rPr>
          <w:rFonts w:hint="eastAsia" w:ascii="宋体" w:hAnsi="宋体" w:cs="宋体"/>
          <w:color w:val="auto"/>
          <w:sz w:val="24"/>
          <w:szCs w:val="24"/>
          <w:highlight w:val="none"/>
          <w:lang w:val="en-US" w:eastAsia="zh-CN"/>
        </w:rPr>
        <w:t xml:space="preserve">个培训班</w:t>
      </w:r>
      <w:r>
        <w:rPr>
          <w:rFonts w:hint="default" w:ascii="宋体" w:hAnsi="宋体" w:eastAsia="宋体" w:cs="宋体"/>
          <w:color w:val="auto"/>
          <w:sz w:val="24"/>
          <w:szCs w:val="24"/>
          <w:highlight w:val="none"/>
          <w:lang w:val="en-US" w:eastAsia="zh-CN"/>
        </w:rPr>
        <w:t xml:space="preserve">），预算金额65万元</w:t>
      </w:r>
      <w:r>
        <w:rPr>
          <w:rFonts w:hint="eastAsia" w:ascii="宋体" w:hAnsi="宋体" w:cs="宋体"/>
          <w:color w:val="auto"/>
          <w:sz w:val="24"/>
          <w:szCs w:val="24"/>
          <w:highlight w:val="none"/>
          <w:lang w:val="en-US" w:eastAsia="zh-CN"/>
        </w:rPr>
        <w:t xml:space="preserve">，</w:t>
      </w:r>
      <w:r/>
    </w:p>
    <w:p>
      <w:pPr>
        <w:pStyle w:val="1226"/>
        <w:ind w:firstLine="960"/>
        <w:spacing w:line="312" w:lineRule="auto"/>
        <w:tabs>
          <w:tab w:val="left" w:pos="1134" w:leader="none"/>
        </w:tabs>
        <w:rPr>
          <w:rFonts w:hint="eastAsia"/>
          <w:color w:val="auto"/>
          <w:highlight w:val="none"/>
        </w:rPr>
      </w:pPr>
      <w:r>
        <w:rPr>
          <w:rFonts w:hint="eastAsia" w:ascii="宋体" w:hAnsi="宋体" w:eastAsia="宋体" w:cs="宋体"/>
          <w:color w:val="auto"/>
          <w:sz w:val="24"/>
          <w:szCs w:val="24"/>
          <w:highlight w:val="none"/>
          <w:lang w:val="en-US" w:eastAsia="zh-CN"/>
        </w:rPr>
        <w:t xml:space="preserve">最高限价65万元</w:t>
      </w:r>
      <w:r>
        <w:rPr>
          <w:rFonts w:hint="default" w:ascii="宋体" w:hAnsi="宋体" w:eastAsia="宋体" w:cs="宋体"/>
          <w:color w:val="auto"/>
          <w:sz w:val="24"/>
          <w:szCs w:val="24"/>
          <w:highlight w:val="none"/>
          <w:lang w:val="en-US" w:eastAsia="zh-CN"/>
        </w:rPr>
        <w:t xml:space="preserve">。</w:t>
      </w:r>
      <w:r/>
    </w:p>
    <w:p>
      <w:pPr>
        <w:pStyle w:val="122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合同履行期限：自合同签订之日起365个日历天，服务期限内所有项目完成为止。</w:t>
      </w:r>
      <w:bookmarkStart w:id="7" w:name="_Toc3038"/>
      <w:r/>
      <w:r/>
    </w:p>
    <w:p>
      <w:pPr>
        <w:pStyle w:val="122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6"/>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8" w:name="_Toc8033"/>
      <w:r/>
      <w:bookmarkStart w:id="9" w:name="_Toc16192"/>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rPr>
        <w:t xml:space="preserve">6.</w:t>
      </w:r>
      <w:bookmarkStart w:id="19" w:name="OLE_LINK22"/>
      <w:r>
        <w:rPr>
          <w:rFonts w:hint="eastAsia" w:ascii="宋体" w:hAnsi="宋体" w:cs="Times New Roman"/>
          <w:color w:val="auto"/>
          <w:sz w:val="24"/>
          <w:szCs w:val="24"/>
          <w:highlight w:val="none"/>
        </w:rPr>
        <w:t xml:space="preserve">法律、行政法规规定的其他条件。</w:t>
      </w:r>
      <w:bookmarkEnd w:id="19"/>
      <w:r/>
      <w:r/>
    </w:p>
    <w:p>
      <w:pPr>
        <w:pStyle w:val="854"/>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62"/>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本项目属于服务类采购。</w:t>
      </w: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62"/>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0"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0"/>
      <w:r/>
      <w:r/>
    </w:p>
    <w:p>
      <w:pPr>
        <w:pStyle w:val="1262"/>
        <w:spacing w:line="360" w:lineRule="auto"/>
        <w:rPr>
          <w:rFonts w:hint="eastAsia" w:ascii="宋体" w:hAnsi="宋体" w:cs="宋体"/>
          <w:b/>
          <w:bCs/>
          <w:color w:val="auto"/>
          <w:sz w:val="24"/>
          <w:szCs w:val="24"/>
          <w:highlight w:val="none"/>
        </w:rPr>
        <w:outlineLvl w:val="1"/>
      </w:pPr>
      <w:r/>
      <w:bookmarkStart w:id="21" w:name="_Toc1979"/>
      <w:r/>
      <w:bookmarkStart w:id="22" w:name="_Toc13339"/>
      <w:r/>
      <w:bookmarkStart w:id="23" w:name="_Toc26697"/>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62"/>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28083"/>
      <w:r/>
      <w:bookmarkStart w:id="25" w:name="_Toc12587"/>
      <w:r/>
      <w:bookmarkStart w:id="26" w:name="_Toc2291"/>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26"/>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6"/>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6"/>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7" w:name="_Toc19411"/>
      <w:r/>
      <w:bookmarkStart w:id="28" w:name="_Toc8288"/>
      <w:r/>
      <w:bookmarkStart w:id="29" w:name="_Toc5544"/>
      <w:r>
        <w:rPr>
          <w:rFonts w:hint="eastAsia" w:ascii="宋体" w:hAnsi="宋体" w:cs="宋体"/>
          <w:b/>
          <w:bCs/>
          <w:color w:val="auto"/>
          <w:sz w:val="24"/>
          <w:szCs w:val="24"/>
          <w:highlight w:val="none"/>
        </w:rPr>
        <w:t xml:space="preserve">五、公告期限</w:t>
      </w:r>
      <w:bookmarkEnd w:id="27"/>
      <w:r/>
      <w:bookmarkEnd w:id="28"/>
      <w:r/>
      <w:bookmarkEnd w:id="29"/>
      <w:r/>
      <w:r/>
    </w:p>
    <w:p>
      <w:pPr>
        <w:pStyle w:val="1226"/>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6"/>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0" w:name="_Toc12845"/>
      <w:r/>
      <w:bookmarkStart w:id="31" w:name="_Toc15265"/>
      <w:r/>
      <w:bookmarkStart w:id="32" w:name="_Toc12830"/>
      <w:r>
        <w:rPr>
          <w:rFonts w:hint="eastAsia" w:ascii="宋体" w:hAnsi="宋体" w:cs="宋体"/>
          <w:b/>
          <w:bCs/>
          <w:color w:val="auto"/>
          <w:sz w:val="24"/>
          <w:szCs w:val="24"/>
          <w:highlight w:val="none"/>
        </w:rPr>
        <w:t xml:space="preserve">其他补充事宜</w:t>
      </w:r>
      <w:bookmarkEnd w:id="30"/>
      <w:r/>
      <w:bookmarkEnd w:id="31"/>
      <w:r/>
      <w:bookmarkEnd w:id="32"/>
      <w:r/>
      <w:r/>
    </w:p>
    <w:p>
      <w:pPr>
        <w:ind w:firstLine="964"/>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（7）苏采云系统使用谷歌浏览器参与不见面开标。</w:t>
      </w:r>
      <w:r/>
    </w:p>
    <w:p>
      <w:pPr>
        <w:ind w:firstLine="723"/>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default" w:ascii="宋体" w:hAnsi="宋体" w:eastAsia="宋体" w:cs="宋体"/>
          <w:b/>
          <w:bCs w:val="0"/>
          <w:color w:val="auto"/>
          <w:sz w:val="24"/>
          <w:szCs w:val="24"/>
          <w:highlight w:val="none"/>
          <w:lang w:val="en-US" w:eastAsia="zh-CN"/>
        </w:rPr>
        <w:t xml:space="preserve">投标人可同时对包1和包2进行投标</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兼投不兼中原则：同一投标人最多只能中一个包。若某投标人在两个包的评审中均位列第一，则确定其为包1的中标候选人，包2的中标候选人资格顺延至评审得分第二名的投标人。</w:t>
      </w:r>
      <w:r>
        <w:rPr>
          <w:rFonts w:hint="eastAsia" w:ascii="宋体" w:hAnsi="宋体" w:eastAsia="宋体" w:cs="宋体"/>
          <w:b/>
          <w:bCs w:val="0"/>
          <w:color w:val="auto"/>
          <w:sz w:val="24"/>
          <w:szCs w:val="24"/>
          <w:highlight w:val="none"/>
          <w:lang w:val="en-US" w:eastAsia="zh-CN"/>
        </w:rPr>
        <w:t xml:space="preserve">评标委员会按采购包1、采购包2顺序评审。</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2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4" w:name="_Toc26301"/>
      <w:r/>
      <w:bookmarkStart w:id="35" w:name="_Toc24284"/>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43"/>
        <w:ind w:firstLine="72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r/>
    </w:p>
    <w:p>
      <w:pPr>
        <w:pStyle w:val="1043"/>
        <w:ind w:firstLine="720"/>
        <w:spacing w:before="0" w:beforeAutospacing="0" w:after="0" w:afterAutospacing="0" w:line="360" w:lineRule="auto"/>
        <w:rPr>
          <w:rFonts w:hint="eastAsia" w:hAnsi="宋体" w:eastAsia="宋体" w:cs="宋体"/>
          <w:color w:val="auto"/>
          <w:szCs w:val="24"/>
          <w:highlight w:val="none"/>
          <w:lang w:eastAsia="zh-CN"/>
        </w:rPr>
        <w:outlineLvl w:val="1"/>
      </w:pPr>
      <w:r/>
      <w:bookmarkStart w:id="39" w:name="_Toc29917"/>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南京信息工程大学</w:t>
      </w:r>
      <w:r/>
    </w:p>
    <w:p>
      <w:pPr>
        <w:pStyle w:val="1043"/>
        <w:ind w:firstLine="720"/>
        <w:spacing w:before="0" w:beforeAutospacing="0" w:after="0" w:afterAutospacing="0" w:line="360" w:lineRule="auto"/>
        <w:rPr>
          <w:rFonts w:hint="eastAsia" w:hAnsi="宋体" w:cs="宋体"/>
          <w:color w:val="auto"/>
          <w:szCs w:val="24"/>
          <w:highlight w:val="none"/>
          <w:lang w:val="en-US" w:eastAsia="zh-CN"/>
        </w:rPr>
        <w:outlineLvl w:val="1"/>
      </w:pPr>
      <w:r>
        <w:rPr>
          <w:rFonts w:hint="eastAsia" w:hAnsi="宋体" w:cs="宋体"/>
          <w:color w:val="auto"/>
          <w:szCs w:val="24"/>
          <w:highlight w:val="none"/>
        </w:rPr>
        <w:t xml:space="preserve">地址：</w:t>
      </w:r>
      <w:r>
        <w:rPr>
          <w:rFonts w:hint="eastAsia" w:hAnsi="宋体" w:cs="宋体"/>
          <w:color w:val="auto"/>
          <w:szCs w:val="24"/>
          <w:highlight w:val="none"/>
          <w:lang w:val="en-US" w:eastAsia="zh-CN"/>
        </w:rPr>
        <w:t xml:space="preserve">南京市宁六路219号</w:t>
      </w:r>
      <w:r/>
    </w:p>
    <w:p>
      <w:pPr>
        <w:pStyle w:val="1043"/>
        <w:ind w:firstLine="720"/>
        <w:spacing w:before="0" w:beforeAutospacing="0" w:after="0" w:afterAutospacing="0" w:line="360" w:lineRule="auto"/>
        <w:rPr>
          <w:rFonts w:hint="default" w:hAnsi="宋体" w:eastAsia="宋体" w:cs="宋体"/>
          <w:color w:val="auto"/>
          <w:szCs w:val="24"/>
          <w:highlight w:val="none"/>
          <w:lang w:val="en-US" w:eastAsia="zh-CN"/>
        </w:rPr>
        <w:outlineLvl w:val="1"/>
      </w:pPr>
      <w:r>
        <w:rPr>
          <w:rFonts w:hint="eastAsia" w:hAnsi="宋体" w:cs="宋体"/>
          <w:color w:val="auto"/>
          <w:szCs w:val="24"/>
          <w:highlight w:val="none"/>
        </w:rPr>
        <w:t xml:space="preserve">联系电话：025-</w:t>
      </w:r>
      <w:r>
        <w:rPr>
          <w:rFonts w:hint="eastAsia" w:hAnsi="宋体" w:cs="宋体"/>
          <w:color w:val="auto"/>
          <w:szCs w:val="24"/>
          <w:highlight w:val="none"/>
          <w:lang w:val="en-US" w:eastAsia="zh-CN"/>
        </w:rPr>
        <w:t xml:space="preserve">58235570</w:t>
      </w:r>
      <w:r/>
    </w:p>
    <w:p>
      <w:pPr>
        <w:pStyle w:val="1043"/>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7"/>
      <w:r/>
      <w:bookmarkEnd w:id="39"/>
      <w:r/>
      <w:r/>
    </w:p>
    <w:p>
      <w:pPr>
        <w:pStyle w:val="1043"/>
        <w:ind w:firstLine="720"/>
        <w:spacing w:before="0" w:beforeAutospacing="0" w:after="0" w:afterAutospacing="0" w:line="312" w:lineRule="auto"/>
        <w:rPr>
          <w:rFonts w:hint="eastAsia" w:hAnsi="宋体" w:cs="宋体"/>
          <w:color w:val="auto"/>
          <w:szCs w:val="24"/>
          <w:highlight w:val="none"/>
        </w:rPr>
        <w:outlineLvl w:val="1"/>
      </w:pPr>
      <w:r/>
      <w:bookmarkStart w:id="40" w:name="_Toc17590"/>
      <w:r/>
      <w:bookmarkStart w:id="41" w:name="_Toc6514"/>
      <w:r>
        <w:rPr>
          <w:rFonts w:hint="eastAsia" w:hAnsi="宋体" w:cs="宋体"/>
          <w:color w:val="auto"/>
          <w:szCs w:val="24"/>
          <w:highlight w:val="none"/>
        </w:rPr>
        <w:t xml:space="preserve">名称：江苏弘业国际技术工程有限公司</w:t>
      </w:r>
      <w:bookmarkEnd w:id="40"/>
      <w:r/>
      <w:bookmarkEnd w:id="41"/>
      <w:r/>
      <w:r/>
    </w:p>
    <w:p>
      <w:pPr>
        <w:pStyle w:val="1043"/>
        <w:ind w:firstLine="720"/>
        <w:spacing w:before="0" w:beforeAutospacing="0" w:after="0" w:afterAutospacing="0" w:line="312" w:lineRule="auto"/>
        <w:rPr>
          <w:rFonts w:hint="eastAsia" w:hAnsi="宋体" w:cs="宋体"/>
          <w:color w:val="auto"/>
          <w:szCs w:val="24"/>
          <w:highlight w:val="none"/>
        </w:rPr>
        <w:outlineLvl w:val="1"/>
      </w:pPr>
      <w:r/>
      <w:bookmarkStart w:id="42" w:name="_Toc8777"/>
      <w:r/>
      <w:bookmarkStart w:id="43" w:name="_Toc29228"/>
      <w:r>
        <w:rPr>
          <w:rFonts w:hint="eastAsia" w:hAnsi="宋体" w:cs="宋体"/>
          <w:color w:val="auto"/>
          <w:szCs w:val="24"/>
          <w:highlight w:val="none"/>
        </w:rPr>
        <w:t xml:space="preserve">地址：南京市中华路50号弘业大厦10楼</w:t>
      </w:r>
      <w:bookmarkEnd w:id="42"/>
      <w:r/>
      <w:bookmarkEnd w:id="43"/>
      <w:r/>
      <w:r/>
    </w:p>
    <w:p>
      <w:pPr>
        <w:pStyle w:val="1043"/>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44" w:name="_Toc30931"/>
      <w:r/>
      <w:bookmarkStart w:id="45" w:name="_Toc4151"/>
      <w:r>
        <w:rPr>
          <w:rFonts w:hint="eastAsia" w:hAnsi="宋体" w:cs="宋体"/>
          <w:color w:val="auto"/>
          <w:szCs w:val="24"/>
          <w:highlight w:val="none"/>
        </w:rPr>
        <w:t xml:space="preserve">联系方式：</w:t>
      </w:r>
      <w:bookmarkEnd w:id="44"/>
      <w:r/>
      <w:bookmarkEnd w:id="45"/>
      <w:r>
        <w:rPr>
          <w:rFonts w:hint="eastAsia" w:ascii="宋体" w:hAnsi="宋体" w:cs="宋体"/>
          <w:bCs/>
          <w:color w:val="auto"/>
          <w:szCs w:val="21"/>
          <w:highlight w:val="none"/>
          <w:lang w:val="zh-CN"/>
        </w:rPr>
        <w:t xml:space="preserve">025-522783</w:t>
      </w:r>
      <w:r>
        <w:rPr>
          <w:rFonts w:hint="eastAsia" w:hAnsi="宋体" w:cs="宋体"/>
          <w:bCs/>
          <w:color w:val="auto"/>
          <w:szCs w:val="21"/>
          <w:highlight w:val="none"/>
          <w:lang w:val="en-US" w:eastAsia="zh-CN"/>
        </w:rPr>
        <w:t xml:space="preserve">06</w:t>
      </w:r>
      <w:r/>
    </w:p>
    <w:p>
      <w:pPr>
        <w:pStyle w:val="1043"/>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6" w:name="_Toc23093"/>
      <w:r/>
      <w:bookmarkStart w:id="47" w:name="_Toc2685"/>
      <w:r>
        <w:rPr>
          <w:rFonts w:hint="eastAsia" w:hAnsi="宋体" w:cs="宋体"/>
          <w:color w:val="auto"/>
          <w:szCs w:val="24"/>
          <w:highlight w:val="none"/>
        </w:rPr>
        <w:t xml:space="preserve">传真：025-5227876</w:t>
      </w:r>
      <w:bookmarkEnd w:id="46"/>
      <w:r/>
      <w:bookmarkEnd w:id="47"/>
      <w:r>
        <w:rPr>
          <w:rFonts w:hint="eastAsia" w:hAnsi="宋体" w:cs="宋体"/>
          <w:color w:val="auto"/>
          <w:szCs w:val="24"/>
          <w:highlight w:val="none"/>
          <w:lang w:val="en-US" w:eastAsia="zh-CN"/>
        </w:rPr>
        <w:t xml:space="preserve">1</w:t>
      </w:r>
      <w:r/>
    </w:p>
    <w:p>
      <w:pPr>
        <w:pStyle w:val="1043"/>
        <w:ind w:firstLine="720"/>
        <w:spacing w:before="0" w:beforeAutospacing="0" w:after="0" w:afterAutospacing="0" w:line="312" w:lineRule="auto"/>
        <w:rPr>
          <w:rFonts w:hint="eastAsia" w:hAnsi="宋体" w:cs="宋体"/>
          <w:color w:val="auto"/>
          <w:szCs w:val="24"/>
          <w:highlight w:val="none"/>
        </w:rPr>
        <w:outlineLvl w:val="1"/>
      </w:pPr>
      <w:r/>
      <w:bookmarkStart w:id="48" w:name="_Toc21139"/>
      <w:r/>
      <w:bookmarkStart w:id="49" w:name="_Toc4597"/>
      <w:r>
        <w:rPr>
          <w:rFonts w:hint="eastAsia" w:hAnsi="宋体" w:cs="宋体"/>
          <w:color w:val="auto"/>
          <w:szCs w:val="24"/>
          <w:highlight w:val="none"/>
        </w:rPr>
        <w:t xml:space="preserve">3.项目联系方式</w:t>
      </w:r>
      <w:bookmarkEnd w:id="48"/>
      <w:r/>
      <w:bookmarkEnd w:id="49"/>
      <w:r/>
      <w:r/>
    </w:p>
    <w:p>
      <w:pPr>
        <w:pStyle w:val="1043"/>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0" w:name="_Toc18816"/>
      <w:r/>
      <w:bookmarkStart w:id="51" w:name="_Toc23478"/>
      <w:r>
        <w:rPr>
          <w:rFonts w:hint="eastAsia" w:hAnsi="宋体" w:cs="宋体"/>
          <w:color w:val="auto"/>
          <w:szCs w:val="24"/>
          <w:highlight w:val="none"/>
        </w:rPr>
        <w:t xml:space="preserve">项目联系人：</w:t>
      </w:r>
      <w:bookmarkEnd w:id="50"/>
      <w:r/>
      <w:bookmarkEnd w:id="51"/>
      <w:r>
        <w:rPr>
          <w:rFonts w:hint="eastAsia" w:hAnsi="宋体" w:cs="宋体"/>
          <w:color w:val="auto"/>
          <w:szCs w:val="24"/>
          <w:highlight w:val="none"/>
          <w:lang w:val="en-US" w:eastAsia="zh-CN"/>
        </w:rPr>
        <w:t xml:space="preserve">陆俊华</w:t>
      </w:r>
      <w:r/>
    </w:p>
    <w:p>
      <w:pPr>
        <w:pStyle w:val="1043"/>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2" w:name="_Toc13399"/>
      <w:r/>
      <w:bookmarkStart w:id="53" w:name="_Toc12073"/>
      <w:r>
        <w:rPr>
          <w:rFonts w:hint="eastAsia" w:hAnsi="宋体" w:cs="宋体"/>
          <w:color w:val="auto"/>
          <w:szCs w:val="24"/>
          <w:highlight w:val="none"/>
        </w:rPr>
        <w:t xml:space="preserve">电话：</w:t>
      </w:r>
      <w:bookmarkEnd w:id="38"/>
      <w:r/>
      <w:bookmarkEnd w:id="52"/>
      <w:r/>
      <w:bookmarkEnd w:id="53"/>
      <w:r>
        <w:rPr>
          <w:rFonts w:hint="eastAsia" w:ascii="宋体" w:hAnsi="宋体" w:cs="宋体"/>
          <w:bCs/>
          <w:color w:val="auto"/>
          <w:szCs w:val="21"/>
          <w:highlight w:val="none"/>
          <w:lang w:val="zh-CN"/>
        </w:rPr>
        <w:t xml:space="preserve">025-522783</w:t>
      </w:r>
      <w:r>
        <w:rPr>
          <w:rFonts w:hint="eastAsia" w:hAnsi="宋体" w:cs="宋体"/>
          <w:bCs/>
          <w:color w:val="auto"/>
          <w:szCs w:val="21"/>
          <w:highlight w:val="none"/>
          <w:lang w:val="en-US" w:eastAsia="zh-CN"/>
        </w:rPr>
        <w:t xml:space="preserve">06</w:t>
      </w:r>
      <w:r/>
    </w:p>
    <w:p>
      <w:pPr>
        <w:pStyle w:val="85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2"/>
        <w:jc w:val="center"/>
        <w:rPr>
          <w:rFonts w:hint="eastAsia" w:ascii="宋体" w:hAnsi="宋体" w:cs="宋体"/>
          <w:b/>
          <w:color w:val="auto"/>
          <w:sz w:val="44"/>
          <w:szCs w:val="44"/>
          <w:highlight w:val="none"/>
        </w:rPr>
        <w:outlineLvl w:val="0"/>
      </w:pPr>
      <w:r/>
      <w:bookmarkStart w:id="54" w:name="_Toc10498"/>
      <w:r/>
      <w:bookmarkStart w:id="55" w:name="_Toc7212"/>
      <w:r>
        <w:rPr>
          <w:rFonts w:hint="eastAsia" w:ascii="宋体" w:hAnsi="宋体" w:cs="宋体"/>
          <w:b/>
          <w:color w:val="auto"/>
          <w:sz w:val="44"/>
          <w:szCs w:val="44"/>
          <w:highlight w:val="none"/>
        </w:rPr>
        <w:t xml:space="preserve">第二部分投标人须知</w:t>
      </w:r>
      <w:bookmarkEnd w:id="54"/>
      <w:r/>
      <w:bookmarkEnd w:id="55"/>
      <w:r/>
      <w:r/>
    </w:p>
    <w:p>
      <w:pPr>
        <w:pStyle w:val="979"/>
        <w:jc w:val="center"/>
        <w:keepLines w:val="0"/>
        <w:keepNext w:val="0"/>
        <w:spacing w:before="0" w:after="0" w:line="240" w:lineRule="auto"/>
        <w:rPr>
          <w:rFonts w:hint="eastAsia" w:ascii="宋体" w:hAnsi="宋体" w:eastAsia="宋体" w:cs="宋体"/>
          <w:color w:val="auto"/>
          <w:highlight w:val="none"/>
        </w:rPr>
      </w:pPr>
      <w:r/>
      <w:bookmarkStart w:id="56" w:name="_Toc10216"/>
      <w:r/>
      <w:bookmarkStart w:id="57" w:name="_Toc17216"/>
      <w:r/>
      <w:bookmarkStart w:id="58" w:name="_Toc17705"/>
      <w:r/>
      <w:bookmarkStart w:id="59" w:name="_Toc514054471"/>
      <w:r>
        <w:rPr>
          <w:rFonts w:hint="eastAsia" w:ascii="宋体" w:hAnsi="宋体" w:eastAsia="宋体" w:cs="宋体"/>
          <w:color w:val="auto"/>
          <w:highlight w:val="none"/>
        </w:rPr>
        <w:t xml:space="preserve">投标人须知前附表</w:t>
      </w:r>
      <w:bookmarkEnd w:id="56"/>
      <w:r/>
      <w:bookmarkEnd w:id="57"/>
      <w:r/>
      <w:bookmarkEnd w:id="58"/>
      <w:r/>
      <w:bookmarkEnd w:id="59"/>
      <w:r/>
      <w:r/>
    </w:p>
    <w:tbl>
      <w:tblPr>
        <w:tblStyle w:val="782"/>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应在中标后向采购代理机构交纳代理服务费。代理服务费以中标通知书的中标金额作为收取的计算基数，参照《招标代理服务收费管理暂行办法》（计价格[2002]1980号）的规定，中标折扣率50%收取（代理服务费不足3000元，按照3000元收取）。</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p>
            <w:pP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投标人在汇款时，须在汇款单上注明分包编号（汇款单中采分包编号简写即可，如1009-264</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HOLLY</w:t>
            </w:r>
            <w:r>
              <w:rPr>
                <w:rFonts w:hint="eastAsia" w:ascii="宋体" w:hAnsi="宋体" w:cs="宋体"/>
                <w:b/>
                <w:bCs/>
                <w:color w:val="auto"/>
                <w:sz w:val="24"/>
                <w:szCs w:val="24"/>
                <w:highlight w:val="none"/>
                <w:lang w:val="en-US" w:eastAsia="zh-CN"/>
              </w:rPr>
              <w:t xml:space="preserve">43</w:t>
            </w:r>
            <w:r>
              <w:rPr>
                <w:rFonts w:hint="eastAsia" w:ascii="宋体" w:hAnsi="宋体" w:cs="宋体"/>
                <w:b/>
                <w:bCs/>
                <w:color w:val="auto"/>
                <w:sz w:val="24"/>
                <w:szCs w:val="24"/>
                <w:highlight w:val="none"/>
              </w:rPr>
              <w:t xml:space="preserve">T可简写为“</w:t>
            </w:r>
            <w:r>
              <w:rPr>
                <w:rFonts w:hint="eastAsia" w:ascii="宋体" w:hAnsi="宋体" w:cs="宋体"/>
                <w:b/>
                <w:bCs/>
                <w:color w:val="auto"/>
                <w:sz w:val="24"/>
                <w:szCs w:val="24"/>
                <w:highlight w:val="none"/>
                <w:lang w:val="en-US" w:eastAsia="zh-CN"/>
              </w:rPr>
              <w:t xml:space="preserve">43</w:t>
            </w:r>
            <w:r>
              <w:rPr>
                <w:rFonts w:hint="eastAsia" w:ascii="宋体" w:hAnsi="宋体" w:cs="宋体"/>
                <w:b/>
                <w:bCs/>
                <w:color w:val="auto"/>
                <w:sz w:val="24"/>
                <w:szCs w:val="24"/>
                <w:highlight w:val="none"/>
              </w:rPr>
              <w:t xml:space="preserve">T”）</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履约保证金</w:t>
            </w:r>
            <w:r>
              <w:rPr>
                <w:rFonts w:hint="eastAsia" w:ascii="宋体" w:hAnsi="宋体" w:cs="宋体"/>
                <w:color w:val="auto"/>
                <w:sz w:val="24"/>
                <w:szCs w:val="24"/>
                <w:highlight w:val="none"/>
                <w:lang w:val="en-US" w:eastAsia="zh-CN"/>
              </w:rPr>
              <w:t xml:space="preserve">金额：中标供应商</w:t>
            </w:r>
            <w:r>
              <w:rPr>
                <w:rFonts w:hint="eastAsia" w:ascii="宋体" w:hAnsi="宋体" w:cs="宋体"/>
                <w:color w:val="auto"/>
                <w:sz w:val="24"/>
                <w:szCs w:val="24"/>
                <w:highlight w:val="none"/>
                <w:lang w:val="zh-CN"/>
              </w:rPr>
              <w:t xml:space="preserve">应在采购合同签订前</w:t>
            </w:r>
            <w:r>
              <w:rPr>
                <w:rFonts w:hint="eastAsia" w:ascii="宋体" w:hAnsi="宋体" w:cs="宋体"/>
                <w:color w:val="auto"/>
                <w:sz w:val="24"/>
                <w:szCs w:val="24"/>
                <w:highlight w:val="none"/>
                <w:lang w:val="en-US" w:eastAsia="zh-CN"/>
              </w:rPr>
              <w:t xml:space="preserve">向采购人</w:t>
            </w:r>
            <w:r>
              <w:rPr>
                <w:rFonts w:hint="eastAsia" w:ascii="宋体" w:hAnsi="宋体" w:cs="宋体"/>
                <w:color w:val="auto"/>
                <w:sz w:val="24"/>
                <w:szCs w:val="24"/>
                <w:highlight w:val="none"/>
                <w:lang w:val="zh-CN"/>
              </w:rPr>
              <w:t xml:space="preserve">提交履约保证金。履约保证金的金额：</w:t>
            </w:r>
            <w:r>
              <w:rPr>
                <w:rFonts w:hint="eastAsia" w:ascii="宋体" w:hAnsi="宋体" w:cs="宋体"/>
                <w:color w:val="auto"/>
                <w:sz w:val="24"/>
                <w:szCs w:val="24"/>
                <w:highlight w:val="none"/>
              </w:rPr>
              <w:t xml:space="preserve">¥40000.00</w:t>
            </w:r>
            <w:r>
              <w:rPr>
                <w:rFonts w:hint="eastAsia" w:ascii="宋体" w:hAnsi="宋体" w:cs="宋体"/>
                <w:color w:val="auto"/>
                <w:sz w:val="24"/>
                <w:szCs w:val="24"/>
                <w:highlight w:val="none"/>
                <w:lang w:eastAsia="zh-CN"/>
              </w:rPr>
              <w:t xml:space="preserve">。</w:t>
            </w:r>
            <w:r/>
          </w:p>
          <w:p>
            <w:pPr>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（2)履约保证金递交方式：</w:t>
            </w:r>
            <w:r>
              <w:rPr>
                <w:rFonts w:hint="eastAsia" w:ascii="宋体" w:hAnsi="宋体" w:cs="宋体"/>
                <w:color w:val="auto"/>
                <w:sz w:val="24"/>
                <w:szCs w:val="24"/>
                <w:highlight w:val="none"/>
                <w:lang w:val="zh-CN"/>
              </w:rPr>
              <w:t xml:space="preserve">除银行电汇、网上银行外，投标人还可选用银行保函、担保公司的保证担保或保险公司的保证保险、等多种形式向采购人缴纳。</w:t>
            </w:r>
            <w:r/>
          </w:p>
          <w:p>
            <w:pPr>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履约保证金退还的方式：以银行电汇、网上银行缴纳履约保证金的，退回至投标人存款账户；以保函、担保、保险等形式缴纳履约保证金的，在保函、担保、保险约定的保证期限届满之日起自行失效。</w:t>
            </w:r>
            <w:r/>
          </w:p>
          <w:p>
            <w:pPr>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履约保证金退还的条件：按以下方式实行：</w:t>
            </w:r>
            <w:r/>
          </w:p>
          <w:p>
            <w:pPr>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服务期满且验收通过后，</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lang w:val="zh-CN"/>
              </w:rPr>
              <w:t xml:space="preserve">确认中标人服务质量合格的，一次性无息退还。</w:t>
            </w:r>
            <w:r/>
          </w:p>
          <w:p>
            <w:pPr>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履约保证金退还时间：采购</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lang w:val="zh-CN"/>
              </w:rPr>
              <w:t xml:space="preserve">收到</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lang w:val="zh-CN"/>
              </w:rPr>
              <w:t xml:space="preserve">人退付申请后5个工作日内退还；</w:t>
            </w:r>
            <w:r/>
          </w:p>
          <w:p>
            <w:pP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25522"/>
            <w:r/>
            <w:bookmarkStart w:id="62" w:name="_Toc51405447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租赁和商务服务业</w:t>
            </w:r>
            <w:r>
              <w:rPr>
                <w:rFonts w:hint="eastAsia" w:ascii="宋体" w:hAnsi="宋体" w:cs="宋体"/>
                <w:color w:val="auto"/>
                <w:sz w:val="24"/>
                <w:szCs w:val="24"/>
                <w:highlight w:val="none"/>
              </w:rPr>
              <w:t xml:space="preserve">。</w:t>
            </w:r>
            <w:r/>
          </w:p>
        </w:tc>
      </w:tr>
    </w:tbl>
    <w:p>
      <w:pPr>
        <w:pStyle w:val="1382"/>
        <w:rPr>
          <w:rFonts w:hint="eastAsia" w:ascii="宋体" w:hAnsi="宋体" w:eastAsia="宋体" w:cs="宋体"/>
          <w:color w:val="auto"/>
          <w:highlight w:val="none"/>
        </w:rPr>
        <w:outlineLvl w:val="1"/>
      </w:pPr>
      <w:r/>
      <w:bookmarkStart w:id="63" w:name="_Toc22298"/>
      <w:r/>
      <w:bookmarkStart w:id="64" w:name="_Toc20458"/>
      <w:r/>
      <w:r/>
    </w:p>
    <w:p>
      <w:pPr>
        <w:pStyle w:val="1382"/>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8"/>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82"/>
        <w:rPr>
          <w:rFonts w:hint="eastAsia" w:ascii="宋体" w:hAnsi="宋体" w:eastAsia="宋体" w:cs="宋体"/>
          <w:color w:val="auto"/>
          <w:highlight w:val="none"/>
        </w:rPr>
        <w:outlineLvl w:val="1"/>
      </w:pPr>
      <w:r/>
      <w:bookmarkStart w:id="65" w:name="_Toc514054473"/>
      <w:r/>
      <w:bookmarkStart w:id="66" w:name="_Toc30610"/>
      <w:r/>
      <w:bookmarkStart w:id="67" w:name="_Toc21335"/>
      <w:r/>
      <w:bookmarkStart w:id="68" w:name="_Toc17916"/>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82"/>
        <w:rPr>
          <w:rFonts w:hint="eastAsia" w:ascii="宋体" w:hAnsi="宋体" w:eastAsia="宋体" w:cs="宋体"/>
          <w:color w:val="auto"/>
          <w:highlight w:val="none"/>
        </w:rPr>
        <w:outlineLvl w:val="1"/>
      </w:pPr>
      <w:r/>
      <w:bookmarkStart w:id="69" w:name="_Toc26871"/>
      <w:r/>
      <w:bookmarkStart w:id="70" w:name="_Toc514054474"/>
      <w:r/>
      <w:bookmarkStart w:id="71" w:name="_Toc26908"/>
      <w:r/>
      <w:bookmarkStart w:id="72" w:name="_Toc20227"/>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15、中标</w:t>
      </w:r>
      <w:r>
        <w:rPr>
          <w:rFonts w:hint="eastAsia" w:ascii="宋体" w:hAnsi="宋体" w:cs="宋体"/>
          <w:b/>
          <w:color w:val="auto"/>
          <w:sz w:val="24"/>
          <w:highlight w:val="none"/>
        </w:rPr>
        <w:t xml:space="preserve">服务费</w:t>
      </w:r>
      <w:r/>
    </w:p>
    <w:p>
      <w:pPr>
        <w:ind w:firstLine="482"/>
        <w:spacing w:line="500" w:lineRule="exact"/>
        <w:rPr>
          <w:rFonts w:hint="default" w:ascii="宋体" w:hAnsi="宋体" w:cs="宋体"/>
          <w:b/>
          <w:color w:val="auto"/>
          <w:sz w:val="24"/>
          <w:highlight w:val="none"/>
          <w:lang w:val="en-US" w:eastAsia="zh-CN"/>
        </w:rPr>
      </w:pPr>
      <w:r>
        <w:rPr>
          <w:rFonts w:hint="eastAsia" w:ascii="宋体" w:hAnsi="宋体" w:cs="宋体"/>
          <w:b/>
          <w:color w:val="auto"/>
          <w:sz w:val="24"/>
          <w:highlight w:val="none"/>
        </w:rPr>
        <w:t xml:space="preserve">15.1</w:t>
      </w:r>
      <w:r>
        <w:rPr>
          <w:rFonts w:hint="eastAsia" w:ascii="宋体" w:hAnsi="宋体" w:cs="宋体"/>
          <w:b/>
          <w:color w:val="auto"/>
          <w:sz w:val="24"/>
          <w:highlight w:val="none"/>
          <w:lang w:val="en-US" w:eastAsia="zh-CN"/>
        </w:rPr>
        <w:t xml:space="preserve">详见</w:t>
      </w:r>
      <w:r>
        <w:rPr>
          <w:rFonts w:hint="eastAsia" w:ascii="宋体" w:hAnsi="宋体" w:cs="宋体"/>
          <w:b/>
          <w:color w:val="auto"/>
          <w:sz w:val="24"/>
          <w:highlight w:val="none"/>
        </w:rPr>
        <w:t xml:space="preserve">投标人须知前附表</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82"/>
        <w:rPr>
          <w:rFonts w:hint="eastAsia" w:ascii="宋体" w:hAnsi="宋体" w:eastAsia="宋体" w:cs="宋体"/>
          <w:color w:val="auto"/>
          <w:highlight w:val="none"/>
        </w:rPr>
        <w:outlineLvl w:val="1"/>
      </w:pPr>
      <w:r/>
      <w:bookmarkStart w:id="76" w:name="_Toc9292"/>
      <w:r/>
      <w:bookmarkStart w:id="77" w:name="_Toc26211"/>
      <w:r/>
      <w:bookmarkStart w:id="78" w:name="_Toc5409"/>
      <w:r/>
      <w:bookmarkStart w:id="79" w:name="_Toc514054475"/>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11452"/>
      <w:r/>
      <w:bookmarkStart w:id="81"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2" w:name="_Toc16938542"/>
      <w:r/>
      <w:bookmarkEnd w:id="82"/>
      <w:r/>
      <w:bookmarkStart w:id="83" w:name="_Toc20823298"/>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20823300"/>
      <w:r/>
      <w:bookmarkStart w:id="86" w:name="_Toc513029228"/>
      <w:r/>
      <w:bookmarkStart w:id="87" w:name="_Toc16938544"/>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82"/>
        <w:rPr>
          <w:rFonts w:hint="eastAsia" w:ascii="宋体" w:hAnsi="宋体" w:eastAsia="宋体" w:cs="宋体"/>
          <w:color w:val="auto"/>
          <w:highlight w:val="none"/>
        </w:rPr>
        <w:outlineLvl w:val="1"/>
      </w:pPr>
      <w:r/>
      <w:bookmarkStart w:id="88" w:name="_Toc27625"/>
      <w:r/>
      <w:bookmarkStart w:id="89" w:name="_Toc30306"/>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82"/>
        <w:rPr>
          <w:rFonts w:hint="eastAsia" w:ascii="宋体" w:hAnsi="宋体" w:eastAsia="宋体" w:cs="宋体"/>
          <w:color w:val="auto"/>
          <w:highlight w:val="none"/>
        </w:rPr>
        <w:outlineLvl w:val="1"/>
      </w:pPr>
      <w:r/>
      <w:bookmarkStart w:id="91" w:name="_Toc11517"/>
      <w:r/>
      <w:bookmarkStart w:id="92" w:name="_Toc29013"/>
      <w:r/>
      <w:bookmarkStart w:id="93" w:name="_Toc514054477"/>
      <w:r/>
      <w:bookmarkStart w:id="94" w:name="_Toc13553"/>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7"/>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98" w:name="EBd9bc59d5f2ed4fb8a64ee2e373d8cc72"/>
      <w:r/>
      <w:bookmarkStart w:id="99" w:name="_Toc81493168"/>
      <w:r/>
      <w:bookmarkStart w:id="100" w:name="_Toc23173"/>
      <w:r/>
      <w:bookmarkStart w:id="101" w:name="_Toc514054478"/>
      <w:r/>
      <w:bookmarkStart w:id="102" w:name="_Toc5167"/>
      <w:r/>
      <w:bookmarkStart w:id="103" w:name="_Toc9744"/>
      <w:r>
        <w:rPr>
          <w:rFonts w:hint="eastAsia" w:ascii="宋体" w:hAnsi="宋体" w:eastAsia="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eastAsia" w:ascii="宋体" w:hAnsi="宋体" w:eastAsia="宋体" w:cs="宋体"/>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82"/>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eastAsia="宋体" w:cs="宋体"/>
          <w:color w:val="auto"/>
          <w:sz w:val="24"/>
          <w:szCs w:val="24"/>
          <w:highlight w:val="none"/>
          <w:lang w:eastAsia="zh-CN"/>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382"/>
        <w:rPr>
          <w:rFonts w:hint="eastAsia" w:ascii="宋体" w:hAnsi="宋体" w:eastAsia="宋体" w:cs="宋体"/>
          <w:color w:val="auto"/>
          <w:highlight w:val="none"/>
        </w:rPr>
        <w:outlineLvl w:val="1"/>
      </w:pPr>
      <w:r/>
      <w:bookmarkStart w:id="106" w:name="_Toc25599"/>
      <w:r/>
      <w:bookmarkStart w:id="107" w:name="_Toc81493169"/>
      <w:r/>
      <w:bookmarkStart w:id="108" w:name="_Toc14752"/>
      <w:r/>
      <w:bookmarkStart w:id="109" w:name="_Toc31894"/>
      <w:r/>
      <w:bookmarkStart w:id="110" w:name="_Toc514054479"/>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382"/>
        <w:rPr>
          <w:rFonts w:hint="eastAsia" w:ascii="宋体" w:hAnsi="宋体" w:eastAsia="宋体" w:cs="宋体"/>
          <w:color w:val="auto"/>
          <w:highlight w:val="none"/>
        </w:rPr>
        <w:outlineLvl w:val="1"/>
      </w:pPr>
      <w:r/>
      <w:bookmarkStart w:id="113" w:name="_Toc31322"/>
      <w:r/>
      <w:bookmarkStart w:id="114" w:name="_Toc26939"/>
      <w:r/>
      <w:bookmarkStart w:id="115" w:name="_Toc10945"/>
      <w:r/>
      <w:bookmarkStart w:id="116" w:name="_Toc514054480"/>
      <w:r/>
      <w:bookmarkStart w:id="117" w:name="_Toc81493170"/>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1382"/>
        <w:keepLines w:val="0"/>
        <w:keepNext w:val="0"/>
        <w:pageBreakBefore w:val="0"/>
        <w:spacing w:line="360" w:lineRule="auto"/>
        <w:rPr>
          <w:rFonts w:hint="eastAsia" w:ascii="宋体" w:hAnsi="宋体" w:eastAsia="宋体" w:cs="宋体"/>
          <w:color w:val="auto"/>
          <w:highlight w:val="none"/>
        </w:rPr>
        <w:outlineLvl w:val="1"/>
      </w:pPr>
      <w:r/>
      <w:bookmarkStart w:id="118" w:name="_Toc20823314"/>
      <w:r/>
      <w:bookmarkStart w:id="119" w:name="_Toc26968"/>
      <w:r/>
      <w:bookmarkStart w:id="120" w:name="_Toc120614221"/>
      <w:r/>
      <w:bookmarkStart w:id="121" w:name="_Toc16938558"/>
      <w:r/>
      <w:bookmarkStart w:id="122" w:name="_Toc479757207"/>
      <w:r/>
      <w:bookmarkStart w:id="123" w:name="_Toc513029242"/>
      <w:r/>
      <w:bookmarkStart w:id="124" w:name="_Toc32340"/>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72"/>
        <w:jc w:val="center"/>
        <w:spacing w:before="0" w:after="0"/>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25" w:name="_Toc28399"/>
      <w:r/>
      <w:bookmarkStart w:id="126" w:name="_Toc2112"/>
      <w:r>
        <w:rPr>
          <w:rFonts w:hint="eastAsia" w:ascii="宋体" w:hAnsi="宋体" w:cs="宋体"/>
          <w:b/>
          <w:color w:val="auto"/>
          <w:sz w:val="44"/>
          <w:szCs w:val="44"/>
          <w:highlight w:val="none"/>
        </w:rPr>
        <w:t xml:space="preserve">第三部分评标方法和标准</w:t>
      </w:r>
      <w:bookmarkEnd w:id="125"/>
      <w:r/>
      <w:bookmarkEnd w:id="126"/>
      <w:r/>
      <w:r/>
    </w:p>
    <w:p>
      <w:pPr>
        <w:ind w:firstLine="643"/>
        <w:spacing w:before="156" w:after="156"/>
        <w:rPr>
          <w:rFonts w:hint="eastAsia" w:ascii="宋体" w:hAnsi="宋体" w:cs="宋体"/>
          <w:b/>
          <w:color w:val="auto"/>
          <w:sz w:val="32"/>
          <w:szCs w:val="32"/>
          <w:highlight w:val="none"/>
        </w:rPr>
        <w:outlineLvl w:val="1"/>
      </w:pPr>
      <w:r/>
      <w:bookmarkStart w:id="127" w:name="_Toc4647"/>
      <w:r/>
      <w:bookmarkStart w:id="128" w:name="_Toc12296"/>
      <w:r/>
      <w:bookmarkStart w:id="129" w:name="_Toc24217_WPSOffice_Level2"/>
      <w:r/>
      <w:bookmarkStart w:id="130" w:name="_Toc17445"/>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82"/>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1" w:name="_Toc18818"/>
      <w:r/>
      <w:bookmarkStart w:id="132" w:name="_Toc17529"/>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8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bookmarkStart w:id="133" w:name="_Toc11959"/>
      <w:r/>
      <w:bookmarkStart w:id="134" w:name="_Toc17823"/>
      <w:r/>
      <w:bookmarkStart w:id="135" w:name="_Toc3702"/>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综合评分保留至小数点后两位。</w:t>
      </w:r>
      <w:r/>
    </w:p>
    <w:p>
      <w:pPr>
        <w:ind w:firstLine="420"/>
        <w:spacing w:line="360" w:lineRule="auto"/>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兼投不兼中原则：投标人可同时对包1和包2进行投标。 兼投不兼中原则：同一投标人最多只能中一个包。若某投标人在两个包的评审中均位列第一，则确定其为包1的中标候选人，包2的中标候选人资格顺延至评审得分第二名的投标人。评标委员会按采购包1、采购包2顺序评审</w:t>
      </w:r>
      <w:r>
        <w:rPr>
          <w:rFonts w:hint="eastAsia" w:ascii="宋体" w:hAnsi="宋体" w:cs="宋体"/>
          <w:b/>
          <w:bCs/>
          <w:color w:val="auto"/>
          <w:sz w:val="24"/>
          <w:highlight w:val="none"/>
          <w:lang w:val="en-US" w:eastAsia="zh-CN"/>
        </w:rPr>
        <w:t xml:space="preserve">。</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2、详细评审。评标委员会按照招标文件规定的评分标准，对各投标文件进行详细评审打分。评标委员会组长对各评审专家的打分情况进行复核无误后汇总，形成评审报告。</w:t>
      </w:r>
      <w:r/>
    </w:p>
    <w:tbl>
      <w:tblPr>
        <w:tblStyle w:val="782"/>
        <w:tblW w:w="4934" w:type="pct"/>
        <w:tblInd w:w="115" w:type="dxa"/>
        <w:tblLayout w:type="fixed"/>
        <w:tblCellMar>
          <w:left w:w="108" w:type="dxa"/>
          <w:top w:w="0" w:type="dxa"/>
          <w:right w:w="108" w:type="dxa"/>
          <w:bottom w:w="0" w:type="dxa"/>
        </w:tblCellMar>
        <w:tblLook w:val="04A0" w:firstRow="1" w:lastRow="0" w:firstColumn="1" w:lastColumn="0" w:noHBand="0" w:noVBand="1"/>
      </w:tblPr>
      <w:tblGrid>
        <w:gridCol w:w="743"/>
        <w:gridCol w:w="1343"/>
        <w:gridCol w:w="7036"/>
        <w:gridCol w:w="703"/>
      </w:tblGrid>
      <w:tr>
        <w:trPr>
          <w:trHeight w:val="90"/>
        </w:trPr>
        <w:tc>
          <w:tcPr>
            <w:tcBorders>
              <w:top w:val="single" w:color="auto" w:sz="4" w:space="0"/>
              <w:left w:val="single" w:color="auto" w:sz="4" w:space="0"/>
              <w:bottom w:val="single" w:color="auto" w:sz="4" w:space="0"/>
              <w:right w:val="single" w:color="auto" w:sz="4" w:space="0"/>
            </w:tcBorders>
            <w:tcW w:w="378" w:type="pct"/>
            <w:vAlign w:val="center"/>
            <w:textDirection w:val="lrTb"/>
            <w:noWrap/>
          </w:tcPr>
          <w:p>
            <w:pPr>
              <w:jc w:val="center"/>
              <w:spacing w:line="360" w:lineRule="auto"/>
              <w:widowControl/>
              <w:rPr>
                <w:rFonts w:ascii="宋体" w:hAnsi="宋体" w:cs="宋体"/>
                <w:b/>
                <w:bCs/>
                <w:color w:val="auto"/>
                <w:sz w:val="24"/>
                <w:highlight w:val="none"/>
              </w:rPr>
            </w:pPr>
            <w:r/>
            <w:bookmarkStart w:id="136" w:name="_Toc514054481"/>
            <w:r>
              <w:rPr>
                <w:rFonts w:hint="eastAsia" w:ascii="宋体" w:hAnsi="宋体" w:cs="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683"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评分因素</w:t>
            </w:r>
            <w:r/>
          </w:p>
        </w:tc>
        <w:tc>
          <w:tcPr>
            <w:tcBorders>
              <w:top w:val="single" w:color="auto" w:sz="4" w:space="0"/>
              <w:left w:val="none" w:color="000000" w:sz="4" w:space="0"/>
              <w:bottom w:val="single" w:color="auto" w:sz="4" w:space="0"/>
              <w:right w:val="single" w:color="auto" w:sz="4" w:space="0"/>
            </w:tcBorders>
            <w:tcW w:w="3580"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357"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r>
      <w:tr>
        <w:trPr>
          <w:trHeight w:val="540"/>
        </w:trPr>
        <w:tc>
          <w:tcPr>
            <w:tcBorders>
              <w:top w:val="single" w:color="auto" w:sz="4" w:space="0"/>
              <w:left w:val="single" w:color="auto" w:sz="4" w:space="0"/>
              <w:right w:val="single" w:color="auto" w:sz="4" w:space="0"/>
            </w:tcBorders>
            <w:tcW w:w="378" w:type="pct"/>
            <w:vAlign w:val="center"/>
            <w:vMerge w:val="restart"/>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right w:val="single" w:color="auto" w:sz="4" w:space="0"/>
            </w:tcBorders>
            <w:tcW w:w="683" w:type="pct"/>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3580"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满足招标文件要求且住宿服务</w:t>
            </w:r>
            <w:r>
              <w:rPr>
                <w:rFonts w:hint="eastAsia" w:ascii="宋体" w:hAnsi="宋体" w:cs="宋体"/>
                <w:color w:val="auto"/>
                <w:sz w:val="24"/>
                <w:highlight w:val="none"/>
                <w:lang w:val="en-US" w:eastAsia="zh-CN"/>
              </w:rPr>
              <w:t xml:space="preserve">费</w:t>
            </w:r>
            <w:r>
              <w:rPr>
                <w:rFonts w:hint="eastAsia" w:ascii="宋体" w:hAnsi="宋体" w:cs="宋体"/>
                <w:color w:val="auto"/>
                <w:sz w:val="24"/>
                <w:highlight w:val="none"/>
              </w:rPr>
              <w:t xml:space="preserve">最低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投标优惠率</w:t>
            </w:r>
            <w:r>
              <w:rPr>
                <w:rFonts w:hint="eastAsia" w:ascii="宋体" w:hAnsi="宋体" w:cs="宋体"/>
                <w:color w:val="auto"/>
                <w:sz w:val="24"/>
                <w:highlight w:val="none"/>
                <w:lang w:val="en-US" w:eastAsia="zh-CN"/>
              </w:rPr>
              <w:t xml:space="preserve">最高的</w:t>
            </w:r>
            <w:r>
              <w:rPr>
                <w:rFonts w:hint="eastAsia" w:ascii="宋体" w:hAnsi="宋体" w:cs="宋体"/>
                <w:color w:val="auto"/>
                <w:sz w:val="24"/>
                <w:highlight w:val="none"/>
              </w:rPr>
              <w:t xml:space="preserve">为评标基准</w:t>
            </w:r>
            <w:r>
              <w:rPr>
                <w:rFonts w:hint="eastAsia" w:ascii="宋体" w:hAnsi="宋体" w:cs="宋体"/>
                <w:color w:val="auto"/>
                <w:sz w:val="24"/>
                <w:highlight w:val="none"/>
                <w:lang w:val="en-US" w:eastAsia="zh-CN"/>
              </w:rPr>
              <w:t xml:space="preserve">价（基准优惠率）</w:t>
            </w:r>
            <w:r>
              <w:rPr>
                <w:rFonts w:hint="eastAsia" w:ascii="宋体" w:hAnsi="宋体" w:cs="宋体"/>
                <w:color w:val="auto"/>
                <w:sz w:val="24"/>
                <w:highlight w:val="none"/>
              </w:rPr>
              <w:t xml:space="preserve">，其价格分为满分。其他投标人的价格分统一按照下列公式计算：投标报价得分=(1-基准</w:t>
            </w:r>
            <w:r>
              <w:rPr>
                <w:rFonts w:hint="eastAsia" w:ascii="宋体" w:hAnsi="宋体" w:cs="宋体"/>
                <w:color w:val="auto"/>
                <w:sz w:val="24"/>
                <w:highlight w:val="none"/>
                <w:lang w:val="en-US" w:eastAsia="zh-CN"/>
              </w:rPr>
              <w:t xml:space="preserve">优惠</w:t>
            </w:r>
            <w:r>
              <w:rPr>
                <w:rFonts w:hint="eastAsia" w:ascii="宋体" w:hAnsi="宋体" w:cs="宋体"/>
                <w:color w:val="auto"/>
                <w:sz w:val="24"/>
                <w:highlight w:val="none"/>
              </w:rPr>
              <w:t xml:space="preserve">率)/(1-投标</w:t>
            </w:r>
            <w:r>
              <w:rPr>
                <w:rFonts w:hint="eastAsia" w:ascii="宋体" w:hAnsi="宋体" w:cs="宋体"/>
                <w:color w:val="auto"/>
                <w:sz w:val="24"/>
                <w:highlight w:val="none"/>
                <w:lang w:val="en-US" w:eastAsia="zh-CN"/>
              </w:rPr>
              <w:t xml:space="preserve">优惠</w:t>
            </w:r>
            <w:r>
              <w:rPr>
                <w:rFonts w:hint="eastAsia" w:ascii="宋体" w:hAnsi="宋体" w:cs="宋体"/>
                <w:color w:val="auto"/>
                <w:sz w:val="24"/>
                <w:highlight w:val="none"/>
              </w:rPr>
              <w:t xml:space="preserve">率)*</w:t>
            </w:r>
            <w:r>
              <w:rPr>
                <w:rFonts w:hint="eastAsia" w:ascii="宋体" w:hAnsi="宋体" w:cs="宋体"/>
                <w:color w:val="auto"/>
                <w:sz w:val="24"/>
                <w:highlight w:val="none"/>
                <w:lang w:val="en-US" w:eastAsia="zh-CN"/>
              </w:rPr>
              <w:t xml:space="preserve">20。</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注：依据《中央和国家机关工作人员赴地方差旅住宿费标准明细表》报总优惠率，投标优惠率在明细表基准上</w:t>
            </w:r>
            <w:r>
              <w:rPr>
                <w:rFonts w:hint="eastAsia" w:ascii="宋体" w:hAnsi="宋体" w:cs="宋体"/>
                <w:color w:val="auto"/>
                <w:sz w:val="24"/>
                <w:highlight w:val="none"/>
                <w:lang w:val="en-US" w:eastAsia="zh-CN"/>
              </w:rPr>
              <w:t xml:space="preserve">优惠X</w:t>
            </w:r>
            <w:r>
              <w:rPr>
                <w:rFonts w:hint="eastAsia" w:ascii="宋体" w:hAnsi="宋体" w:cs="宋体"/>
                <w:color w:val="auto"/>
                <w:sz w:val="24"/>
                <w:highlight w:val="none"/>
              </w:rPr>
              <w:t xml:space="preserve">%，实际付款价格=明细表标明</w:t>
            </w:r>
            <w:r>
              <w:rPr>
                <w:rFonts w:hint="eastAsia" w:ascii="宋体" w:hAnsi="宋体" w:cs="宋体"/>
                <w:color w:val="auto"/>
                <w:sz w:val="24"/>
                <w:highlight w:val="none"/>
                <w:lang w:val="en-US" w:eastAsia="zh-CN"/>
              </w:rPr>
              <w:t xml:space="preserve">价格</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投标优惠</w:t>
            </w:r>
            <w:r>
              <w:rPr>
                <w:rFonts w:hint="eastAsia" w:ascii="宋体" w:hAnsi="宋体" w:cs="宋体"/>
                <w:color w:val="auto"/>
                <w:sz w:val="24"/>
                <w:highlight w:val="none"/>
              </w:rPr>
              <w:t xml:space="preserve">率）。例如在明细表基础上</w:t>
            </w:r>
            <w:r>
              <w:rPr>
                <w:rFonts w:hint="eastAsia" w:ascii="宋体" w:hAnsi="宋体" w:cs="宋体"/>
                <w:color w:val="auto"/>
                <w:sz w:val="24"/>
                <w:highlight w:val="none"/>
                <w:lang w:val="en-US" w:eastAsia="zh-CN"/>
              </w:rPr>
              <w:t xml:space="preserve">优惠</w:t>
            </w:r>
            <w:r>
              <w:rPr>
                <w:rFonts w:hint="eastAsia" w:ascii="宋体" w:hAnsi="宋体" w:cs="宋体"/>
                <w:color w:val="auto"/>
                <w:sz w:val="24"/>
                <w:highlight w:val="none"/>
              </w:rPr>
              <w:t xml:space="preserve">10%,</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投标优惠率</w:t>
            </w:r>
            <w:r>
              <w:rPr>
                <w:rFonts w:hint="eastAsia" w:ascii="宋体" w:hAnsi="宋体" w:cs="宋体"/>
                <w:color w:val="auto"/>
                <w:sz w:val="24"/>
                <w:highlight w:val="none"/>
                <w:lang w:val="en-US" w:eastAsia="zh-CN"/>
              </w:rPr>
              <w:t xml:space="preserve">为10%，</w:t>
            </w:r>
            <w:r>
              <w:rPr>
                <w:rFonts w:hint="eastAsia" w:ascii="宋体" w:hAnsi="宋体" w:cs="宋体"/>
                <w:color w:val="auto"/>
                <w:sz w:val="24"/>
                <w:highlight w:val="none"/>
              </w:rPr>
              <w:t xml:space="preserve">实际付款价格=明细表标明</w:t>
            </w:r>
            <w:r>
              <w:rPr>
                <w:rFonts w:hint="eastAsia" w:ascii="宋体" w:hAnsi="宋体" w:cs="宋体"/>
                <w:color w:val="auto"/>
                <w:sz w:val="24"/>
                <w:highlight w:val="none"/>
                <w:lang w:val="en-US" w:eastAsia="zh-CN"/>
              </w:rPr>
              <w:t xml:space="preserve">价格</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r>
      <w:tr>
        <w:trPr>
          <w:trHeight w:val="90"/>
        </w:trPr>
        <w:tc>
          <w:tcPr>
            <w:tcBorders>
              <w:left w:val="single" w:color="auto" w:sz="4" w:space="0"/>
              <w:right w:val="single" w:color="auto" w:sz="4" w:space="0"/>
            </w:tcBorders>
            <w:tcW w:w="378" w:type="pct"/>
            <w:vAlign w:val="center"/>
            <w:vMerge w:val="continue"/>
            <w:textDirection w:val="lrTb"/>
            <w:noWrap/>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683"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80"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满足招标文件要求且车辆服务</w:t>
            </w:r>
            <w:r>
              <w:rPr>
                <w:rFonts w:hint="eastAsia" w:ascii="宋体" w:hAnsi="宋体" w:cs="宋体"/>
                <w:color w:val="auto"/>
                <w:sz w:val="24"/>
                <w:highlight w:val="none"/>
                <w:lang w:val="en-US" w:eastAsia="zh-CN"/>
              </w:rPr>
              <w:t xml:space="preserve">费</w:t>
            </w:r>
            <w:r>
              <w:rPr>
                <w:rFonts w:hint="eastAsia" w:ascii="宋体" w:hAnsi="宋体" w:cs="宋体"/>
                <w:color w:val="auto"/>
                <w:sz w:val="24"/>
                <w:highlight w:val="none"/>
              </w:rPr>
              <w:t xml:space="preserve">最低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投标优惠率</w:t>
            </w:r>
            <w:r>
              <w:rPr>
                <w:rFonts w:hint="eastAsia" w:ascii="宋体" w:hAnsi="宋体" w:cs="宋体"/>
                <w:color w:val="auto"/>
                <w:sz w:val="24"/>
                <w:highlight w:val="none"/>
                <w:lang w:val="en-US" w:eastAsia="zh-CN"/>
              </w:rPr>
              <w:t xml:space="preserve">最高</w:t>
            </w:r>
            <w:r>
              <w:rPr>
                <w:rFonts w:hint="eastAsia" w:ascii="宋体" w:hAnsi="宋体" w:cs="宋体"/>
                <w:color w:val="auto"/>
                <w:sz w:val="24"/>
                <w:highlight w:val="none"/>
              </w:rPr>
              <w:t xml:space="preserve">为评标基准</w:t>
            </w:r>
            <w:r>
              <w:rPr>
                <w:rFonts w:hint="eastAsia" w:ascii="宋体" w:hAnsi="宋体" w:cs="宋体"/>
                <w:color w:val="auto"/>
                <w:sz w:val="24"/>
                <w:highlight w:val="none"/>
                <w:lang w:val="en-US" w:eastAsia="zh-CN"/>
              </w:rPr>
              <w:t xml:space="preserve">价（基准优惠率）</w:t>
            </w:r>
            <w:r>
              <w:rPr>
                <w:rFonts w:hint="eastAsia" w:ascii="宋体" w:hAnsi="宋体" w:cs="宋体"/>
                <w:color w:val="auto"/>
                <w:sz w:val="24"/>
                <w:highlight w:val="none"/>
              </w:rPr>
              <w:t xml:space="preserve">，其价格分为满分。其他投标人的价格分统一按照下列公式计算：投标报价得分=(1-基准</w:t>
            </w:r>
            <w:r>
              <w:rPr>
                <w:rFonts w:hint="eastAsia" w:ascii="宋体" w:hAnsi="宋体" w:cs="宋体"/>
                <w:color w:val="auto"/>
                <w:sz w:val="24"/>
                <w:highlight w:val="none"/>
                <w:lang w:val="en-US" w:eastAsia="zh-CN"/>
              </w:rPr>
              <w:t xml:space="preserve">优惠</w:t>
            </w:r>
            <w:r>
              <w:rPr>
                <w:rFonts w:hint="eastAsia" w:ascii="宋体" w:hAnsi="宋体" w:cs="宋体"/>
                <w:color w:val="auto"/>
                <w:sz w:val="24"/>
                <w:highlight w:val="none"/>
              </w:rPr>
              <w:t xml:space="preserve">率)/(1-投标</w:t>
            </w:r>
            <w:r>
              <w:rPr>
                <w:rFonts w:hint="eastAsia" w:ascii="宋体" w:hAnsi="宋体" w:cs="宋体"/>
                <w:color w:val="auto"/>
                <w:sz w:val="24"/>
                <w:highlight w:val="none"/>
                <w:lang w:val="en-US" w:eastAsia="zh-CN"/>
              </w:rPr>
              <w:t xml:space="preserve">优惠</w:t>
            </w:r>
            <w:r>
              <w:rPr>
                <w:rFonts w:hint="eastAsia" w:ascii="宋体" w:hAnsi="宋体" w:cs="宋体"/>
                <w:color w:val="auto"/>
                <w:sz w:val="24"/>
                <w:highlight w:val="none"/>
              </w:rPr>
              <w:t xml:space="preserve">率)*</w:t>
            </w:r>
            <w:r>
              <w:rPr>
                <w:rFonts w:hint="eastAsia" w:ascii="宋体" w:hAnsi="宋体" w:cs="宋体"/>
                <w:color w:val="auto"/>
                <w:sz w:val="24"/>
                <w:highlight w:val="none"/>
                <w:lang w:val="en-US" w:eastAsia="zh-CN"/>
              </w:rPr>
              <w:t xml:space="preserve">5。</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注：依据第四</w:t>
            </w:r>
            <w:r>
              <w:rPr>
                <w:rFonts w:hint="eastAsia" w:ascii="宋体" w:hAnsi="宋体" w:cs="宋体"/>
                <w:color w:val="auto"/>
                <w:sz w:val="24"/>
                <w:highlight w:val="none"/>
                <w:lang w:val="en-US" w:eastAsia="zh-CN"/>
              </w:rPr>
              <w:t xml:space="preserve">部分</w:t>
            </w:r>
            <w:r>
              <w:rPr>
                <w:rFonts w:hint="eastAsia" w:ascii="宋体" w:hAnsi="宋体" w:cs="宋体"/>
                <w:color w:val="auto"/>
                <w:sz w:val="24"/>
                <w:highlight w:val="none"/>
              </w:rPr>
              <w:t xml:space="preserve">招标需求中“车辆交通服务”报总优惠率，投标优惠率在明细表基准上</w:t>
            </w:r>
            <w:r>
              <w:rPr>
                <w:rFonts w:hint="eastAsia" w:ascii="宋体" w:hAnsi="宋体" w:cs="宋体"/>
                <w:color w:val="auto"/>
                <w:sz w:val="24"/>
                <w:highlight w:val="none"/>
                <w:lang w:val="en-US" w:eastAsia="zh-CN"/>
              </w:rPr>
              <w:t xml:space="preserve">优惠X</w:t>
            </w:r>
            <w:r>
              <w:rPr>
                <w:rFonts w:hint="eastAsia" w:ascii="宋体" w:hAnsi="宋体" w:cs="宋体"/>
                <w:color w:val="auto"/>
                <w:sz w:val="24"/>
                <w:highlight w:val="none"/>
              </w:rPr>
              <w:t xml:space="preserve">%，实际付款价格=标明</w:t>
            </w:r>
            <w:r>
              <w:rPr>
                <w:rFonts w:hint="eastAsia" w:ascii="宋体" w:hAnsi="宋体" w:cs="宋体"/>
                <w:color w:val="auto"/>
                <w:sz w:val="24"/>
                <w:highlight w:val="none"/>
                <w:lang w:val="en-US" w:eastAsia="zh-CN"/>
              </w:rPr>
              <w:t xml:space="preserve">价格</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投标优惠</w:t>
            </w:r>
            <w:r>
              <w:rPr>
                <w:rFonts w:hint="eastAsia" w:ascii="宋体" w:hAnsi="宋体" w:cs="宋体"/>
                <w:color w:val="auto"/>
                <w:sz w:val="24"/>
                <w:highlight w:val="none"/>
              </w:rPr>
              <w:t xml:space="preserve">率）。例如在标明</w:t>
            </w:r>
            <w:r>
              <w:rPr>
                <w:rFonts w:hint="eastAsia" w:ascii="宋体" w:hAnsi="宋体" w:cs="宋体"/>
                <w:color w:val="auto"/>
                <w:sz w:val="24"/>
                <w:highlight w:val="none"/>
                <w:lang w:val="en-US" w:eastAsia="zh-CN"/>
              </w:rPr>
              <w:t xml:space="preserve">价格</w:t>
            </w:r>
            <w:r>
              <w:rPr>
                <w:rFonts w:hint="eastAsia" w:ascii="宋体" w:hAnsi="宋体" w:cs="宋体"/>
                <w:color w:val="auto"/>
                <w:sz w:val="24"/>
                <w:highlight w:val="none"/>
              </w:rPr>
              <w:t xml:space="preserve">基础上</w:t>
            </w:r>
            <w:r>
              <w:rPr>
                <w:rFonts w:hint="eastAsia" w:ascii="宋体" w:hAnsi="宋体" w:cs="宋体"/>
                <w:color w:val="auto"/>
                <w:sz w:val="24"/>
                <w:highlight w:val="none"/>
                <w:lang w:val="en-US" w:eastAsia="zh-CN"/>
              </w:rPr>
              <w:t xml:space="preserve">优惠</w:t>
            </w:r>
            <w:r>
              <w:rPr>
                <w:rFonts w:hint="eastAsia" w:ascii="宋体" w:hAnsi="宋体" w:cs="宋体"/>
                <w:color w:val="auto"/>
                <w:sz w:val="24"/>
                <w:highlight w:val="none"/>
              </w:rPr>
              <w:t xml:space="preserve">10%,</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投标优惠率</w:t>
            </w:r>
            <w:r>
              <w:rPr>
                <w:rFonts w:hint="eastAsia" w:ascii="宋体" w:hAnsi="宋体" w:cs="宋体"/>
                <w:color w:val="auto"/>
                <w:sz w:val="24"/>
                <w:highlight w:val="none"/>
                <w:lang w:val="en-US" w:eastAsia="zh-CN"/>
              </w:rPr>
              <w:t xml:space="preserve">为10%，</w:t>
            </w:r>
            <w:r>
              <w:rPr>
                <w:rFonts w:hint="eastAsia" w:ascii="宋体" w:hAnsi="宋体" w:cs="宋体"/>
                <w:color w:val="auto"/>
                <w:sz w:val="24"/>
                <w:highlight w:val="none"/>
              </w:rPr>
              <w:t xml:space="preserve">实际付款价格=标明</w:t>
            </w:r>
            <w:r>
              <w:rPr>
                <w:rFonts w:hint="eastAsia" w:ascii="宋体" w:hAnsi="宋体" w:cs="宋体"/>
                <w:color w:val="auto"/>
                <w:sz w:val="24"/>
                <w:highlight w:val="none"/>
                <w:lang w:val="en-US" w:eastAsia="zh-CN"/>
              </w:rPr>
              <w:t xml:space="preserve">价格</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r>
      <w:tr>
        <w:trPr>
          <w:trHeight w:val="540"/>
        </w:trPr>
        <w:tc>
          <w:tcPr>
            <w:tcBorders>
              <w:left w:val="single" w:color="auto" w:sz="4" w:space="0"/>
              <w:bottom w:val="single" w:color="auto" w:sz="4" w:space="0"/>
              <w:right w:val="single" w:color="auto" w:sz="4" w:space="0"/>
            </w:tcBorders>
            <w:tcW w:w="378" w:type="pct"/>
            <w:vAlign w:val="center"/>
            <w:vMerge w:val="continue"/>
            <w:textDirection w:val="lrTb"/>
            <w:noWrap/>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bottom w:val="single" w:color="auto" w:sz="4" w:space="0"/>
              <w:right w:val="single" w:color="auto" w:sz="4" w:space="0"/>
            </w:tcBorders>
            <w:tcW w:w="683"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80"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满足招标文件要求且</w:t>
            </w:r>
            <w:r>
              <w:rPr>
                <w:rFonts w:hint="eastAsia" w:ascii="宋体" w:hAnsi="宋体" w:cs="宋体"/>
                <w:color w:val="auto"/>
                <w:sz w:val="24"/>
                <w:highlight w:val="none"/>
                <w:lang w:val="en-US" w:eastAsia="zh-CN"/>
              </w:rPr>
              <w:t xml:space="preserve">团组</w:t>
            </w:r>
            <w:r>
              <w:rPr>
                <w:rFonts w:hint="eastAsia" w:ascii="宋体" w:hAnsi="宋体" w:cs="宋体"/>
                <w:color w:val="auto"/>
                <w:sz w:val="24"/>
                <w:highlight w:val="none"/>
              </w:rPr>
              <w:t xml:space="preserve">服务费最低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投标优惠率</w:t>
            </w:r>
            <w:r>
              <w:rPr>
                <w:rFonts w:hint="eastAsia" w:ascii="宋体" w:hAnsi="宋体" w:cs="宋体"/>
                <w:color w:val="auto"/>
                <w:sz w:val="24"/>
                <w:highlight w:val="none"/>
                <w:lang w:val="en-US" w:eastAsia="zh-CN"/>
              </w:rPr>
              <w:t xml:space="preserve">最高</w:t>
            </w:r>
            <w:r>
              <w:rPr>
                <w:rFonts w:hint="eastAsia" w:ascii="宋体" w:hAnsi="宋体" w:cs="宋体"/>
                <w:color w:val="auto"/>
                <w:sz w:val="24"/>
                <w:highlight w:val="none"/>
              </w:rPr>
              <w:t xml:space="preserve">为评标基准</w:t>
            </w:r>
            <w:r>
              <w:rPr>
                <w:rFonts w:hint="eastAsia" w:ascii="宋体" w:hAnsi="宋体" w:cs="宋体"/>
                <w:color w:val="auto"/>
                <w:sz w:val="24"/>
                <w:highlight w:val="none"/>
                <w:lang w:val="en-US" w:eastAsia="zh-CN"/>
              </w:rPr>
              <w:t xml:space="preserve">价（基准优惠率）</w:t>
            </w:r>
            <w:r>
              <w:rPr>
                <w:rFonts w:hint="eastAsia" w:ascii="宋体" w:hAnsi="宋体" w:cs="宋体"/>
                <w:color w:val="auto"/>
                <w:sz w:val="24"/>
                <w:highlight w:val="none"/>
              </w:rPr>
              <w:t xml:space="preserve">，其价格分为满分。其他投标人的价格分统一按照下列公式计算：投标报价得分=(1-基准</w:t>
            </w:r>
            <w:r>
              <w:rPr>
                <w:rFonts w:hint="eastAsia" w:ascii="宋体" w:hAnsi="宋体" w:cs="宋体"/>
                <w:color w:val="auto"/>
                <w:sz w:val="24"/>
                <w:highlight w:val="none"/>
                <w:lang w:val="en-US" w:eastAsia="zh-CN"/>
              </w:rPr>
              <w:t xml:space="preserve">优惠</w:t>
            </w:r>
            <w:r>
              <w:rPr>
                <w:rFonts w:hint="eastAsia" w:ascii="宋体" w:hAnsi="宋体" w:cs="宋体"/>
                <w:color w:val="auto"/>
                <w:sz w:val="24"/>
                <w:highlight w:val="none"/>
              </w:rPr>
              <w:t xml:space="preserve">率)/(1-投标</w:t>
            </w:r>
            <w:r>
              <w:rPr>
                <w:rFonts w:hint="eastAsia" w:ascii="宋体" w:hAnsi="宋体" w:cs="宋体"/>
                <w:color w:val="auto"/>
                <w:sz w:val="24"/>
                <w:highlight w:val="none"/>
                <w:lang w:val="en-US" w:eastAsia="zh-CN"/>
              </w:rPr>
              <w:t xml:space="preserve">优惠</w:t>
            </w:r>
            <w:r>
              <w:rPr>
                <w:rFonts w:hint="eastAsia" w:ascii="宋体" w:hAnsi="宋体" w:cs="宋体"/>
                <w:color w:val="auto"/>
                <w:sz w:val="24"/>
                <w:highlight w:val="none"/>
              </w:rPr>
              <w:t xml:space="preserve">率)*</w:t>
            </w:r>
            <w:r>
              <w:rPr>
                <w:rFonts w:hint="eastAsia" w:ascii="宋体" w:hAnsi="宋体" w:cs="宋体"/>
                <w:color w:val="auto"/>
                <w:sz w:val="24"/>
                <w:highlight w:val="none"/>
                <w:lang w:val="en-US" w:eastAsia="zh-CN"/>
              </w:rPr>
              <w:t xml:space="preserve">5。</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注：依据团组服务费</w:t>
            </w:r>
            <w:r>
              <w:rPr>
                <w:rFonts w:hint="eastAsia" w:ascii="宋体" w:hAnsi="宋体" w:cs="宋体"/>
                <w:bCs/>
                <w:color w:val="auto"/>
                <w:sz w:val="24"/>
                <w:highlight w:val="none"/>
              </w:rPr>
              <w:t xml:space="preserve">“市内2000</w:t>
            </w:r>
            <w:r>
              <w:rPr>
                <w:rFonts w:hint="eastAsia" w:ascii="宋体" w:hAnsi="宋体" w:cs="宋体"/>
                <w:bCs/>
                <w:color w:val="auto"/>
                <w:sz w:val="24"/>
                <w:highlight w:val="none"/>
              </w:rPr>
              <w:t xml:space="preserve">元/天/团组/陪同人员</w:t>
            </w:r>
            <w:r>
              <w:rPr>
                <w:rFonts w:hint="eastAsia" w:ascii="宋体" w:hAnsi="宋体" w:cs="宋体"/>
                <w:bCs/>
                <w:color w:val="auto"/>
                <w:sz w:val="24"/>
                <w:highlight w:val="none"/>
              </w:rPr>
              <w:t xml:space="preserve">；省内2500</w:t>
            </w:r>
            <w:r>
              <w:rPr>
                <w:rFonts w:hint="eastAsia" w:ascii="宋体" w:hAnsi="宋体" w:cs="宋体"/>
                <w:bCs/>
                <w:color w:val="auto"/>
                <w:sz w:val="24"/>
                <w:highlight w:val="none"/>
              </w:rPr>
              <w:t xml:space="preserve">元/天/团组/陪同人员</w:t>
            </w:r>
            <w:r>
              <w:rPr>
                <w:rFonts w:hint="eastAsia" w:ascii="宋体" w:hAnsi="宋体" w:cs="宋体"/>
                <w:bCs/>
                <w:color w:val="auto"/>
                <w:sz w:val="24"/>
                <w:highlight w:val="none"/>
              </w:rPr>
              <w:t xml:space="preserve">；省外3000</w:t>
            </w:r>
            <w:r>
              <w:rPr>
                <w:rFonts w:hint="eastAsia" w:ascii="宋体" w:hAnsi="宋体" w:cs="宋体"/>
                <w:bCs/>
                <w:color w:val="auto"/>
                <w:sz w:val="24"/>
                <w:highlight w:val="none"/>
              </w:rPr>
              <w:t xml:space="preserve">元/天/团组/陪同人员</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的价格报总优惠率，投标优惠率在</w:t>
            </w:r>
            <w:r>
              <w:rPr>
                <w:rFonts w:hint="eastAsia" w:ascii="宋体" w:hAnsi="宋体" w:cs="宋体"/>
                <w:color w:val="auto"/>
                <w:sz w:val="24"/>
                <w:highlight w:val="none"/>
                <w:lang w:val="en-US" w:eastAsia="zh-CN"/>
              </w:rPr>
              <w:t xml:space="preserve">标明价格</w:t>
            </w:r>
            <w:r>
              <w:rPr>
                <w:rFonts w:hint="eastAsia" w:ascii="宋体" w:hAnsi="宋体" w:cs="宋体"/>
                <w:color w:val="auto"/>
                <w:sz w:val="24"/>
                <w:highlight w:val="none"/>
              </w:rPr>
              <w:t xml:space="preserve">基准上</w:t>
            </w:r>
            <w:r>
              <w:rPr>
                <w:rFonts w:hint="eastAsia" w:ascii="宋体" w:hAnsi="宋体" w:cs="宋体"/>
                <w:color w:val="auto"/>
                <w:sz w:val="24"/>
                <w:highlight w:val="none"/>
                <w:lang w:val="en-US" w:eastAsia="zh-CN"/>
              </w:rPr>
              <w:t xml:space="preserve">优惠X</w:t>
            </w:r>
            <w:r>
              <w:rPr>
                <w:rFonts w:hint="eastAsia" w:ascii="宋体" w:hAnsi="宋体" w:cs="宋体"/>
                <w:color w:val="auto"/>
                <w:sz w:val="24"/>
                <w:highlight w:val="none"/>
              </w:rPr>
              <w:t xml:space="preserve">%，实际付款价格=标明</w:t>
            </w:r>
            <w:r>
              <w:rPr>
                <w:rFonts w:hint="eastAsia" w:ascii="宋体" w:hAnsi="宋体" w:cs="宋体"/>
                <w:color w:val="auto"/>
                <w:sz w:val="24"/>
                <w:highlight w:val="none"/>
                <w:lang w:val="en-US" w:eastAsia="zh-CN"/>
              </w:rPr>
              <w:t xml:space="preserve">价格</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投标优惠</w:t>
            </w:r>
            <w:r>
              <w:rPr>
                <w:rFonts w:hint="eastAsia" w:ascii="宋体" w:hAnsi="宋体" w:cs="宋体"/>
                <w:color w:val="auto"/>
                <w:sz w:val="24"/>
                <w:highlight w:val="none"/>
              </w:rPr>
              <w:t xml:space="preserve">率）。例如在</w:t>
            </w:r>
            <w:r>
              <w:rPr>
                <w:rFonts w:hint="eastAsia" w:ascii="宋体" w:hAnsi="宋体" w:cs="宋体"/>
                <w:color w:val="auto"/>
                <w:sz w:val="24"/>
                <w:highlight w:val="none"/>
                <w:lang w:val="en-US" w:eastAsia="zh-CN"/>
              </w:rPr>
              <w:t xml:space="preserve">标明价格</w:t>
            </w:r>
            <w:r>
              <w:rPr>
                <w:rFonts w:hint="eastAsia" w:ascii="宋体" w:hAnsi="宋体" w:cs="宋体"/>
                <w:color w:val="auto"/>
                <w:sz w:val="24"/>
                <w:highlight w:val="none"/>
              </w:rPr>
              <w:t xml:space="preserve">基础上</w:t>
            </w:r>
            <w:r>
              <w:rPr>
                <w:rFonts w:hint="eastAsia" w:ascii="宋体" w:hAnsi="宋体" w:cs="宋体"/>
                <w:color w:val="auto"/>
                <w:sz w:val="24"/>
                <w:highlight w:val="none"/>
                <w:lang w:val="en-US" w:eastAsia="zh-CN"/>
              </w:rPr>
              <w:t xml:space="preserve">优惠</w:t>
            </w:r>
            <w:r>
              <w:rPr>
                <w:rFonts w:hint="eastAsia" w:ascii="宋体" w:hAnsi="宋体" w:cs="宋体"/>
                <w:color w:val="auto"/>
                <w:sz w:val="24"/>
                <w:highlight w:val="none"/>
              </w:rPr>
              <w:t xml:space="preserve">10%,</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投标优惠率</w:t>
            </w:r>
            <w:r>
              <w:rPr>
                <w:rFonts w:hint="eastAsia" w:ascii="宋体" w:hAnsi="宋体" w:cs="宋体"/>
                <w:color w:val="auto"/>
                <w:sz w:val="24"/>
                <w:highlight w:val="none"/>
                <w:lang w:val="en-US" w:eastAsia="zh-CN"/>
              </w:rPr>
              <w:t xml:space="preserve">为10%，</w:t>
            </w:r>
            <w:r>
              <w:rPr>
                <w:rFonts w:hint="eastAsia" w:ascii="宋体" w:hAnsi="宋体" w:cs="宋体"/>
                <w:color w:val="auto"/>
                <w:sz w:val="24"/>
                <w:highlight w:val="none"/>
              </w:rPr>
              <w:t xml:space="preserve">实际付款价格=标明</w:t>
            </w:r>
            <w:r>
              <w:rPr>
                <w:rFonts w:hint="eastAsia" w:ascii="宋体" w:hAnsi="宋体" w:cs="宋体"/>
                <w:color w:val="auto"/>
                <w:sz w:val="24"/>
                <w:highlight w:val="none"/>
                <w:lang w:val="en-US" w:eastAsia="zh-CN"/>
              </w:rPr>
              <w:t xml:space="preserve">价格</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r>
      <w:tr>
        <w:trPr>
          <w:trHeight w:val="540"/>
        </w:trPr>
        <w:tc>
          <w:tcPr>
            <w:tcBorders>
              <w:top w:val="single" w:color="auto" w:sz="4" w:space="0"/>
              <w:left w:val="single" w:color="auto" w:sz="4" w:space="0"/>
              <w:bottom w:val="single" w:color="auto" w:sz="4" w:space="0"/>
              <w:right w:val="single" w:color="auto" w:sz="4" w:space="0"/>
            </w:tcBorders>
            <w:tcW w:w="378" w:type="pct"/>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需求响应情况</w:t>
            </w:r>
            <w:r/>
          </w:p>
        </w:tc>
        <w:tc>
          <w:tcPr>
            <w:tcBorders>
              <w:top w:val="single" w:color="auto" w:sz="4" w:space="0"/>
              <w:left w:val="single" w:color="auto" w:sz="4" w:space="0"/>
              <w:bottom w:val="single" w:color="auto" w:sz="4" w:space="0"/>
              <w:right w:val="single" w:color="auto" w:sz="4" w:space="0"/>
            </w:tcBorders>
            <w:tcW w:w="3580"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全部满足</w:t>
            </w:r>
            <w:r>
              <w:rPr>
                <w:rFonts w:hint="eastAsia" w:ascii="宋体" w:hAnsi="宋体" w:cs="宋体"/>
                <w:color w:val="auto"/>
                <w:sz w:val="24"/>
                <w:highlight w:val="none"/>
                <w:lang w:val="en-US" w:eastAsia="zh-CN"/>
              </w:rPr>
              <w:t xml:space="preserve">采购需求</w:t>
            </w:r>
            <w:r>
              <w:rPr>
                <w:rFonts w:hint="eastAsia" w:ascii="宋体" w:hAnsi="宋体" w:cs="宋体"/>
                <w:color w:val="auto"/>
                <w:sz w:val="24"/>
                <w:highlight w:val="none"/>
              </w:rPr>
              <w:t xml:space="preserve">的得满分2</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分；在此基础上，招标文件中标注“★”的内容为实质性要求，有一项不符合的，作无效投标</w:t>
            </w:r>
            <w:r>
              <w:rPr>
                <w:rFonts w:hint="eastAsia" w:ascii="宋体" w:hAnsi="宋体" w:cs="宋体"/>
                <w:color w:val="auto"/>
                <w:sz w:val="24"/>
                <w:highlight w:val="none"/>
                <w:lang w:val="en-US" w:eastAsia="zh-CN"/>
              </w:rPr>
              <w:t xml:space="preserve">文件</w:t>
            </w:r>
            <w:r>
              <w:rPr>
                <w:rFonts w:hint="eastAsia" w:ascii="宋体" w:hAnsi="宋体" w:cs="宋体"/>
                <w:color w:val="auto"/>
                <w:sz w:val="24"/>
                <w:highlight w:val="none"/>
              </w:rPr>
              <w:t xml:space="preserve">处理；“▲”项内容为重要要求，每有一项负偏离扣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一般条款每有一条负偏离扣0.5分，</w:t>
            </w:r>
            <w:r>
              <w:rPr>
                <w:rFonts w:hint="eastAsia" w:ascii="宋体" w:hAnsi="宋体" w:cs="宋体"/>
                <w:color w:val="auto"/>
                <w:sz w:val="24"/>
                <w:highlight w:val="none"/>
              </w:rPr>
              <w:t xml:space="preserve">扣完为止。</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9</w:t>
            </w:r>
            <w:r/>
          </w:p>
        </w:tc>
      </w:tr>
      <w:tr>
        <w:trPr>
          <w:trHeight w:val="90"/>
        </w:trPr>
        <w:tc>
          <w:tcPr>
            <w:tcBorders>
              <w:top w:val="single" w:color="auto" w:sz="4" w:space="0"/>
              <w:left w:val="single" w:color="auto" w:sz="4" w:space="0"/>
              <w:right w:val="single" w:color="auto" w:sz="4" w:space="0"/>
            </w:tcBorders>
            <w:tcW w:w="378" w:type="pct"/>
            <w:vAlign w:val="center"/>
            <w:vMerge w:val="restart"/>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right w:val="single" w:color="auto" w:sz="4" w:space="0"/>
            </w:tcBorders>
            <w:tcW w:w="683" w:type="pct"/>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技术方案</w:t>
            </w:r>
            <w:r/>
          </w:p>
        </w:tc>
        <w:tc>
          <w:tcPr>
            <w:tcBorders>
              <w:top w:val="single" w:color="auto" w:sz="4" w:space="0"/>
              <w:left w:val="single" w:color="auto" w:sz="4" w:space="0"/>
              <w:bottom w:val="single" w:color="auto" w:sz="4" w:space="0"/>
              <w:right w:val="single" w:color="auto" w:sz="4" w:space="0"/>
            </w:tcBorders>
            <w:tcW w:w="3580" w:type="pct"/>
            <w:vAlign w:val="center"/>
            <w:textDirection w:val="lrTb"/>
            <w:noWrap w:val="false"/>
          </w:tcPr>
          <w:p>
            <w:pPr>
              <w:numPr>
                <w:ilvl w:val="0"/>
                <w:numId w:val="8"/>
              </w:num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服务方案：</w:t>
            </w:r>
            <w:r/>
          </w:p>
          <w:p>
            <w:pPr>
              <w:numPr>
                <w:ilvl w:val="0"/>
                <w:numId w:val="0"/>
              </w:num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投标人对本项目需求进行理解与分析后，提供详尽的服务方案，包括但不限于具体策划方案、对接实施方案、住宿餐饮安排方案、交通运输方案等内容，评标委员会根据供应商提供的服务方案进行打分：</w:t>
            </w:r>
            <w:r/>
          </w:p>
          <w:p>
            <w:pPr>
              <w:numPr>
                <w:ilvl w:val="0"/>
                <w:numId w:val="0"/>
              </w:num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服务需求应答详细完善，方案完整服务内容全面具体、项目实施路径清晰、有利于采购人项目顺利开展得6分；</w:t>
            </w:r>
            <w:r/>
          </w:p>
          <w:p>
            <w:pPr>
              <w:numPr>
                <w:ilvl w:val="0"/>
                <w:numId w:val="0"/>
              </w:num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服务需求应答较完善，方案较完整、服务内容较全面、项目实施路径较清晰、基本保障采购人项目开展得3分；</w:t>
            </w:r>
            <w:r/>
          </w:p>
          <w:p>
            <w:pPr>
              <w:numPr>
                <w:ilvl w:val="0"/>
                <w:numId w:val="0"/>
              </w:num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服务需求应答较完善，方案欠缺、内容简单，实施路径粗略得1分；</w:t>
            </w:r>
            <w:r/>
          </w:p>
          <w:p>
            <w:pPr>
              <w:numPr>
                <w:ilvl w:val="0"/>
                <w:numId w:val="0"/>
              </w:num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未提供得0分</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r>
      <w:tr>
        <w:trPr>
          <w:trHeight w:val="540"/>
        </w:trPr>
        <w:tc>
          <w:tcPr>
            <w:tcBorders>
              <w:left w:val="single" w:color="auto" w:sz="4" w:space="0"/>
              <w:right w:val="single" w:color="auto" w:sz="4" w:space="0"/>
            </w:tcBorders>
            <w:tcW w:w="378" w:type="pct"/>
            <w:vAlign w:val="center"/>
            <w:vMerge w:val="continue"/>
            <w:textDirection w:val="lrTb"/>
            <w:noWrap/>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683"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80"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酒店位置：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住宿所在地至主要考察参观地点驾车距离</w:t>
            </w:r>
            <w:r>
              <w:rPr>
                <w:rFonts w:hint="eastAsia" w:ascii="宋体" w:hAnsi="宋体" w:cs="宋体"/>
                <w:color w:val="auto"/>
                <w:sz w:val="24"/>
                <w:highlight w:val="none"/>
                <w:lang w:val="en-US" w:eastAsia="zh-CN"/>
              </w:rPr>
              <w:t xml:space="preserve">大于10公里</w:t>
            </w:r>
            <w:r>
              <w:rPr>
                <w:rFonts w:hint="eastAsia" w:ascii="宋体" w:hAnsi="宋体" w:cs="宋体"/>
                <w:color w:val="auto"/>
                <w:sz w:val="24"/>
                <w:highlight w:val="none"/>
              </w:rPr>
              <w:t xml:space="preserve">小于等于15公里得1分；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住宿所在地至主要考察参观地点驾车距离</w:t>
            </w:r>
            <w:r>
              <w:rPr>
                <w:rFonts w:hint="eastAsia" w:ascii="宋体" w:hAnsi="宋体" w:cs="宋体"/>
                <w:color w:val="auto"/>
                <w:sz w:val="24"/>
                <w:highlight w:val="none"/>
                <w:lang w:val="en-US" w:eastAsia="zh-CN"/>
              </w:rPr>
              <w:t xml:space="preserve">大于5公里</w:t>
            </w:r>
            <w:r>
              <w:rPr>
                <w:rFonts w:hint="eastAsia" w:ascii="宋体" w:hAnsi="宋体" w:cs="宋体"/>
                <w:color w:val="auto"/>
                <w:sz w:val="24"/>
                <w:highlight w:val="none"/>
              </w:rPr>
              <w:t xml:space="preserve">小于等于10公里得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住宿所在地至主要考察参观地点驾车距离小于等于5公里得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证明材料为承诺书</w:t>
            </w:r>
            <w:r>
              <w:rPr>
                <w:rFonts w:hint="eastAsia" w:ascii="宋体" w:hAnsi="宋体" w:cs="宋体"/>
                <w:b/>
                <w:bCs/>
                <w:color w:val="auto"/>
                <w:sz w:val="24"/>
                <w:highlight w:val="none"/>
                <w:lang w:val="en-US" w:eastAsia="zh-CN"/>
              </w:rPr>
              <w:t xml:space="preserve">加盖公章</w:t>
            </w:r>
            <w:r>
              <w:rPr>
                <w:rFonts w:hint="eastAsia" w:ascii="宋体" w:hAnsi="宋体" w:cs="宋体"/>
                <w:color w:val="auto"/>
                <w:sz w:val="24"/>
                <w:highlight w:val="none"/>
              </w:rPr>
              <w:t xml:space="preserve">，未提供得0分。</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r>
      <w:tr>
        <w:trPr>
          <w:trHeight w:val="540"/>
        </w:trPr>
        <w:tc>
          <w:tcPr>
            <w:tcBorders>
              <w:left w:val="single" w:color="auto" w:sz="4" w:space="0"/>
              <w:right w:val="single" w:color="auto" w:sz="4" w:space="0"/>
            </w:tcBorders>
            <w:tcW w:w="378" w:type="pct"/>
            <w:vAlign w:val="center"/>
            <w:vMerge w:val="continue"/>
            <w:textDirection w:val="lrTb"/>
            <w:noWrap/>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683"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80"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退房保障服务方案</w:t>
            </w:r>
            <w:r>
              <w:rPr>
                <w:rFonts w:hint="eastAsia" w:ascii="宋体" w:hAnsi="宋体" w:cs="宋体"/>
                <w:color w:val="auto"/>
                <w:sz w:val="24"/>
                <w:highlight w:val="none"/>
              </w:rPr>
              <w:t xml:space="preserve">：</w:t>
            </w:r>
            <w:r/>
          </w:p>
          <w:p>
            <w:pPr>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提供退房保障服务，安排住宿人员提前办理退房，并支付相关费用，杜绝出现人员滞留现象。</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退房</w:t>
            </w:r>
            <w:r>
              <w:rPr>
                <w:rFonts w:hint="default" w:ascii="宋体" w:hAnsi="宋体" w:cs="宋体"/>
                <w:color w:val="auto"/>
                <w:sz w:val="24"/>
                <w:highlight w:val="none"/>
                <w:lang w:val="en-US" w:eastAsia="zh-CN"/>
              </w:rPr>
              <w:t xml:space="preserve">保障服务</w:t>
            </w:r>
            <w:r>
              <w:rPr>
                <w:rFonts w:hint="eastAsia" w:ascii="宋体" w:hAnsi="宋体" w:cs="宋体"/>
                <w:color w:val="auto"/>
                <w:sz w:val="24"/>
                <w:highlight w:val="none"/>
                <w:lang w:val="en-US" w:eastAsia="zh-CN"/>
              </w:rPr>
              <w:t xml:space="preserve">措施全面、</w:t>
            </w:r>
            <w:r>
              <w:rPr>
                <w:rFonts w:hint="default" w:ascii="宋体" w:hAnsi="宋体" w:cs="宋体"/>
                <w:color w:val="auto"/>
                <w:sz w:val="24"/>
                <w:highlight w:val="none"/>
                <w:lang w:val="en-US" w:eastAsia="zh-CN"/>
              </w:rPr>
              <w:t xml:space="preserve">完善合理，</w:t>
            </w:r>
            <w:r>
              <w:rPr>
                <w:rFonts w:hint="eastAsia" w:ascii="宋体" w:hAnsi="宋体" w:cs="宋体"/>
                <w:color w:val="auto"/>
                <w:sz w:val="24"/>
                <w:highlight w:val="none"/>
                <w:lang w:val="en-US" w:eastAsia="zh-CN"/>
              </w:rPr>
              <w:t xml:space="preserve">能够针对采购项目内容要求而细化制定，有明确的时间节点和进度安排，能够充分杜绝人员滞留</w:t>
            </w:r>
            <w:r>
              <w:rPr>
                <w:rFonts w:hint="default" w:ascii="宋体" w:hAnsi="宋体" w:cs="宋体"/>
                <w:color w:val="auto"/>
                <w:sz w:val="24"/>
                <w:highlight w:val="none"/>
                <w:lang w:val="en-US" w:eastAsia="zh-CN"/>
              </w:rPr>
              <w:t xml:space="preserve">得</w:t>
            </w:r>
            <w:r>
              <w:rPr>
                <w:rFonts w:hint="eastAsia" w:ascii="宋体" w:hAnsi="宋体" w:cs="宋体"/>
                <w:color w:val="auto"/>
                <w:sz w:val="24"/>
                <w:highlight w:val="none"/>
                <w:lang w:val="en-US" w:eastAsia="zh-CN"/>
              </w:rPr>
              <w:t xml:space="preserve">3</w:t>
            </w:r>
            <w:r>
              <w:rPr>
                <w:rFonts w:hint="default" w:ascii="宋体" w:hAnsi="宋体" w:cs="宋体"/>
                <w:color w:val="auto"/>
                <w:sz w:val="24"/>
                <w:highlight w:val="none"/>
                <w:lang w:val="en-US" w:eastAsia="zh-CN"/>
              </w:rPr>
              <w:t xml:space="preserve">分；</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退房</w:t>
            </w:r>
            <w:r>
              <w:rPr>
                <w:rFonts w:hint="default" w:ascii="宋体" w:hAnsi="宋体" w:cs="宋体"/>
                <w:color w:val="auto"/>
                <w:sz w:val="24"/>
                <w:highlight w:val="none"/>
                <w:lang w:val="en-US" w:eastAsia="zh-CN"/>
              </w:rPr>
              <w:t xml:space="preserve">保障服务较</w:t>
            </w:r>
            <w:r>
              <w:rPr>
                <w:rFonts w:hint="eastAsia" w:ascii="宋体" w:hAnsi="宋体" w:cs="宋体"/>
                <w:color w:val="auto"/>
                <w:sz w:val="24"/>
                <w:highlight w:val="none"/>
                <w:lang w:val="en-US" w:eastAsia="zh-CN"/>
              </w:rPr>
              <w:t xml:space="preserve">全面、</w:t>
            </w:r>
            <w:r>
              <w:rPr>
                <w:rFonts w:hint="default" w:ascii="宋体" w:hAnsi="宋体" w:cs="宋体"/>
                <w:color w:val="auto"/>
                <w:sz w:val="24"/>
                <w:highlight w:val="none"/>
                <w:lang w:val="en-US" w:eastAsia="zh-CN"/>
              </w:rPr>
              <w:t xml:space="preserve">完善合理，</w:t>
            </w:r>
            <w:r>
              <w:rPr>
                <w:rFonts w:hint="eastAsia" w:ascii="宋体" w:hAnsi="宋体" w:cs="宋体"/>
                <w:color w:val="auto"/>
                <w:sz w:val="24"/>
                <w:highlight w:val="none"/>
                <w:lang w:val="en-US" w:eastAsia="zh-CN"/>
              </w:rPr>
              <w:t xml:space="preserve">有一定细化方案和进度安排，方案表述能够基本保障无人员滞留</w:t>
            </w:r>
            <w:r>
              <w:rPr>
                <w:rFonts w:hint="default" w:ascii="宋体" w:hAnsi="宋体" w:cs="宋体"/>
                <w:color w:val="auto"/>
                <w:sz w:val="24"/>
                <w:highlight w:val="none"/>
                <w:lang w:val="en-US" w:eastAsia="zh-CN"/>
              </w:rPr>
              <w:t xml:space="preserve">得</w:t>
            </w:r>
            <w:r>
              <w:rPr>
                <w:rFonts w:hint="eastAsia" w:ascii="宋体" w:hAnsi="宋体" w:cs="宋体"/>
                <w:color w:val="auto"/>
                <w:sz w:val="24"/>
                <w:highlight w:val="none"/>
                <w:lang w:val="en-US" w:eastAsia="zh-CN"/>
              </w:rPr>
              <w:t xml:space="preserve">2</w:t>
            </w:r>
            <w:r>
              <w:rPr>
                <w:rFonts w:hint="default" w:ascii="宋体" w:hAnsi="宋体" w:cs="宋体"/>
                <w:color w:val="auto"/>
                <w:sz w:val="24"/>
                <w:highlight w:val="none"/>
                <w:lang w:val="en-US" w:eastAsia="zh-CN"/>
              </w:rPr>
              <w:t xml:space="preserve">分；</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退房</w:t>
            </w:r>
            <w:r>
              <w:rPr>
                <w:rFonts w:hint="default" w:ascii="宋体" w:hAnsi="宋体" w:cs="宋体"/>
                <w:color w:val="auto"/>
                <w:sz w:val="24"/>
                <w:highlight w:val="none"/>
                <w:lang w:val="en-US" w:eastAsia="zh-CN"/>
              </w:rPr>
              <w:t xml:space="preserve">保障服务内容笼统，没有针对本项目细化制定</w:t>
            </w:r>
            <w:r>
              <w:rPr>
                <w:rFonts w:hint="eastAsia" w:ascii="宋体" w:hAnsi="宋体" w:cs="宋体"/>
                <w:color w:val="auto"/>
                <w:sz w:val="24"/>
                <w:highlight w:val="none"/>
                <w:lang w:val="en-US" w:eastAsia="zh-CN"/>
              </w:rPr>
              <w:t xml:space="preserve">，保障措施简单</w:t>
            </w:r>
            <w:r>
              <w:rPr>
                <w:rFonts w:hint="default" w:ascii="宋体" w:hAnsi="宋体" w:cs="宋体"/>
                <w:color w:val="auto"/>
                <w:sz w:val="24"/>
                <w:highlight w:val="none"/>
                <w:lang w:val="en-US" w:eastAsia="zh-CN"/>
              </w:rPr>
              <w:t xml:space="preserve">得1分；</w:t>
            </w:r>
            <w:r/>
          </w:p>
          <w:p>
            <w:pPr>
              <w:spacing w:line="360" w:lineRule="auto"/>
              <w:rPr>
                <w:rFonts w:ascii="宋体" w:hAnsi="宋体" w:cs="宋体"/>
                <w:color w:val="auto"/>
                <w:sz w:val="24"/>
                <w:highlight w:val="none"/>
              </w:rPr>
            </w:pPr>
            <w:r>
              <w:rPr>
                <w:rFonts w:hint="default" w:ascii="宋体" w:hAnsi="宋体" w:cs="宋体"/>
                <w:color w:val="auto"/>
                <w:sz w:val="24"/>
                <w:highlight w:val="none"/>
                <w:lang w:val="en-US" w:eastAsia="zh-CN"/>
              </w:rPr>
              <w:t xml:space="preserve">未提供得 0 分。</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r>
      <w:tr>
        <w:trPr>
          <w:trHeight w:val="382"/>
        </w:trPr>
        <w:tc>
          <w:tcPr>
            <w:tcBorders>
              <w:left w:val="single" w:color="auto" w:sz="4" w:space="0"/>
              <w:right w:val="single" w:color="auto" w:sz="4" w:space="0"/>
            </w:tcBorders>
            <w:tcW w:w="378" w:type="pct"/>
            <w:vAlign w:val="center"/>
            <w:vMerge w:val="continue"/>
            <w:textDirection w:val="lrTb"/>
            <w:noWrap/>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683"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80"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结算材料及发票递交</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乙方于活动结束后</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个自然日内提供</w:t>
            </w:r>
            <w:r>
              <w:rPr>
                <w:rFonts w:hint="eastAsia" w:ascii="宋体" w:hAnsi="宋体" w:cs="宋体"/>
                <w:color w:val="auto"/>
                <w:sz w:val="24"/>
                <w:highlight w:val="none"/>
                <w:lang w:val="en-US" w:eastAsia="zh-CN"/>
              </w:rPr>
              <w:t xml:space="preserve">结算材料</w:t>
            </w:r>
            <w:r>
              <w:rPr>
                <w:rFonts w:hint="eastAsia" w:ascii="宋体" w:hAnsi="宋体" w:cs="宋体"/>
                <w:color w:val="auto"/>
                <w:sz w:val="24"/>
                <w:highlight w:val="none"/>
              </w:rPr>
              <w:t xml:space="preserve">及财务票据，得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3个自然日内提供</w:t>
            </w:r>
            <w:r>
              <w:rPr>
                <w:rFonts w:hint="eastAsia" w:ascii="宋体" w:hAnsi="宋体" w:cs="宋体"/>
                <w:color w:val="auto"/>
                <w:sz w:val="24"/>
                <w:highlight w:val="none"/>
                <w:lang w:val="en-US" w:eastAsia="zh-CN"/>
              </w:rPr>
              <w:t xml:space="preserve">结算材料</w:t>
            </w:r>
            <w:r>
              <w:rPr>
                <w:rFonts w:hint="eastAsia" w:ascii="宋体" w:hAnsi="宋体" w:cs="宋体"/>
                <w:color w:val="auto"/>
                <w:sz w:val="24"/>
                <w:highlight w:val="none"/>
              </w:rPr>
              <w:t xml:space="preserve">及财务票据，得3分；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个自然日内提供</w:t>
            </w:r>
            <w:r>
              <w:rPr>
                <w:rFonts w:hint="eastAsia" w:ascii="宋体" w:hAnsi="宋体" w:cs="宋体"/>
                <w:color w:val="auto"/>
                <w:sz w:val="24"/>
                <w:highlight w:val="none"/>
                <w:lang w:val="en-US" w:eastAsia="zh-CN"/>
              </w:rPr>
              <w:t xml:space="preserve">结算材料</w:t>
            </w:r>
            <w:r>
              <w:rPr>
                <w:rFonts w:hint="eastAsia" w:ascii="宋体" w:hAnsi="宋体" w:cs="宋体"/>
                <w:color w:val="auto"/>
                <w:sz w:val="24"/>
                <w:highlight w:val="none"/>
              </w:rPr>
              <w:t xml:space="preserve">及财务票据，得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超出</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个自然日不得分。</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该项服务需提供承诺函</w:t>
            </w:r>
            <w:r>
              <w:rPr>
                <w:rFonts w:hint="eastAsia" w:ascii="宋体" w:hAnsi="宋体" w:cs="宋体"/>
                <w:b/>
                <w:bCs/>
                <w:color w:val="auto"/>
                <w:sz w:val="24"/>
                <w:highlight w:val="none"/>
                <w:lang w:val="en-US" w:eastAsia="zh-CN"/>
              </w:rPr>
              <w:t xml:space="preserve">加盖公章</w:t>
            </w:r>
            <w:r>
              <w:rPr>
                <w:rFonts w:hint="eastAsia" w:ascii="宋体" w:hAnsi="宋体" w:cs="宋体"/>
                <w:b/>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r>
      <w:tr>
        <w:trPr>
          <w:trHeight w:val="540"/>
        </w:trPr>
        <w:tc>
          <w:tcPr>
            <w:tcBorders>
              <w:left w:val="single" w:color="auto" w:sz="4" w:space="0"/>
              <w:right w:val="single" w:color="auto" w:sz="4" w:space="0"/>
            </w:tcBorders>
            <w:tcW w:w="378" w:type="pct"/>
            <w:vAlign w:val="center"/>
            <w:vMerge w:val="continue"/>
            <w:textDirection w:val="lrTb"/>
            <w:noWrap/>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683"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80"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承诺每次提供团组工作语言（含小语种）</w:t>
            </w:r>
            <w:r>
              <w:rPr>
                <w:rFonts w:hint="eastAsia" w:ascii="宋体" w:hAnsi="宋体" w:cs="宋体"/>
                <w:color w:val="auto"/>
                <w:sz w:val="24"/>
                <w:highlight w:val="none"/>
                <w:lang w:val="en-US" w:eastAsia="zh-CN"/>
              </w:rPr>
              <w:t xml:space="preserve">陪同人员</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仅提供英语或法语</w:t>
            </w:r>
            <w:r>
              <w:rPr>
                <w:rFonts w:hint="eastAsia" w:ascii="宋体" w:hAnsi="宋体" w:cs="宋体"/>
                <w:color w:val="auto"/>
                <w:sz w:val="24"/>
                <w:highlight w:val="none"/>
                <w:lang w:val="en-US" w:eastAsia="zh-CN"/>
              </w:rPr>
              <w:t xml:space="preserve">或西语</w:t>
            </w:r>
            <w:r>
              <w:rPr>
                <w:rFonts w:hint="eastAsia" w:ascii="宋体" w:hAnsi="宋体" w:cs="宋体"/>
                <w:color w:val="auto"/>
                <w:sz w:val="24"/>
                <w:highlight w:val="none"/>
              </w:rPr>
              <w:t xml:space="preserve">（不含其他语种）</w:t>
            </w:r>
            <w:r>
              <w:rPr>
                <w:rFonts w:hint="eastAsia" w:ascii="宋体" w:hAnsi="宋体" w:cs="宋体"/>
                <w:color w:val="auto"/>
                <w:sz w:val="24"/>
                <w:highlight w:val="none"/>
                <w:lang w:val="en-US" w:eastAsia="zh-CN"/>
              </w:rPr>
              <w:t xml:space="preserve">陪同人员</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分；仅提供英语</w:t>
            </w:r>
            <w:r>
              <w:rPr>
                <w:rFonts w:hint="eastAsia" w:ascii="宋体" w:hAnsi="宋体" w:cs="宋体"/>
                <w:color w:val="auto"/>
                <w:sz w:val="24"/>
                <w:highlight w:val="none"/>
                <w:lang w:val="en-US" w:eastAsia="zh-CN"/>
              </w:rPr>
              <w:t xml:space="preserve">陪同</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提供中文</w:t>
            </w:r>
            <w:r>
              <w:rPr>
                <w:rFonts w:hint="eastAsia" w:ascii="宋体" w:hAnsi="宋体" w:cs="宋体"/>
                <w:color w:val="auto"/>
                <w:sz w:val="24"/>
                <w:highlight w:val="none"/>
                <w:lang w:val="en-US" w:eastAsia="zh-CN"/>
              </w:rPr>
              <w:t xml:space="preserve">陪同</w:t>
            </w:r>
            <w:r>
              <w:rPr>
                <w:rFonts w:hint="eastAsia" w:ascii="宋体" w:hAnsi="宋体" w:cs="宋体"/>
                <w:color w:val="auto"/>
                <w:sz w:val="24"/>
                <w:highlight w:val="none"/>
              </w:rPr>
              <w:t xml:space="preserve">不得分。</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该项服务需提供承诺函</w:t>
            </w:r>
            <w:r>
              <w:rPr>
                <w:rFonts w:hint="eastAsia" w:ascii="宋体" w:hAnsi="宋体" w:cs="宋体"/>
                <w:b/>
                <w:bCs/>
                <w:color w:val="auto"/>
                <w:sz w:val="24"/>
                <w:highlight w:val="none"/>
                <w:lang w:val="en-US" w:eastAsia="zh-CN"/>
              </w:rPr>
              <w:t xml:space="preserve">加盖公章</w:t>
            </w:r>
            <w:r>
              <w:rPr>
                <w:rFonts w:hint="eastAsia" w:ascii="宋体" w:hAnsi="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r>
      <w:tr>
        <w:trPr>
          <w:trHeight w:val="540"/>
        </w:trPr>
        <w:tc>
          <w:tcPr>
            <w:tcBorders>
              <w:left w:val="single" w:color="auto" w:sz="4" w:space="0"/>
              <w:right w:val="single" w:color="auto" w:sz="4" w:space="0"/>
            </w:tcBorders>
            <w:tcW w:w="378" w:type="pct"/>
            <w:vAlign w:val="center"/>
            <w:vMerge w:val="continue"/>
            <w:textDirection w:val="lrTb"/>
            <w:noWrap/>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683"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580"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.安全和应急保障预案：</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投标人提供包括但不限于住宿服务、餐饮服务、车辆服务、导游服务的应急预案及措施等：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应急预案及措施完善合理，</w:t>
            </w:r>
            <w:r>
              <w:rPr>
                <w:rFonts w:hint="eastAsia" w:ascii="宋体" w:hAnsi="宋体" w:cs="宋体"/>
                <w:color w:val="auto"/>
                <w:sz w:val="24"/>
                <w:highlight w:val="none"/>
                <w:lang w:val="en-US" w:eastAsia="zh-CN"/>
              </w:rPr>
              <w:t xml:space="preserve">科学合理、</w:t>
            </w:r>
            <w:r>
              <w:rPr>
                <w:rFonts w:hint="eastAsia" w:ascii="宋体" w:hAnsi="宋体" w:cs="宋体"/>
                <w:color w:val="auto"/>
                <w:sz w:val="24"/>
                <w:highlight w:val="none"/>
              </w:rPr>
              <w:t xml:space="preserve">可行性强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能够充分保障应对突发情况，充分保障项目正常开展</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应急预案及措施比较完善合理，</w:t>
            </w:r>
            <w:r>
              <w:rPr>
                <w:rFonts w:hint="eastAsia" w:ascii="宋体" w:hAnsi="宋体" w:cs="宋体"/>
                <w:color w:val="auto"/>
                <w:sz w:val="24"/>
                <w:highlight w:val="none"/>
                <w:lang w:val="en-US" w:eastAsia="zh-CN"/>
              </w:rPr>
              <w:t xml:space="preserve">较科学合理、</w:t>
            </w:r>
            <w:r>
              <w:rPr>
                <w:rFonts w:hint="eastAsia" w:ascii="宋体" w:hAnsi="宋体" w:cs="宋体"/>
                <w:color w:val="auto"/>
                <w:sz w:val="24"/>
                <w:highlight w:val="none"/>
              </w:rPr>
              <w:t xml:space="preserve">可行性比较强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能够解决部分突发情况，基本保障项目进行</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应急预案及措施基本完善合理，</w:t>
            </w:r>
            <w:r>
              <w:rPr>
                <w:rFonts w:hint="eastAsia" w:ascii="宋体" w:hAnsi="宋体" w:cs="宋体"/>
                <w:color w:val="auto"/>
                <w:sz w:val="24"/>
                <w:highlight w:val="none"/>
                <w:lang w:val="en-US" w:eastAsia="zh-CN"/>
              </w:rPr>
              <w:t xml:space="preserve">应对突发情况保障措施内容简单、渠道单一，具备一定</w:t>
            </w:r>
            <w:r>
              <w:rPr>
                <w:rFonts w:hint="eastAsia" w:ascii="宋体" w:hAnsi="宋体" w:cs="宋体"/>
                <w:color w:val="auto"/>
                <w:sz w:val="24"/>
                <w:highlight w:val="none"/>
              </w:rPr>
              <w:t xml:space="preserve">可行性得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未提供得0分。</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r>
      <w:tr>
        <w:trPr>
          <w:trHeight w:val="4026"/>
        </w:trPr>
        <w:tc>
          <w:tcPr>
            <w:tcBorders>
              <w:top w:val="single" w:color="auto" w:sz="4" w:space="0"/>
              <w:left w:val="single" w:color="auto" w:sz="4" w:space="0"/>
              <w:bottom w:val="single" w:color="auto" w:sz="4" w:space="0"/>
              <w:right w:val="single" w:color="auto" w:sz="4" w:space="0"/>
            </w:tcBorders>
            <w:tcW w:w="378" w:type="pct"/>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拟针对本项目投入的人员情况</w:t>
            </w:r>
            <w:r/>
          </w:p>
        </w:tc>
        <w:tc>
          <w:tcPr>
            <w:tcBorders>
              <w:top w:val="single" w:color="auto" w:sz="4" w:space="0"/>
              <w:left w:val="single" w:color="auto" w:sz="4" w:space="0"/>
              <w:bottom w:val="single" w:color="auto" w:sz="4" w:space="0"/>
              <w:right w:val="single" w:color="auto" w:sz="4" w:space="0"/>
            </w:tcBorders>
            <w:tcW w:w="3580" w:type="pct"/>
            <w:vAlign w:val="center"/>
            <w:textDirection w:val="lrTb"/>
            <w:noWrap w:val="false"/>
          </w:tcPr>
          <w:p>
            <w:pPr>
              <w:spacing w:line="360" w:lineRule="auto"/>
              <w:rPr>
                <w:rFonts w:ascii="宋体" w:hAnsi="宋体" w:cs="宋体"/>
                <w:color w:val="auto"/>
                <w:sz w:val="24"/>
                <w:szCs w:val="32"/>
                <w:highlight w:val="none"/>
                <w:lang w:val="zh-TW"/>
              </w:rPr>
            </w:pPr>
            <w:r>
              <w:rPr>
                <w:rFonts w:hint="eastAsia" w:ascii="宋体" w:hAnsi="宋体" w:cs="宋体"/>
                <w:color w:val="auto"/>
                <w:sz w:val="24"/>
                <w:szCs w:val="32"/>
                <w:highlight w:val="none"/>
              </w:rPr>
              <w:t xml:space="preserve">1.</w:t>
            </w:r>
            <w:r>
              <w:rPr>
                <w:rFonts w:hint="eastAsia" w:ascii="宋体" w:hAnsi="宋体" w:cs="宋体"/>
                <w:color w:val="auto"/>
                <w:sz w:val="24"/>
                <w:szCs w:val="32"/>
                <w:highlight w:val="none"/>
                <w:lang w:val="zh-TW"/>
              </w:rPr>
              <w:t xml:space="preserve">项目负责人</w:t>
            </w:r>
            <w:r>
              <w:rPr>
                <w:rFonts w:hint="eastAsia" w:ascii="宋体" w:hAnsi="宋体" w:cs="宋体"/>
                <w:color w:val="auto"/>
                <w:sz w:val="24"/>
                <w:szCs w:val="32"/>
                <w:highlight w:val="none"/>
              </w:rPr>
              <w:t xml:space="preserve">具有5年及以上类似</w:t>
            </w:r>
            <w:r>
              <w:rPr>
                <w:rFonts w:hint="eastAsia" w:ascii="宋体" w:hAnsi="宋体" w:cs="宋体"/>
                <w:color w:val="auto"/>
                <w:sz w:val="24"/>
                <w:highlight w:val="none"/>
              </w:rPr>
              <w:t xml:space="preserve">接待考察</w:t>
            </w:r>
            <w:r>
              <w:rPr>
                <w:rFonts w:hint="eastAsia" w:ascii="宋体" w:hAnsi="宋体" w:cs="宋体"/>
                <w:color w:val="auto"/>
                <w:sz w:val="24"/>
                <w:szCs w:val="32"/>
                <w:highlight w:val="none"/>
              </w:rPr>
              <w:t xml:space="preserve">项目工作经验的，得2分；3（含）-5（不含）年类似项目工作经验的，得1分；其余不得分。</w:t>
            </w:r>
            <w:r>
              <w:rPr>
                <w:rFonts w:hint="eastAsia" w:ascii="宋体" w:hAnsi="宋体" w:cs="宋体"/>
                <w:b/>
                <w:bCs/>
                <w:color w:val="auto"/>
                <w:sz w:val="24"/>
                <w:szCs w:val="32"/>
                <w:highlight w:val="none"/>
                <w:lang w:val="zh-TW"/>
              </w:rPr>
              <w:t xml:space="preserve">（</w:t>
            </w:r>
            <w:r>
              <w:rPr>
                <w:rFonts w:hint="eastAsia" w:ascii="宋体" w:hAnsi="宋体" w:cs="宋体"/>
                <w:b/>
                <w:bCs/>
                <w:color w:val="auto"/>
                <w:sz w:val="24"/>
                <w:szCs w:val="32"/>
                <w:highlight w:val="none"/>
              </w:rPr>
              <w:t xml:space="preserve">提供参加工作以来社保缴费证明加盖公章，以及承接类似接待考察项目的合同复印件加盖公章，合同需反映下项目负责人姓名，如合同不能反映项目负责人名称的，可提供服务单位出具的证明材料</w:t>
            </w:r>
            <w:r>
              <w:rPr>
                <w:rFonts w:hint="eastAsia" w:ascii="宋体" w:hAnsi="宋体" w:cs="宋体"/>
                <w:b/>
                <w:bCs/>
                <w:color w:val="auto"/>
                <w:sz w:val="24"/>
                <w:szCs w:val="32"/>
                <w:highlight w:val="none"/>
                <w:lang w:val="zh-TW"/>
              </w:rPr>
              <w:t xml:space="preserve">）</w:t>
            </w:r>
            <w:r/>
          </w:p>
          <w:p>
            <w:pPr>
              <w:pStyle w:val="786"/>
              <w:rPr>
                <w:rFonts w:ascii="宋体" w:hAnsi="宋体" w:cs="宋体"/>
                <w:color w:val="auto"/>
                <w:sz w:val="24"/>
                <w:highlight w:val="none"/>
              </w:rPr>
            </w:pPr>
            <w:r>
              <w:rPr>
                <w:rFonts w:hint="eastAsia" w:ascii="宋体" w:hAnsi="宋体" w:cs="宋体"/>
                <w:color w:val="auto"/>
                <w:sz w:val="24"/>
                <w:szCs w:val="32"/>
                <w:highlight w:val="none"/>
              </w:rPr>
              <w:t xml:space="preserve">2.</w:t>
            </w:r>
            <w:r>
              <w:rPr>
                <w:rFonts w:hint="eastAsia" w:ascii="宋体" w:hAnsi="宋体" w:cs="宋体"/>
                <w:color w:val="auto"/>
                <w:sz w:val="24"/>
                <w:szCs w:val="32"/>
                <w:highlight w:val="none"/>
                <w:lang w:val="en-US" w:eastAsia="zh-CN"/>
              </w:rPr>
              <w:t xml:space="preserve">陪同</w:t>
            </w:r>
            <w:r>
              <w:rPr>
                <w:rFonts w:hint="eastAsia" w:ascii="宋体" w:hAnsi="宋体" w:cs="宋体"/>
                <w:color w:val="auto"/>
                <w:sz w:val="24"/>
                <w:szCs w:val="32"/>
                <w:highlight w:val="none"/>
              </w:rPr>
              <w:t xml:space="preserve">讲解人员人数：</w:t>
            </w:r>
            <w:r>
              <w:rPr>
                <w:rFonts w:hint="eastAsia" w:ascii="宋体" w:hAnsi="宋体" w:cs="宋体"/>
                <w:color w:val="auto"/>
                <w:sz w:val="24"/>
                <w:szCs w:val="32"/>
                <w:highlight w:val="none"/>
                <w:lang w:val="en-US" w:eastAsia="zh-CN"/>
              </w:rPr>
              <w:t xml:space="preserve">在满足招标文件最低需求基础上（2人），每增加1人增加1.5分，满分3分。未提供得0分。</w:t>
            </w:r>
            <w:r>
              <w:rPr>
                <w:rFonts w:hint="eastAsia" w:ascii="宋体" w:hAnsi="宋体" w:cs="宋体"/>
                <w:b/>
                <w:bCs/>
                <w:color w:val="auto"/>
                <w:sz w:val="24"/>
                <w:szCs w:val="32"/>
                <w:highlight w:val="none"/>
              </w:rPr>
              <w:t xml:space="preserve">（提供</w:t>
            </w:r>
            <w:r>
              <w:rPr>
                <w:rFonts w:hint="eastAsia" w:ascii="宋体" w:hAnsi="宋体" w:cs="宋体"/>
                <w:b/>
                <w:bCs/>
                <w:color w:val="auto"/>
                <w:sz w:val="24"/>
                <w:szCs w:val="32"/>
                <w:highlight w:val="none"/>
                <w:lang w:val="en-US" w:eastAsia="zh-CN"/>
              </w:rPr>
              <w:t xml:space="preserve">陪同讲解人员清单及</w:t>
            </w:r>
            <w:r>
              <w:rPr>
                <w:rFonts w:hint="eastAsia" w:ascii="宋体" w:hAnsi="宋体" w:cs="宋体"/>
                <w:b/>
                <w:bCs/>
                <w:color w:val="auto"/>
                <w:sz w:val="24"/>
                <w:szCs w:val="32"/>
                <w:highlight w:val="none"/>
              </w:rPr>
              <w:t xml:space="preserve">投标人为其缴纳的近半年（202</w:t>
            </w:r>
            <w:r>
              <w:rPr>
                <w:rFonts w:hint="eastAsia" w:ascii="宋体" w:hAnsi="宋体" w:cs="宋体"/>
                <w:b/>
                <w:bCs/>
                <w:color w:val="auto"/>
                <w:sz w:val="24"/>
                <w:szCs w:val="32"/>
                <w:highlight w:val="none"/>
                <w:lang w:val="en-US" w:eastAsia="zh-CN"/>
              </w:rPr>
              <w:t xml:space="preserve">5</w:t>
            </w:r>
            <w:r>
              <w:rPr>
                <w:rFonts w:hint="eastAsia" w:ascii="宋体" w:hAnsi="宋体" w:cs="宋体"/>
                <w:b/>
                <w:bCs/>
                <w:color w:val="auto"/>
                <w:sz w:val="24"/>
                <w:szCs w:val="32"/>
                <w:highlight w:val="none"/>
              </w:rPr>
              <w:t xml:space="preserve">年10月-202</w:t>
            </w:r>
            <w:r>
              <w:rPr>
                <w:rFonts w:hint="eastAsia" w:ascii="宋体" w:hAnsi="宋体" w:cs="宋体"/>
                <w:b/>
                <w:bCs/>
                <w:color w:val="auto"/>
                <w:sz w:val="24"/>
                <w:szCs w:val="32"/>
                <w:highlight w:val="none"/>
                <w:lang w:val="en-US" w:eastAsia="zh-CN"/>
              </w:rPr>
              <w:t xml:space="preserve">6</w:t>
            </w:r>
            <w:r>
              <w:rPr>
                <w:rFonts w:hint="eastAsia" w:ascii="宋体" w:hAnsi="宋体" w:cs="宋体"/>
                <w:b/>
                <w:bCs/>
                <w:color w:val="auto"/>
                <w:sz w:val="24"/>
                <w:szCs w:val="32"/>
                <w:highlight w:val="none"/>
              </w:rPr>
              <w:t xml:space="preserve">年</w:t>
            </w:r>
            <w:r>
              <w:rPr>
                <w:rFonts w:hint="eastAsia" w:ascii="宋体" w:hAnsi="宋体" w:cs="宋体"/>
                <w:b/>
                <w:bCs/>
                <w:color w:val="auto"/>
                <w:sz w:val="24"/>
                <w:szCs w:val="32"/>
                <w:highlight w:val="none"/>
                <w:lang w:val="en-US" w:eastAsia="zh-CN"/>
              </w:rPr>
              <w:t xml:space="preserve">3</w:t>
            </w:r>
            <w:r>
              <w:rPr>
                <w:rFonts w:hint="eastAsia" w:ascii="宋体" w:hAnsi="宋体" w:cs="宋体"/>
                <w:b/>
                <w:bCs/>
                <w:color w:val="auto"/>
                <w:sz w:val="24"/>
                <w:szCs w:val="32"/>
                <w:highlight w:val="none"/>
              </w:rPr>
              <w:t xml:space="preserve">月）</w:t>
            </w:r>
            <w:r>
              <w:rPr>
                <w:rFonts w:hint="eastAsia" w:ascii="宋体" w:hAnsi="宋体" w:cs="宋体"/>
                <w:b/>
                <w:bCs/>
                <w:color w:val="auto"/>
                <w:sz w:val="24"/>
                <w:szCs w:val="32"/>
                <w:highlight w:val="none"/>
                <w:lang w:val="en-US" w:eastAsia="zh-CN"/>
              </w:rPr>
              <w:t xml:space="preserve">内任意一个月</w:t>
            </w:r>
            <w:r>
              <w:rPr>
                <w:rFonts w:hint="eastAsia" w:ascii="宋体" w:hAnsi="宋体" w:cs="宋体"/>
                <w:b/>
                <w:bCs/>
                <w:color w:val="auto"/>
                <w:sz w:val="24"/>
                <w:szCs w:val="32"/>
                <w:highlight w:val="none"/>
              </w:rPr>
              <w:t xml:space="preserve">社保缴纳证明或劳动合同复印件并加盖公章。）</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r>
      <w:tr>
        <w:trPr>
          <w:trHeight w:val="257"/>
        </w:trPr>
        <w:tc>
          <w:tcPr>
            <w:tcBorders>
              <w:top w:val="single" w:color="auto" w:sz="4" w:space="0"/>
              <w:left w:val="single" w:color="auto" w:sz="4" w:space="0"/>
              <w:bottom w:val="single" w:color="auto" w:sz="4" w:space="0"/>
              <w:right w:val="single" w:color="auto" w:sz="4" w:space="0"/>
            </w:tcBorders>
            <w:tcW w:w="378" w:type="pct"/>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业绩</w:t>
            </w:r>
            <w:r/>
          </w:p>
        </w:tc>
        <w:tc>
          <w:tcPr>
            <w:tcBorders>
              <w:top w:val="single" w:color="auto" w:sz="4" w:space="0"/>
              <w:left w:val="single" w:color="auto" w:sz="4" w:space="0"/>
              <w:bottom w:val="single" w:color="auto" w:sz="4" w:space="0"/>
              <w:right w:val="single" w:color="auto" w:sz="4" w:space="0"/>
            </w:tcBorders>
            <w:tcW w:w="3580"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自202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年1月1日（以合同签订时间为准）以来投标人承担过的类似</w:t>
            </w:r>
            <w:r>
              <w:rPr>
                <w:rFonts w:hint="eastAsia" w:ascii="宋体" w:hAnsi="宋体" w:cs="宋体"/>
                <w:color w:val="auto"/>
                <w:sz w:val="24"/>
                <w:highlight w:val="none"/>
                <w:lang w:val="en-US" w:eastAsia="zh-CN"/>
              </w:rPr>
              <w:t xml:space="preserve">涉外</w:t>
            </w:r>
            <w:r>
              <w:rPr>
                <w:rFonts w:hint="eastAsia" w:ascii="宋体" w:hAnsi="宋体" w:cs="宋体"/>
                <w:color w:val="auto"/>
                <w:sz w:val="24"/>
                <w:highlight w:val="none"/>
              </w:rPr>
              <w:t xml:space="preserve">接待考察项目业绩，每提供1个得2分，最多得6分。</w:t>
            </w:r>
            <w:r>
              <w:rPr>
                <w:rFonts w:hint="eastAsia" w:ascii="宋体" w:hAnsi="宋体" w:cs="宋体"/>
                <w:b/>
                <w:bCs/>
                <w:color w:val="auto"/>
                <w:sz w:val="24"/>
                <w:highlight w:val="none"/>
              </w:rPr>
              <w:t xml:space="preserve">（以合同签订时间为准，提供合同复印件并加盖公章，未提供不得分）同一单位业绩不累计得分</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both"/>
        <w:rPr>
          <w:rStyle w:val="855"/>
          <w:rFonts w:hint="eastAsia"/>
          <w:b w:val="0"/>
          <w:bCs w:val="0"/>
          <w:color w:val="auto"/>
          <w:highlight w:val="none"/>
        </w:rPr>
        <w:outlineLvl w:val="0"/>
      </w:pPr>
      <w:r>
        <w:rPr>
          <w:rFonts w:hint="eastAsia"/>
          <w:b w:val="0"/>
          <w:bCs w:val="0"/>
          <w:color w:val="auto"/>
          <w:highlight w:val="none"/>
        </w:rPr>
      </w:r>
      <w:r/>
    </w:p>
    <w:p>
      <w:pPr>
        <w:jc w:val="center"/>
        <w:rPr>
          <w:rStyle w:val="855"/>
          <w:rFonts w:hint="eastAsia"/>
          <w:b w:val="0"/>
          <w:bCs w:val="0"/>
          <w:color w:val="auto"/>
          <w:highlight w:val="none"/>
        </w:rPr>
        <w:outlineLvl w:val="0"/>
      </w:pPr>
      <w:r>
        <w:rPr>
          <w:rFonts w:hint="eastAsia"/>
          <w:b w:val="0"/>
          <w:bCs w:val="0"/>
          <w:color w:val="auto"/>
          <w:highlight w:val="none"/>
        </w:rPr>
      </w:r>
      <w:r/>
    </w:p>
    <w:p>
      <w:pPr>
        <w:jc w:val="center"/>
        <w:rPr>
          <w:rStyle w:val="855"/>
          <w:rFonts w:hint="eastAsia"/>
          <w:b w:val="0"/>
          <w:bCs w:val="0"/>
          <w:color w:val="auto"/>
          <w:highlight w:val="none"/>
        </w:rPr>
        <w:outlineLvl w:val="0"/>
      </w:pPr>
      <w:r>
        <w:rPr>
          <w:rFonts w:hint="eastAsia"/>
          <w:b w:val="0"/>
          <w:bCs w:val="0"/>
          <w:color w:val="auto"/>
          <w:highlight w:val="none"/>
        </w:rPr>
      </w:r>
      <w:r/>
    </w:p>
    <w:p>
      <w:pPr>
        <w:jc w:val="center"/>
        <w:rPr>
          <w:rStyle w:val="855"/>
          <w:rFonts w:hint="eastAsia"/>
          <w:b w:val="0"/>
          <w:bCs w:val="0"/>
          <w:color w:val="auto"/>
          <w:highlight w:val="none"/>
        </w:rPr>
        <w:outlineLvl w:val="0"/>
      </w:pPr>
      <w:r>
        <w:rPr>
          <w:rFonts w:hint="eastAsia"/>
          <w:b w:val="0"/>
          <w:bCs w:val="0"/>
          <w:color w:val="auto"/>
          <w:highlight w:val="none"/>
        </w:rPr>
      </w:r>
      <w:r/>
    </w:p>
    <w:p>
      <w:pPr>
        <w:jc w:val="center"/>
        <w:rPr>
          <w:rStyle w:val="855"/>
          <w:rFonts w:hint="eastAsia"/>
          <w:b w:val="0"/>
          <w:bCs w:val="0"/>
          <w:color w:val="auto"/>
          <w:highlight w:val="none"/>
        </w:rPr>
        <w:outlineLvl w:val="0"/>
      </w:pPr>
      <w:r>
        <w:rPr>
          <w:rFonts w:hint="eastAsia"/>
          <w:b w:val="0"/>
          <w:bCs w:val="0"/>
          <w:color w:val="auto"/>
          <w:highlight w:val="none"/>
        </w:rPr>
      </w:r>
      <w:r/>
    </w:p>
    <w:p>
      <w:pPr>
        <w:jc w:val="center"/>
        <w:rPr>
          <w:rStyle w:val="855"/>
          <w:rFonts w:hint="eastAsia"/>
          <w:b w:val="0"/>
          <w:bCs w:val="0"/>
          <w:color w:val="auto"/>
          <w:highlight w:val="none"/>
        </w:rPr>
        <w:outlineLvl w:val="0"/>
      </w:pPr>
      <w:r>
        <w:rPr>
          <w:rFonts w:hint="eastAsia"/>
          <w:b w:val="0"/>
          <w:bCs w:val="0"/>
          <w:color w:val="auto"/>
          <w:highlight w:val="none"/>
        </w:rPr>
      </w:r>
      <w:r/>
    </w:p>
    <w:p>
      <w:pPr>
        <w:jc w:val="center"/>
        <w:rPr>
          <w:rStyle w:val="855"/>
          <w:rFonts w:hint="eastAsia"/>
          <w:b w:val="0"/>
          <w:bCs w:val="0"/>
          <w:color w:val="auto"/>
          <w:highlight w:val="none"/>
        </w:rPr>
        <w:outlineLvl w:val="0"/>
      </w:pPr>
      <w:r>
        <w:rPr>
          <w:rFonts w:hint="eastAsia"/>
          <w:b w:val="0"/>
          <w:bCs w:val="0"/>
          <w:color w:val="auto"/>
          <w:highlight w:val="none"/>
        </w:rPr>
      </w:r>
      <w:r/>
    </w:p>
    <w:p>
      <w:pPr>
        <w:jc w:val="center"/>
        <w:rPr>
          <w:rStyle w:val="855"/>
          <w:rFonts w:hint="eastAsia"/>
          <w:b w:val="0"/>
          <w:bCs w:val="0"/>
          <w:color w:val="auto"/>
          <w:highlight w:val="none"/>
        </w:rPr>
        <w:outlineLvl w:val="0"/>
      </w:pPr>
      <w:r>
        <w:rPr>
          <w:rFonts w:hint="eastAsia"/>
          <w:b w:val="0"/>
          <w:bCs w:val="0"/>
          <w:color w:val="auto"/>
          <w:highlight w:val="none"/>
        </w:rPr>
      </w:r>
      <w:r/>
    </w:p>
    <w:p>
      <w:pPr>
        <w:pStyle w:val="772"/>
        <w:numPr>
          <w:ilvl w:val="0"/>
          <w:numId w:val="0"/>
        </w:numPr>
        <w:jc w:val="center"/>
        <w:rPr>
          <w:rFonts w:hint="eastAsia" w:ascii="宋体" w:hAnsi="宋体" w:eastAsia="Arial" w:cs="宋体"/>
          <w:b/>
          <w:color w:val="auto"/>
          <w:sz w:val="44"/>
          <w:szCs w:val="44"/>
          <w:lang w:val="en-US" w:eastAsia="zh-CN" w:bidi="ar-SA"/>
        </w:rPr>
        <w:outlineLvl w:val="0"/>
      </w:pPr>
      <w:r/>
      <w:bookmarkStart w:id="137" w:name="_Toc8891"/>
      <w:r/>
      <w:bookmarkStart w:id="138" w:name="_Toc23169"/>
      <w:r>
        <w:rPr>
          <w:rFonts w:hint="eastAsia" w:ascii="宋体" w:hAnsi="宋体" w:eastAsia="Arial" w:cs="宋体"/>
          <w:b/>
          <w:color w:val="auto"/>
          <w:sz w:val="44"/>
          <w:szCs w:val="44"/>
          <w:lang w:val="en-US" w:eastAsia="zh-CN" w:bidi="ar-SA"/>
        </w:rPr>
        <w:t xml:space="preserve">第四部分采购需求</w:t>
      </w:r>
      <w:bookmarkEnd w:id="136"/>
      <w:r/>
      <w:bookmarkEnd w:id="137"/>
      <w:r/>
      <w:bookmarkEnd w:id="138"/>
      <w:r/>
      <w:bookmarkStart w:id="139" w:name="_Toc514054482"/>
      <w:r/>
      <w:r/>
    </w:p>
    <w:p>
      <w:pP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分包一：援外培训参观考察服务（6-7</w:t>
      </w:r>
      <w:r>
        <w:rPr>
          <w:rFonts w:hint="eastAsia" w:ascii="宋体" w:hAnsi="宋体" w:cs="宋体"/>
          <w:b/>
          <w:color w:val="auto"/>
          <w:sz w:val="24"/>
          <w:szCs w:val="24"/>
          <w:highlight w:val="none"/>
          <w:lang w:val="en-US" w:eastAsia="zh-CN" w:bidi="ar-SA"/>
        </w:rPr>
        <w:t xml:space="preserve">个培训班</w:t>
      </w:r>
      <w:r>
        <w:rPr>
          <w:rFonts w:hint="eastAsia" w:ascii="宋体" w:hAnsi="宋体" w:eastAsia="宋体" w:cs="宋体"/>
          <w:b/>
          <w:color w:val="auto"/>
          <w:sz w:val="24"/>
          <w:szCs w:val="24"/>
          <w:highlight w:val="none"/>
          <w:lang w:val="en-US" w:eastAsia="zh-CN" w:bidi="ar-SA"/>
        </w:rPr>
        <w:t xml:space="preserve">）</w:t>
      </w:r>
      <w:r/>
    </w:p>
    <w:p>
      <w:pPr>
        <w:rPr>
          <w:rFonts w:hint="default" w:ascii="宋体" w:hAnsi="宋体" w:eastAsia="Arial" w:cs="宋体"/>
          <w:b w:val="0"/>
          <w:bCs/>
          <w:color w:val="auto"/>
          <w:sz w:val="28"/>
          <w:szCs w:val="28"/>
          <w:highlight w:val="none"/>
          <w:lang w:val="en-US" w:eastAsia="zh-CN" w:bidi="ar-SA"/>
        </w:rPr>
      </w:pPr>
      <w:r>
        <w:rPr>
          <w:rFonts w:hint="default" w:ascii="宋体" w:hAnsi="宋体" w:eastAsia="Arial" w:cs="宋体"/>
          <w:b w:val="0"/>
          <w:bCs/>
          <w:color w:val="auto"/>
          <w:sz w:val="28"/>
          <w:szCs w:val="28"/>
          <w:highlight w:val="none"/>
          <w:lang w:val="en-US" w:eastAsia="zh-CN" w:bidi="ar-SA"/>
        </w:rPr>
      </w:r>
      <w:r/>
    </w:p>
    <w:p>
      <w:pPr>
        <w:pStyle w:val="815"/>
        <w:numPr>
          <w:ilvl w:val="0"/>
          <w:numId w:val="9"/>
        </w:numPr>
        <w:spacing w:line="360" w:lineRule="auto"/>
        <w:rPr>
          <w:rFonts w:hint="eastAsia" w:ascii="宋体" w:hAnsi="宋体" w:eastAsia="宋体" w:cs="宋体"/>
          <w:b/>
          <w:color w:val="auto"/>
          <w:highlight w:val="none"/>
          <w:lang w:val="en-US" w:eastAsia="zh-CN"/>
        </w:rPr>
      </w:pPr>
      <w:r/>
      <w:bookmarkStart w:id="140" w:name="_Toc311"/>
      <w:r/>
      <w:bookmarkStart w:id="141" w:name="_Toc32119"/>
      <w:r>
        <w:rPr>
          <w:rFonts w:hint="eastAsia" w:ascii="宋体" w:hAnsi="宋体" w:eastAsia="宋体" w:cs="宋体"/>
          <w:b/>
          <w:color w:val="auto"/>
          <w:highlight w:val="none"/>
        </w:rPr>
        <w:t xml:space="preserve">项目</w:t>
      </w:r>
      <w:r>
        <w:rPr>
          <w:rFonts w:hint="eastAsia" w:ascii="宋体" w:hAnsi="宋体" w:eastAsia="宋体" w:cs="宋体"/>
          <w:b/>
          <w:color w:val="auto"/>
          <w:highlight w:val="none"/>
          <w:lang w:val="en-US" w:eastAsia="zh-CN"/>
        </w:rPr>
        <w:t xml:space="preserve">概况</w:t>
      </w:r>
      <w:r/>
    </w:p>
    <w:p>
      <w:pPr>
        <w:pStyle w:val="815"/>
        <w:numPr>
          <w:ilvl w:val="0"/>
          <w:numId w:val="10"/>
        </w:numPr>
        <w:ind w:firstLine="420"/>
        <w:spacing w:line="360" w:lineRule="auto"/>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项目背景</w:t>
      </w:r>
      <w:r/>
    </w:p>
    <w:p>
      <w:pPr>
        <w:pStyle w:val="815"/>
        <w:ind w:firstLine="480"/>
        <w:spacing w:line="360" w:lineRule="auto"/>
        <w:rPr>
          <w:rFonts w:hint="default" w:ascii="宋体" w:hAnsi="宋体" w:eastAsia="宋体" w:cs="宋体"/>
          <w:b/>
          <w:color w:val="auto"/>
          <w:highlight w:val="none"/>
          <w:lang w:val="en-US" w:eastAsia="zh-CN"/>
        </w:rPr>
      </w:pPr>
      <w:r>
        <w:rPr>
          <w:rFonts w:hint="eastAsia" w:ascii="宋体" w:hAnsi="宋体" w:eastAsia="宋体" w:cs="宋体"/>
          <w:color w:val="auto"/>
          <w:highlight w:val="none"/>
        </w:rPr>
        <w:t xml:space="preserve">南京信息工程大学WMO区域培训中心（以下简称“培训中心”）</w:t>
      </w:r>
      <w:r>
        <w:rPr>
          <w:rFonts w:hint="eastAsia" w:ascii="宋体" w:hAnsi="宋体" w:eastAsia="宋体" w:cs="宋体"/>
          <w:color w:val="auto"/>
          <w:highlight w:val="none"/>
          <w:lang w:val="en-US" w:eastAsia="zh-CN"/>
        </w:rPr>
        <w:t xml:space="preserve">需采购</w:t>
      </w:r>
      <w:r>
        <w:rPr>
          <w:rFonts w:hint="eastAsia" w:hAnsi="宋体" w:cs="宋体"/>
          <w:b/>
          <w:bCs/>
          <w:color w:val="auto"/>
          <w:highlight w:val="none"/>
          <w:u w:val="single"/>
          <w:lang w:val="en-US" w:eastAsia="zh-CN"/>
        </w:rPr>
        <w:t xml:space="preserve">6</w:t>
      </w:r>
      <w:r>
        <w:rPr>
          <w:rFonts w:hint="eastAsia" w:ascii="宋体" w:hAnsi="宋体" w:eastAsia="宋体" w:cs="宋体"/>
          <w:b/>
          <w:bCs/>
          <w:color w:val="auto"/>
          <w:highlight w:val="none"/>
          <w:u w:val="single"/>
          <w:lang w:val="en-US" w:eastAsia="zh-CN"/>
        </w:rPr>
        <w:t xml:space="preserve">-</w:t>
      </w:r>
      <w:r>
        <w:rPr>
          <w:rFonts w:hint="eastAsia" w:hAnsi="宋体" w:cs="宋体"/>
          <w:b/>
          <w:bCs/>
          <w:color w:val="auto"/>
          <w:highlight w:val="none"/>
          <w:u w:val="single"/>
          <w:lang w:val="en-US" w:eastAsia="zh-CN"/>
        </w:rPr>
        <w:t xml:space="preserve">7</w:t>
      </w:r>
      <w:r>
        <w:rPr>
          <w:rFonts w:hint="eastAsia" w:hAnsi="宋体" w:cs="宋体"/>
          <w:color w:val="auto"/>
          <w:highlight w:val="none"/>
          <w:lang w:val="en-US" w:eastAsia="zh-CN"/>
        </w:rPr>
        <w:t xml:space="preserve">个</w:t>
      </w:r>
      <w:r>
        <w:rPr>
          <w:rFonts w:hint="eastAsia" w:ascii="宋体" w:hAnsi="宋体" w:eastAsia="宋体" w:cs="宋体"/>
          <w:color w:val="auto"/>
          <w:highlight w:val="none"/>
        </w:rPr>
        <w:t xml:space="preserve">培训班的参观考察服务（含市内、省内、省外参观），包括：参观考察策划、住宿、餐饮、车辆交通及陪同人员安排。</w:t>
      </w:r>
      <w:r/>
    </w:p>
    <w:p>
      <w:pPr>
        <w:pStyle w:val="815"/>
        <w:ind w:firstLine="480"/>
        <w:spacing w:line="360" w:lineRule="auto"/>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 xml:space="preserve">本项目为援外培训项目参观考察服务，具有政治属性强、外交敏感度高、时效性要求严等特点，投标人须具有高度的政治敏感性，熟悉国家援外政策及外交礼仪，</w:t>
      </w:r>
      <w:r>
        <w:rPr>
          <w:rFonts w:hint="eastAsia" w:ascii="宋体" w:hAnsi="宋体" w:eastAsia="宋体" w:cs="宋体"/>
          <w:color w:val="auto"/>
          <w:highlight w:val="none"/>
        </w:rPr>
        <w:t xml:space="preserve">★</w:t>
      </w:r>
      <w:r>
        <w:rPr>
          <w:rFonts w:hint="eastAsia" w:ascii="宋体" w:hAnsi="宋体" w:eastAsia="宋体" w:cs="宋体"/>
          <w:b w:val="0"/>
          <w:bCs/>
          <w:color w:val="auto"/>
          <w:highlight w:val="none"/>
          <w:lang w:val="en-US" w:eastAsia="zh-CN"/>
        </w:rPr>
        <w:t xml:space="preserve">承诺在服务过程中维护国家形象，严禁发生任何损害国家利益或引发外交纠纷的言行。</w:t>
      </w:r>
      <w:r>
        <w:rPr>
          <w:rFonts w:hint="eastAsia" w:ascii="宋体" w:hAnsi="宋体" w:eastAsia="宋体" w:cs="宋体"/>
          <w:b/>
          <w:bCs/>
          <w:color w:val="auto"/>
          <w:highlight w:val="none"/>
        </w:rPr>
        <w:t xml:space="preserve">（提供承诺书加盖公章，格式自拟）</w:t>
      </w:r>
      <w:r>
        <w:rPr>
          <w:rFonts w:hint="eastAsia" w:ascii="宋体" w:hAnsi="宋体" w:eastAsia="宋体" w:cs="宋体"/>
          <w:b/>
          <w:bCs/>
          <w:color w:val="auto"/>
          <w:highlight w:val="none"/>
          <w:lang w:eastAsia="zh-CN"/>
        </w:rPr>
        <w:t xml:space="preserve">。</w:t>
      </w:r>
      <w:r/>
    </w:p>
    <w:p>
      <w:pPr>
        <w:pStyle w:val="815"/>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二、服务范围</w:t>
      </w:r>
      <w:r/>
    </w:p>
    <w:p>
      <w:pPr>
        <w:pStyle w:val="815"/>
        <w:ind w:firstLine="482"/>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参观考察策划及执行</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1.策划并组织招标人指定地区新农村建设示范地、与培训领域相关的高新技术企业、展示中国历史文化风貌的人文景区等适宜的参观考察活动，并确保考察活动符合考察地外事活动流程。</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根据培训中心提供的参观考察时间和要求，投标人于培训班开始前40天向培训中心提供初步策划方案（含应急预案），列出参观地点及酒店备选，于培训班开始前30天确定参观考察地点及入住酒店，并确保所选地点符合外事接待规定和安全标准。</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▲3.按照培训中心提出的要求于培训班开班前3日完成对策划案的修改和完善，详尽列出每个团组计划参观的地点名称、重点讲解内容、行程安排、住宿安排、用餐安排、费用预算等。</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根据已经确认的策划方案</w:t>
      </w:r>
      <w:r>
        <w:rPr>
          <w:rFonts w:hint="eastAsia" w:ascii="宋体" w:hAnsi="宋体" w:eastAsia="宋体" w:cs="宋体"/>
          <w:color w:val="auto"/>
          <w:highlight w:val="none"/>
          <w:lang w:val="en-US" w:eastAsia="zh-CN"/>
        </w:rPr>
        <w:t xml:space="preserve">向培训中心报送服务确认函，确认行程安排及相关预算，服务确认函不得</w:t>
      </w:r>
      <w:r>
        <w:rPr>
          <w:rFonts w:hint="eastAsia" w:ascii="宋体" w:hAnsi="宋体" w:eastAsia="宋体" w:cs="宋体"/>
          <w:color w:val="auto"/>
          <w:highlight w:val="none"/>
        </w:rPr>
        <w:t xml:space="preserve">变更招标文件中规定的价格、服务标准等实质性要求。</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5.投标人在培训班开班3天内与参观地点完成有效对接，确认接待事宜，包括但不限于预约参观时间、讲解人员、安全保障等具体事项，并在开班3天内向培训中心提供中英文行程安排文件电子版（需附参观考察地图片）。</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6.按照商定的策划方案执行参观考察的所有环节，确保参观活动有序、高效且达到预期效果。如因特殊情况无法落实参观方案，投标人应提前3个工作日提出变更方案并经培训中心书面确认，按照变更后的方案执行。</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▲7.如因工作需要，培训中心需对方案进行变更时，投标人应按培训中心的变更通知，积极配合完成方案的相应调整。</w:t>
      </w:r>
      <w:r>
        <w:rPr>
          <w:rFonts w:hint="eastAsia" w:ascii="宋体" w:hAnsi="宋体" w:eastAsia="宋体" w:cs="宋体"/>
          <w:b/>
          <w:bCs/>
          <w:color w:val="auto"/>
          <w:highlight w:val="none"/>
        </w:rPr>
        <w:t xml:space="preserve">（提供承诺书加盖公章，格式自拟）</w:t>
      </w:r>
      <w:r/>
    </w:p>
    <w:p>
      <w:pPr>
        <w:pStyle w:val="815"/>
        <w:ind w:firstLine="482"/>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住宿安排（外地参观考察）</w:t>
      </w:r>
      <w:r/>
    </w:p>
    <w:p>
      <w:pPr>
        <w:pStyle w:val="815"/>
        <w:ind w:firstLine="480"/>
        <w:spacing w:line="360" w:lineRule="auto"/>
        <w:rPr>
          <w:rFonts w:ascii="宋体" w:hAnsi="宋体" w:eastAsia="宋体" w:cs="宋体"/>
          <w:b/>
          <w:color w:val="auto"/>
          <w:highlight w:val="none"/>
        </w:rPr>
      </w:pPr>
      <w:r>
        <w:rPr>
          <w:rFonts w:hint="eastAsia" w:ascii="宋体" w:hAnsi="宋体" w:eastAsia="宋体" w:cs="宋体"/>
          <w:color w:val="auto"/>
          <w:highlight w:val="none"/>
        </w:rPr>
        <w:t xml:space="preserve">1.单期团组需用房在12-40间不等。</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2.依据参观考察日期及活动安排，于培训班开始前40天提供不少于2家酒店信息，包括但不限于酒店名称、资质、价格及位置等供招标人选择，且每家酒店应达到以下标准：</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-★涉外三星标准及以上；</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-★满足“一人一间”，并提供自助早餐；</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-★所有客房需有外窗，且大床房比例不能低于80%；</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-★住宿标准符合《中央和国家机关工作人员赴地方差旅住宿费标准明细表》。</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-地理位置距主要考察参观地点车程不超过20公里。</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3.依据策划方案，于培训班开始前预定酒店。</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4.▲免费提供总人数30%的电源转换器、TYPE-C数据线及苹果数据线（可重复使用）。</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5.投标人或委托酒店提供免费叫早服务、退房保障、行李搬运，免费或收费洗衣服务等。</w:t>
      </w:r>
      <w:r/>
    </w:p>
    <w:p>
      <w:pPr>
        <w:pStyle w:val="815"/>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餐饮安排</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★1.负责安排自助或桌餐午餐（不高于95元/人）、晚餐（不高于95元/人），航班提供正餐或招标人已发放餐费补助除外。</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▲2.依据参观考察方案，于团组抵达前5天提供不少于2家餐厅名称、资质、价格及位置，供培训中心选择，在团组抵达前3天完成预定自助餐或桌餐。</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★3.团队有穆斯林团员，须安排清真餐</w:t>
      </w:r>
      <w:r>
        <w:rPr>
          <w:rFonts w:hint="eastAsia" w:ascii="宋体" w:hAnsi="宋体" w:eastAsia="宋体" w:cs="宋体"/>
          <w:color w:val="auto"/>
          <w:highlight w:val="none"/>
          <w:lang w:val="en-US" w:eastAsia="zh-CN"/>
        </w:rPr>
        <w:t xml:space="preserve">或自助餐</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4.配备西式金属餐具及中式餐具。</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5.就餐时间（不含等待时间）不能低于1小时。</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6.自助餐厅应提供免费现磨咖啡，自助餐菜单须中西结合，</w:t>
      </w:r>
      <w:r>
        <w:rPr>
          <w:rFonts w:hint="eastAsia" w:ascii="宋体" w:hAnsi="宋体" w:eastAsia="宋体" w:cs="宋体"/>
          <w:color w:val="auto"/>
          <w:highlight w:val="none"/>
          <w:lang w:val="en-US" w:eastAsia="zh-CN"/>
        </w:rPr>
        <w:t xml:space="preserve">自助餐和桌餐</w:t>
      </w:r>
      <w:r>
        <w:rPr>
          <w:rFonts w:hint="eastAsia" w:ascii="宋体" w:hAnsi="宋体" w:eastAsia="宋体" w:cs="宋体"/>
          <w:color w:val="auto"/>
          <w:highlight w:val="none"/>
        </w:rPr>
        <w:t xml:space="preserve">菜品旁放置中外文菜名。</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7.菜单</w:t>
      </w:r>
      <w:r>
        <w:rPr>
          <w:rFonts w:hint="eastAsia" w:ascii="宋体" w:hAnsi="宋体" w:eastAsia="宋体" w:cs="宋体"/>
          <w:color w:val="auto"/>
          <w:highlight w:val="none"/>
          <w:lang w:val="en-US" w:eastAsia="zh-CN"/>
        </w:rPr>
        <w:t xml:space="preserve">需</w:t>
      </w:r>
      <w:r>
        <w:rPr>
          <w:rFonts w:hint="eastAsia" w:ascii="宋体" w:hAnsi="宋体" w:eastAsia="宋体" w:cs="宋体"/>
          <w:color w:val="auto"/>
          <w:highlight w:val="none"/>
        </w:rPr>
        <w:t xml:space="preserve">在团组抵达前3天经招标人确认。</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8.午餐及晚餐需包含：凉菜、热菜、主食、水果、汤品、饮料。</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9.投标人承担团组餐饮安全主体责任，确保餐饮安全卫生。</w:t>
      </w:r>
      <w:r/>
    </w:p>
    <w:p>
      <w:pPr>
        <w:pStyle w:val="815"/>
        <w:ind w:firstLine="482"/>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车辆交通服务</w:t>
      </w:r>
      <w:r/>
    </w:p>
    <w:p>
      <w:pPr>
        <w:pStyle w:val="815"/>
        <w:numPr>
          <w:ilvl w:val="0"/>
          <w:numId w:val="11"/>
        </w:num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提供参观考察地当地招标人指定地点的交通服务，配备与团组人员数量相适应的车型。</w:t>
      </w:r>
      <w:r/>
    </w:p>
    <w:tbl>
      <w:tblPr>
        <w:tblStyle w:val="808"/>
        <w:tblW w:w="46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6"/>
        <w:gridCol w:w="2110"/>
        <w:gridCol w:w="2257"/>
        <w:gridCol w:w="1434"/>
        <w:gridCol w:w="1590"/>
      </w:tblGrid>
      <w:tr>
        <w:trPr>
          <w:jc w:val="center"/>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用车基准价</w:t>
            </w:r>
            <w:r/>
          </w:p>
        </w:tc>
      </w:tr>
      <w:tr>
        <w:trPr>
          <w:jc w:val="center"/>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车型</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半日租费</w:t>
            </w:r>
            <w:r/>
          </w:p>
          <w:p>
            <w:pPr>
              <w:jc w:val="center"/>
              <w:rPr>
                <w:rFonts w:ascii="宋体" w:hAnsi="宋体" w:cs="宋体"/>
                <w:color w:val="auto"/>
                <w:sz w:val="24"/>
                <w:highlight w:val="none"/>
              </w:rPr>
            </w:pPr>
            <w:r>
              <w:rPr>
                <w:rFonts w:hint="eastAsia" w:ascii="宋体" w:hAnsi="宋体" w:cs="宋体"/>
                <w:color w:val="auto"/>
                <w:sz w:val="24"/>
                <w:highlight w:val="none"/>
              </w:rPr>
              <w:t xml:space="preserve">（4小时/50公里）</w:t>
            </w:r>
            <w:r/>
          </w:p>
        </w:tc>
        <w:tc>
          <w:tcPr>
            <w:tcBorders>
              <w:top w:val="single" w:color="auto" w:sz="4" w:space="0"/>
              <w:left w:val="single" w:color="auto" w:sz="4" w:space="0"/>
              <w:bottom w:val="single" w:color="auto" w:sz="4" w:space="0"/>
              <w:right w:val="single" w:color="auto" w:sz="4" w:space="0"/>
            </w:tcBorders>
            <w:tcW w:w="12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日租费</w:t>
            </w:r>
            <w:r/>
          </w:p>
          <w:p>
            <w:pPr>
              <w:jc w:val="center"/>
              <w:rPr>
                <w:rFonts w:ascii="宋体" w:hAnsi="宋体" w:cs="宋体"/>
                <w:color w:val="auto"/>
                <w:sz w:val="24"/>
                <w:highlight w:val="none"/>
              </w:rPr>
            </w:pPr>
            <w:r>
              <w:rPr>
                <w:rFonts w:hint="eastAsia" w:ascii="宋体" w:hAnsi="宋体" w:cs="宋体"/>
                <w:color w:val="auto"/>
                <w:sz w:val="24"/>
                <w:highlight w:val="none"/>
              </w:rPr>
              <w:t xml:space="preserve">（8小时/100公里）</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超时单价</w:t>
            </w:r>
            <w:r/>
          </w:p>
          <w:p>
            <w:pPr>
              <w:jc w:val="center"/>
              <w:rPr>
                <w:rFonts w:ascii="宋体" w:hAnsi="宋体" w:cs="宋体"/>
                <w:color w:val="auto"/>
                <w:sz w:val="24"/>
                <w:highlight w:val="none"/>
              </w:rPr>
            </w:pPr>
            <w:r>
              <w:rPr>
                <w:rFonts w:hint="eastAsia" w:ascii="宋体" w:hAnsi="宋体" w:cs="宋体"/>
                <w:color w:val="auto"/>
                <w:sz w:val="24"/>
                <w:highlight w:val="none"/>
              </w:rPr>
              <w:t xml:space="preserve">（元/小时）</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超公里单价</w:t>
            </w:r>
            <w:r/>
          </w:p>
          <w:p>
            <w:pPr>
              <w:jc w:val="center"/>
              <w:rPr>
                <w:rFonts w:ascii="宋体" w:hAnsi="宋体" w:cs="宋体"/>
                <w:color w:val="auto"/>
                <w:sz w:val="24"/>
                <w:highlight w:val="none"/>
              </w:rPr>
            </w:pPr>
            <w:r>
              <w:rPr>
                <w:rFonts w:hint="eastAsia" w:ascii="宋体" w:hAnsi="宋体" w:cs="宋体"/>
                <w:color w:val="auto"/>
                <w:sz w:val="24"/>
                <w:highlight w:val="none"/>
              </w:rPr>
              <w:t xml:space="preserve">（元/公里）</w:t>
            </w:r>
            <w:r/>
          </w:p>
        </w:tc>
      </w:tr>
      <w:tr>
        <w:trPr>
          <w:jc w:val="center"/>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14（不含）至23座（含）客车</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560</w:t>
            </w:r>
            <w:r/>
          </w:p>
        </w:tc>
        <w:tc>
          <w:tcPr>
            <w:tcBorders>
              <w:top w:val="single" w:color="auto" w:sz="4" w:space="0"/>
              <w:left w:val="single" w:color="auto" w:sz="4" w:space="0"/>
              <w:bottom w:val="single" w:color="auto" w:sz="4" w:space="0"/>
              <w:right w:val="single" w:color="auto" w:sz="4" w:space="0"/>
            </w:tcBorders>
            <w:tcW w:w="12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800</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72</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5.76</w:t>
            </w:r>
            <w:r/>
          </w:p>
        </w:tc>
      </w:tr>
      <w:tr>
        <w:trPr>
          <w:jc w:val="center"/>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33（不含）至35座（含）客车</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536</w:t>
            </w:r>
            <w:r/>
          </w:p>
        </w:tc>
        <w:tc>
          <w:tcPr>
            <w:tcBorders>
              <w:top w:val="single" w:color="auto" w:sz="4" w:space="0"/>
              <w:left w:val="single" w:color="auto" w:sz="4" w:space="0"/>
              <w:bottom w:val="single" w:color="auto" w:sz="4" w:space="0"/>
              <w:right w:val="single" w:color="auto" w:sz="4" w:space="0"/>
            </w:tcBorders>
            <w:tcW w:w="12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800</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72</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5.04</w:t>
            </w:r>
            <w:r/>
          </w:p>
        </w:tc>
      </w:tr>
      <w:tr>
        <w:trPr>
          <w:jc w:val="center"/>
          <w:trHeight w:val="589"/>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45座客车</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608</w:t>
            </w:r>
            <w:r/>
          </w:p>
        </w:tc>
        <w:tc>
          <w:tcPr>
            <w:tcBorders>
              <w:top w:val="single" w:color="auto" w:sz="4" w:space="0"/>
              <w:left w:val="single" w:color="auto" w:sz="4" w:space="0"/>
              <w:bottom w:val="single" w:color="auto" w:sz="4" w:space="0"/>
              <w:right w:val="single" w:color="auto" w:sz="4" w:space="0"/>
            </w:tcBorders>
            <w:tcW w:w="12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896</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72</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5.04</w:t>
            </w:r>
            <w:r/>
          </w:p>
        </w:tc>
      </w:tr>
      <w:tr>
        <w:trPr>
          <w:jc w:val="center"/>
          <w:trHeight w:val="529"/>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45座以上客车</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680</w:t>
            </w:r>
            <w:r/>
          </w:p>
        </w:tc>
        <w:tc>
          <w:tcPr>
            <w:tcBorders>
              <w:top w:val="single" w:color="auto" w:sz="4" w:space="0"/>
              <w:left w:val="single" w:color="auto" w:sz="4" w:space="0"/>
              <w:bottom w:val="single" w:color="auto" w:sz="4" w:space="0"/>
              <w:right w:val="single" w:color="auto" w:sz="4" w:space="0"/>
            </w:tcBorders>
            <w:tcW w:w="12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1008</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72</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5.76</w:t>
            </w:r>
            <w:r/>
          </w:p>
        </w:tc>
      </w:tr>
      <w:tr>
        <w:trPr>
          <w:jc w:val="center"/>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14（不含）座以上其他客车</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608</w:t>
            </w:r>
            <w:r/>
          </w:p>
        </w:tc>
        <w:tc>
          <w:tcPr>
            <w:tcBorders>
              <w:top w:val="single" w:color="auto" w:sz="4" w:space="0"/>
              <w:left w:val="single" w:color="auto" w:sz="4" w:space="0"/>
              <w:bottom w:val="single" w:color="auto" w:sz="4" w:space="0"/>
              <w:right w:val="single" w:color="auto" w:sz="4" w:space="0"/>
            </w:tcBorders>
            <w:tcW w:w="12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896</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72</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5.04</w:t>
            </w:r>
            <w:r/>
          </w:p>
        </w:tc>
      </w:tr>
      <w:tr>
        <w:trPr>
          <w:jc w:val="center"/>
          <w:trHeight w:val="43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过桥过路费、停车费据实支出</w:t>
            </w:r>
            <w:r/>
          </w:p>
        </w:tc>
      </w:tr>
      <w:tr>
        <w:trPr>
          <w:jc w:val="center"/>
          <w:trHeight w:val="1822"/>
        </w:trPr>
        <w:tc>
          <w:tcPr>
            <w:gridSpan w:val="5"/>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用车说明：</w:t>
            </w:r>
            <w:r/>
          </w:p>
          <w:p>
            <w:pPr>
              <w:jc w:val="left"/>
              <w:rPr>
                <w:rFonts w:ascii="宋体" w:hAnsi="宋体" w:cs="宋体"/>
                <w:color w:val="auto"/>
                <w:sz w:val="24"/>
                <w:highlight w:val="none"/>
              </w:rPr>
            </w:pPr>
            <w:r>
              <w:rPr>
                <w:rFonts w:hint="eastAsia" w:ascii="宋体" w:hAnsi="宋体" w:cs="宋体"/>
                <w:color w:val="auto"/>
                <w:sz w:val="24"/>
                <w:highlight w:val="none"/>
              </w:rPr>
              <w:t xml:space="preserve">1.以上用车费用为订单全部费用，招标人不另行承担任何费用（如司机报酬及食宿费用、燃油费等）。</w:t>
            </w:r>
            <w:r/>
          </w:p>
          <w:p>
            <w:pPr>
              <w:rPr>
                <w:rFonts w:ascii="宋体" w:hAnsi="宋体" w:cs="宋体"/>
                <w:color w:val="auto"/>
                <w:sz w:val="24"/>
                <w:highlight w:val="none"/>
              </w:rPr>
            </w:pPr>
            <w:r>
              <w:rPr>
                <w:rFonts w:hint="eastAsia" w:ascii="宋体" w:hAnsi="宋体" w:cs="宋体"/>
                <w:color w:val="auto"/>
                <w:sz w:val="24"/>
                <w:highlight w:val="none"/>
              </w:rPr>
              <w:t xml:space="preserve">2.由于招标人原因，导致中标人已派出车辆未完成订单的（指中标人已按照约定派车到达指定地点，招标人临时取消用车），双方按车费的50%结算。</w:t>
            </w:r>
            <w:r/>
          </w:p>
          <w:p>
            <w:pPr>
              <w:rPr>
                <w:rFonts w:ascii="宋体" w:hAnsi="宋体" w:cs="宋体"/>
                <w:color w:val="auto"/>
                <w:sz w:val="24"/>
                <w:highlight w:val="none"/>
              </w:rPr>
            </w:pPr>
            <w:r>
              <w:rPr>
                <w:rFonts w:hint="eastAsia" w:ascii="宋体" w:hAnsi="宋体" w:cs="宋体"/>
                <w:color w:val="auto"/>
                <w:sz w:val="24"/>
                <w:highlight w:val="none"/>
              </w:rPr>
              <w:t xml:space="preserve">3.参观用车计时：约定用车时间始，送达目的地止；里程计算：约定用车地始，返回派车地止。</w:t>
            </w:r>
            <w:r/>
          </w:p>
        </w:tc>
      </w:tr>
    </w:tbl>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▲2.免费提供参观考察全程交通的行李装卸服务。</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★3.车辆须符合旅游包车营运资质，需要跨省、市的，须具有省、市间旅游包车运营资质。</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▲4.依据双方商定的策划方案，投标人需在开班前3天提供车辆型号、用车时间及价格。</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▲5.依据双方商定的策划方案，投标人需开班当天内完成车辆预定。</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▲6.驾车司机持有A级驾驶证，熟悉参观考察活动路线及停车地点。</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▲7.车辆冷暖空调正常使用，外观干净，车上全部座位安全带正常使用，车内保持干净卫生，并每天消毒，车载灭火器配备正常有效。</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8.投标人驾驶员必须遵守交通规则，安全、文明驾驶，并自行处理租赁车辆的相关问题，如发生交通事故或因交通事故使乘客受到人身伤亡或财产损害的，或因此产生机动车相关司法纠纷，由投标人承担全部责任，给招标人造成损失的，招标人有权向投标人要求赔偿。如出现意外情况，车辆无法到达目的地的，须由投标人提供同等资质的替代车辆，完成行程，并承担影响行程可能产生的相应费用。</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▲9.投标人免费提供每位乘客每天不少于3瓶符合国家饮用标准的矿泉水（500ml规格）。</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10.及时掌握天气及道路交通情况，在保证参观考察活动的前提下，做好道路规划。因不可抗力原因（如恶劣天气、征用车辆等），提前1天与招标人协商，并妥善做好行程安排。</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11.如投标人未经招标人书面同意使用运载能力远大于团组实际需求的车型，按团组实际需求的最低匹配车型结算。</w:t>
      </w:r>
      <w:r/>
    </w:p>
    <w:p>
      <w:pPr>
        <w:pStyle w:val="815"/>
        <w:ind w:firstLine="480"/>
        <w:spacing w:line="360" w:lineRule="auto"/>
        <w:rPr>
          <w:rFonts w:ascii="宋体" w:hAnsi="宋体" w:eastAsia="宋体" w:cs="宋体"/>
          <w:color w:val="auto"/>
          <w:highlight w:val="none"/>
        </w:rPr>
      </w:pPr>
      <w:r/>
      <w:bookmarkStart w:id="142" w:name="OLE_LINK4"/>
      <w:r>
        <w:rPr>
          <w:rFonts w:hint="eastAsia" w:ascii="宋体" w:hAnsi="宋体" w:eastAsia="宋体" w:cs="宋体"/>
          <w:color w:val="auto"/>
          <w:highlight w:val="none"/>
        </w:rPr>
        <w:t xml:space="preserve">★</w:t>
      </w:r>
      <w:bookmarkEnd w:id="142"/>
      <w:r>
        <w:rPr>
          <w:rFonts w:hint="eastAsia" w:ascii="宋体" w:hAnsi="宋体" w:eastAsia="宋体" w:cs="宋体"/>
          <w:color w:val="auto"/>
          <w:highlight w:val="none"/>
        </w:rPr>
        <w:t xml:space="preserve">12.投标人提供的车辆手续齐全，状况良好（车辆购买年限不超过五年，以车辆登记证书时间为准），符合国家、行业技术要求，车辆保险要求为：机动车交通事故责任强制保险（交强险）、机动车第三者责任险（保额≥200万元）、机动车车损险（含驾驶员险）、乘运人险（每个座位险≥50万元）。</w:t>
      </w:r>
      <w:r>
        <w:rPr>
          <w:rFonts w:hint="eastAsia" w:ascii="宋体" w:hAnsi="宋体" w:eastAsia="宋体" w:cs="宋体"/>
          <w:b/>
          <w:bCs/>
          <w:color w:val="auto"/>
          <w:highlight w:val="none"/>
        </w:rPr>
        <w:t xml:space="preserve">（提供承诺书加盖公章，格式自拟）</w:t>
      </w:r>
      <w:r/>
    </w:p>
    <w:p>
      <w:pPr>
        <w:pStyle w:val="815"/>
        <w:ind w:firstLine="482"/>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陪同讲解人员安排</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1.投标人需为每个团组配备能熟练使用研修班工作语言</w:t>
      </w:r>
      <w:r>
        <w:rPr>
          <w:rFonts w:hint="eastAsia" w:ascii="宋体" w:hAnsi="宋体" w:eastAsia="宋体" w:cs="宋体"/>
          <w:color w:val="auto"/>
          <w:highlight w:val="none"/>
          <w:lang w:eastAsia="zh-CN"/>
        </w:rPr>
        <w:t xml:space="preserve">的</w:t>
      </w:r>
      <w:r>
        <w:rPr>
          <w:rFonts w:hint="eastAsia" w:ascii="宋体" w:hAnsi="宋体" w:eastAsia="宋体" w:cs="宋体"/>
          <w:color w:val="auto"/>
          <w:highlight w:val="none"/>
        </w:rPr>
        <w:t xml:space="preserve">专业陪同讲解人员；20人及以下配备1名陪同人员，21-40人配备2名陪同讲解人员；41人以上另议。配备多名陪同讲解人员的，陪同讲解人员需性别搭配。</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2.陪同讲解人员政治立场坚定、素质较高、着装得体、形象气质佳、语言水平良好、注重外事礼仪、服务意识强、讲解内容适宜。</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团组人员及活动信息须严格保密，未经招标人书面许可，投标人不得向任何与接待考察服务无关人员透露。投标人及陪同讲解人员对团组成员信息保密且不主动索要个人信息，不安排与接待活动无关的任何计划外活动，不积极推荐购物场所，不主动带领团组成员随意购物。严禁接待期间进行任何形式的推销行为，严禁收取任何形式的费用。</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▲4.接待期间，陪同讲解人员需保证每日在团组包车上不低于20分钟的介绍，内容为参观考察目的地情况介绍（历史、文化、人文）或当日活动安排，并加入适当集体活动。</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5.接待期间，如需收取团组人员证件，应妥善保管，不得遗失。如有遗失，投标人承担全部责任。</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6.陪同讲解人员服务质量不满意的，投标人应及时提出更换方案，招标人认可后，替换人员应无缝上岗。</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7.陪同讲解人员的餐饮、住宿、交通、门票等费用由投标人自行承担。</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8.投标人委派的陪同人员应具备国家或行业规定的必备资质。</w:t>
      </w:r>
      <w:r/>
    </w:p>
    <w:tbl>
      <w:tblPr>
        <w:tblStyle w:val="8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22"/>
        <w:gridCol w:w="4148"/>
      </w:tblGrid>
      <w:tr>
        <w:trPr>
          <w:jc w:val="center"/>
          <w:trHeight w:val="482"/>
        </w:trPr>
        <w:tc>
          <w:tcPr>
            <w:gridSpan w:val="2"/>
            <w:tcW w:w="8870" w:type="dxa"/>
            <w:vAlign w:val="center"/>
            <w:textDirection w:val="lrTb"/>
            <w:noWrap w:val="false"/>
          </w:tcPr>
          <w:p>
            <w:pPr>
              <w:jc w:val="center"/>
              <w:rPr>
                <w:rFonts w:ascii="宋体" w:hAnsi="宋体" w:cs="宋体"/>
                <w:color w:val="auto"/>
                <w:sz w:val="24"/>
                <w:highlight w:val="none"/>
              </w:rPr>
            </w:pPr>
            <w:r>
              <w:rPr>
                <w:rFonts w:hint="eastAsia" w:ascii="宋体" w:hAnsi="宋体" w:cs="宋体"/>
                <w:b/>
                <w:bCs/>
                <w:color w:val="auto"/>
                <w:sz w:val="24"/>
                <w:highlight w:val="none"/>
              </w:rPr>
              <w:t xml:space="preserve">团组服务费基准价</w:t>
            </w:r>
            <w:r/>
          </w:p>
        </w:tc>
      </w:tr>
      <w:tr>
        <w:trPr>
          <w:jc w:val="center"/>
          <w:trHeight w:val="482"/>
        </w:trPr>
        <w:tc>
          <w:tcPr>
            <w:tcW w:w="47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市内</w:t>
            </w:r>
            <w:r/>
          </w:p>
        </w:tc>
        <w:tc>
          <w:tcPr>
            <w:tcW w:w="414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2000元/天/团组/陪同人员</w:t>
            </w:r>
            <w:r/>
          </w:p>
        </w:tc>
      </w:tr>
      <w:tr>
        <w:trPr>
          <w:jc w:val="center"/>
          <w:trHeight w:val="482"/>
        </w:trPr>
        <w:tc>
          <w:tcPr>
            <w:tcW w:w="47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省内</w:t>
            </w:r>
            <w:r/>
          </w:p>
        </w:tc>
        <w:tc>
          <w:tcPr>
            <w:tcW w:w="414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2500元/天/团组/陪同人员</w:t>
            </w:r>
            <w:r/>
          </w:p>
        </w:tc>
      </w:tr>
      <w:tr>
        <w:trPr>
          <w:jc w:val="center"/>
          <w:trHeight w:val="482"/>
        </w:trPr>
        <w:tc>
          <w:tcPr>
            <w:tcW w:w="47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省外</w:t>
            </w:r>
            <w:r/>
          </w:p>
        </w:tc>
        <w:tc>
          <w:tcPr>
            <w:tcW w:w="414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3000元/天/团组/陪同人员</w:t>
            </w:r>
            <w:r/>
          </w:p>
        </w:tc>
      </w:tr>
    </w:tbl>
    <w:p>
      <w:pPr>
        <w:pStyle w:val="815"/>
        <w:ind w:firstLine="482"/>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三、付款方式</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1.合同签订前，中标人须向招标人支付人民</w:t>
      </w:r>
      <w:r>
        <w:rPr>
          <w:rFonts w:hint="eastAsia" w:ascii="宋体" w:hAnsi="宋体" w:eastAsia="宋体" w:cs="宋体"/>
          <w:color w:val="auto"/>
          <w:highlight w:val="none"/>
        </w:rPr>
        <w:t xml:space="preserve">币肆万元整（¥40000.00）</w:t>
      </w:r>
      <w:r>
        <w:rPr>
          <w:rFonts w:hint="eastAsia" w:ascii="宋体" w:hAnsi="宋体" w:eastAsia="宋体" w:cs="宋体"/>
          <w:color w:val="auto"/>
          <w:highlight w:val="none"/>
        </w:rPr>
        <w:t xml:space="preserve">履约保证金，服务期满且验收通过后，招标人确认中标人服务质量合格的，一次性无息退还。</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2.每个团队结束活动行程后，依据《服务项目确认函》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变更单和《服务评价表》作为付款依据。</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每个团队结束活动行程后，招标人《服务评价表1》和外宾《服务评价表2》进行打分（招标人权重60%，外宾平均打分权重40%），得分90分及以上，全额支付。90分以下，每5分为一档，每档减少结算金额的5%进行支付（85-89分减少5%，80-84减少10%，以此类推，最多扣款40%）。60分以下，招标人有权终止合同且取消其提供服务的资格并要求中标人承担违约责任。</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4.中标人于活动结束后5个自然日内，提供盖章版费用明细正式等额发票。招标人收到提供的费用明细和正式发票并根据前款约定支付款项。</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5.除住宿费、餐饮费、交通费、景点门票及</w:t>
      </w:r>
      <w:r>
        <w:rPr>
          <w:rFonts w:hint="eastAsia" w:hAnsi="宋体" w:cs="宋体"/>
          <w:color w:val="auto"/>
          <w:highlight w:val="none"/>
          <w:lang w:val="en-US" w:eastAsia="zh-CN"/>
        </w:rPr>
        <w:t xml:space="preserve">团组</w:t>
      </w:r>
      <w:r>
        <w:rPr>
          <w:rFonts w:hint="eastAsia" w:ascii="宋体" w:hAnsi="宋体" w:eastAsia="宋体" w:cs="宋体"/>
          <w:color w:val="auto"/>
          <w:highlight w:val="none"/>
        </w:rPr>
        <w:t xml:space="preserve">服务费等费用外，如产生其它支出，中标人应在实际发生前与招标人沟通商定，并由招标人授权代表签字确认，于活动结束后由中标人凭发票及授权代表签字确认函实报实销。如无授权代表签字确认函，产生的一切费用由中标人承担。</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6.单期研修班住宿人数超过30人，超过30人的部分在《中央和国家机关工作人员赴地方差旅住宿费标准明细表》的基础上打9折后，再按照中标优惠率计算后支付。</w:t>
      </w:r>
      <w:r/>
    </w:p>
    <w:p>
      <w:pPr>
        <w:pStyle w:val="815"/>
        <w:ind w:firstLine="482"/>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三、验收及考核办法：</w:t>
      </w:r>
      <w:r/>
    </w:p>
    <w:p>
      <w:pPr>
        <w:pStyle w:val="815"/>
        <w:ind w:firstLine="480"/>
        <w:spacing w:line="360" w:lineRule="auto"/>
        <w:rPr>
          <w:rFonts w:ascii="宋体" w:hAnsi="宋体" w:eastAsia="宋体" w:cs="宋体"/>
          <w:color w:val="auto"/>
          <w:highlight w:val="none"/>
        </w:rPr>
      </w:pPr>
      <w:r>
        <w:rPr>
          <w:rFonts w:hint="eastAsia" w:hAnsi="宋体" w:cs="宋体"/>
          <w:color w:val="auto"/>
          <w:highlight w:val="none"/>
          <w:lang w:val="en-US" w:eastAsia="zh-CN"/>
        </w:rPr>
        <w:t xml:space="preserve">1</w:t>
      </w:r>
      <w:r>
        <w:rPr>
          <w:rFonts w:hint="eastAsia" w:ascii="宋体" w:hAnsi="宋体" w:eastAsia="宋体" w:cs="宋体"/>
          <w:color w:val="auto"/>
          <w:highlight w:val="none"/>
        </w:rPr>
        <w:t xml:space="preserve">.本项目每期活动结束后按照《服务评价表1》和外宾《服务评价表2》进行打分验收（招标人权重60%，外宾平均打分权重40%）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若中标人考核评分</w:t>
      </w:r>
      <w:r>
        <w:rPr>
          <w:rFonts w:hint="eastAsia" w:ascii="宋体" w:hAnsi="宋体" w:eastAsia="宋体" w:cs="宋体"/>
          <w:color w:val="auto"/>
          <w:highlight w:val="none"/>
        </w:rPr>
        <w:t xml:space="preserve">＜8</w:t>
      </w:r>
      <w:r>
        <w:rPr>
          <w:rFonts w:ascii="宋体" w:hAnsi="宋体" w:eastAsia="宋体" w:cs="宋体"/>
          <w:color w:val="auto"/>
          <w:highlight w:val="none"/>
        </w:rPr>
        <w:t xml:space="preserve">0分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招标人有权暂停向其分配新任务，由其进行整改；整改后评分仍</w:t>
      </w:r>
      <w:r>
        <w:rPr>
          <w:rFonts w:hint="eastAsia" w:ascii="宋体" w:hAnsi="宋体" w:eastAsia="宋体" w:cs="宋体"/>
          <w:color w:val="auto"/>
          <w:highlight w:val="none"/>
        </w:rPr>
        <w:t xml:space="preserve">＜8</w:t>
      </w:r>
      <w:r>
        <w:rPr>
          <w:rFonts w:ascii="宋体" w:hAnsi="宋体" w:eastAsia="宋体" w:cs="宋体"/>
          <w:color w:val="auto"/>
          <w:highlight w:val="none"/>
        </w:rPr>
        <w:t xml:space="preserve">0分</w:t>
      </w:r>
      <w:r>
        <w:rPr>
          <w:rFonts w:hint="eastAsia" w:ascii="宋体" w:hAnsi="宋体" w:eastAsia="宋体" w:cs="宋体"/>
          <w:color w:val="auto"/>
          <w:highlight w:val="none"/>
          <w:lang w:val="en-US" w:eastAsia="zh-CN"/>
        </w:rPr>
        <w:t xml:space="preserve">的，</w:t>
      </w:r>
      <w:r>
        <w:rPr>
          <w:rFonts w:hint="eastAsia" w:ascii="宋体" w:hAnsi="宋体" w:eastAsia="宋体" w:cs="宋体"/>
          <w:color w:val="auto"/>
          <w:highlight w:val="none"/>
        </w:rPr>
        <w:t xml:space="preserve">招标人</w:t>
      </w:r>
      <w:r>
        <w:rPr>
          <w:rFonts w:ascii="宋体" w:hAnsi="宋体" w:eastAsia="宋体" w:cs="宋体"/>
          <w:color w:val="auto"/>
          <w:highlight w:val="none"/>
        </w:rPr>
        <w:t xml:space="preserve">有权取消其提供服务的资格，终止合同。</w:t>
      </w:r>
      <w:r>
        <w:rPr>
          <w:rFonts w:hint="eastAsia" w:ascii="宋体" w:hAnsi="宋体" w:eastAsia="宋体" w:cs="宋体"/>
          <w:color w:val="auto"/>
          <w:highlight w:val="none"/>
          <w:lang w:val="en-US" w:eastAsia="zh-CN"/>
        </w:rPr>
        <w:t xml:space="preserve">单次考核评分＜</w:t>
      </w:r>
      <w:r>
        <w:rPr>
          <w:rFonts w:hint="eastAsia" w:ascii="宋体" w:hAnsi="宋体" w:eastAsia="宋体" w:cs="宋体"/>
          <w:color w:val="auto"/>
          <w:highlight w:val="none"/>
        </w:rPr>
        <w:t xml:space="preserve">60分</w:t>
      </w:r>
      <w:r>
        <w:rPr>
          <w:rFonts w:hint="eastAsia" w:ascii="宋体" w:hAnsi="宋体" w:eastAsia="宋体" w:cs="宋体"/>
          <w:color w:val="auto"/>
          <w:highlight w:val="none"/>
          <w:lang w:val="en-US" w:eastAsia="zh-CN"/>
        </w:rPr>
        <w:t xml:space="preserve">的</w:t>
      </w:r>
      <w:r>
        <w:rPr>
          <w:rFonts w:hint="eastAsia" w:ascii="宋体" w:hAnsi="宋体" w:eastAsia="宋体" w:cs="宋体"/>
          <w:color w:val="auto"/>
          <w:highlight w:val="none"/>
        </w:rPr>
        <w:t xml:space="preserve">，招标人有权终止合同且取消其提供服务的资格并要求中标人承担违约责任。</w:t>
      </w:r>
      <w:r/>
    </w:p>
    <w:p>
      <w:pPr>
        <w:pStyle w:val="815"/>
        <w:ind w:firstLine="480"/>
        <w:spacing w:line="360" w:lineRule="auto"/>
        <w:rPr>
          <w:rFonts w:ascii="宋体" w:hAnsi="宋体" w:eastAsia="宋体" w:cs="宋体"/>
          <w:color w:val="auto"/>
          <w:highlight w:val="none"/>
        </w:rPr>
      </w:pPr>
      <w:r>
        <w:rPr>
          <w:rFonts w:hint="eastAsia" w:hAnsi="宋体" w:cs="宋体"/>
          <w:color w:val="auto"/>
          <w:highlight w:val="none"/>
          <w:lang w:val="en-US" w:eastAsia="zh-CN"/>
        </w:rPr>
        <w:t xml:space="preserve">2</w:t>
      </w:r>
      <w:r>
        <w:rPr>
          <w:rFonts w:hint="eastAsia" w:ascii="宋体" w:hAnsi="宋体" w:eastAsia="宋体" w:cs="宋体"/>
          <w:color w:val="auto"/>
          <w:highlight w:val="none"/>
        </w:rPr>
        <w:t xml:space="preserve">.本项目服务期满，按照全年总项目的平均分进行验收，服务考核平均分≥80分，验收通过。</w:t>
      </w:r>
      <w:r/>
    </w:p>
    <w:p>
      <w:pPr>
        <w:pStyle w:val="815"/>
        <w:ind w:firstLine="482"/>
        <w:spacing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四、服务期限：</w:t>
      </w:r>
      <w:r>
        <w:rPr>
          <w:rFonts w:hint="eastAsia" w:ascii="宋体" w:hAnsi="宋体" w:eastAsia="宋体" w:cs="宋体"/>
          <w:color w:val="auto"/>
          <w:highlight w:val="none"/>
        </w:rPr>
        <w:t xml:space="preserve">自合同签订之日起365个日历天，服务期限内所有项目完成为止。</w:t>
      </w:r>
      <w:r/>
    </w:p>
    <w:p>
      <w:pPr>
        <w:pStyle w:val="815"/>
        <w:ind w:firstLine="482"/>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五、服务地点：</w:t>
      </w:r>
      <w:r>
        <w:rPr>
          <w:rFonts w:hint="eastAsia" w:ascii="宋体" w:hAnsi="宋体" w:eastAsia="宋体" w:cs="宋体"/>
          <w:color w:val="auto"/>
          <w:highlight w:val="none"/>
        </w:rPr>
        <w:t xml:space="preserve">服务方案指定地点</w:t>
      </w:r>
      <w:r/>
    </w:p>
    <w:p>
      <w:pPr>
        <w:pStyle w:val="815"/>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5"/>
        <w:ind w:firstLine="241"/>
        <w:spacing w:line="360" w:lineRule="auto"/>
        <w:rPr>
          <w:color w:val="auto"/>
          <w:highlight w:val="none"/>
        </w:rPr>
      </w:pPr>
      <w:r>
        <w:rPr>
          <w:rFonts w:hint="eastAsia" w:ascii="宋体" w:hAnsi="宋体" w:eastAsia="宋体" w:cs="宋体"/>
          <w:b/>
          <w:bCs/>
          <w:color w:val="auto"/>
          <w:highlight w:val="none"/>
        </w:rPr>
        <w:t xml:space="preserve">特别说明：本章“★”号项为实质性要求，投标人需在技术条款偏离表或商务条款偏离表逐条响应，否则视为无效标。</w:t>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分包</w:t>
      </w:r>
      <w:r>
        <w:rPr>
          <w:rFonts w:hint="eastAsia" w:ascii="宋体" w:hAnsi="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en-US" w:eastAsia="zh-CN" w:bidi="ar-SA"/>
        </w:rPr>
        <w:t xml:space="preserve">：援外培训参观考察服务（6-7</w:t>
      </w:r>
      <w:r>
        <w:rPr>
          <w:rFonts w:hint="eastAsia" w:ascii="宋体" w:hAnsi="宋体" w:cs="宋体"/>
          <w:b/>
          <w:color w:val="auto"/>
          <w:sz w:val="24"/>
          <w:szCs w:val="24"/>
          <w:highlight w:val="none"/>
          <w:lang w:val="en-US" w:eastAsia="zh-CN" w:bidi="ar-SA"/>
        </w:rPr>
        <w:t xml:space="preserve">个培训班</w:t>
      </w:r>
      <w:r>
        <w:rPr>
          <w:rFonts w:hint="eastAsia" w:ascii="宋体" w:hAnsi="宋体" w:eastAsia="宋体" w:cs="宋体"/>
          <w:b/>
          <w:color w:val="auto"/>
          <w:sz w:val="24"/>
          <w:szCs w:val="24"/>
          <w:highlight w:val="none"/>
          <w:lang w:val="en-US" w:eastAsia="zh-CN" w:bidi="ar-SA"/>
        </w:rPr>
        <w:t xml:space="preserve">）</w:t>
      </w:r>
      <w:r/>
    </w:p>
    <w:p>
      <w:pPr>
        <w:rPr>
          <w:rFonts w:hint="default" w:ascii="宋体" w:hAnsi="宋体" w:eastAsia="Arial" w:cs="宋体"/>
          <w:b w:val="0"/>
          <w:bCs/>
          <w:color w:val="auto"/>
          <w:sz w:val="28"/>
          <w:szCs w:val="28"/>
          <w:highlight w:val="none"/>
          <w:lang w:val="en-US" w:eastAsia="zh-CN" w:bidi="ar-SA"/>
        </w:rPr>
      </w:pPr>
      <w:r>
        <w:rPr>
          <w:rFonts w:hint="default" w:ascii="宋体" w:hAnsi="宋体" w:eastAsia="Arial" w:cs="宋体"/>
          <w:b w:val="0"/>
          <w:bCs/>
          <w:color w:val="auto"/>
          <w:sz w:val="28"/>
          <w:szCs w:val="28"/>
          <w:highlight w:val="none"/>
          <w:lang w:val="en-US" w:eastAsia="zh-CN" w:bidi="ar-SA"/>
        </w:rPr>
      </w:r>
      <w:r/>
    </w:p>
    <w:p>
      <w:pPr>
        <w:pStyle w:val="815"/>
        <w:numPr>
          <w:ilvl w:val="0"/>
          <w:numId w:val="9"/>
        </w:numPr>
        <w:spacing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rPr>
        <w:t xml:space="preserve">项目</w:t>
      </w:r>
      <w:r>
        <w:rPr>
          <w:rFonts w:hint="eastAsia" w:ascii="宋体" w:hAnsi="宋体" w:eastAsia="宋体" w:cs="宋体"/>
          <w:b/>
          <w:color w:val="auto"/>
          <w:highlight w:val="none"/>
          <w:lang w:val="en-US" w:eastAsia="zh-CN"/>
        </w:rPr>
        <w:t xml:space="preserve">概况</w:t>
      </w:r>
      <w:r/>
    </w:p>
    <w:p>
      <w:pPr>
        <w:pStyle w:val="815"/>
        <w:numPr>
          <w:ilvl w:val="0"/>
          <w:numId w:val="12"/>
        </w:numPr>
        <w:ind w:firstLine="420"/>
        <w:spacing w:line="360" w:lineRule="auto"/>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项目背景</w:t>
      </w:r>
      <w:r/>
    </w:p>
    <w:p>
      <w:pPr>
        <w:pStyle w:val="815"/>
        <w:ind w:firstLine="480"/>
        <w:spacing w:line="360" w:lineRule="auto"/>
        <w:rPr>
          <w:rFonts w:hint="default" w:ascii="宋体" w:hAnsi="宋体" w:eastAsia="宋体" w:cs="宋体"/>
          <w:b/>
          <w:color w:val="auto"/>
          <w:highlight w:val="none"/>
          <w:lang w:val="en-US" w:eastAsia="zh-CN"/>
        </w:rPr>
      </w:pPr>
      <w:r>
        <w:rPr>
          <w:rFonts w:hint="eastAsia" w:ascii="宋体" w:hAnsi="宋体" w:eastAsia="宋体" w:cs="宋体"/>
          <w:color w:val="auto"/>
          <w:highlight w:val="none"/>
        </w:rPr>
        <w:t xml:space="preserve">南京信息工程大学WMO区域培训中心（以下简称“培训中心”）</w:t>
      </w:r>
      <w:r>
        <w:rPr>
          <w:rFonts w:hint="eastAsia" w:ascii="宋体" w:hAnsi="宋体" w:eastAsia="宋体" w:cs="宋体"/>
          <w:color w:val="auto"/>
          <w:highlight w:val="none"/>
          <w:lang w:val="en-US" w:eastAsia="zh-CN"/>
        </w:rPr>
        <w:t xml:space="preserve">需采购</w:t>
      </w:r>
      <w:r>
        <w:rPr>
          <w:rFonts w:hint="eastAsia" w:hAnsi="宋体" w:cs="宋体"/>
          <w:b/>
          <w:bCs/>
          <w:color w:val="auto"/>
          <w:highlight w:val="none"/>
          <w:u w:val="single"/>
          <w:lang w:val="en-US" w:eastAsia="zh-CN"/>
        </w:rPr>
        <w:t xml:space="preserve">6</w:t>
      </w:r>
      <w:r>
        <w:rPr>
          <w:rFonts w:hint="eastAsia" w:ascii="宋体" w:hAnsi="宋体" w:eastAsia="宋体" w:cs="宋体"/>
          <w:b/>
          <w:bCs/>
          <w:color w:val="auto"/>
          <w:highlight w:val="none"/>
          <w:u w:val="single"/>
          <w:lang w:val="en-US" w:eastAsia="zh-CN"/>
        </w:rPr>
        <w:t xml:space="preserve">-</w:t>
      </w:r>
      <w:r>
        <w:rPr>
          <w:rFonts w:hint="eastAsia" w:hAnsi="宋体" w:cs="宋体"/>
          <w:b/>
          <w:bCs/>
          <w:color w:val="auto"/>
          <w:highlight w:val="none"/>
          <w:u w:val="single"/>
          <w:lang w:val="en-US" w:eastAsia="zh-CN"/>
        </w:rPr>
        <w:t xml:space="preserve">7</w:t>
      </w:r>
      <w:r>
        <w:rPr>
          <w:rFonts w:hint="eastAsia" w:hAnsi="宋体" w:cs="宋体"/>
          <w:color w:val="auto"/>
          <w:highlight w:val="none"/>
          <w:lang w:val="en-US" w:eastAsia="zh-CN"/>
        </w:rPr>
        <w:t xml:space="preserve">个</w:t>
      </w:r>
      <w:r>
        <w:rPr>
          <w:rFonts w:hint="eastAsia" w:ascii="宋体" w:hAnsi="宋体" w:eastAsia="宋体" w:cs="宋体"/>
          <w:color w:val="auto"/>
          <w:highlight w:val="none"/>
        </w:rPr>
        <w:t xml:space="preserve">培训班的参观考察服务（含市内、省内、省外参观），包括：参观考察策划、住宿、餐饮、车辆交通及陪同人员安排。</w:t>
      </w:r>
      <w:r/>
    </w:p>
    <w:p>
      <w:pPr>
        <w:pStyle w:val="815"/>
        <w:ind w:firstLine="480"/>
        <w:spacing w:line="360" w:lineRule="auto"/>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 xml:space="preserve">本项目为援外培训项目参观考察服务，具有政治属性强、外交敏感度高、时效性要求严等特点，投标人须具有高度的政治敏感性，熟悉国家援外政策及外交礼仪，</w:t>
      </w:r>
      <w:r>
        <w:rPr>
          <w:rFonts w:hint="eastAsia" w:ascii="宋体" w:hAnsi="宋体" w:eastAsia="宋体" w:cs="宋体"/>
          <w:color w:val="auto"/>
          <w:highlight w:val="none"/>
        </w:rPr>
        <w:t xml:space="preserve">★</w:t>
      </w:r>
      <w:r>
        <w:rPr>
          <w:rFonts w:hint="eastAsia" w:ascii="宋体" w:hAnsi="宋体" w:eastAsia="宋体" w:cs="宋体"/>
          <w:b w:val="0"/>
          <w:bCs/>
          <w:color w:val="auto"/>
          <w:highlight w:val="none"/>
          <w:lang w:val="en-US" w:eastAsia="zh-CN"/>
        </w:rPr>
        <w:t xml:space="preserve">承诺在服务过程中维护国家形象，严禁发生任何损害国家利益或引发外交纠纷的言行。</w:t>
      </w:r>
      <w:r>
        <w:rPr>
          <w:rFonts w:hint="eastAsia" w:ascii="宋体" w:hAnsi="宋体" w:eastAsia="宋体" w:cs="宋体"/>
          <w:b/>
          <w:bCs/>
          <w:color w:val="auto"/>
          <w:highlight w:val="none"/>
        </w:rPr>
        <w:t xml:space="preserve">（提供承诺书加盖公章，格式自拟）</w:t>
      </w:r>
      <w:r>
        <w:rPr>
          <w:rFonts w:hint="eastAsia" w:ascii="宋体" w:hAnsi="宋体" w:eastAsia="宋体" w:cs="宋体"/>
          <w:b/>
          <w:bCs/>
          <w:color w:val="auto"/>
          <w:highlight w:val="none"/>
          <w:lang w:eastAsia="zh-CN"/>
        </w:rPr>
        <w:t xml:space="preserve">。</w:t>
      </w:r>
      <w:r/>
    </w:p>
    <w:p>
      <w:pPr>
        <w:pStyle w:val="815"/>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二、服务范围</w:t>
      </w:r>
      <w:r/>
    </w:p>
    <w:p>
      <w:pPr>
        <w:pStyle w:val="815"/>
        <w:ind w:firstLine="482"/>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参观考察策划及执行</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1.策划并组织招标人指定地区新农村建设示范地、与培训领域相关的高新技术企业、展示中国历史文化风貌的人文景区等适宜的参观考察活动，并确保考察活动符合考察地外事活动流程。</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根据培训中心提供的参观考察时间和要求，投标人于培训班开始前40天向培训中心提供初步策划方案（含应急预案），列出参观地点及酒店备选，于培训班开始前30天确定参观考察地点及入住酒店，并确保所选地点符合外事接待规定和安全标准。</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▲3.按照培训中心提出的要求于培训班开班前3日完成对策划案的修改和完善，详尽列出每个团组计划参观的地点名称、重点讲解内容、行程安排、住宿安排、用餐安排、费用预算等。</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根据已经确认的策划方案</w:t>
      </w:r>
      <w:r>
        <w:rPr>
          <w:rFonts w:hint="eastAsia" w:ascii="宋体" w:hAnsi="宋体" w:eastAsia="宋体" w:cs="宋体"/>
          <w:color w:val="auto"/>
          <w:highlight w:val="none"/>
          <w:lang w:val="en-US" w:eastAsia="zh-CN"/>
        </w:rPr>
        <w:t xml:space="preserve">向培训中心报送服务确认函，确认行程安排及相关预算，服务确认函不得</w:t>
      </w:r>
      <w:r>
        <w:rPr>
          <w:rFonts w:hint="eastAsia" w:ascii="宋体" w:hAnsi="宋体" w:eastAsia="宋体" w:cs="宋体"/>
          <w:color w:val="auto"/>
          <w:highlight w:val="none"/>
        </w:rPr>
        <w:t xml:space="preserve">变更招标文件中规定的价格、服务标准等实质性要求。</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5.投标人在培训班开班3天内与参观地点完成有效对接，确认接待事宜，包括但不限于预约参观时间、讲解人员、安全保障等具体事项，并在开班3天内向培训中心提供中英文行程安排文件电子版（需附参观考察地图片）。</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6.按照商定的策划方案执行参观考察的所有环节，确保参观活动有序、高效且达到预期效果。如因特殊情况无法落实参观方案，投标人应提前3个工作日提出变更方案并经培训中心书面确认，按照变更后的方案执行。</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▲7.如因工作需要，培训中心需对方案进行变更时，投标人应按培训中心的变更通知，积极配合完成方案的相应调整。</w:t>
      </w:r>
      <w:r>
        <w:rPr>
          <w:rFonts w:hint="eastAsia" w:ascii="宋体" w:hAnsi="宋体" w:eastAsia="宋体" w:cs="宋体"/>
          <w:b/>
          <w:bCs/>
          <w:color w:val="auto"/>
          <w:highlight w:val="none"/>
        </w:rPr>
        <w:t xml:space="preserve">（提供承诺书加盖公章，格式自拟）</w:t>
      </w:r>
      <w:r/>
    </w:p>
    <w:p>
      <w:pPr>
        <w:pStyle w:val="815"/>
        <w:ind w:firstLine="482"/>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住宿安排（外地参观考察）</w:t>
      </w:r>
      <w:r/>
    </w:p>
    <w:p>
      <w:pPr>
        <w:pStyle w:val="815"/>
        <w:ind w:firstLine="480"/>
        <w:spacing w:line="360" w:lineRule="auto"/>
        <w:rPr>
          <w:rFonts w:ascii="宋体" w:hAnsi="宋体" w:eastAsia="宋体" w:cs="宋体"/>
          <w:b/>
          <w:color w:val="auto"/>
          <w:highlight w:val="none"/>
        </w:rPr>
      </w:pPr>
      <w:r>
        <w:rPr>
          <w:rFonts w:hint="eastAsia" w:ascii="宋体" w:hAnsi="宋体" w:eastAsia="宋体" w:cs="宋体"/>
          <w:color w:val="auto"/>
          <w:highlight w:val="none"/>
        </w:rPr>
        <w:t xml:space="preserve">1.单期团组需用房在12-40间不等。</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2.依据参观考察日期及活动安排，于培训班开始前40天提供不少于2家酒店信息，包括但不限于酒店名称、资质、价格及位置等供招标人选择，且每家酒店应达到以下标准：</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-★涉外三星标准及以上；</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-★满足“一人一间”，并提供自助早餐；</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-★所有客房需有外窗，且大床房比例不能低于80%；</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-★住宿标准符合《中央和国家机关工作人员赴地方差旅住宿费标准明细表》。</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-地理位置距主要考察参观地点车程不超过20公里。</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3.依据策划方案，于培训班开始前预定酒店。</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4.▲免费提供总人数30%的电源转换器、TYPE-C数据线及苹果数据线（可重复使用）。</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5.投标人或委托酒店提供免费叫早服务、退房保障、行李搬运，免费或收费洗衣服务等。</w:t>
      </w:r>
      <w:r/>
    </w:p>
    <w:p>
      <w:pPr>
        <w:pStyle w:val="815"/>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餐饮安排</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★1.负责安排自助或桌餐午餐（不高于95元/人）、晚餐（不高于95元/人），航班提供正餐或招标人已发放餐费补助除外。</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▲2.依据参观考察方案，于团组抵达前5天提供不少于2家餐厅名称、资质、价格及位置，供培训中心选择，在团组抵达前3天完成预定自助餐或桌餐。</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★3.团队有穆斯林团员，须安排清真餐</w:t>
      </w:r>
      <w:r>
        <w:rPr>
          <w:rFonts w:hint="eastAsia" w:ascii="宋体" w:hAnsi="宋体" w:eastAsia="宋体" w:cs="宋体"/>
          <w:color w:val="auto"/>
          <w:highlight w:val="none"/>
          <w:lang w:val="en-US" w:eastAsia="zh-CN"/>
        </w:rPr>
        <w:t xml:space="preserve">或自助餐</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4.配备西式金属餐具及中式餐具。</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5.就餐时间（不含等待时间）不能低于1小时。</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6.自助餐厅应提供免费现磨咖啡，自助餐菜单须中西结合，</w:t>
      </w:r>
      <w:r>
        <w:rPr>
          <w:rFonts w:hint="eastAsia" w:ascii="宋体" w:hAnsi="宋体" w:eastAsia="宋体" w:cs="宋体"/>
          <w:color w:val="auto"/>
          <w:highlight w:val="none"/>
          <w:lang w:val="en-US" w:eastAsia="zh-CN"/>
        </w:rPr>
        <w:t xml:space="preserve">自助餐和桌餐</w:t>
      </w:r>
      <w:r>
        <w:rPr>
          <w:rFonts w:hint="eastAsia" w:ascii="宋体" w:hAnsi="宋体" w:eastAsia="宋体" w:cs="宋体"/>
          <w:color w:val="auto"/>
          <w:highlight w:val="none"/>
        </w:rPr>
        <w:t xml:space="preserve">菜品旁放置中外文菜名。</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7.菜单</w:t>
      </w:r>
      <w:r>
        <w:rPr>
          <w:rFonts w:hint="eastAsia" w:ascii="宋体" w:hAnsi="宋体" w:eastAsia="宋体" w:cs="宋体"/>
          <w:color w:val="auto"/>
          <w:highlight w:val="none"/>
          <w:lang w:val="en-US" w:eastAsia="zh-CN"/>
        </w:rPr>
        <w:t xml:space="preserve">需</w:t>
      </w:r>
      <w:r>
        <w:rPr>
          <w:rFonts w:hint="eastAsia" w:ascii="宋体" w:hAnsi="宋体" w:eastAsia="宋体" w:cs="宋体"/>
          <w:color w:val="auto"/>
          <w:highlight w:val="none"/>
        </w:rPr>
        <w:t xml:space="preserve">在团组抵达前3天经招标人确认。</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8.午餐及晚餐需包含：凉菜、热菜、主食、水果、汤品、饮料。</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9.投标人承担团组餐饮安全主体责任，确保餐饮安全卫生。</w:t>
      </w:r>
      <w:r/>
    </w:p>
    <w:p>
      <w:pPr>
        <w:pStyle w:val="815"/>
        <w:ind w:firstLine="482"/>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车辆交通服务</w:t>
      </w:r>
      <w:r/>
    </w:p>
    <w:p>
      <w:pPr>
        <w:pStyle w:val="815"/>
        <w:numPr>
          <w:ilvl w:val="0"/>
          <w:numId w:val="11"/>
        </w:numP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提供参观考察地当地招标人指定地点的交通服务，配备与团组人员数量相适应的车型。</w:t>
      </w:r>
      <w:r/>
    </w:p>
    <w:tbl>
      <w:tblPr>
        <w:tblStyle w:val="808"/>
        <w:tblW w:w="46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6"/>
        <w:gridCol w:w="2110"/>
        <w:gridCol w:w="2257"/>
        <w:gridCol w:w="1434"/>
        <w:gridCol w:w="1590"/>
      </w:tblGrid>
      <w:tr>
        <w:trPr>
          <w:jc w:val="center"/>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用车基准价</w:t>
            </w:r>
            <w:r/>
          </w:p>
        </w:tc>
      </w:tr>
      <w:tr>
        <w:trPr>
          <w:jc w:val="center"/>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车型</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半日租费</w:t>
            </w:r>
            <w:r/>
          </w:p>
          <w:p>
            <w:pPr>
              <w:jc w:val="center"/>
              <w:rPr>
                <w:rFonts w:ascii="宋体" w:hAnsi="宋体" w:cs="宋体"/>
                <w:color w:val="auto"/>
                <w:sz w:val="24"/>
                <w:highlight w:val="none"/>
              </w:rPr>
            </w:pPr>
            <w:r>
              <w:rPr>
                <w:rFonts w:hint="eastAsia" w:ascii="宋体" w:hAnsi="宋体" w:cs="宋体"/>
                <w:color w:val="auto"/>
                <w:sz w:val="24"/>
                <w:highlight w:val="none"/>
              </w:rPr>
              <w:t xml:space="preserve">（4小时/50公里）</w:t>
            </w:r>
            <w:r/>
          </w:p>
        </w:tc>
        <w:tc>
          <w:tcPr>
            <w:tcBorders>
              <w:top w:val="single" w:color="auto" w:sz="4" w:space="0"/>
              <w:left w:val="single" w:color="auto" w:sz="4" w:space="0"/>
              <w:bottom w:val="single" w:color="auto" w:sz="4" w:space="0"/>
              <w:right w:val="single" w:color="auto" w:sz="4" w:space="0"/>
            </w:tcBorders>
            <w:tcW w:w="12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日租费</w:t>
            </w:r>
            <w:r/>
          </w:p>
          <w:p>
            <w:pPr>
              <w:jc w:val="center"/>
              <w:rPr>
                <w:rFonts w:ascii="宋体" w:hAnsi="宋体" w:cs="宋体"/>
                <w:color w:val="auto"/>
                <w:sz w:val="24"/>
                <w:highlight w:val="none"/>
              </w:rPr>
            </w:pPr>
            <w:r>
              <w:rPr>
                <w:rFonts w:hint="eastAsia" w:ascii="宋体" w:hAnsi="宋体" w:cs="宋体"/>
                <w:color w:val="auto"/>
                <w:sz w:val="24"/>
                <w:highlight w:val="none"/>
              </w:rPr>
              <w:t xml:space="preserve">（8小时/100公里）</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超时单价</w:t>
            </w:r>
            <w:r/>
          </w:p>
          <w:p>
            <w:pPr>
              <w:jc w:val="center"/>
              <w:rPr>
                <w:rFonts w:ascii="宋体" w:hAnsi="宋体" w:cs="宋体"/>
                <w:color w:val="auto"/>
                <w:sz w:val="24"/>
                <w:highlight w:val="none"/>
              </w:rPr>
            </w:pPr>
            <w:r>
              <w:rPr>
                <w:rFonts w:hint="eastAsia" w:ascii="宋体" w:hAnsi="宋体" w:cs="宋体"/>
                <w:color w:val="auto"/>
                <w:sz w:val="24"/>
                <w:highlight w:val="none"/>
              </w:rPr>
              <w:t xml:space="preserve">（元/小时）</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超公里单价</w:t>
            </w:r>
            <w:r/>
          </w:p>
          <w:p>
            <w:pPr>
              <w:jc w:val="center"/>
              <w:rPr>
                <w:rFonts w:ascii="宋体" w:hAnsi="宋体" w:cs="宋体"/>
                <w:color w:val="auto"/>
                <w:sz w:val="24"/>
                <w:highlight w:val="none"/>
              </w:rPr>
            </w:pPr>
            <w:r>
              <w:rPr>
                <w:rFonts w:hint="eastAsia" w:ascii="宋体" w:hAnsi="宋体" w:cs="宋体"/>
                <w:color w:val="auto"/>
                <w:sz w:val="24"/>
                <w:highlight w:val="none"/>
              </w:rPr>
              <w:t xml:space="preserve">（元/公里）</w:t>
            </w:r>
            <w:r/>
          </w:p>
        </w:tc>
      </w:tr>
      <w:tr>
        <w:trPr>
          <w:jc w:val="center"/>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14（不含）至23座（含）客车</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560</w:t>
            </w:r>
            <w:r/>
          </w:p>
        </w:tc>
        <w:tc>
          <w:tcPr>
            <w:tcBorders>
              <w:top w:val="single" w:color="auto" w:sz="4" w:space="0"/>
              <w:left w:val="single" w:color="auto" w:sz="4" w:space="0"/>
              <w:bottom w:val="single" w:color="auto" w:sz="4" w:space="0"/>
              <w:right w:val="single" w:color="auto" w:sz="4" w:space="0"/>
            </w:tcBorders>
            <w:tcW w:w="12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800</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72</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5.76</w:t>
            </w:r>
            <w:r/>
          </w:p>
        </w:tc>
      </w:tr>
      <w:tr>
        <w:trPr>
          <w:jc w:val="center"/>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33（不含）至35座（含）客车</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536</w:t>
            </w:r>
            <w:r/>
          </w:p>
        </w:tc>
        <w:tc>
          <w:tcPr>
            <w:tcBorders>
              <w:top w:val="single" w:color="auto" w:sz="4" w:space="0"/>
              <w:left w:val="single" w:color="auto" w:sz="4" w:space="0"/>
              <w:bottom w:val="single" w:color="auto" w:sz="4" w:space="0"/>
              <w:right w:val="single" w:color="auto" w:sz="4" w:space="0"/>
            </w:tcBorders>
            <w:tcW w:w="12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800</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72</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5.04</w:t>
            </w:r>
            <w:r/>
          </w:p>
        </w:tc>
      </w:tr>
      <w:tr>
        <w:trPr>
          <w:jc w:val="center"/>
          <w:trHeight w:val="589"/>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45座客车</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608</w:t>
            </w:r>
            <w:r/>
          </w:p>
        </w:tc>
        <w:tc>
          <w:tcPr>
            <w:tcBorders>
              <w:top w:val="single" w:color="auto" w:sz="4" w:space="0"/>
              <w:left w:val="single" w:color="auto" w:sz="4" w:space="0"/>
              <w:bottom w:val="single" w:color="auto" w:sz="4" w:space="0"/>
              <w:right w:val="single" w:color="auto" w:sz="4" w:space="0"/>
            </w:tcBorders>
            <w:tcW w:w="12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896</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72</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5.04</w:t>
            </w:r>
            <w:r/>
          </w:p>
        </w:tc>
      </w:tr>
      <w:tr>
        <w:trPr>
          <w:jc w:val="center"/>
          <w:trHeight w:val="529"/>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45座以上客车</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680</w:t>
            </w:r>
            <w:r/>
          </w:p>
        </w:tc>
        <w:tc>
          <w:tcPr>
            <w:tcBorders>
              <w:top w:val="single" w:color="auto" w:sz="4" w:space="0"/>
              <w:left w:val="single" w:color="auto" w:sz="4" w:space="0"/>
              <w:bottom w:val="single" w:color="auto" w:sz="4" w:space="0"/>
              <w:right w:val="single" w:color="auto" w:sz="4" w:space="0"/>
            </w:tcBorders>
            <w:tcW w:w="12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1008</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72</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5.76</w:t>
            </w:r>
            <w:r/>
          </w:p>
        </w:tc>
      </w:tr>
      <w:tr>
        <w:trPr>
          <w:jc w:val="center"/>
        </w:trPr>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14（不含）座以上其他客车</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608</w:t>
            </w:r>
            <w:r/>
          </w:p>
        </w:tc>
        <w:tc>
          <w:tcPr>
            <w:tcBorders>
              <w:top w:val="single" w:color="auto" w:sz="4" w:space="0"/>
              <w:left w:val="single" w:color="auto" w:sz="4" w:space="0"/>
              <w:bottom w:val="single" w:color="auto" w:sz="4" w:space="0"/>
              <w:right w:val="single" w:color="auto" w:sz="4" w:space="0"/>
            </w:tcBorders>
            <w:tcW w:w="12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896</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72</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5.04</w:t>
            </w:r>
            <w:r/>
          </w:p>
        </w:tc>
      </w:tr>
      <w:tr>
        <w:trPr>
          <w:jc w:val="center"/>
          <w:trHeight w:val="43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过桥过路费、停车费据实支出</w:t>
            </w:r>
            <w:r/>
          </w:p>
        </w:tc>
      </w:tr>
      <w:tr>
        <w:trPr>
          <w:jc w:val="center"/>
          <w:trHeight w:val="1822"/>
        </w:trPr>
        <w:tc>
          <w:tcPr>
            <w:gridSpan w:val="5"/>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用车说明：</w:t>
            </w:r>
            <w:r/>
          </w:p>
          <w:p>
            <w:pPr>
              <w:jc w:val="left"/>
              <w:rPr>
                <w:rFonts w:ascii="宋体" w:hAnsi="宋体" w:cs="宋体"/>
                <w:color w:val="auto"/>
                <w:sz w:val="24"/>
                <w:highlight w:val="none"/>
              </w:rPr>
            </w:pPr>
            <w:r>
              <w:rPr>
                <w:rFonts w:hint="eastAsia" w:ascii="宋体" w:hAnsi="宋体" w:cs="宋体"/>
                <w:color w:val="auto"/>
                <w:sz w:val="24"/>
                <w:highlight w:val="none"/>
              </w:rPr>
              <w:t xml:space="preserve">1.以上用车费用为订单全部费用，招标人不另行承担任何费用（如司机报酬及食宿费用、燃油费等）。</w:t>
            </w:r>
            <w:r/>
          </w:p>
          <w:p>
            <w:pPr>
              <w:rPr>
                <w:rFonts w:ascii="宋体" w:hAnsi="宋体" w:cs="宋体"/>
                <w:color w:val="auto"/>
                <w:sz w:val="24"/>
                <w:highlight w:val="none"/>
              </w:rPr>
            </w:pPr>
            <w:r>
              <w:rPr>
                <w:rFonts w:hint="eastAsia" w:ascii="宋体" w:hAnsi="宋体" w:cs="宋体"/>
                <w:color w:val="auto"/>
                <w:sz w:val="24"/>
                <w:highlight w:val="none"/>
              </w:rPr>
              <w:t xml:space="preserve">2.由于招标人原因，导致中标人已派出车辆未完成订单的（指中标人已按照约定派车到达指定地点，招标人临时取消用车），双方按车费的50%结算。</w:t>
            </w:r>
            <w:r/>
          </w:p>
          <w:p>
            <w:pPr>
              <w:rPr>
                <w:rFonts w:ascii="宋体" w:hAnsi="宋体" w:cs="宋体"/>
                <w:color w:val="auto"/>
                <w:sz w:val="24"/>
                <w:highlight w:val="none"/>
              </w:rPr>
            </w:pPr>
            <w:r>
              <w:rPr>
                <w:rFonts w:hint="eastAsia" w:ascii="宋体" w:hAnsi="宋体" w:cs="宋体"/>
                <w:color w:val="auto"/>
                <w:sz w:val="24"/>
                <w:highlight w:val="none"/>
              </w:rPr>
              <w:t xml:space="preserve">3.参观用车计时：约定用车时间始，送达目的地止；里程计算：约定用车地始，返回派车地止。</w:t>
            </w:r>
            <w:r/>
          </w:p>
        </w:tc>
      </w:tr>
    </w:tbl>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▲2.免费提供参观考察全程交通的行李装卸服务。</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★3.车辆须符合旅游包车营运资质，需要跨省、市的，须具有省、市间旅游包车运营资质。</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▲4.依据双方商定的策划方案，投标人需在开班前3天提供车辆型号、用车时间及价格。</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▲5.依据双方商定的策划方案，投标人需开班当天内完成车辆预定。</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▲6.驾车司机持有A级驾驶证，熟悉参观考察活动路线及停车地点。</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▲7.车辆冷暖空调正常使用，外观干净，车上全部座位安全带正常使用，车内保持干净卫生，并每天消毒，车载灭火器配备正常有效。</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8.投标人驾驶员必须遵守交通规则，安全、文明驾驶，并自行处理租赁车辆的相关问题，如发生交通事故或因交通事故使乘客受到人身伤亡或财产损害的，或因此产生机动车相关司法纠纷，由投标人承担全部责任，给招标人造成损失的，招标人有权向投标人要求赔偿。如出现意外情况，车辆无法到达目的地的，须由投标人提供同等资质的替代车辆，完成行程，并承担影响行程可能产生的相应费用。</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▲9.投标人免费提供每位乘客每天不少于3瓶符合国家饮用标准的矿泉水（500ml规格）。</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10.及时掌握天气及道路交通情况，在保证参观考察活动的前提下，做好道路规划。因不可抗力原因（如恶劣天气、征用车辆等），提前1天与招标人协商，并妥善做好行程安排。</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11.如投标人未经招标人书面同意使用运载能力远大于团组实际需求的车型，按团组实际需求的最低匹配车型结算。</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12.投标人提供的车辆手续齐全，状况良好（车辆购买年限不超过五年，以车辆登记证书时间为准），符合国家、行业技术要求，车辆保险要求为：机动车交通事故责任强制保险（交强险）、机动车第三者责任险（保额≥200万元）、机动车车损险（含驾驶员险）、乘运人险（每个座位险≥50万元）。</w:t>
      </w:r>
      <w:r>
        <w:rPr>
          <w:rFonts w:hint="eastAsia" w:ascii="宋体" w:hAnsi="宋体" w:eastAsia="宋体" w:cs="宋体"/>
          <w:b/>
          <w:bCs/>
          <w:color w:val="auto"/>
          <w:highlight w:val="none"/>
        </w:rPr>
        <w:t xml:space="preserve">（提供承诺书加盖公章，格式自拟）</w:t>
      </w:r>
      <w:r/>
    </w:p>
    <w:p>
      <w:pPr>
        <w:pStyle w:val="815"/>
        <w:ind w:firstLine="482"/>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陪同讲解人员安排</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1.投标人需为每个团组配备能熟练使用研修班工作语言</w:t>
      </w:r>
      <w:r>
        <w:rPr>
          <w:rFonts w:hint="eastAsia" w:ascii="宋体" w:hAnsi="宋体" w:eastAsia="宋体" w:cs="宋体"/>
          <w:color w:val="auto"/>
          <w:highlight w:val="none"/>
          <w:lang w:eastAsia="zh-CN"/>
        </w:rPr>
        <w:t xml:space="preserve">的</w:t>
      </w:r>
      <w:r>
        <w:rPr>
          <w:rFonts w:hint="eastAsia" w:ascii="宋体" w:hAnsi="宋体" w:eastAsia="宋体" w:cs="宋体"/>
          <w:color w:val="auto"/>
          <w:highlight w:val="none"/>
        </w:rPr>
        <w:t xml:space="preserve">专业陪同讲解人员；20人及以下配备1名陪同人员，21-40人配备2名陪同讲解人员；41人以上另议。配备多名陪同讲解人员的，陪同讲解人员需性别搭配。</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2.陪同讲解人员政治立场坚定、素质较高、着装得体、形象气质佳、语言水平良好、注重外事礼仪、服务意识强、讲解内容适宜。</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团组人员及活动信息须严格保密，未经招标人书面许可，投标人不得向任何与接待考察服务无关人员透露。投标人及陪同讲解人员对团组成员信息保密且不主动索要个人信息，不安排与接待活动无关的任何计划外活动，不积极推荐购物场所，不主动带领团组成员随意购物。严禁接待期间进行任何形式的推销行为，严禁收取任何形式的费用。</w:t>
      </w:r>
      <w:r>
        <w:rPr>
          <w:rFonts w:hint="eastAsia" w:ascii="宋体" w:hAnsi="宋体" w:eastAsia="宋体" w:cs="宋体"/>
          <w:b/>
          <w:bCs/>
          <w:color w:val="auto"/>
          <w:highlight w:val="none"/>
        </w:rPr>
        <w:t xml:space="preserve">（提供承诺书加盖公章，格式自拟）</w:t>
      </w:r>
      <w:r/>
    </w:p>
    <w:p>
      <w:pPr>
        <w:pStyle w:val="815"/>
        <w:ind w:firstLine="480"/>
        <w:spacing w:before="120" w:line="360" w:lineRule="auto"/>
        <w:rPr>
          <w:rFonts w:ascii="宋体" w:hAnsi="宋体" w:eastAsia="宋体" w:cs="宋体"/>
          <w:color w:val="auto"/>
          <w:highlight w:val="none"/>
        </w:rPr>
      </w:pPr>
      <w:r>
        <w:rPr>
          <w:rFonts w:hint="eastAsia" w:ascii="宋体" w:hAnsi="宋体" w:eastAsia="宋体" w:cs="宋体"/>
          <w:color w:val="auto"/>
          <w:highlight w:val="none"/>
        </w:rPr>
        <w:t xml:space="preserve">▲4.接待期间，陪同讲解人员需保证每日在团组包车上不低于20分钟的介绍，内容为参观考察目的地情况介绍（历史、文化、人文）或当日活动安排，并加入适当集体活动。</w:t>
      </w:r>
      <w:r>
        <w:rPr>
          <w:rFonts w:hint="eastAsia" w:ascii="宋体" w:hAnsi="宋体" w:eastAsia="宋体" w:cs="宋体"/>
          <w:b/>
          <w:bCs/>
          <w:color w:val="auto"/>
          <w:highlight w:val="none"/>
        </w:rPr>
        <w:t xml:space="preserve">（提供承诺书加盖公章，格式自拟）</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5.接待期间，如需收取团组人员证件，应妥善保管，不得遗失。如有遗失，投标人承担全部责任。</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6.陪同讲解人员服务质量不满意的，投标人应及时提出更换方案，招标人认可后，替换人员应无缝上岗。</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7.陪同讲解人员的餐饮、住宿、交通、门票等费用由投标人自行承担。</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8.投标人委派的陪同人员应具备国家或行业规定的必备资质。</w:t>
      </w:r>
      <w:r/>
    </w:p>
    <w:tbl>
      <w:tblPr>
        <w:tblStyle w:val="8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22"/>
        <w:gridCol w:w="4148"/>
      </w:tblGrid>
      <w:tr>
        <w:trPr>
          <w:jc w:val="center"/>
          <w:trHeight w:val="482"/>
        </w:trPr>
        <w:tc>
          <w:tcPr>
            <w:gridSpan w:val="2"/>
            <w:tcW w:w="8870" w:type="dxa"/>
            <w:vAlign w:val="center"/>
            <w:textDirection w:val="lrTb"/>
            <w:noWrap w:val="false"/>
          </w:tcPr>
          <w:p>
            <w:pPr>
              <w:jc w:val="center"/>
              <w:rPr>
                <w:rFonts w:ascii="宋体" w:hAnsi="宋体" w:cs="宋体"/>
                <w:color w:val="auto"/>
                <w:sz w:val="24"/>
                <w:highlight w:val="none"/>
              </w:rPr>
            </w:pPr>
            <w:r>
              <w:rPr>
                <w:rFonts w:hint="eastAsia" w:ascii="宋体" w:hAnsi="宋体" w:cs="宋体"/>
                <w:b/>
                <w:bCs/>
                <w:color w:val="auto"/>
                <w:sz w:val="24"/>
                <w:highlight w:val="none"/>
              </w:rPr>
              <w:t xml:space="preserve">团组服务费基准价</w:t>
            </w:r>
            <w:r/>
          </w:p>
        </w:tc>
      </w:tr>
      <w:tr>
        <w:trPr>
          <w:jc w:val="center"/>
          <w:trHeight w:val="482"/>
        </w:trPr>
        <w:tc>
          <w:tcPr>
            <w:tcW w:w="47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市内</w:t>
            </w:r>
            <w:r/>
          </w:p>
        </w:tc>
        <w:tc>
          <w:tcPr>
            <w:tcW w:w="414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2000元/天/团组/陪同人员</w:t>
            </w:r>
            <w:r/>
          </w:p>
        </w:tc>
      </w:tr>
      <w:tr>
        <w:trPr>
          <w:jc w:val="center"/>
          <w:trHeight w:val="482"/>
        </w:trPr>
        <w:tc>
          <w:tcPr>
            <w:tcW w:w="47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省内</w:t>
            </w:r>
            <w:r/>
          </w:p>
        </w:tc>
        <w:tc>
          <w:tcPr>
            <w:tcW w:w="414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2500元/天/团组/陪同人员</w:t>
            </w:r>
            <w:r/>
          </w:p>
        </w:tc>
      </w:tr>
      <w:tr>
        <w:trPr>
          <w:jc w:val="center"/>
          <w:trHeight w:val="482"/>
        </w:trPr>
        <w:tc>
          <w:tcPr>
            <w:tcW w:w="47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省外</w:t>
            </w:r>
            <w:r/>
          </w:p>
        </w:tc>
        <w:tc>
          <w:tcPr>
            <w:tcW w:w="414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3000元/天/团组/陪同人员</w:t>
            </w:r>
            <w:r/>
          </w:p>
        </w:tc>
      </w:tr>
    </w:tbl>
    <w:p>
      <w:pPr>
        <w:pStyle w:val="815"/>
        <w:ind w:firstLine="482"/>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三、付款方式</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1.合同签订前，中标人须向招标人支付人民</w:t>
      </w:r>
      <w:r>
        <w:rPr>
          <w:rFonts w:hint="eastAsia" w:ascii="宋体" w:hAnsi="宋体" w:eastAsia="宋体" w:cs="宋体"/>
          <w:color w:val="auto"/>
          <w:highlight w:val="none"/>
        </w:rPr>
        <w:t xml:space="preserve">币肆万元整（¥40000.00）</w:t>
      </w:r>
      <w:r>
        <w:rPr>
          <w:rFonts w:hint="eastAsia" w:ascii="宋体" w:hAnsi="宋体" w:eastAsia="宋体" w:cs="宋体"/>
          <w:color w:val="auto"/>
          <w:highlight w:val="none"/>
        </w:rPr>
        <w:t xml:space="preserve">履约保证金，服务期满且验收通过后，招标人确认中标人服务质量合格的，一次性无息退还。</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2.每个团队结束活动行程后，依据《服务项目确认函》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变更单和《服务评价表》作为付款依据。</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每个团队结束活动行程后，招标人《服务评价表1》和外宾《服务评价表2》进行打分（招标人权重60%，外宾平均打分权重40%），得分90分及以上，全额支付。90分以下，每5分为一档，每档减少结算金额的5%进行支付（85-89分减少5%，80-84减少10%，以此类推，最多扣款40%）。60分以下，招标人有权终止合同且取消其提供服务的资格并要求中标人承担违约责任。</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4.中标人于活动结束后5个自然日内，提供盖章版费用明细正式等额发票。招标人收到提供的费用明细和正式发票并根据前款约定支付款项。</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5.除住宿费、餐饮费、交通费、景点门票及</w:t>
      </w:r>
      <w:r>
        <w:rPr>
          <w:rFonts w:hint="eastAsia" w:hAnsi="宋体" w:cs="宋体"/>
          <w:color w:val="auto"/>
          <w:highlight w:val="none"/>
          <w:lang w:val="en-US" w:eastAsia="zh-CN"/>
        </w:rPr>
        <w:t xml:space="preserve">团组</w:t>
      </w:r>
      <w:r>
        <w:rPr>
          <w:rFonts w:hint="eastAsia" w:ascii="宋体" w:hAnsi="宋体" w:eastAsia="宋体" w:cs="宋体"/>
          <w:color w:val="auto"/>
          <w:highlight w:val="none"/>
        </w:rPr>
        <w:t xml:space="preserve">服务费等费用外，如产生其它支出，中标人应在实际发生前与招标人沟通商定，并由招标人授权代表签字确认，于活动结束后由中标人凭发票及授权代表签字确认函实报实销。如无授权代表签字确认函，产生的一切费用由中标人承担。</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6.单期研修班住宿人数超过30人，超过30人的部分在《中央和国家机关工作人员赴地方差旅住宿费标准明细表》的基础上打9折后，再按照中标优惠率计算后支付。</w:t>
      </w:r>
      <w:r/>
    </w:p>
    <w:p>
      <w:pPr>
        <w:pStyle w:val="815"/>
        <w:ind w:firstLine="482"/>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三、验收及考核办法：</w:t>
      </w:r>
      <w:r/>
    </w:p>
    <w:p>
      <w:pPr>
        <w:pStyle w:val="815"/>
        <w:ind w:firstLine="480"/>
        <w:spacing w:line="360" w:lineRule="auto"/>
        <w:rPr>
          <w:rFonts w:ascii="宋体" w:hAnsi="宋体" w:eastAsia="宋体" w:cs="宋体"/>
          <w:color w:val="auto"/>
          <w:highlight w:val="none"/>
        </w:rPr>
      </w:pPr>
      <w:r>
        <w:rPr>
          <w:rFonts w:hint="eastAsia" w:hAnsi="宋体" w:cs="宋体"/>
          <w:color w:val="auto"/>
          <w:highlight w:val="none"/>
          <w:lang w:val="en-US" w:eastAsia="zh-CN"/>
        </w:rPr>
        <w:t xml:space="preserve">1</w:t>
      </w:r>
      <w:r>
        <w:rPr>
          <w:rFonts w:hint="eastAsia" w:ascii="宋体" w:hAnsi="宋体" w:eastAsia="宋体" w:cs="宋体"/>
          <w:color w:val="auto"/>
          <w:highlight w:val="none"/>
        </w:rPr>
        <w:t xml:space="preserve">.本项目每期活动结束后按照《服务评价表1》和外宾《服务评价表2》进行打分验收（招标人权重60%，外宾平均打分权重40%）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若中标人考核评分</w:t>
      </w:r>
      <w:r>
        <w:rPr>
          <w:rFonts w:hint="eastAsia" w:ascii="宋体" w:hAnsi="宋体" w:eastAsia="宋体" w:cs="宋体"/>
          <w:color w:val="auto"/>
          <w:highlight w:val="none"/>
        </w:rPr>
        <w:t xml:space="preserve">＜8</w:t>
      </w:r>
      <w:r>
        <w:rPr>
          <w:rFonts w:ascii="宋体" w:hAnsi="宋体" w:eastAsia="宋体" w:cs="宋体"/>
          <w:color w:val="auto"/>
          <w:highlight w:val="none"/>
        </w:rPr>
        <w:t xml:space="preserve">0分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招标人有权暂停向其分配新任务，由其进行整改；整改后评分仍</w:t>
      </w:r>
      <w:r>
        <w:rPr>
          <w:rFonts w:hint="eastAsia" w:ascii="宋体" w:hAnsi="宋体" w:eastAsia="宋体" w:cs="宋体"/>
          <w:color w:val="auto"/>
          <w:highlight w:val="none"/>
        </w:rPr>
        <w:t xml:space="preserve">＜8</w:t>
      </w:r>
      <w:r>
        <w:rPr>
          <w:rFonts w:ascii="宋体" w:hAnsi="宋体" w:eastAsia="宋体" w:cs="宋体"/>
          <w:color w:val="auto"/>
          <w:highlight w:val="none"/>
        </w:rPr>
        <w:t xml:space="preserve">0分</w:t>
      </w:r>
      <w:r>
        <w:rPr>
          <w:rFonts w:hint="eastAsia" w:ascii="宋体" w:hAnsi="宋体" w:eastAsia="宋体" w:cs="宋体"/>
          <w:color w:val="auto"/>
          <w:highlight w:val="none"/>
          <w:lang w:val="en-US" w:eastAsia="zh-CN"/>
        </w:rPr>
        <w:t xml:space="preserve">的，</w:t>
      </w:r>
      <w:r>
        <w:rPr>
          <w:rFonts w:hint="eastAsia" w:ascii="宋体" w:hAnsi="宋体" w:eastAsia="宋体" w:cs="宋体"/>
          <w:color w:val="auto"/>
          <w:highlight w:val="none"/>
        </w:rPr>
        <w:t xml:space="preserve">招标人</w:t>
      </w:r>
      <w:r>
        <w:rPr>
          <w:rFonts w:ascii="宋体" w:hAnsi="宋体" w:eastAsia="宋体" w:cs="宋体"/>
          <w:color w:val="auto"/>
          <w:highlight w:val="none"/>
        </w:rPr>
        <w:t xml:space="preserve">有权取消其提供服务的资格，终止合同。</w:t>
      </w:r>
      <w:r>
        <w:rPr>
          <w:rFonts w:hint="eastAsia" w:ascii="宋体" w:hAnsi="宋体" w:eastAsia="宋体" w:cs="宋体"/>
          <w:color w:val="auto"/>
          <w:highlight w:val="none"/>
          <w:lang w:val="en-US" w:eastAsia="zh-CN"/>
        </w:rPr>
        <w:t xml:space="preserve">单次考核评分＜</w:t>
      </w:r>
      <w:r>
        <w:rPr>
          <w:rFonts w:hint="eastAsia" w:ascii="宋体" w:hAnsi="宋体" w:eastAsia="宋体" w:cs="宋体"/>
          <w:color w:val="auto"/>
          <w:highlight w:val="none"/>
        </w:rPr>
        <w:t xml:space="preserve">60分</w:t>
      </w:r>
      <w:r>
        <w:rPr>
          <w:rFonts w:hint="eastAsia" w:ascii="宋体" w:hAnsi="宋体" w:eastAsia="宋体" w:cs="宋体"/>
          <w:color w:val="auto"/>
          <w:highlight w:val="none"/>
          <w:lang w:val="en-US" w:eastAsia="zh-CN"/>
        </w:rPr>
        <w:t xml:space="preserve">的</w:t>
      </w:r>
      <w:r>
        <w:rPr>
          <w:rFonts w:hint="eastAsia" w:ascii="宋体" w:hAnsi="宋体" w:eastAsia="宋体" w:cs="宋体"/>
          <w:color w:val="auto"/>
          <w:highlight w:val="none"/>
        </w:rPr>
        <w:t xml:space="preserve">，招标人有权终止合同且取消其提供服务的资格并要求中标人承担违约责任。</w:t>
      </w:r>
      <w:r/>
    </w:p>
    <w:p>
      <w:pPr>
        <w:pStyle w:val="815"/>
        <w:ind w:firstLine="480"/>
        <w:spacing w:line="360" w:lineRule="auto"/>
        <w:rPr>
          <w:rFonts w:ascii="宋体" w:hAnsi="宋体" w:eastAsia="宋体" w:cs="宋体"/>
          <w:color w:val="auto"/>
          <w:highlight w:val="none"/>
        </w:rPr>
      </w:pPr>
      <w:r>
        <w:rPr>
          <w:rFonts w:hint="eastAsia" w:hAnsi="宋体" w:cs="宋体"/>
          <w:color w:val="auto"/>
          <w:highlight w:val="none"/>
          <w:lang w:val="en-US" w:eastAsia="zh-CN"/>
        </w:rPr>
        <w:t xml:space="preserve">2</w:t>
      </w:r>
      <w:r>
        <w:rPr>
          <w:rFonts w:hint="eastAsia" w:ascii="宋体" w:hAnsi="宋体" w:eastAsia="宋体" w:cs="宋体"/>
          <w:color w:val="auto"/>
          <w:highlight w:val="none"/>
        </w:rPr>
        <w:t xml:space="preserve">.本项目服务期满，按照全年总项目的平均分进行验收，服务考核平均分≥80分，验收通过。</w:t>
      </w:r>
      <w:r/>
    </w:p>
    <w:p>
      <w:pPr>
        <w:pStyle w:val="815"/>
        <w:ind w:firstLine="482"/>
        <w:spacing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四、服务期限：</w:t>
      </w:r>
      <w:r>
        <w:rPr>
          <w:rFonts w:hint="eastAsia" w:ascii="宋体" w:hAnsi="宋体" w:eastAsia="宋体" w:cs="宋体"/>
          <w:color w:val="auto"/>
          <w:highlight w:val="none"/>
        </w:rPr>
        <w:t xml:space="preserve">自合同签订之日起365个日历天，服务期限内所有项目完成为止。</w:t>
      </w:r>
      <w:r/>
    </w:p>
    <w:p>
      <w:pPr>
        <w:pStyle w:val="815"/>
        <w:ind w:firstLine="482"/>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五、服务地点：</w:t>
      </w:r>
      <w:r>
        <w:rPr>
          <w:rFonts w:hint="eastAsia" w:ascii="宋体" w:hAnsi="宋体" w:eastAsia="宋体" w:cs="宋体"/>
          <w:color w:val="auto"/>
          <w:highlight w:val="none"/>
        </w:rPr>
        <w:t xml:space="preserve">服务方案指定地点</w:t>
      </w:r>
      <w:r/>
    </w:p>
    <w:p>
      <w:pPr>
        <w:pStyle w:val="815"/>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5"/>
        <w:ind w:firstLine="241"/>
        <w:spacing w:line="360" w:lineRule="auto"/>
        <w:rPr>
          <w:color w:val="auto"/>
          <w:highlight w:val="none"/>
        </w:rPr>
      </w:pPr>
      <w:r>
        <w:rPr>
          <w:rFonts w:hint="eastAsia" w:ascii="宋体" w:hAnsi="宋体" w:eastAsia="宋体" w:cs="宋体"/>
          <w:b/>
          <w:bCs/>
          <w:color w:val="auto"/>
          <w:highlight w:val="none"/>
        </w:rPr>
        <w:t xml:space="preserve">特别说明：本章“★”号项为实质性要求，投标人需在技术条款偏离表或商务条款偏离表逐条响应，否则视为无效标。</w:t>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bookmarkEnd w:id="140"/>
      <w:r/>
      <w:bookmarkEnd w:id="141"/>
      <w:r/>
      <w:r/>
    </w:p>
    <w:p>
      <w:pPr>
        <w:pStyle w:val="772"/>
        <w:numPr>
          <w:ilvl w:val="0"/>
          <w:numId w:val="0"/>
        </w:numPr>
        <w:jc w:val="center"/>
        <w:rPr>
          <w:rFonts w:hint="eastAsia"/>
          <w:color w:val="auto"/>
        </w:rPr>
        <w:outlineLvl w:val="0"/>
      </w:pPr>
      <w:r/>
      <w:bookmarkStart w:id="143" w:name="_Toc10059"/>
      <w:r>
        <w:rPr>
          <w:rFonts w:hint="eastAsia" w:ascii="宋体" w:hAnsi="宋体" w:eastAsia="Arial" w:cs="宋体"/>
          <w:b/>
          <w:color w:val="auto"/>
          <w:sz w:val="44"/>
          <w:szCs w:val="44"/>
          <w:lang w:val="en-US" w:eastAsia="zh-CN" w:bidi="ar-SA"/>
        </w:rPr>
        <w:t xml:space="preserve">第五部分</w:t>
      </w:r>
      <w:r>
        <w:rPr>
          <w:rFonts w:hint="eastAsia"/>
          <w:color w:val="auto"/>
        </w:rPr>
        <w:t xml:space="preserve">合同格式及条款</w:t>
      </w:r>
      <w:bookmarkEnd w:id="139"/>
      <w:r/>
      <w:bookmarkEnd w:id="143"/>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jc w:val="center"/>
        <w:keepNext/>
        <w:spacing w:line="360" w:lineRule="auto"/>
        <w:rPr>
          <w:rFonts w:ascii="宋体" w:hAnsi="宋体" w:cs="宋体"/>
          <w:b/>
          <w:bCs/>
          <w:color w:val="auto"/>
          <w:spacing w:val="-20"/>
          <w:sz w:val="48"/>
          <w:szCs w:val="48"/>
          <w:highlight w:val="none"/>
        </w:rPr>
        <w:outlineLvl w:val="0"/>
      </w:pPr>
      <w:r>
        <w:rPr>
          <w:rFonts w:hint="eastAsia" w:ascii="黑体" w:eastAsia="黑体"/>
          <w:bCs/>
          <w:color w:val="auto"/>
          <w:sz w:val="44"/>
          <w:szCs w:val="28"/>
          <w:highlight w:val="none"/>
        </w:rPr>
        <w:t xml:space="preserve">合同文本</w:t>
      </w:r>
      <w:bookmarkStart w:id="144" w:name="_Hlt16619369"/>
      <w:r/>
      <w:bookmarkEnd w:id="144"/>
      <w:r/>
      <w:bookmarkStart w:id="145" w:name="_Toc3995"/>
      <w:r/>
      <w:bookmarkEnd w:id="145"/>
      <w:r/>
      <w:r/>
    </w:p>
    <w:p>
      <w:pPr>
        <w:ind w:firstLine="480"/>
        <w:spacing w:line="360" w:lineRule="auto"/>
        <w:rPr>
          <w:rFonts w:hAnsi="宋体"/>
          <w:b w:val="0"/>
          <w:bCs/>
          <w:color w:val="auto"/>
          <w:szCs w:val="24"/>
          <w:highlight w:val="none"/>
        </w:rPr>
      </w:pPr>
      <w:r>
        <w:rPr>
          <w:rFonts w:hint="eastAsia" w:hAnsi="宋体"/>
          <w:bCs/>
          <w:color w:val="auto"/>
          <w:szCs w:val="24"/>
          <w:highlight w:val="none"/>
        </w:rPr>
        <w:t xml:space="preserve">注：本合同仅为合同的参考文本，合同签订双方可根据项目的具体要求进行修订，但不得更改实质性要求。</w:t>
      </w:r>
      <w:r/>
    </w:p>
    <w:p>
      <w:pPr>
        <w:spacing w:line="360" w:lineRule="auto"/>
        <w:rPr>
          <w:rFonts w:hAnsi="宋体"/>
          <w:bCs/>
          <w:color w:val="auto"/>
          <w:sz w:val="28"/>
          <w:szCs w:val="28"/>
          <w:highlight w:val="none"/>
        </w:rPr>
      </w:pPr>
      <w:r>
        <w:rPr>
          <w:rFonts w:hAnsi="宋体"/>
          <w:bCs/>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采购合同</w:t>
      </w:r>
      <w:r/>
    </w:p>
    <w:p>
      <w:pPr>
        <w:jc w:val="center"/>
        <w:rPr>
          <w:b/>
          <w:color w:val="auto"/>
          <w:sz w:val="28"/>
          <w:szCs w:val="28"/>
          <w:highlight w:val="none"/>
        </w:rPr>
      </w:pPr>
      <w:r>
        <w:rPr>
          <w:rFonts w:hint="eastAsia"/>
          <w:b/>
          <w:color w:val="auto"/>
          <w:sz w:val="28"/>
          <w:szCs w:val="28"/>
          <w:highlight w:val="none"/>
        </w:rPr>
        <w:t xml:space="preserve">（服务类模板）</w:t>
      </w:r>
      <w:r/>
    </w:p>
    <w:p>
      <w:pPr>
        <w:rPr>
          <w:color w:val="auto"/>
          <w:szCs w:val="24"/>
          <w:highlight w:val="none"/>
        </w:rPr>
      </w:pPr>
      <w:r>
        <w:rPr>
          <w:color w:val="auto"/>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甲方（采购人）：</w:t>
      </w:r>
      <w:r>
        <w:rPr>
          <w:rFonts w:hint="eastAsia" w:ascii="宋体" w:hAnsi="宋体" w:cs="宋体"/>
          <w:color w:val="auto"/>
          <w:sz w:val="24"/>
          <w:szCs w:val="24"/>
          <w:highlight w:val="none"/>
          <w:u w:val="single"/>
        </w:rPr>
        <w:t xml:space="preserve">南京</w:t>
      </w:r>
      <w:r>
        <w:rPr>
          <w:rFonts w:hint="eastAsia" w:ascii="宋体" w:hAnsi="宋体" w:cs="宋体"/>
          <w:color w:val="auto"/>
          <w:sz w:val="24"/>
          <w:szCs w:val="24"/>
          <w:highlight w:val="none"/>
          <w:u w:val="single"/>
          <w:lang w:val="en-US" w:eastAsia="zh-CN"/>
        </w:rPr>
        <w:t xml:space="preserve">信息工程大学</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乙方（供应商）：</w:t>
      </w:r>
      <w:r/>
    </w:p>
    <w:p>
      <w:pPr>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招标编号：JSZC-320000-JSHY-G2026-0068</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采购代理机构编号：</w:t>
      </w:r>
      <w:r>
        <w:rPr>
          <w:rFonts w:hint="eastAsia" w:ascii="宋体" w:hAnsi="宋体" w:cs="宋体"/>
          <w:color w:val="auto"/>
          <w:sz w:val="24"/>
          <w:szCs w:val="24"/>
          <w:highlight w:val="none"/>
          <w:u w:val="single"/>
          <w:lang w:eastAsia="zh-CN"/>
        </w:rPr>
        <w:t xml:space="preserve">1009-264</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lang w:eastAsia="zh-CN"/>
        </w:rPr>
        <w:t xml:space="preserve">HOLLY</w:t>
      </w:r>
      <w:r>
        <w:rPr>
          <w:rFonts w:hint="eastAsia" w:ascii="宋体" w:hAnsi="宋体" w:cs="宋体"/>
          <w:color w:val="auto"/>
          <w:sz w:val="24"/>
          <w:szCs w:val="24"/>
          <w:highlight w:val="none"/>
          <w:u w:val="single"/>
          <w:lang w:val="en-US" w:eastAsia="zh-CN"/>
        </w:rPr>
        <w:t xml:space="preserve">43</w:t>
      </w:r>
      <w:r>
        <w:rPr>
          <w:rFonts w:hint="eastAsia" w:ascii="宋体" w:hAnsi="宋体" w:cs="宋体"/>
          <w:color w:val="auto"/>
          <w:sz w:val="24"/>
          <w:szCs w:val="24"/>
          <w:highlight w:val="none"/>
          <w:u w:val="single"/>
          <w:lang w:eastAsia="zh-CN"/>
        </w:rPr>
        <w:t xml:space="preserve">T</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采购代理机构：</w:t>
      </w:r>
      <w:r>
        <w:rPr>
          <w:rFonts w:hint="eastAsia" w:ascii="宋体" w:hAnsi="宋体" w:cs="宋体"/>
          <w:color w:val="auto"/>
          <w:sz w:val="24"/>
          <w:szCs w:val="24"/>
          <w:highlight w:val="none"/>
          <w:u w:val="single"/>
        </w:rPr>
        <w:t xml:space="preserve">江苏弘业国际技术工程有限公司</w:t>
      </w:r>
      <w:r/>
    </w:p>
    <w:p>
      <w:pPr>
        <w:pStyle w:val="1432"/>
        <w:rPr>
          <w:color w:val="auto"/>
          <w:sz w:val="24"/>
          <w:szCs w:val="24"/>
          <w:highlight w:val="none"/>
        </w:rPr>
      </w:pPr>
      <w:r>
        <w:rPr>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根据《中华人民共和国政府采购法》、《中华人民共和国民法典》等法律、法规规定，按照</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u w:val="single"/>
          <w:lang w:eastAsia="zh-CN"/>
        </w:rPr>
        <w:t xml:space="preserve">南京信息工程大学2026年援外培训项目参观考察服务采购项目</w:t>
      </w:r>
      <w:r>
        <w:rPr>
          <w:rFonts w:hint="eastAsia" w:ascii="宋体" w:hAnsi="宋体" w:cs="宋体"/>
          <w:color w:val="auto"/>
          <w:sz w:val="24"/>
          <w:szCs w:val="24"/>
          <w:highlight w:val="none"/>
          <w:u w:val="single"/>
        </w:rPr>
        <w:t xml:space="preserve">（招标编号：JSZC-320000-JSHY-G2026-0068</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采购代理机构编号：</w:t>
      </w:r>
      <w:r>
        <w:rPr>
          <w:rFonts w:hint="eastAsia" w:ascii="宋体" w:hAnsi="宋体" w:cs="宋体"/>
          <w:color w:val="auto"/>
          <w:sz w:val="24"/>
          <w:szCs w:val="24"/>
          <w:highlight w:val="none"/>
          <w:u w:val="single"/>
          <w:lang w:eastAsia="zh-CN"/>
        </w:rPr>
        <w:t xml:space="preserve">1009-264</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lang w:eastAsia="zh-CN"/>
        </w:rPr>
        <w:t xml:space="preserve">HOLLY</w:t>
      </w:r>
      <w:r>
        <w:rPr>
          <w:rFonts w:hint="eastAsia" w:ascii="宋体" w:hAnsi="宋体" w:cs="宋体"/>
          <w:color w:val="auto"/>
          <w:sz w:val="24"/>
          <w:szCs w:val="24"/>
          <w:highlight w:val="none"/>
          <w:u w:val="single"/>
          <w:lang w:val="en-US" w:eastAsia="zh-CN"/>
        </w:rPr>
        <w:t xml:space="preserve">43</w:t>
      </w:r>
      <w:r>
        <w:rPr>
          <w:rFonts w:hint="eastAsia" w:ascii="宋体" w:hAnsi="宋体" w:cs="宋体"/>
          <w:color w:val="auto"/>
          <w:sz w:val="24"/>
          <w:szCs w:val="24"/>
          <w:highlight w:val="none"/>
          <w:u w:val="single"/>
          <w:lang w:eastAsia="zh-CN"/>
        </w:rPr>
        <w:t xml:space="preserve">T</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采购文件、</w:t>
      </w:r>
      <w:r>
        <w:rPr>
          <w:rFonts w:hint="eastAsia" w:ascii="宋体" w:hAnsi="宋体" w:cs="宋体"/>
          <w:color w:val="auto"/>
          <w:sz w:val="24"/>
          <w:szCs w:val="24"/>
          <w:highlight w:val="none"/>
        </w:rPr>
        <w:t xml:space="preserve">投标（响应）文件规定条款和中标（成交）供应商承诺，甲方向乙方购置相关服务，双方同意以下内容。</w:t>
      </w:r>
      <w:r/>
    </w:p>
    <w:p>
      <w:pPr>
        <w:ind w:firstLine="480"/>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第一条</w:t>
      </w:r>
      <w:r>
        <w:rPr>
          <w:rFonts w:hint="eastAsia" w:ascii="宋体" w:hAnsi="宋体"/>
          <w:b/>
          <w:color w:val="auto"/>
          <w:sz w:val="24"/>
          <w:szCs w:val="24"/>
          <w:highlight w:val="none"/>
        </w:rPr>
        <w:t xml:space="preserve">服务内容</w:t>
      </w:r>
      <w:r/>
    </w:p>
    <w:p>
      <w:pPr>
        <w:ind w:left="120"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1、服务期限：</w:t>
      </w:r>
      <w:r>
        <w:rPr>
          <w:rFonts w:ascii="宋体" w:hAnsi="宋体"/>
          <w:color w:val="auto"/>
          <w:sz w:val="24"/>
          <w:szCs w:val="24"/>
          <w:highlight w:val="none"/>
        </w:rPr>
        <w:t xml:space="preserve">本</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服务期限</w:t>
      </w:r>
      <w:r>
        <w:rPr>
          <w:rFonts w:hint="eastAsia" w:ascii="宋体" w:hAnsi="宋体"/>
          <w:color w:val="auto"/>
          <w:sz w:val="24"/>
          <w:szCs w:val="24"/>
          <w:highlight w:val="none"/>
        </w:rPr>
        <w:t xml:space="preserve">：</w:t>
      </w:r>
      <w:r>
        <w:rPr>
          <w:rFonts w:hint="eastAsia" w:ascii="宋体" w:hAnsi="宋体" w:cs="宋体"/>
          <w:color w:val="auto"/>
          <w:sz w:val="24"/>
          <w:szCs w:val="24"/>
          <w:highlight w:val="none"/>
          <w:u w:val="single"/>
        </w:rPr>
        <w:t xml:space="preserve">自合同签订之日起（自    年    月  日至    年    月   日止）</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如果任何一方需要终止或中止本合同；应提前</w:t>
      </w:r>
      <w:r>
        <w:rPr>
          <w:rFonts w:hint="eastAsia" w:ascii="宋体" w:hAnsi="宋体" w:cs="宋体"/>
          <w:color w:val="auto"/>
          <w:sz w:val="24"/>
          <w:szCs w:val="24"/>
          <w:highlight w:val="none"/>
          <w:u w:val="single"/>
        </w:rPr>
        <w:t xml:space="preserve">15</w:t>
      </w:r>
      <w:r>
        <w:rPr>
          <w:rFonts w:hint="eastAsia" w:ascii="宋体" w:hAnsi="宋体" w:cs="宋体"/>
          <w:color w:val="auto"/>
          <w:sz w:val="24"/>
          <w:szCs w:val="24"/>
          <w:highlight w:val="none"/>
        </w:rPr>
        <w:t xml:space="preserve">天书面通知对方。</w:t>
      </w:r>
      <w:r/>
    </w:p>
    <w:p>
      <w:pPr>
        <w:ind w:firstLine="482"/>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乙方所提供的</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必须与</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文件和承诺相一致。</w:t>
      </w:r>
      <w:r>
        <w:rPr>
          <w:rFonts w:hint="eastAsia" w:ascii="宋体" w:hAnsi="宋体"/>
          <w:color w:val="auto"/>
          <w:sz w:val="24"/>
          <w:szCs w:val="24"/>
          <w:highlight w:val="none"/>
        </w:rPr>
        <w:t xml:space="preserve">服务内容、时限、完成标准、服务费见合同。</w:t>
      </w:r>
      <w:r/>
    </w:p>
    <w:p>
      <w:pPr>
        <w:ind w:firstLine="482"/>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如果乙方在工作中因自身过错而发生任何错误或遗漏，乙方应无条件更正，而不得向甲方另外收取服务费，并就因此而对甲方造成的损失承担赔偿责任，若因甲方原因造成工作的延误，将由甲方承担相应的损失。赔偿以合同所载明的该项服务内容对应的服务费为限。</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、乙方的服务承诺：</w:t>
      </w:r>
      <w:r/>
    </w:p>
    <w:p>
      <w:pPr>
        <w:ind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接到甲方通过电话、信函传真、电子邮件、网上提交等方式提出关于所列服务的请求后，在两个有效工作日内给予响应并提供服务。若乙方未予以响应，视为乙方认可甲方要求，乙方必须按照请求执行。</w:t>
      </w:r>
      <w:r/>
    </w:p>
    <w:p>
      <w:pPr>
        <w:ind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（2）乙方提供给甲方的服务，必须按照合同规定的标准进行。</w:t>
      </w:r>
      <w:r/>
    </w:p>
    <w:p>
      <w:pPr>
        <w:ind w:firstLine="480"/>
        <w:spacing w:line="360" w:lineRule="auto"/>
        <w:rPr>
          <w:rFonts w:ascii="宋体" w:hAnsi="宋体"/>
          <w:b/>
          <w:color w:val="auto"/>
          <w:sz w:val="24"/>
          <w:szCs w:val="24"/>
          <w:highlight w:val="none"/>
        </w:rPr>
        <w:outlineLvl w:val="0"/>
      </w:pPr>
      <w:r/>
      <w:bookmarkStart w:id="146" w:name="_Toc153366938"/>
      <w:r/>
      <w:bookmarkStart w:id="147" w:name="_Toc18449"/>
      <w:r/>
      <w:bookmarkStart w:id="148" w:name="_Toc17555"/>
      <w:r/>
      <w:bookmarkStart w:id="149" w:name="_Toc151144733"/>
      <w:r/>
      <w:bookmarkStart w:id="150" w:name="_Toc16401"/>
      <w:r/>
      <w:bookmarkStart w:id="151" w:name="_Toc152851464"/>
      <w:r>
        <w:rPr>
          <w:rFonts w:hint="eastAsia" w:ascii="宋体" w:hAnsi="宋体"/>
          <w:b/>
          <w:color w:val="auto"/>
          <w:sz w:val="24"/>
          <w:szCs w:val="24"/>
          <w:highlight w:val="none"/>
        </w:rPr>
        <w:t xml:space="preserve">第二条 服务费及支付方式</w:t>
      </w:r>
      <w:bookmarkEnd w:id="146"/>
      <w:r/>
      <w:bookmarkEnd w:id="147"/>
      <w:r/>
      <w:bookmarkEnd w:id="148"/>
      <w:r/>
      <w:bookmarkEnd w:id="149"/>
      <w:r/>
      <w:bookmarkEnd w:id="150"/>
      <w:r/>
      <w:bookmarkEnd w:id="151"/>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1.合同签订前，</w:t>
      </w:r>
      <w:r>
        <w:rPr>
          <w:rFonts w:hint="eastAsia" w:hAnsi="宋体" w:cs="宋体"/>
          <w:color w:val="auto"/>
          <w:highlight w:val="none"/>
          <w:lang w:val="en-US" w:eastAsia="zh-CN"/>
        </w:rPr>
        <w:t xml:space="preserve">乙方</w:t>
      </w:r>
      <w:r>
        <w:rPr>
          <w:rFonts w:hint="eastAsia" w:ascii="宋体" w:hAnsi="宋体" w:eastAsia="宋体" w:cs="宋体"/>
          <w:color w:val="auto"/>
          <w:highlight w:val="none"/>
        </w:rPr>
        <w:t xml:space="preserve">须向</w:t>
      </w:r>
      <w:r>
        <w:rPr>
          <w:rFonts w:hint="eastAsia" w:hAnsi="宋体" w:cs="宋体"/>
          <w:color w:val="auto"/>
          <w:highlight w:val="none"/>
          <w:lang w:val="en-US" w:eastAsia="zh-CN"/>
        </w:rPr>
        <w:t xml:space="preserve">甲方</w:t>
      </w:r>
      <w:r>
        <w:rPr>
          <w:rFonts w:hint="eastAsia" w:ascii="宋体" w:hAnsi="宋体" w:eastAsia="宋体" w:cs="宋体"/>
          <w:color w:val="auto"/>
          <w:highlight w:val="none"/>
        </w:rPr>
        <w:t xml:space="preserve">支付人民币肆万元整（¥40000.00）履约保证金，服务期满且验收通过后，</w:t>
      </w:r>
      <w:r>
        <w:rPr>
          <w:rFonts w:hint="eastAsia" w:hAnsi="宋体" w:cs="宋体"/>
          <w:color w:val="auto"/>
          <w:highlight w:val="none"/>
          <w:lang w:val="en-US" w:eastAsia="zh-CN"/>
        </w:rPr>
        <w:t xml:space="preserve">甲方</w:t>
      </w:r>
      <w:r>
        <w:rPr>
          <w:rFonts w:hint="eastAsia" w:ascii="宋体" w:hAnsi="宋体" w:eastAsia="宋体" w:cs="宋体"/>
          <w:color w:val="auto"/>
          <w:highlight w:val="none"/>
        </w:rPr>
        <w:t xml:space="preserve">确认</w:t>
      </w:r>
      <w:r>
        <w:rPr>
          <w:rFonts w:hint="eastAsia" w:hAnsi="宋体" w:cs="宋体"/>
          <w:color w:val="auto"/>
          <w:highlight w:val="none"/>
          <w:lang w:val="en-US" w:eastAsia="zh-CN"/>
        </w:rPr>
        <w:t xml:space="preserve">乙方</w:t>
      </w:r>
      <w:r>
        <w:rPr>
          <w:rFonts w:hint="eastAsia" w:ascii="宋体" w:hAnsi="宋体" w:eastAsia="宋体" w:cs="宋体"/>
          <w:color w:val="auto"/>
          <w:highlight w:val="none"/>
        </w:rPr>
        <w:t xml:space="preserve">服务质量合格的，一次性无息退还。</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2.每个团队结束活动行程后，依据《服务项目确认函》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变更单和《服务评价表》作为付款依据。</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3.每个团队结束活动行程后，</w:t>
      </w:r>
      <w:r>
        <w:rPr>
          <w:rFonts w:hint="eastAsia" w:hAnsi="宋体" w:cs="宋体"/>
          <w:color w:val="auto"/>
          <w:highlight w:val="none"/>
          <w:lang w:val="en-US" w:eastAsia="zh-CN"/>
        </w:rPr>
        <w:t xml:space="preserve">甲方</w:t>
      </w:r>
      <w:r>
        <w:rPr>
          <w:rFonts w:hint="eastAsia" w:ascii="宋体" w:hAnsi="宋体" w:eastAsia="宋体" w:cs="宋体"/>
          <w:color w:val="auto"/>
          <w:highlight w:val="none"/>
        </w:rPr>
        <w:t xml:space="preserve">《服务评价表1》和外宾《服务评价表2》进行打分（</w:t>
      </w:r>
      <w:r>
        <w:rPr>
          <w:rFonts w:hint="eastAsia" w:hAnsi="宋体" w:cs="宋体"/>
          <w:color w:val="auto"/>
          <w:highlight w:val="none"/>
          <w:lang w:val="en-US" w:eastAsia="zh-CN"/>
        </w:rPr>
        <w:t xml:space="preserve">甲方</w:t>
      </w:r>
      <w:r>
        <w:rPr>
          <w:rFonts w:hint="eastAsia" w:ascii="宋体" w:hAnsi="宋体" w:eastAsia="宋体" w:cs="宋体"/>
          <w:color w:val="auto"/>
          <w:highlight w:val="none"/>
        </w:rPr>
        <w:t xml:space="preserve">权重60%，外宾平均打分权重40%），得分90分及以上，全额支付。90分以下，每5分为一档，每档减少结算金额的5%进行支付（85-89分减少5%，80-84减少10%，以此类推，最多扣款40%）。60分以下，</w:t>
      </w:r>
      <w:r>
        <w:rPr>
          <w:rFonts w:hint="eastAsia" w:hAnsi="宋体" w:cs="宋体"/>
          <w:color w:val="auto"/>
          <w:highlight w:val="none"/>
          <w:lang w:val="en-US" w:eastAsia="zh-CN"/>
        </w:rPr>
        <w:t xml:space="preserve">甲方</w:t>
      </w:r>
      <w:r>
        <w:rPr>
          <w:rFonts w:hint="eastAsia" w:ascii="宋体" w:hAnsi="宋体" w:eastAsia="宋体" w:cs="宋体"/>
          <w:color w:val="auto"/>
          <w:highlight w:val="none"/>
        </w:rPr>
        <w:t xml:space="preserve">有权终止合同且取消其提供服务的资格并要求</w:t>
      </w:r>
      <w:r>
        <w:rPr>
          <w:rFonts w:hint="eastAsia" w:hAnsi="宋体" w:cs="宋体"/>
          <w:color w:val="auto"/>
          <w:highlight w:val="none"/>
          <w:lang w:val="en-US" w:eastAsia="zh-CN"/>
        </w:rPr>
        <w:t xml:space="preserve">乙方</w:t>
      </w:r>
      <w:r>
        <w:rPr>
          <w:rFonts w:hint="eastAsia" w:ascii="宋体" w:hAnsi="宋体" w:eastAsia="宋体" w:cs="宋体"/>
          <w:color w:val="auto"/>
          <w:highlight w:val="none"/>
        </w:rPr>
        <w:t xml:space="preserve">承担违约责任。</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w:t>
      </w:r>
      <w:r>
        <w:rPr>
          <w:rFonts w:hint="eastAsia" w:hAnsi="宋体" w:cs="宋体"/>
          <w:color w:val="auto"/>
          <w:highlight w:val="none"/>
          <w:lang w:val="en-US" w:eastAsia="zh-CN"/>
        </w:rPr>
        <w:t xml:space="preserve">乙方</w:t>
      </w:r>
      <w:r>
        <w:rPr>
          <w:rFonts w:hint="eastAsia" w:ascii="宋体" w:hAnsi="宋体" w:eastAsia="宋体" w:cs="宋体"/>
          <w:color w:val="auto"/>
          <w:highlight w:val="none"/>
        </w:rPr>
        <w:t xml:space="preserve">于活动结束后5个自然日内，提供盖章版费用明细正式等额发票。</w:t>
      </w:r>
      <w:r>
        <w:rPr>
          <w:rFonts w:hint="eastAsia" w:hAnsi="宋体" w:cs="宋体"/>
          <w:color w:val="auto"/>
          <w:highlight w:val="none"/>
          <w:lang w:val="en-US" w:eastAsia="zh-CN"/>
        </w:rPr>
        <w:t xml:space="preserve">甲方</w:t>
      </w:r>
      <w:r>
        <w:rPr>
          <w:rFonts w:hint="eastAsia" w:ascii="宋体" w:hAnsi="宋体" w:eastAsia="宋体" w:cs="宋体"/>
          <w:color w:val="auto"/>
          <w:highlight w:val="none"/>
        </w:rPr>
        <w:t xml:space="preserve">收到提供的费用明细和正式发票并根据前款约定支付款项。</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5.除住宿费、餐饮费、交通费、景点门票及</w:t>
      </w:r>
      <w:r>
        <w:rPr>
          <w:rFonts w:hint="eastAsia" w:hAnsi="宋体" w:cs="宋体"/>
          <w:color w:val="auto"/>
          <w:highlight w:val="none"/>
          <w:lang w:val="en-US" w:eastAsia="zh-CN"/>
        </w:rPr>
        <w:t xml:space="preserve">团组</w:t>
      </w:r>
      <w:r>
        <w:rPr>
          <w:rFonts w:hint="eastAsia" w:ascii="宋体" w:hAnsi="宋体" w:eastAsia="宋体" w:cs="宋体"/>
          <w:color w:val="auto"/>
          <w:highlight w:val="none"/>
        </w:rPr>
        <w:t xml:space="preserve">服务费等费用外，如产生其它支出，</w:t>
      </w:r>
      <w:r>
        <w:rPr>
          <w:rFonts w:hint="eastAsia" w:hAnsi="宋体" w:cs="宋体"/>
          <w:color w:val="auto"/>
          <w:highlight w:val="none"/>
          <w:lang w:val="en-US" w:eastAsia="zh-CN"/>
        </w:rPr>
        <w:t xml:space="preserve">乙方</w:t>
      </w:r>
      <w:r>
        <w:rPr>
          <w:rFonts w:hint="eastAsia" w:ascii="宋体" w:hAnsi="宋体" w:eastAsia="宋体" w:cs="宋体"/>
          <w:color w:val="auto"/>
          <w:highlight w:val="none"/>
        </w:rPr>
        <w:t xml:space="preserve">应在实际发生前与招标人沟通商定，并由</w:t>
      </w:r>
      <w:r>
        <w:rPr>
          <w:rFonts w:hint="eastAsia" w:hAnsi="宋体" w:cs="宋体"/>
          <w:color w:val="auto"/>
          <w:highlight w:val="none"/>
          <w:lang w:val="en-US" w:eastAsia="zh-CN"/>
        </w:rPr>
        <w:t xml:space="preserve">甲方</w:t>
      </w:r>
      <w:r>
        <w:rPr>
          <w:rFonts w:hint="eastAsia" w:ascii="宋体" w:hAnsi="宋体" w:eastAsia="宋体" w:cs="宋体"/>
          <w:color w:val="auto"/>
          <w:highlight w:val="none"/>
        </w:rPr>
        <w:t xml:space="preserve">授权代表签字确认，于活动结束后由</w:t>
      </w:r>
      <w:r>
        <w:rPr>
          <w:rFonts w:hint="eastAsia" w:hAnsi="宋体" w:cs="宋体"/>
          <w:color w:val="auto"/>
          <w:highlight w:val="none"/>
          <w:lang w:val="en-US" w:eastAsia="zh-CN"/>
        </w:rPr>
        <w:t xml:space="preserve">乙方</w:t>
      </w:r>
      <w:r>
        <w:rPr>
          <w:rFonts w:hint="eastAsia" w:ascii="宋体" w:hAnsi="宋体" w:eastAsia="宋体" w:cs="宋体"/>
          <w:color w:val="auto"/>
          <w:highlight w:val="none"/>
        </w:rPr>
        <w:t xml:space="preserve">凭发票及授权代表签字确认函实报实销。如无授权代表签字确认函，产生的一切费用由</w:t>
      </w:r>
      <w:r>
        <w:rPr>
          <w:rFonts w:hint="eastAsia" w:hAnsi="宋体" w:cs="宋体"/>
          <w:color w:val="auto"/>
          <w:highlight w:val="none"/>
          <w:lang w:val="en-US" w:eastAsia="zh-CN"/>
        </w:rPr>
        <w:t xml:space="preserve">乙方</w:t>
      </w:r>
      <w:r>
        <w:rPr>
          <w:rFonts w:hint="eastAsia" w:ascii="宋体" w:hAnsi="宋体" w:eastAsia="宋体" w:cs="宋体"/>
          <w:color w:val="auto"/>
          <w:highlight w:val="none"/>
        </w:rPr>
        <w:t xml:space="preserve">承担。</w:t>
      </w:r>
      <w:r/>
    </w:p>
    <w:p>
      <w:pPr>
        <w:pStyle w:val="815"/>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6.单期研修班住宿人数超过30人，超过30人的部分在《中央和国家机关工作人员赴地方差旅住宿费标准明细表》的基础上打9折后，再按照中标优惠率计算后支付。</w:t>
      </w:r>
      <w:r/>
    </w:p>
    <w:p>
      <w:pPr>
        <w:pStyle w:val="1433"/>
        <w:spacing w:line="360" w:lineRule="auto"/>
        <w:rPr>
          <w:rFonts w:hAnsi="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w:t>
      </w:r>
      <w:r>
        <w:rPr>
          <w:rFonts w:hAnsi="宋体"/>
          <w:color w:val="auto"/>
          <w:sz w:val="24"/>
          <w:szCs w:val="24"/>
          <w:highlight w:val="none"/>
        </w:rPr>
        <w:t xml:space="preserve">本合同约定服务费仅包含合同中列明的工作。如果甲方要求扩大项目范围，或因甲方改变已经议定的项目内容导致乙方需重复进行项目步骤，对于增加工作部分，双方应及</w:t>
      </w:r>
      <w:r>
        <w:rPr>
          <w:rFonts w:hAnsi="宋体"/>
          <w:color w:val="auto"/>
          <w:sz w:val="24"/>
          <w:szCs w:val="24"/>
          <w:highlight w:val="none"/>
        </w:rPr>
        <w:t xml:space="preserve">时协商，无论服务费是否发生变更，均需签署《项目变更补充合同》作为依据。</w:t>
      </w:r>
      <w:bookmarkStart w:id="152" w:name="_Toc151144618"/>
      <w:r/>
      <w:bookmarkStart w:id="153" w:name="_Toc152851465"/>
      <w:r/>
      <w:bookmarkStart w:id="154" w:name="_Toc152857916"/>
      <w:r/>
      <w:bookmarkStart w:id="155" w:name="_Toc24337"/>
      <w:r/>
      <w:bookmarkStart w:id="156" w:name="_Toc151144734"/>
      <w:r/>
      <w:bookmarkStart w:id="157" w:name="_Toc153366939"/>
      <w:r/>
      <w:bookmarkStart w:id="158" w:name="_Toc17021"/>
      <w:r/>
      <w:bookmarkEnd w:id="152"/>
      <w:r/>
      <w:bookmarkEnd w:id="153"/>
      <w:r/>
      <w:bookmarkEnd w:id="154"/>
      <w:r/>
      <w:bookmarkEnd w:id="155"/>
      <w:r/>
      <w:bookmarkEnd w:id="156"/>
      <w:r/>
      <w:bookmarkEnd w:id="157"/>
      <w:r/>
      <w:bookmarkEnd w:id="158"/>
      <w:r/>
      <w:r/>
    </w:p>
    <w:p>
      <w:pPr>
        <w:pStyle w:val="1433"/>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、有关发票方面的任何问题，甲方应在收到发票后及时书面通知乙方，乙方应及时作出解释或解决问题，以使甲方能按时付款。</w:t>
      </w:r>
      <w:r/>
    </w:p>
    <w:p>
      <w:pPr>
        <w:pStyle w:val="1433"/>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、乙方将自行承担项目实施范围内的差旅费用。</w:t>
      </w:r>
      <w:r/>
    </w:p>
    <w:p>
      <w:pPr>
        <w:pStyle w:val="1433"/>
        <w:spacing w:line="360" w:lineRule="auto"/>
        <w:rPr>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、乙方同意免除项目杂费。</w:t>
      </w:r>
      <w:r/>
    </w:p>
    <w:p>
      <w:pPr>
        <w:ind w:firstLine="480"/>
        <w:spacing w:line="360" w:lineRule="auto"/>
        <w:rPr>
          <w:b/>
          <w:color w:val="auto"/>
          <w:sz w:val="24"/>
          <w:szCs w:val="24"/>
          <w:highlight w:val="none"/>
        </w:rPr>
      </w:pPr>
      <w:r>
        <w:rPr>
          <w:b/>
          <w:color w:val="auto"/>
          <w:sz w:val="24"/>
          <w:szCs w:val="24"/>
          <w:highlight w:val="none"/>
        </w:rPr>
        <w:t xml:space="preserve">第</w:t>
      </w:r>
      <w:r>
        <w:rPr>
          <w:rFonts w:hint="eastAsia"/>
          <w:b/>
          <w:color w:val="auto"/>
          <w:sz w:val="24"/>
          <w:szCs w:val="24"/>
          <w:highlight w:val="none"/>
        </w:rPr>
        <w:t xml:space="preserve">三</w:t>
      </w:r>
      <w:r>
        <w:rPr>
          <w:b/>
          <w:color w:val="auto"/>
          <w:sz w:val="24"/>
          <w:szCs w:val="24"/>
          <w:highlight w:val="none"/>
        </w:rPr>
        <w:t xml:space="preserve">条 合同的变更、终止与转让</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1、按照《中华人民共和国政府采购法》第50条规定，本合同一经签订，甲乙双方不得擅自变更、中止或终止。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2、乙方不得擅自转让其应履行的合同义务。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3、双方除非事先得到对方的书面同意或本合同另有约定，任何一方不得将本合同项下的任何权利、义务、责任转让给任何第三方。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4、乙方逾期未完成约定义务超过</w:t>
      </w:r>
      <w:r>
        <w:rPr>
          <w:rFonts w:hint="eastAsia" w:ascii="宋体" w:hAnsi="宋体" w:cs="宋体"/>
          <w:color w:val="auto"/>
          <w:sz w:val="24"/>
          <w:szCs w:val="24"/>
          <w:highlight w:val="none"/>
          <w:u w:val="single"/>
        </w:rPr>
        <w:t xml:space="preserve">7个工作日</w:t>
      </w:r>
      <w:r>
        <w:rPr>
          <w:rFonts w:hint="eastAsia" w:ascii="宋体" w:hAnsi="宋体" w:cs="宋体"/>
          <w:color w:val="auto"/>
          <w:sz w:val="24"/>
          <w:szCs w:val="24"/>
          <w:highlight w:val="none"/>
        </w:rPr>
        <w:t xml:space="preserve">，甲方有权单方解除本合同。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5、乙方履行本合同约定义务时，未达到甲方要求，修改或整改超过</w:t>
      </w:r>
      <w:r>
        <w:rPr>
          <w:rFonts w:hint="eastAsia" w:ascii="宋体" w:hAnsi="宋体" w:cs="宋体"/>
          <w:color w:val="auto"/>
          <w:sz w:val="24"/>
          <w:szCs w:val="24"/>
          <w:highlight w:val="none"/>
          <w:u w:val="single"/>
        </w:rPr>
        <w:t xml:space="preserve">3次</w:t>
      </w:r>
      <w:r>
        <w:rPr>
          <w:rFonts w:hint="eastAsia" w:ascii="宋体" w:hAnsi="宋体" w:cs="宋体"/>
          <w:color w:val="auto"/>
          <w:sz w:val="24"/>
          <w:szCs w:val="24"/>
          <w:highlight w:val="none"/>
        </w:rPr>
        <w:t xml:space="preserve">，仍然无法达到甲方要求，甲方有权单方解除本合同。</w:t>
      </w:r>
      <w:r/>
    </w:p>
    <w:p>
      <w:pPr>
        <w:ind w:left="560"/>
        <w:spacing w:line="360" w:lineRule="auto"/>
        <w:rPr>
          <w:b/>
          <w:color w:val="auto"/>
          <w:sz w:val="24"/>
          <w:szCs w:val="24"/>
          <w:highlight w:val="none"/>
        </w:rPr>
      </w:pPr>
      <w:r>
        <w:rPr>
          <w:rFonts w:hint="eastAsia"/>
          <w:b/>
          <w:color w:val="auto"/>
          <w:sz w:val="24"/>
          <w:szCs w:val="24"/>
          <w:highlight w:val="none"/>
        </w:rPr>
        <w:t xml:space="preserve">第四条 违约责任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3、乙方逾期完成服务的，乙方应按本合同约定服务费总金额每日</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比例向甲方支付违约金，由甲方从待付款中扣除；逾期超过约定日期</w:t>
      </w:r>
      <w:r>
        <w:rPr>
          <w:rFonts w:hint="eastAsia" w:ascii="宋体" w:hAnsi="宋体" w:cs="宋体"/>
          <w:color w:val="auto"/>
          <w:sz w:val="24"/>
          <w:szCs w:val="24"/>
          <w:highlight w:val="none"/>
          <w:u w:val="single"/>
        </w:rPr>
        <w:t xml:space="preserve">7个工作日</w:t>
      </w:r>
      <w:r>
        <w:rPr>
          <w:rFonts w:hint="eastAsia" w:ascii="宋体" w:hAnsi="宋体" w:cs="宋体"/>
          <w:color w:val="auto"/>
          <w:sz w:val="24"/>
          <w:szCs w:val="24"/>
          <w:highlight w:val="none"/>
        </w:rPr>
        <w:t xml:space="preserve">不能完成服务的，甲方可解除本合同。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4、乙方因逾期完成服务或因其他违约行为导致甲方解除合同的，乙方应向甲方支付本合同约定服务费总金额</w:t>
      </w:r>
      <w:r>
        <w:rPr>
          <w:rFonts w:hint="eastAsia" w:ascii="宋体" w:hAnsi="宋体" w:cs="宋体"/>
          <w:color w:val="auto"/>
          <w:sz w:val="24"/>
          <w:szCs w:val="24"/>
          <w:highlight w:val="none"/>
          <w:u w:val="single"/>
        </w:rPr>
        <w:t xml:space="preserve">10%</w:t>
      </w:r>
      <w:r>
        <w:rPr>
          <w:rFonts w:hint="eastAsia" w:ascii="宋体" w:hAnsi="宋体" w:cs="宋体"/>
          <w:color w:val="auto"/>
          <w:sz w:val="24"/>
          <w:szCs w:val="24"/>
          <w:highlight w:val="none"/>
        </w:rPr>
        <w:t xml:space="preserve">比例的违约金，如造成甲方损失超过违约金的，超出部分由乙方继续承担赔偿责任。</w:t>
      </w:r>
      <w:r/>
    </w:p>
    <w:p>
      <w:pPr>
        <w:ind w:firstLine="482"/>
        <w:spacing w:line="360" w:lineRule="auto"/>
        <w:rPr>
          <w:b/>
          <w:color w:val="auto"/>
          <w:sz w:val="24"/>
          <w:szCs w:val="24"/>
          <w:highlight w:val="none"/>
        </w:rPr>
      </w:pPr>
      <w:r>
        <w:rPr>
          <w:rFonts w:hint="eastAsia"/>
          <w:b/>
          <w:color w:val="auto"/>
          <w:sz w:val="24"/>
          <w:szCs w:val="24"/>
          <w:highlight w:val="none"/>
        </w:rPr>
        <w:t xml:space="preserve">第五条 争议处理</w:t>
      </w:r>
      <w:r/>
    </w:p>
    <w:p>
      <w:pPr>
        <w:ind w:firstLine="480"/>
        <w:spacing w:line="360" w:lineRule="auto"/>
        <w:rPr>
          <w:color w:val="auto"/>
          <w:sz w:val="24"/>
          <w:szCs w:val="24"/>
          <w:highlight w:val="none"/>
        </w:rPr>
      </w:pPr>
      <w:r>
        <w:rPr>
          <w:rFonts w:hint="eastAsia"/>
          <w:color w:val="auto"/>
          <w:sz w:val="24"/>
          <w:szCs w:val="24"/>
          <w:highlight w:val="none"/>
        </w:rPr>
        <w:t xml:space="preserve">甲乙双方如对本合同约定条款的理解存在歧义或在本合同履行过程中发生争议，双方应友好协商解决，协商不能解决的，任何一方均可向甲方所在地人民法院提起诉讼。</w:t>
      </w:r>
      <w:r/>
    </w:p>
    <w:p>
      <w:pPr>
        <w:ind w:firstLine="482"/>
        <w:spacing w:line="360" w:lineRule="auto"/>
        <w:rPr>
          <w:b/>
          <w:color w:val="auto"/>
          <w:sz w:val="24"/>
          <w:szCs w:val="24"/>
          <w:highlight w:val="none"/>
        </w:rPr>
      </w:pPr>
      <w:r>
        <w:rPr>
          <w:b/>
          <w:color w:val="auto"/>
          <w:sz w:val="24"/>
          <w:szCs w:val="24"/>
          <w:highlight w:val="none"/>
        </w:rPr>
        <w:t xml:space="preserve">第</w:t>
      </w:r>
      <w:r>
        <w:rPr>
          <w:rFonts w:hint="eastAsia"/>
          <w:b/>
          <w:color w:val="auto"/>
          <w:sz w:val="24"/>
          <w:szCs w:val="24"/>
          <w:highlight w:val="none"/>
        </w:rPr>
        <w:t xml:space="preserve">六</w:t>
      </w:r>
      <w:r>
        <w:rPr>
          <w:b/>
          <w:color w:val="auto"/>
          <w:sz w:val="24"/>
          <w:szCs w:val="24"/>
          <w:highlight w:val="none"/>
        </w:rPr>
        <w:t xml:space="preserve">条 不可抗力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82"/>
        <w:spacing w:line="360" w:lineRule="auto"/>
        <w:rPr>
          <w:color w:val="auto"/>
          <w:sz w:val="24"/>
          <w:szCs w:val="24"/>
          <w:highlight w:val="none"/>
        </w:rPr>
      </w:pPr>
      <w:r>
        <w:rPr>
          <w:rFonts w:hint="eastAsia"/>
          <w:b/>
          <w:color w:val="auto"/>
          <w:sz w:val="24"/>
          <w:szCs w:val="24"/>
          <w:highlight w:val="none"/>
        </w:rPr>
        <w:t xml:space="preserve">第七条 其他</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w:t>
      </w:r>
      <w:r>
        <w:rPr>
          <w:rFonts w:hint="eastAsia" w:ascii="宋体" w:hAnsi="宋体" w:cs="宋体"/>
          <w:color w:val="auto"/>
          <w:sz w:val="24"/>
          <w:szCs w:val="24"/>
          <w:highlight w:val="none"/>
          <w:lang w:val="en-US" w:eastAsia="zh-CN"/>
        </w:rPr>
        <w:t xml:space="preserve">附件</w:t>
      </w:r>
      <w:r>
        <w:rPr>
          <w:rFonts w:hint="eastAsia" w:ascii="宋体" w:hAnsi="宋体" w:cs="宋体"/>
          <w:color w:val="auto"/>
          <w:sz w:val="24"/>
          <w:szCs w:val="24"/>
          <w:highlight w:val="none"/>
        </w:rPr>
        <w:t xml:space="preserve">是本合同不可分割的组成部分，与本合同具有同等法律效力。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2、本合同未尽事宜，由甲乙双方负责人协商后达成书面补充协议，补充协议具备与本合同同等法律效力。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3、对本合同内容的任何修改和变更需要用书面形式，并经双方签字盖章后生效。</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4、乙方责任与义务：</w:t>
      </w:r>
      <w:r/>
    </w:p>
    <w:p>
      <w:pPr>
        <w:ind w:firstLine="480"/>
        <w:keepLines w:val="0"/>
        <w:keepNext w:val="0"/>
        <w:pageBreakBefore w:val="0"/>
        <w:spacing w:line="360" w:lineRule="auto"/>
        <w:rPr>
          <w:color w:val="auto"/>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val="en-US" w:eastAsia="zh-CN" w:bidi="ar"/>
        </w:rPr>
        <w:t xml:space="preserve">乙方须严格按照本合同“服务范围”要求，提供符合国家相关法规、手续齐全（含旅游包车营运资质，跨省、市用车须具备省、市间旅游包车运营资质）、卫生整洁、车况良好的车辆（车辆购买年限不超过五年，以车辆登记证书时间为准，车辆保险需包含交强险、保额≥200万元的机动车第三者责任险、含驾驶员险的机动车车损险、每个座位险≥50万元的乘运人险），满足团组人员数量匹配需求。</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（2）</w:t>
      </w:r>
      <w:r>
        <w:rPr>
          <w:rFonts w:ascii="宋体" w:hAnsi="宋体" w:eastAsia="宋体" w:cs="宋体"/>
          <w:color w:val="auto"/>
          <w:sz w:val="24"/>
          <w:szCs w:val="24"/>
          <w:highlight w:val="none"/>
          <w:lang w:val="en-US" w:eastAsia="zh-CN" w:bidi="ar"/>
        </w:rPr>
        <w:t xml:space="preserve">乙方须服从甲方的合理安排，严格按照双方确认的参观考察策划方案及行程安排，提前到达用车地点，完成车辆调度、行李装卸等相关用车任务，确保行车安全、行程有序。</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ascii="宋体" w:hAnsi="宋体" w:eastAsia="宋体" w:cs="宋体"/>
          <w:color w:val="auto"/>
          <w:sz w:val="24"/>
          <w:szCs w:val="24"/>
          <w:highlight w:val="none"/>
          <w:lang w:val="en-US" w:eastAsia="zh-CN" w:bidi="ar"/>
        </w:rPr>
        <w:t xml:space="preserve">乙方应做好车辆的日常维护保养工作，确保车辆冷暖空调正常使用、全部座位安全带有效、车载灭火器配备齐全且正常，车内每日消毒、保持干净卫生；因车辆自身故障造成的乙方损失及影响行程产生的相应费用，由乙方自行承担，若无法正常使用须及时提供同等资质替代车辆。</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（4）</w:t>
      </w:r>
      <w:r>
        <w:rPr>
          <w:rFonts w:ascii="宋体" w:hAnsi="宋体" w:eastAsia="宋体" w:cs="宋体"/>
          <w:color w:val="auto"/>
          <w:sz w:val="24"/>
          <w:szCs w:val="24"/>
          <w:highlight w:val="none"/>
          <w:lang w:val="en-US" w:eastAsia="zh-CN" w:bidi="ar"/>
        </w:rPr>
        <w:t xml:space="preserve">乙方确保甲方租车期间行车安全，驾车司机须持有A级驾驶证，熟悉参观考察活动路线及停车地点，严格遵守交通规则，安全、文明驾驶；车辆行驶过程中如遇交通事故，由乙方依据国家相关法规负责处理，承担全部责任，若给甲方造成损失，</w:t>
      </w:r>
      <w:r>
        <w:rPr>
          <w:rFonts w:hint="eastAsia" w:ascii="宋体" w:hAnsi="宋体" w:cs="宋体"/>
          <w:color w:val="auto"/>
          <w:sz w:val="24"/>
          <w:szCs w:val="24"/>
          <w:highlight w:val="none"/>
          <w:lang w:val="en-US" w:eastAsia="zh-CN" w:bidi="ar"/>
        </w:rPr>
        <w:t xml:space="preserve">乙方应承担全部赔偿责任</w:t>
      </w:r>
      <w:r>
        <w:rPr>
          <w:rFonts w:ascii="宋体" w:hAnsi="宋体" w:eastAsia="宋体" w:cs="宋体"/>
          <w:color w:val="auto"/>
          <w:sz w:val="24"/>
          <w:szCs w:val="24"/>
          <w:highlight w:val="none"/>
          <w:lang w:val="en-US" w:eastAsia="zh-CN" w:bidi="ar"/>
        </w:rPr>
        <w:t xml:space="preserve">。</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（5）</w:t>
      </w:r>
      <w:r>
        <w:rPr>
          <w:rFonts w:ascii="宋体" w:hAnsi="宋体" w:eastAsia="宋体" w:cs="宋体"/>
          <w:color w:val="auto"/>
          <w:sz w:val="24"/>
          <w:szCs w:val="24"/>
          <w:highlight w:val="none"/>
          <w:lang w:val="en-US" w:eastAsia="zh-CN" w:bidi="ar"/>
        </w:rPr>
        <w:t xml:space="preserve">乙方须严格履行服务范围中参观考察策划及执行、住宿安排、餐饮安排、陪同讲解人员安排的全部义务，包括但不限于：按时提交策划方案、确认参观地点及酒店、完成餐饮及车辆预定、配备符合要求的陪同讲解人员、履行各项承诺及保密义务，确保服务符合外事接待规定和安全标准。</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（6）</w:t>
      </w:r>
      <w:r>
        <w:rPr>
          <w:rFonts w:ascii="宋体" w:hAnsi="宋体" w:eastAsia="宋体" w:cs="宋体"/>
          <w:color w:val="auto"/>
          <w:sz w:val="24"/>
          <w:szCs w:val="24"/>
          <w:highlight w:val="none"/>
          <w:lang w:val="en-US" w:eastAsia="zh-CN" w:bidi="ar"/>
        </w:rPr>
        <w:t xml:space="preserve">乙方负责承担自身委派人员（驾驶员、陪同讲解人员等）的餐饮、住宿、交通、门票等相关费用，严格管控服务质量，对餐饮安全承担主体责任，对陪同讲解人员的服务行为负责，及时更换甲方不满意的陪同讲解人员。</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（7）</w:t>
      </w:r>
      <w:r>
        <w:rPr>
          <w:rFonts w:ascii="宋体" w:hAnsi="宋体" w:eastAsia="宋体" w:cs="宋体"/>
          <w:color w:val="auto"/>
          <w:sz w:val="24"/>
          <w:szCs w:val="24"/>
          <w:highlight w:val="none"/>
          <w:lang w:val="en-US" w:eastAsia="zh-CN" w:bidi="ar"/>
        </w:rPr>
        <w:t xml:space="preserve">乙方需及时掌握天气及道路交通情况，做好道路规划；因不可抗力原因（如恶劣天气、征用车辆等），须提前1天与甲方协商，妥善做好行程调整；如需变更参观考察方案，须提前3个工作日提出变更方案并经甲方书面确认后执行，积极配合甲方提出的方案变更要求。</w:t>
      </w:r>
      <w:r/>
    </w:p>
    <w:p>
      <w:pPr>
        <w:ind w:firstLine="480"/>
        <w:jc w:val="left"/>
        <w:keepLines w:val="0"/>
        <w:keepNext w:val="0"/>
        <w:pageBreakBefore w:val="0"/>
        <w:spacing w:line="360" w:lineRule="auto"/>
        <w:widowControl/>
        <w:rPr>
          <w:rFonts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w:t>
      </w:r>
      <w:r>
        <w:rPr>
          <w:rFonts w:ascii="宋体" w:hAnsi="宋体" w:eastAsia="宋体" w:cs="宋体"/>
          <w:color w:val="auto"/>
          <w:sz w:val="24"/>
          <w:szCs w:val="24"/>
          <w:highlight w:val="none"/>
          <w:lang w:val="en-US" w:eastAsia="zh-CN" w:bidi="ar"/>
        </w:rPr>
        <w:t xml:space="preserve">乙方须按照服务范围要求，免费提供每位乘客每天不少于</w:t>
      </w:r>
      <w:r>
        <w:rPr>
          <w:rFonts w:hint="eastAsia" w:ascii="宋体" w:hAnsi="宋体" w:eastAsia="宋体" w:cs="宋体"/>
          <w:color w:val="auto"/>
          <w:sz w:val="24"/>
          <w:szCs w:val="24"/>
          <w:highlight w:val="none"/>
          <w:lang w:val="en-US" w:eastAsia="zh-CN" w:bidi="ar"/>
        </w:rPr>
        <w:t xml:space="preserve">3</w:t>
      </w:r>
      <w:r>
        <w:rPr>
          <w:rFonts w:ascii="宋体" w:hAnsi="宋体" w:eastAsia="宋体" w:cs="宋体"/>
          <w:color w:val="auto"/>
          <w:sz w:val="24"/>
          <w:szCs w:val="24"/>
          <w:highlight w:val="none"/>
          <w:lang w:val="en-US" w:eastAsia="zh-CN" w:bidi="ar"/>
        </w:rPr>
        <w:t xml:space="preserve">瓶符合国家饮用标准的矿泉水，以及总人数30%的可重复使用电源转换器、TYPE-C数据线及苹果数据线。</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（9）乙方应确保甲方人员安全，如因乙方安排不合理或乙方未尽合理注意义务导致甲方人员人身财产损失的，乙方应承担全部法律及经济赔偿责任。</w:t>
      </w:r>
      <w:r/>
    </w:p>
    <w:p>
      <w:pPr>
        <w:ind w:firstLine="480"/>
        <w:jc w:val="left"/>
        <w:keepLines w:val="0"/>
        <w:keepNext w:val="0"/>
        <w:pageBreakBefore w:val="0"/>
        <w:spacing w:line="360" w:lineRule="auto"/>
        <w:widowControl/>
        <w:rPr>
          <w:rFonts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（10）乙方不得向甲方或甲方人员强行推荐购物或强制购物或变相强制购物，如因乙方未遵守以上义务造成不良影响的，乙方承担全部赔偿责任。</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5、甲方责任与义务</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ascii="宋体" w:hAnsi="宋体" w:eastAsia="宋体" w:cs="宋体"/>
          <w:color w:val="auto"/>
          <w:sz w:val="24"/>
          <w:szCs w:val="24"/>
          <w:highlight w:val="none"/>
          <w:lang w:val="en-US" w:eastAsia="zh-CN" w:bidi="ar"/>
        </w:rPr>
        <w:t xml:space="preserve">甲方租（包）车及组织参观考察期间，从事的活动必须符合国家法律及外事活动相关规定，如因甲方及乘客原因造成的车辆设备损坏、餐饮设施损坏、参观地点相关损失等，由甲方负责处理并承担相应赔偿。</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（2）</w:t>
      </w:r>
      <w:r>
        <w:rPr>
          <w:rFonts w:ascii="宋体" w:hAnsi="宋体" w:eastAsia="宋体" w:cs="宋体"/>
          <w:color w:val="auto"/>
          <w:sz w:val="24"/>
          <w:szCs w:val="24"/>
          <w:highlight w:val="none"/>
          <w:lang w:val="en-US" w:eastAsia="zh-CN" w:bidi="ar"/>
        </w:rPr>
        <w:t xml:space="preserve">甲方应合理安排用车及参观考察行程，不得让乙方驾驶员超负荷工作，避免疲劳驾驶造成交通事故；按照服务范围要求，配合乙方完成策划方案确认、酒店及餐厅选择、行程变更确认等相关工作，及时提供所需相关信息。</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ascii="宋体" w:hAnsi="宋体" w:eastAsia="宋体" w:cs="宋体"/>
          <w:color w:val="auto"/>
          <w:sz w:val="24"/>
          <w:szCs w:val="24"/>
          <w:highlight w:val="none"/>
          <w:lang w:val="en-US" w:eastAsia="zh-CN" w:bidi="ar"/>
        </w:rPr>
        <w:t xml:space="preserve">甲方须明确专人负责车辆使用、行程安排及与乙方的对接工作，协调团组成员配合乙方的服务安排，及时反馈服务过程中的意见和需求。</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（4）</w:t>
      </w:r>
      <w:r>
        <w:rPr>
          <w:rFonts w:ascii="宋体" w:hAnsi="宋体" w:eastAsia="宋体" w:cs="宋体"/>
          <w:color w:val="auto"/>
          <w:sz w:val="24"/>
          <w:szCs w:val="24"/>
          <w:highlight w:val="none"/>
          <w:lang w:val="en-US" w:eastAsia="zh-CN" w:bidi="ar"/>
        </w:rPr>
        <w:t xml:space="preserve">甲方须按合同及双方确认的服务方案要求执行，不得单方面改变租车用途、参观考察线路及服务标准，如需变更应征得乙方书面同意，否则因改变用途、线路或标准而造成的损失由甲方自行承担。</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（5）</w:t>
      </w:r>
      <w:r>
        <w:rPr>
          <w:rFonts w:ascii="宋体" w:hAnsi="宋体" w:eastAsia="宋体" w:cs="宋体"/>
          <w:color w:val="auto"/>
          <w:sz w:val="24"/>
          <w:szCs w:val="24"/>
          <w:highlight w:val="none"/>
          <w:lang w:val="en-US" w:eastAsia="zh-CN" w:bidi="ar"/>
        </w:rPr>
        <w:t xml:space="preserve">甲方需配合乙方完成参观考察地的对接工作，按照乙方要求确认菜单、行程安排等相关事项，若因甲方原因导致乙方已派出车辆未完成订单（乙方已按约定派车到达指定地点，甲方临时取消用车），双方按车费的50%结算。</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（6）</w:t>
      </w:r>
      <w:r>
        <w:rPr>
          <w:rFonts w:ascii="宋体" w:hAnsi="宋体" w:eastAsia="宋体" w:cs="宋体"/>
          <w:color w:val="auto"/>
          <w:sz w:val="24"/>
          <w:szCs w:val="24"/>
          <w:highlight w:val="none"/>
          <w:lang w:val="en-US" w:eastAsia="zh-CN" w:bidi="ar"/>
        </w:rPr>
        <w:t xml:space="preserve">甲方应要求团组成员遵守乙方的服务规定，不得要求乙方及陪同讲解人员从事与接待考察服务无关的活动，不得强迫乙方推荐购物场所、进行推销行为等。</w:t>
      </w:r>
      <w:r/>
    </w:p>
    <w:p>
      <w:pPr>
        <w:ind w:firstLine="482"/>
        <w:keepLines w:val="0"/>
        <w:keepNext w:val="0"/>
        <w:pageBreakBefore w:val="0"/>
        <w:spacing w:line="360" w:lineRule="auto"/>
        <w:rPr>
          <w:b/>
          <w:color w:val="auto"/>
          <w:sz w:val="24"/>
          <w:szCs w:val="24"/>
          <w:highlight w:val="none"/>
        </w:rPr>
      </w:pPr>
      <w:r>
        <w:rPr>
          <w:b/>
          <w:color w:val="auto"/>
          <w:sz w:val="24"/>
          <w:szCs w:val="24"/>
          <w:highlight w:val="none"/>
        </w:rPr>
        <w:t xml:space="preserve">第</w:t>
      </w:r>
      <w:r>
        <w:rPr>
          <w:rFonts w:hint="eastAsia"/>
          <w:b/>
          <w:color w:val="auto"/>
          <w:sz w:val="24"/>
          <w:szCs w:val="24"/>
          <w:highlight w:val="none"/>
        </w:rPr>
        <w:t xml:space="preserve">八</w:t>
      </w:r>
      <w:r>
        <w:rPr>
          <w:b/>
          <w:color w:val="auto"/>
          <w:sz w:val="24"/>
          <w:szCs w:val="24"/>
          <w:highlight w:val="none"/>
        </w:rPr>
        <w:t xml:space="preserve">条 签订本合同依据</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1、甲方发出的采购文件、中标（成交）通知书；</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2、乙方提供的投标（响应）文件；</w:t>
      </w:r>
      <w:r/>
    </w:p>
    <w:p>
      <w:pPr>
        <w:ind w:firstLine="48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3、投标承诺书。</w:t>
      </w:r>
      <w:r/>
    </w:p>
    <w:p>
      <w:pPr>
        <w:ind w:firstLine="48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4、甲、乙双方约定的其他文件（如有）。</w:t>
      </w:r>
      <w:r/>
    </w:p>
    <w:p>
      <w:pPr>
        <w:ind w:firstLine="482"/>
        <w:spacing w:line="360" w:lineRule="auto"/>
        <w:rPr>
          <w:rFonts w:ascii="宋体" w:hAnsi="宋体"/>
          <w:color w:val="auto"/>
          <w:sz w:val="24"/>
          <w:szCs w:val="24"/>
          <w:highlight w:val="none"/>
        </w:rPr>
        <w:outlineLvl w:val="0"/>
      </w:pPr>
      <w:r/>
      <w:bookmarkStart w:id="159" w:name="_Toc31584"/>
      <w:r/>
      <w:bookmarkStart w:id="160" w:name="_Toc10413"/>
      <w:r/>
      <w:bookmarkStart w:id="161" w:name="_Toc150422833"/>
      <w:r/>
      <w:bookmarkStart w:id="162" w:name="_Toc151144742"/>
      <w:r/>
      <w:bookmarkStart w:id="163" w:name="_Toc152857917"/>
      <w:r/>
      <w:bookmarkStart w:id="164" w:name="_Toc5253"/>
      <w:r/>
      <w:bookmarkStart w:id="165" w:name="_Toc153366940"/>
      <w:r/>
      <w:bookmarkStart w:id="166" w:name="_Toc152851473"/>
      <w:r>
        <w:rPr>
          <w:rFonts w:ascii="宋体" w:hAnsi="宋体"/>
          <w:b/>
          <w:color w:val="auto"/>
          <w:sz w:val="24"/>
          <w:szCs w:val="24"/>
          <w:highlight w:val="none"/>
        </w:rPr>
        <w:t xml:space="preserve">第</w:t>
      </w:r>
      <w:r>
        <w:rPr>
          <w:rFonts w:hint="eastAsia" w:ascii="宋体" w:hAnsi="宋体"/>
          <w:b/>
          <w:color w:val="auto"/>
          <w:sz w:val="24"/>
          <w:szCs w:val="24"/>
          <w:highlight w:val="none"/>
        </w:rPr>
        <w:t xml:space="preserve">九</w:t>
      </w:r>
      <w:r>
        <w:rPr>
          <w:rFonts w:ascii="宋体" w:hAnsi="宋体"/>
          <w:b/>
          <w:color w:val="auto"/>
          <w:sz w:val="24"/>
          <w:szCs w:val="24"/>
          <w:highlight w:val="none"/>
        </w:rPr>
        <w:t xml:space="preserve">条　</w:t>
      </w:r>
      <w:r>
        <w:rPr>
          <w:rFonts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陆 </w:t>
      </w:r>
      <w:r>
        <w:rPr>
          <w:rFonts w:ascii="宋体" w:hAnsi="宋体"/>
          <w:color w:val="auto"/>
          <w:sz w:val="24"/>
          <w:szCs w:val="24"/>
          <w:highlight w:val="none"/>
        </w:rPr>
        <w:t xml:space="preserve">份，</w:t>
      </w:r>
      <w:r>
        <w:rPr>
          <w:rFonts w:hint="eastAsia" w:ascii="宋体" w:hAnsi="宋体"/>
          <w:color w:val="auto"/>
          <w:sz w:val="24"/>
          <w:szCs w:val="24"/>
          <w:highlight w:val="none"/>
        </w:rPr>
        <w:t xml:space="preserve">甲方</w:t>
      </w:r>
      <w:r>
        <w:rPr>
          <w:rFonts w:hint="eastAsia" w:ascii="宋体" w:hAnsi="宋体"/>
          <w:color w:val="auto"/>
          <w:sz w:val="24"/>
          <w:szCs w:val="24"/>
          <w:highlight w:val="none"/>
          <w:u w:val="single"/>
        </w:rPr>
        <w:t xml:space="preserve">肆</w:t>
      </w:r>
      <w:r>
        <w:rPr>
          <w:rFonts w:hint="eastAsia" w:ascii="宋体" w:hAnsi="宋体"/>
          <w:color w:val="auto"/>
          <w:sz w:val="24"/>
          <w:szCs w:val="24"/>
          <w:highlight w:val="none"/>
        </w:rPr>
        <w:t xml:space="preserve">份，乙方</w:t>
      </w:r>
      <w:r>
        <w:rPr>
          <w:rFonts w:hint="eastAsia" w:ascii="宋体" w:hAnsi="宋体"/>
          <w:color w:val="auto"/>
          <w:sz w:val="24"/>
          <w:szCs w:val="24"/>
          <w:highlight w:val="none"/>
          <w:u w:val="single"/>
        </w:rPr>
        <w:t xml:space="preserve"> 贰 </w:t>
      </w:r>
      <w:r>
        <w:rPr>
          <w:rFonts w:hint="eastAsia" w:ascii="宋体" w:hAnsi="宋体"/>
          <w:color w:val="auto"/>
          <w:sz w:val="24"/>
          <w:szCs w:val="24"/>
          <w:highlight w:val="none"/>
        </w:rPr>
        <w:t xml:space="preserve">份。（如有需要可另增加）</w:t>
      </w:r>
      <w:bookmarkEnd w:id="159"/>
      <w:r/>
      <w:bookmarkEnd w:id="160"/>
      <w:r/>
      <w:bookmarkEnd w:id="161"/>
      <w:r/>
      <w:bookmarkEnd w:id="162"/>
      <w:r/>
      <w:bookmarkEnd w:id="163"/>
      <w:r/>
      <w:bookmarkEnd w:id="164"/>
      <w:r/>
      <w:bookmarkEnd w:id="165"/>
      <w:r/>
      <w:bookmarkEnd w:id="166"/>
      <w:r/>
      <w:r/>
    </w:p>
    <w:p>
      <w:pPr>
        <w:ind w:firstLine="480"/>
        <w:spacing w:line="360" w:lineRule="auto"/>
        <w:rPr>
          <w:color w:val="auto"/>
          <w:sz w:val="24"/>
          <w:szCs w:val="24"/>
          <w:highlight w:val="none"/>
        </w:rPr>
      </w:pPr>
      <w:r>
        <w:rPr>
          <w:rFonts w:ascii="宋体" w:hAnsi="宋体"/>
          <w:color w:val="auto"/>
          <w:sz w:val="24"/>
          <w:szCs w:val="24"/>
          <w:highlight w:val="none"/>
        </w:rPr>
        <w:t xml:space="preserve">本合同</w:t>
      </w:r>
      <w:r>
        <w:rPr>
          <w:rFonts w:hint="eastAsia" w:ascii="宋体" w:hAnsi="宋体"/>
          <w:color w:val="auto"/>
          <w:sz w:val="24"/>
          <w:szCs w:val="24"/>
          <w:highlight w:val="none"/>
        </w:rPr>
        <w:t xml:space="preserve">自</w:t>
      </w:r>
      <w:r>
        <w:rPr>
          <w:rFonts w:ascii="宋体" w:hAnsi="宋体"/>
          <w:color w:val="auto"/>
          <w:sz w:val="24"/>
          <w:szCs w:val="24"/>
          <w:highlight w:val="none"/>
        </w:rPr>
        <w:t xml:space="preserve">甲乙双方签字盖章后生效。</w:t>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cantSplit/>
          <w:trHeight w:val="1729"/>
        </w:trPr>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甲方（公章）</w:t>
            </w:r>
            <w:r/>
          </w:p>
          <w:p>
            <w:pPr>
              <w:rPr>
                <w:rFonts w:cs="Arial"/>
                <w:color w:val="auto"/>
                <w:sz w:val="24"/>
                <w:szCs w:val="24"/>
                <w:highlight w:val="none"/>
              </w:rPr>
            </w:pPr>
            <w:r>
              <w:rPr>
                <w:rFonts w:cs="Arial"/>
                <w:color w:val="auto"/>
                <w:sz w:val="24"/>
                <w:szCs w:val="24"/>
                <w:highlight w:val="none"/>
              </w:rPr>
            </w:r>
            <w:r/>
          </w:p>
          <w:p>
            <w:pPr>
              <w:ind w:firstLine="600"/>
              <w:rPr>
                <w:rFonts w:cs="Arial"/>
                <w:color w:val="auto"/>
                <w:sz w:val="24"/>
                <w:szCs w:val="24"/>
                <w:highlight w:val="none"/>
              </w:rPr>
            </w:pPr>
            <w:r>
              <w:rPr>
                <w:rFonts w:cs="Arial"/>
                <w:color w:val="auto"/>
                <w:sz w:val="24"/>
                <w:szCs w:val="24"/>
                <w:highlight w:val="none"/>
              </w:rPr>
              <w:t xml:space="preserve">年</w:t>
            </w:r>
            <w:r>
              <w:rPr>
                <w:rFonts w:hint="eastAsia" w:cs="Arial"/>
                <w:color w:val="auto"/>
                <w:sz w:val="24"/>
                <w:szCs w:val="24"/>
                <w:highlight w:val="none"/>
                <w:lang w:val="en-US" w:eastAsia="zh-CN"/>
              </w:rPr>
              <w:t xml:space="preserve">   </w:t>
            </w:r>
            <w:r>
              <w:rPr>
                <w:rFonts w:cs="Arial"/>
                <w:color w:val="auto"/>
                <w:sz w:val="24"/>
                <w:szCs w:val="24"/>
                <w:highlight w:val="none"/>
              </w:rPr>
              <w:t xml:space="preserve">月</w:t>
            </w:r>
            <w:r>
              <w:rPr>
                <w:rFonts w:hint="eastAsia" w:cs="Arial"/>
                <w:color w:val="auto"/>
                <w:sz w:val="24"/>
                <w:szCs w:val="24"/>
                <w:highlight w:val="none"/>
                <w:lang w:val="en-US" w:eastAsia="zh-CN"/>
              </w:rPr>
              <w:t xml:space="preserve">   </w:t>
            </w:r>
            <w:r>
              <w:rPr>
                <w:rFonts w:cs="Arial"/>
                <w:color w:val="auto"/>
                <w:sz w:val="24"/>
                <w:szCs w:val="24"/>
                <w:highlight w:val="none"/>
              </w:rPr>
              <w:t xml:space="preserve">日</w:t>
            </w:r>
            <w:r/>
          </w:p>
        </w:tc>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乙方（公章）</w:t>
            </w:r>
            <w:r/>
          </w:p>
          <w:p>
            <w:pPr>
              <w:ind w:firstLine="560"/>
              <w:rPr>
                <w:rFonts w:hint="eastAsia" w:eastAsia="宋体" w:cs="Arial"/>
                <w:color w:val="auto"/>
                <w:sz w:val="24"/>
                <w:szCs w:val="24"/>
                <w:highlight w:val="none"/>
                <w:lang w:val="en-US" w:eastAsia="zh-CN"/>
              </w:rPr>
            </w:pPr>
            <w:r>
              <w:rPr>
                <w:rFonts w:hint="eastAsia" w:cs="Arial"/>
                <w:color w:val="auto"/>
                <w:sz w:val="24"/>
                <w:szCs w:val="24"/>
                <w:highlight w:val="none"/>
                <w:lang w:val="en-US" w:eastAsia="zh-CN"/>
              </w:rPr>
              <w:t xml:space="preserve"> </w:t>
            </w:r>
            <w:r/>
          </w:p>
          <w:p>
            <w:pPr>
              <w:ind w:firstLine="600"/>
              <w:rPr>
                <w:rFonts w:cs="Arial"/>
                <w:color w:val="auto"/>
                <w:sz w:val="24"/>
                <w:szCs w:val="24"/>
                <w:highlight w:val="none"/>
              </w:rPr>
            </w:pPr>
            <w:r>
              <w:rPr>
                <w:rFonts w:cs="Arial"/>
                <w:color w:val="auto"/>
                <w:sz w:val="24"/>
                <w:szCs w:val="24"/>
                <w:highlight w:val="none"/>
              </w:rPr>
              <w:t xml:space="preserve">年</w:t>
            </w:r>
            <w:r>
              <w:rPr>
                <w:rFonts w:hint="eastAsia" w:cs="Arial"/>
                <w:color w:val="auto"/>
                <w:sz w:val="24"/>
                <w:szCs w:val="24"/>
                <w:highlight w:val="none"/>
                <w:lang w:val="en-US" w:eastAsia="zh-CN"/>
              </w:rPr>
              <w:t xml:space="preserve">   </w:t>
            </w:r>
            <w:r>
              <w:rPr>
                <w:rFonts w:cs="Arial"/>
                <w:color w:val="auto"/>
                <w:sz w:val="24"/>
                <w:szCs w:val="24"/>
                <w:highlight w:val="none"/>
              </w:rPr>
              <w:t xml:space="preserve">月</w:t>
            </w:r>
            <w:r>
              <w:rPr>
                <w:rFonts w:hint="eastAsia" w:cs="Arial"/>
                <w:color w:val="auto"/>
                <w:sz w:val="24"/>
                <w:szCs w:val="24"/>
                <w:highlight w:val="none"/>
                <w:lang w:val="en-US" w:eastAsia="zh-CN"/>
              </w:rPr>
              <w:t xml:space="preserve">   </w:t>
            </w:r>
            <w:r>
              <w:rPr>
                <w:rFonts w:cs="Arial"/>
                <w:color w:val="auto"/>
                <w:sz w:val="24"/>
                <w:szCs w:val="24"/>
                <w:highlight w:val="none"/>
              </w:rPr>
              <w:t xml:space="preserve">日</w:t>
            </w:r>
            <w:r/>
          </w:p>
        </w:tc>
      </w:tr>
      <w:tr>
        <w:trPr>
          <w:cantSplit/>
          <w:trHeight w:val="593"/>
        </w:trPr>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单位地址：</w:t>
            </w:r>
            <w:r/>
          </w:p>
        </w:tc>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单位地址：</w:t>
            </w:r>
            <w:r/>
          </w:p>
        </w:tc>
      </w:tr>
      <w:tr>
        <w:trPr>
          <w:cantSplit/>
          <w:trHeight w:val="1175"/>
        </w:trPr>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法定代表人（或委托代理人）</w:t>
            </w:r>
            <w:r/>
          </w:p>
          <w:p>
            <w:pPr>
              <w:rPr>
                <w:rFonts w:cs="Arial"/>
                <w:color w:val="auto"/>
                <w:sz w:val="24"/>
                <w:szCs w:val="24"/>
                <w:highlight w:val="none"/>
              </w:rPr>
            </w:pPr>
            <w:r>
              <w:rPr>
                <w:rFonts w:cs="Arial"/>
                <w:color w:val="auto"/>
                <w:sz w:val="24"/>
                <w:szCs w:val="24"/>
                <w:highlight w:val="none"/>
              </w:rPr>
              <w:t xml:space="preserve">（签字）：</w:t>
            </w:r>
            <w:r/>
          </w:p>
        </w:tc>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法定代表人（或委托代理人）</w:t>
            </w:r>
            <w:r/>
          </w:p>
          <w:p>
            <w:pPr>
              <w:rPr>
                <w:rFonts w:cs="Arial"/>
                <w:color w:val="auto"/>
                <w:sz w:val="24"/>
                <w:szCs w:val="24"/>
                <w:highlight w:val="none"/>
              </w:rPr>
            </w:pPr>
            <w:r>
              <w:rPr>
                <w:rFonts w:cs="Arial"/>
                <w:color w:val="auto"/>
                <w:sz w:val="24"/>
                <w:szCs w:val="24"/>
                <w:highlight w:val="none"/>
              </w:rPr>
              <w:t xml:space="preserve">（签字）：</w:t>
            </w:r>
            <w:r/>
          </w:p>
        </w:tc>
      </w:tr>
      <w:tr>
        <w:trPr>
          <w:cantSplit/>
          <w:trHeight w:val="460"/>
        </w:trPr>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电话：</w:t>
            </w:r>
            <w:r/>
          </w:p>
        </w:tc>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电话：</w:t>
            </w:r>
            <w:r/>
          </w:p>
        </w:tc>
      </w:tr>
      <w:tr>
        <w:trPr>
          <w:cantSplit/>
          <w:trHeight w:val="531"/>
        </w:trPr>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电子邮箱：</w:t>
            </w:r>
            <w:r/>
          </w:p>
        </w:tc>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电子邮箱：</w:t>
            </w:r>
            <w:r/>
          </w:p>
        </w:tc>
      </w:tr>
      <w:tr>
        <w:trPr>
          <w:cantSplit/>
          <w:trHeight w:val="90"/>
        </w:trPr>
        <w:tc>
          <w:tcPr>
            <w:tcW w:w="4927" w:type="dxa"/>
            <w:vAlign w:val="center"/>
            <w:textDirection w:val="lrTb"/>
            <w:noWrap w:val="false"/>
          </w:tcPr>
          <w:p>
            <w:pPr>
              <w:rPr>
                <w:rFonts w:hint="default" w:eastAsia="宋体" w:cs="Arial"/>
                <w:color w:val="auto"/>
                <w:sz w:val="24"/>
                <w:szCs w:val="24"/>
                <w:highlight w:val="none"/>
                <w:u w:val="single"/>
                <w:lang w:val="en-US" w:eastAsia="zh-CN"/>
              </w:rPr>
            </w:pPr>
            <w:r>
              <w:rPr>
                <w:rFonts w:cs="Arial"/>
                <w:color w:val="auto"/>
                <w:sz w:val="24"/>
                <w:szCs w:val="24"/>
                <w:highlight w:val="none"/>
              </w:rPr>
              <w:t xml:space="preserve">开户银行：</w:t>
            </w:r>
            <w:r/>
          </w:p>
        </w:tc>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开户银行：</w:t>
            </w:r>
            <w:r/>
          </w:p>
        </w:tc>
      </w:tr>
      <w:tr>
        <w:trPr>
          <w:cantSplit/>
          <w:trHeight w:val="489"/>
        </w:trPr>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账号：</w:t>
            </w:r>
            <w:r/>
          </w:p>
        </w:tc>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账号：</w:t>
            </w:r>
            <w:r/>
          </w:p>
        </w:tc>
      </w:tr>
      <w:tr>
        <w:trPr>
          <w:cantSplit/>
          <w:trHeight w:val="377"/>
        </w:trPr>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邮政编码：</w:t>
            </w:r>
            <w:r/>
          </w:p>
        </w:tc>
        <w:tc>
          <w:tcPr>
            <w:tcW w:w="4927" w:type="dxa"/>
            <w:vAlign w:val="center"/>
            <w:textDirection w:val="lrTb"/>
            <w:noWrap w:val="false"/>
          </w:tcPr>
          <w:p>
            <w:pPr>
              <w:rPr>
                <w:rFonts w:cs="Arial"/>
                <w:color w:val="auto"/>
                <w:sz w:val="24"/>
                <w:szCs w:val="24"/>
                <w:highlight w:val="none"/>
              </w:rPr>
            </w:pPr>
            <w:r>
              <w:rPr>
                <w:rFonts w:cs="Arial"/>
                <w:color w:val="auto"/>
                <w:sz w:val="24"/>
                <w:szCs w:val="24"/>
                <w:highlight w:val="none"/>
              </w:rPr>
              <w:t xml:space="preserve">邮政编码：</w:t>
            </w:r>
            <w:r/>
          </w:p>
        </w:tc>
      </w:tr>
    </w:tbl>
    <w:p>
      <w:pPr>
        <w:jc w:val="center"/>
        <w:rPr>
          <w:rFonts w:ascii="Times New Roman" w:hAnsi="Times New Roman" w:eastAsia="宋体" w:cs="Times New Roman"/>
          <w:b/>
          <w:color w:val="auto"/>
          <w:sz w:val="32"/>
          <w:szCs w:val="32"/>
          <w:highlight w:val="none"/>
        </w:rPr>
      </w:pPr>
      <w:r/>
      <w:bookmarkStart w:id="167" w:name="_Toc514054483"/>
      <w:r/>
      <w:bookmarkStart w:id="168" w:name="_Toc29724"/>
      <w:r/>
      <w:bookmarkStart w:id="169" w:name="_Toc26546"/>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24"/>
          <w:szCs w:val="24"/>
          <w:highlight w:val="none"/>
        </w:rPr>
      </w:pPr>
      <w:r>
        <w:rPr>
          <w:rFonts w:hint="eastAsia" w:cs="Times New Roman"/>
          <w:b/>
          <w:color w:val="auto"/>
          <w:sz w:val="24"/>
          <w:szCs w:val="24"/>
          <w:highlight w:val="none"/>
          <w:lang w:val="en-US" w:eastAsia="zh-CN"/>
        </w:rPr>
        <w:t xml:space="preserve">附件一 </w:t>
      </w:r>
      <w:r>
        <w:rPr>
          <w:rFonts w:ascii="Times New Roman" w:hAnsi="Times New Roman" w:eastAsia="宋体" w:cs="Times New Roman"/>
          <w:b/>
          <w:color w:val="auto"/>
          <w:sz w:val="24"/>
          <w:szCs w:val="24"/>
          <w:highlight w:val="none"/>
        </w:rPr>
        <w:t xml:space="preserve">服务项目确认函</w:t>
      </w:r>
      <w:r/>
    </w:p>
    <w:p>
      <w:pPr>
        <w:jc w:val="lef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XX供应商</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日签订的合同编号为：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的《南京信息工程大学2026年援外培训项目参观考察服务采购项目》服务内容框架下，我方同意你方</w:t>
      </w:r>
      <w:r>
        <w:rPr>
          <w:rFonts w:hint="eastAsia" w:ascii="宋体" w:hAnsi="宋体" w:eastAsia="宋体" w:cs="宋体"/>
          <w:color w:val="auto"/>
          <w:sz w:val="24"/>
          <w:szCs w:val="24"/>
          <w:highlight w:val="none"/>
          <w:u w:val="single"/>
        </w:rPr>
        <w:t xml:space="preserve">  （公司名）      </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u w:val="single"/>
        </w:rPr>
        <w:t xml:space="preserve">  （培训班名称） </w:t>
      </w:r>
      <w:r>
        <w:rPr>
          <w:rFonts w:hint="eastAsia" w:ascii="宋体" w:hAnsi="宋体" w:eastAsia="宋体" w:cs="宋体"/>
          <w:color w:val="auto"/>
          <w:sz w:val="24"/>
          <w:szCs w:val="24"/>
          <w:highlight w:val="none"/>
        </w:rPr>
        <w:t xml:space="preserve">参观考察服务，就你方提供的以下内容予以确认，请按照合同要求实施，并在项目结束后提供相应单据作为报销证明材料。</w:t>
      </w:r>
      <w:r/>
    </w:p>
    <w:p>
      <w:pPr>
        <w:pStyle w:val="1213"/>
        <w:numPr>
          <w:ilvl w:val="0"/>
          <w:numId w:val="13"/>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基本信息</w:t>
      </w:r>
      <w:r/>
    </w:p>
    <w:p>
      <w:pPr>
        <w:pStyle w:val="1213"/>
        <w:ind w:left="42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培训班名称：</w:t>
      </w:r>
      <w:r/>
    </w:p>
    <w:p>
      <w:pPr>
        <w:pStyle w:val="1213"/>
        <w:numPr>
          <w:ilvl w:val="0"/>
          <w:numId w:val="13"/>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行程安排</w:t>
      </w:r>
      <w:r/>
    </w:p>
    <w:tbl>
      <w:tblPr>
        <w:tblStyle w:val="8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56"/>
        <w:gridCol w:w="4164"/>
        <w:gridCol w:w="2636"/>
      </w:tblGrid>
      <w:tr>
        <w:trPr>
          <w:trHeight w:val="600"/>
        </w:trPr>
        <w:tc>
          <w:tcPr>
            <w:gridSpan w:val="3"/>
            <w:tcW w:w="5000" w:type="pct"/>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市内参观</w:t>
            </w:r>
            <w:r/>
          </w:p>
        </w:tc>
      </w:tr>
      <w:tr>
        <w:trPr>
          <w:trHeight w:val="600"/>
        </w:trPr>
        <w:tc>
          <w:tcPr>
            <w:tcW w:w="1585" w:type="pct"/>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tc>
        <w:tc>
          <w:tcPr>
            <w:tcW w:w="2091" w:type="pct"/>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活动安排</w:t>
            </w:r>
            <w:r/>
          </w:p>
        </w:tc>
        <w:tc>
          <w:tcPr>
            <w:tcW w:w="1323" w:type="pct"/>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备注说明</w:t>
            </w:r>
            <w:r/>
          </w:p>
        </w:tc>
      </w:tr>
      <w:tr>
        <w:trPr>
          <w:trHeight w:val="600"/>
        </w:trPr>
        <w:tc>
          <w:tcPr>
            <w:tcW w:w="1585" w:type="pct"/>
            <w:vMerge w:val="restart"/>
            <w:textDirection w:val="lrTb"/>
            <w:noWrap w:val="false"/>
          </w:tcPr>
          <w:p>
            <w:pPr>
              <w:pStyle w:val="1213"/>
              <w:ind w:left="42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X月X日</w:t>
            </w:r>
            <w:r/>
          </w:p>
        </w:tc>
        <w:tc>
          <w:tcPr>
            <w:tcW w:w="2091" w:type="pct"/>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23" w:type="pct"/>
            <w:vMerge w:val="restart"/>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用餐地点：</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提醒事项：</w:t>
            </w:r>
            <w:r/>
          </w:p>
        </w:tc>
      </w:tr>
      <w:tr>
        <w:trPr>
          <w:trHeight w:val="702"/>
        </w:trPr>
        <w:tc>
          <w:tcPr>
            <w:tcW w:w="1585" w:type="pct"/>
            <w:vMerge w:val="continue"/>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091" w:type="pct"/>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23" w:type="pct"/>
            <w:vMerge w:val="continue"/>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pStyle w:val="1213"/>
        <w:ind w:left="42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13"/>
        <w:gridCol w:w="6388"/>
        <w:gridCol w:w="1555"/>
      </w:tblGrid>
      <w:tr>
        <w:trPr>
          <w:trHeight w:val="600"/>
        </w:trPr>
        <w:tc>
          <w:tcPr>
            <w:gridSpan w:val="3"/>
            <w:tcW w:w="5000" w:type="pct"/>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参观</w:t>
            </w:r>
            <w:r/>
          </w:p>
        </w:tc>
      </w:tr>
      <w:tr>
        <w:trPr>
          <w:trHeight w:val="600"/>
        </w:trPr>
        <w:tc>
          <w:tcPr>
            <w:tcW w:w="1011" w:type="pct"/>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tc>
        <w:tc>
          <w:tcPr>
            <w:tcW w:w="3208" w:type="pct"/>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活动安排</w:t>
            </w:r>
            <w:r/>
          </w:p>
        </w:tc>
        <w:tc>
          <w:tcPr>
            <w:tcW w:w="780" w:type="pct"/>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备注说明</w:t>
            </w:r>
            <w:r/>
          </w:p>
        </w:tc>
      </w:tr>
      <w:tr>
        <w:trPr>
          <w:trHeight w:val="600"/>
        </w:trPr>
        <w:tc>
          <w:tcPr>
            <w:tcW w:w="1011" w:type="pct"/>
            <w:vMerge w:val="restart"/>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Day1</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X月X日</w:t>
            </w:r>
            <w:r/>
          </w:p>
        </w:tc>
        <w:tc>
          <w:tcPr>
            <w:tcW w:w="3208" w:type="pct"/>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80" w:type="pct"/>
            <w:vMerge w:val="restart"/>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入住酒店：</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用餐地点：</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提醒事项</w:t>
            </w:r>
            <w:r/>
          </w:p>
        </w:tc>
      </w:tr>
      <w:tr>
        <w:trPr>
          <w:trHeight w:val="702"/>
        </w:trPr>
        <w:tc>
          <w:tcPr>
            <w:tcW w:w="1011" w:type="pct"/>
            <w:vMerge w:val="continue"/>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3208" w:type="pct"/>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80" w:type="pct"/>
            <w:vMerge w:val="continue"/>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702"/>
        </w:trPr>
        <w:tc>
          <w:tcPr>
            <w:tcW w:w="1011" w:type="pct"/>
            <w:vMerge w:val="restart"/>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Day2</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X月X日</w:t>
            </w:r>
            <w:r/>
          </w:p>
        </w:tc>
        <w:tc>
          <w:tcPr>
            <w:tcW w:w="3208" w:type="pct"/>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80" w:type="pct"/>
            <w:vMerge w:val="restart"/>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入住酒店：</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用餐地点：</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提醒事项</w:t>
            </w:r>
            <w:r/>
          </w:p>
        </w:tc>
      </w:tr>
      <w:tr>
        <w:trPr>
          <w:trHeight w:val="702"/>
        </w:trPr>
        <w:tc>
          <w:tcPr>
            <w:tcW w:w="1011" w:type="pct"/>
            <w:vMerge w:val="continue"/>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3208" w:type="pct"/>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80" w:type="pct"/>
            <w:vMerge w:val="continue"/>
            <w:textDirection w:val="lrTb"/>
            <w:noWrap w:val="false"/>
          </w:tcPr>
          <w:p>
            <w:pPr>
              <w:pStyle w:val="1213"/>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702"/>
        </w:trPr>
        <w:tc>
          <w:tcPr>
            <w:gridSpan w:val="3"/>
            <w:tcW w:w="5000" w:type="pct"/>
            <w:textDirection w:val="lrTb"/>
            <w:noWrap w:val="false"/>
          </w:tcPr>
          <w:p>
            <w:pPr>
              <w:pStyle w:val="1213"/>
              <w:ind w:left="42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r>
    </w:tbl>
    <w:p>
      <w:pPr>
        <w:pStyle w:val="1213"/>
        <w:numPr>
          <w:ilvl w:val="0"/>
          <w:numId w:val="13"/>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分项报价说明</w:t>
      </w:r>
      <w:r/>
    </w:p>
    <w:tbl>
      <w:tblPr>
        <w:tblStyle w:val="78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1519"/>
        <w:gridCol w:w="1495"/>
        <w:gridCol w:w="1918"/>
        <w:gridCol w:w="1567"/>
        <w:gridCol w:w="1938"/>
      </w:tblGrid>
      <w:tr>
        <w:trPr>
          <w:trHeight w:val="377"/>
        </w:trPr>
        <w:tc>
          <w:tcPr>
            <w:gridSpan w:val="6"/>
            <w:tcW w:w="5000"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一、市内参观</w:t>
            </w:r>
            <w:r/>
          </w:p>
        </w:tc>
      </w:tr>
      <w:tr>
        <w:trPr>
          <w:trHeight w:val="377"/>
        </w:trPr>
        <w:tc>
          <w:tcPr>
            <w:gridSpan w:val="6"/>
            <w:tcW w:w="5000"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外方费用（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w:t>
            </w:r>
            <w:r/>
          </w:p>
        </w:tc>
      </w:tr>
      <w:tr>
        <w:trPr>
          <w:trHeight w:val="600"/>
        </w:trPr>
        <w:tc>
          <w:tcPr>
            <w:tcW w:w="763"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shd w:val="clear" w:color="auto" w:fill="auto"/>
            <w:tcW w:w="7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w:t>
            </w:r>
            <w:r/>
          </w:p>
        </w:tc>
        <w:tc>
          <w:tcPr>
            <w:shd w:val="clear" w:color="auto" w:fill="auto"/>
            <w:tcW w:w="751"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shd w:val="clear" w:color="auto" w:fill="auto"/>
            <w:tcW w:w="9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w:t>
            </w:r>
            <w:r/>
          </w:p>
        </w:tc>
        <w:tc>
          <w:tcPr>
            <w:shd w:val="clear" w:color="auto" w:fill="auto"/>
            <w:tcW w:w="787"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小计（元）</w:t>
            </w:r>
            <w:r/>
          </w:p>
        </w:tc>
        <w:tc>
          <w:tcPr>
            <w:shd w:val="clear" w:color="auto" w:fill="auto"/>
            <w:tcW w:w="97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trHeight w:val="930"/>
        </w:trPr>
        <w:tc>
          <w:tcPr>
            <w:tcW w:w="763"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shd w:val="clear" w:color="auto" w:fill="auto"/>
            <w:tcW w:w="7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餐饮</w:t>
            </w:r>
            <w:r/>
          </w:p>
        </w:tc>
        <w:tc>
          <w:tcPr>
            <w:shd w:val="clear" w:color="auto" w:fill="auto"/>
            <w:tcW w:w="75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6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8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15"/>
        </w:trPr>
        <w:tc>
          <w:tcPr>
            <w:tcW w:w="763"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shd w:val="clear" w:color="auto" w:fill="auto"/>
            <w:tcW w:w="7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交通</w:t>
            </w:r>
            <w:r/>
          </w:p>
        </w:tc>
        <w:tc>
          <w:tcPr>
            <w:shd w:val="clear" w:color="auto" w:fill="auto"/>
            <w:tcW w:w="75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6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8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15"/>
        </w:trPr>
        <w:tc>
          <w:tcPr>
            <w:tcW w:w="763"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shd w:val="clear" w:color="auto" w:fill="auto"/>
            <w:tcW w:w="7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服务费</w:t>
            </w:r>
            <w:r/>
          </w:p>
        </w:tc>
        <w:tc>
          <w:tcPr>
            <w:shd w:val="clear" w:color="auto" w:fill="auto"/>
            <w:tcW w:w="75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6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78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0"/>
        </w:trPr>
        <w:tc>
          <w:tcPr>
            <w:gridSpan w:val="6"/>
            <w:tcW w:w="5000" w:type="pc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600"/>
        </w:trPr>
        <w:tc>
          <w:tcPr>
            <w:gridSpan w:val="6"/>
            <w:tcW w:w="5000" w:type="pc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中方费用（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p>
        </w:tc>
      </w:tr>
      <w:tr>
        <w:trPr>
          <w:trHeight w:val="930"/>
        </w:trPr>
        <w:tc>
          <w:tcPr>
            <w:tcW w:w="763"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shd w:val="clear" w:color="auto" w:fill="auto"/>
            <w:tcW w:w="7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餐饮</w:t>
            </w:r>
            <w:r/>
          </w:p>
        </w:tc>
        <w:tc>
          <w:tcPr>
            <w:shd w:val="clear" w:color="auto" w:fill="auto"/>
            <w:tcW w:w="75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6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8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00"/>
        </w:trPr>
        <w:tc>
          <w:tcPr>
            <w:gridSpan w:val="6"/>
            <w:tcW w:w="5000" w:type="pc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600"/>
        </w:trPr>
        <w:tc>
          <w:tcPr>
            <w:gridSpan w:val="6"/>
            <w:tcW w:w="5000" w:type="pct"/>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0"/>
        </w:trPr>
        <w:tc>
          <w:tcPr>
            <w:gridSpan w:val="2"/>
            <w:tcW w:w="1526"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费用合计（含税）</w:t>
            </w:r>
            <w:r/>
          </w:p>
        </w:tc>
        <w:tc>
          <w:tcPr>
            <w:gridSpan w:val="4"/>
            <w:shd w:val="clear" w:color="auto" w:fill="auto"/>
            <w:tcW w:w="347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p>
    <w:tbl>
      <w:tblPr>
        <w:tblStyle w:val="78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1519"/>
        <w:gridCol w:w="1495"/>
        <w:gridCol w:w="1918"/>
        <w:gridCol w:w="1567"/>
        <w:gridCol w:w="1938"/>
      </w:tblGrid>
      <w:tr>
        <w:trPr>
          <w:trHeight w:val="377"/>
        </w:trPr>
        <w:tc>
          <w:tcPr>
            <w:gridSpan w:val="6"/>
            <w:tcW w:w="5000"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u w:val="single"/>
              </w:rPr>
              <w:t xml:space="preserve">某地</w:t>
            </w:r>
            <w:r>
              <w:rPr>
                <w:rFonts w:hint="eastAsia" w:ascii="宋体" w:hAnsi="宋体" w:eastAsia="宋体" w:cs="宋体"/>
                <w:bCs/>
                <w:color w:val="auto"/>
                <w:sz w:val="24"/>
                <w:szCs w:val="24"/>
                <w:highlight w:val="none"/>
              </w:rPr>
              <w:t xml:space="preserve">参观</w:t>
            </w:r>
            <w:r/>
          </w:p>
        </w:tc>
      </w:tr>
      <w:tr>
        <w:trPr>
          <w:trHeight w:val="377"/>
        </w:trPr>
        <w:tc>
          <w:tcPr>
            <w:gridSpan w:val="6"/>
            <w:tcW w:w="5000"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外方费用（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w:t>
            </w:r>
            <w:r/>
          </w:p>
        </w:tc>
      </w:tr>
      <w:tr>
        <w:trPr>
          <w:trHeight w:val="600"/>
        </w:trPr>
        <w:tc>
          <w:tcPr>
            <w:tcW w:w="763"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shd w:val="clear" w:color="auto" w:fill="auto"/>
            <w:tcW w:w="7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w:t>
            </w:r>
            <w:r/>
          </w:p>
        </w:tc>
        <w:tc>
          <w:tcPr>
            <w:shd w:val="clear" w:color="auto" w:fill="auto"/>
            <w:tcW w:w="751"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shd w:val="clear" w:color="auto" w:fill="auto"/>
            <w:tcW w:w="9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w:t>
            </w:r>
            <w:r/>
          </w:p>
        </w:tc>
        <w:tc>
          <w:tcPr>
            <w:shd w:val="clear" w:color="auto" w:fill="auto"/>
            <w:tcW w:w="787"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小计（元）</w:t>
            </w:r>
            <w:r/>
          </w:p>
        </w:tc>
        <w:tc>
          <w:tcPr>
            <w:shd w:val="clear" w:color="auto" w:fill="auto"/>
            <w:tcW w:w="97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trHeight w:val="930"/>
        </w:trPr>
        <w:tc>
          <w:tcPr>
            <w:tcW w:w="763"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shd w:val="clear" w:color="auto" w:fill="auto"/>
            <w:tcW w:w="7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餐饮</w:t>
            </w:r>
            <w:r/>
          </w:p>
        </w:tc>
        <w:tc>
          <w:tcPr>
            <w:shd w:val="clear" w:color="auto" w:fill="auto"/>
            <w:tcW w:w="75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6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8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15"/>
        </w:trPr>
        <w:tc>
          <w:tcPr>
            <w:tcW w:w="763"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shd w:val="clear" w:color="auto" w:fill="auto"/>
            <w:tcW w:w="7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交通</w:t>
            </w:r>
            <w:r/>
          </w:p>
        </w:tc>
        <w:tc>
          <w:tcPr>
            <w:shd w:val="clear" w:color="auto" w:fill="auto"/>
            <w:tcW w:w="75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6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8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15"/>
        </w:trPr>
        <w:tc>
          <w:tcPr>
            <w:tcW w:w="763"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shd w:val="clear" w:color="auto" w:fill="auto"/>
            <w:tcW w:w="7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住宿</w:t>
            </w:r>
            <w:r/>
          </w:p>
        </w:tc>
        <w:tc>
          <w:tcPr>
            <w:shd w:val="clear" w:color="auto" w:fill="auto"/>
            <w:tcW w:w="75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6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78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15"/>
        </w:trPr>
        <w:tc>
          <w:tcPr>
            <w:tcW w:w="763"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shd w:val="clear" w:color="auto" w:fill="auto"/>
            <w:tcW w:w="7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服务费</w:t>
            </w:r>
            <w:r/>
          </w:p>
        </w:tc>
        <w:tc>
          <w:tcPr>
            <w:shd w:val="clear" w:color="auto" w:fill="auto"/>
            <w:tcW w:w="75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6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78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0"/>
        </w:trPr>
        <w:tc>
          <w:tcPr>
            <w:gridSpan w:val="6"/>
            <w:tcW w:w="5000" w:type="pc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600"/>
        </w:trPr>
        <w:tc>
          <w:tcPr>
            <w:gridSpan w:val="6"/>
            <w:tcW w:w="5000" w:type="pc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外方费用（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w:t>
            </w:r>
            <w:r/>
          </w:p>
        </w:tc>
      </w:tr>
      <w:tr>
        <w:trPr>
          <w:trHeight w:val="930"/>
        </w:trPr>
        <w:tc>
          <w:tcPr>
            <w:tcW w:w="763"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shd w:val="clear" w:color="auto" w:fill="auto"/>
            <w:tcW w:w="7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餐饮</w:t>
            </w:r>
            <w:r/>
          </w:p>
        </w:tc>
        <w:tc>
          <w:tcPr>
            <w:shd w:val="clear" w:color="auto" w:fill="auto"/>
            <w:tcW w:w="75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6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8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15"/>
        </w:trPr>
        <w:tc>
          <w:tcPr>
            <w:tcW w:w="763"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shd w:val="clear" w:color="auto" w:fill="auto"/>
            <w:tcW w:w="763" w:type="pct"/>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住宿</w:t>
            </w:r>
            <w:r/>
          </w:p>
        </w:tc>
        <w:tc>
          <w:tcPr>
            <w:shd w:val="clear" w:color="auto" w:fill="auto"/>
            <w:tcW w:w="75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6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78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0"/>
        </w:trPr>
        <w:tc>
          <w:tcPr>
            <w:gridSpan w:val="6"/>
            <w:tcW w:w="5000" w:type="pc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600"/>
        </w:trPr>
        <w:tc>
          <w:tcPr>
            <w:gridSpan w:val="6"/>
            <w:tcW w:w="5000" w:type="pct"/>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0"/>
        </w:trPr>
        <w:tc>
          <w:tcPr>
            <w:gridSpan w:val="2"/>
            <w:tcW w:w="1526" w:type="pct"/>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费用合计（含税）</w:t>
            </w:r>
            <w:r/>
          </w:p>
        </w:tc>
        <w:tc>
          <w:tcPr>
            <w:gridSpan w:val="4"/>
            <w:shd w:val="clear" w:color="auto" w:fill="auto"/>
            <w:tcW w:w="347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本期培训参观考察总预算费用为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以上信息已确认。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南京信息工程大学WMO区域培训中心</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X年X月X日</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36"/>
          <w:highlight w:val="none"/>
          <w:lang w:val="en-US" w:eastAsia="zh-CN"/>
        </w:rPr>
        <w:t xml:space="preserve">附件二 </w:t>
      </w:r>
      <w:r>
        <w:rPr>
          <w:rFonts w:hint="eastAsia" w:ascii="宋体" w:hAnsi="宋体" w:cs="宋体"/>
          <w:b/>
          <w:bCs/>
          <w:color w:val="auto"/>
          <w:sz w:val="24"/>
          <w:szCs w:val="36"/>
          <w:highlight w:val="none"/>
        </w:rPr>
        <w:t xml:space="preserve">服务评价表</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2"/>
        <w:tblW w:w="9862" w:type="dxa"/>
        <w:tblInd w:w="0" w:type="dxa"/>
        <w:tblLayout w:type="autofit"/>
        <w:tblCellMar>
          <w:left w:w="108" w:type="dxa"/>
          <w:top w:w="0" w:type="dxa"/>
          <w:right w:w="108" w:type="dxa"/>
          <w:bottom w:w="0" w:type="dxa"/>
        </w:tblCellMar>
        <w:tblLook w:val="04A0" w:firstRow="1" w:lastRow="0" w:firstColumn="1" w:lastColumn="0" w:noHBand="0" w:noVBand="1"/>
      </w:tblPr>
      <w:tblGrid>
        <w:gridCol w:w="1440"/>
        <w:gridCol w:w="1954"/>
        <w:gridCol w:w="2712"/>
        <w:gridCol w:w="3756"/>
      </w:tblGrid>
      <w:tr>
        <w:trPr>
          <w:trHeight w:val="467"/>
        </w:trPr>
        <w:tc>
          <w:tcPr>
            <w:gridSpan w:val="4"/>
            <w:shd w:val="clear" w:color="auto" w:fill="auto"/>
            <w:tcBorders>
              <w:top w:val="none" w:color="000000" w:sz="4" w:space="0"/>
              <w:left w:val="none" w:color="000000" w:sz="4" w:space="0"/>
              <w:bottom w:val="none" w:color="000000" w:sz="4" w:space="0"/>
              <w:right w:val="none" w:color="000000" w:sz="4" w:space="0"/>
            </w:tcBorders>
            <w:tcW w:w="986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服务评价表1（甲方填写）</w:t>
            </w:r>
            <w:r/>
          </w:p>
        </w:tc>
      </w:tr>
      <w:tr>
        <w:trPr>
          <w:trHeight w:val="467"/>
        </w:trPr>
        <w:tc>
          <w:tcPr>
            <w:gridSpan w:val="4"/>
            <w:shd w:val="clear" w:color="auto" w:fill="auto"/>
            <w:tcBorders>
              <w:top w:val="none" w:color="000000" w:sz="4" w:space="0"/>
              <w:left w:val="none" w:color="000000" w:sz="4" w:space="0"/>
              <w:bottom w:val="none" w:color="000000" w:sz="4" w:space="0"/>
              <w:right w:val="none" w:color="000000" w:sz="4" w:space="0"/>
            </w:tcBorders>
            <w:tcW w:w="9862" w:type="dxa"/>
            <w:vAlign w:val="center"/>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rPr>
                <w:rFonts w:hint="eastAsia" w:ascii="宋体" w:hAnsi="宋体" w:eastAsia="宋体" w:cs="宋体"/>
                <w:b/>
                <w:bCs/>
                <w:color w:val="auto"/>
                <w:sz w:val="24"/>
                <w:szCs w:val="24"/>
                <w:highlight w:val="none"/>
                <w:u w:val="single"/>
              </w:rPr>
              <w:t xml:space="preserve">                                                                             </w:t>
            </w:r>
            <w:r/>
          </w:p>
        </w:tc>
      </w:tr>
      <w:tr>
        <w:trPr>
          <w:trHeight w:val="490"/>
        </w:trPr>
        <w:tc>
          <w:tcPr>
            <w:gridSpan w:val="4"/>
            <w:shd w:val="clear" w:color="auto" w:fill="auto"/>
            <w:tcBorders>
              <w:top w:val="none" w:color="000000" w:sz="4" w:space="0"/>
              <w:left w:val="none" w:color="000000" w:sz="4" w:space="0"/>
              <w:bottom w:val="single" w:color="auto" w:sz="8" w:space="0"/>
              <w:right w:val="none" w:color="000000" w:sz="4" w:space="0"/>
            </w:tcBorders>
            <w:tcW w:w="9862" w:type="dxa"/>
            <w:vAlign w:val="center"/>
            <w:textDirection w:val="lrTb"/>
            <w:noWrap/>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rPr>
                <w:rFonts w:hint="eastAsia" w:ascii="宋体" w:hAnsi="宋体" w:eastAsia="宋体" w:cs="宋体"/>
                <w:b/>
                <w:bCs/>
                <w:color w:val="auto"/>
                <w:sz w:val="24"/>
                <w:szCs w:val="24"/>
                <w:highlight w:val="none"/>
                <w:u w:val="single"/>
              </w:rPr>
              <w:t xml:space="preserve">                                                                                  </w:t>
            </w:r>
            <w:r/>
          </w:p>
        </w:tc>
      </w:tr>
      <w:tr>
        <w:trPr>
          <w:trHeight w:val="503"/>
        </w:trPr>
        <w:tc>
          <w:tcPr>
            <w:shd w:val="clear" w:color="auto" w:fill="auto"/>
            <w:tcBorders>
              <w:top w:val="none" w:color="000000" w:sz="4" w:space="0"/>
              <w:left w:val="single" w:color="auto" w:sz="8" w:space="0"/>
              <w:bottom w:val="single" w:color="auto" w:sz="8" w:space="0"/>
              <w:right w:val="single" w:color="auto" w:sz="8" w:space="0"/>
            </w:tcBorders>
            <w:tcW w:w="144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评价</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585"/>
        </w:trPr>
        <w:tc>
          <w:tcPr>
            <w:shd w:val="clear" w:color="auto" w:fill="auto"/>
            <w:tcBorders>
              <w:top w:val="none" w:color="000000" w:sz="4" w:space="0"/>
              <w:left w:val="single" w:color="auto" w:sz="8" w:space="0"/>
              <w:bottom w:val="single" w:color="auto" w:sz="8" w:space="0"/>
              <w:right w:val="single" w:color="auto" w:sz="8" w:space="0"/>
            </w:tcBorders>
            <w:tcW w:w="144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团队配备与沟通协调</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团队配备是否齐整，沟通协调是否及时顺畅</w:t>
            </w:r>
            <w:r/>
          </w:p>
        </w:tc>
      </w:tr>
      <w:tr>
        <w:trPr>
          <w:trHeight w:val="585"/>
        </w:trPr>
        <w:tc>
          <w:tcPr>
            <w:shd w:val="clear" w:color="auto" w:fill="auto"/>
            <w:tcBorders>
              <w:top w:val="none" w:color="000000" w:sz="4" w:space="0"/>
              <w:left w:val="single" w:color="auto" w:sz="8" w:space="0"/>
              <w:bottom w:val="single" w:color="000000" w:sz="8" w:space="0"/>
              <w:right w:val="single" w:color="auto" w:sz="8" w:space="0"/>
            </w:tcBorders>
            <w:tcW w:w="144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参观考察策划</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（16分）</w:t>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按时间节点提交方案及配合变更</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是否按时间节点提供材料及配合修改变更</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考察地选用及协调对接</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考察地是否契合培训主题和要求，是否及时对接考察地</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提供考察地外文资料</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是否提供图文详细的考察地外文介绍资料</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按策划方案执行参观考察</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实际执行是否符合策划方案，是否达到策划方案效果</w:t>
            </w:r>
            <w:r/>
          </w:p>
        </w:tc>
      </w:tr>
      <w:tr>
        <w:trPr>
          <w:trHeight w:val="585"/>
        </w:trPr>
        <w:tc>
          <w:tcPr>
            <w:shd w:val="clear" w:color="auto" w:fill="auto"/>
            <w:tcBorders>
              <w:top w:val="none" w:color="000000" w:sz="4" w:space="0"/>
              <w:left w:val="single" w:color="auto" w:sz="8" w:space="0"/>
              <w:bottom w:val="single" w:color="000000" w:sz="8" w:space="0"/>
              <w:right w:val="single" w:color="auto" w:sz="8" w:space="0"/>
            </w:tcBorders>
            <w:tcW w:w="144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住宿服务</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w:t>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住宿安排</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酒店资质、房型、距离、价格</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客房设施</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客房设施是否齐全，是否干净整洁</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酒店服务</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外语接待、早餐种类、洗衣服务</w:t>
            </w:r>
            <w:r/>
          </w:p>
        </w:tc>
      </w:tr>
      <w:tr>
        <w:trPr>
          <w:trHeight w:val="585"/>
        </w:trPr>
        <w:tc>
          <w:tcPr>
            <w:shd w:val="clear" w:color="auto" w:fill="auto"/>
            <w:tcBorders>
              <w:top w:val="none" w:color="000000" w:sz="4" w:space="0"/>
              <w:left w:val="single" w:color="auto" w:sz="8" w:space="0"/>
              <w:bottom w:val="single" w:color="000000" w:sz="8" w:space="0"/>
              <w:right w:val="single" w:color="auto" w:sz="8" w:space="0"/>
            </w:tcBorders>
            <w:tcW w:w="144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餐饮</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符合餐标</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是否符合餐标，是否经由招标人审定</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菜品质量</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种类是否丰富、质量如何、是否中西结合</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餐厅服务与安排</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餐厅环境、卫生、服务、用餐时间、餐具</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清真或特殊饮食</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是否根据招标人意见安排清真餐和特殊饮食</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桌餐菜单报备与变更</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桌餐菜单是否报备招标人，是否积极按照招标人要求变更</w:t>
            </w:r>
            <w:r/>
          </w:p>
        </w:tc>
      </w:tr>
      <w:tr>
        <w:trPr>
          <w:trHeight w:val="585"/>
        </w:trPr>
        <w:tc>
          <w:tcPr>
            <w:shd w:val="clear" w:color="auto" w:fill="auto"/>
            <w:tcBorders>
              <w:top w:val="none" w:color="000000" w:sz="4" w:space="0"/>
              <w:left w:val="single" w:color="auto" w:sz="8" w:space="0"/>
              <w:bottom w:val="single" w:color="000000" w:sz="8" w:space="0"/>
              <w:right w:val="single" w:color="auto" w:sz="8" w:space="0"/>
            </w:tcBorders>
            <w:tcW w:w="144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w:t>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符合标准</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车辆是否符合合同标准，价格、行李装卸、矿泉水</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车况</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车辆整洁卫生、车内安全设施</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车辆服务</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司机服务态度、对路线熟悉程度、是否绕路</w:t>
            </w:r>
            <w:r/>
          </w:p>
        </w:tc>
      </w:tr>
      <w:tr>
        <w:trPr>
          <w:trHeight w:val="525"/>
        </w:trPr>
        <w:tc>
          <w:tcPr>
            <w:shd w:val="clear" w:color="auto" w:fill="auto"/>
            <w:tcBorders>
              <w:top w:val="none" w:color="000000" w:sz="4" w:space="0"/>
              <w:left w:val="single" w:color="auto" w:sz="8" w:space="0"/>
              <w:bottom w:val="single" w:color="000000" w:sz="8" w:space="0"/>
              <w:right w:val="single" w:color="auto" w:sz="8" w:space="0"/>
            </w:tcBorders>
            <w:tcW w:w="144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陪同人员</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（28分）</w:t>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政治素养</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20□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有无不当言行</w:t>
            </w:r>
            <w:r/>
          </w:p>
        </w:tc>
      </w:tr>
      <w:tr>
        <w:trPr>
          <w:trHeight w:val="193"/>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专业程度</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是否认真负责、微笑服务，着装是否得体、语言是否流畅、是否积极配合互动</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对接调度能力</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陪同过程中酒店、用车、景点等是否顺利对接调度</w:t>
            </w:r>
            <w:r/>
          </w:p>
        </w:tc>
      </w:tr>
      <w:tr>
        <w:trPr>
          <w:trHeight w:val="585"/>
        </w:trPr>
        <w:tc>
          <w:tcPr>
            <w:shd w:val="clear" w:color="auto" w:fill="auto"/>
            <w:tcBorders>
              <w:top w:val="none" w:color="000000" w:sz="4" w:space="0"/>
              <w:left w:val="single" w:color="auto" w:sz="8" w:space="0"/>
              <w:bottom w:val="single" w:color="000000" w:sz="8" w:space="0"/>
              <w:right w:val="single" w:color="auto" w:sz="8" w:space="0"/>
            </w:tcBorders>
            <w:tcW w:w="144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突发事件处理</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（8分）</w:t>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及时响应</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投标方能否对突发事件积极响应</w:t>
            </w:r>
            <w:r/>
          </w:p>
        </w:tc>
      </w:tr>
      <w:tr>
        <w:trPr>
          <w:trHeight w:val="585"/>
        </w:trPr>
        <w:tc>
          <w:tcPr>
            <w:tcBorders>
              <w:top w:val="none" w:color="000000" w:sz="4" w:space="0"/>
              <w:left w:val="single" w:color="auto" w:sz="8" w:space="0"/>
              <w:bottom w:val="single" w:color="000000" w:sz="8" w:space="0"/>
              <w:right w:val="single" w:color="auto" w:sz="8" w:space="0"/>
            </w:tcBorders>
            <w:tcW w:w="144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8" w:space="0"/>
              <w:right w:val="single" w:color="auto" w:sz="8" w:space="0"/>
            </w:tcBorders>
            <w:tcW w:w="19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备用方案及执行</w:t>
            </w:r>
            <w:r/>
          </w:p>
        </w:tc>
        <w:tc>
          <w:tcPr>
            <w:shd w:val="clear" w:color="auto" w:fill="auto"/>
            <w:tcBorders>
              <w:top w:val="none" w:color="000000" w:sz="4" w:space="0"/>
              <w:left w:val="none" w:color="000000" w:sz="4" w:space="0"/>
              <w:bottom w:val="single" w:color="auto" w:sz="8" w:space="0"/>
              <w:right w:val="single" w:color="auto" w:sz="8" w:space="0"/>
            </w:tcBorders>
            <w:tcW w:w="271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    1□     2□    3□    4□      </w:t>
            </w:r>
            <w:r/>
          </w:p>
        </w:tc>
        <w:tc>
          <w:tcPr>
            <w:shd w:val="clear" w:color="auto" w:fill="auto"/>
            <w:tcBorders>
              <w:top w:val="none" w:color="000000" w:sz="4" w:space="0"/>
              <w:left w:val="none" w:color="000000" w:sz="4" w:space="0"/>
              <w:bottom w:val="single" w:color="auto" w:sz="8" w:space="0"/>
              <w:right w:val="single" w:color="auto" w:sz="8" w:space="0"/>
            </w:tcBorders>
            <w:tcW w:w="375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对突发事件是否有备用方案，是否积极执行备用方案</w:t>
            </w:r>
            <w:r/>
          </w:p>
        </w:tc>
      </w:tr>
      <w:tr>
        <w:trPr>
          <w:trHeight w:val="312"/>
        </w:trPr>
        <w:tc>
          <w:tcPr>
            <w:shd w:val="clear" w:color="auto" w:fill="auto"/>
            <w:tcBorders>
              <w:top w:val="none" w:color="000000" w:sz="4" w:space="0"/>
              <w:left w:val="single" w:color="auto" w:sz="8" w:space="0"/>
              <w:bottom w:val="single" w:color="000000" w:sz="8" w:space="0"/>
              <w:right w:val="single" w:color="auto" w:sz="8" w:space="0"/>
            </w:tcBorders>
            <w:tcW w:w="1440" w:type="dxa"/>
            <w:vAlign w:val="center"/>
            <w:vMerge w:val="restart"/>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满分100分                 </w:t>
            </w:r>
            <w:r/>
          </w:p>
        </w:tc>
        <w:tc>
          <w:tcPr>
            <w:gridSpan w:val="3"/>
            <w:shd w:val="clear" w:color="auto" w:fill="auto"/>
            <w:tcBorders>
              <w:top w:val="single" w:color="auto" w:sz="8" w:space="0"/>
              <w:left w:val="single" w:color="auto" w:sz="8" w:space="0"/>
              <w:bottom w:val="single" w:color="000000" w:sz="8" w:space="0"/>
              <w:right w:val="single" w:color="000000" w:sz="8" w:space="0"/>
            </w:tcBorders>
            <w:tcW w:w="8422" w:type="dxa"/>
            <w:vAlign w:val="center"/>
            <w:vMerge w:val="restart"/>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总得分：</w:t>
            </w:r>
            <w:r/>
          </w:p>
        </w:tc>
      </w:tr>
      <w:tr>
        <w:trPr>
          <w:trHeight w:val="312"/>
        </w:trPr>
        <w:tc>
          <w:tcPr>
            <w:gridSpan w:val="4"/>
            <w:shd w:val="clear" w:color="auto" w:fill="auto"/>
            <w:tcBorders>
              <w:top w:val="none" w:color="000000" w:sz="4" w:space="0"/>
              <w:left w:val="single" w:color="auto" w:sz="8" w:space="0"/>
              <w:bottom w:val="none" w:color="000000" w:sz="4" w:space="0"/>
              <w:right w:val="single" w:color="000000" w:sz="8" w:space="0"/>
            </w:tcBorders>
            <w:tcW w:w="9862" w:type="dxa"/>
            <w:vAlign w:val="center"/>
            <w:vMerge w:val="restart"/>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312"/>
        </w:trPr>
        <w:tc>
          <w:tcPr>
            <w:gridSpan w:val="4"/>
            <w:shd w:val="clear" w:color="auto" w:fill="auto"/>
            <w:tcBorders>
              <w:top w:val="single" w:color="auto" w:sz="8" w:space="0"/>
              <w:left w:val="single" w:color="auto" w:sz="8" w:space="0"/>
              <w:bottom w:val="single" w:color="000000" w:sz="8" w:space="0"/>
              <w:right w:val="single" w:color="000000" w:sz="8" w:space="0"/>
            </w:tcBorders>
            <w:tcW w:w="9862" w:type="dxa"/>
            <w:vAlign w:val="center"/>
            <w:vMerge w:val="restart"/>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意见和建议：</w:t>
            </w:r>
            <w:r/>
          </w:p>
        </w:tc>
      </w:tr>
    </w:tbl>
    <w:p>
      <w:pPr>
        <w:rPr>
          <w:color w:val="auto"/>
          <w:highlight w:val="none"/>
        </w:rPr>
      </w:pPr>
      <w:r>
        <w:rPr>
          <w:color w:val="auto"/>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40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left"/>
        <w:widowControl/>
        <w:rPr>
          <w:rFonts w:ascii="宋体" w:hAnsi="宋体" w:cs="宋体"/>
          <w:b/>
          <w:bCs/>
          <w:color w:val="auto"/>
          <w:sz w:val="36"/>
          <w:szCs w:val="36"/>
          <w:highlight w:val="none"/>
        </w:rPr>
      </w:pPr>
      <w:r>
        <w:rPr>
          <w:rFonts w:ascii="宋体" w:hAnsi="宋体" w:cs="宋体"/>
          <w:b/>
          <w:bCs/>
          <w:color w:val="auto"/>
          <w:sz w:val="36"/>
          <w:szCs w:val="36"/>
          <w:highlight w:val="none"/>
        </w:rPr>
        <w:br w:type="page" w:clear="all"/>
      </w:r>
      <w:r/>
    </w:p>
    <w:tbl>
      <w:tblPr>
        <w:tblStyle w:val="78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300"/>
        <w:gridCol w:w="2103"/>
        <w:gridCol w:w="3094"/>
        <w:gridCol w:w="3459"/>
      </w:tblGrid>
      <w:tr>
        <w:trPr>
          <w:trHeight w:val="96"/>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服务评价表</w:t>
            </w:r>
            <w:r>
              <w:rPr>
                <w:rFonts w:ascii="宋体" w:hAnsi="宋体" w:cs="宋体"/>
                <w:b/>
                <w:bCs/>
                <w:color w:val="auto"/>
                <w:sz w:val="28"/>
                <w:szCs w:val="28"/>
                <w:highlight w:val="none"/>
              </w:rPr>
              <w:t xml:space="preserve">2</w:t>
            </w:r>
            <w:r>
              <w:rPr>
                <w:rFonts w:hint="eastAsia" w:ascii="宋体" w:hAnsi="宋体" w:cs="宋体"/>
                <w:b/>
                <w:bCs/>
                <w:color w:val="auto"/>
                <w:sz w:val="28"/>
                <w:szCs w:val="28"/>
                <w:highlight w:val="none"/>
              </w:rPr>
              <w:t xml:space="preserve">（外宾填写）</w:t>
            </w:r>
            <w:r/>
          </w:p>
        </w:tc>
      </w:tr>
      <w:tr>
        <w:trPr>
          <w:trHeight w:val="477"/>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项目名称：</w:t>
            </w:r>
            <w:r>
              <w:rPr>
                <w:rFonts w:hint="eastAsia" w:ascii="宋体" w:hAnsi="宋体" w:cs="宋体"/>
                <w:b/>
                <w:bCs/>
                <w:color w:val="auto"/>
                <w:sz w:val="22"/>
                <w:szCs w:val="22"/>
                <w:highlight w:val="none"/>
                <w:u w:val="single"/>
              </w:rPr>
              <w:t xml:space="preserve">                              </w:t>
            </w:r>
            <w:r>
              <w:rPr>
                <w:rFonts w:ascii="宋体" w:hAnsi="宋体" w:cs="宋体"/>
                <w:b/>
                <w:bCs/>
                <w:color w:val="auto"/>
                <w:sz w:val="22"/>
                <w:szCs w:val="22"/>
                <w:highlight w:val="none"/>
                <w:u w:val="single"/>
              </w:rPr>
              <w:t xml:space="preserve">                                               </w:t>
            </w:r>
            <w:r/>
          </w:p>
        </w:tc>
      </w:tr>
      <w:tr>
        <w:trPr>
          <w:trHeight w:val="453"/>
        </w:trPr>
        <w:tc>
          <w:tcPr>
            <w:gridSpan w:val="4"/>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lef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日期：</w:t>
            </w:r>
            <w:r>
              <w:rPr>
                <w:rFonts w:ascii="Arial Black" w:hAnsi="Arial Black" w:cs="宋体"/>
                <w:b/>
                <w:bCs/>
                <w:color w:val="auto"/>
                <w:sz w:val="22"/>
                <w:szCs w:val="22"/>
                <w:highlight w:val="none"/>
                <w:u w:val="single"/>
              </w:rPr>
              <w:t xml:space="preserve">                                                                                  </w:t>
            </w:r>
            <w:r/>
          </w:p>
        </w:tc>
      </w:tr>
      <w:tr>
        <w:trPr>
          <w:trHeight w:val="479"/>
        </w:trPr>
        <w:tc>
          <w:tcPr>
            <w:tcBorders>
              <w:top w:val="none" w:color="000000" w:sz="4" w:space="0"/>
              <w:left w:val="single" w:color="auto" w:sz="4" w:space="0"/>
              <w:bottom w:val="single" w:color="auto" w:sz="4" w:space="0"/>
              <w:right w:val="single" w:color="auto" w:sz="4" w:space="0"/>
            </w:tcBorders>
            <w:tcW w:w="653"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Borders>
              <w:top w:val="none" w:color="000000" w:sz="4" w:space="0"/>
              <w:left w:val="none" w:color="000000" w:sz="4" w:space="0"/>
              <w:bottom w:val="single" w:color="auto" w:sz="4" w:space="0"/>
              <w:right w:val="single" w:color="auto" w:sz="4" w:space="0"/>
            </w:tcBorders>
            <w:tcW w:w="1056"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内容</w:t>
            </w:r>
            <w:r/>
          </w:p>
        </w:tc>
        <w:tc>
          <w:tcPr>
            <w:tcBorders>
              <w:top w:val="none" w:color="000000" w:sz="4" w:space="0"/>
              <w:left w:val="none" w:color="000000" w:sz="4" w:space="0"/>
              <w:bottom w:val="single" w:color="auto" w:sz="4" w:space="0"/>
              <w:right w:val="single" w:color="auto" w:sz="4" w:space="0"/>
            </w:tcBorders>
            <w:tcW w:w="1554"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评价</w:t>
            </w:r>
            <w:r/>
          </w:p>
        </w:tc>
        <w:tc>
          <w:tcPr>
            <w:tcBorders>
              <w:top w:val="none" w:color="000000" w:sz="4" w:space="0"/>
              <w:left w:val="none" w:color="000000" w:sz="4" w:space="0"/>
              <w:bottom w:val="single" w:color="auto" w:sz="4" w:space="0"/>
              <w:right w:val="single" w:color="auto" w:sz="4" w:space="0"/>
            </w:tcBorders>
            <w:tcW w:w="1737" w:type="pct"/>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694"/>
        </w:trPr>
        <w:tc>
          <w:tcPr>
            <w:tcBorders>
              <w:top w:val="none" w:color="000000" w:sz="4" w:space="0"/>
              <w:left w:val="single" w:color="auto" w:sz="4" w:space="0"/>
              <w:bottom w:val="single" w:color="auto" w:sz="4" w:space="0"/>
              <w:right w:val="single" w:color="auto" w:sz="4" w:space="0"/>
            </w:tcBorders>
            <w:tcW w:w="653"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住宿服务</w:t>
            </w:r>
            <w:r/>
          </w:p>
        </w:tc>
        <w:tc>
          <w:tcPr>
            <w:tcBorders>
              <w:top w:val="none" w:color="000000" w:sz="4" w:space="0"/>
              <w:left w:val="none" w:color="000000" w:sz="4" w:space="0"/>
              <w:bottom w:val="single" w:color="auto" w:sz="4" w:space="0"/>
              <w:right w:val="single" w:color="auto" w:sz="4" w:space="0"/>
            </w:tcBorders>
            <w:tcW w:w="10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住宿环境</w:t>
            </w:r>
            <w:r/>
          </w:p>
        </w:tc>
        <w:tc>
          <w:tcPr>
            <w:tcBorders>
              <w:top w:val="none" w:color="000000" w:sz="4" w:space="0"/>
              <w:left w:val="none" w:color="000000" w:sz="4" w:space="0"/>
              <w:bottom w:val="single" w:color="auto" w:sz="4" w:space="0"/>
              <w:right w:val="single" w:color="auto" w:sz="4" w:space="0"/>
            </w:tcBorders>
            <w:tcW w:w="155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 1□ 2□ 3□ 4□ 5□ 6□ 7□ 8□ 9□ 10□</w:t>
            </w:r>
            <w:r/>
          </w:p>
        </w:tc>
        <w:tc>
          <w:tcPr>
            <w:tcBorders>
              <w:top w:val="none" w:color="000000" w:sz="4" w:space="0"/>
              <w:left w:val="none" w:color="000000" w:sz="4" w:space="0"/>
              <w:bottom w:val="single" w:color="auto" w:sz="4" w:space="0"/>
              <w:right w:val="single" w:color="auto" w:sz="4" w:space="0"/>
            </w:tcBorders>
            <w:tcW w:w="1737"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环境、卫生、隔音、外窗等</w:t>
            </w:r>
            <w:r/>
          </w:p>
        </w:tc>
      </w:tr>
      <w:tr>
        <w:trPr>
          <w:trHeight w:val="742"/>
        </w:trPr>
        <w:tc>
          <w:tcPr>
            <w:tcBorders>
              <w:top w:val="none" w:color="000000" w:sz="4" w:space="0"/>
              <w:left w:val="single" w:color="auto" w:sz="4" w:space="0"/>
              <w:bottom w:val="single" w:color="auto" w:sz="4" w:space="0"/>
              <w:right w:val="single" w:color="auto" w:sz="4" w:space="0"/>
            </w:tcBorders>
            <w:tcW w:w="653"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酒店服务</w:t>
            </w:r>
            <w:r/>
          </w:p>
        </w:tc>
        <w:tc>
          <w:tcPr>
            <w:tcBorders>
              <w:top w:val="none" w:color="000000" w:sz="4" w:space="0"/>
              <w:left w:val="none" w:color="000000" w:sz="4" w:space="0"/>
              <w:bottom w:val="single" w:color="auto" w:sz="4" w:space="0"/>
              <w:right w:val="single" w:color="auto" w:sz="4" w:space="0"/>
            </w:tcBorders>
            <w:tcW w:w="155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 1□ 2□ 3□ 4□ 5□ 6□ 7□ 8□ 9□ 10□</w:t>
            </w:r>
            <w:r/>
          </w:p>
        </w:tc>
        <w:tc>
          <w:tcPr>
            <w:tcBorders>
              <w:top w:val="none" w:color="000000" w:sz="4" w:space="0"/>
              <w:left w:val="none" w:color="000000" w:sz="4" w:space="0"/>
              <w:bottom w:val="single" w:color="auto" w:sz="4" w:space="0"/>
              <w:right w:val="single" w:color="auto" w:sz="4" w:space="0"/>
            </w:tcBorders>
            <w:tcW w:w="1737"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外语接待、早餐种类、洗衣服务等</w:t>
            </w:r>
            <w:r/>
          </w:p>
        </w:tc>
      </w:tr>
      <w:tr>
        <w:trPr>
          <w:trHeight w:val="742"/>
        </w:trPr>
        <w:tc>
          <w:tcPr>
            <w:tcBorders>
              <w:top w:val="none" w:color="000000" w:sz="4" w:space="0"/>
              <w:left w:val="single" w:color="auto" w:sz="4" w:space="0"/>
              <w:bottom w:val="single" w:color="auto" w:sz="4" w:space="0"/>
              <w:right w:val="single" w:color="auto" w:sz="4" w:space="0"/>
            </w:tcBorders>
            <w:tcW w:w="653"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餐饮</w:t>
            </w:r>
            <w:r/>
          </w:p>
        </w:tc>
        <w:tc>
          <w:tcPr>
            <w:tcBorders>
              <w:top w:val="none" w:color="000000" w:sz="4" w:space="0"/>
              <w:left w:val="none" w:color="000000" w:sz="4" w:space="0"/>
              <w:bottom w:val="single" w:color="auto" w:sz="4" w:space="0"/>
              <w:right w:val="single" w:color="auto" w:sz="4" w:space="0"/>
            </w:tcBorders>
            <w:tcW w:w="10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菜品质量</w:t>
            </w:r>
            <w:r/>
          </w:p>
        </w:tc>
        <w:tc>
          <w:tcPr>
            <w:tcBorders>
              <w:top w:val="none" w:color="000000" w:sz="4" w:space="0"/>
              <w:left w:val="none" w:color="000000" w:sz="4" w:space="0"/>
              <w:bottom w:val="single" w:color="auto" w:sz="4" w:space="0"/>
              <w:right w:val="single" w:color="auto" w:sz="4" w:space="0"/>
            </w:tcBorders>
            <w:tcW w:w="155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 1□ 2□ 3□ 4□ 5□ 6□ 7□ 8□ 9□ 10□</w:t>
            </w:r>
            <w:r/>
          </w:p>
        </w:tc>
        <w:tc>
          <w:tcPr>
            <w:tcBorders>
              <w:top w:val="none" w:color="000000" w:sz="4" w:space="0"/>
              <w:left w:val="none" w:color="000000" w:sz="4" w:space="0"/>
              <w:bottom w:val="single" w:color="auto" w:sz="4" w:space="0"/>
              <w:right w:val="single" w:color="auto" w:sz="4" w:space="0"/>
            </w:tcBorders>
            <w:tcW w:w="1737"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种类是否丰富、质量如何、是否中西结合等</w:t>
            </w:r>
            <w:r/>
          </w:p>
        </w:tc>
      </w:tr>
      <w:tr>
        <w:trPr>
          <w:trHeight w:val="754"/>
        </w:trPr>
        <w:tc>
          <w:tcPr>
            <w:tcBorders>
              <w:top w:val="none" w:color="000000" w:sz="4" w:space="0"/>
              <w:left w:val="single" w:color="auto" w:sz="4" w:space="0"/>
              <w:bottom w:val="single" w:color="auto" w:sz="4" w:space="0"/>
              <w:right w:val="single" w:color="auto" w:sz="4" w:space="0"/>
            </w:tcBorders>
            <w:tcW w:w="653"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餐厅服务</w:t>
            </w:r>
            <w:r/>
          </w:p>
        </w:tc>
        <w:tc>
          <w:tcPr>
            <w:tcBorders>
              <w:top w:val="none" w:color="000000" w:sz="4" w:space="0"/>
              <w:left w:val="none" w:color="000000" w:sz="4" w:space="0"/>
              <w:bottom w:val="single" w:color="auto" w:sz="4" w:space="0"/>
              <w:right w:val="single" w:color="auto" w:sz="4" w:space="0"/>
            </w:tcBorders>
            <w:tcW w:w="155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 1□ 2□ 3□ 4□ 5□ 6□ 7□ 8□ 9□ 10□</w:t>
            </w:r>
            <w:r/>
          </w:p>
        </w:tc>
        <w:tc>
          <w:tcPr>
            <w:tcBorders>
              <w:top w:val="none" w:color="000000" w:sz="4" w:space="0"/>
              <w:left w:val="none" w:color="000000" w:sz="4" w:space="0"/>
              <w:bottom w:val="single" w:color="auto" w:sz="4" w:space="0"/>
              <w:right w:val="single" w:color="auto" w:sz="4" w:space="0"/>
            </w:tcBorders>
            <w:tcW w:w="1737"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餐厅环境、卫生、服务、用餐时间、餐具等</w:t>
            </w:r>
            <w:r/>
          </w:p>
        </w:tc>
      </w:tr>
      <w:tr>
        <w:trPr>
          <w:trHeight w:val="694"/>
        </w:trPr>
        <w:tc>
          <w:tcPr>
            <w:tcBorders>
              <w:top w:val="none" w:color="000000" w:sz="4" w:space="0"/>
              <w:left w:val="single" w:color="auto" w:sz="4" w:space="0"/>
              <w:bottom w:val="single" w:color="auto" w:sz="4" w:space="0"/>
              <w:right w:val="single" w:color="auto" w:sz="4" w:space="0"/>
            </w:tcBorders>
            <w:tcW w:w="653"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车辆</w:t>
            </w:r>
            <w:r/>
          </w:p>
        </w:tc>
        <w:tc>
          <w:tcPr>
            <w:tcBorders>
              <w:top w:val="none" w:color="000000" w:sz="4" w:space="0"/>
              <w:left w:val="none" w:color="000000" w:sz="4" w:space="0"/>
              <w:bottom w:val="single" w:color="auto" w:sz="4" w:space="0"/>
              <w:right w:val="single" w:color="auto" w:sz="4" w:space="0"/>
            </w:tcBorders>
            <w:tcW w:w="10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车况</w:t>
            </w:r>
            <w:r/>
          </w:p>
        </w:tc>
        <w:tc>
          <w:tcPr>
            <w:tcBorders>
              <w:top w:val="none" w:color="000000" w:sz="4" w:space="0"/>
              <w:left w:val="none" w:color="000000" w:sz="4" w:space="0"/>
              <w:bottom w:val="single" w:color="auto" w:sz="4" w:space="0"/>
              <w:right w:val="single" w:color="auto" w:sz="4" w:space="0"/>
            </w:tcBorders>
            <w:tcW w:w="155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 1□ 2□ 3□ 4□ 5□ 6□ 7□ 8□ 9□ 10□</w:t>
            </w:r>
            <w:r/>
          </w:p>
        </w:tc>
        <w:tc>
          <w:tcPr>
            <w:tcBorders>
              <w:top w:val="none" w:color="000000" w:sz="4" w:space="0"/>
              <w:left w:val="none" w:color="000000" w:sz="4" w:space="0"/>
              <w:bottom w:val="single" w:color="auto" w:sz="4" w:space="0"/>
              <w:right w:val="single" w:color="auto" w:sz="4" w:space="0"/>
            </w:tcBorders>
            <w:tcW w:w="1737"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矿泉水、车辆整洁卫生、车内安全设施等</w:t>
            </w:r>
            <w:r/>
          </w:p>
        </w:tc>
      </w:tr>
      <w:tr>
        <w:trPr>
          <w:trHeight w:val="802"/>
        </w:trPr>
        <w:tc>
          <w:tcPr>
            <w:tcBorders>
              <w:top w:val="none" w:color="000000" w:sz="4" w:space="0"/>
              <w:left w:val="single" w:color="auto" w:sz="4" w:space="0"/>
              <w:bottom w:val="single" w:color="auto" w:sz="4" w:space="0"/>
              <w:right w:val="single" w:color="auto" w:sz="4" w:space="0"/>
            </w:tcBorders>
            <w:tcW w:w="653"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车辆服务</w:t>
            </w:r>
            <w:r/>
          </w:p>
        </w:tc>
        <w:tc>
          <w:tcPr>
            <w:tcBorders>
              <w:top w:val="none" w:color="000000" w:sz="4" w:space="0"/>
              <w:left w:val="none" w:color="000000" w:sz="4" w:space="0"/>
              <w:bottom w:val="single" w:color="auto" w:sz="4" w:space="0"/>
              <w:right w:val="single" w:color="auto" w:sz="4" w:space="0"/>
            </w:tcBorders>
            <w:tcW w:w="155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 1□ 2□ 3□ 4□ 5□ 6□ 7□ 8□ 9□ 10□</w:t>
            </w:r>
            <w:r/>
          </w:p>
        </w:tc>
        <w:tc>
          <w:tcPr>
            <w:tcBorders>
              <w:top w:val="none" w:color="000000" w:sz="4" w:space="0"/>
              <w:left w:val="none" w:color="000000" w:sz="4" w:space="0"/>
              <w:bottom w:val="single" w:color="auto" w:sz="4" w:space="0"/>
              <w:right w:val="single" w:color="auto" w:sz="4" w:space="0"/>
            </w:tcBorders>
            <w:tcW w:w="1737"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行李装卸、司机服务态度、对路线熟悉程度等</w:t>
            </w:r>
            <w:r/>
          </w:p>
        </w:tc>
      </w:tr>
      <w:tr>
        <w:trPr>
          <w:trHeight w:val="800"/>
        </w:trPr>
        <w:tc>
          <w:tcPr>
            <w:tcBorders>
              <w:top w:val="none" w:color="000000" w:sz="4" w:space="0"/>
              <w:left w:val="single" w:color="auto" w:sz="4" w:space="0"/>
              <w:right w:val="single" w:color="auto" w:sz="4" w:space="0"/>
            </w:tcBorders>
            <w:tcW w:w="653" w:type="pct"/>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陪同人员</w:t>
            </w:r>
            <w:r/>
          </w:p>
        </w:tc>
        <w:tc>
          <w:tcPr>
            <w:tcBorders>
              <w:top w:val="none" w:color="000000" w:sz="4" w:space="0"/>
              <w:left w:val="none" w:color="000000" w:sz="4" w:space="0"/>
              <w:bottom w:val="single" w:color="auto" w:sz="4" w:space="0"/>
              <w:right w:val="single" w:color="auto" w:sz="4" w:space="0"/>
            </w:tcBorders>
            <w:tcW w:w="10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专业态度</w:t>
            </w:r>
            <w:r/>
          </w:p>
        </w:tc>
        <w:tc>
          <w:tcPr>
            <w:tcBorders>
              <w:top w:val="none" w:color="000000" w:sz="4" w:space="0"/>
              <w:left w:val="none" w:color="000000" w:sz="4" w:space="0"/>
              <w:bottom w:val="single" w:color="auto" w:sz="4" w:space="0"/>
              <w:right w:val="single" w:color="auto" w:sz="4" w:space="0"/>
            </w:tcBorders>
            <w:tcW w:w="155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 1□ 2□ 3□ 4□ 5□ 6□ 7□ 8□ 9□ 10□</w:t>
            </w:r>
            <w:r/>
          </w:p>
        </w:tc>
        <w:tc>
          <w:tcPr>
            <w:tcBorders>
              <w:top w:val="none" w:color="000000" w:sz="4" w:space="0"/>
              <w:left w:val="none" w:color="000000" w:sz="4" w:space="0"/>
              <w:bottom w:val="single" w:color="auto" w:sz="4" w:space="0"/>
              <w:right w:val="single" w:color="auto" w:sz="4" w:space="0"/>
            </w:tcBorders>
            <w:tcW w:w="1737"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是否认真负责、微笑服务，着装是否得体、语言是否流畅等</w:t>
            </w:r>
            <w:r/>
          </w:p>
        </w:tc>
      </w:tr>
      <w:tr>
        <w:trPr>
          <w:trHeight w:val="528"/>
        </w:trPr>
        <w:tc>
          <w:tcPr>
            <w:tcBorders>
              <w:left w:val="single" w:color="auto" w:sz="4" w:space="0"/>
              <w:right w:val="single" w:color="auto" w:sz="4" w:space="0"/>
            </w:tcBorders>
            <w:tcW w:w="653"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专业能力</w:t>
            </w:r>
            <w:r/>
          </w:p>
        </w:tc>
        <w:tc>
          <w:tcPr>
            <w:tcBorders>
              <w:top w:val="none" w:color="000000" w:sz="4" w:space="0"/>
              <w:left w:val="none" w:color="000000" w:sz="4" w:space="0"/>
              <w:bottom w:val="single" w:color="auto" w:sz="4" w:space="0"/>
              <w:right w:val="single" w:color="auto" w:sz="4" w:space="0"/>
            </w:tcBorders>
            <w:tcW w:w="155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 1□ 2□ 3□ 4□ 5□ 6□ 7□ 8□ 9□ 10□</w:t>
            </w:r>
            <w:r/>
          </w:p>
        </w:tc>
        <w:tc>
          <w:tcPr>
            <w:tcBorders>
              <w:top w:val="none" w:color="000000" w:sz="4" w:space="0"/>
              <w:left w:val="none" w:color="000000" w:sz="4" w:space="0"/>
              <w:bottom w:val="single" w:color="auto" w:sz="4" w:space="0"/>
              <w:right w:val="single" w:color="auto" w:sz="4" w:space="0"/>
            </w:tcBorders>
            <w:tcW w:w="1737"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是否讲解到位，是否积极沟通</w:t>
            </w:r>
            <w:r/>
          </w:p>
        </w:tc>
      </w:tr>
      <w:tr>
        <w:trPr>
          <w:trHeight w:val="814"/>
        </w:trPr>
        <w:tc>
          <w:tcPr>
            <w:tcBorders>
              <w:left w:val="single" w:color="auto" w:sz="4" w:space="0"/>
              <w:bottom w:val="single" w:color="000000" w:sz="4" w:space="0"/>
              <w:right w:val="single" w:color="auto" w:sz="4" w:space="0"/>
            </w:tcBorders>
            <w:tcW w:w="653" w:type="pct"/>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对接调度能力</w:t>
            </w:r>
            <w:r/>
          </w:p>
        </w:tc>
        <w:tc>
          <w:tcPr>
            <w:tcBorders>
              <w:top w:val="none" w:color="000000" w:sz="4" w:space="0"/>
              <w:left w:val="none" w:color="000000" w:sz="4" w:space="0"/>
              <w:bottom w:val="single" w:color="auto" w:sz="4" w:space="0"/>
              <w:right w:val="single" w:color="auto" w:sz="4" w:space="0"/>
            </w:tcBorders>
            <w:tcW w:w="155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 1□ 2□ 3□ 4□ 5□ 6□ 7□ 8□ 9□ 10□</w:t>
            </w:r>
            <w:r/>
          </w:p>
        </w:tc>
        <w:tc>
          <w:tcPr>
            <w:tcBorders>
              <w:top w:val="none" w:color="000000" w:sz="4" w:space="0"/>
              <w:left w:val="none" w:color="000000" w:sz="4" w:space="0"/>
              <w:bottom w:val="single" w:color="auto" w:sz="4" w:space="0"/>
              <w:right w:val="single" w:color="auto" w:sz="4" w:space="0"/>
            </w:tcBorders>
            <w:tcW w:w="1737"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陪同过程中酒店、用车、景点等是否顺利对接调度等</w:t>
            </w:r>
            <w:r/>
          </w:p>
        </w:tc>
      </w:tr>
      <w:tr>
        <w:trPr>
          <w:trHeight w:val="528"/>
        </w:trPr>
        <w:tc>
          <w:tcPr>
            <w:tcBorders>
              <w:top w:val="none" w:color="000000" w:sz="4" w:space="0"/>
              <w:left w:val="single" w:color="auto" w:sz="4" w:space="0"/>
              <w:bottom w:val="single" w:color="000000" w:sz="4" w:space="0"/>
              <w:right w:val="single" w:color="auto" w:sz="4" w:space="0"/>
            </w:tcBorders>
            <w:tcW w:w="65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整体行程</w:t>
            </w:r>
            <w:r/>
          </w:p>
        </w:tc>
        <w:tc>
          <w:tcPr>
            <w:tcBorders>
              <w:top w:val="none" w:color="000000" w:sz="4" w:space="0"/>
              <w:left w:val="none" w:color="000000" w:sz="4" w:space="0"/>
              <w:bottom w:val="single" w:color="auto" w:sz="4" w:space="0"/>
              <w:right w:val="single" w:color="auto" w:sz="4" w:space="0"/>
            </w:tcBorders>
            <w:tcW w:w="105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行程安排</w:t>
            </w:r>
            <w:r/>
          </w:p>
        </w:tc>
        <w:tc>
          <w:tcPr>
            <w:tcBorders>
              <w:top w:val="none" w:color="000000" w:sz="4" w:space="0"/>
              <w:left w:val="none" w:color="000000" w:sz="4" w:space="0"/>
              <w:bottom w:val="single" w:color="auto" w:sz="4" w:space="0"/>
              <w:right w:val="single" w:color="auto" w:sz="4" w:space="0"/>
            </w:tcBorders>
            <w:tcW w:w="155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 1□ 2□ 3□ 4□ 5□ 6□ 7□ 8□ 9□ 10□</w:t>
            </w:r>
            <w:r/>
          </w:p>
        </w:tc>
        <w:tc>
          <w:tcPr>
            <w:tcBorders>
              <w:top w:val="none" w:color="000000" w:sz="4" w:space="0"/>
              <w:left w:val="none" w:color="000000" w:sz="4" w:space="0"/>
              <w:bottom w:val="single" w:color="auto" w:sz="4" w:space="0"/>
              <w:right w:val="single" w:color="auto" w:sz="4" w:space="0"/>
            </w:tcBorders>
            <w:tcW w:w="1737"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人文景点吸引力如何、行程是否仓促、安排是否充分、时间是否合理</w:t>
            </w:r>
            <w:r/>
          </w:p>
        </w:tc>
      </w:tr>
      <w:tr>
        <w:trPr>
          <w:trHeight w:val="332"/>
        </w:trPr>
        <w:tc>
          <w:tcPr>
            <w:tcBorders>
              <w:top w:val="none" w:color="000000" w:sz="4" w:space="0"/>
              <w:left w:val="single" w:color="auto" w:sz="4" w:space="0"/>
              <w:bottom w:val="single" w:color="auto" w:sz="4" w:space="0"/>
              <w:right w:val="single" w:color="auto" w:sz="4" w:space="0"/>
            </w:tcBorders>
            <w:tcW w:w="653" w:type="pct"/>
            <w:vAlign w:val="center"/>
            <w:vMerge w:val="restart"/>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gridSpan w:val="3"/>
            <w:tcBorders>
              <w:top w:val="single" w:color="auto" w:sz="4" w:space="0"/>
              <w:left w:val="single" w:color="auto" w:sz="4" w:space="0"/>
              <w:bottom w:val="single" w:color="000000" w:sz="4" w:space="0"/>
              <w:right w:val="single" w:color="000000" w:sz="4" w:space="0"/>
            </w:tcBorders>
            <w:tcW w:w="4347" w:type="pct"/>
            <w:vAlign w:val="center"/>
            <w:vMerge w:val="restart"/>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总分：</w:t>
            </w:r>
            <w:r/>
          </w:p>
          <w:p>
            <w:pPr>
              <w:jc w:val="left"/>
              <w:widowControl/>
              <w:rPr>
                <w:rFonts w:ascii="宋体" w:hAnsi="宋体" w:cs="宋体"/>
                <w:b/>
                <w:bCs/>
                <w:color w:val="auto"/>
                <w:sz w:val="24"/>
                <w:highlight w:val="none"/>
              </w:rPr>
            </w:pPr>
            <w:r>
              <w:rPr>
                <w:rFonts w:ascii="宋体" w:hAnsi="宋体" w:cs="宋体"/>
                <w:b/>
                <w:bCs/>
                <w:color w:val="auto"/>
                <w:sz w:val="24"/>
                <w:highlight w:val="none"/>
              </w:rPr>
            </w:r>
            <w:r/>
          </w:p>
          <w:p>
            <w:pPr>
              <w:jc w:val="left"/>
              <w:widowControl/>
              <w:rPr>
                <w:rFonts w:ascii="宋体" w:hAnsi="宋体" w:cs="宋体"/>
                <w:b/>
                <w:bCs/>
                <w:color w:val="auto"/>
                <w:sz w:val="24"/>
                <w:highlight w:val="none"/>
              </w:rPr>
            </w:pPr>
            <w:r>
              <w:rPr>
                <w:rFonts w:ascii="宋体" w:hAnsi="宋体" w:cs="宋体"/>
                <w:b/>
                <w:bCs/>
                <w:color w:val="auto"/>
                <w:sz w:val="24"/>
                <w:highlight w:val="none"/>
              </w:rPr>
            </w:r>
            <w:r/>
          </w:p>
        </w:tc>
      </w:tr>
      <w:tr>
        <w:trPr>
          <w:trHeight w:val="332"/>
        </w:trPr>
        <w:tc>
          <w:tcPr>
            <w:gridSpan w:val="4"/>
            <w:tcBorders>
              <w:top w:val="single" w:color="auto" w:sz="4" w:space="0"/>
              <w:left w:val="single" w:color="auto" w:sz="4" w:space="0"/>
              <w:bottom w:val="none" w:color="000000" w:sz="4" w:space="0"/>
              <w:right w:val="single" w:color="000000" w:sz="4" w:space="0"/>
            </w:tcBorders>
            <w:tcW w:w="5000" w:type="pct"/>
            <w:vMerge w:val="restart"/>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p>
            <w:pPr>
              <w:jc w:val="left"/>
              <w:widowControl/>
              <w:rPr>
                <w:rFonts w:ascii="宋体" w:hAnsi="宋体" w:cs="宋体"/>
                <w:b/>
                <w:bCs/>
                <w:color w:val="auto"/>
                <w:sz w:val="24"/>
                <w:highlight w:val="none"/>
              </w:rPr>
            </w:pPr>
            <w:r>
              <w:rPr>
                <w:rFonts w:ascii="宋体" w:hAnsi="宋体" w:cs="宋体"/>
                <w:b/>
                <w:bCs/>
                <w:color w:val="auto"/>
                <w:sz w:val="24"/>
                <w:highlight w:val="none"/>
              </w:rPr>
            </w:r>
            <w:r/>
          </w:p>
          <w:p>
            <w:pPr>
              <w:jc w:val="left"/>
              <w:widowControl/>
              <w:rPr>
                <w:rFonts w:ascii="宋体" w:hAnsi="宋体" w:cs="宋体"/>
                <w:b/>
                <w:bCs/>
                <w:color w:val="auto"/>
                <w:sz w:val="24"/>
                <w:highlight w:val="none"/>
              </w:rPr>
            </w:pPr>
            <w:r>
              <w:rPr>
                <w:rFonts w:ascii="宋体" w:hAnsi="宋体" w:cs="宋体"/>
                <w:b/>
                <w:bCs/>
                <w:color w:val="auto"/>
                <w:sz w:val="24"/>
                <w:highlight w:val="none"/>
              </w:rPr>
            </w:r>
            <w:r/>
          </w:p>
        </w:tc>
      </w:tr>
      <w:tr>
        <w:trPr>
          <w:trHeight w:val="311"/>
        </w:trPr>
        <w:tc>
          <w:tcPr>
            <w:gridSpan w:val="4"/>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意见和建议：</w:t>
            </w:r>
            <w:r/>
          </w:p>
          <w:p>
            <w:pPr>
              <w:jc w:val="left"/>
              <w:widowControl/>
              <w:rPr>
                <w:rFonts w:ascii="宋体" w:hAnsi="宋体" w:cs="宋体"/>
                <w:b/>
                <w:bCs/>
                <w:color w:val="auto"/>
                <w:sz w:val="24"/>
                <w:highlight w:val="none"/>
              </w:rPr>
            </w:pPr>
            <w:r>
              <w:rPr>
                <w:rFonts w:ascii="宋体" w:hAnsi="宋体" w:cs="宋体"/>
                <w:b/>
                <w:bCs/>
                <w:color w:val="auto"/>
                <w:sz w:val="24"/>
                <w:highlight w:val="none"/>
              </w:rPr>
            </w:r>
            <w:r/>
          </w:p>
          <w:p>
            <w:pPr>
              <w:jc w:val="left"/>
              <w:widowControl/>
              <w:rPr>
                <w:rFonts w:ascii="宋体" w:hAnsi="宋体" w:cs="宋体"/>
                <w:b/>
                <w:bCs/>
                <w:color w:val="auto"/>
                <w:sz w:val="24"/>
                <w:highlight w:val="none"/>
              </w:rPr>
            </w:pPr>
            <w:r>
              <w:rPr>
                <w:rFonts w:ascii="宋体" w:hAnsi="宋体" w:cs="宋体"/>
                <w:b/>
                <w:bCs/>
                <w:color w:val="auto"/>
                <w:sz w:val="24"/>
                <w:highlight w:val="none"/>
              </w:rPr>
            </w:r>
            <w:r/>
          </w:p>
          <w:p>
            <w:pPr>
              <w:jc w:val="left"/>
              <w:widowControl/>
              <w:rPr>
                <w:rFonts w:ascii="宋体" w:hAnsi="宋体" w:cs="宋体"/>
                <w:b/>
                <w:bCs/>
                <w:color w:val="auto"/>
                <w:sz w:val="24"/>
                <w:highlight w:val="none"/>
              </w:rPr>
            </w:pPr>
            <w:r>
              <w:rPr>
                <w:rFonts w:ascii="宋体" w:hAnsi="宋体" w:cs="宋体"/>
                <w:b/>
                <w:bCs/>
                <w:color w:val="auto"/>
                <w:sz w:val="24"/>
                <w:highlight w:val="none"/>
              </w:rPr>
            </w:r>
            <w:r/>
          </w:p>
        </w:tc>
      </w:tr>
    </w:tbl>
    <w:p>
      <w:pPr>
        <w:rPr>
          <w:color w:val="auto"/>
          <w:highlight w:val="none"/>
        </w:rPr>
      </w:pPr>
      <w:r>
        <w:rPr>
          <w:color w:val="auto"/>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2"/>
        <w:jc w:val="center"/>
        <w:keepLines/>
        <w:keepNext/>
        <w:pageBreakBefore/>
        <w:rPr>
          <w:rFonts w:hint="eastAsia"/>
          <w:color w:val="auto"/>
        </w:rPr>
        <w:outlineLvl w:val="0"/>
      </w:pPr>
      <w:r>
        <w:rPr>
          <w:rFonts w:hint="eastAsia"/>
          <w:color w:val="auto"/>
        </w:rPr>
        <w:t xml:space="preserve">第六部分投标文件格式</w:t>
      </w:r>
      <w:bookmarkEnd w:id="167"/>
      <w:r/>
      <w:bookmarkEnd w:id="168"/>
      <w:r/>
      <w:bookmarkEnd w:id="16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70" w:name="_Toc26779"/>
      <w:r/>
      <w:bookmarkStart w:id="171" w:name="_Toc21788"/>
      <w:r/>
      <w:bookmarkStart w:id="172" w:name="_Toc16009"/>
      <w:r/>
      <w:bookmarkStart w:id="173"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14"/>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4"/>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4"/>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73"/>
        <w:ind w:firstLine="321"/>
        <w:jc w:val="center"/>
        <w:rPr>
          <w:rFonts w:hint="eastAsia" w:ascii="宋体" w:hAnsi="宋体" w:eastAsia="宋体" w:cs="宋体"/>
          <w:color w:val="auto"/>
          <w:highlight w:val="none"/>
        </w:rPr>
        <w:outlineLvl w:val="1"/>
      </w:pPr>
      <w:r/>
      <w:bookmarkStart w:id="174" w:name="_Toc15407"/>
      <w:r>
        <w:rPr>
          <w:rFonts w:hint="eastAsia" w:ascii="宋体" w:hAnsi="宋体" w:eastAsia="宋体" w:cs="宋体"/>
          <w:color w:val="auto"/>
          <w:highlight w:val="none"/>
        </w:rPr>
        <w:t xml:space="preserve">封面</w:t>
      </w:r>
      <w:bookmarkEnd w:id="170"/>
      <w:r/>
      <w:bookmarkEnd w:id="171"/>
      <w:r/>
      <w:bookmarkEnd w:id="172"/>
      <w:r/>
      <w:bookmarkEnd w:id="173"/>
      <w:r/>
      <w:bookmarkEnd w:id="174"/>
      <w:r/>
      <w:r/>
    </w:p>
    <w:p>
      <w:pPr>
        <w:pStyle w:val="113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9"/>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9"/>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3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43"/>
        <w:ind w:firstLine="723"/>
        <w:jc w:val="both"/>
        <w:rPr>
          <w:rFonts w:hint="eastAsia" w:hAnsi="宋体" w:eastAsia="宋体" w:cs="宋体"/>
          <w:color w:val="auto"/>
          <w:highlight w:val="none"/>
          <w:lang w:eastAsia="zh-CN"/>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43"/>
        <w:ind w:firstLine="723"/>
        <w:jc w:val="both"/>
        <w:rPr>
          <w:rFonts w:hint="eastAsia" w:hAnsi="宋体" w:eastAsia="宋体" w:cs="宋体"/>
          <w:b/>
          <w:color w:val="auto"/>
          <w:sz w:val="36"/>
          <w:szCs w:val="36"/>
          <w:highlight w:val="none"/>
          <w:u w:val="single"/>
          <w:lang w:eastAsia="zh-CN"/>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43"/>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w:t>
      </w:r>
      <w:r>
        <w:rPr>
          <w:rFonts w:hint="eastAsia" w:hAnsi="宋体" w:cs="宋体"/>
          <w:b/>
          <w:color w:val="auto"/>
          <w:sz w:val="36"/>
          <w:szCs w:val="36"/>
          <w:highlight w:val="none"/>
          <w:u w:val="single"/>
          <w:lang w:val="en-US" w:eastAsia="zh-CN"/>
        </w:rPr>
        <w:t xml:space="preserve">       </w:t>
      </w:r>
      <w:r/>
    </w:p>
    <w:p>
      <w:pPr>
        <w:pStyle w:val="1043"/>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p>
    <w:p>
      <w:pPr>
        <w:pStyle w:val="1043"/>
        <w:spacing w:line="0" w:lineRule="atLeast"/>
        <w:rPr>
          <w:rFonts w:hint="eastAsia" w:hAnsi="宋体" w:cs="宋体"/>
          <w:color w:val="auto"/>
          <w:highlight w:val="none"/>
        </w:rPr>
      </w:pPr>
      <w:r>
        <w:rPr>
          <w:rFonts w:hint="eastAsia" w:hAnsi="宋体" w:cs="宋体"/>
          <w:color w:val="auto"/>
          <w:highlight w:val="none"/>
        </w:rPr>
        <w:t xml:space="preserve"> </w:t>
      </w:r>
      <w:r/>
    </w:p>
    <w:p>
      <w:pPr>
        <w:pStyle w:val="1043"/>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75" w:name="_Toc29318"/>
      <w:r/>
      <w:bookmarkStart w:id="176" w:name="_Toc28278"/>
      <w:r/>
      <w:bookmarkStart w:id="177" w:name="_Toc11040"/>
      <w:r/>
      <w:bookmarkStart w:id="178" w:name="_Toc164203464"/>
      <w:r/>
      <w:bookmarkStart w:id="179" w:name="_Toc21292"/>
      <w:r/>
      <w:r/>
    </w:p>
    <w:p>
      <w:pPr>
        <w:pStyle w:val="1261"/>
        <w:rPr>
          <w:rFonts w:hint="eastAsia"/>
          <w:color w:val="auto"/>
          <w:highlight w:val="none"/>
        </w:rPr>
        <w:outlineLvl w:val="1"/>
      </w:pPr>
      <w:r/>
      <w:bookmarkStart w:id="180" w:name="_Toc5742"/>
      <w:r>
        <w:rPr>
          <w:color w:val="auto"/>
          <w:highlight w:val="none"/>
        </w:rPr>
        <w:t xml:space="preserve">一、投标人基本情况</w:t>
      </w:r>
      <w:bookmarkEnd w:id="175"/>
      <w:r/>
      <w:bookmarkEnd w:id="176"/>
      <w:r/>
      <w:bookmarkEnd w:id="177"/>
      <w:r/>
      <w:bookmarkEnd w:id="178"/>
      <w:r/>
      <w:bookmarkEnd w:id="179"/>
      <w:r/>
      <w:bookmarkEnd w:id="180"/>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1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1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11"/>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1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11"/>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11"/>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9"/>
        <w:rPr>
          <w:rFonts w:hint="eastAsia"/>
          <w:color w:val="auto"/>
          <w:highlight w:val="none"/>
        </w:rPr>
        <w:outlineLvl w:val="1"/>
      </w:pPr>
      <w:r>
        <w:rPr>
          <w:color w:val="auto"/>
          <w:highlight w:val="none"/>
        </w:rPr>
        <w:br w:type="page" w:clear="all"/>
      </w:r>
      <w:bookmarkStart w:id="181" w:name="_Toc13486"/>
      <w:r/>
      <w:bookmarkStart w:id="182" w:name="_Toc30008"/>
      <w:r/>
      <w:bookmarkStart w:id="183" w:name="_Toc15353"/>
      <w:r/>
      <w:bookmarkStart w:id="184" w:name="_Toc164203465"/>
      <w:r/>
      <w:bookmarkStart w:id="185" w:name="_Toc24265"/>
      <w:r/>
      <w:bookmarkStart w:id="186" w:name="_Toc1147"/>
      <w:r>
        <w:rPr>
          <w:color w:val="auto"/>
          <w:highlight w:val="none"/>
        </w:rPr>
        <w:t xml:space="preserve">二、投标人资质</w:t>
      </w:r>
      <w:r>
        <w:rPr>
          <w:rFonts w:hint="eastAsia"/>
          <w:color w:val="auto"/>
          <w:highlight w:val="none"/>
        </w:rPr>
        <w:t xml:space="preserve">（按资格要求提供）</w:t>
      </w:r>
      <w:bookmarkEnd w:id="181"/>
      <w:r/>
      <w:bookmarkEnd w:id="182"/>
      <w:r/>
      <w:bookmarkEnd w:id="183"/>
      <w:r/>
      <w:bookmarkEnd w:id="184"/>
      <w:r/>
      <w:bookmarkEnd w:id="185"/>
      <w:r/>
      <w:bookmarkEnd w:id="186"/>
      <w:r/>
      <w:r/>
    </w:p>
    <w:p>
      <w:pPr>
        <w:pStyle w:val="1315"/>
        <w:rPr>
          <w:rFonts w:hint="eastAsia" w:eastAsia="黑体"/>
          <w:color w:val="auto"/>
          <w:highlight w:val="none"/>
          <w:lang w:eastAsia="zh-CN"/>
        </w:rPr>
      </w:pPr>
      <w:r>
        <w:rPr>
          <w:rFonts w:hint="eastAsia" w:eastAsia="黑体"/>
          <w:color w:val="auto"/>
          <w:highlight w:val="none"/>
          <w:lang w:eastAsia="zh-CN"/>
        </w:rPr>
      </w:r>
      <w:r/>
    </w:p>
    <w:p>
      <w:pPr>
        <w:pStyle w:val="1315"/>
        <w:rPr>
          <w:rFonts w:hint="eastAsia"/>
          <w:color w:val="auto"/>
          <w:highlight w:val="none"/>
        </w:rPr>
      </w:pPr>
      <w:r>
        <w:rPr>
          <w:rFonts w:hint="eastAsia"/>
          <w:color w:val="auto"/>
          <w:highlight w:val="none"/>
        </w:rPr>
      </w:r>
      <w:r/>
    </w:p>
    <w:p>
      <w:pPr>
        <w:pStyle w:val="1315"/>
        <w:rPr>
          <w:rFonts w:hint="eastAsia"/>
          <w:color w:val="auto"/>
          <w:highlight w:val="none"/>
        </w:rPr>
      </w:pPr>
      <w:r>
        <w:rPr>
          <w:rFonts w:hint="eastAsia"/>
          <w:color w:val="auto"/>
          <w:highlight w:val="none"/>
        </w:rPr>
      </w:r>
      <w:r/>
    </w:p>
    <w:p>
      <w:pPr>
        <w:pStyle w:val="1315"/>
        <w:rPr>
          <w:rFonts w:hint="eastAsia"/>
          <w:color w:val="auto"/>
          <w:highlight w:val="none"/>
        </w:rPr>
      </w:pPr>
      <w:r>
        <w:rPr>
          <w:rFonts w:hint="eastAsia"/>
          <w:color w:val="auto"/>
          <w:highlight w:val="none"/>
        </w:rPr>
      </w:r>
      <w:r/>
    </w:p>
    <w:p>
      <w:pPr>
        <w:pStyle w:val="1315"/>
        <w:rPr>
          <w:rFonts w:hint="eastAsia"/>
          <w:color w:val="auto"/>
          <w:highlight w:val="none"/>
        </w:rPr>
      </w:pPr>
      <w:r>
        <w:rPr>
          <w:rFonts w:hint="eastAsia"/>
          <w:color w:val="auto"/>
          <w:highlight w:val="none"/>
        </w:rPr>
      </w:r>
      <w:r/>
    </w:p>
    <w:p>
      <w:pPr>
        <w:pStyle w:val="1315"/>
        <w:rPr>
          <w:rFonts w:hint="eastAsia"/>
          <w:color w:val="auto"/>
          <w:highlight w:val="none"/>
        </w:rPr>
      </w:pPr>
      <w:r>
        <w:rPr>
          <w:rFonts w:hint="eastAsia"/>
          <w:color w:val="auto"/>
          <w:highlight w:val="none"/>
        </w:rPr>
      </w:r>
      <w:r/>
    </w:p>
    <w:p>
      <w:pPr>
        <w:pStyle w:val="1315"/>
        <w:rPr>
          <w:rFonts w:hint="eastAsia"/>
          <w:color w:val="auto"/>
          <w:highlight w:val="none"/>
        </w:rPr>
      </w:pPr>
      <w:r>
        <w:rPr>
          <w:rFonts w:hint="eastAsia"/>
          <w:color w:val="auto"/>
          <w:highlight w:val="none"/>
        </w:rPr>
      </w:r>
      <w:r/>
    </w:p>
    <w:p>
      <w:pPr>
        <w:pStyle w:val="1315"/>
        <w:rPr>
          <w:rFonts w:hint="eastAsia"/>
          <w:color w:val="auto"/>
          <w:highlight w:val="none"/>
        </w:rPr>
      </w:pPr>
      <w:r>
        <w:rPr>
          <w:rFonts w:hint="eastAsia"/>
          <w:color w:val="auto"/>
          <w:highlight w:val="none"/>
        </w:rPr>
      </w:r>
      <w:r/>
    </w:p>
    <w:p>
      <w:pPr>
        <w:pStyle w:val="1315"/>
        <w:rPr>
          <w:rFonts w:hint="eastAsia"/>
          <w:color w:val="auto"/>
          <w:highlight w:val="none"/>
        </w:rPr>
      </w:pPr>
      <w:r>
        <w:rPr>
          <w:rFonts w:hint="eastAsia"/>
          <w:color w:val="auto"/>
          <w:highlight w:val="none"/>
        </w:rPr>
      </w:r>
      <w:r/>
    </w:p>
    <w:p>
      <w:pPr>
        <w:pStyle w:val="1315"/>
        <w:rPr>
          <w:rFonts w:hint="eastAsia"/>
          <w:color w:val="auto"/>
          <w:highlight w:val="none"/>
        </w:rPr>
      </w:pPr>
      <w:r>
        <w:rPr>
          <w:rFonts w:hint="eastAsia"/>
          <w:color w:val="auto"/>
          <w:highlight w:val="none"/>
        </w:rPr>
      </w:r>
      <w:r/>
    </w:p>
    <w:p>
      <w:pPr>
        <w:pStyle w:val="1315"/>
        <w:rPr>
          <w:rFonts w:hint="eastAsia"/>
          <w:color w:val="auto"/>
          <w:highlight w:val="none"/>
        </w:rPr>
      </w:pPr>
      <w:r>
        <w:rPr>
          <w:rFonts w:hint="eastAsia"/>
          <w:color w:val="auto"/>
          <w:highlight w:val="none"/>
        </w:rPr>
      </w:r>
      <w:r/>
    </w:p>
    <w:p>
      <w:pPr>
        <w:pStyle w:val="1315"/>
        <w:rPr>
          <w:rFonts w:hint="eastAsia"/>
          <w:color w:val="auto"/>
          <w:highlight w:val="none"/>
        </w:rPr>
      </w:pPr>
      <w:r>
        <w:rPr>
          <w:rFonts w:hint="eastAsia"/>
          <w:color w:val="auto"/>
          <w:highlight w:val="none"/>
        </w:rPr>
      </w:r>
      <w:r/>
    </w:p>
    <w:p>
      <w:pPr>
        <w:pStyle w:val="1315"/>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15"/>
        <w:rPr>
          <w:rFonts w:hint="eastAsia"/>
          <w:color w:val="auto"/>
          <w:highlight w:val="none"/>
        </w:rPr>
        <w:outlineLvl w:val="1"/>
      </w:pPr>
      <w:r/>
      <w:bookmarkStart w:id="187" w:name="_Toc18935"/>
      <w:r/>
      <w:bookmarkStart w:id="188" w:name="_Toc18278"/>
      <w:r/>
      <w:bookmarkStart w:id="189" w:name="_Toc15822"/>
      <w:r/>
      <w:bookmarkStart w:id="190" w:name="_Toc4877"/>
      <w:r/>
      <w:bookmarkStart w:id="191" w:name="_Toc164203466"/>
      <w:r>
        <w:rPr>
          <w:color w:val="auto"/>
          <w:highlight w:val="none"/>
        </w:rPr>
        <w:t xml:space="preserve">三、投标人</w:t>
      </w:r>
      <w:bookmarkEnd w:id="187"/>
      <w:r>
        <w:rPr>
          <w:rFonts w:hint="eastAsia" w:ascii="宋体" w:hAnsi="宋体" w:cs="Arial"/>
          <w:bCs/>
          <w:color w:val="auto"/>
          <w:highlight w:val="none"/>
        </w:rPr>
        <w:t xml:space="preserve">具有良好的商业信誉和健全的财务会计制度</w:t>
      </w:r>
      <w:bookmarkEnd w:id="188"/>
      <w:r/>
      <w:bookmarkEnd w:id="189"/>
      <w:r/>
      <w:bookmarkEnd w:id="190"/>
      <w:r/>
      <w:bookmarkEnd w:id="191"/>
      <w:r/>
      <w:r/>
    </w:p>
    <w:p>
      <w:pPr>
        <w:pStyle w:val="1372"/>
        <w:rPr>
          <w:color w:val="auto"/>
          <w:highlight w:val="none"/>
        </w:rPr>
      </w:pPr>
      <w:r>
        <w:rPr>
          <w:rFonts w:hint="eastAsia" w:ascii="宋体"/>
          <w:bCs/>
          <w:color w:val="auto"/>
          <w:szCs w:val="32"/>
          <w:highlight w:val="none"/>
        </w:rPr>
        <w:t xml:space="preserve">提供符合招标文件要求的资料</w:t>
      </w:r>
      <w:r/>
    </w:p>
    <w:p>
      <w:pPr>
        <w:pStyle w:val="1409"/>
        <w:rPr>
          <w:rFonts w:hint="eastAsia"/>
          <w:color w:val="auto"/>
          <w:highlight w:val="none"/>
        </w:rPr>
        <w:outlineLvl w:val="1"/>
      </w:pPr>
      <w:r>
        <w:rPr>
          <w:color w:val="auto"/>
          <w:highlight w:val="none"/>
        </w:rPr>
        <w:br w:type="page" w:clear="all"/>
      </w:r>
      <w:bookmarkStart w:id="192" w:name="_Toc11562_WPSOffice_Level2"/>
      <w:r/>
      <w:bookmarkStart w:id="193" w:name="_Toc29626"/>
      <w:r/>
      <w:bookmarkStart w:id="194" w:name="_Toc514054489"/>
      <w:r/>
      <w:bookmarkStart w:id="195" w:name="_Toc26507"/>
      <w:r/>
      <w:bookmarkStart w:id="196" w:name="_Toc3360"/>
      <w:r/>
      <w:bookmarkStart w:id="197" w:name="_Toc164203467"/>
      <w:r/>
      <w:bookmarkStart w:id="198" w:name="_Toc1350"/>
      <w:r>
        <w:rPr>
          <w:color w:val="auto"/>
          <w:highlight w:val="none"/>
        </w:rPr>
        <w:t xml:space="preserve">四、</w:t>
      </w:r>
      <w:bookmarkEnd w:id="192"/>
      <w:r/>
      <w:bookmarkEnd w:id="193"/>
      <w:r/>
      <w:bookmarkEnd w:id="194"/>
      <w:r>
        <w:rPr>
          <w:rFonts w:hint="eastAsia" w:ascii="宋体" w:hAnsi="宋体" w:cs="Arial"/>
          <w:bCs/>
          <w:color w:val="auto"/>
          <w:highlight w:val="none"/>
        </w:rPr>
        <w:t xml:space="preserve">具有履行合同所必需的设备和专业技术能力</w:t>
      </w:r>
      <w:bookmarkEnd w:id="195"/>
      <w:r/>
      <w:bookmarkEnd w:id="196"/>
      <w:r/>
      <w:bookmarkEnd w:id="197"/>
      <w:r/>
      <w:bookmarkEnd w:id="198"/>
      <w:r/>
      <w:r/>
    </w:p>
    <w:p>
      <w:pPr>
        <w:pStyle w:val="114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7"/>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7"/>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7"/>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47"/>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7"/>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7"/>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40"/>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40"/>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42"/>
        <w:ind w:firstLine="720"/>
        <w:rPr>
          <w:color w:val="auto"/>
          <w:highlight w:val="none"/>
        </w:rPr>
      </w:pPr>
      <w:r>
        <w:rPr>
          <w:rFonts w:hint="eastAsia" w:ascii="仿宋_GB2312" w:eastAsia="仿宋_GB2312"/>
          <w:color w:val="auto"/>
          <w:sz w:val="24"/>
          <w:highlight w:val="none"/>
        </w:rPr>
        <w:t xml:space="preserve">年月日</w:t>
      </w:r>
      <w:r/>
    </w:p>
    <w:p>
      <w:pPr>
        <w:pStyle w:val="1155"/>
        <w:spacing w:after="100" w:afterAutospacing="1"/>
        <w:rPr>
          <w:rFonts w:ascii="宋体" w:hAnsi="宋体" w:cs="Arial"/>
          <w:bCs/>
          <w:color w:val="auto"/>
          <w:highlight w:val="none"/>
        </w:rPr>
      </w:pPr>
      <w:r>
        <w:rPr>
          <w:color w:val="auto"/>
          <w:highlight w:val="none"/>
        </w:rPr>
        <w:br w:type="page" w:clear="all"/>
      </w:r>
      <w:bookmarkStart w:id="199" w:name="_Toc514054490"/>
      <w:r/>
      <w:bookmarkStart w:id="200" w:name="_Toc13419"/>
      <w:r/>
      <w:bookmarkStart w:id="201" w:name="_Toc467_WPSOffice_Level2"/>
      <w:r/>
      <w:bookmarkStart w:id="202" w:name="_Toc10808"/>
      <w:r/>
      <w:bookmarkStart w:id="203" w:name="_Toc514054491"/>
      <w:r/>
      <w:bookmarkStart w:id="204" w:name="_Toc19673"/>
      <w:r/>
      <w:bookmarkStart w:id="205" w:name="_Toc5571_WPSOffice_Level2"/>
      <w:r>
        <w:rPr>
          <w:rFonts w:hint="eastAsia" w:ascii="宋体" w:hAnsi="宋体" w:eastAsia="黑体" w:cs="Arial"/>
          <w:b/>
          <w:bCs/>
          <w:color w:val="auto"/>
          <w:sz w:val="32"/>
          <w:highlight w:val="none"/>
        </w:rPr>
        <w:t xml:space="preserve">五、</w:t>
      </w:r>
      <w:bookmarkEnd w:id="199"/>
      <w:r/>
      <w:bookmarkEnd w:id="200"/>
      <w:r/>
      <w:bookmarkEnd w:id="201"/>
      <w:r>
        <w:rPr>
          <w:rFonts w:hint="eastAsia" w:ascii="宋体" w:hAnsi="宋体" w:eastAsia="黑体" w:cs="Arial"/>
          <w:b/>
          <w:bCs/>
          <w:color w:val="auto"/>
          <w:sz w:val="32"/>
          <w:highlight w:val="none"/>
        </w:rPr>
        <w:t xml:space="preserve">有依法缴纳税收和社会保障资金的良好记录</w:t>
      </w:r>
      <w:r/>
    </w:p>
    <w:p>
      <w:pPr>
        <w:pStyle w:val="1372"/>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74"/>
        <w:rPr>
          <w:rFonts w:hint="eastAsia"/>
          <w:color w:val="auto"/>
          <w:highlight w:val="none"/>
        </w:rPr>
        <w:outlineLvl w:val="1"/>
      </w:pPr>
      <w:r/>
      <w:bookmarkStart w:id="206" w:name="_Toc12145"/>
      <w:r/>
      <w:bookmarkStart w:id="207" w:name="_Toc16607"/>
      <w:r/>
      <w:bookmarkStart w:id="208" w:name="_Toc25541"/>
      <w:r/>
      <w:bookmarkStart w:id="209" w:name="_Toc164203468"/>
      <w:r>
        <w:rPr>
          <w:color w:val="auto"/>
          <w:highlight w:val="none"/>
        </w:rPr>
        <w:t xml:space="preserve">六、无重大违法行为声明</w:t>
      </w:r>
      <w:bookmarkEnd w:id="202"/>
      <w:r/>
      <w:bookmarkEnd w:id="203"/>
      <w:r/>
      <w:bookmarkEnd w:id="204"/>
      <w:r/>
      <w:bookmarkEnd w:id="205"/>
      <w:r/>
      <w:bookmarkEnd w:id="206"/>
      <w:r/>
      <w:bookmarkEnd w:id="207"/>
      <w:r/>
      <w:bookmarkEnd w:id="208"/>
      <w:r/>
      <w:bookmarkEnd w:id="209"/>
      <w:r/>
      <w:r/>
    </w:p>
    <w:p>
      <w:pPr>
        <w:pStyle w:val="1370"/>
        <w:jc w:val="center"/>
        <w:spacing w:line="580" w:lineRule="exact"/>
        <w:tabs>
          <w:tab w:val="left" w:pos="1498" w:leader="none"/>
        </w:tabs>
        <w:rPr>
          <w:b/>
          <w:color w:val="auto"/>
          <w:sz w:val="32"/>
          <w:szCs w:val="32"/>
          <w:highlight w:val="none"/>
        </w:rPr>
      </w:pPr>
      <w:r/>
      <w:bookmarkStart w:id="210" w:name="_Toc7575_WPSOffice_Level2"/>
      <w:r>
        <w:rPr>
          <w:rFonts w:hint="eastAsia"/>
          <w:b/>
          <w:color w:val="auto"/>
          <w:sz w:val="32"/>
          <w:szCs w:val="32"/>
          <w:highlight w:val="none"/>
        </w:rPr>
        <w:t xml:space="preserve">无重大违法行为声明</w:t>
      </w:r>
      <w:bookmarkEnd w:id="210"/>
      <w:r/>
      <w:r/>
    </w:p>
    <w:p>
      <w:pPr>
        <w:pStyle w:val="1370"/>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70"/>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70"/>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70"/>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70"/>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70"/>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0"/>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40"/>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22"/>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211" w:name="_Toc30396"/>
      <w:r/>
      <w:bookmarkStart w:id="212" w:name="_Toc19202"/>
      <w:r/>
      <w:r/>
    </w:p>
    <w:p>
      <w:pPr>
        <w:pStyle w:val="1129"/>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9"/>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9"/>
        <w:spacing w:line="360" w:lineRule="auto"/>
        <w:rPr>
          <w:rFonts w:hint="eastAsia" w:ascii="仿宋_GB2312" w:hAnsi="Times New Roman" w:eastAsia="仿宋_GB2312" w:cs="Times New Roman"/>
          <w:b w:val="0"/>
          <w:bCs w:val="0"/>
          <w:color w:val="auto"/>
          <w:sz w:val="24"/>
          <w:szCs w:val="24"/>
          <w:highlight w:val="none"/>
          <w:lang w:eastAsia="zh-CN"/>
        </w:rPr>
        <w:outlineLvl w:val="1"/>
      </w:pPr>
      <w:r>
        <w:rPr>
          <w:rFonts w:hint="eastAsia" w:ascii="仿宋_GB2312" w:hAnsi="Times New Roman" w:eastAsia="仿宋_GB2312" w:cs="Times New Roman"/>
          <w:b w:val="0"/>
          <w:bCs w:val="0"/>
          <w:color w:val="auto"/>
          <w:sz w:val="24"/>
          <w:szCs w:val="24"/>
          <w:highlight w:val="none"/>
          <w:lang w:eastAsia="zh-CN"/>
        </w:rPr>
      </w:r>
      <w:r/>
    </w:p>
    <w:p>
      <w:pPr>
        <w:pStyle w:val="116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9"/>
        <w:spacing w:line="360" w:lineRule="auto"/>
        <w:rPr>
          <w:rFonts w:hint="eastAsia" w:ascii="宋体" w:hAnsi="宋体" w:eastAsia="宋体" w:cs="宋体"/>
          <w:b w:val="0"/>
          <w:bCs/>
          <w:color w:val="auto"/>
          <w:sz w:val="24"/>
          <w:szCs w:val="21"/>
          <w:highlight w:val="none"/>
          <w:lang w:eastAsia="zh-CN"/>
        </w:rPr>
        <w:outlineLvl w:val="1"/>
      </w:pPr>
      <w:r>
        <w:rPr>
          <w:rFonts w:hint="eastAsia" w:ascii="宋体" w:hAnsi="宋体" w:eastAsia="宋体" w:cs="宋体"/>
          <w:b w:val="0"/>
          <w:bCs/>
          <w:color w:val="auto"/>
          <w:sz w:val="24"/>
          <w:szCs w:val="21"/>
          <w:highlight w:val="none"/>
          <w:lang w:eastAsia="zh-CN"/>
        </w:rPr>
      </w:r>
      <w:r/>
    </w:p>
    <w:p>
      <w:pPr>
        <w:pStyle w:val="1174"/>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8"/>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7"/>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7"/>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7"/>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7"/>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078"/>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70"/>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7"/>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7"/>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7"/>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7"/>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4"/>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rPr>
          <w:rFonts w:hint="eastAsia"/>
          <w:color w:val="auto"/>
          <w:highlight w:val="none"/>
        </w:rPr>
        <w:outlineLvl w:val="1"/>
      </w:pPr>
      <w:r/>
      <w:bookmarkStart w:id="213" w:name="_Toc20806"/>
      <w:r/>
      <w:bookmarkStart w:id="214" w:name="_Toc26700"/>
      <w:r/>
      <w:bookmarkStart w:id="215" w:name="_Toc28775"/>
      <w:r/>
      <w:bookmarkStart w:id="216" w:name="_Toc164203469"/>
      <w:r>
        <w:rPr>
          <w:rFonts w:hint="eastAsia"/>
          <w:color w:val="auto"/>
          <w:highlight w:val="none"/>
          <w:lang w:val="en-US" w:eastAsia="zh-CN"/>
        </w:rPr>
        <w:t xml:space="preserve">十</w:t>
      </w:r>
      <w:r>
        <w:rPr>
          <w:color w:val="auto"/>
          <w:highlight w:val="none"/>
        </w:rPr>
        <w:t xml:space="preserve">、投标函</w:t>
      </w:r>
      <w:bookmarkEnd w:id="211"/>
      <w:r/>
      <w:bookmarkEnd w:id="212"/>
      <w:r/>
      <w:bookmarkEnd w:id="213"/>
      <w:r/>
      <w:bookmarkEnd w:id="214"/>
      <w:r/>
      <w:bookmarkEnd w:id="215"/>
      <w:r/>
      <w:bookmarkEnd w:id="216"/>
      <w:r/>
      <w:r/>
    </w:p>
    <w:p>
      <w:pPr>
        <w:pStyle w:val="1209"/>
        <w:spacing w:line="580" w:lineRule="exact"/>
        <w:tabs>
          <w:tab w:val="left" w:pos="1498" w:leader="none"/>
        </w:tabs>
        <w:rPr>
          <w:rFonts w:ascii="仿宋_GB2312" w:eastAsia="仿宋_GB2312"/>
          <w:color w:val="auto"/>
          <w:sz w:val="24"/>
          <w:szCs w:val="22"/>
          <w:highlight w:val="none"/>
        </w:rPr>
      </w:pPr>
      <w:r/>
      <w:bookmarkStart w:id="217" w:name="_Toc22395"/>
      <w:r/>
      <w:bookmarkStart w:id="218" w:name="_Toc19604"/>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p>
    <w:p>
      <w:pPr>
        <w:pStyle w:val="1209"/>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9"/>
        <w:numPr>
          <w:ilvl w:val="0"/>
          <w:numId w:val="15"/>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0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20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20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4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4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40"/>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4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40"/>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十二、与本投标有关的正式联系方式为：</w:t>
      </w:r>
      <w:r/>
    </w:p>
    <w:p>
      <w:pPr>
        <w:pStyle w:val="1240"/>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联系人：</w:t>
      </w:r>
      <w:r/>
    </w:p>
    <w:p>
      <w:pPr>
        <w:pStyle w:val="1240"/>
        <w:ind w:firstLine="480"/>
        <w:spacing w:line="360" w:lineRule="exact"/>
        <w:tabs>
          <w:tab w:val="left" w:pos="1498" w:leader="none"/>
        </w:tabs>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地址：</w:t>
      </w:r>
      <w:r/>
    </w:p>
    <w:p>
      <w:pPr>
        <w:pStyle w:val="1240"/>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电话：</w:t>
      </w:r>
      <w:r/>
    </w:p>
    <w:p>
      <w:pPr>
        <w:pStyle w:val="1240"/>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十三、我方正式开户银行和帐号为：</w:t>
      </w:r>
      <w:r/>
    </w:p>
    <w:p>
      <w:pPr>
        <w:pStyle w:val="1240"/>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开户银行：</w:t>
      </w:r>
      <w:r/>
    </w:p>
    <w:p>
      <w:pPr>
        <w:pStyle w:val="1240"/>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银行账号：</w:t>
      </w:r>
      <w:r/>
    </w:p>
    <w:p>
      <w:pPr>
        <w:pStyle w:val="1240"/>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投标人名称：（加盖CA电子公章）</w:t>
      </w:r>
      <w:r/>
    </w:p>
    <w:p>
      <w:pPr>
        <w:pStyle w:val="1240"/>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29"/>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19" w:name="_Toc12153"/>
      <w:r/>
      <w:bookmarkStart w:id="220" w:name="_Toc10914"/>
      <w:r/>
      <w:bookmarkStart w:id="221" w:name="_Toc14010"/>
      <w:r/>
      <w:bookmarkStart w:id="222" w:name="_Toc16420347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17"/>
      <w:r/>
      <w:bookmarkEnd w:id="218"/>
      <w:r/>
      <w:bookmarkEnd w:id="219"/>
      <w:r/>
      <w:bookmarkEnd w:id="220"/>
      <w:r/>
      <w:bookmarkEnd w:id="221"/>
      <w:r/>
      <w:bookmarkEnd w:id="222"/>
      <w:r/>
      <w:r/>
    </w:p>
    <w:p>
      <w:pPr>
        <w:pStyle w:val="1371"/>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4"/>
        <w:spacing w:line="480" w:lineRule="exact"/>
        <w:rPr>
          <w:rFonts w:eastAsia="仿宋_GB2312"/>
          <w:color w:val="auto"/>
          <w:sz w:val="24"/>
          <w:highlight w:val="none"/>
        </w:rPr>
      </w:pPr>
      <w:r>
        <w:rPr>
          <w:rFonts w:eastAsia="仿宋_GB2312"/>
          <w:color w:val="auto"/>
          <w:sz w:val="24"/>
          <w:highlight w:val="none"/>
        </w:rPr>
      </w:r>
      <w:r/>
    </w:p>
    <w:p>
      <w:pPr>
        <w:pStyle w:val="1274"/>
        <w:spacing w:line="480" w:lineRule="exact"/>
        <w:rPr>
          <w:rFonts w:hint="eastAsia" w:eastAsia="仿宋_GB2312"/>
          <w:color w:val="auto"/>
          <w:sz w:val="24"/>
          <w:highlight w:val="none"/>
          <w:lang w:eastAsia="zh-CN"/>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74"/>
        <w:spacing w:line="480" w:lineRule="exact"/>
        <w:rPr>
          <w:rFonts w:hint="eastAsia" w:eastAsia="仿宋_GB2312"/>
          <w:color w:val="auto"/>
          <w:sz w:val="24"/>
          <w:highlight w:val="none"/>
          <w:lang w:eastAsia="zh-CN"/>
        </w:rPr>
      </w:pPr>
      <w:r>
        <w:rPr>
          <w:rFonts w:eastAsia="仿宋_GB2312"/>
          <w:color w:val="auto"/>
          <w:sz w:val="24"/>
          <w:highlight w:val="none"/>
        </w:rPr>
        <w:t xml:space="preserve">单位性质：</w:t>
      </w:r>
      <w:r/>
    </w:p>
    <w:p>
      <w:pPr>
        <w:pStyle w:val="1274"/>
        <w:spacing w:line="480" w:lineRule="exact"/>
        <w:rPr>
          <w:rFonts w:hint="eastAsia" w:eastAsia="仿宋_GB2312"/>
          <w:color w:val="auto"/>
          <w:sz w:val="24"/>
          <w:highlight w:val="none"/>
          <w:lang w:eastAsia="zh-CN"/>
        </w:rPr>
      </w:pPr>
      <w:r>
        <w:rPr>
          <w:rFonts w:eastAsia="仿宋_GB2312"/>
          <w:color w:val="auto"/>
          <w:sz w:val="24"/>
          <w:highlight w:val="none"/>
        </w:rPr>
        <w:t xml:space="preserve">地址：</w:t>
      </w:r>
      <w:r/>
    </w:p>
    <w:p>
      <w:pPr>
        <w:pStyle w:val="1274"/>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74"/>
        <w:spacing w:line="480" w:lineRule="exact"/>
        <w:rPr>
          <w:rFonts w:hint="eastAsia" w:eastAsia="仿宋_GB2312"/>
          <w:color w:val="auto"/>
          <w:sz w:val="24"/>
          <w:highlight w:val="none"/>
          <w:lang w:eastAsia="zh-CN"/>
        </w:rPr>
      </w:pPr>
      <w:r>
        <w:rPr>
          <w:rFonts w:eastAsia="仿宋_GB2312"/>
          <w:color w:val="auto"/>
          <w:sz w:val="24"/>
          <w:highlight w:val="none"/>
        </w:rPr>
        <w:t xml:space="preserve">经营期限：</w:t>
      </w:r>
      <w:r/>
    </w:p>
    <w:p>
      <w:pPr>
        <w:pStyle w:val="1274"/>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74"/>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74"/>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02"/>
        <w:spacing w:line="600" w:lineRule="exact"/>
        <w:rPr>
          <w:rFonts w:hint="eastAsia" w:eastAsia="仿宋_GB2312"/>
          <w:color w:val="auto"/>
          <w:sz w:val="24"/>
          <w:highlight w:val="none"/>
          <w:lang w:eastAsia="zh-CN"/>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74"/>
        <w:jc w:val="right"/>
        <w:spacing w:line="480" w:lineRule="exact"/>
        <w:rPr>
          <w:rFonts w:eastAsia="仿宋_GB2312"/>
          <w:color w:val="auto"/>
          <w:sz w:val="24"/>
          <w:highlight w:val="none"/>
        </w:rPr>
      </w:pPr>
      <w:r>
        <w:rPr>
          <w:rFonts w:eastAsia="仿宋_GB2312"/>
          <w:color w:val="auto"/>
          <w:sz w:val="24"/>
          <w:highlight w:val="none"/>
        </w:rPr>
      </w:r>
      <w:r/>
    </w:p>
    <w:p>
      <w:pPr>
        <w:pStyle w:val="1274"/>
        <w:jc w:val="right"/>
        <w:spacing w:line="480" w:lineRule="exact"/>
        <w:rPr>
          <w:rFonts w:eastAsia="仿宋_GB2312"/>
          <w:color w:val="auto"/>
          <w:sz w:val="24"/>
          <w:highlight w:val="none"/>
        </w:rPr>
      </w:pPr>
      <w:r>
        <w:rPr>
          <w:rFonts w:eastAsia="仿宋_GB2312"/>
          <w:color w:val="auto"/>
          <w:sz w:val="24"/>
          <w:highlight w:val="none"/>
        </w:rPr>
      </w:r>
      <w:r/>
    </w:p>
    <w:p>
      <w:pPr>
        <w:pStyle w:val="1402"/>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71"/>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93"/>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71"/>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71"/>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23" w:name="_Toc12853"/>
      <w:r/>
      <w:bookmarkStart w:id="224" w:name="_Toc6146"/>
      <w:r/>
      <w:bookmarkStart w:id="225" w:name="_Toc164203471"/>
      <w:r/>
      <w:bookmarkStart w:id="226" w:name="_Toc18616"/>
      <w:r/>
      <w:bookmarkStart w:id="227" w:name="_Toc5779"/>
      <w:r/>
      <w:bookmarkStart w:id="228" w:name="_Toc24999"/>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02"/>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71"/>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 xml:space="preserve">投标人代表（签字）：</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29" w:name="_Toc29285"/>
      <w:r>
        <w:rPr>
          <w:rFonts w:hint="eastAsia" w:ascii="仿宋" w:hAnsi="仿宋" w:eastAsia="仿宋" w:cs="仿宋"/>
          <w:color w:val="auto"/>
          <w:sz w:val="24"/>
          <w:szCs w:val="24"/>
          <w:highlight w:val="none"/>
        </w:rPr>
        <w:t xml:space="preserve">注：</w:t>
      </w:r>
      <w:bookmarkEnd w:id="229"/>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79"/>
        <w:numPr>
          <w:ilvl w:val="0"/>
          <w:numId w:val="16"/>
        </w:numPr>
        <w:jc w:val="both"/>
        <w:rPr>
          <w:rFonts w:hint="eastAsia"/>
          <w:color w:val="auto"/>
          <w:highlight w:val="none"/>
        </w:rPr>
        <w:outlineLvl w:val="1"/>
      </w:pPr>
      <w:r>
        <w:rPr>
          <w:color w:val="auto"/>
          <w:highlight w:val="none"/>
        </w:rPr>
        <w:t xml:space="preserve">开标一览表</w:t>
      </w:r>
      <w:bookmarkEnd w:id="223"/>
      <w:r/>
      <w:bookmarkEnd w:id="224"/>
      <w:r/>
      <w:bookmarkEnd w:id="225"/>
      <w:r/>
      <w:bookmarkEnd w:id="226"/>
      <w:r/>
      <w:bookmarkEnd w:id="227"/>
      <w:r/>
      <w:bookmarkEnd w:id="228"/>
      <w:r/>
      <w:r/>
    </w:p>
    <w:p>
      <w:pPr>
        <w:pStyle w:val="1279"/>
        <w:numPr>
          <w:ilvl w:val="0"/>
          <w:numId w:val="0"/>
        </w:numPr>
        <w:jc w:val="both"/>
        <w:rPr>
          <w:rFonts w:hint="eastAsia"/>
          <w:color w:val="auto"/>
          <w:highlight w:val="none"/>
        </w:rPr>
        <w:outlineLvl w:val="1"/>
      </w:pPr>
      <w:r>
        <w:rPr>
          <w:rFonts w:hint="eastAsia"/>
          <w:color w:val="auto"/>
          <w:highlight w:val="none"/>
        </w:rPr>
      </w:r>
      <w:r/>
    </w:p>
    <w:p>
      <w:pPr>
        <w:pStyle w:val="1136"/>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6"/>
        <w:spacing w:line="360" w:lineRule="auto"/>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6"/>
        <w:spacing w:line="360" w:lineRule="auto"/>
        <w:rPr>
          <w:rFonts w:hint="default" w:ascii="仿宋_GB2312" w:eastAsia="仿宋_GB2312"/>
          <w:color w:val="auto"/>
          <w:szCs w:val="20"/>
          <w:highlight w:val="none"/>
          <w:lang w:val="en-US" w:eastAsia="zh-CN"/>
        </w:rPr>
      </w:pPr>
      <w:r>
        <w:rPr>
          <w:rFonts w:hint="eastAsia" w:ascii="仿宋_GB2312" w:eastAsia="仿宋_GB2312"/>
          <w:color w:val="auto"/>
          <w:szCs w:val="20"/>
          <w:highlight w:val="none"/>
          <w:lang w:val="en-US" w:eastAsia="zh-CN"/>
        </w:rPr>
        <w:t xml:space="preserve">分包号：</w:t>
      </w:r>
      <w:r/>
    </w:p>
    <w:tbl>
      <w:tblPr>
        <w:tblStyle w:val="78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3"/>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：优惠率</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3"/>
              <w:jc w:val="both"/>
              <w:spacing w:line="0" w:lineRule="atLeast"/>
              <w:rPr>
                <w:rFonts w:hint="eastAsia" w:eastAsia="宋体"/>
                <w:color w:val="auto"/>
                <w:highlight w:val="none"/>
                <w:lang w:val="en-US" w:eastAsia="zh-CN"/>
              </w:rPr>
            </w:pPr>
            <w:r>
              <w:rPr>
                <w:rFonts w:hint="eastAsia"/>
                <w:color w:val="auto"/>
                <w:highlight w:val="none"/>
              </w:rPr>
              <w:t xml:space="preserve">小写：  </w:t>
            </w:r>
            <w:r>
              <w:rPr>
                <w:rFonts w:hint="eastAsia"/>
                <w:color w:val="auto"/>
                <w:highlight w:val="none"/>
                <w:u w:val="single"/>
              </w:rPr>
              <w:t xml:space="preserve">              </w:t>
            </w:r>
            <w:r>
              <w:rPr>
                <w:rFonts w:hint="eastAsia"/>
                <w:color w:val="auto"/>
                <w:highlight w:val="none"/>
                <w:lang w:val="en-US" w:eastAsia="zh-CN"/>
              </w:rPr>
              <w:t xml:space="preserve">%</w:t>
            </w:r>
            <w:r/>
          </w:p>
        </w:tc>
      </w:tr>
    </w:tbl>
    <w:p>
      <w:pPr>
        <w:pStyle w:val="1136"/>
        <w:spacing w:line="360" w:lineRule="auto"/>
        <w:rPr>
          <w:rFonts w:hint="eastAsia"/>
          <w:color w:val="auto"/>
          <w:highlight w:val="none"/>
        </w:rPr>
      </w:pPr>
      <w:r>
        <w:rPr>
          <w:rFonts w:hint="eastAsia"/>
          <w:color w:val="auto"/>
          <w:highlight w:val="none"/>
        </w:rPr>
      </w:r>
      <w:r/>
    </w:p>
    <w:p>
      <w:pPr>
        <w:pStyle w:val="1136"/>
        <w:spacing w:line="360" w:lineRule="auto"/>
        <w:rPr>
          <w:rFonts w:hint="eastAsia"/>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rPr>
        <w:t xml:space="preserve">月</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rPr>
        <w:t xml:space="preserve">日</w:t>
      </w:r>
      <w:r/>
    </w:p>
    <w:p>
      <w:pPr>
        <w:pStyle w:val="1136"/>
        <w:spacing w:line="360" w:lineRule="auto"/>
        <w:rPr>
          <w:rFonts w:hint="eastAsia"/>
          <w:color w:val="auto"/>
          <w:highlight w:val="none"/>
        </w:rPr>
      </w:pPr>
      <w:r>
        <w:rPr>
          <w:rFonts w:hint="eastAsia"/>
          <w:color w:val="auto"/>
          <w:highlight w:val="none"/>
        </w:rPr>
      </w:r>
      <w:r/>
    </w:p>
    <w:p>
      <w:pPr>
        <w:pStyle w:val="1136"/>
        <w:spacing w:line="360" w:lineRule="auto"/>
        <w:rPr>
          <w:rFonts w:hint="eastAsia" w:eastAsia="宋体"/>
          <w:b/>
          <w:bCs/>
          <w:color w:val="auto"/>
          <w:highlight w:val="none"/>
          <w:lang w:val="en-US" w:eastAsia="zh-CN"/>
        </w:rPr>
      </w:pPr>
      <w:r>
        <w:rPr>
          <w:rFonts w:hint="eastAsia" w:eastAsia="宋体"/>
          <w:b/>
          <w:bCs/>
          <w:color w:val="auto"/>
          <w:highlight w:val="none"/>
          <w:lang w:val="en-US" w:eastAsia="zh-CN"/>
        </w:rPr>
        <w:t xml:space="preserve">注：请各供应商在开标一览表中填报</w:t>
      </w:r>
      <w:r>
        <w:rPr>
          <w:rFonts w:hint="eastAsia" w:eastAsia="宋体"/>
          <w:b/>
          <w:bCs/>
          <w:i/>
          <w:iCs/>
          <w:color w:val="auto"/>
          <w:sz w:val="24"/>
          <w:szCs w:val="24"/>
          <w:highlight w:val="none"/>
          <w:lang w:val="en-US" w:eastAsia="zh-CN"/>
        </w:rPr>
        <w:t xml:space="preserve">住宿服务优惠率</w:t>
      </w:r>
      <w:r>
        <w:rPr>
          <w:rFonts w:hint="eastAsia" w:eastAsia="宋体"/>
          <w:b/>
          <w:bCs/>
          <w:color w:val="auto"/>
          <w:highlight w:val="none"/>
          <w:lang w:val="en-US" w:eastAsia="zh-CN"/>
        </w:rPr>
        <w:t xml:space="preserve">数值。</w:t>
      </w:r>
      <w:r/>
    </w:p>
    <w:p>
      <w:pPr>
        <w:pStyle w:val="1136"/>
        <w:spacing w:line="360" w:lineRule="auto"/>
        <w:rPr>
          <w:rFonts w:hint="eastAsia" w:eastAsia="宋体"/>
          <w:b/>
          <w:bCs/>
          <w:i/>
          <w:iCs/>
          <w:color w:val="auto"/>
          <w:highlight w:val="none"/>
          <w:lang w:val="en-US" w:eastAsia="zh-CN"/>
        </w:rPr>
      </w:pPr>
      <w:r>
        <w:rPr>
          <w:rFonts w:hint="eastAsia" w:eastAsia="宋体"/>
          <w:b/>
          <w:bCs/>
          <w:color w:val="auto"/>
          <w:highlight w:val="none"/>
          <w:lang w:val="en-US" w:eastAsia="zh-CN"/>
        </w:rPr>
        <w:t xml:space="preserve">详细评审环节将</w:t>
      </w:r>
      <w:r>
        <w:rPr>
          <w:rFonts w:hint="eastAsia" w:eastAsia="宋体"/>
          <w:b/>
          <w:bCs/>
          <w:i/>
          <w:iCs/>
          <w:color w:val="auto"/>
          <w:highlight w:val="none"/>
          <w:lang w:val="en-US" w:eastAsia="zh-CN"/>
        </w:rPr>
        <w:t xml:space="preserve">根据分项报价明细表中的各分项投标优惠率，分别计算对应的价格得分，</w:t>
      </w:r>
      <w:r/>
    </w:p>
    <w:p>
      <w:pPr>
        <w:pStyle w:val="1136"/>
        <w:spacing w:line="360" w:lineRule="auto"/>
        <w:rPr>
          <w:rFonts w:hint="eastAsia" w:eastAsia="宋体"/>
          <w:b/>
          <w:bCs/>
          <w:i/>
          <w:iCs/>
          <w:color w:val="auto"/>
          <w:highlight w:val="none"/>
          <w:lang w:val="en-US" w:eastAsia="zh-CN"/>
        </w:rPr>
      </w:pPr>
      <w:r>
        <w:rPr>
          <w:rFonts w:hint="eastAsia" w:eastAsia="宋体"/>
          <w:b/>
          <w:bCs/>
          <w:i/>
          <w:iCs/>
          <w:color w:val="auto"/>
          <w:highlight w:val="none"/>
          <w:lang w:val="en-US" w:eastAsia="zh-CN"/>
        </w:rPr>
        <w:t xml:space="preserve">详见第三部分评标方法和标准。</w:t>
      </w:r>
      <w:r/>
    </w:p>
    <w:p>
      <w:pPr>
        <w:pStyle w:val="1140"/>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40"/>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jc w:val="left"/>
        <w:widowControl/>
        <w:rPr>
          <w:rFonts w:hint="eastAsia" w:ascii="黑体" w:hAnsi="黑体" w:eastAsia="黑体"/>
          <w:b/>
          <w:color w:val="auto"/>
          <w:sz w:val="32"/>
          <w:szCs w:val="24"/>
          <w:highlight w:val="none"/>
        </w:rPr>
      </w:pPr>
      <w:r/>
      <w:bookmarkStart w:id="230" w:name="_Toc31564"/>
      <w:r/>
      <w:bookmarkStart w:id="231" w:name="_Toc8851"/>
      <w:r/>
      <w:bookmarkStart w:id="232" w:name="_Toc4471"/>
      <w:r/>
      <w:bookmarkStart w:id="233" w:name="_Toc24436"/>
      <w:r/>
      <w:bookmarkStart w:id="234" w:name="_Toc164203472"/>
      <w:r>
        <w:rPr>
          <w:rFonts w:hint="eastAsia"/>
          <w:color w:val="auto"/>
          <w:highlight w:val="none"/>
        </w:rPr>
        <w:br w:type="page" w:clear="all"/>
      </w:r>
      <w:r/>
    </w:p>
    <w:p>
      <w:pPr>
        <w:pStyle w:val="1300"/>
        <w:numPr>
          <w:ilvl w:val="0"/>
          <w:numId w:val="17"/>
        </w:numPr>
        <w:rPr>
          <w:color w:val="auto"/>
          <w:highlight w:val="none"/>
        </w:rPr>
        <w:outlineLvl w:val="1"/>
      </w:pPr>
      <w:r/>
      <w:bookmarkStart w:id="235" w:name="_Toc7189"/>
      <w:r>
        <w:rPr>
          <w:color w:val="auto"/>
          <w:highlight w:val="none"/>
        </w:rPr>
        <w:t xml:space="preserve">明细报价表</w:t>
      </w:r>
      <w:bookmarkEnd w:id="230"/>
      <w:r/>
      <w:bookmarkEnd w:id="231"/>
      <w:r/>
      <w:bookmarkEnd w:id="232"/>
      <w:r/>
      <w:bookmarkEnd w:id="233"/>
      <w:r/>
      <w:bookmarkEnd w:id="234"/>
      <w:r/>
      <w:bookmarkEnd w:id="235"/>
      <w:r/>
      <w:r/>
    </w:p>
    <w:p>
      <w:pPr>
        <w:pStyle w:val="1300"/>
        <w:numPr>
          <w:ilvl w:val="0"/>
          <w:numId w:val="0"/>
        </w:numPr>
        <w:ind w:firstLine="643"/>
        <w:jc w:val="left"/>
        <w:keepLines w:val="0"/>
        <w:keepNext w:val="0"/>
        <w:pageBreakBefore w:val="0"/>
        <w:widowControl/>
        <w:rPr>
          <w:color w:val="auto"/>
          <w:highlight w:val="none"/>
        </w:rPr>
        <w:outlineLvl w:val="1"/>
      </w:pPr>
      <w:r>
        <w:rPr>
          <w:color w:val="auto"/>
          <w:highlight w:val="none"/>
        </w:rPr>
      </w:r>
      <w:r/>
    </w:p>
    <w:p>
      <w:pPr>
        <w:pStyle w:val="1136"/>
        <w:ind w:firstLine="480"/>
        <w:jc w:val="left"/>
        <w:keepLines w:val="0"/>
        <w:keepNext w:val="0"/>
        <w:pageBreakBefore w:val="0"/>
        <w:spacing w:line="360" w:lineRule="auto"/>
        <w:widowControl/>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6"/>
        <w:ind w:firstLine="480"/>
        <w:jc w:val="left"/>
        <w:keepLines w:val="0"/>
        <w:keepNext w:val="0"/>
        <w:pageBreakBefore w:val="0"/>
        <w:spacing w:line="360" w:lineRule="auto"/>
        <w:widowControl/>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6"/>
        <w:ind w:firstLine="480"/>
        <w:keepLines w:val="0"/>
        <w:keepNext w:val="0"/>
        <w:pageBreakBefore w:val="0"/>
        <w:spacing w:line="360" w:lineRule="auto"/>
        <w:widowControl/>
        <w:rPr>
          <w:rFonts w:hint="default" w:ascii="仿宋_GB2312" w:eastAsia="仿宋_GB2312"/>
          <w:color w:val="auto"/>
          <w:szCs w:val="20"/>
          <w:highlight w:val="none"/>
          <w:lang w:val="en-US" w:eastAsia="zh-CN"/>
        </w:rPr>
      </w:pPr>
      <w:r>
        <w:rPr>
          <w:rFonts w:hint="eastAsia" w:ascii="仿宋_GB2312" w:eastAsia="仿宋_GB2312"/>
          <w:color w:val="auto"/>
          <w:szCs w:val="20"/>
          <w:highlight w:val="none"/>
          <w:lang w:val="en-US" w:eastAsia="zh-CN"/>
        </w:rPr>
        <w:t xml:space="preserve">分包号：</w:t>
      </w:r>
      <w:r/>
    </w:p>
    <w:p>
      <w:pPr>
        <w:pStyle w:val="1300"/>
        <w:numPr>
          <w:ilvl w:val="0"/>
          <w:numId w:val="0"/>
        </w:numPr>
        <w:rPr>
          <w:color w:val="auto"/>
          <w:highlight w:val="none"/>
        </w:rPr>
        <w:outlineLvl w:val="1"/>
      </w:pPr>
      <w:r>
        <w:rPr>
          <w:color w:val="auto"/>
          <w:highlight w:val="none"/>
        </w:rPr>
      </w:r>
      <w:r/>
    </w:p>
    <w:p>
      <w:pPr>
        <w:jc w:val="center"/>
        <w:spacing w:line="400" w:lineRule="exact"/>
        <w:rPr>
          <w:color w:val="auto"/>
          <w:sz w:val="32"/>
          <w:szCs w:val="32"/>
          <w:highlight w:val="none"/>
        </w:rPr>
      </w:pPr>
      <w:r>
        <w:rPr>
          <w:rFonts w:hint="eastAsia"/>
          <w:b/>
          <w:bCs/>
          <w:color w:val="auto"/>
          <w:sz w:val="32"/>
          <w:szCs w:val="32"/>
          <w:highlight w:val="none"/>
        </w:rPr>
        <w:t xml:space="preserve">分项报价明细表</w:t>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2722"/>
        <w:gridCol w:w="2873"/>
        <w:gridCol w:w="1751"/>
      </w:tblGrid>
      <w:tr>
        <w:trPr>
          <w:cantSplit/>
          <w:jc w:val="center"/>
          <w:trHeight w:val="1033" w:hRule="exact"/>
        </w:trPr>
        <w:tc>
          <w:tcPr>
            <w:tcW w:w="1472" w:type="dxa"/>
            <w:vAlign w:val="center"/>
            <w:textDirection w:val="lrTb"/>
            <w:noWrap w:val="false"/>
          </w:tcPr>
          <w:p>
            <w:pPr>
              <w:jc w:val="center"/>
              <w:spacing w:line="360" w:lineRule="auto"/>
              <w:rPr>
                <w:rFonts w:ascii="宋体" w:hAnsi="宋体" w:eastAsia="宋体"/>
                <w:b/>
                <w:color w:val="auto"/>
                <w:sz w:val="24"/>
                <w:szCs w:val="21"/>
                <w:highlight w:val="none"/>
              </w:rPr>
            </w:pPr>
            <w:r>
              <w:rPr>
                <w:rFonts w:hint="eastAsia" w:ascii="宋体" w:hAnsi="宋体" w:eastAsia="宋体"/>
                <w:b/>
                <w:color w:val="auto"/>
                <w:sz w:val="24"/>
                <w:szCs w:val="21"/>
                <w:highlight w:val="none"/>
                <w:lang w:val="en-US" w:eastAsia="en-US" w:bidi="ar-SA"/>
              </w:rPr>
              <w:t xml:space="preserve">序号</w:t>
            </w:r>
            <w:r/>
          </w:p>
        </w:tc>
        <w:tc>
          <w:tcPr>
            <w:tcW w:w="2722" w:type="dxa"/>
            <w:vAlign w:val="center"/>
            <w:textDirection w:val="lrTb"/>
            <w:noWrap w:val="false"/>
          </w:tcPr>
          <w:p>
            <w:pPr>
              <w:jc w:val="center"/>
              <w:spacing w:line="360" w:lineRule="auto"/>
              <w:rPr>
                <w:rFonts w:ascii="宋体" w:hAnsi="宋体" w:eastAsia="宋体"/>
                <w:b/>
                <w:color w:val="auto"/>
                <w:sz w:val="24"/>
                <w:szCs w:val="21"/>
                <w:highlight w:val="none"/>
              </w:rPr>
            </w:pPr>
            <w:r>
              <w:rPr>
                <w:rFonts w:hint="eastAsia" w:ascii="宋体" w:hAnsi="宋体" w:eastAsia="宋体"/>
                <w:b/>
                <w:color w:val="auto"/>
                <w:sz w:val="24"/>
                <w:szCs w:val="21"/>
                <w:highlight w:val="none"/>
                <w:lang w:val="en-US" w:eastAsia="en-US" w:bidi="ar-SA"/>
              </w:rPr>
              <w:t xml:space="preserve">名称</w:t>
            </w:r>
            <w:r/>
          </w:p>
        </w:tc>
        <w:tc>
          <w:tcPr>
            <w:tcW w:w="2873" w:type="dxa"/>
            <w:vAlign w:val="center"/>
            <w:textDirection w:val="lrTb"/>
            <w:noWrap w:val="false"/>
          </w:tcPr>
          <w:p>
            <w:pPr>
              <w:jc w:val="center"/>
              <w:spacing w:line="360" w:lineRule="auto"/>
              <w:rPr>
                <w:rFonts w:ascii="宋体" w:hAnsi="宋体" w:eastAsia="宋体"/>
                <w:b/>
                <w:color w:val="auto"/>
                <w:sz w:val="24"/>
                <w:szCs w:val="21"/>
                <w:highlight w:val="none"/>
              </w:rPr>
            </w:pPr>
            <w:r>
              <w:rPr>
                <w:rFonts w:hint="eastAsia" w:ascii="宋体" w:hAnsi="宋体" w:cs="宋体"/>
                <w:color w:val="auto"/>
                <w:sz w:val="24"/>
                <w:highlight w:val="none"/>
                <w:lang w:val="en-US" w:eastAsia="zh-CN"/>
              </w:rPr>
              <w:t xml:space="preserve">优惠</w:t>
            </w:r>
            <w:r>
              <w:rPr>
                <w:rFonts w:hint="eastAsia" w:ascii="宋体" w:hAnsi="宋体" w:cs="宋体"/>
                <w:color w:val="auto"/>
                <w:sz w:val="24"/>
                <w:highlight w:val="none"/>
              </w:rPr>
              <w:t xml:space="preserve">率</w:t>
            </w:r>
            <w:r/>
          </w:p>
        </w:tc>
        <w:tc>
          <w:tcPr>
            <w:tcW w:w="1751" w:type="dxa"/>
            <w:vAlign w:val="center"/>
            <w:textDirection w:val="lrTb"/>
            <w:noWrap w:val="false"/>
          </w:tcPr>
          <w:p>
            <w:pPr>
              <w:ind w:firstLine="105"/>
              <w:jc w:val="center"/>
              <w:spacing w:line="360" w:lineRule="auto"/>
              <w:rPr>
                <w:rFonts w:ascii="宋体" w:hAnsi="宋体" w:eastAsia="宋体"/>
                <w:b/>
                <w:color w:val="auto"/>
                <w:sz w:val="24"/>
                <w:szCs w:val="21"/>
                <w:highlight w:val="none"/>
              </w:rPr>
            </w:pPr>
            <w:r>
              <w:rPr>
                <w:rFonts w:hint="eastAsia" w:ascii="宋体" w:hAnsi="宋体" w:eastAsia="宋体"/>
                <w:b/>
                <w:color w:val="auto"/>
                <w:sz w:val="24"/>
                <w:szCs w:val="21"/>
                <w:highlight w:val="none"/>
                <w:lang w:val="en-US" w:eastAsia="en-US" w:bidi="ar-SA"/>
              </w:rPr>
              <w:t xml:space="preserve">备注</w:t>
            </w:r>
            <w:r/>
          </w:p>
        </w:tc>
      </w:tr>
      <w:tr>
        <w:trPr>
          <w:cantSplit/>
          <w:jc w:val="center"/>
          <w:trHeight w:val="633"/>
        </w:trPr>
        <w:tc>
          <w:tcPr>
            <w:tcW w:w="147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en-US" w:bidi="ar-SA"/>
              </w:rPr>
              <w:t xml:space="preserve">1</w:t>
            </w:r>
            <w:r/>
          </w:p>
        </w:tc>
        <w:tc>
          <w:tcPr>
            <w:tcW w:w="272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宋体" w:hAnsi="宋体" w:cs="宋体"/>
                <w:color w:val="auto"/>
                <w:sz w:val="24"/>
                <w:highlight w:val="none"/>
              </w:rPr>
              <w:t xml:space="preserve">住宿服务</w:t>
            </w:r>
            <w:r/>
          </w:p>
        </w:tc>
        <w:tc>
          <w:tcPr>
            <w:tcW w:w="2873" w:type="dxa"/>
            <w:vAlign w:val="center"/>
            <w:textDirection w:val="lrTb"/>
            <w:noWrap w:val="false"/>
          </w:tcPr>
          <w:p>
            <w:pPr>
              <w:jc w:val="center"/>
              <w:spacing w:line="360" w:lineRule="auto"/>
              <w:rPr>
                <w:rFonts w:hint="eastAsia"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u w:val="single"/>
                <w:lang w:val="en-US" w:eastAsia="zh-CN"/>
              </w:rPr>
              <w:t xml:space="preserve">     </w:t>
            </w:r>
            <w:r>
              <w:rPr>
                <w:rFonts w:hint="eastAsia" w:ascii="仿宋_GB2312" w:hAnsi="宋体" w:eastAsia="仿宋_GB2312"/>
                <w:color w:val="auto"/>
                <w:sz w:val="24"/>
                <w:szCs w:val="24"/>
                <w:highlight w:val="none"/>
                <w:lang w:val="en-US" w:eastAsia="zh-CN"/>
              </w:rPr>
              <w:t xml:space="preserve">%</w:t>
            </w:r>
            <w:r/>
          </w:p>
        </w:tc>
        <w:tc>
          <w:tcPr>
            <w:tcW w:w="17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62"/>
        </w:trPr>
        <w:tc>
          <w:tcPr>
            <w:tcW w:w="147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en-US" w:bidi="ar-SA"/>
              </w:rPr>
              <w:t xml:space="preserve">2</w:t>
            </w:r>
            <w:r/>
          </w:p>
        </w:tc>
        <w:tc>
          <w:tcPr>
            <w:tcW w:w="272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宋体" w:hAnsi="宋体" w:cs="宋体"/>
                <w:color w:val="auto"/>
                <w:sz w:val="24"/>
                <w:highlight w:val="none"/>
              </w:rPr>
              <w:t xml:space="preserve">车辆服务</w:t>
            </w:r>
            <w:r/>
          </w:p>
        </w:tc>
        <w:tc>
          <w:tcPr>
            <w:tcW w:w="2873"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u w:val="single"/>
                <w:lang w:val="en-US" w:eastAsia="zh-CN"/>
              </w:rPr>
              <w:t xml:space="preserve">     </w:t>
            </w:r>
            <w:r>
              <w:rPr>
                <w:rFonts w:hint="eastAsia" w:ascii="仿宋_GB2312" w:hAnsi="宋体" w:eastAsia="仿宋_GB2312"/>
                <w:color w:val="auto"/>
                <w:sz w:val="24"/>
                <w:szCs w:val="24"/>
                <w:highlight w:val="none"/>
                <w:lang w:val="en-US" w:eastAsia="zh-CN"/>
              </w:rPr>
              <w:t xml:space="preserve">%</w:t>
            </w:r>
            <w:r/>
          </w:p>
        </w:tc>
        <w:tc>
          <w:tcPr>
            <w:tcW w:w="17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687"/>
        </w:trPr>
        <w:tc>
          <w:tcPr>
            <w:tcW w:w="1472"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lang w:val="en-US" w:eastAsia="en-US" w:bidi="ar-SA"/>
              </w:rPr>
              <w:t xml:space="preserve">3</w:t>
            </w:r>
            <w:r/>
          </w:p>
        </w:tc>
        <w:tc>
          <w:tcPr>
            <w:tcW w:w="2722" w:type="dxa"/>
            <w:vAlign w:val="center"/>
            <w:textDirection w:val="lrTb"/>
            <w:noWrap w:val="false"/>
          </w:tcPr>
          <w:p>
            <w:pPr>
              <w:jc w:val="center"/>
              <w:spacing w:line="360" w:lineRule="auto"/>
              <w:rPr>
                <w:rFonts w:hint="eastAsia" w:ascii="仿宋_GB2312" w:hAnsi="宋体" w:eastAsia="宋体"/>
                <w:color w:val="auto"/>
                <w:sz w:val="24"/>
                <w:szCs w:val="24"/>
                <w:highlight w:val="none"/>
                <w:lang w:val="en-US" w:eastAsia="zh-CN"/>
              </w:rPr>
            </w:pPr>
            <w:r>
              <w:rPr>
                <w:rFonts w:hint="eastAsia" w:ascii="宋体" w:hAnsi="宋体" w:cs="宋体"/>
                <w:color w:val="auto"/>
                <w:sz w:val="24"/>
                <w:highlight w:val="none"/>
              </w:rPr>
              <w:t xml:space="preserve">团组服务</w:t>
            </w:r>
            <w:r/>
          </w:p>
        </w:tc>
        <w:tc>
          <w:tcPr>
            <w:tcW w:w="2873" w:type="dxa"/>
            <w:vAlign w:val="center"/>
            <w:textDirection w:val="lrTb"/>
            <w:noWrap w:val="false"/>
          </w:tcPr>
          <w:p>
            <w:pPr>
              <w:ind w:firstLine="960"/>
              <w:jc w:val="both"/>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u w:val="single"/>
                <w:lang w:val="en-US" w:eastAsia="zh-CN"/>
              </w:rPr>
              <w:t xml:space="preserve">     </w:t>
            </w:r>
            <w:r>
              <w:rPr>
                <w:rFonts w:hint="eastAsia" w:ascii="仿宋_GB2312" w:hAnsi="宋体" w:eastAsia="仿宋_GB2312"/>
                <w:color w:val="auto"/>
                <w:sz w:val="24"/>
                <w:szCs w:val="24"/>
                <w:highlight w:val="none"/>
                <w:lang w:val="en-US" w:eastAsia="zh-CN"/>
              </w:rPr>
              <w:t xml:space="preserve">%</w:t>
            </w:r>
            <w:r/>
          </w:p>
        </w:tc>
        <w:tc>
          <w:tcPr>
            <w:tcW w:w="17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bl>
    <w:p>
      <w:pPr>
        <w:pStyle w:val="1140"/>
        <w:ind w:firstLine="62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140"/>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40"/>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6"/>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单位名称：（加盖CA电子公章）</w:t>
      </w:r>
      <w:r/>
    </w:p>
    <w:p>
      <w:pPr>
        <w:pStyle w:val="1136"/>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法定代表人（或授权代表）：（签字或盖章）</w:t>
      </w:r>
      <w:r/>
    </w:p>
    <w:p>
      <w:pPr>
        <w:pStyle w:val="1140"/>
        <w:spacing w:line="700" w:lineRule="exact"/>
        <w:rPr>
          <w:rFonts w:hint="eastAsia" w:ascii="仿宋_GB2312" w:eastAsia="仿宋_GB2312"/>
          <w:color w:val="auto"/>
          <w:sz w:val="24"/>
          <w:highlight w:val="none"/>
          <w:lang w:val="en-US" w:eastAsia="zh-CN"/>
        </w:rPr>
      </w:pPr>
      <w:r/>
      <w:bookmarkStart w:id="236" w:name="_Toc27976"/>
      <w:r/>
      <w:bookmarkStart w:id="237" w:name="_Toc10632"/>
      <w:r/>
      <w:r/>
    </w:p>
    <w:p>
      <w:pPr>
        <w:pStyle w:val="1140"/>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16"/>
        <w:rPr>
          <w:rFonts w:hint="eastAsia" w:hAnsi="宋体"/>
          <w:bCs/>
          <w:color w:val="auto"/>
          <w:highlight w:val="none"/>
        </w:rPr>
      </w:pPr>
      <w:r>
        <w:rPr>
          <w:rFonts w:hint="eastAsia" w:hAnsi="宋体"/>
          <w:bCs/>
          <w:color w:val="auto"/>
          <w:highlight w:val="none"/>
        </w:rPr>
      </w:r>
      <w:r/>
    </w:p>
    <w:p>
      <w:pPr>
        <w:pStyle w:val="816"/>
        <w:rPr>
          <w:rFonts w:hint="eastAsia" w:hAnsi="宋体"/>
          <w:bCs/>
          <w:color w:val="auto"/>
          <w:highlight w:val="none"/>
        </w:rPr>
      </w:pPr>
      <w:r>
        <w:rPr>
          <w:rFonts w:hint="eastAsia" w:hAnsi="宋体"/>
          <w:bCs/>
          <w:color w:val="auto"/>
          <w:highlight w:val="none"/>
        </w:rPr>
      </w:r>
      <w:r/>
    </w:p>
    <w:p>
      <w:pPr>
        <w:pStyle w:val="816"/>
        <w:rPr>
          <w:rFonts w:hint="eastAsia" w:hAnsi="宋体"/>
          <w:bCs/>
          <w:color w:val="auto"/>
          <w:highlight w:val="none"/>
        </w:rPr>
      </w:pPr>
      <w:r>
        <w:rPr>
          <w:rFonts w:hint="eastAsia" w:hAnsi="宋体"/>
          <w:bCs/>
          <w:color w:val="auto"/>
          <w:highlight w:val="none"/>
        </w:rPr>
      </w:r>
      <w:r/>
    </w:p>
    <w:p>
      <w:pPr>
        <w:pStyle w:val="816"/>
        <w:rPr>
          <w:rFonts w:hint="eastAsia" w:hAnsi="宋体"/>
          <w:bCs/>
          <w:color w:val="auto"/>
          <w:highlight w:val="none"/>
        </w:rPr>
      </w:pPr>
      <w:r>
        <w:rPr>
          <w:rFonts w:hint="eastAsia" w:hAnsi="宋体"/>
          <w:bCs/>
          <w:color w:val="auto"/>
          <w:highlight w:val="none"/>
        </w:rPr>
      </w:r>
      <w:r/>
    </w:p>
    <w:p>
      <w:pPr>
        <w:pStyle w:val="816"/>
        <w:rPr>
          <w:rFonts w:hint="eastAsia" w:hAnsi="宋体"/>
          <w:bCs/>
          <w:color w:val="auto"/>
          <w:highlight w:val="none"/>
        </w:rPr>
      </w:pPr>
      <w:r>
        <w:rPr>
          <w:rFonts w:hint="eastAsia" w:hAnsi="宋体"/>
          <w:bCs/>
          <w:color w:val="auto"/>
          <w:highlight w:val="none"/>
        </w:rPr>
      </w:r>
      <w:r/>
    </w:p>
    <w:p>
      <w:pPr>
        <w:pStyle w:val="816"/>
        <w:rPr>
          <w:rFonts w:hint="eastAsia" w:hAnsi="宋体"/>
          <w:bCs/>
          <w:color w:val="auto"/>
          <w:highlight w:val="none"/>
        </w:rPr>
      </w:pPr>
      <w:r>
        <w:rPr>
          <w:rFonts w:hint="eastAsia" w:hAnsi="宋体"/>
          <w:bCs/>
          <w:color w:val="auto"/>
          <w:highlight w:val="none"/>
        </w:rPr>
      </w:r>
      <w:r/>
    </w:p>
    <w:p>
      <w:pPr>
        <w:pStyle w:val="816"/>
        <w:rPr>
          <w:rFonts w:hint="eastAsia" w:hAnsi="宋体"/>
          <w:bCs/>
          <w:color w:val="auto"/>
          <w:highlight w:val="none"/>
        </w:rPr>
      </w:pPr>
      <w:r>
        <w:rPr>
          <w:rFonts w:hint="eastAsia" w:hAnsi="宋体"/>
          <w:bCs/>
          <w:color w:val="auto"/>
          <w:highlight w:val="none"/>
        </w:rPr>
      </w:r>
      <w:r/>
    </w:p>
    <w:p>
      <w:pPr>
        <w:pStyle w:val="816"/>
        <w:rPr>
          <w:rFonts w:hint="eastAsia" w:hAnsi="宋体"/>
          <w:bCs/>
          <w:color w:val="auto"/>
          <w:highlight w:val="none"/>
        </w:rPr>
      </w:pPr>
      <w:r>
        <w:rPr>
          <w:rFonts w:hint="eastAsia" w:hAnsi="宋体"/>
          <w:bCs/>
          <w:color w:val="auto"/>
          <w:highlight w:val="none"/>
        </w:rPr>
      </w:r>
      <w:r/>
    </w:p>
    <w:p>
      <w:pPr>
        <w:pStyle w:val="816"/>
        <w:rPr>
          <w:rFonts w:hint="eastAsia" w:hAnsi="宋体"/>
          <w:bCs/>
          <w:color w:val="auto"/>
          <w:highlight w:val="none"/>
        </w:rPr>
      </w:pPr>
      <w:r>
        <w:rPr>
          <w:rFonts w:hint="eastAsia" w:hAnsi="宋体"/>
          <w:bCs/>
          <w:color w:val="auto"/>
          <w:highlight w:val="none"/>
        </w:rPr>
      </w:r>
      <w:r/>
    </w:p>
    <w:p>
      <w:pPr>
        <w:pStyle w:val="816"/>
        <w:rPr>
          <w:rFonts w:hint="eastAsia" w:hAnsi="宋体"/>
          <w:bCs/>
          <w:color w:val="auto"/>
          <w:highlight w:val="none"/>
        </w:rPr>
      </w:pPr>
      <w:r>
        <w:rPr>
          <w:rFonts w:hint="eastAsia" w:hAnsi="宋体"/>
          <w:bCs/>
          <w:color w:val="auto"/>
          <w:highlight w:val="none"/>
        </w:rPr>
      </w:r>
      <w:r/>
    </w:p>
    <w:p>
      <w:pPr>
        <w:pStyle w:val="816"/>
        <w:ind w:left="0" w:firstLine="0"/>
        <w:rPr>
          <w:rFonts w:hint="eastAsia" w:hAnsi="宋体"/>
          <w:bCs/>
          <w:color w:val="auto"/>
          <w:highlight w:val="none"/>
        </w:rPr>
      </w:pPr>
      <w:r>
        <w:rPr>
          <w:rFonts w:hint="eastAsia" w:hAnsi="宋体"/>
          <w:bCs/>
          <w:color w:val="auto"/>
          <w:highlight w:val="none"/>
        </w:rPr>
      </w:r>
      <w:r/>
    </w:p>
    <w:p>
      <w:pPr>
        <w:pStyle w:val="816"/>
        <w:ind w:left="0" w:firstLine="0"/>
        <w:rPr>
          <w:rFonts w:hint="eastAsia" w:hAnsi="宋体"/>
          <w:bCs/>
          <w:color w:val="auto"/>
          <w:highlight w:val="none"/>
        </w:rPr>
      </w:pPr>
      <w:r>
        <w:rPr>
          <w:rFonts w:hint="eastAsia" w:hAnsi="宋体"/>
          <w:bCs/>
          <w:color w:val="auto"/>
          <w:highlight w:val="none"/>
        </w:rPr>
      </w:r>
      <w:r/>
    </w:p>
    <w:p>
      <w:pPr>
        <w:pStyle w:val="1300"/>
        <w:rPr>
          <w:rFonts w:hint="eastAsia"/>
          <w:color w:val="auto"/>
          <w:highlight w:val="none"/>
        </w:rPr>
        <w:outlineLvl w:val="1"/>
      </w:pPr>
      <w:r/>
      <w:bookmarkStart w:id="238" w:name="_Toc22253"/>
      <w:r/>
      <w:bookmarkStart w:id="239" w:name="_Toc164203481"/>
      <w:r/>
      <w:bookmarkStart w:id="240" w:name="_Toc18680"/>
      <w:r/>
      <w:bookmarkStart w:id="241" w:name="_Toc2657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36"/>
      <w:r/>
      <w:bookmarkEnd w:id="237"/>
      <w:r/>
      <w:bookmarkEnd w:id="238"/>
      <w:r/>
      <w:bookmarkEnd w:id="239"/>
      <w:r/>
      <w:bookmarkEnd w:id="240"/>
      <w:r/>
      <w:bookmarkEnd w:id="241"/>
      <w:r/>
      <w:r/>
    </w:p>
    <w:p>
      <w:pPr>
        <w:contextualSpacing/>
        <w:ind w:firstLine="420"/>
        <w:jc w:val="center"/>
        <w:spacing w:line="360" w:lineRule="auto"/>
        <w:rPr>
          <w:rFonts w:hint="eastAsia" w:hAnsi="宋体" w:cs="宋体"/>
          <w:bCs/>
          <w:color w:val="auto"/>
          <w:highlight w:val="none"/>
        </w:rPr>
      </w:pPr>
      <w:r/>
      <w:bookmarkStart w:id="242" w:name="_Toc12023"/>
      <w:r/>
      <w:bookmarkStart w:id="243"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87"/>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87"/>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87"/>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eastAsia="宋体" w:cs="宋体"/>
          <w:color w:val="auto"/>
          <w:highlight w:val="none"/>
          <w:lang w:eastAsia="zh-CN"/>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79"/>
        <w:jc w:val="center"/>
        <w:spacing w:before="300" w:after="300" w:line="360" w:lineRule="auto"/>
        <w:widowControl/>
        <w:rPr>
          <w:rFonts w:hint="eastAsia" w:ascii="宋体" w:hAnsi="宋体" w:cs="宋体"/>
          <w:color w:val="auto"/>
          <w:sz w:val="21"/>
          <w:szCs w:val="21"/>
          <w:highlight w:val="none"/>
        </w:rPr>
      </w:pPr>
      <w:r/>
      <w:bookmarkStart w:id="244" w:name="_Toc109304977"/>
      <w:r/>
      <w:bookmarkStart w:id="245" w:name="_Toc32196"/>
      <w:r>
        <w:rPr>
          <w:rFonts w:hint="eastAsia" w:ascii="宋体" w:hAnsi="宋体" w:cs="宋体"/>
          <w:color w:val="auto"/>
          <w:sz w:val="21"/>
          <w:szCs w:val="21"/>
          <w:highlight w:val="none"/>
        </w:rPr>
        <w:t xml:space="preserve">中小微企业划型标准</w:t>
      </w:r>
      <w:bookmarkEnd w:id="244"/>
      <w:r>
        <w:rPr>
          <w:rFonts w:hint="eastAsia" w:ascii="宋体" w:hAnsi="宋体" w:cs="宋体"/>
          <w:color w:val="auto"/>
          <w:sz w:val="21"/>
          <w:szCs w:val="21"/>
          <w:highlight w:val="none"/>
        </w:rPr>
        <w:t xml:space="preserve"> </w:t>
      </w:r>
      <w:bookmarkEnd w:id="245"/>
      <w:r/>
      <w:r/>
    </w:p>
    <w:p>
      <w:pPr>
        <w:pStyle w:val="1043"/>
        <w:ind w:firstLine="420"/>
        <w:spacing w:before="300" w:after="452"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中小微企业划型标准如下：</w:t>
      </w:r>
      <w:r/>
    </w:p>
    <w:tbl>
      <w:tblPr>
        <w:tblStyle w:val="78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3"/>
              <w:jc w:val="center"/>
              <w:spacing w:line="360" w:lineRule="auto"/>
              <w:rPr>
                <w:rFonts w:hint="eastAsia" w:hAnsi="宋体" w:cs="宋体"/>
                <w:color w:val="auto"/>
                <w:sz w:val="21"/>
                <w:szCs w:val="21"/>
                <w:highlight w:val="none"/>
              </w:rPr>
            </w:pPr>
            <w:r>
              <w:rPr>
                <w:rStyle w:val="1051"/>
                <w:rFonts w:hint="eastAsia" w:hAnsi="宋体" w:cs="宋体"/>
                <w:color w:val="auto"/>
                <w:sz w:val="21"/>
                <w:szCs w:val="21"/>
                <w:highlight w:val="none"/>
              </w:rPr>
              <w:t xml:space="preserve">X＜10</w:t>
            </w:r>
            <w:r/>
          </w:p>
        </w:tc>
      </w:tr>
    </w:tbl>
    <w:p>
      <w:pPr>
        <w:pStyle w:val="1043"/>
        <w:ind w:firstLine="420"/>
        <w:spacing w:before="300" w:after="452" w:line="360" w:lineRule="auto"/>
        <w:rPr>
          <w:rStyle w:val="1051"/>
          <w:rFonts w:hint="eastAsia" w:hAnsi="宋体" w:cs="宋体"/>
          <w:color w:val="auto"/>
          <w:sz w:val="21"/>
          <w:szCs w:val="21"/>
          <w:highlight w:val="none"/>
        </w:rPr>
      </w:pPr>
      <w:r>
        <w:rPr>
          <w:rStyle w:val="1051"/>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lang w:eastAsia="zh-CN"/>
        </w:rPr>
      </w:pPr>
      <w:r/>
      <w:bookmarkStart w:id="246" w:name="_Toc5876"/>
      <w:r/>
      <w:bookmarkEnd w:id="246"/>
      <w:r/>
      <w:r/>
    </w:p>
    <w:p>
      <w:pPr>
        <w:rPr>
          <w:rFonts w:hint="eastAsia" w:ascii="黑体" w:hAnsi="黑体" w:eastAsia="黑体"/>
          <w:color w:val="auto"/>
          <w:sz w:val="32"/>
          <w:highlight w:val="none"/>
        </w:rPr>
      </w:pPr>
      <w:r/>
      <w:bookmarkStart w:id="247" w:name="_Toc1060"/>
      <w:r/>
      <w:bookmarkEnd w:id="247"/>
      <w:r/>
      <w:r/>
    </w:p>
    <w:p>
      <w:pPr>
        <w:pStyle w:val="1267"/>
        <w:rPr>
          <w:rFonts w:hint="eastAsia"/>
          <w:color w:val="auto"/>
          <w:highlight w:val="none"/>
        </w:rPr>
        <w:outlineLvl w:val="1"/>
      </w:pPr>
      <w:r/>
      <w:bookmarkStart w:id="248" w:name="_Toc356"/>
      <w:r/>
      <w:bookmarkStart w:id="249" w:name="_Toc164203482"/>
      <w:r/>
      <w:bookmarkStart w:id="250" w:name="_Toc15535"/>
      <w:r/>
      <w:bookmarkStart w:id="251" w:name="_Toc4596"/>
      <w:r>
        <w:rPr>
          <w:rFonts w:hint="eastAsia" w:cs="Times New Roman"/>
          <w:color w:val="auto"/>
          <w:highlight w:val="none"/>
          <w:lang w:val="en-US" w:eastAsia="zh-CN"/>
        </w:rPr>
        <w:t xml:space="preserve">十五、</w:t>
      </w:r>
      <w:r>
        <w:rPr>
          <w:color w:val="auto"/>
          <w:highlight w:val="none"/>
        </w:rPr>
        <w:t xml:space="preserve">响应偏差表</w:t>
      </w:r>
      <w:bookmarkEnd w:id="242"/>
      <w:r/>
      <w:bookmarkEnd w:id="243"/>
      <w:r/>
      <w:bookmarkEnd w:id="248"/>
      <w:r/>
      <w:bookmarkEnd w:id="249"/>
      <w:r/>
      <w:bookmarkEnd w:id="250"/>
      <w:r/>
      <w:bookmarkEnd w:id="251"/>
      <w:r/>
      <w:r/>
    </w:p>
    <w:p>
      <w:pPr>
        <w:pStyle w:val="1079"/>
        <w:jc w:val="center"/>
        <w:rPr>
          <w:color w:val="auto"/>
          <w:sz w:val="32"/>
          <w:szCs w:val="32"/>
          <w:highlight w:val="none"/>
        </w:rPr>
      </w:pPr>
      <w:r>
        <w:rPr>
          <w:rFonts w:hint="eastAsia"/>
          <w:color w:val="auto"/>
          <w:sz w:val="32"/>
          <w:szCs w:val="32"/>
          <w:highlight w:val="none"/>
        </w:rPr>
        <w:t xml:space="preserve">（一）技术响应偏差表</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40"/>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40"/>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8"/>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05"/>
        <w:jc w:val="center"/>
        <w:rPr>
          <w:rFonts w:hint="eastAsia"/>
          <w:color w:val="auto"/>
          <w:highlight w:val="none"/>
        </w:rPr>
      </w:pPr>
      <w:r>
        <w:rPr>
          <w:rFonts w:hint="eastAsia" w:hAnsi="宋体"/>
          <w:b/>
          <w:bCs/>
          <w:color w:val="auto"/>
          <w:sz w:val="24"/>
          <w:szCs w:val="28"/>
          <w:highlight w:val="none"/>
        </w:rPr>
        <w:t xml:space="preserve">注：1.投标人须对照招标文件</w:t>
      </w:r>
      <w:r>
        <w:rPr>
          <w:rFonts w:hint="eastAsia" w:hAnsi="宋体"/>
          <w:b/>
          <w:bCs/>
          <w:color w:val="auto"/>
          <w:sz w:val="24"/>
          <w:szCs w:val="28"/>
          <w:highlight w:val="none"/>
        </w:rPr>
        <w:t xml:space="preserve">第四部分“采购需求</w:t>
      </w:r>
      <w:r>
        <w:rPr>
          <w:rFonts w:hint="eastAsia" w:hAnsi="宋体"/>
          <w:b/>
          <w:bCs/>
          <w:color w:val="auto"/>
          <w:sz w:val="24"/>
          <w:szCs w:val="28"/>
          <w:highlight w:val="none"/>
        </w:rPr>
        <w:t xml:space="preserve">”，逐条说明所提供货物和服务已对招标文件的技术规格做出了实质性的响应，并申明与技术规格条文的偏差和例外。</w:t>
      </w:r>
      <w:r/>
    </w:p>
    <w:p>
      <w:pPr>
        <w:rPr>
          <w:color w:val="auto"/>
          <w:highlight w:val="none"/>
        </w:rPr>
      </w:pPr>
      <w:r/>
      <w:bookmarkStart w:id="252" w:name="_Toc8566"/>
      <w:r/>
      <w:bookmarkStart w:id="253" w:name="_Toc9396"/>
      <w:r>
        <w:rPr>
          <w:color w:val="auto"/>
          <w:highlight w:val="none"/>
        </w:rPr>
        <w:br w:type="page" w:clear="all"/>
      </w:r>
      <w:r/>
    </w:p>
    <w:p>
      <w:pPr>
        <w:pStyle w:val="1079"/>
        <w:jc w:val="center"/>
        <w:rPr>
          <w:color w:val="auto"/>
          <w:sz w:val="32"/>
          <w:szCs w:val="32"/>
          <w:highlight w:val="none"/>
        </w:rPr>
      </w:pPr>
      <w:r>
        <w:rPr>
          <w:rFonts w:hint="eastAsia"/>
          <w:color w:val="auto"/>
          <w:sz w:val="32"/>
          <w:szCs w:val="32"/>
          <w:highlight w:val="none"/>
        </w:rPr>
        <w:t xml:space="preserve">（二）投标商务偏离表</w:t>
      </w:r>
      <w:bookmarkEnd w:id="252"/>
      <w:r/>
      <w:bookmarkEnd w:id="253"/>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40"/>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40"/>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8"/>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5"/>
        <w:rPr>
          <w:rFonts w:hint="eastAsia"/>
          <w:color w:val="auto"/>
          <w:highlight w:val="none"/>
        </w:rPr>
        <w:outlineLvl w:val="1"/>
      </w:pPr>
      <w:r>
        <w:rPr>
          <w:color w:val="auto"/>
          <w:highlight w:val="none"/>
        </w:rPr>
        <w:br w:type="page" w:clear="all"/>
      </w:r>
      <w:bookmarkStart w:id="254" w:name="_Toc26943"/>
      <w:r/>
      <w:bookmarkStart w:id="255" w:name="_Toc15828"/>
      <w:r/>
      <w:bookmarkEnd w:id="254"/>
      <w:r/>
      <w:bookmarkEnd w:id="255"/>
      <w:r/>
      <w:r/>
    </w:p>
    <w:p>
      <w:pPr>
        <w:pStyle w:val="1375"/>
        <w:rPr>
          <w:rFonts w:hint="eastAsia"/>
          <w:color w:val="auto"/>
          <w:highlight w:val="none"/>
        </w:rPr>
        <w:outlineLvl w:val="1"/>
      </w:pPr>
      <w:r/>
      <w:bookmarkStart w:id="256" w:name="_Toc20188"/>
      <w:r/>
      <w:bookmarkStart w:id="257" w:name="_Toc514054502"/>
      <w:r/>
      <w:bookmarkStart w:id="258" w:name="_Toc25001_WPSOffice_Level2"/>
      <w:r/>
      <w:bookmarkStart w:id="259" w:name="_Toc109"/>
      <w:r/>
      <w:bookmarkStart w:id="260" w:name="_Toc164203484"/>
      <w:r/>
      <w:bookmarkStart w:id="261" w:name="_Toc5519"/>
      <w:r/>
      <w:bookmarkStart w:id="262" w:name="_Toc7579"/>
      <w:r/>
      <w:bookmarkStart w:id="263" w:name="_Toc21179"/>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56"/>
      <w:r/>
      <w:bookmarkEnd w:id="257"/>
      <w:r/>
      <w:bookmarkEnd w:id="258"/>
      <w:r/>
      <w:r/>
    </w:p>
    <w:p>
      <w:pPr>
        <w:pStyle w:val="1214"/>
        <w:jc w:val="center"/>
        <w:spacing w:line="560" w:lineRule="exact"/>
        <w:rPr>
          <w:rFonts w:ascii="宋体"/>
          <w:b/>
          <w:bCs/>
          <w:color w:val="auto"/>
          <w:sz w:val="32"/>
          <w:szCs w:val="32"/>
          <w:highlight w:val="none"/>
        </w:rPr>
      </w:pPr>
      <w:r/>
      <w:bookmarkStart w:id="264" w:name="_Toc2882_WPSOffice_Level2"/>
      <w:r>
        <w:rPr>
          <w:rFonts w:hint="eastAsia" w:ascii="宋体"/>
          <w:b/>
          <w:bCs/>
          <w:color w:val="auto"/>
          <w:sz w:val="32"/>
          <w:szCs w:val="32"/>
          <w:highlight w:val="none"/>
        </w:rPr>
        <w:t xml:space="preserve">按照招标文件要求，格式自拟</w:t>
      </w:r>
      <w:bookmarkEnd w:id="264"/>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43"/>
        <w:rPr>
          <w:rFonts w:hint="eastAsia"/>
          <w:color w:val="auto"/>
          <w:highlight w:val="none"/>
        </w:rPr>
        <w:outlineLvl w:val="1"/>
      </w:pPr>
      <w:r/>
      <w:bookmarkStart w:id="265"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59"/>
      <w:r/>
      <w:bookmarkEnd w:id="260"/>
      <w:r/>
      <w:bookmarkEnd w:id="261"/>
      <w:r/>
      <w:bookmarkEnd w:id="262"/>
      <w:r/>
      <w:bookmarkEnd w:id="263"/>
      <w:r/>
      <w:bookmarkEnd w:id="265"/>
      <w:r/>
      <w:r/>
    </w:p>
    <w:p>
      <w:pPr>
        <w:pStyle w:val="1256"/>
        <w:jc w:val="center"/>
        <w:rPr>
          <w:b/>
          <w:color w:val="auto"/>
          <w:sz w:val="32"/>
          <w:szCs w:val="32"/>
          <w:highlight w:val="none"/>
        </w:rPr>
      </w:pPr>
      <w:r>
        <w:rPr>
          <w:rFonts w:hint="eastAsia"/>
          <w:b/>
          <w:color w:val="auto"/>
          <w:sz w:val="32"/>
          <w:szCs w:val="32"/>
          <w:highlight w:val="none"/>
        </w:rPr>
        <w:t xml:space="preserve">类似项目业绩一览表</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6"/>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6"/>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6"/>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6"/>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6"/>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43"/>
        <w:rPr>
          <w:color w:val="auto"/>
          <w:highlight w:val="none"/>
        </w:rPr>
        <w:outlineLvl w:val="1"/>
      </w:pPr>
      <w:r>
        <w:rPr>
          <w:color w:val="auto"/>
          <w:highlight w:val="none"/>
        </w:rPr>
        <w:br w:type="page" w:clear="all"/>
      </w:r>
      <w:bookmarkStart w:id="266" w:name="_Toc20255"/>
      <w:r/>
      <w:bookmarkStart w:id="267" w:name="_Toc5295"/>
      <w:r/>
      <w:bookmarkStart w:id="268" w:name="_Toc14046"/>
      <w:r/>
      <w:bookmarkStart w:id="269" w:name="_Toc6607"/>
      <w:r/>
      <w:bookmarkStart w:id="270" w:name="_Toc164203485"/>
      <w:r/>
      <w:bookmarkStart w:id="271" w:name="_Toc15753"/>
      <w:r/>
      <w:r/>
    </w:p>
    <w:p>
      <w:pPr>
        <w:pStyle w:val="1243"/>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66"/>
      <w:r/>
      <w:bookmarkEnd w:id="267"/>
      <w:r/>
      <w:bookmarkEnd w:id="268"/>
      <w:r/>
      <w:bookmarkEnd w:id="269"/>
      <w:r/>
      <w:bookmarkEnd w:id="270"/>
      <w:r/>
      <w:bookmarkEnd w:id="271"/>
      <w:r/>
      <w:r/>
    </w:p>
    <w:p>
      <w:pPr>
        <w:pStyle w:val="1380"/>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72"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72"/>
      <w:r/>
      <w:r/>
    </w:p>
    <w:p>
      <w:pPr>
        <w:jc w:val="center"/>
        <w:spacing w:line="360" w:lineRule="auto"/>
        <w:rPr>
          <w:rFonts w:hAnsi="宋体" w:cs="宋体"/>
          <w:bCs/>
          <w:color w:val="auto"/>
          <w:sz w:val="44"/>
          <w:szCs w:val="44"/>
          <w:highlight w:val="none"/>
        </w:rPr>
        <w:outlineLvl w:val="0"/>
      </w:pPr>
      <w:r/>
      <w:bookmarkStart w:id="273" w:name="_Toc31159"/>
      <w:r>
        <w:rPr>
          <w:rFonts w:hint="eastAsia" w:hAnsi="宋体" w:cs="宋体"/>
          <w:bCs/>
          <w:color w:val="auto"/>
          <w:sz w:val="44"/>
          <w:szCs w:val="44"/>
          <w:highlight w:val="none"/>
        </w:rPr>
        <w:t xml:space="preserve">（有关围标串标情形的判定）</w:t>
      </w:r>
      <w:bookmarkEnd w:id="273"/>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bookmarkEnd w:id="274"/>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Arial Black">
    <w:panose1 w:val="020B0A040201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cs="宋体"/>
        <w:b/>
        <w:bCs/>
        <w:color w:val="17375e" w:themeColor="text2" w:themeShade="BF"/>
        <w:sz w:val="22"/>
        <w:szCs w:val="28"/>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p>
  <w:p>
    <w:pPr>
      <w:pStyle w:val="79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17"/>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6"/>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8"/>
  </w:num>
  <w:num w:numId="8">
    <w:abstractNumId w:val="13"/>
  </w:num>
  <w:num w:numId="9">
    <w:abstractNumId w:val="14"/>
  </w:num>
  <w:num w:numId="10">
    <w:abstractNumId w:val="3"/>
  </w:num>
  <w:num w:numId="11">
    <w:abstractNumId w:val="12"/>
  </w:num>
  <w:num w:numId="12">
    <w:abstractNumId w:val="0"/>
  </w:num>
  <w:num w:numId="13">
    <w:abstractNumId w:val="16"/>
  </w:num>
  <w:num w:numId="14">
    <w:abstractNumId w:val="10"/>
    <w:lvlOverride w:ilvl="0">
      <w:startOverride w:val="1"/>
    </w:lvlOverride>
  </w:num>
  <w:num w:numId="15">
    <w:abstractNumId w:val="9"/>
  </w:num>
  <w:num w:numId="16">
    <w:abstractNumId w:val="1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781"/>
    <w:link w:val="772"/>
    <w:uiPriority w:val="9"/>
    <w:rPr>
      <w:rFonts w:ascii="Arial" w:hAnsi="Arial" w:eastAsia="Arial" w:cs="Arial"/>
      <w:sz w:val="40"/>
      <w:szCs w:val="40"/>
    </w:rPr>
  </w:style>
  <w:style w:type="character" w:styleId="738">
    <w:name w:val="Heading 2 Char"/>
    <w:basedOn w:val="781"/>
    <w:link w:val="773"/>
    <w:uiPriority w:val="9"/>
    <w:rPr>
      <w:rFonts w:ascii="Arial" w:hAnsi="Arial" w:eastAsia="Arial" w:cs="Arial"/>
      <w:sz w:val="34"/>
    </w:rPr>
  </w:style>
  <w:style w:type="character" w:styleId="739">
    <w:name w:val="Heading 3 Char"/>
    <w:basedOn w:val="781"/>
    <w:link w:val="774"/>
    <w:uiPriority w:val="9"/>
    <w:rPr>
      <w:rFonts w:ascii="Arial" w:hAnsi="Arial" w:eastAsia="Arial" w:cs="Arial"/>
      <w:sz w:val="30"/>
      <w:szCs w:val="30"/>
    </w:rPr>
  </w:style>
  <w:style w:type="character" w:styleId="740">
    <w:name w:val="Heading 4 Char"/>
    <w:basedOn w:val="781"/>
    <w:link w:val="775"/>
    <w:uiPriority w:val="9"/>
    <w:rPr>
      <w:rFonts w:ascii="Arial" w:hAnsi="Arial" w:eastAsia="Arial" w:cs="Arial"/>
      <w:b/>
      <w:bCs/>
      <w:sz w:val="26"/>
      <w:szCs w:val="26"/>
    </w:rPr>
  </w:style>
  <w:style w:type="character" w:styleId="741">
    <w:name w:val="Heading 5 Char"/>
    <w:basedOn w:val="781"/>
    <w:link w:val="776"/>
    <w:uiPriority w:val="9"/>
    <w:rPr>
      <w:rFonts w:ascii="Arial" w:hAnsi="Arial" w:eastAsia="Arial" w:cs="Arial"/>
      <w:b/>
      <w:bCs/>
      <w:sz w:val="24"/>
      <w:szCs w:val="24"/>
    </w:rPr>
  </w:style>
  <w:style w:type="character" w:styleId="742">
    <w:name w:val="Heading 6 Char"/>
    <w:basedOn w:val="781"/>
    <w:link w:val="777"/>
    <w:uiPriority w:val="9"/>
    <w:rPr>
      <w:rFonts w:ascii="Arial" w:hAnsi="Arial" w:eastAsia="Arial" w:cs="Arial"/>
      <w:b/>
      <w:bCs/>
      <w:sz w:val="22"/>
      <w:szCs w:val="22"/>
    </w:rPr>
  </w:style>
  <w:style w:type="character" w:styleId="743">
    <w:name w:val="Heading 7 Char"/>
    <w:basedOn w:val="781"/>
    <w:link w:val="778"/>
    <w:uiPriority w:val="9"/>
    <w:rPr>
      <w:rFonts w:ascii="Arial" w:hAnsi="Arial" w:eastAsia="Arial" w:cs="Arial"/>
      <w:b/>
      <w:bCs/>
      <w:i/>
      <w:iCs/>
      <w:sz w:val="22"/>
      <w:szCs w:val="22"/>
    </w:rPr>
  </w:style>
  <w:style w:type="character" w:styleId="744">
    <w:name w:val="Heading 8 Char"/>
    <w:basedOn w:val="781"/>
    <w:link w:val="779"/>
    <w:uiPriority w:val="9"/>
    <w:rPr>
      <w:rFonts w:ascii="Arial" w:hAnsi="Arial" w:eastAsia="Arial" w:cs="Arial"/>
      <w:i/>
      <w:iCs/>
      <w:sz w:val="22"/>
      <w:szCs w:val="22"/>
    </w:rPr>
  </w:style>
  <w:style w:type="character" w:styleId="745">
    <w:name w:val="Heading 9 Char"/>
    <w:basedOn w:val="781"/>
    <w:link w:val="780"/>
    <w:uiPriority w:val="9"/>
    <w:rPr>
      <w:rFonts w:ascii="Arial" w:hAnsi="Arial" w:eastAsia="Arial" w:cs="Arial"/>
      <w:i/>
      <w:iCs/>
      <w:sz w:val="21"/>
      <w:szCs w:val="21"/>
    </w:rPr>
  </w:style>
  <w:style w:type="character" w:styleId="746">
    <w:name w:val="Title Char"/>
    <w:basedOn w:val="781"/>
    <w:link w:val="806"/>
    <w:uiPriority w:val="10"/>
    <w:rPr>
      <w:sz w:val="48"/>
      <w:szCs w:val="48"/>
    </w:rPr>
  </w:style>
  <w:style w:type="character" w:styleId="747">
    <w:name w:val="Quote Char"/>
    <w:link w:val="864"/>
    <w:uiPriority w:val="29"/>
    <w:rPr>
      <w:i/>
    </w:rPr>
  </w:style>
  <w:style w:type="character" w:styleId="748">
    <w:name w:val="Intense Quote Char"/>
    <w:link w:val="866"/>
    <w:uiPriority w:val="30"/>
    <w:rPr>
      <w:i/>
    </w:rPr>
  </w:style>
  <w:style w:type="character" w:styleId="749">
    <w:name w:val="Header Char"/>
    <w:basedOn w:val="781"/>
    <w:link w:val="795"/>
    <w:uiPriority w:val="99"/>
  </w:style>
  <w:style w:type="character" w:styleId="750">
    <w:name w:val="Footer Char"/>
    <w:basedOn w:val="781"/>
    <w:link w:val="794"/>
    <w:uiPriority w:val="99"/>
  </w:style>
  <w:style w:type="table" w:styleId="751">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0">
    <w:name w:val="TOC Heading"/>
    <w:uiPriority w:val="39"/>
    <w:unhideWhenUsed/>
  </w:style>
  <w:style w:type="paragraph" w:styleId="77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2">
    <w:name w:val="Heading 1"/>
    <w:basedOn w:val="771"/>
    <w:next w:val="771"/>
    <w:link w:val="855"/>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73">
    <w:name w:val="Heading 2"/>
    <w:basedOn w:val="771"/>
    <w:next w:val="783"/>
    <w:uiPriority w:val="9"/>
    <w:semiHidden/>
    <w:unhideWhenUsed/>
    <w:qFormat/>
    <w:pPr>
      <w:keepLines/>
      <w:keepNext/>
      <w:spacing w:before="360" w:after="200"/>
      <w:outlineLvl w:val="1"/>
    </w:pPr>
    <w:rPr>
      <w:rFonts w:ascii="Arial" w:hAnsi="Arial" w:eastAsia="Arial" w:cs="Arial"/>
      <w:sz w:val="34"/>
    </w:rPr>
  </w:style>
  <w:style w:type="paragraph" w:styleId="774">
    <w:name w:val="Heading 3"/>
    <w:basedOn w:val="771"/>
    <w:next w:val="771"/>
    <w:uiPriority w:val="9"/>
    <w:semiHidden/>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71"/>
    <w:uiPriority w:val="9"/>
    <w:semiHidden/>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56"/>
    <w:uiPriority w:val="9"/>
    <w:semiHidden/>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57"/>
    <w:uiPriority w:val="9"/>
    <w:semiHidden/>
    <w:unhideWhenUsed/>
    <w:qFormat/>
    <w:pPr>
      <w:keepLines/>
      <w:keepNext/>
      <w:spacing w:before="320" w:after="200"/>
      <w:outlineLvl w:val="5"/>
    </w:pPr>
    <w:rPr>
      <w:rFonts w:ascii="Arial" w:hAnsi="Arial" w:eastAsia="Arial" w:cs="Arial"/>
      <w:b/>
      <w:bCs/>
      <w:sz w:val="22"/>
    </w:rPr>
  </w:style>
  <w:style w:type="paragraph" w:styleId="778">
    <w:name w:val="Heading 7"/>
    <w:basedOn w:val="771"/>
    <w:next w:val="771"/>
    <w:link w:val="858"/>
    <w:uiPriority w:val="9"/>
    <w:qFormat/>
    <w:pPr>
      <w:keepLines/>
      <w:keepNext/>
      <w:spacing w:before="320" w:after="200"/>
      <w:outlineLvl w:val="6"/>
    </w:pPr>
    <w:rPr>
      <w:rFonts w:ascii="Arial" w:hAnsi="Arial" w:eastAsia="Arial" w:cs="Arial"/>
      <w:b/>
      <w:bCs/>
      <w:i/>
      <w:iCs/>
      <w:sz w:val="22"/>
    </w:rPr>
  </w:style>
  <w:style w:type="paragraph" w:styleId="779">
    <w:name w:val="Heading 8"/>
    <w:basedOn w:val="771"/>
    <w:next w:val="771"/>
    <w:link w:val="859"/>
    <w:uiPriority w:val="9"/>
    <w:qFormat/>
    <w:pPr>
      <w:keepLines/>
      <w:keepNext/>
      <w:spacing w:before="320" w:after="200"/>
      <w:outlineLvl w:val="7"/>
    </w:pPr>
    <w:rPr>
      <w:rFonts w:ascii="Arial" w:hAnsi="Arial" w:eastAsia="Arial" w:cs="Arial"/>
      <w:i/>
      <w:iCs/>
      <w:sz w:val="22"/>
    </w:rPr>
  </w:style>
  <w:style w:type="paragraph" w:styleId="780">
    <w:name w:val="Heading 9"/>
    <w:basedOn w:val="771"/>
    <w:next w:val="771"/>
    <w:link w:val="860"/>
    <w:uiPriority w:val="9"/>
    <w:qFormat/>
    <w:pPr>
      <w:keepLines/>
      <w:keepNext/>
      <w:spacing w:before="320" w:after="200"/>
      <w:outlineLvl w:val="8"/>
    </w:pPr>
    <w:rPr>
      <w:rFonts w:ascii="Arial" w:hAnsi="Arial" w:eastAsia="Arial" w:cs="Arial"/>
      <w:i/>
      <w:iCs/>
      <w:szCs w:val="21"/>
    </w:rPr>
  </w:style>
  <w:style w:type="character" w:styleId="781" w:default="1">
    <w:name w:val="Default Paragraph Font"/>
    <w:uiPriority w:val="1"/>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Normal Indent"/>
    <w:basedOn w:val="771"/>
    <w:uiPriority w:val="0"/>
    <w:qFormat/>
    <w:pPr>
      <w:ind w:firstLine="420"/>
    </w:pPr>
  </w:style>
  <w:style w:type="paragraph" w:styleId="784">
    <w:name w:val="toc 7"/>
    <w:basedOn w:val="771"/>
    <w:next w:val="771"/>
    <w:uiPriority w:val="39"/>
    <w:qFormat/>
    <w:pPr>
      <w:ind w:left="1701"/>
      <w:spacing w:after="57"/>
    </w:pPr>
  </w:style>
  <w:style w:type="paragraph" w:styleId="785">
    <w:name w:val="Caption"/>
    <w:basedOn w:val="771"/>
    <w:next w:val="771"/>
    <w:uiPriority w:val="35"/>
    <w:qFormat/>
    <w:pPr>
      <w:spacing w:line="276" w:lineRule="auto"/>
    </w:pPr>
    <w:rPr>
      <w:b/>
      <w:bCs/>
      <w:color w:val="4f81bd"/>
      <w:sz w:val="18"/>
      <w:szCs w:val="18"/>
    </w:rPr>
  </w:style>
  <w:style w:type="paragraph" w:styleId="786">
    <w:name w:val="annotation text"/>
    <w:basedOn w:val="771"/>
    <w:uiPriority w:val="99"/>
    <w:qFormat/>
    <w:pPr>
      <w:jc w:val="left"/>
    </w:pPr>
  </w:style>
  <w:style w:type="paragraph" w:styleId="787">
    <w:name w:val="Body Text"/>
    <w:basedOn w:val="771"/>
    <w:uiPriority w:val="0"/>
    <w:qFormat/>
    <w:pPr>
      <w:spacing w:after="120"/>
    </w:pPr>
    <w:rPr>
      <w:rFonts w:eastAsia="Times New Roman"/>
    </w:rPr>
  </w:style>
  <w:style w:type="paragraph" w:styleId="788">
    <w:name w:val="Body Text Indent"/>
    <w:basedOn w:val="771"/>
    <w:link w:val="1428"/>
    <w:uiPriority w:val="99"/>
    <w:qFormat/>
    <w:pPr>
      <w:ind w:left="420"/>
      <w:spacing w:after="120"/>
    </w:pPr>
  </w:style>
  <w:style w:type="paragraph" w:styleId="789">
    <w:name w:val="toc 5"/>
    <w:basedOn w:val="771"/>
    <w:next w:val="771"/>
    <w:uiPriority w:val="39"/>
    <w:qFormat/>
    <w:pPr>
      <w:ind w:left="1134"/>
      <w:spacing w:after="57"/>
    </w:pPr>
  </w:style>
  <w:style w:type="paragraph" w:styleId="790">
    <w:name w:val="toc 3"/>
    <w:basedOn w:val="771"/>
    <w:next w:val="771"/>
    <w:uiPriority w:val="39"/>
    <w:qFormat/>
    <w:pPr>
      <w:ind w:left="567"/>
      <w:spacing w:after="57"/>
    </w:pPr>
  </w:style>
  <w:style w:type="paragraph" w:styleId="791">
    <w:name w:val="toc 8"/>
    <w:basedOn w:val="771"/>
    <w:next w:val="771"/>
    <w:uiPriority w:val="39"/>
    <w:qFormat/>
    <w:pPr>
      <w:ind w:left="1984"/>
      <w:spacing w:after="57"/>
    </w:pPr>
  </w:style>
  <w:style w:type="paragraph" w:styleId="792">
    <w:name w:val="Date"/>
    <w:basedOn w:val="771"/>
    <w:next w:val="771"/>
    <w:link w:val="1426"/>
    <w:uiPriority w:val="99"/>
    <w:qFormat/>
    <w:pPr>
      <w:ind w:left="100"/>
    </w:pPr>
  </w:style>
  <w:style w:type="paragraph" w:styleId="793">
    <w:name w:val="endnote text"/>
    <w:basedOn w:val="771"/>
    <w:link w:val="976"/>
    <w:uiPriority w:val="99"/>
    <w:qFormat/>
    <w:rPr>
      <w:sz w:val="20"/>
    </w:rPr>
  </w:style>
  <w:style w:type="paragraph" w:styleId="794">
    <w:name w:val="Footer"/>
    <w:basedOn w:val="771"/>
    <w:link w:val="868"/>
    <w:uiPriority w:val="99"/>
    <w:qFormat/>
    <w:pPr>
      <w:tabs>
        <w:tab w:val="center" w:pos="7143" w:leader="none"/>
        <w:tab w:val="right" w:pos="14287" w:leader="none"/>
      </w:tabs>
    </w:pPr>
  </w:style>
  <w:style w:type="paragraph" w:styleId="795">
    <w:name w:val="Header"/>
    <w:basedOn w:val="771"/>
    <w:uiPriority w:val="99"/>
    <w:qFormat/>
    <w:pPr>
      <w:tabs>
        <w:tab w:val="center" w:pos="7143" w:leader="none"/>
        <w:tab w:val="right" w:pos="14287" w:leader="none"/>
      </w:tabs>
    </w:pPr>
  </w:style>
  <w:style w:type="paragraph" w:styleId="796">
    <w:name w:val="toc 1"/>
    <w:basedOn w:val="771"/>
    <w:next w:val="771"/>
    <w:uiPriority w:val="39"/>
    <w:qFormat/>
    <w:pPr>
      <w:spacing w:after="57"/>
    </w:pPr>
  </w:style>
  <w:style w:type="paragraph" w:styleId="797">
    <w:name w:val="toc 4"/>
    <w:basedOn w:val="771"/>
    <w:next w:val="771"/>
    <w:uiPriority w:val="39"/>
    <w:qFormat/>
    <w:pPr>
      <w:ind w:left="850"/>
      <w:spacing w:after="57"/>
    </w:pPr>
  </w:style>
  <w:style w:type="paragraph" w:styleId="798">
    <w:name w:val="Subtitle"/>
    <w:basedOn w:val="771"/>
    <w:next w:val="771"/>
    <w:link w:val="863"/>
    <w:uiPriority w:val="11"/>
    <w:qFormat/>
    <w:pPr>
      <w:spacing w:before="200" w:after="200"/>
    </w:pPr>
    <w:rPr>
      <w:sz w:val="24"/>
      <w:szCs w:val="24"/>
    </w:rPr>
  </w:style>
  <w:style w:type="paragraph" w:styleId="799">
    <w:name w:val="footnote text"/>
    <w:basedOn w:val="771"/>
    <w:link w:val="975"/>
    <w:uiPriority w:val="0"/>
    <w:qFormat/>
    <w:pPr>
      <w:spacing w:after="40"/>
    </w:pPr>
    <w:rPr>
      <w:sz w:val="18"/>
    </w:rPr>
  </w:style>
  <w:style w:type="paragraph" w:styleId="800">
    <w:name w:val="toc 6"/>
    <w:basedOn w:val="771"/>
    <w:next w:val="771"/>
    <w:uiPriority w:val="39"/>
    <w:qFormat/>
    <w:pPr>
      <w:ind w:left="1417"/>
      <w:spacing w:after="57"/>
    </w:pPr>
  </w:style>
  <w:style w:type="paragraph" w:styleId="801">
    <w:name w:val="table of figures"/>
    <w:basedOn w:val="771"/>
    <w:next w:val="771"/>
    <w:uiPriority w:val="99"/>
    <w:qFormat/>
  </w:style>
  <w:style w:type="paragraph" w:styleId="802">
    <w:name w:val="toc 2"/>
    <w:basedOn w:val="771"/>
    <w:next w:val="771"/>
    <w:uiPriority w:val="39"/>
    <w:qFormat/>
    <w:pPr>
      <w:ind w:left="283"/>
      <w:spacing w:after="57"/>
    </w:pPr>
  </w:style>
  <w:style w:type="paragraph" w:styleId="803">
    <w:name w:val="toc 9"/>
    <w:basedOn w:val="771"/>
    <w:next w:val="771"/>
    <w:uiPriority w:val="39"/>
    <w:qFormat/>
    <w:pPr>
      <w:ind w:left="2268"/>
      <w:spacing w:after="57"/>
    </w:pPr>
  </w:style>
  <w:style w:type="paragraph" w:styleId="804">
    <w:name w:val="HTML Preformatted"/>
    <w:basedOn w:val="77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5">
    <w:name w:val="Normal (Web)"/>
    <w:basedOn w:val="771"/>
    <w:uiPriority w:val="0"/>
    <w:qFormat/>
    <w:pPr>
      <w:jc w:val="left"/>
      <w:spacing w:before="100" w:beforeAutospacing="1" w:after="100" w:afterAutospacing="1"/>
      <w:widowControl/>
    </w:pPr>
    <w:rPr>
      <w:rFonts w:ascii="宋体" w:eastAsia="Times New Roman"/>
      <w:sz w:val="24"/>
      <w:szCs w:val="20"/>
    </w:rPr>
  </w:style>
  <w:style w:type="paragraph" w:styleId="806">
    <w:name w:val="Title"/>
    <w:basedOn w:val="771"/>
    <w:next w:val="771"/>
    <w:link w:val="862"/>
    <w:uiPriority w:val="10"/>
    <w:qFormat/>
    <w:pPr>
      <w:contextualSpacing/>
      <w:spacing w:before="300" w:after="200"/>
    </w:pPr>
    <w:rPr>
      <w:sz w:val="48"/>
      <w:szCs w:val="48"/>
    </w:rPr>
  </w:style>
  <w:style w:type="paragraph" w:styleId="807">
    <w:name w:val="Body Text First Indent 2"/>
    <w:basedOn w:val="788"/>
    <w:uiPriority w:val="0"/>
    <w:qFormat/>
    <w:pPr>
      <w:ind w:left="200" w:firstLine="200"/>
    </w:pPr>
    <w:rPr>
      <w:sz w:val="21"/>
    </w:rPr>
  </w:style>
  <w:style w:type="table" w:styleId="8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Strong"/>
    <w:basedOn w:val="781"/>
    <w:uiPriority w:val="0"/>
    <w:qFormat/>
    <w:rPr>
      <w:b/>
    </w:rPr>
  </w:style>
  <w:style w:type="character" w:styleId="810">
    <w:name w:val="endnote reference"/>
    <w:uiPriority w:val="99"/>
    <w:qFormat/>
    <w:rPr>
      <w:vertAlign w:val="superscript"/>
    </w:rPr>
  </w:style>
  <w:style w:type="character" w:styleId="811">
    <w:name w:val="Emphasis"/>
    <w:uiPriority w:val="0"/>
    <w:qFormat/>
    <w:rPr>
      <w:i/>
    </w:rPr>
  </w:style>
  <w:style w:type="character" w:styleId="812">
    <w:name w:val="Hyperlink"/>
    <w:uiPriority w:val="99"/>
    <w:qFormat/>
    <w:rPr>
      <w:color w:val="0000ff"/>
      <w:u w:val="single"/>
    </w:rPr>
  </w:style>
  <w:style w:type="character" w:styleId="813">
    <w:name w:val="annotation reference"/>
    <w:basedOn w:val="781"/>
    <w:uiPriority w:val="99"/>
    <w:qFormat/>
    <w:rPr>
      <w:sz w:val="21"/>
      <w:szCs w:val="21"/>
    </w:rPr>
  </w:style>
  <w:style w:type="character" w:styleId="814">
    <w:name w:val="footnote reference"/>
    <w:uiPriority w:val="0"/>
    <w:qFormat/>
    <w:rPr>
      <w:vertAlign w:val="superscript"/>
    </w:rPr>
  </w:style>
  <w:style w:type="paragraph" w:styleId="81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16" w:customStyle="1">
    <w:name w:val="正文首行缩进11"/>
    <w:basedOn w:val="817"/>
    <w:uiPriority w:val="99"/>
    <w:unhideWhenUsed/>
    <w:qFormat/>
    <w:pPr>
      <w:ind w:firstLine="420"/>
    </w:pPr>
  </w:style>
  <w:style w:type="paragraph" w:styleId="817" w:customStyle="1">
    <w:name w:val="正文文本12"/>
    <w:basedOn w:val="771"/>
    <w:uiPriority w:val="0"/>
    <w:qFormat/>
    <w:rPr>
      <w:rFonts w:ascii="楷体_GB2312" w:hAnsi="Arial" w:eastAsia="楷体_GB2312"/>
      <w:sz w:val="28"/>
      <w:szCs w:val="28"/>
    </w:rPr>
  </w:style>
  <w:style w:type="paragraph" w:styleId="818" w:customStyle="1">
    <w:name w:val="样式1"/>
    <w:basedOn w:val="819"/>
    <w:next w:val="771"/>
    <w:uiPriority w:val="0"/>
    <w:qFormat/>
    <w:pPr>
      <w:tabs>
        <w:tab w:val="left" w:pos="0" w:leader="none"/>
        <w:tab w:val="left" w:pos="840" w:leader="none"/>
      </w:tabs>
    </w:pPr>
    <w:rPr>
      <w:rFonts w:ascii="Arial" w:hAnsi="Arial" w:eastAsia="幼圆" w:cs="Arial"/>
      <w:sz w:val="24"/>
      <w:szCs w:val="20"/>
    </w:rPr>
  </w:style>
  <w:style w:type="paragraph" w:styleId="819" w:customStyle="1">
    <w:name w:val="列表编号1"/>
    <w:basedOn w:val="771"/>
    <w:uiPriority w:val="0"/>
    <w:qFormat/>
    <w:pPr>
      <w:spacing w:line="360" w:lineRule="auto"/>
      <w:tabs>
        <w:tab w:val="left" w:pos="0" w:leader="none"/>
        <w:tab w:val="left" w:pos="840" w:leader="none"/>
      </w:tabs>
    </w:pPr>
  </w:style>
  <w:style w:type="table" w:styleId="820" w:customStyle="1">
    <w:name w:val="无格式表格 11"/>
    <w:basedOn w:val="78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8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8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8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8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8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6" w:customStyle="1">
    <w:name w:val="网格表 21"/>
    <w:basedOn w:val="78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7" w:customStyle="1">
    <w:name w:val="网格表 31"/>
    <w:basedOn w:val="78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78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9" w:customStyle="1">
    <w:name w:val="网格表 5 深色1"/>
    <w:basedOn w:val="78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0" w:customStyle="1">
    <w:name w:val="网格表 6 彩色1"/>
    <w:basedOn w:val="78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1" w:customStyle="1">
    <w:name w:val="网格表 7 彩色1"/>
    <w:basedOn w:val="78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2" w:customStyle="1">
    <w:name w:val="清单表 1 浅色1"/>
    <w:basedOn w:val="782"/>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3" w:customStyle="1">
    <w:name w:val="清单表 21"/>
    <w:basedOn w:val="78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4" w:customStyle="1">
    <w:name w:val="清单表 31"/>
    <w:basedOn w:val="78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5" w:customStyle="1">
    <w:name w:val="清单表 41"/>
    <w:basedOn w:val="78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6" w:customStyle="1">
    <w:name w:val="清单表 5 深色1"/>
    <w:basedOn w:val="78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7" w:customStyle="1">
    <w:name w:val="清单表 6 彩色1"/>
    <w:basedOn w:val="78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8" w:customStyle="1">
    <w:name w:val="清单表 7 彩色1"/>
    <w:basedOn w:val="782"/>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9" w:customStyle="1">
    <w:name w:val="TOC 标题1"/>
    <w:uiPriority w:val="39"/>
    <w:qFormat/>
    <w:rPr>
      <w:rFonts w:ascii="Times New Roman" w:hAnsi="Times New Roman" w:eastAsia="宋体" w:cs="Times New Roman"/>
      <w:lang w:val="en-US" w:eastAsia="zh-CN" w:bidi="ar-SA"/>
    </w:rPr>
  </w:style>
  <w:style w:type="character" w:styleId="840" w:customStyle="1">
    <w:name w:val="Heading 1 Char_434700aa-fe40-4ee6-9069-0a69300fd62b"/>
    <w:basedOn w:val="781"/>
    <w:uiPriority w:val="9"/>
    <w:qFormat/>
    <w:rPr>
      <w:rFonts w:ascii="Arial" w:hAnsi="Arial" w:eastAsia="Arial" w:cs="Arial"/>
      <w:sz w:val="40"/>
      <w:szCs w:val="40"/>
    </w:rPr>
  </w:style>
  <w:style w:type="character" w:styleId="841" w:customStyle="1">
    <w:name w:val="Heading 5 Char_925b8ece-8082-461d-ae29-1d41b41a7251"/>
    <w:basedOn w:val="781"/>
    <w:uiPriority w:val="9"/>
    <w:qFormat/>
    <w:rPr>
      <w:rFonts w:ascii="Arial" w:hAnsi="Arial" w:eastAsia="Arial" w:cs="Arial"/>
      <w:b/>
      <w:bCs/>
      <w:sz w:val="24"/>
      <w:szCs w:val="24"/>
    </w:rPr>
  </w:style>
  <w:style w:type="character" w:styleId="842" w:customStyle="1">
    <w:name w:val="Heading 6 Char_a35ea97a-1ce8-4d9b-8930-2f6c61bf63ec"/>
    <w:basedOn w:val="781"/>
    <w:uiPriority w:val="9"/>
    <w:qFormat/>
    <w:rPr>
      <w:rFonts w:ascii="Arial" w:hAnsi="Arial" w:eastAsia="Arial" w:cs="Arial"/>
      <w:b/>
      <w:bCs/>
      <w:sz w:val="22"/>
      <w:szCs w:val="22"/>
    </w:rPr>
  </w:style>
  <w:style w:type="character" w:styleId="843" w:customStyle="1">
    <w:name w:val="Heading 7 Char_187ddb87-c7bc-4839-9585-67a43c484026"/>
    <w:basedOn w:val="781"/>
    <w:uiPriority w:val="9"/>
    <w:qFormat/>
    <w:rPr>
      <w:rFonts w:ascii="Arial" w:hAnsi="Arial" w:eastAsia="Arial" w:cs="Arial"/>
      <w:b/>
      <w:bCs/>
      <w:i/>
      <w:iCs/>
      <w:sz w:val="22"/>
      <w:szCs w:val="22"/>
    </w:rPr>
  </w:style>
  <w:style w:type="character" w:styleId="844" w:customStyle="1">
    <w:name w:val="Heading 8 Char_f86cc6f1-e07f-46cd-8999-b4d6f395b7ab"/>
    <w:basedOn w:val="781"/>
    <w:uiPriority w:val="9"/>
    <w:qFormat/>
    <w:rPr>
      <w:rFonts w:ascii="Arial" w:hAnsi="Arial" w:eastAsia="Arial" w:cs="Arial"/>
      <w:i/>
      <w:iCs/>
      <w:sz w:val="22"/>
      <w:szCs w:val="22"/>
    </w:rPr>
  </w:style>
  <w:style w:type="character" w:styleId="845" w:customStyle="1">
    <w:name w:val="Heading 9 Char_78d770f5-7fe8-45f8-a379-5ea7765ab889"/>
    <w:basedOn w:val="781"/>
    <w:uiPriority w:val="9"/>
    <w:qFormat/>
    <w:rPr>
      <w:rFonts w:ascii="Arial" w:hAnsi="Arial" w:eastAsia="Arial" w:cs="Arial"/>
      <w:i/>
      <w:iCs/>
      <w:sz w:val="21"/>
      <w:szCs w:val="21"/>
    </w:rPr>
  </w:style>
  <w:style w:type="character" w:styleId="846" w:customStyle="1">
    <w:name w:val="Title Char_cba70f7b-6b0c-40c3-9c1d-79b000d9620e"/>
    <w:basedOn w:val="781"/>
    <w:uiPriority w:val="10"/>
    <w:qFormat/>
    <w:rPr>
      <w:sz w:val="48"/>
      <w:szCs w:val="48"/>
    </w:rPr>
  </w:style>
  <w:style w:type="character" w:styleId="847" w:customStyle="1">
    <w:name w:val="Subtitle Char"/>
    <w:basedOn w:val="781"/>
    <w:uiPriority w:val="11"/>
    <w:qFormat/>
    <w:rPr>
      <w:sz w:val="24"/>
      <w:szCs w:val="24"/>
    </w:rPr>
  </w:style>
  <w:style w:type="character" w:styleId="848" w:customStyle="1">
    <w:name w:val="Quote Char_7b531250-58de-49b9-9d0c-04cfbc5a8719"/>
    <w:uiPriority w:val="29"/>
    <w:qFormat/>
    <w:rPr>
      <w:i/>
    </w:rPr>
  </w:style>
  <w:style w:type="character" w:styleId="849" w:customStyle="1">
    <w:name w:val="Intense Quote Char_0c2ead29-d2a6-4ac5-8f7c-28c2f003bdba"/>
    <w:uiPriority w:val="30"/>
    <w:qFormat/>
    <w:rPr>
      <w:i/>
    </w:rPr>
  </w:style>
  <w:style w:type="character" w:styleId="850" w:customStyle="1">
    <w:name w:val="Caption Char"/>
    <w:uiPriority w:val="99"/>
    <w:qFormat/>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标题111"/>
    <w:uiPriority w:val="39"/>
    <w:qFormat/>
    <w:rPr>
      <w:rFonts w:ascii="Times New Roman" w:hAnsi="Times New Roman" w:eastAsia="宋体" w:cs="Times New Roman"/>
      <w:lang w:val="en-US" w:eastAsia="zh-CN" w:bidi="ar-SA"/>
    </w:rPr>
  </w:style>
  <w:style w:type="paragraph" w:styleId="854" w:customStyle="1">
    <w:name w:val="正文文本1"/>
    <w:basedOn w:val="771"/>
    <w:next w:val="771"/>
    <w:link w:val="989"/>
    <w:uiPriority w:val="0"/>
    <w:qFormat/>
    <w:pPr>
      <w:spacing w:line="60" w:lineRule="auto"/>
    </w:pPr>
    <w:rPr>
      <w:rFonts w:ascii="仿宋_GB2312" w:eastAsia="仿宋_GB2312"/>
      <w:sz w:val="32"/>
    </w:rPr>
  </w:style>
  <w:style w:type="character" w:styleId="855" w:customStyle="1">
    <w:name w:val="标题 1 字符1"/>
    <w:link w:val="772"/>
    <w:uiPriority w:val="9"/>
    <w:qFormat/>
    <w:rPr>
      <w:rFonts w:ascii="宋体" w:hAnsi="宋体" w:eastAsia="Arial" w:cs="宋体"/>
      <w:b/>
      <w:color w:val="000000"/>
      <w:sz w:val="44"/>
      <w:szCs w:val="44"/>
      <w:highlight w:val="none"/>
      <w:lang w:val="en-US" w:eastAsia="zh-CN" w:bidi="ar-SA"/>
    </w:rPr>
  </w:style>
  <w:style w:type="character" w:styleId="856" w:customStyle="1">
    <w:name w:val="标题 5 字符"/>
    <w:link w:val="776"/>
    <w:uiPriority w:val="9"/>
    <w:qFormat/>
    <w:rPr>
      <w:rFonts w:ascii="Arial" w:hAnsi="Arial" w:eastAsia="Arial" w:cs="Arial"/>
      <w:b/>
      <w:bCs/>
      <w:sz w:val="24"/>
      <w:szCs w:val="24"/>
    </w:rPr>
  </w:style>
  <w:style w:type="character" w:styleId="857" w:customStyle="1">
    <w:name w:val="标题 6 字符"/>
    <w:link w:val="777"/>
    <w:uiPriority w:val="9"/>
    <w:qFormat/>
    <w:rPr>
      <w:rFonts w:ascii="Arial" w:hAnsi="Arial" w:eastAsia="Arial" w:cs="Arial"/>
      <w:b/>
      <w:bCs/>
      <w:sz w:val="22"/>
      <w:szCs w:val="22"/>
    </w:rPr>
  </w:style>
  <w:style w:type="character" w:styleId="858" w:customStyle="1">
    <w:name w:val="标题 7 字符"/>
    <w:link w:val="778"/>
    <w:uiPriority w:val="9"/>
    <w:qFormat/>
    <w:rPr>
      <w:rFonts w:ascii="Arial" w:hAnsi="Arial" w:eastAsia="Arial" w:cs="Arial"/>
      <w:b/>
      <w:bCs/>
      <w:i/>
      <w:iCs/>
      <w:sz w:val="22"/>
      <w:szCs w:val="22"/>
    </w:rPr>
  </w:style>
  <w:style w:type="character" w:styleId="859" w:customStyle="1">
    <w:name w:val="标题 8 字符"/>
    <w:link w:val="779"/>
    <w:uiPriority w:val="9"/>
    <w:qFormat/>
    <w:rPr>
      <w:rFonts w:ascii="Arial" w:hAnsi="Arial" w:eastAsia="Arial" w:cs="Arial"/>
      <w:i/>
      <w:iCs/>
      <w:sz w:val="22"/>
      <w:szCs w:val="22"/>
    </w:rPr>
  </w:style>
  <w:style w:type="character" w:styleId="860" w:customStyle="1">
    <w:name w:val="标题 9 字符"/>
    <w:link w:val="780"/>
    <w:uiPriority w:val="9"/>
    <w:qFormat/>
    <w:rPr>
      <w:rFonts w:ascii="Arial" w:hAnsi="Arial" w:eastAsia="Arial" w:cs="Arial"/>
      <w:i/>
      <w:iCs/>
      <w:sz w:val="21"/>
      <w:szCs w:val="21"/>
    </w:rPr>
  </w:style>
  <w:style w:type="paragraph" w:styleId="861">
    <w:name w:val="No Spacing"/>
    <w:uiPriority w:val="1"/>
    <w:qFormat/>
    <w:rPr>
      <w:rFonts w:ascii="Times New Roman" w:hAnsi="Times New Roman" w:eastAsia="宋体" w:cs="Times New Roman"/>
      <w:lang w:val="en-US" w:eastAsia="zh-CN" w:bidi="ar-SA"/>
    </w:rPr>
  </w:style>
  <w:style w:type="character" w:styleId="862" w:customStyle="1">
    <w:name w:val="标题 字符"/>
    <w:link w:val="806"/>
    <w:uiPriority w:val="10"/>
    <w:qFormat/>
    <w:rPr>
      <w:sz w:val="48"/>
      <w:szCs w:val="48"/>
    </w:rPr>
  </w:style>
  <w:style w:type="character" w:styleId="863" w:customStyle="1">
    <w:name w:val="副标题 字符"/>
    <w:link w:val="798"/>
    <w:uiPriority w:val="11"/>
    <w:qFormat/>
    <w:rPr>
      <w:sz w:val="24"/>
      <w:szCs w:val="24"/>
    </w:rPr>
  </w:style>
  <w:style w:type="paragraph" w:styleId="864">
    <w:name w:val="Quote"/>
    <w:basedOn w:val="771"/>
    <w:next w:val="771"/>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71"/>
    <w:next w:val="771"/>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脚 字符1"/>
    <w:link w:val="794"/>
    <w:uiPriority w:val="99"/>
    <w:qFormat/>
  </w:style>
  <w:style w:type="table" w:styleId="86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9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9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0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0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0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2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2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4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4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7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7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5" w:customStyle="1">
    <w:name w:val="脚注文本 字符"/>
    <w:link w:val="799"/>
    <w:uiPriority w:val="0"/>
    <w:qFormat/>
    <w:rPr>
      <w:sz w:val="18"/>
    </w:rPr>
  </w:style>
  <w:style w:type="character" w:styleId="976" w:customStyle="1">
    <w:name w:val="尾注文本 字符"/>
    <w:link w:val="793"/>
    <w:uiPriority w:val="99"/>
    <w:qFormat/>
    <w:rPr>
      <w:sz w:val="20"/>
    </w:rPr>
  </w:style>
  <w:style w:type="paragraph" w:styleId="977" w:customStyle="1">
    <w:name w:val="TOC 标题11"/>
    <w:uiPriority w:val="39"/>
    <w:qFormat/>
    <w:rPr>
      <w:rFonts w:ascii="Times New Roman" w:hAnsi="Times New Roman" w:eastAsia="宋体" w:cs="Times New Roman"/>
      <w:lang w:val="en-US" w:eastAsia="zh-CN" w:bidi="ar-SA"/>
    </w:rPr>
  </w:style>
  <w:style w:type="paragraph" w:styleId="978" w:customStyle="1">
    <w:name w:val="标题 11"/>
    <w:basedOn w:val="771"/>
    <w:next w:val="771"/>
    <w:link w:val="990"/>
    <w:uiPriority w:val="0"/>
    <w:qFormat/>
    <w:pPr>
      <w:keepLines/>
      <w:keepNext/>
      <w:spacing w:before="340" w:after="330" w:line="576" w:lineRule="auto"/>
      <w:outlineLvl w:val="0"/>
    </w:pPr>
    <w:rPr>
      <w:b/>
      <w:sz w:val="44"/>
      <w:szCs w:val="20"/>
    </w:rPr>
  </w:style>
  <w:style w:type="paragraph" w:styleId="979" w:customStyle="1">
    <w:name w:val="标题 21"/>
    <w:basedOn w:val="771"/>
    <w:next w:val="771"/>
    <w:link w:val="991"/>
    <w:uiPriority w:val="0"/>
    <w:qFormat/>
    <w:pPr>
      <w:keepLines/>
      <w:keepNext/>
      <w:spacing w:before="260" w:after="260" w:line="413" w:lineRule="auto"/>
      <w:outlineLvl w:val="1"/>
    </w:pPr>
    <w:rPr>
      <w:rFonts w:ascii="Arial" w:hAnsi="Arial" w:eastAsia="黑体"/>
      <w:b/>
      <w:sz w:val="32"/>
      <w:szCs w:val="20"/>
    </w:rPr>
  </w:style>
  <w:style w:type="paragraph" w:styleId="980" w:customStyle="1">
    <w:name w:val="标题 31"/>
    <w:basedOn w:val="771"/>
    <w:next w:val="771"/>
    <w:link w:val="992"/>
    <w:uiPriority w:val="0"/>
    <w:qFormat/>
    <w:pPr>
      <w:keepLines/>
      <w:keepNext/>
      <w:spacing w:before="260" w:after="260" w:line="413" w:lineRule="auto"/>
      <w:outlineLvl w:val="2"/>
    </w:pPr>
    <w:rPr>
      <w:b/>
      <w:sz w:val="32"/>
      <w:szCs w:val="20"/>
    </w:rPr>
  </w:style>
  <w:style w:type="paragraph" w:styleId="981" w:customStyle="1">
    <w:name w:val="标题 41"/>
    <w:basedOn w:val="771"/>
    <w:next w:val="771"/>
    <w:link w:val="99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2" w:customStyle="1">
    <w:name w:val="标题 51"/>
    <w:basedOn w:val="771"/>
    <w:next w:val="77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3" w:customStyle="1">
    <w:name w:val="标题 61"/>
    <w:basedOn w:val="771"/>
    <w:next w:val="77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4" w:customStyle="1">
    <w:name w:val="标题 71"/>
    <w:basedOn w:val="771"/>
    <w:next w:val="77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5" w:customStyle="1">
    <w:name w:val="标题 81"/>
    <w:basedOn w:val="771"/>
    <w:next w:val="77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6" w:customStyle="1">
    <w:name w:val="标题 91"/>
    <w:basedOn w:val="771"/>
    <w:next w:val="771"/>
    <w:uiPriority w:val="0"/>
    <w:qFormat/>
    <w:pPr>
      <w:jc w:val="center"/>
      <w:keepNext/>
      <w:spacing w:line="600" w:lineRule="exact"/>
      <w:outlineLvl w:val="8"/>
    </w:pPr>
    <w:rPr>
      <w:rFonts w:ascii="仿宋_GB2312" w:eastAsia="仿宋_GB2312"/>
      <w:sz w:val="32"/>
    </w:rPr>
  </w:style>
  <w:style w:type="character" w:styleId="987" w:customStyle="1">
    <w:name w:val="默认段落字体1"/>
    <w:uiPriority w:val="1"/>
    <w:qFormat/>
  </w:style>
  <w:style w:type="table" w:styleId="988" w:customStyle="1">
    <w:name w:val="普通表格1"/>
    <w:uiPriority w:val="0"/>
    <w:qFormat/>
    <w:tblPr>
      <w:tblCellMar>
        <w:left w:w="0" w:type="dxa"/>
        <w:top w:w="0" w:type="dxa"/>
        <w:right w:w="0" w:type="dxa"/>
        <w:bottom w:w="0" w:type="dxa"/>
      </w:tblCellMar>
    </w:tblPr>
  </w:style>
  <w:style w:type="character" w:styleId="989" w:customStyle="1">
    <w:name w:val="正文文本 字符"/>
    <w:link w:val="854"/>
    <w:uiPriority w:val="0"/>
    <w:qFormat/>
    <w:rPr>
      <w:rFonts w:ascii="仿宋_GB2312" w:eastAsia="仿宋_GB2312"/>
      <w:sz w:val="32"/>
      <w:szCs w:val="22"/>
    </w:rPr>
  </w:style>
  <w:style w:type="character" w:styleId="990" w:customStyle="1">
    <w:name w:val="标题 1 字符"/>
    <w:link w:val="978"/>
    <w:uiPriority w:val="0"/>
    <w:qFormat/>
    <w:rPr>
      <w:b/>
      <w:sz w:val="44"/>
    </w:rPr>
  </w:style>
  <w:style w:type="character" w:styleId="991" w:customStyle="1">
    <w:name w:val="标题 2 字符"/>
    <w:link w:val="979"/>
    <w:uiPriority w:val="0"/>
    <w:qFormat/>
    <w:rPr>
      <w:rFonts w:ascii="Arial" w:hAnsi="Arial" w:eastAsia="黑体"/>
      <w:b/>
      <w:sz w:val="32"/>
    </w:rPr>
  </w:style>
  <w:style w:type="character" w:styleId="992" w:customStyle="1">
    <w:name w:val="标题 3 字符"/>
    <w:link w:val="980"/>
    <w:uiPriority w:val="0"/>
    <w:qFormat/>
    <w:rPr>
      <w:b/>
      <w:sz w:val="32"/>
    </w:rPr>
  </w:style>
  <w:style w:type="character" w:styleId="993" w:customStyle="1">
    <w:name w:val="标题 4 字符"/>
    <w:link w:val="981"/>
    <w:uiPriority w:val="0"/>
    <w:qFormat/>
    <w:rPr>
      <w:rFonts w:ascii="宋体" w:eastAsia="宋体"/>
      <w:color w:val="800000"/>
      <w:sz w:val="28"/>
      <w:lang w:val="en-US" w:eastAsia="zh-CN" w:bidi="ar-SA"/>
    </w:rPr>
  </w:style>
  <w:style w:type="paragraph" w:styleId="994" w:customStyle="1">
    <w:name w:val="目录 71"/>
    <w:basedOn w:val="771"/>
    <w:next w:val="771"/>
    <w:uiPriority w:val="0"/>
    <w:qFormat/>
    <w:pPr>
      <w:ind w:left="1260"/>
      <w:jc w:val="left"/>
    </w:pPr>
    <w:rPr>
      <w:rFonts w:ascii="Calibri" w:hAnsi="Calibri" w:cs="Calibri"/>
      <w:sz w:val="18"/>
      <w:szCs w:val="18"/>
    </w:rPr>
  </w:style>
  <w:style w:type="paragraph" w:styleId="995" w:customStyle="1">
    <w:name w:val="列表项目符号 41"/>
    <w:basedOn w:val="771"/>
    <w:uiPriority w:val="0"/>
    <w:qFormat/>
    <w:pPr>
      <w:ind w:left="360" w:hanging="360"/>
      <w:spacing w:line="380" w:lineRule="exact"/>
      <w:tabs>
        <w:tab w:val="left" w:pos="360" w:leader="none"/>
      </w:tabs>
    </w:pPr>
    <w:rPr>
      <w:rFonts w:ascii="Calibri" w:hAnsi="Calibri"/>
      <w:sz w:val="28"/>
    </w:rPr>
  </w:style>
  <w:style w:type="paragraph" w:styleId="996" w:customStyle="1">
    <w:name w:val="索引 81"/>
    <w:basedOn w:val="771"/>
    <w:next w:val="771"/>
    <w:uiPriority w:val="0"/>
    <w:qFormat/>
    <w:pPr>
      <w:ind w:left="1400"/>
    </w:pPr>
    <w:rPr>
      <w:rFonts w:ascii="Calibri" w:hAnsi="Calibri"/>
    </w:rPr>
  </w:style>
  <w:style w:type="paragraph" w:styleId="997" w:customStyle="1">
    <w:name w:val="正文缩进11"/>
    <w:basedOn w:val="771"/>
    <w:uiPriority w:val="0"/>
    <w:qFormat/>
    <w:pPr>
      <w:ind w:firstLine="420"/>
    </w:pPr>
    <w:rPr>
      <w:rFonts w:ascii="宋体"/>
      <w:color w:val="000000"/>
      <w:sz w:val="24"/>
      <w:szCs w:val="20"/>
    </w:rPr>
  </w:style>
  <w:style w:type="paragraph" w:styleId="998" w:customStyle="1">
    <w:name w:val="题注1"/>
    <w:basedOn w:val="771"/>
    <w:next w:val="771"/>
    <w:link w:val="999"/>
    <w:uiPriority w:val="0"/>
    <w:qFormat/>
    <w:pPr>
      <w:spacing w:line="360" w:lineRule="auto"/>
      <w:tabs>
        <w:tab w:val="left" w:pos="0" w:leader="none"/>
      </w:tabs>
    </w:pPr>
    <w:rPr>
      <w:rFonts w:ascii="Arial" w:hAnsi="Arial" w:eastAsia="黑体"/>
      <w:sz w:val="20"/>
      <w:szCs w:val="20"/>
    </w:rPr>
  </w:style>
  <w:style w:type="character" w:styleId="999" w:customStyle="1">
    <w:name w:val="题注 字符"/>
    <w:link w:val="998"/>
    <w:uiPriority w:val="0"/>
    <w:qFormat/>
    <w:rPr>
      <w:rFonts w:ascii="Arial" w:hAnsi="Arial" w:eastAsia="黑体" w:cs="Arial"/>
    </w:rPr>
  </w:style>
  <w:style w:type="paragraph" w:styleId="1000" w:customStyle="1">
    <w:name w:val="索引 51"/>
    <w:basedOn w:val="771"/>
    <w:next w:val="771"/>
    <w:uiPriority w:val="0"/>
    <w:qFormat/>
    <w:pPr>
      <w:ind w:left="800"/>
    </w:pPr>
    <w:rPr>
      <w:rFonts w:ascii="Calibri" w:hAnsi="Calibri"/>
    </w:rPr>
  </w:style>
  <w:style w:type="paragraph" w:styleId="1001" w:customStyle="1">
    <w:name w:val="列表项目符号1"/>
    <w:basedOn w:val="771"/>
    <w:uiPriority w:val="0"/>
    <w:qFormat/>
    <w:pPr>
      <w:ind w:left="962" w:hanging="480"/>
      <w:spacing w:line="360" w:lineRule="auto"/>
      <w:tabs>
        <w:tab w:val="left" w:pos="840" w:leader="none"/>
      </w:tabs>
    </w:pPr>
    <w:rPr>
      <w:sz w:val="24"/>
    </w:rPr>
  </w:style>
  <w:style w:type="paragraph" w:styleId="1002" w:customStyle="1">
    <w:name w:val="文档结构图1"/>
    <w:basedOn w:val="771"/>
    <w:uiPriority w:val="0"/>
    <w:qFormat/>
    <w:pPr>
      <w:shd w:val="clear" w:color="auto" w:fill="000080"/>
    </w:pPr>
  </w:style>
  <w:style w:type="paragraph" w:styleId="1003" w:customStyle="1">
    <w:name w:val="批注文字1"/>
    <w:basedOn w:val="771"/>
    <w:link w:val="1004"/>
    <w:uiPriority w:val="99"/>
    <w:qFormat/>
    <w:pPr>
      <w:jc w:val="left"/>
    </w:pPr>
    <w:rPr>
      <w:rFonts w:ascii="Calibri" w:hAnsi="Calibri"/>
      <w:szCs w:val="20"/>
    </w:rPr>
  </w:style>
  <w:style w:type="character" w:styleId="1004" w:customStyle="1">
    <w:name w:val="批注文字 字符"/>
    <w:link w:val="1003"/>
    <w:uiPriority w:val="99"/>
    <w:qFormat/>
    <w:rPr>
      <w:rFonts w:ascii="Calibri" w:hAnsi="Calibri" w:eastAsia="宋体" w:cs="Times New Roman"/>
      <w:sz w:val="21"/>
    </w:rPr>
  </w:style>
  <w:style w:type="paragraph" w:styleId="1005" w:customStyle="1">
    <w:name w:val="索引 61"/>
    <w:basedOn w:val="771"/>
    <w:next w:val="771"/>
    <w:uiPriority w:val="0"/>
    <w:qFormat/>
    <w:pPr>
      <w:ind w:left="1000"/>
    </w:pPr>
    <w:rPr>
      <w:rFonts w:ascii="Calibri" w:hAnsi="Calibri"/>
    </w:rPr>
  </w:style>
  <w:style w:type="paragraph" w:styleId="1006" w:customStyle="1">
    <w:name w:val="正文文本 31"/>
    <w:basedOn w:val="771"/>
    <w:uiPriority w:val="0"/>
    <w:qFormat/>
    <w:rPr>
      <w:color w:val="000000"/>
    </w:rPr>
  </w:style>
  <w:style w:type="paragraph" w:styleId="1007" w:customStyle="1">
    <w:name w:val="列表项目符号 31"/>
    <w:basedOn w:val="771"/>
    <w:uiPriority w:val="0"/>
    <w:qFormat/>
    <w:pPr>
      <w:ind w:left="1200" w:hanging="360"/>
      <w:spacing w:line="380" w:lineRule="exact"/>
      <w:tabs>
        <w:tab w:val="left" w:pos="1200" w:leader="none"/>
      </w:tabs>
    </w:pPr>
    <w:rPr>
      <w:rFonts w:ascii="Calibri" w:hAnsi="Calibri"/>
      <w:sz w:val="28"/>
    </w:rPr>
  </w:style>
  <w:style w:type="paragraph" w:styleId="1008" w:customStyle="1">
    <w:name w:val="正文文本缩进11"/>
    <w:basedOn w:val="771"/>
    <w:uiPriority w:val="0"/>
    <w:qFormat/>
    <w:pPr>
      <w:ind w:firstLine="225"/>
    </w:pPr>
    <w:rPr>
      <w:rFonts w:ascii="仿宋_GB2312" w:eastAsia="仿宋_GB2312"/>
      <w:sz w:val="32"/>
    </w:rPr>
  </w:style>
  <w:style w:type="paragraph" w:styleId="1009" w:customStyle="1">
    <w:name w:val="文本块1"/>
    <w:basedOn w:val="771"/>
    <w:uiPriority w:val="0"/>
    <w:qFormat/>
    <w:pPr>
      <w:ind w:left="1548" w:right="12" w:hanging="2405"/>
      <w:spacing w:line="360" w:lineRule="exact"/>
    </w:pPr>
    <w:rPr>
      <w:rFonts w:ascii="宋体"/>
      <w:bCs/>
      <w:sz w:val="28"/>
    </w:rPr>
  </w:style>
  <w:style w:type="paragraph" w:styleId="1010" w:customStyle="1">
    <w:name w:val="列表项目符号 21"/>
    <w:basedOn w:val="771"/>
    <w:uiPriority w:val="0"/>
    <w:qFormat/>
    <w:pPr>
      <w:ind w:left="720" w:hanging="360"/>
      <w:spacing w:line="360" w:lineRule="auto"/>
      <w:tabs>
        <w:tab w:val="left" w:pos="720" w:leader="none"/>
      </w:tabs>
    </w:pPr>
    <w:rPr>
      <w:sz w:val="24"/>
    </w:rPr>
  </w:style>
  <w:style w:type="paragraph" w:styleId="1011" w:customStyle="1">
    <w:name w:val="HTML 地址1"/>
    <w:basedOn w:val="771"/>
    <w:uiPriority w:val="0"/>
    <w:qFormat/>
    <w:rPr>
      <w:i/>
      <w:iCs/>
    </w:rPr>
  </w:style>
  <w:style w:type="paragraph" w:styleId="1012" w:customStyle="1">
    <w:name w:val="索引 41"/>
    <w:basedOn w:val="771"/>
    <w:next w:val="771"/>
    <w:uiPriority w:val="0"/>
    <w:qFormat/>
    <w:pPr>
      <w:ind w:left="600"/>
    </w:pPr>
    <w:rPr>
      <w:rFonts w:ascii="Calibri" w:hAnsi="Calibri"/>
    </w:rPr>
  </w:style>
  <w:style w:type="paragraph" w:styleId="1013" w:customStyle="1">
    <w:name w:val="目录 51"/>
    <w:basedOn w:val="771"/>
    <w:next w:val="771"/>
    <w:uiPriority w:val="0"/>
    <w:qFormat/>
    <w:pPr>
      <w:ind w:left="840"/>
      <w:jc w:val="left"/>
    </w:pPr>
    <w:rPr>
      <w:rFonts w:ascii="Calibri" w:hAnsi="Calibri" w:cs="Calibri"/>
      <w:sz w:val="18"/>
      <w:szCs w:val="18"/>
    </w:rPr>
  </w:style>
  <w:style w:type="paragraph" w:styleId="1014" w:customStyle="1">
    <w:name w:val="目录 31"/>
    <w:basedOn w:val="771"/>
    <w:next w:val="771"/>
    <w:uiPriority w:val="39"/>
    <w:qFormat/>
    <w:pPr>
      <w:ind w:left="420"/>
      <w:jc w:val="left"/>
    </w:pPr>
    <w:rPr>
      <w:rFonts w:ascii="Calibri" w:hAnsi="Calibri" w:cs="Calibri"/>
      <w:i/>
      <w:iCs/>
      <w:sz w:val="20"/>
      <w:szCs w:val="20"/>
    </w:rPr>
  </w:style>
  <w:style w:type="paragraph" w:styleId="1015" w:customStyle="1">
    <w:name w:val="纯文本11"/>
    <w:basedOn w:val="771"/>
    <w:uiPriority w:val="0"/>
    <w:qFormat/>
    <w:rPr>
      <w:rFonts w:ascii="宋体"/>
      <w:szCs w:val="21"/>
    </w:rPr>
  </w:style>
  <w:style w:type="paragraph" w:styleId="1016" w:customStyle="1">
    <w:name w:val="列表项目符号 51"/>
    <w:basedOn w:val="771"/>
    <w:uiPriority w:val="0"/>
    <w:qFormat/>
    <w:pPr>
      <w:ind w:left="720" w:hanging="360"/>
      <w:spacing w:line="380" w:lineRule="exact"/>
      <w:tabs>
        <w:tab w:val="left" w:pos="720" w:leader="none"/>
      </w:tabs>
    </w:pPr>
    <w:rPr>
      <w:rFonts w:ascii="Calibri" w:hAnsi="Calibri"/>
      <w:sz w:val="28"/>
    </w:rPr>
  </w:style>
  <w:style w:type="paragraph" w:styleId="1017" w:customStyle="1">
    <w:name w:val="目录 81"/>
    <w:basedOn w:val="771"/>
    <w:next w:val="771"/>
    <w:uiPriority w:val="0"/>
    <w:qFormat/>
    <w:pPr>
      <w:ind w:left="1470"/>
      <w:jc w:val="left"/>
    </w:pPr>
    <w:rPr>
      <w:rFonts w:ascii="Calibri" w:hAnsi="Calibri" w:cs="Calibri"/>
      <w:sz w:val="18"/>
      <w:szCs w:val="18"/>
    </w:rPr>
  </w:style>
  <w:style w:type="paragraph" w:styleId="1018" w:customStyle="1">
    <w:name w:val="索引 31"/>
    <w:basedOn w:val="771"/>
    <w:next w:val="771"/>
    <w:uiPriority w:val="0"/>
    <w:qFormat/>
    <w:pPr>
      <w:ind w:left="400"/>
    </w:pPr>
    <w:rPr>
      <w:rFonts w:ascii="Calibri" w:hAnsi="Calibri"/>
    </w:rPr>
  </w:style>
  <w:style w:type="paragraph" w:styleId="1019" w:customStyle="1">
    <w:name w:val="日期1"/>
    <w:basedOn w:val="771"/>
    <w:next w:val="771"/>
    <w:uiPriority w:val="0"/>
    <w:qFormat/>
    <w:pPr>
      <w:ind w:left="2500"/>
    </w:pPr>
  </w:style>
  <w:style w:type="paragraph" w:styleId="1020" w:customStyle="1">
    <w:name w:val="正文文本缩进 21"/>
    <w:basedOn w:val="771"/>
    <w:uiPriority w:val="0"/>
    <w:qFormat/>
    <w:pPr>
      <w:ind w:firstLine="225"/>
      <w:jc w:val="left"/>
      <w:spacing w:line="540" w:lineRule="exact"/>
    </w:pPr>
    <w:rPr>
      <w:rFonts w:ascii="仿宋_GB2312" w:eastAsia="仿宋_GB2312"/>
      <w:sz w:val="32"/>
    </w:rPr>
  </w:style>
  <w:style w:type="paragraph" w:styleId="1021" w:customStyle="1">
    <w:name w:val="尾注文本1"/>
    <w:basedOn w:val="771"/>
    <w:uiPriority w:val="0"/>
    <w:qFormat/>
    <w:pPr>
      <w:jc w:val="left"/>
      <w:widowControl/>
    </w:pPr>
    <w:rPr>
      <w:rFonts w:ascii="宋体"/>
      <w:bCs/>
      <w:szCs w:val="21"/>
    </w:rPr>
  </w:style>
  <w:style w:type="paragraph" w:styleId="1022" w:customStyle="1">
    <w:name w:val="批注框文本1"/>
    <w:basedOn w:val="771"/>
    <w:uiPriority w:val="0"/>
    <w:qFormat/>
    <w:rPr>
      <w:sz w:val="18"/>
      <w:szCs w:val="20"/>
    </w:rPr>
  </w:style>
  <w:style w:type="paragraph" w:styleId="1023" w:customStyle="1">
    <w:name w:val="页脚1"/>
    <w:basedOn w:val="771"/>
    <w:link w:val="1024"/>
    <w:uiPriority w:val="99"/>
    <w:qFormat/>
    <w:pPr>
      <w:jc w:val="left"/>
      <w:tabs>
        <w:tab w:val="center" w:pos="4153" w:leader="none"/>
        <w:tab w:val="right" w:pos="8306" w:leader="none"/>
      </w:tabs>
    </w:pPr>
    <w:rPr>
      <w:rFonts w:ascii="Calibri" w:hAnsi="Calibri"/>
      <w:sz w:val="18"/>
      <w:szCs w:val="18"/>
    </w:rPr>
  </w:style>
  <w:style w:type="character" w:styleId="1024" w:customStyle="1">
    <w:name w:val="页脚 字符"/>
    <w:link w:val="1023"/>
    <w:uiPriority w:val="99"/>
    <w:qFormat/>
    <w:rPr>
      <w:rFonts w:ascii="Calibri" w:hAnsi="Calibri" w:eastAsia="宋体" w:cs="Times New Roman"/>
      <w:sz w:val="18"/>
      <w:szCs w:val="18"/>
    </w:rPr>
  </w:style>
  <w:style w:type="paragraph" w:styleId="1025" w:customStyle="1">
    <w:name w:val="寄信人地址11"/>
    <w:basedOn w:val="771"/>
    <w:uiPriority w:val="0"/>
    <w:qFormat/>
    <w:rPr>
      <w:rFonts w:ascii="Arial" w:hAnsi="Arial"/>
    </w:rPr>
  </w:style>
  <w:style w:type="paragraph" w:styleId="1026" w:customStyle="1">
    <w:name w:val="页眉1"/>
    <w:basedOn w:val="771"/>
    <w:link w:val="1027"/>
    <w:uiPriority w:val="99"/>
    <w:qFormat/>
    <w:pPr>
      <w:jc w:val="center"/>
      <w:tabs>
        <w:tab w:val="center" w:pos="4153" w:leader="none"/>
        <w:tab w:val="right" w:pos="8306" w:leader="none"/>
      </w:tabs>
      <w:pBdr>
        <w:bottom w:val="single" w:color="000000" w:sz="6" w:space="1"/>
      </w:pBdr>
    </w:pPr>
    <w:rPr>
      <w:sz w:val="18"/>
      <w:szCs w:val="18"/>
    </w:rPr>
  </w:style>
  <w:style w:type="character" w:styleId="1027" w:customStyle="1">
    <w:name w:val="页眉 字符"/>
    <w:link w:val="1026"/>
    <w:uiPriority w:val="99"/>
    <w:qFormat/>
    <w:rPr>
      <w:sz w:val="18"/>
      <w:szCs w:val="18"/>
    </w:rPr>
  </w:style>
  <w:style w:type="paragraph" w:styleId="1028" w:customStyle="1">
    <w:name w:val="目录 11"/>
    <w:basedOn w:val="771"/>
    <w:next w:val="771"/>
    <w:uiPriority w:val="39"/>
    <w:qFormat/>
    <w:pPr>
      <w:jc w:val="left"/>
      <w:spacing w:before="120" w:after="120"/>
    </w:pPr>
    <w:rPr>
      <w:rFonts w:ascii="Calibri" w:hAnsi="Calibri" w:cs="Calibri"/>
      <w:b/>
      <w:bCs/>
      <w:caps/>
      <w:sz w:val="20"/>
      <w:szCs w:val="20"/>
    </w:rPr>
  </w:style>
  <w:style w:type="paragraph" w:styleId="1029" w:customStyle="1">
    <w:name w:val="目录 41"/>
    <w:basedOn w:val="771"/>
    <w:next w:val="771"/>
    <w:uiPriority w:val="0"/>
    <w:qFormat/>
    <w:pPr>
      <w:ind w:left="630"/>
      <w:jc w:val="left"/>
    </w:pPr>
    <w:rPr>
      <w:rFonts w:ascii="Calibri" w:hAnsi="Calibri" w:cs="Calibri"/>
      <w:sz w:val="18"/>
      <w:szCs w:val="18"/>
    </w:rPr>
  </w:style>
  <w:style w:type="paragraph" w:styleId="1030" w:customStyle="1">
    <w:name w:val="索引标题1"/>
    <w:basedOn w:val="771"/>
    <w:next w:val="1031"/>
    <w:uiPriority w:val="0"/>
    <w:qFormat/>
    <w:rPr>
      <w:rFonts w:ascii="Calibri" w:hAnsi="Calibri"/>
    </w:rPr>
  </w:style>
  <w:style w:type="paragraph" w:styleId="1031" w:customStyle="1">
    <w:name w:val="索引 11"/>
    <w:basedOn w:val="771"/>
    <w:next w:val="771"/>
    <w:uiPriority w:val="0"/>
    <w:qFormat/>
    <w:rPr>
      <w:rFonts w:ascii="Calibri" w:hAnsi="Calibri"/>
    </w:rPr>
  </w:style>
  <w:style w:type="paragraph" w:styleId="1032" w:customStyle="1">
    <w:name w:val="脚注文本1"/>
    <w:basedOn w:val="771"/>
    <w:uiPriority w:val="0"/>
    <w:qFormat/>
    <w:pPr>
      <w:jc w:val="left"/>
    </w:pPr>
    <w:rPr>
      <w:rFonts w:ascii="宋体"/>
      <w:bCs/>
      <w:sz w:val="18"/>
      <w:szCs w:val="18"/>
    </w:rPr>
  </w:style>
  <w:style w:type="paragraph" w:styleId="1033" w:customStyle="1">
    <w:name w:val="目录 61"/>
    <w:basedOn w:val="771"/>
    <w:next w:val="771"/>
    <w:uiPriority w:val="0"/>
    <w:qFormat/>
    <w:pPr>
      <w:ind w:left="1050"/>
      <w:jc w:val="left"/>
    </w:pPr>
    <w:rPr>
      <w:rFonts w:ascii="Calibri" w:hAnsi="Calibri" w:cs="Calibri"/>
      <w:sz w:val="18"/>
      <w:szCs w:val="18"/>
    </w:rPr>
  </w:style>
  <w:style w:type="paragraph" w:styleId="1034" w:customStyle="1">
    <w:name w:val="正文文本缩进 31"/>
    <w:basedOn w:val="771"/>
    <w:uiPriority w:val="0"/>
    <w:qFormat/>
    <w:pPr>
      <w:ind w:firstLine="213"/>
    </w:pPr>
    <w:rPr>
      <w:rFonts w:ascii="仿宋_GB2312" w:eastAsia="仿宋_GB2312"/>
      <w:sz w:val="30"/>
    </w:rPr>
  </w:style>
  <w:style w:type="paragraph" w:styleId="1035" w:customStyle="1">
    <w:name w:val="索引 71"/>
    <w:basedOn w:val="771"/>
    <w:next w:val="771"/>
    <w:uiPriority w:val="0"/>
    <w:qFormat/>
    <w:pPr>
      <w:ind w:left="1200"/>
    </w:pPr>
    <w:rPr>
      <w:rFonts w:ascii="Calibri" w:hAnsi="Calibri"/>
    </w:rPr>
  </w:style>
  <w:style w:type="paragraph" w:styleId="1036" w:customStyle="1">
    <w:name w:val="索引 91"/>
    <w:basedOn w:val="771"/>
    <w:next w:val="771"/>
    <w:uiPriority w:val="0"/>
    <w:qFormat/>
    <w:pPr>
      <w:ind w:left="1600"/>
    </w:pPr>
    <w:rPr>
      <w:rFonts w:ascii="Calibri" w:hAnsi="Calibri"/>
    </w:rPr>
  </w:style>
  <w:style w:type="paragraph" w:styleId="1037" w:customStyle="1">
    <w:name w:val="图表目录11"/>
    <w:basedOn w:val="771"/>
    <w:next w:val="771"/>
    <w:uiPriority w:val="0"/>
    <w:qFormat/>
    <w:pPr>
      <w:ind w:left="400" w:hanging="200"/>
      <w:jc w:val="left"/>
      <w:widowControl/>
    </w:pPr>
    <w:rPr>
      <w:rFonts w:ascii="宋体"/>
      <w:bCs/>
      <w:szCs w:val="21"/>
    </w:rPr>
  </w:style>
  <w:style w:type="paragraph" w:styleId="1038" w:customStyle="1">
    <w:name w:val="目录 21"/>
    <w:basedOn w:val="771"/>
    <w:next w:val="771"/>
    <w:uiPriority w:val="39"/>
    <w:qFormat/>
    <w:pPr>
      <w:ind w:left="210"/>
      <w:jc w:val="left"/>
    </w:pPr>
    <w:rPr>
      <w:rFonts w:ascii="Calibri" w:hAnsi="Calibri" w:cs="Calibri"/>
      <w:smallCaps/>
      <w:sz w:val="20"/>
      <w:szCs w:val="20"/>
    </w:rPr>
  </w:style>
  <w:style w:type="paragraph" w:styleId="1039" w:customStyle="1">
    <w:name w:val="目录 91"/>
    <w:basedOn w:val="771"/>
    <w:next w:val="771"/>
    <w:uiPriority w:val="0"/>
    <w:qFormat/>
    <w:pPr>
      <w:ind w:left="1680"/>
      <w:jc w:val="left"/>
    </w:pPr>
    <w:rPr>
      <w:rFonts w:ascii="Calibri" w:hAnsi="Calibri" w:cs="Calibri"/>
      <w:sz w:val="18"/>
      <w:szCs w:val="18"/>
    </w:rPr>
  </w:style>
  <w:style w:type="paragraph" w:styleId="1040" w:customStyle="1">
    <w:name w:val="正文文本 21"/>
    <w:basedOn w:val="771"/>
    <w:uiPriority w:val="0"/>
    <w:qFormat/>
    <w:pPr>
      <w:spacing w:line="560" w:lineRule="exact"/>
    </w:pPr>
    <w:rPr>
      <w:rFonts w:ascii="仿宋_GB2312" w:eastAsia="仿宋_GB2312"/>
      <w:sz w:val="28"/>
      <w:szCs w:val="30"/>
    </w:rPr>
  </w:style>
  <w:style w:type="paragraph" w:styleId="1041" w:customStyle="1">
    <w:name w:val="列表接续 21"/>
    <w:basedOn w:val="771"/>
    <w:uiPriority w:val="0"/>
    <w:qFormat/>
    <w:pPr>
      <w:ind w:left="840"/>
      <w:spacing w:after="120"/>
    </w:pPr>
  </w:style>
  <w:style w:type="paragraph" w:styleId="1042" w:customStyle="1">
    <w:name w:val="HTML 预设格式1"/>
    <w:basedOn w:val="7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3" w:customStyle="1">
    <w:name w:val="普通(网站)1"/>
    <w:basedOn w:val="771"/>
    <w:uiPriority w:val="0"/>
    <w:qFormat/>
    <w:pPr>
      <w:jc w:val="left"/>
      <w:spacing w:before="100" w:beforeAutospacing="1" w:after="100" w:afterAutospacing="1"/>
      <w:widowControl/>
    </w:pPr>
    <w:rPr>
      <w:rFonts w:ascii="宋体"/>
      <w:sz w:val="24"/>
      <w:szCs w:val="20"/>
    </w:rPr>
  </w:style>
  <w:style w:type="paragraph" w:styleId="1044" w:customStyle="1">
    <w:name w:val="索引 21"/>
    <w:basedOn w:val="771"/>
    <w:next w:val="771"/>
    <w:uiPriority w:val="0"/>
    <w:qFormat/>
    <w:pPr>
      <w:ind w:left="200"/>
    </w:pPr>
    <w:rPr>
      <w:rFonts w:ascii="Calibri" w:hAnsi="Calibri"/>
    </w:rPr>
  </w:style>
  <w:style w:type="paragraph" w:styleId="1045" w:customStyle="1">
    <w:name w:val="标题1"/>
    <w:basedOn w:val="771"/>
    <w:uiPriority w:val="0"/>
    <w:qFormat/>
    <w:pPr>
      <w:jc w:val="center"/>
      <w:spacing w:before="240" w:after="60"/>
      <w:outlineLvl w:val="0"/>
    </w:pPr>
    <w:rPr>
      <w:rFonts w:ascii="Cambria" w:hAnsi="Cambria"/>
      <w:b/>
      <w:bCs/>
      <w:sz w:val="32"/>
      <w:szCs w:val="32"/>
    </w:rPr>
  </w:style>
  <w:style w:type="paragraph" w:styleId="1046" w:customStyle="1">
    <w:name w:val="批注主题1"/>
    <w:basedOn w:val="1003"/>
    <w:next w:val="1003"/>
    <w:uiPriority w:val="0"/>
    <w:qFormat/>
    <w:rPr>
      <w:b/>
    </w:rPr>
  </w:style>
  <w:style w:type="paragraph" w:styleId="1047" w:customStyle="1">
    <w:name w:val="正文首行缩进1"/>
    <w:basedOn w:val="771"/>
    <w:next w:val="771"/>
    <w:uiPriority w:val="0"/>
    <w:qFormat/>
    <w:pPr>
      <w:ind w:firstLine="100"/>
      <w:spacing w:after="120"/>
    </w:pPr>
  </w:style>
  <w:style w:type="paragraph" w:styleId="1048" w:customStyle="1">
    <w:name w:val="正文首行缩进 21"/>
    <w:basedOn w:val="1008"/>
    <w:link w:val="1049"/>
    <w:uiPriority w:val="0"/>
    <w:qFormat/>
    <w:pPr>
      <w:ind w:left="200" w:firstLine="200"/>
      <w:spacing w:after="120"/>
    </w:pPr>
    <w:rPr>
      <w:rFonts w:ascii="Times New Roman"/>
      <w:sz w:val="24"/>
      <w:szCs w:val="24"/>
    </w:rPr>
  </w:style>
  <w:style w:type="character" w:styleId="1049" w:customStyle="1">
    <w:name w:val="正文文本首行缩进 2 字符"/>
    <w:link w:val="1048"/>
    <w:uiPriority w:val="0"/>
    <w:qFormat/>
    <w:rPr>
      <w:rFonts w:eastAsia="仿宋_GB2312"/>
      <w:sz w:val="24"/>
      <w:szCs w:val="24"/>
      <w:lang w:bidi="ar-SA"/>
    </w:rPr>
  </w:style>
  <w:style w:type="table" w:styleId="1050" w:customStyle="1">
    <w:name w:val="网格型1"/>
    <w:basedOn w:val="988"/>
    <w:uiPriority w:val="0"/>
    <w:qFormat/>
    <w:tblPr/>
  </w:style>
  <w:style w:type="character" w:styleId="1051" w:customStyle="1">
    <w:name w:val="要点1"/>
    <w:uiPriority w:val="0"/>
    <w:qFormat/>
    <w:rPr>
      <w:b/>
    </w:rPr>
  </w:style>
  <w:style w:type="character" w:styleId="1052" w:customStyle="1">
    <w:name w:val="尾注引用1"/>
    <w:uiPriority w:val="0"/>
    <w:qFormat/>
    <w:rPr>
      <w:vertAlign w:val="superscript"/>
    </w:rPr>
  </w:style>
  <w:style w:type="character" w:styleId="1053" w:customStyle="1">
    <w:name w:val="页码1"/>
    <w:uiPriority w:val="0"/>
    <w:qFormat/>
  </w:style>
  <w:style w:type="character" w:styleId="1054" w:customStyle="1">
    <w:name w:val="已访问的超链接1"/>
    <w:uiPriority w:val="0"/>
    <w:qFormat/>
    <w:rPr>
      <w:color w:val="800080"/>
      <w:u w:val="single"/>
    </w:rPr>
  </w:style>
  <w:style w:type="character" w:styleId="1055" w:customStyle="1">
    <w:name w:val="强调1"/>
    <w:uiPriority w:val="0"/>
    <w:qFormat/>
    <w:rPr>
      <w:color w:val="cc0033"/>
    </w:rPr>
  </w:style>
  <w:style w:type="character" w:styleId="1056" w:customStyle="1">
    <w:name w:val="HTML 打字机1"/>
    <w:uiPriority w:val="0"/>
    <w:qFormat/>
    <w:rPr>
      <w:rFonts w:ascii="宋体" w:eastAsia="宋体" w:cs="宋体"/>
      <w:sz w:val="24"/>
      <w:szCs w:val="24"/>
      <w:lang w:bidi="ar-SA"/>
    </w:rPr>
  </w:style>
  <w:style w:type="character" w:styleId="1057" w:customStyle="1">
    <w:name w:val="超链接1"/>
    <w:uiPriority w:val="99"/>
    <w:qFormat/>
    <w:rPr>
      <w:color w:val="0000ff"/>
      <w:u w:val="single"/>
    </w:rPr>
  </w:style>
  <w:style w:type="character" w:styleId="1058" w:customStyle="1">
    <w:name w:val="批注引用1"/>
    <w:uiPriority w:val="0"/>
    <w:qFormat/>
    <w:rPr>
      <w:sz w:val="21"/>
    </w:rPr>
  </w:style>
  <w:style w:type="character" w:styleId="1059" w:customStyle="1">
    <w:name w:val="脚注引用1"/>
    <w:uiPriority w:val="0"/>
    <w:qFormat/>
    <w:rPr>
      <w:vertAlign w:val="superscript"/>
    </w:rPr>
  </w:style>
  <w:style w:type="paragraph" w:styleId="1060" w:customStyle="1">
    <w:name w:val="样式 正文首行缩进 2 + Arial"/>
    <w:basedOn w:val="771"/>
    <w:next w:val="771"/>
    <w:uiPriority w:val="0"/>
    <w:qFormat/>
    <w:pPr>
      <w:ind w:firstLine="200"/>
      <w:spacing w:after="120" w:line="320" w:lineRule="atLeast"/>
    </w:pPr>
    <w:rPr>
      <w:rFonts w:ascii="Arial" w:hAnsi="Arial"/>
    </w:rPr>
  </w:style>
  <w:style w:type="character" w:styleId="1061" w:customStyle="1">
    <w:name w:val="Comment Text Char"/>
    <w:uiPriority w:val="0"/>
    <w:qFormat/>
    <w:rPr>
      <w:rFonts w:cs="Times New Roman"/>
      <w:sz w:val="21"/>
      <w:szCs w:val="21"/>
      <w:lang w:bidi="ar-SA"/>
    </w:rPr>
  </w:style>
  <w:style w:type="character" w:styleId="1062" w:customStyle="1">
    <w:name w:val="纯文本 Char_0"/>
    <w:link w:val="1063"/>
    <w:uiPriority w:val="0"/>
    <w:qFormat/>
    <w:rPr>
      <w:rFonts w:ascii="宋体" w:hAnsi="Courier New" w:cs="Courier New"/>
      <w:sz w:val="21"/>
      <w:szCs w:val="21"/>
    </w:rPr>
  </w:style>
  <w:style w:type="paragraph" w:styleId="1063" w:customStyle="1">
    <w:name w:val="纯文本_0"/>
    <w:basedOn w:val="1064"/>
    <w:link w:val="1062"/>
    <w:uiPriority w:val="0"/>
    <w:qFormat/>
    <w:rPr>
      <w:rFonts w:ascii="宋体" w:hAnsi="Courier New"/>
      <w:szCs w:val="21"/>
    </w:rPr>
  </w:style>
  <w:style w:type="paragraph" w:styleId="106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65" w:customStyle="1">
    <w:name w:val="ca-51"/>
    <w:uiPriority w:val="0"/>
    <w:qFormat/>
    <w:rPr>
      <w:rFonts w:ascii="楷体_GB2312" w:eastAsia="楷体_GB2312"/>
      <w:b/>
      <w:bCs/>
      <w:spacing w:val="-20"/>
      <w:sz w:val="24"/>
      <w:szCs w:val="24"/>
    </w:rPr>
  </w:style>
  <w:style w:type="character" w:styleId="1066" w:customStyle="1">
    <w:name w:val="Heading 4 Char_de27d71f-764f-47bd-84d1-49c3f4abdbf0"/>
    <w:uiPriority w:val="0"/>
    <w:qFormat/>
    <w:rPr>
      <w:rFonts w:ascii="Cambria" w:hAnsi="Cambria" w:eastAsia="宋体" w:cs="Cambria"/>
      <w:b/>
      <w:bCs/>
      <w:sz w:val="28"/>
      <w:szCs w:val="28"/>
      <w:lang w:bidi="ar-SA"/>
    </w:rPr>
  </w:style>
  <w:style w:type="character" w:styleId="1067" w:customStyle="1">
    <w:name w:val="正文缩进 Char1_0"/>
    <w:link w:val="1068"/>
    <w:uiPriority w:val="0"/>
    <w:qFormat/>
    <w:rPr>
      <w:sz w:val="21"/>
      <w:szCs w:val="22"/>
    </w:rPr>
  </w:style>
  <w:style w:type="paragraph" w:styleId="1068" w:customStyle="1">
    <w:name w:val="正文缩进_0"/>
    <w:basedOn w:val="1064"/>
    <w:link w:val="1067"/>
    <w:uiPriority w:val="0"/>
    <w:qFormat/>
    <w:pPr>
      <w:ind w:firstLine="420"/>
    </w:pPr>
    <w:rPr>
      <w:szCs w:val="22"/>
    </w:rPr>
  </w:style>
  <w:style w:type="character" w:styleId="1069" w:customStyle="1">
    <w:name w:val="Header Char1"/>
    <w:uiPriority w:val="0"/>
    <w:qFormat/>
    <w:rPr>
      <w:rFonts w:cs="Times New Roman"/>
      <w:sz w:val="18"/>
      <w:szCs w:val="18"/>
      <w:lang w:bidi="ar-SA"/>
    </w:rPr>
  </w:style>
  <w:style w:type="character" w:styleId="1070" w:customStyle="1">
    <w:name w:val="正文文本缩进 2 Char"/>
    <w:link w:val="1071"/>
    <w:uiPriority w:val="0"/>
    <w:qFormat/>
    <w:rPr>
      <w:rFonts w:hAnsi="Times New Roman"/>
      <w:sz w:val="21"/>
      <w:szCs w:val="20"/>
    </w:rPr>
  </w:style>
  <w:style w:type="paragraph" w:styleId="1071" w:customStyle="1">
    <w:name w:val="正文文本缩进 2_0"/>
    <w:basedOn w:val="1072"/>
    <w:link w:val="1070"/>
    <w:uiPriority w:val="0"/>
    <w:qFormat/>
    <w:pPr>
      <w:ind w:firstLine="525"/>
      <w:spacing w:line="420" w:lineRule="exact"/>
    </w:pPr>
  </w:style>
  <w:style w:type="paragraph" w:styleId="1072"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73" w:customStyle="1">
    <w:name w:val="Heading 3 Char_a5a6c394-65ab-4144-8017-81f81103df3a"/>
    <w:uiPriority w:val="0"/>
    <w:qFormat/>
    <w:rPr>
      <w:rFonts w:cs="Times New Roman"/>
      <w:b/>
      <w:bCs/>
      <w:sz w:val="32"/>
      <w:szCs w:val="32"/>
      <w:lang w:bidi="ar-SA"/>
    </w:rPr>
  </w:style>
  <w:style w:type="character" w:styleId="1074" w:customStyle="1">
    <w:name w:val="ca-21"/>
    <w:uiPriority w:val="0"/>
    <w:qFormat/>
    <w:rPr>
      <w:rFonts w:ascii="宋体" w:eastAsia="宋体"/>
      <w:sz w:val="21"/>
    </w:rPr>
  </w:style>
  <w:style w:type="character" w:styleId="1075" w:customStyle="1">
    <w:name w:val="Plain Text Char"/>
    <w:uiPriority w:val="0"/>
    <w:qFormat/>
    <w:rPr>
      <w:rFonts w:ascii="宋体" w:eastAsia="宋体"/>
      <w:sz w:val="21"/>
      <w:lang w:val="en-US" w:eastAsia="zh-CN"/>
    </w:rPr>
  </w:style>
  <w:style w:type="character" w:styleId="1076" w:customStyle="1">
    <w:name w:val="maywed421"/>
    <w:uiPriority w:val="0"/>
    <w:qFormat/>
    <w:rPr>
      <w:color w:val="366fb6"/>
      <w:u w:val="none"/>
    </w:rPr>
  </w:style>
  <w:style w:type="character" w:styleId="1077" w:customStyle="1">
    <w:name w:val="纯文本 Char_0_0"/>
    <w:link w:val="1078"/>
    <w:uiPriority w:val="0"/>
    <w:qFormat/>
    <w:rPr>
      <w:rFonts w:ascii="宋体" w:hAnsi="Courier New"/>
      <w:sz w:val="21"/>
      <w:szCs w:val="21"/>
    </w:rPr>
  </w:style>
  <w:style w:type="paragraph" w:styleId="1078" w:customStyle="1">
    <w:name w:val="纯文本_0_0"/>
    <w:basedOn w:val="1079"/>
    <w:link w:val="1077"/>
    <w:uiPriority w:val="0"/>
    <w:qFormat/>
    <w:rPr>
      <w:rFonts w:ascii="宋体" w:hAnsi="Courier New"/>
      <w:szCs w:val="21"/>
    </w:rPr>
  </w:style>
  <w:style w:type="paragraph" w:styleId="107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80" w:customStyle="1">
    <w:name w:val="style15"/>
    <w:uiPriority w:val="0"/>
    <w:qFormat/>
  </w:style>
  <w:style w:type="character" w:styleId="1081" w:customStyle="1">
    <w:name w:val="正文（标记） Char2"/>
    <w:link w:val="1082"/>
    <w:uiPriority w:val="0"/>
    <w:qFormat/>
    <w:rPr>
      <w:sz w:val="24"/>
      <w:szCs w:val="24"/>
    </w:rPr>
  </w:style>
  <w:style w:type="paragraph" w:styleId="1082" w:customStyle="1">
    <w:name w:val="正文（标记）"/>
    <w:basedOn w:val="771"/>
    <w:link w:val="1081"/>
    <w:uiPriority w:val="0"/>
    <w:qFormat/>
    <w:pPr>
      <w:spacing w:before="50" w:after="50"/>
      <w:tabs>
        <w:tab w:val="left" w:pos="0" w:leader="none"/>
        <w:tab w:val="left" w:pos="840" w:leader="none"/>
      </w:tabs>
    </w:pPr>
    <w:rPr>
      <w:sz w:val="24"/>
      <w:szCs w:val="24"/>
    </w:rPr>
  </w:style>
  <w:style w:type="character" w:styleId="1083" w:customStyle="1">
    <w:name w:val="段落 Char"/>
    <w:uiPriority w:val="0"/>
    <w:qFormat/>
    <w:rPr>
      <w:rFonts w:ascii="仿宋_GB2312" w:eastAsia="仿宋_GB2312"/>
      <w:sz w:val="24"/>
      <w:szCs w:val="24"/>
      <w:lang w:val="en-US" w:eastAsia="zh-CN" w:bidi="ar-SA"/>
    </w:rPr>
  </w:style>
  <w:style w:type="character" w:styleId="1084" w:customStyle="1">
    <w:name w:val="Char Char2"/>
    <w:uiPriority w:val="0"/>
    <w:qFormat/>
    <w:rPr>
      <w:sz w:val="18"/>
      <w:szCs w:val="18"/>
    </w:rPr>
  </w:style>
  <w:style w:type="character" w:styleId="1085" w:customStyle="1">
    <w:name w:val="style91"/>
    <w:uiPriority w:val="0"/>
    <w:qFormat/>
    <w:rPr>
      <w:color w:val="2060c0"/>
      <w:sz w:val="24"/>
      <w:szCs w:val="24"/>
    </w:rPr>
  </w:style>
  <w:style w:type="character" w:styleId="1086" w:customStyle="1">
    <w:name w:val="普通文字1 Char"/>
    <w:uiPriority w:val="0"/>
    <w:qFormat/>
    <w:rPr>
      <w:rFonts w:ascii="宋体" w:eastAsia="宋体" w:cs="Courier New"/>
      <w:sz w:val="21"/>
      <w:szCs w:val="21"/>
      <w:lang w:val="en-US" w:eastAsia="zh-CN" w:bidi="ar-SA"/>
    </w:rPr>
  </w:style>
  <w:style w:type="character" w:styleId="1087" w:customStyle="1">
    <w:name w:val="正文文本缩进 Char"/>
    <w:link w:val="1088"/>
    <w:uiPriority w:val="0"/>
    <w:qFormat/>
    <w:rPr>
      <w:rFonts w:hAnsi="Times New Roman"/>
      <w:szCs w:val="20"/>
    </w:rPr>
  </w:style>
  <w:style w:type="paragraph" w:styleId="1088" w:customStyle="1">
    <w:name w:val="正文文本缩进_0"/>
    <w:basedOn w:val="1072"/>
    <w:link w:val="1087"/>
    <w:uiPriority w:val="0"/>
    <w:qFormat/>
    <w:pPr>
      <w:ind w:firstLine="420"/>
      <w:spacing w:line="360" w:lineRule="auto"/>
    </w:pPr>
    <w:rPr>
      <w:sz w:val="20"/>
    </w:rPr>
  </w:style>
  <w:style w:type="character" w:styleId="1089" w:customStyle="1">
    <w:name w:val="Char Char21"/>
    <w:uiPriority w:val="0"/>
    <w:qFormat/>
    <w:rPr>
      <w:sz w:val="18"/>
      <w:szCs w:val="18"/>
    </w:rPr>
  </w:style>
  <w:style w:type="character" w:styleId="1090" w:customStyle="1">
    <w:name w:val="ca-41"/>
    <w:uiPriority w:val="0"/>
    <w:qFormat/>
    <w:rPr>
      <w:rFonts w:ascii="宋体" w:eastAsia="宋体"/>
      <w:b/>
      <w:bCs/>
      <w:color w:val="000000"/>
      <w:spacing w:val="-20"/>
      <w:sz w:val="21"/>
      <w:szCs w:val="21"/>
    </w:rPr>
  </w:style>
  <w:style w:type="character" w:styleId="1091" w:customStyle="1">
    <w:name w:val="question-title"/>
    <w:uiPriority w:val="0"/>
    <w:qFormat/>
  </w:style>
  <w:style w:type="character" w:styleId="1092" w:customStyle="1">
    <w:name w:val="A1"/>
    <w:uiPriority w:val="0"/>
    <w:qFormat/>
    <w:rPr>
      <w:rFonts w:ascii="Univers LT Std 45 Light" w:hAnsi="宋体" w:eastAsia="Univers LT Std 45 Light" w:cs="Univers LT Std 45 Light"/>
      <w:color w:val="221e1f"/>
      <w:sz w:val="10"/>
      <w:szCs w:val="10"/>
    </w:rPr>
  </w:style>
  <w:style w:type="character" w:styleId="1093" w:customStyle="1">
    <w:name w:val="style161"/>
    <w:uiPriority w:val="0"/>
    <w:qFormat/>
    <w:rPr>
      <w:rFonts w:ascii="Verdana" w:hAnsi="Verdana" w:eastAsia="宋体"/>
      <w:b/>
      <w:color w:val="0a246a"/>
      <w:sz w:val="24"/>
      <w:szCs w:val="24"/>
      <w:lang w:val="en-US" w:eastAsia="zh-CN" w:bidi="ar-SA"/>
    </w:rPr>
  </w:style>
  <w:style w:type="character" w:styleId="1094" w:customStyle="1">
    <w:name w:val="ca-31"/>
    <w:uiPriority w:val="0"/>
    <w:qFormat/>
    <w:rPr>
      <w:rFonts w:ascii="宋体" w:eastAsia="宋体"/>
      <w:color w:val="000000"/>
      <w:sz w:val="21"/>
      <w:szCs w:val="21"/>
    </w:rPr>
  </w:style>
  <w:style w:type="character" w:styleId="1095" w:customStyle="1">
    <w:name w:val="apple-converted-space"/>
    <w:uiPriority w:val="0"/>
    <w:qFormat/>
  </w:style>
  <w:style w:type="character" w:styleId="1096" w:customStyle="1">
    <w:name w:val="Footer Char1"/>
    <w:uiPriority w:val="0"/>
    <w:qFormat/>
    <w:rPr>
      <w:rFonts w:cs="Times New Roman"/>
      <w:sz w:val="18"/>
      <w:szCs w:val="18"/>
      <w:lang w:bidi="ar-SA"/>
    </w:rPr>
  </w:style>
  <w:style w:type="character" w:styleId="1097" w:customStyle="1">
    <w:name w:val="A0"/>
    <w:uiPriority w:val="0"/>
    <w:qFormat/>
    <w:rPr>
      <w:rFonts w:ascii=".....?." w:hAnsi="宋体" w:eastAsia=".....?."/>
      <w:color w:val="000000"/>
      <w:sz w:val="22"/>
    </w:rPr>
  </w:style>
  <w:style w:type="character" w:styleId="1098" w:customStyle="1">
    <w:name w:val="Char Char23"/>
    <w:uiPriority w:val="0"/>
    <w:qFormat/>
    <w:rPr>
      <w:sz w:val="24"/>
      <w:szCs w:val="21"/>
      <w:lang w:bidi="ar-SA"/>
    </w:rPr>
  </w:style>
  <w:style w:type="character" w:styleId="1099" w:customStyle="1">
    <w:name w:val="Char Char1"/>
    <w:uiPriority w:val="0"/>
    <w:qFormat/>
    <w:rPr>
      <w:rFonts w:ascii="宋体" w:eastAsia="宋体"/>
      <w:sz w:val="21"/>
      <w:lang w:val="en-US" w:eastAsia="zh-CN"/>
    </w:rPr>
  </w:style>
  <w:style w:type="character" w:styleId="1100" w:customStyle="1">
    <w:name w:val="apple-style-span"/>
    <w:uiPriority w:val="0"/>
    <w:qFormat/>
    <w:rPr>
      <w:rFonts w:ascii="宋体" w:hAnsi="宋体" w:cs="Times New Roman"/>
    </w:rPr>
  </w:style>
  <w:style w:type="character" w:styleId="1101" w:customStyle="1">
    <w:name w:val="无间隔 字符"/>
    <w:link w:val="1102"/>
    <w:uiPriority w:val="0"/>
    <w:qFormat/>
    <w:rPr>
      <w:sz w:val="22"/>
      <w:lang w:val="en-US" w:eastAsia="zh-CN" w:bidi="ar-SA"/>
    </w:rPr>
  </w:style>
  <w:style w:type="paragraph" w:styleId="1102" w:customStyle="1">
    <w:name w:val="无间隔1"/>
    <w:link w:val="1101"/>
    <w:uiPriority w:val="0"/>
    <w:qFormat/>
    <w:rPr>
      <w:rFonts w:ascii="Times New Roman" w:hAnsi="Times New Roman" w:eastAsia="宋体" w:cs="Times New Roman"/>
      <w:sz w:val="22"/>
      <w:lang w:val="en-US" w:eastAsia="zh-CN" w:bidi="ar-SA"/>
    </w:rPr>
  </w:style>
  <w:style w:type="character" w:styleId="1103" w:customStyle="1">
    <w:name w:val="Char Char3"/>
    <w:uiPriority w:val="0"/>
    <w:qFormat/>
    <w:rPr>
      <w:rFonts w:ascii="宋体" w:eastAsia="宋体"/>
      <w:sz w:val="18"/>
      <w:szCs w:val="18"/>
      <w:lang w:val="en-US" w:eastAsia="zh-CN" w:bidi="ar-SA"/>
    </w:rPr>
  </w:style>
  <w:style w:type="character" w:styleId="1104" w:customStyle="1">
    <w:name w:val="z12 style23"/>
    <w:uiPriority w:val="0"/>
    <w:qFormat/>
  </w:style>
  <w:style w:type="character" w:styleId="1105" w:customStyle="1">
    <w:name w:val="font41"/>
    <w:uiPriority w:val="0"/>
    <w:qFormat/>
    <w:rPr>
      <w:rFonts w:hint="eastAsia" w:ascii="宋体" w:hAnsi="宋体" w:eastAsia="宋体" w:cs="宋体"/>
      <w:color w:val="000000"/>
      <w:sz w:val="24"/>
      <w:szCs w:val="24"/>
      <w:u w:val="none"/>
    </w:rPr>
  </w:style>
  <w:style w:type="character" w:styleId="1106" w:customStyle="1">
    <w:name w:val="font11"/>
    <w:uiPriority w:val="0"/>
    <w:qFormat/>
    <w:rPr>
      <w:rFonts w:ascii="Times" w:hAnsi="Times" w:eastAsia="Times" w:cs="Times"/>
      <w:color w:val="000000"/>
      <w:sz w:val="24"/>
      <w:szCs w:val="24"/>
      <w:u w:val="none"/>
    </w:rPr>
  </w:style>
  <w:style w:type="character" w:styleId="1107" w:customStyle="1">
    <w:name w:val="Plain Text Char1"/>
    <w:uiPriority w:val="0"/>
    <w:qFormat/>
    <w:rPr>
      <w:rFonts w:ascii="宋体" w:eastAsia="宋体"/>
      <w:sz w:val="21"/>
      <w:szCs w:val="21"/>
      <w:lang w:val="en-US" w:eastAsia="zh-CN" w:bidi="ar-SA"/>
    </w:rPr>
  </w:style>
  <w:style w:type="character" w:styleId="1108" w:customStyle="1">
    <w:name w:val="Char Char"/>
    <w:uiPriority w:val="0"/>
    <w:qFormat/>
    <w:rPr>
      <w:rFonts w:eastAsia="宋体"/>
      <w:sz w:val="18"/>
      <w:lang w:val="en-US" w:eastAsia="zh-CN"/>
    </w:rPr>
  </w:style>
  <w:style w:type="character" w:styleId="1109" w:customStyle="1">
    <w:name w:val="wj1"/>
    <w:uiPriority w:val="0"/>
    <w:qFormat/>
    <w:rPr>
      <w:color w:val="000000"/>
      <w:sz w:val="18"/>
      <w:szCs w:val="18"/>
      <w:u w:val="none"/>
    </w:rPr>
  </w:style>
  <w:style w:type="character" w:styleId="1110" w:customStyle="1">
    <w:name w:val="Heading 2 Char_e7971b2e-95ff-491d-afd8-0e6cfcc6c1b2"/>
    <w:uiPriority w:val="0"/>
    <w:qFormat/>
    <w:rPr>
      <w:rFonts w:ascii="Arial" w:hAnsi="Arial" w:eastAsia="黑体"/>
      <w:b/>
      <w:bCs/>
      <w:sz w:val="32"/>
      <w:szCs w:val="32"/>
      <w:lang w:val="en-US" w:eastAsia="zh-CN" w:bidi="ar-SA"/>
    </w:rPr>
  </w:style>
  <w:style w:type="character" w:styleId="1111" w:customStyle="1">
    <w:name w:val="z1"/>
    <w:uiPriority w:val="0"/>
    <w:qFormat/>
  </w:style>
  <w:style w:type="character" w:styleId="1112" w:customStyle="1">
    <w:name w:val="font01"/>
    <w:uiPriority w:val="0"/>
    <w:qFormat/>
    <w:rPr>
      <w:rFonts w:hint="eastAsia" w:ascii="宋体" w:hAnsi="宋体" w:eastAsia="宋体" w:cs="宋体"/>
      <w:color w:val="000000"/>
      <w:sz w:val="24"/>
      <w:szCs w:val="24"/>
      <w:u w:val="none"/>
    </w:rPr>
  </w:style>
  <w:style w:type="character" w:styleId="1113" w:customStyle="1">
    <w:name w:val="Footer Char_f0e3e3bf-5b2e-454d-aedf-db4c0b3a23ed"/>
    <w:uiPriority w:val="0"/>
    <w:qFormat/>
    <w:rPr>
      <w:rFonts w:eastAsia="宋体"/>
      <w:sz w:val="18"/>
      <w:lang w:val="en-US" w:eastAsia="zh-CN"/>
    </w:rPr>
  </w:style>
  <w:style w:type="character" w:styleId="1114" w:customStyle="1">
    <w:name w:val="Header Char_9800ef60-2583-47c5-8652-b7f35f90c311"/>
    <w:uiPriority w:val="0"/>
    <w:qFormat/>
    <w:rPr>
      <w:rFonts w:eastAsia="宋体"/>
      <w:sz w:val="18"/>
      <w:lang w:val="en-US" w:eastAsia="zh-CN"/>
    </w:rPr>
  </w:style>
  <w:style w:type="character" w:styleId="1115" w:customStyle="1">
    <w:name w:val="ca-01"/>
    <w:uiPriority w:val="0"/>
    <w:qFormat/>
    <w:rPr>
      <w:rFonts w:ascii="宋体" w:eastAsia="宋体"/>
      <w:b/>
      <w:bCs/>
      <w:spacing w:val="-20"/>
      <w:sz w:val="24"/>
      <w:szCs w:val="24"/>
    </w:rPr>
  </w:style>
  <w:style w:type="character" w:styleId="1116" w:customStyle="1">
    <w:name w:val="font51"/>
    <w:uiPriority w:val="99"/>
    <w:qFormat/>
    <w:rPr>
      <w:rFonts w:ascii="宋体" w:hAnsi="宋体" w:eastAsia="宋体" w:cs="宋体"/>
      <w:color w:val="000000"/>
      <w:sz w:val="22"/>
      <w:szCs w:val="22"/>
    </w:rPr>
  </w:style>
  <w:style w:type="character" w:styleId="1117" w:customStyle="1">
    <w:name w:val="font21"/>
    <w:uiPriority w:val="0"/>
    <w:qFormat/>
    <w:rPr>
      <w:rFonts w:ascii="Times New Roman" w:hAnsi="Times New Roman"/>
      <w:color w:val="000000"/>
      <w:sz w:val="20"/>
      <w:u w:val="none"/>
    </w:rPr>
  </w:style>
  <w:style w:type="character" w:styleId="1118" w:customStyle="1">
    <w:name w:val="font31"/>
    <w:uiPriority w:val="0"/>
    <w:qFormat/>
    <w:rPr>
      <w:rFonts w:ascii="Arial" w:hAnsi="Arial" w:cs="Arial"/>
      <w:color w:val="000000"/>
      <w:sz w:val="22"/>
      <w:szCs w:val="22"/>
      <w:u w:val="none"/>
    </w:rPr>
  </w:style>
  <w:style w:type="character" w:styleId="1119" w:customStyle="1">
    <w:name w:val="正文（编号） Char Char"/>
    <w:link w:val="1120"/>
    <w:uiPriority w:val="0"/>
    <w:qFormat/>
    <w:rPr>
      <w:sz w:val="24"/>
      <w:szCs w:val="24"/>
    </w:rPr>
  </w:style>
  <w:style w:type="paragraph" w:styleId="1120" w:customStyle="1">
    <w:name w:val="正文（编号）"/>
    <w:basedOn w:val="1121"/>
    <w:link w:val="1119"/>
    <w:uiPriority w:val="0"/>
    <w:qFormat/>
    <w:pPr>
      <w:ind w:left="720" w:firstLine="0"/>
      <w:tabs>
        <w:tab w:val="left" w:pos="720" w:leader="none"/>
        <w:tab w:val="left" w:pos="780" w:leader="none"/>
      </w:tabs>
    </w:pPr>
    <w:rPr>
      <w:szCs w:val="24"/>
    </w:rPr>
  </w:style>
  <w:style w:type="paragraph" w:styleId="1121" w:customStyle="1">
    <w:name w:val="正文（缩进）"/>
    <w:basedOn w:val="771"/>
    <w:uiPriority w:val="0"/>
    <w:qFormat/>
    <w:pPr>
      <w:ind w:firstLine="200"/>
      <w:spacing w:before="50" w:after="50" w:line="360" w:lineRule="auto"/>
    </w:pPr>
    <w:rPr>
      <w:sz w:val="24"/>
    </w:rPr>
  </w:style>
  <w:style w:type="character" w:styleId="1122" w:customStyle="1">
    <w:name w:val="marklong"/>
    <w:uiPriority w:val="0"/>
    <w:qFormat/>
  </w:style>
  <w:style w:type="character" w:styleId="1123" w:customStyle="1">
    <w:name w:val="标题 2 Char Char Char"/>
    <w:uiPriority w:val="0"/>
    <w:qFormat/>
    <w:rPr>
      <w:rFonts w:ascii="Arial" w:hAnsi="Arial" w:eastAsia="宋体" w:cs="Arial"/>
      <w:b/>
      <w:bCs/>
      <w:i/>
      <w:iCs/>
      <w:sz w:val="28"/>
      <w:szCs w:val="28"/>
      <w:lang w:val="en-US" w:eastAsia="zh-CN" w:bidi="ar-SA"/>
    </w:rPr>
  </w:style>
  <w:style w:type="character" w:styleId="1124" w:customStyle="1">
    <w:name w:val="ca-1"/>
    <w:uiPriority w:val="0"/>
    <w:qFormat/>
  </w:style>
  <w:style w:type="character" w:styleId="1125" w:customStyle="1">
    <w:name w:val="ca-11"/>
    <w:uiPriority w:val="0"/>
    <w:qFormat/>
    <w:rPr>
      <w:rFonts w:ascii="宋体" w:eastAsia="宋体"/>
      <w:b/>
      <w:bCs/>
      <w:color w:val="000000"/>
      <w:spacing w:val="-20"/>
      <w:sz w:val="28"/>
      <w:szCs w:val="28"/>
    </w:rPr>
  </w:style>
  <w:style w:type="character" w:styleId="1126" w:customStyle="1">
    <w:name w:val="正文（缩进） Char Char"/>
    <w:uiPriority w:val="0"/>
    <w:qFormat/>
    <w:rPr>
      <w:rFonts w:eastAsia="宋体"/>
      <w:sz w:val="24"/>
      <w:szCs w:val="24"/>
      <w:lang w:val="en-US" w:eastAsia="zh-CN" w:bidi="ar-SA"/>
    </w:rPr>
  </w:style>
  <w:style w:type="character" w:styleId="1127" w:customStyle="1">
    <w:name w:val="Char Char31"/>
    <w:uiPriority w:val="0"/>
    <w:qFormat/>
    <w:rPr>
      <w:rFonts w:ascii="Arial" w:hAnsi="Arial" w:eastAsia="黑体" w:cs="Times New Roman"/>
      <w:b/>
      <w:bCs/>
      <w:sz w:val="32"/>
      <w:szCs w:val="32"/>
      <w:lang w:val="en-US" w:eastAsia="zh-CN" w:bidi="ar-SA"/>
    </w:rPr>
  </w:style>
  <w:style w:type="paragraph" w:styleId="1128" w:customStyle="1">
    <w:name w:val="表文1"/>
    <w:basedOn w:val="771"/>
    <w:uiPriority w:val="0"/>
    <w:qFormat/>
    <w:pPr>
      <w:ind w:firstLine="196"/>
      <w:spacing w:line="360" w:lineRule="auto"/>
      <w:widowControl/>
    </w:pPr>
    <w:rPr>
      <w:rFonts w:ascii="宋体"/>
      <w:sz w:val="24"/>
    </w:rPr>
  </w:style>
  <w:style w:type="paragraph" w:styleId="1129" w:customStyle="1">
    <w:name w:val="Normal_6_0"/>
    <w:uiPriority w:val="0"/>
    <w:qFormat/>
    <w:rPr>
      <w:rFonts w:ascii="黑体" w:hAnsi="黑体" w:eastAsia="黑体" w:cs="Times New Roman"/>
      <w:b/>
      <w:sz w:val="32"/>
      <w:szCs w:val="24"/>
      <w:lang w:val="en-US" w:eastAsia="zh-CN" w:bidi="ar-SA"/>
    </w:rPr>
  </w:style>
  <w:style w:type="paragraph" w:styleId="1130" w:customStyle="1">
    <w:name w:val="正文文本缩进1"/>
    <w:basedOn w:val="1131"/>
    <w:uiPriority w:val="99"/>
    <w:qFormat/>
    <w:pPr>
      <w:ind w:left="420"/>
      <w:spacing w:after="120"/>
    </w:pPr>
    <w:rPr>
      <w:rFonts w:ascii="Calibri" w:hAnsi="Calibri" w:cs="Calibri"/>
    </w:rPr>
  </w:style>
  <w:style w:type="paragraph" w:styleId="1131"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32" w:customStyle="1">
    <w:name w:val="Char Char Char"/>
    <w:basedOn w:val="771"/>
    <w:uiPriority w:val="0"/>
    <w:qFormat/>
    <w:rPr>
      <w:rFonts w:ascii="Calibri" w:hAnsi="Calibri"/>
      <w:szCs w:val="21"/>
    </w:rPr>
  </w:style>
  <w:style w:type="paragraph" w:styleId="1133" w:customStyle="1">
    <w:name w:val="标题二、"/>
    <w:basedOn w:val="771"/>
    <w:uiPriority w:val="99"/>
    <w:qFormat/>
    <w:pPr>
      <w:ind w:firstLine="200"/>
      <w:spacing w:line="360" w:lineRule="auto"/>
      <w:outlineLvl w:val="2"/>
    </w:pPr>
    <w:rPr>
      <w:rFonts w:ascii="宋体" w:hAnsi="宋体"/>
      <w:b/>
      <w:szCs w:val="21"/>
    </w:rPr>
  </w:style>
  <w:style w:type="paragraph" w:styleId="1134" w:customStyle="1">
    <w:name w:val="无标题正文 Char Char Char Char Char Char Char Char Char Char Char Char Char Char Char Char Char Char Char Char Char Char Char Char Char Char Char1 Char"/>
    <w:basedOn w:val="771"/>
    <w:uiPriority w:val="0"/>
    <w:qFormat/>
    <w:pPr>
      <w:jc w:val="center"/>
      <w:spacing w:after="160" w:line="240" w:lineRule="exact"/>
      <w:widowControl/>
    </w:pPr>
    <w:rPr>
      <w:rFonts w:ascii="Arial" w:hAnsi="Arial"/>
      <w:sz w:val="20"/>
      <w:szCs w:val="20"/>
      <w:lang w:eastAsia="en-US"/>
    </w:rPr>
  </w:style>
  <w:style w:type="paragraph" w:styleId="1135" w:customStyle="1">
    <w:name w:val="xl29"/>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Normal_9_0"/>
    <w:uiPriority w:val="0"/>
    <w:qFormat/>
    <w:rPr>
      <w:rFonts w:ascii="Times New Roman" w:hAnsi="Times New Roman" w:eastAsia="Times New Roman" w:cs="Times New Roman"/>
      <w:sz w:val="24"/>
      <w:szCs w:val="24"/>
      <w:lang w:val="en-US" w:eastAsia="zh-CN" w:bidi="ar-SA"/>
    </w:rPr>
  </w:style>
  <w:style w:type="paragraph" w:styleId="1137"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pa-6"/>
    <w:basedOn w:val="771"/>
    <w:uiPriority w:val="0"/>
    <w:qFormat/>
    <w:pPr>
      <w:spacing w:line="360" w:lineRule="atLeast"/>
      <w:widowControl/>
    </w:pPr>
    <w:rPr>
      <w:rFonts w:ascii="宋体"/>
      <w:sz w:val="24"/>
      <w:szCs w:val="20"/>
    </w:rPr>
  </w:style>
  <w:style w:type="paragraph" w:styleId="113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4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4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43" w:customStyle="1">
    <w:name w:val="前言、引言标题"/>
    <w:next w:val="77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44" w:customStyle="1">
    <w:name w:val="Char Char Char Char Char Char Char Char Char Char"/>
    <w:basedOn w:val="771"/>
    <w:uiPriority w:val="0"/>
    <w:qFormat/>
    <w:rPr>
      <w:rFonts w:ascii="Tahoma" w:hAnsi="Tahoma"/>
      <w:sz w:val="24"/>
      <w:szCs w:val="20"/>
    </w:rPr>
  </w:style>
  <w:style w:type="paragraph" w:styleId="1145" w:customStyle="1">
    <w:name w:val="篇名"/>
    <w:next w:val="97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4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4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9" w:customStyle="1">
    <w:name w:val="WPSOffice手动目录 1"/>
    <w:uiPriority w:val="0"/>
    <w:qFormat/>
    <w:rPr>
      <w:rFonts w:ascii="Times New Roman" w:hAnsi="Times New Roman" w:eastAsia="宋体" w:cs="Times New Roman"/>
      <w:lang w:val="en-US" w:eastAsia="zh-CN" w:bidi="ar-SA"/>
    </w:rPr>
  </w:style>
  <w:style w:type="paragraph" w:styleId="115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51" w:customStyle="1">
    <w:name w:val="参考资料清单+倾斜+蓝色"/>
    <w:basedOn w:val="771"/>
    <w:uiPriority w:val="0"/>
    <w:qFormat/>
    <w:pPr>
      <w:spacing w:line="360" w:lineRule="auto"/>
    </w:pPr>
    <w:rPr>
      <w:rFonts w:ascii="Arial" w:hAnsi="Arial"/>
      <w:i/>
      <w:iCs/>
      <w:color w:val="0000ff"/>
      <w:szCs w:val="21"/>
    </w:rPr>
  </w:style>
  <w:style w:type="paragraph" w:styleId="1152" w:customStyle="1">
    <w:name w:val="Normal_8"/>
    <w:uiPriority w:val="0"/>
    <w:qFormat/>
    <w:rPr>
      <w:rFonts w:ascii="Times New Roman" w:hAnsi="Times New Roman" w:eastAsia="Times New Roman" w:cs="Times New Roman"/>
      <w:sz w:val="24"/>
      <w:szCs w:val="24"/>
      <w:lang w:val="en-US" w:eastAsia="zh-CN" w:bidi="ar-SA"/>
    </w:rPr>
  </w:style>
  <w:style w:type="paragraph" w:styleId="1153" w:customStyle="1">
    <w:name w:val="缩进正文"/>
    <w:basedOn w:val="771"/>
    <w:uiPriority w:val="0"/>
    <w:qFormat/>
    <w:pPr>
      <w:ind w:left="1418" w:firstLine="425"/>
      <w:jc w:val="left"/>
      <w:spacing w:after="200" w:line="400" w:lineRule="exact"/>
      <w:widowControl/>
    </w:pPr>
    <w:rPr>
      <w:rFonts w:ascii="宋体"/>
      <w:sz w:val="24"/>
      <w:szCs w:val="20"/>
    </w:rPr>
  </w:style>
  <w:style w:type="paragraph" w:styleId="1154" w:customStyle="1">
    <w:name w:val="Normal_2"/>
    <w:uiPriority w:val="0"/>
    <w:qFormat/>
    <w:rPr>
      <w:rFonts w:ascii="黑体" w:hAnsi="黑体" w:eastAsia="黑体" w:cs="Times New Roman"/>
      <w:b/>
      <w:sz w:val="32"/>
      <w:szCs w:val="24"/>
      <w:lang w:val="en-US" w:eastAsia="zh-CN" w:bidi="ar-SA"/>
    </w:rPr>
  </w:style>
  <w:style w:type="paragraph" w:styleId="1155" w:customStyle="1">
    <w:name w:val="Normal_1_2"/>
    <w:uiPriority w:val="0"/>
    <w:qFormat/>
    <w:rPr>
      <w:rFonts w:ascii="Times New Roman" w:hAnsi="Times New Roman" w:eastAsia="Times New Roman" w:cs="Times New Roman"/>
      <w:sz w:val="24"/>
      <w:szCs w:val="24"/>
      <w:lang w:val="en-US" w:eastAsia="zh-CN" w:bidi="ar-SA"/>
    </w:rPr>
  </w:style>
  <w:style w:type="paragraph" w:styleId="1156" w:customStyle="1">
    <w:name w:val="默认段落字体 Para Char Char Char Char Char Char Char Char Char1"/>
    <w:basedOn w:val="771"/>
    <w:uiPriority w:val="0"/>
    <w:qFormat/>
    <w:rPr>
      <w:rFonts w:ascii="Tahoma" w:hAnsi="Tahoma"/>
      <w:sz w:val="24"/>
      <w:szCs w:val="20"/>
    </w:rPr>
  </w:style>
  <w:style w:type="paragraph" w:styleId="1157" w:customStyle="1">
    <w:name w:val="样式 序号----------- + 仿宋_GB2312"/>
    <w:basedOn w:val="1158"/>
    <w:uiPriority w:val="0"/>
    <w:qFormat/>
    <w:pPr>
      <w:ind w:firstLine="200"/>
      <w:spacing w:line="360" w:lineRule="auto"/>
    </w:pPr>
    <w:rPr>
      <w:rFonts w:ascii="仿宋_GB2312" w:eastAsia="仿宋_GB2312"/>
      <w:bCs w:val="0"/>
    </w:rPr>
  </w:style>
  <w:style w:type="paragraph" w:styleId="1158" w:customStyle="1">
    <w:name w:val="序号-----------"/>
    <w:basedOn w:val="771"/>
    <w:uiPriority w:val="0"/>
    <w:qFormat/>
    <w:pPr>
      <w:jc w:val="left"/>
      <w:widowControl/>
    </w:pPr>
    <w:rPr>
      <w:rFonts w:ascii="宋体"/>
      <w:bCs/>
      <w:szCs w:val="21"/>
    </w:rPr>
  </w:style>
  <w:style w:type="paragraph" w:styleId="1159" w:customStyle="1">
    <w:name w:val="pa-8"/>
    <w:basedOn w:val="771"/>
    <w:uiPriority w:val="0"/>
    <w:qFormat/>
    <w:pPr>
      <w:ind w:firstLine="480"/>
      <w:spacing w:line="280" w:lineRule="atLeast"/>
      <w:widowControl/>
    </w:pPr>
    <w:rPr>
      <w:rFonts w:ascii="宋体" w:cs="宋体"/>
      <w:sz w:val="24"/>
    </w:rPr>
  </w:style>
  <w:style w:type="paragraph" w:styleId="1160" w:customStyle="1">
    <w:name w:val="Indent Normal"/>
    <w:basedOn w:val="771"/>
    <w:uiPriority w:val="0"/>
    <w:qFormat/>
    <w:pPr>
      <w:ind w:firstLine="150"/>
    </w:pPr>
    <w:rPr>
      <w:sz w:val="24"/>
      <w:szCs w:val="20"/>
    </w:rPr>
  </w:style>
  <w:style w:type="paragraph" w:styleId="1161" w:customStyle="1">
    <w:name w:val="Normal_3"/>
    <w:uiPriority w:val="0"/>
    <w:qFormat/>
    <w:rPr>
      <w:rFonts w:ascii="黑体" w:hAnsi="黑体" w:eastAsia="黑体" w:cs="Times New Roman"/>
      <w:b/>
      <w:sz w:val="32"/>
      <w:szCs w:val="24"/>
      <w:lang w:val="en-US" w:eastAsia="zh-CN" w:bidi="ar-SA"/>
    </w:rPr>
  </w:style>
  <w:style w:type="paragraph" w:styleId="1162" w:customStyle="1">
    <w:name w:val="寄信人地址1"/>
    <w:basedOn w:val="1131"/>
    <w:uiPriority w:val="99"/>
    <w:qFormat/>
    <w:rPr>
      <w:rFonts w:ascii="Arial" w:hAnsi="Arial" w:cs="Arial"/>
    </w:rPr>
  </w:style>
  <w:style w:type="paragraph" w:styleId="1163" w:customStyle="1">
    <w:name w:val="标题2"/>
    <w:basedOn w:val="771"/>
    <w:uiPriority w:val="0"/>
    <w:qFormat/>
    <w:pPr>
      <w:tabs>
        <w:tab w:val="left" w:pos="0" w:leader="none"/>
      </w:tabs>
    </w:pPr>
    <w:rPr>
      <w:rFonts w:ascii="黑体" w:eastAsia="黑体"/>
      <w:sz w:val="24"/>
    </w:rPr>
  </w:style>
  <w:style w:type="paragraph" w:styleId="1164" w:customStyle="1">
    <w:name w:val="Normal_10"/>
    <w:uiPriority w:val="0"/>
    <w:qFormat/>
    <w:rPr>
      <w:rFonts w:ascii="黑体" w:hAnsi="黑体" w:eastAsia="黑体" w:cs="Times New Roman"/>
      <w:b/>
      <w:sz w:val="32"/>
      <w:szCs w:val="24"/>
      <w:lang w:val="en-US" w:eastAsia="zh-CN" w:bidi="ar-SA"/>
    </w:rPr>
  </w:style>
  <w:style w:type="paragraph" w:styleId="1165" w:customStyle="1">
    <w:name w:val="样式3"/>
    <w:basedOn w:val="980"/>
    <w:uiPriority w:val="0"/>
    <w:qFormat/>
    <w:pPr>
      <w:spacing w:line="415" w:lineRule="auto"/>
    </w:pPr>
    <w:rPr>
      <w:rFonts w:ascii="Calibri" w:hAnsi="Calibri"/>
      <w:bCs/>
      <w:color w:val="000000"/>
      <w:sz w:val="28"/>
      <w:szCs w:val="28"/>
    </w:rPr>
  </w:style>
  <w:style w:type="paragraph" w:styleId="1166" w:customStyle="1">
    <w:name w:val="样式6"/>
    <w:basedOn w:val="81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7" w:customStyle="1">
    <w:name w:val="Char1 Char Char Char"/>
    <w:basedOn w:val="771"/>
    <w:uiPriority w:val="0"/>
    <w:qFormat/>
    <w:rPr>
      <w:szCs w:val="20"/>
    </w:rPr>
  </w:style>
  <w:style w:type="paragraph" w:styleId="1168" w:customStyle="1">
    <w:name w:val="纯文本2"/>
    <w:basedOn w:val="771"/>
    <w:uiPriority w:val="0"/>
    <w:qFormat/>
    <w:rPr>
      <w:rFonts w:ascii="宋体" w:hAnsi="Courier New" w:eastAsia="楷体_GB2312"/>
      <w:sz w:val="26"/>
      <w:szCs w:val="20"/>
    </w:rPr>
  </w:style>
  <w:style w:type="paragraph" w:styleId="1169" w:customStyle="1">
    <w:name w:val="Normal_4_0"/>
    <w:uiPriority w:val="0"/>
    <w:qFormat/>
    <w:rPr>
      <w:rFonts w:ascii="黑体" w:hAnsi="黑体" w:eastAsia="黑体" w:cs="Times New Roman"/>
      <w:b/>
      <w:sz w:val="32"/>
      <w:szCs w:val="24"/>
      <w:lang w:val="en-US" w:eastAsia="zh-CN" w:bidi="ar-SA"/>
    </w:rPr>
  </w:style>
  <w:style w:type="paragraph" w:styleId="1170" w:customStyle="1">
    <w:name w:val="三级条标题"/>
    <w:basedOn w:val="1171"/>
    <w:next w:val="1173"/>
    <w:uiPriority w:val="0"/>
    <w:qFormat/>
    <w:pPr>
      <w:ind w:left="1050"/>
      <w:outlineLvl w:val="4"/>
    </w:pPr>
  </w:style>
  <w:style w:type="paragraph" w:styleId="1171" w:customStyle="1">
    <w:name w:val="二级条标题"/>
    <w:basedOn w:val="1172"/>
    <w:next w:val="1173"/>
    <w:uiPriority w:val="0"/>
    <w:qFormat/>
    <w:pPr>
      <w:ind w:left="360"/>
      <w:outlineLvl w:val="3"/>
    </w:pPr>
  </w:style>
  <w:style w:type="paragraph" w:styleId="1172" w:customStyle="1">
    <w:name w:val="一级条标题"/>
    <w:next w:val="1173"/>
    <w:uiPriority w:val="0"/>
    <w:qFormat/>
    <w:pPr>
      <w:outlineLvl w:val="2"/>
    </w:pPr>
    <w:rPr>
      <w:rFonts w:ascii="Times New Roman" w:hAnsi="Times New Roman" w:eastAsia="黑体" w:cs="Times New Roman"/>
      <w:sz w:val="21"/>
      <w:lang w:val="en-US" w:eastAsia="zh-CN" w:bidi="ar-SA"/>
    </w:rPr>
  </w:style>
  <w:style w:type="paragraph" w:styleId="1173" w:customStyle="1">
    <w:name w:val="段"/>
    <w:uiPriority w:val="0"/>
    <w:qFormat/>
    <w:pPr>
      <w:ind w:firstLine="200"/>
      <w:jc w:val="both"/>
    </w:pPr>
    <w:rPr>
      <w:rFonts w:ascii="宋体" w:hAnsi="Times New Roman" w:eastAsia="宋体" w:cs="Times New Roman"/>
      <w:sz w:val="21"/>
      <w:lang w:val="en-US" w:eastAsia="zh-CN" w:bidi="ar-SA"/>
    </w:rPr>
  </w:style>
  <w:style w:type="paragraph" w:styleId="1174" w:customStyle="1">
    <w:name w:val="Normal_5_0"/>
    <w:uiPriority w:val="0"/>
    <w:qFormat/>
    <w:rPr>
      <w:rFonts w:ascii="黑体" w:hAnsi="黑体" w:eastAsia="黑体" w:cs="Times New Roman"/>
      <w:b/>
      <w:sz w:val="32"/>
      <w:szCs w:val="24"/>
      <w:lang w:val="en-US" w:eastAsia="zh-CN" w:bidi="ar-SA"/>
    </w:rPr>
  </w:style>
  <w:style w:type="paragraph" w:styleId="1175" w:customStyle="1">
    <w:name w:val="Normal_14_0"/>
    <w:uiPriority w:val="0"/>
    <w:qFormat/>
    <w:rPr>
      <w:rFonts w:ascii="黑体" w:hAnsi="黑体" w:eastAsia="黑体" w:cs="Times New Roman"/>
      <w:b/>
      <w:sz w:val="32"/>
      <w:szCs w:val="24"/>
      <w:lang w:val="en-US" w:eastAsia="zh-CN" w:bidi="ar-SA"/>
    </w:rPr>
  </w:style>
  <w:style w:type="paragraph" w:styleId="1176" w:customStyle="1">
    <w:name w:val="技术方案2"/>
    <w:basedOn w:val="771"/>
    <w:uiPriority w:val="0"/>
    <w:qFormat/>
    <w:pPr>
      <w:spacing w:line="480" w:lineRule="auto"/>
    </w:pPr>
    <w:rPr>
      <w:rFonts w:ascii="宋体"/>
      <w:b/>
      <w:bCs/>
      <w:sz w:val="36"/>
    </w:rPr>
  </w:style>
  <w:style w:type="paragraph" w:styleId="117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8" w:customStyle="1">
    <w:name w:val="Normal_0_0"/>
    <w:uiPriority w:val="0"/>
    <w:qFormat/>
    <w:rPr>
      <w:rFonts w:ascii="黑体" w:hAnsi="黑体" w:eastAsia="黑体" w:cs="Times New Roman"/>
      <w:b/>
      <w:sz w:val="40"/>
      <w:szCs w:val="24"/>
      <w:lang w:val="en-US" w:eastAsia="zh-CN" w:bidi="ar-SA"/>
    </w:rPr>
  </w:style>
  <w:style w:type="paragraph" w:styleId="1179" w:customStyle="1">
    <w:name w:val="表格标题"/>
    <w:basedOn w:val="771"/>
    <w:uiPriority w:val="0"/>
    <w:qFormat/>
    <w:pPr>
      <w:jc w:val="center"/>
    </w:pPr>
    <w:rPr>
      <w:b/>
    </w:rPr>
  </w:style>
  <w:style w:type="paragraph" w:styleId="1180" w:customStyle="1">
    <w:name w:val="表中文字"/>
    <w:basedOn w:val="771"/>
    <w:uiPriority w:val="0"/>
    <w:qFormat/>
    <w:pPr>
      <w:widowControl/>
    </w:pPr>
    <w:rPr>
      <w:rFonts w:ascii="Calibri" w:hAnsi="Calibri"/>
      <w:szCs w:val="20"/>
    </w:rPr>
  </w:style>
  <w:style w:type="paragraph" w:styleId="1181" w:customStyle="1">
    <w:name w:val="Char"/>
    <w:basedOn w:val="771"/>
    <w:uiPriority w:val="0"/>
    <w:qFormat/>
    <w:pPr>
      <w:jc w:val="left"/>
      <w:spacing w:after="160" w:line="240" w:lineRule="exact"/>
      <w:widowControl/>
    </w:pPr>
    <w:rPr>
      <w:rFonts w:ascii="Verdana" w:hAnsi="Verdana"/>
      <w:sz w:val="20"/>
      <w:szCs w:val="20"/>
      <w:lang w:eastAsia="en-US"/>
    </w:rPr>
  </w:style>
  <w:style w:type="paragraph" w:styleId="1182" w:customStyle="1">
    <w:name w:val="pbody"/>
    <w:basedOn w:val="771"/>
    <w:uiPriority w:val="0"/>
    <w:qFormat/>
    <w:pPr>
      <w:jc w:val="left"/>
      <w:spacing w:before="100" w:beforeAutospacing="1" w:after="100" w:afterAutospacing="1" w:line="360" w:lineRule="auto"/>
      <w:widowControl/>
    </w:pPr>
    <w:rPr>
      <w:rFonts w:ascii="宋体" w:cs="宋体"/>
      <w:sz w:val="24"/>
    </w:rPr>
  </w:style>
  <w:style w:type="paragraph" w:styleId="118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Normal_9"/>
    <w:uiPriority w:val="0"/>
    <w:qFormat/>
    <w:rPr>
      <w:rFonts w:ascii="黑体" w:hAnsi="黑体" w:eastAsia="黑体" w:cs="Times New Roman"/>
      <w:b/>
      <w:sz w:val="32"/>
      <w:szCs w:val="24"/>
      <w:lang w:val="en-US" w:eastAsia="zh-CN" w:bidi="ar-SA"/>
    </w:rPr>
  </w:style>
  <w:style w:type="paragraph" w:styleId="1185" w:customStyle="1">
    <w:name w:val="表格正文"/>
    <w:basedOn w:val="771"/>
    <w:uiPriority w:val="0"/>
    <w:qFormat/>
    <w:pPr>
      <w:spacing w:line="300" w:lineRule="auto"/>
      <w:tabs>
        <w:tab w:val="left" w:pos="420" w:leader="none"/>
      </w:tabs>
    </w:pPr>
  </w:style>
  <w:style w:type="paragraph" w:styleId="1186" w:customStyle="1">
    <w:name w:val="目录 1_0"/>
    <w:basedOn w:val="1072"/>
    <w:next w:val="1072"/>
    <w:uiPriority w:val="0"/>
    <w:qFormat/>
    <w:pPr>
      <w:jc w:val="left"/>
    </w:pPr>
    <w:rPr>
      <w:rFonts w:hint="eastAsia" w:ascii="宋体" w:hAnsi="宋体"/>
      <w:b/>
      <w:sz w:val="24"/>
    </w:rPr>
  </w:style>
  <w:style w:type="paragraph" w:styleId="1187"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19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91" w:customStyle="1">
    <w:name w:val="标书2"/>
    <w:next w:val="1192"/>
    <w:uiPriority w:val="0"/>
    <w:qFormat/>
    <w:rPr>
      <w:rFonts w:ascii="Times New Roman" w:hAnsi="Times New Roman" w:eastAsia="黑体" w:cs="宋体"/>
      <w:b/>
      <w:sz w:val="44"/>
      <w:lang w:val="en-US" w:eastAsia="zh-CN" w:bidi="ar-SA"/>
    </w:rPr>
  </w:style>
  <w:style w:type="paragraph" w:styleId="119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93" w:customStyle="1">
    <w:name w:val="xl38"/>
    <w:basedOn w:val="7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4" w:customStyle="1">
    <w:name w:val="p0"/>
    <w:basedOn w:val="771"/>
    <w:uiPriority w:val="0"/>
    <w:qFormat/>
    <w:pPr>
      <w:widowControl/>
    </w:pPr>
    <w:rPr>
      <w:szCs w:val="21"/>
    </w:rPr>
  </w:style>
  <w:style w:type="paragraph" w:styleId="1195" w:customStyle="1">
    <w:name w:val="ibm-list-next"/>
    <w:basedOn w:val="771"/>
    <w:uiPriority w:val="0"/>
    <w:qFormat/>
    <w:pPr>
      <w:jc w:val="left"/>
      <w:spacing w:before="100" w:beforeAutospacing="1" w:after="100" w:afterAutospacing="1"/>
      <w:widowControl/>
    </w:pPr>
    <w:rPr>
      <w:rFonts w:ascii="宋体" w:cs="宋体"/>
      <w:sz w:val="24"/>
    </w:rPr>
  </w:style>
  <w:style w:type="paragraph" w:styleId="1196" w:customStyle="1">
    <w:name w:val="WPSOffice手动目录 2"/>
    <w:uiPriority w:val="0"/>
    <w:qFormat/>
    <w:rPr>
      <w:rFonts w:ascii="Times New Roman" w:hAnsi="Times New Roman" w:eastAsia="宋体" w:cs="Times New Roman"/>
      <w:lang w:val="en-US" w:eastAsia="zh-CN" w:bidi="ar-SA"/>
    </w:rPr>
  </w:style>
  <w:style w:type="paragraph" w:styleId="1197" w:customStyle="1">
    <w:name w:val="正文文字缩进 3"/>
    <w:basedOn w:val="771"/>
    <w:uiPriority w:val="0"/>
    <w:qFormat/>
    <w:pPr>
      <w:ind w:left="420" w:firstLine="420"/>
      <w:spacing w:line="312" w:lineRule="auto"/>
    </w:pPr>
    <w:rPr>
      <w:rFonts w:ascii="黑体" w:hAnsi="黑体" w:cs="宋体"/>
      <w:bCs/>
      <w:color w:val="000000"/>
      <w:sz w:val="24"/>
    </w:rPr>
  </w:style>
  <w:style w:type="paragraph" w:styleId="1198" w:customStyle="1">
    <w:name w:val="pa-9"/>
    <w:basedOn w:val="771"/>
    <w:uiPriority w:val="0"/>
    <w:qFormat/>
    <w:pPr>
      <w:jc w:val="center"/>
      <w:spacing w:line="360" w:lineRule="atLeast"/>
      <w:widowControl/>
    </w:pPr>
    <w:rPr>
      <w:rFonts w:ascii="宋体" w:cs="宋体"/>
      <w:sz w:val="24"/>
    </w:rPr>
  </w:style>
  <w:style w:type="paragraph" w:styleId="1199" w:customStyle="1">
    <w:name w:val="表格文字"/>
    <w:basedOn w:val="771"/>
    <w:uiPriority w:val="0"/>
    <w:qFormat/>
    <w:pPr>
      <w:jc w:val="left"/>
    </w:pPr>
    <w:rPr>
      <w:sz w:val="18"/>
    </w:rPr>
  </w:style>
  <w:style w:type="paragraph" w:styleId="1200" w:customStyle="1">
    <w:name w:val="Figure and Table Title"/>
    <w:basedOn w:val="771"/>
    <w:uiPriority w:val="0"/>
    <w:qFormat/>
    <w:pPr>
      <w:ind w:left="2160"/>
      <w:jc w:val="left"/>
      <w:widowControl/>
    </w:pPr>
    <w:rPr>
      <w:rFonts w:ascii="Helvetica-Light" w:hAnsi="Helvetica-Light"/>
      <w:b/>
      <w:bCs/>
      <w:sz w:val="20"/>
      <w:lang w:eastAsia="en-US"/>
    </w:rPr>
  </w:style>
  <w:style w:type="paragraph" w:styleId="120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03" w:customStyle="1">
    <w:name w:val="首页小标题"/>
    <w:next w:val="1204"/>
    <w:uiPriority w:val="0"/>
    <w:qFormat/>
    <w:pPr>
      <w:jc w:val="center"/>
    </w:pPr>
    <w:rPr>
      <w:rFonts w:ascii="Times New Roman" w:hAnsi="Times New Roman" w:eastAsia="宋体" w:cs="宋体"/>
      <w:sz w:val="44"/>
      <w:lang w:val="en-US" w:eastAsia="zh-CN" w:bidi="ar-SA"/>
    </w:rPr>
  </w:style>
  <w:style w:type="paragraph" w:styleId="1204" w:customStyle="1">
    <w:name w:val="首页空格"/>
    <w:uiPriority w:val="0"/>
    <w:qFormat/>
    <w:pPr>
      <w:jc w:val="center"/>
    </w:pPr>
    <w:rPr>
      <w:rFonts w:ascii="Times New Roman" w:hAnsi="Times New Roman" w:eastAsia="宋体" w:cs="宋体"/>
      <w:sz w:val="72"/>
      <w:lang w:val="en-US" w:eastAsia="zh-CN" w:bidi="ar-SA"/>
    </w:rPr>
  </w:style>
  <w:style w:type="paragraph" w:styleId="1205" w:customStyle="1">
    <w:name w:val="纯文本1"/>
    <w:basedOn w:val="771"/>
    <w:uiPriority w:val="0"/>
    <w:qFormat/>
    <w:rPr>
      <w:rFonts w:ascii="宋体" w:hAnsi="Courier New" w:eastAsia="楷体_GB2312"/>
      <w:sz w:val="26"/>
      <w:szCs w:val="20"/>
    </w:rPr>
  </w:style>
  <w:style w:type="paragraph" w:styleId="1206" w:customStyle="1">
    <w:name w:val="xl41"/>
    <w:basedOn w:val="77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7" w:customStyle="1">
    <w:name w:val="表头"/>
    <w:basedOn w:val="1208"/>
    <w:uiPriority w:val="0"/>
    <w:qFormat/>
    <w:pPr>
      <w:ind w:left="0" w:firstLine="0"/>
      <w:spacing w:line="240" w:lineRule="auto"/>
    </w:pPr>
    <w:rPr>
      <w:sz w:val="20"/>
    </w:rPr>
  </w:style>
  <w:style w:type="paragraph" w:styleId="1208" w:customStyle="1">
    <w:name w:val="正文1"/>
    <w:basedOn w:val="771"/>
    <w:uiPriority w:val="0"/>
    <w:qFormat/>
    <w:pPr>
      <w:ind w:left="357" w:firstLine="420"/>
      <w:jc w:val="left"/>
      <w:spacing w:line="360" w:lineRule="auto"/>
      <w:widowControl/>
    </w:pPr>
    <w:rPr>
      <w:rFonts w:cs="Arial"/>
      <w:szCs w:val="20"/>
    </w:rPr>
  </w:style>
  <w:style w:type="paragraph" w:styleId="120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10" w:customStyle="1">
    <w:name w:val="表格序号"/>
    <w:uiPriority w:val="0"/>
    <w:qFormat/>
    <w:rPr>
      <w:rFonts w:ascii="Times New Roman" w:hAnsi="Times New Roman" w:eastAsia="仿宋_GB2312" w:cs="宋体"/>
      <w:sz w:val="21"/>
      <w:lang w:val="en-US" w:eastAsia="zh-CN" w:bidi="ar-SA"/>
    </w:rPr>
  </w:style>
  <w:style w:type="paragraph" w:styleId="121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12" w:customStyle="1">
    <w:name w:val="Normal_15"/>
    <w:uiPriority w:val="0"/>
    <w:qFormat/>
    <w:rPr>
      <w:rFonts w:ascii="黑体" w:hAnsi="黑体" w:eastAsia="黑体" w:cs="Times New Roman"/>
      <w:b/>
      <w:sz w:val="32"/>
      <w:szCs w:val="24"/>
      <w:lang w:val="en-US" w:eastAsia="zh-CN" w:bidi="ar-SA"/>
    </w:rPr>
  </w:style>
  <w:style w:type="paragraph" w:styleId="1213">
    <w:name w:val="List Paragraph"/>
    <w:basedOn w:val="771"/>
    <w:link w:val="1427"/>
    <w:uiPriority w:val="34"/>
    <w:qFormat/>
    <w:pPr>
      <w:ind w:firstLine="200"/>
    </w:pPr>
    <w:rPr>
      <w:rFonts w:ascii="Calibri" w:hAnsi="Calibri"/>
    </w:rPr>
  </w:style>
  <w:style w:type="paragraph" w:styleId="1214"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正文（首行缩进）"/>
    <w:basedOn w:val="771"/>
    <w:uiPriority w:val="0"/>
    <w:qFormat/>
    <w:pPr>
      <w:ind w:firstLine="482"/>
      <w:spacing w:before="120" w:line="360" w:lineRule="auto"/>
      <w:widowControl/>
    </w:pPr>
    <w:rPr>
      <w:rFonts w:ascii="Calibri" w:hAnsi="Calibri"/>
      <w:sz w:val="24"/>
      <w:szCs w:val="20"/>
    </w:rPr>
  </w:style>
  <w:style w:type="paragraph" w:styleId="1216"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17" w:customStyle="1">
    <w:name w:val="技术方案3"/>
    <w:basedOn w:val="771"/>
    <w:uiPriority w:val="0"/>
    <w:qFormat/>
    <w:pPr>
      <w:spacing w:line="360" w:lineRule="auto"/>
    </w:pPr>
    <w:rPr>
      <w:rFonts w:ascii="宋体"/>
      <w:b/>
      <w:bCs/>
      <w:sz w:val="32"/>
    </w:rPr>
  </w:style>
  <w:style w:type="paragraph" w:styleId="1218" w:customStyle="1">
    <w:name w:val="默认段落字体 Para Char Char Char Char Char"/>
    <w:basedOn w:val="771"/>
    <w:uiPriority w:val="0"/>
    <w:qFormat/>
    <w:pPr>
      <w:ind w:firstLine="200"/>
      <w:jc w:val="left"/>
      <w:spacing w:before="100" w:beforeAutospacing="1" w:after="100" w:afterAutospacing="1" w:line="360" w:lineRule="auto"/>
    </w:pPr>
    <w:rPr>
      <w:rFonts w:ascii="Arial" w:hAnsi="Arial"/>
      <w:sz w:val="24"/>
      <w:lang w:eastAsia="en-US"/>
    </w:rPr>
  </w:style>
  <w:style w:type="paragraph" w:styleId="1219"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20" w:customStyle="1">
    <w:name w:val="pa-10"/>
    <w:basedOn w:val="771"/>
    <w:uiPriority w:val="0"/>
    <w:qFormat/>
    <w:pPr>
      <w:spacing w:line="240" w:lineRule="atLeast"/>
      <w:widowControl/>
    </w:pPr>
    <w:rPr>
      <w:rFonts w:ascii="宋体" w:cs="宋体"/>
      <w:sz w:val="24"/>
    </w:rPr>
  </w:style>
  <w:style w:type="paragraph" w:styleId="1221" w:customStyle="1">
    <w:name w:val="pa-5"/>
    <w:basedOn w:val="771"/>
    <w:uiPriority w:val="0"/>
    <w:qFormat/>
    <w:pPr>
      <w:spacing w:line="280" w:lineRule="atLeast"/>
      <w:widowControl/>
    </w:pPr>
    <w:rPr>
      <w:rFonts w:ascii="宋体" w:cs="宋体"/>
      <w:sz w:val="24"/>
    </w:rPr>
  </w:style>
  <w:style w:type="paragraph" w:styleId="122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23" w:customStyle="1">
    <w:name w:val="新段落缩进"/>
    <w:basedOn w:val="771"/>
    <w:uiPriority w:val="0"/>
    <w:qFormat/>
    <w:pPr>
      <w:ind w:firstLine="200"/>
      <w:spacing w:line="400" w:lineRule="exact"/>
    </w:pPr>
    <w:rPr>
      <w:rFonts w:ascii="仿宋_GB2312" w:eastAsia="仿宋_GB2312"/>
      <w:sz w:val="24"/>
    </w:rPr>
  </w:style>
  <w:style w:type="paragraph" w:styleId="122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25" w:customStyle="1">
    <w:name w:val="pa-2"/>
    <w:basedOn w:val="771"/>
    <w:uiPriority w:val="0"/>
    <w:qFormat/>
    <w:pPr>
      <w:spacing w:line="360" w:lineRule="atLeast"/>
      <w:widowControl/>
    </w:pPr>
    <w:rPr>
      <w:rFonts w:ascii="宋体" w:cs="宋体"/>
      <w:sz w:val="24"/>
    </w:rPr>
  </w:style>
  <w:style w:type="paragraph" w:styleId="1226" w:customStyle="1">
    <w:name w:val="列出段落1"/>
    <w:basedOn w:val="771"/>
    <w:uiPriority w:val="99"/>
    <w:qFormat/>
    <w:pPr>
      <w:ind w:firstLine="200"/>
    </w:pPr>
    <w:rPr>
      <w:rFonts w:ascii="Calibri" w:hAnsi="Calibri"/>
    </w:rPr>
  </w:style>
  <w:style w:type="paragraph" w:styleId="1227" w:customStyle="1">
    <w:name w:val="说明书2级标题"/>
    <w:basedOn w:val="771"/>
    <w:next w:val="1228"/>
    <w:uiPriority w:val="0"/>
    <w:qFormat/>
    <w:pPr>
      <w:numPr>
        <w:ilvl w:val="2"/>
        <w:numId w:val="1"/>
      </w:numPr>
      <w:spacing w:before="100"/>
    </w:pPr>
    <w:rPr>
      <w:rFonts w:ascii="Calibri" w:hAnsi="Calibri" w:eastAsia="黑体"/>
      <w:sz w:val="28"/>
      <w:szCs w:val="28"/>
    </w:rPr>
  </w:style>
  <w:style w:type="paragraph" w:styleId="1228" w:customStyle="1">
    <w:name w:val="说明书3级标题"/>
    <w:basedOn w:val="771"/>
    <w:next w:val="771"/>
    <w:uiPriority w:val="0"/>
    <w:qFormat/>
    <w:pPr>
      <w:numPr>
        <w:ilvl w:val="2"/>
        <w:numId w:val="2"/>
      </w:numPr>
      <w:spacing w:line="360" w:lineRule="auto"/>
    </w:pPr>
    <w:rPr>
      <w:rFonts w:ascii="Calibri" w:hAnsi="Calibri" w:eastAsia="黑体"/>
      <w:sz w:val="24"/>
    </w:rPr>
  </w:style>
  <w:style w:type="paragraph" w:styleId="1229" w:customStyle="1">
    <w:name w:val="Char Char1 Char Char Char Char Char Char Char Char"/>
    <w:basedOn w:val="771"/>
    <w:uiPriority w:val="0"/>
    <w:qFormat/>
    <w:pPr>
      <w:jc w:val="left"/>
      <w:spacing w:after="160" w:line="240" w:lineRule="exact"/>
      <w:widowControl/>
    </w:pPr>
  </w:style>
  <w:style w:type="paragraph" w:styleId="1230" w:customStyle="1">
    <w:name w:val="Normal_11_0"/>
    <w:uiPriority w:val="0"/>
    <w:qFormat/>
    <w:rPr>
      <w:rFonts w:ascii="黑体" w:hAnsi="黑体" w:eastAsia="黑体" w:cs="Times New Roman"/>
      <w:b/>
      <w:sz w:val="32"/>
      <w:szCs w:val="24"/>
      <w:lang w:val="en-US" w:eastAsia="zh-CN" w:bidi="ar-SA"/>
    </w:rPr>
  </w:style>
  <w:style w:type="paragraph" w:styleId="1231" w:customStyle="1">
    <w:name w:val="首页标题小初"/>
    <w:uiPriority w:val="0"/>
    <w:qFormat/>
    <w:pPr>
      <w:jc w:val="center"/>
    </w:pPr>
    <w:rPr>
      <w:rFonts w:ascii="黑体" w:hAnsi="Times New Roman" w:eastAsia="黑体" w:cs="宋体"/>
      <w:sz w:val="72"/>
      <w:lang w:val="en-US" w:eastAsia="zh-CN" w:bidi="ar-SA"/>
    </w:rPr>
  </w:style>
  <w:style w:type="paragraph" w:styleId="1232" w:customStyle="1">
    <w:name w:val="xl32"/>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34" w:customStyle="1">
    <w:name w:val="附图标题"/>
    <w:basedOn w:val="998"/>
    <w:next w:val="997"/>
    <w:uiPriority w:val="0"/>
    <w:qFormat/>
    <w:pPr>
      <w:ind w:left="780" w:hanging="480"/>
      <w:jc w:val="center"/>
      <w:spacing w:after="100"/>
      <w:tabs>
        <w:tab w:val="left" w:pos="780" w:leader="none"/>
      </w:tabs>
    </w:pPr>
    <w:rPr>
      <w:b/>
      <w:sz w:val="21"/>
    </w:rPr>
  </w:style>
  <w:style w:type="paragraph" w:styleId="1235" w:customStyle="1">
    <w:name w:val="Normal_7"/>
    <w:uiPriority w:val="0"/>
    <w:qFormat/>
    <w:rPr>
      <w:rFonts w:ascii="黑体" w:hAnsi="黑体" w:eastAsia="黑体" w:cs="Times New Roman"/>
      <w:b/>
      <w:sz w:val="32"/>
      <w:szCs w:val="24"/>
      <w:lang w:val="en-US" w:eastAsia="zh-CN" w:bidi="ar-SA"/>
    </w:rPr>
  </w:style>
  <w:style w:type="paragraph" w:styleId="1236"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五级条标题"/>
    <w:basedOn w:val="1238"/>
    <w:next w:val="1173"/>
    <w:uiPriority w:val="0"/>
    <w:qFormat/>
    <w:pPr>
      <w:outlineLvl w:val="6"/>
    </w:pPr>
  </w:style>
  <w:style w:type="paragraph" w:styleId="1238" w:customStyle="1">
    <w:name w:val="四级条标题"/>
    <w:basedOn w:val="1170"/>
    <w:next w:val="1173"/>
    <w:uiPriority w:val="0"/>
    <w:qFormat/>
    <w:pPr>
      <w:ind w:left="0"/>
      <w:outlineLvl w:val="5"/>
    </w:pPr>
  </w:style>
  <w:style w:type="paragraph" w:styleId="123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标准小四"/>
    <w:basedOn w:val="771"/>
    <w:uiPriority w:val="0"/>
    <w:qFormat/>
    <w:pPr>
      <w:ind w:firstLine="200"/>
      <w:spacing w:line="360" w:lineRule="auto"/>
    </w:pPr>
    <w:rPr>
      <w:rFonts w:ascii="Arial" w:hAnsi="Arial"/>
      <w:sz w:val="24"/>
      <w:szCs w:val="21"/>
    </w:rPr>
  </w:style>
  <w:style w:type="paragraph" w:styleId="1242" w:customStyle="1">
    <w:name w:val="图表目录1"/>
    <w:uiPriority w:val="0"/>
    <w:qFormat/>
    <w:pPr>
      <w:ind w:left="840" w:hanging="420"/>
    </w:pPr>
    <w:rPr>
      <w:rFonts w:ascii="Times New Roman" w:hAnsi="Times New Roman" w:eastAsia="宋体" w:cs="宋体"/>
      <w:sz w:val="21"/>
      <w:lang w:val="en-US" w:eastAsia="zh-CN" w:bidi="ar-SA"/>
    </w:rPr>
  </w:style>
  <w:style w:type="paragraph" w:styleId="1243" w:customStyle="1">
    <w:name w:val="Normal_18_0"/>
    <w:uiPriority w:val="0"/>
    <w:qFormat/>
    <w:rPr>
      <w:rFonts w:ascii="黑体" w:hAnsi="黑体" w:eastAsia="黑体" w:cs="Times New Roman"/>
      <w:b/>
      <w:sz w:val="32"/>
      <w:szCs w:val="24"/>
      <w:lang w:val="en-US" w:eastAsia="zh-CN" w:bidi="ar-SA"/>
    </w:rPr>
  </w:style>
  <w:style w:type="paragraph" w:styleId="1244" w:customStyle="1">
    <w:name w:val="a0"/>
    <w:basedOn w:val="771"/>
    <w:uiPriority w:val="0"/>
    <w:qFormat/>
    <w:pPr>
      <w:jc w:val="left"/>
      <w:spacing w:before="100" w:beforeAutospacing="1" w:after="100" w:afterAutospacing="1"/>
      <w:widowControl/>
    </w:pPr>
    <w:rPr>
      <w:rFonts w:ascii="宋体"/>
      <w:sz w:val="24"/>
    </w:rPr>
  </w:style>
  <w:style w:type="paragraph" w:styleId="1245" w:customStyle="1">
    <w:name w:val="正文（黑体）"/>
    <w:basedOn w:val="771"/>
    <w:next w:val="771"/>
    <w:uiPriority w:val="0"/>
    <w:qFormat/>
    <w:pPr>
      <w:ind w:firstLine="200"/>
      <w:spacing w:before="50" w:after="50" w:line="360" w:lineRule="auto"/>
    </w:pPr>
    <w:rPr>
      <w:rFonts w:ascii="黑体" w:eastAsia="黑体"/>
      <w:color w:val="000080"/>
      <w:sz w:val="24"/>
    </w:rPr>
  </w:style>
  <w:style w:type="paragraph" w:styleId="1246"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7" w:customStyle="1">
    <w:name w:val="加点正文缩进"/>
    <w:basedOn w:val="771"/>
    <w:uiPriority w:val="0"/>
    <w:qFormat/>
    <w:pPr>
      <w:ind w:left="962" w:hanging="480"/>
      <w:spacing w:line="300" w:lineRule="auto"/>
      <w:tabs>
        <w:tab w:val="left" w:pos="840" w:leader="none"/>
      </w:tabs>
    </w:pPr>
    <w:rPr>
      <w:sz w:val="24"/>
    </w:rPr>
  </w:style>
  <w:style w:type="paragraph" w:styleId="1248"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9" w:customStyle="1">
    <w:name w:val="Normal_1_1"/>
    <w:uiPriority w:val="0"/>
    <w:qFormat/>
    <w:rPr>
      <w:rFonts w:ascii="黑体" w:hAnsi="黑体" w:eastAsia="黑体" w:cs="Times New Roman"/>
      <w:b/>
      <w:sz w:val="32"/>
      <w:szCs w:val="24"/>
      <w:lang w:val="en-US" w:eastAsia="zh-CN" w:bidi="ar-SA"/>
    </w:rPr>
  </w:style>
  <w:style w:type="paragraph" w:styleId="1250" w:customStyle="1">
    <w:name w:val="技术方案正文样式"/>
    <w:basedOn w:val="771"/>
    <w:uiPriority w:val="0"/>
    <w:qFormat/>
    <w:pPr>
      <w:ind w:firstLine="200"/>
      <w:spacing w:line="400" w:lineRule="exact"/>
    </w:pPr>
    <w:rPr>
      <w:rFonts w:ascii="宋体" w:cs="宋体"/>
      <w:sz w:val="24"/>
      <w:szCs w:val="21"/>
    </w:rPr>
  </w:style>
  <w:style w:type="paragraph" w:styleId="1251" w:customStyle="1">
    <w:name w:val="首页标题 一号"/>
    <w:basedOn w:val="1231"/>
    <w:uiPriority w:val="0"/>
    <w:qFormat/>
    <w:rPr>
      <w:sz w:val="52"/>
    </w:rPr>
  </w:style>
  <w:style w:type="paragraph" w:styleId="1252" w:customStyle="1">
    <w:name w:val="样式 正文2 + 首行缩进:  0 厘米 段后: 1.5 行"/>
    <w:basedOn w:val="77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3" w:customStyle="1">
    <w:name w:val="Table Text/Title"/>
    <w:basedOn w:val="771"/>
    <w:uiPriority w:val="0"/>
    <w:qFormat/>
    <w:pPr>
      <w:jc w:val="left"/>
      <w:widowControl/>
    </w:pPr>
    <w:rPr>
      <w:rFonts w:ascii="宋体"/>
      <w:b/>
      <w:bCs/>
      <w:sz w:val="20"/>
      <w:szCs w:val="20"/>
      <w:lang w:eastAsia="en-US"/>
    </w:rPr>
  </w:style>
  <w:style w:type="paragraph" w:styleId="1254" w:customStyle="1">
    <w:name w:val="样式 序号----------- + 仿宋_GB23121"/>
    <w:basedOn w:val="1158"/>
    <w:uiPriority w:val="0"/>
    <w:qFormat/>
    <w:pPr>
      <w:spacing w:line="360" w:lineRule="auto"/>
    </w:pPr>
    <w:rPr>
      <w:rFonts w:ascii="仿宋_GB2312" w:eastAsia="仿宋_GB2312"/>
      <w:bCs w:val="0"/>
    </w:rPr>
  </w:style>
  <w:style w:type="paragraph" w:styleId="1255" w:customStyle="1">
    <w:name w:val="Char Char Char Char1"/>
    <w:basedOn w:val="771"/>
    <w:uiPriority w:val="0"/>
    <w:qFormat/>
    <w:pPr>
      <w:ind w:firstLine="200"/>
      <w:spacing w:line="360" w:lineRule="auto"/>
    </w:pPr>
    <w:rPr>
      <w:sz w:val="24"/>
      <w:szCs w:val="20"/>
    </w:rPr>
  </w:style>
  <w:style w:type="paragraph" w:styleId="1256"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7" w:customStyle="1">
    <w:name w:val="Char1"/>
    <w:basedOn w:val="771"/>
    <w:uiPriority w:val="0"/>
    <w:qFormat/>
    <w:pPr>
      <w:ind w:left="360" w:right="202" w:firstLine="360"/>
      <w:spacing w:line="480" w:lineRule="auto"/>
      <w:tabs>
        <w:tab w:val="left" w:pos="360" w:leader="none"/>
      </w:tabs>
    </w:pPr>
    <w:rPr>
      <w:sz w:val="24"/>
    </w:rPr>
  </w:style>
  <w:style w:type="paragraph" w:styleId="1258"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章标题"/>
    <w:next w:val="117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60"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Normal_0_1"/>
    <w:uiPriority w:val="0"/>
    <w:qFormat/>
    <w:rPr>
      <w:rFonts w:ascii="黑体" w:hAnsi="黑体" w:eastAsia="黑体" w:cs="Times New Roman"/>
      <w:b/>
      <w:sz w:val="32"/>
      <w:szCs w:val="24"/>
      <w:lang w:val="en-US" w:eastAsia="zh-CN" w:bidi="ar-SA"/>
    </w:rPr>
  </w:style>
  <w:style w:type="paragraph" w:styleId="1262" w:customStyle="1">
    <w:name w:val="列表段落1"/>
    <w:basedOn w:val="771"/>
    <w:uiPriority w:val="34"/>
    <w:qFormat/>
    <w:pPr>
      <w:ind w:firstLine="420"/>
    </w:pPr>
  </w:style>
  <w:style w:type="paragraph" w:styleId="1263" w:customStyle="1">
    <w:name w:val="默认段落字体 Para Char Char Char Char Char Char Char Char Char1 Char Char Char Char Char Char Char Char"/>
    <w:basedOn w:val="1002"/>
    <w:uiPriority w:val="0"/>
    <w:qFormat/>
    <w:rPr>
      <w:rFonts w:ascii="Calibri" w:hAnsi="Calibri"/>
    </w:rPr>
  </w:style>
  <w:style w:type="paragraph" w:styleId="1264" w:customStyle="1">
    <w:name w:val="Normal_7_0"/>
    <w:uiPriority w:val="0"/>
    <w:qFormat/>
    <w:rPr>
      <w:rFonts w:ascii="黑体" w:hAnsi="黑体" w:eastAsia="黑体" w:cs="Times New Roman"/>
      <w:b/>
      <w:sz w:val="32"/>
      <w:szCs w:val="24"/>
      <w:lang w:val="en-US" w:eastAsia="zh-CN" w:bidi="ar-SA"/>
    </w:rPr>
  </w:style>
  <w:style w:type="paragraph" w:styleId="1265" w:customStyle="1">
    <w:name w:val="Char Char Char Char Char 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266"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7" w:customStyle="1">
    <w:name w:val="Normal_12_0"/>
    <w:uiPriority w:val="0"/>
    <w:qFormat/>
    <w:rPr>
      <w:rFonts w:ascii="黑体" w:hAnsi="黑体" w:eastAsia="黑体" w:cs="Times New Roman"/>
      <w:b/>
      <w:sz w:val="32"/>
      <w:szCs w:val="24"/>
      <w:lang w:val="en-US" w:eastAsia="zh-CN" w:bidi="ar-SA"/>
    </w:rPr>
  </w:style>
  <w:style w:type="paragraph" w:styleId="1268" w:customStyle="1">
    <w:name w:val="ul"/>
    <w:basedOn w:val="77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9"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70"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71" w:customStyle="1">
    <w:name w:val="Normal_18"/>
    <w:uiPriority w:val="0"/>
    <w:qFormat/>
    <w:rPr>
      <w:rFonts w:ascii="黑体" w:hAnsi="黑体" w:eastAsia="黑体" w:cs="Times New Roman"/>
      <w:b/>
      <w:sz w:val="32"/>
      <w:szCs w:val="24"/>
      <w:lang w:val="en-US" w:eastAsia="zh-CN" w:bidi="ar-SA"/>
    </w:rPr>
  </w:style>
  <w:style w:type="paragraph" w:styleId="1272" w:customStyle="1">
    <w:name w:val="xl34"/>
    <w:basedOn w:val="771"/>
    <w:uiPriority w:val="0"/>
    <w:qFormat/>
    <w:pPr>
      <w:jc w:val="center"/>
      <w:spacing w:before="100" w:beforeAutospacing="1" w:after="100" w:afterAutospacing="1"/>
      <w:widowControl/>
    </w:pPr>
    <w:rPr>
      <w:rFonts w:ascii="Arial Unicode MS" w:hAnsi="Arial Unicode MS" w:eastAsia="Arial Unicode MS"/>
      <w:sz w:val="24"/>
    </w:rPr>
  </w:style>
  <w:style w:type="paragraph" w:styleId="1273" w:customStyle="1">
    <w:name w:val="Normal_0_3"/>
    <w:uiPriority w:val="0"/>
    <w:qFormat/>
    <w:rPr>
      <w:rFonts w:ascii="黑体" w:hAnsi="黑体" w:eastAsia="黑体" w:cs="Times New Roman"/>
      <w:b/>
      <w:sz w:val="32"/>
      <w:szCs w:val="24"/>
      <w:lang w:val="en-US" w:eastAsia="zh-CN" w:bidi="ar-SA"/>
    </w:rPr>
  </w:style>
  <w:style w:type="paragraph" w:styleId="1274"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修订1"/>
    <w:uiPriority w:val="0"/>
    <w:qFormat/>
    <w:rPr>
      <w:rFonts w:ascii="Times New Roman" w:hAnsi="Times New Roman" w:eastAsia="宋体" w:cs="Times New Roman"/>
      <w:sz w:val="21"/>
      <w:szCs w:val="24"/>
      <w:lang w:val="en-US" w:eastAsia="zh-CN" w:bidi="ar-SA"/>
    </w:rPr>
  </w:style>
  <w:style w:type="paragraph" w:styleId="1276" w:customStyle="1">
    <w:name w:val="Char11"/>
    <w:basedOn w:val="771"/>
    <w:uiPriority w:val="0"/>
    <w:qFormat/>
    <w:rPr>
      <w:szCs w:val="21"/>
    </w:rPr>
  </w:style>
  <w:style w:type="paragraph" w:styleId="1277"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8" w:customStyle="1">
    <w:name w:val="Normal_12"/>
    <w:uiPriority w:val="0"/>
    <w:qFormat/>
    <w:rPr>
      <w:rFonts w:ascii="黑体" w:hAnsi="黑体" w:eastAsia="黑体" w:cs="Times New Roman"/>
      <w:b/>
      <w:sz w:val="32"/>
      <w:szCs w:val="24"/>
      <w:lang w:val="en-US" w:eastAsia="zh-CN" w:bidi="ar-SA"/>
    </w:rPr>
  </w:style>
  <w:style w:type="paragraph" w:styleId="1279" w:customStyle="1">
    <w:name w:val="Normal_8_0"/>
    <w:uiPriority w:val="0"/>
    <w:qFormat/>
    <w:rPr>
      <w:rFonts w:ascii="黑体" w:hAnsi="黑体" w:eastAsia="黑体" w:cs="Times New Roman"/>
      <w:b/>
      <w:sz w:val="32"/>
      <w:szCs w:val="24"/>
      <w:lang w:val="en-US" w:eastAsia="zh-CN" w:bidi="ar-SA"/>
    </w:rPr>
  </w:style>
  <w:style w:type="paragraph" w:styleId="1280" w:customStyle="1">
    <w:name w:val="文档正文"/>
    <w:basedOn w:val="771"/>
    <w:uiPriority w:val="0"/>
    <w:qFormat/>
    <w:rPr>
      <w:rFonts w:ascii="宋体"/>
      <w:szCs w:val="20"/>
    </w:rPr>
  </w:style>
  <w:style w:type="paragraph" w:styleId="1281" w:customStyle="1">
    <w:name w:val="技术方案正文"/>
    <w:basedOn w:val="771"/>
    <w:uiPriority w:val="0"/>
    <w:qFormat/>
    <w:pPr>
      <w:ind w:firstLine="480"/>
      <w:spacing w:line="360" w:lineRule="auto"/>
    </w:pPr>
    <w:rPr>
      <w:rFonts w:ascii="宋体"/>
      <w:sz w:val="24"/>
    </w:rPr>
  </w:style>
  <w:style w:type="paragraph" w:styleId="1282" w:customStyle="1">
    <w:name w:val="xl26"/>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3" w:customStyle="1">
    <w:name w:val="普通正文"/>
    <w:basedOn w:val="771"/>
    <w:uiPriority w:val="0"/>
    <w:qFormat/>
    <w:pPr>
      <w:ind w:firstLine="425"/>
      <w:jc w:val="left"/>
    </w:pPr>
    <w:rPr>
      <w:rFonts w:ascii="宋体"/>
      <w:sz w:val="20"/>
      <w:szCs w:val="20"/>
    </w:rPr>
  </w:style>
  <w:style w:type="paragraph" w:styleId="1284"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85" w:customStyle="1">
    <w:name w:val="Normal_0_2"/>
    <w:uiPriority w:val="0"/>
    <w:qFormat/>
    <w:rPr>
      <w:rFonts w:ascii="黑体" w:hAnsi="黑体" w:eastAsia="黑体" w:cs="Times New Roman"/>
      <w:b/>
      <w:sz w:val="32"/>
      <w:szCs w:val="24"/>
      <w:lang w:val="en-US" w:eastAsia="zh-CN" w:bidi="ar-SA"/>
    </w:rPr>
  </w:style>
  <w:style w:type="paragraph" w:styleId="1286" w:customStyle="1">
    <w:name w:val="xl28"/>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样式4"/>
    <w:basedOn w:val="980"/>
    <w:uiPriority w:val="0"/>
    <w:qFormat/>
    <w:pPr>
      <w:spacing w:line="415" w:lineRule="auto"/>
    </w:pPr>
    <w:rPr>
      <w:rFonts w:ascii="Calibri" w:hAnsi="Calibri"/>
      <w:bCs/>
      <w:color w:val="000000"/>
      <w:sz w:val="28"/>
      <w:szCs w:val="28"/>
    </w:rPr>
  </w:style>
  <w:style w:type="paragraph" w:styleId="1289" w:customStyle="1">
    <w:name w:val="pa-4"/>
    <w:basedOn w:val="771"/>
    <w:uiPriority w:val="0"/>
    <w:qFormat/>
    <w:pPr>
      <w:jc w:val="center"/>
      <w:spacing w:line="280" w:lineRule="atLeast"/>
      <w:widowControl/>
    </w:pPr>
    <w:rPr>
      <w:rFonts w:ascii="宋体" w:cs="宋体"/>
      <w:sz w:val="24"/>
    </w:rPr>
  </w:style>
  <w:style w:type="paragraph" w:styleId="1290" w:customStyle="1">
    <w:name w:val="Normal_1"/>
    <w:uiPriority w:val="0"/>
    <w:qFormat/>
    <w:rPr>
      <w:rFonts w:ascii="黑体" w:hAnsi="黑体" w:eastAsia="黑体" w:cs="Times New Roman"/>
      <w:b/>
      <w:sz w:val="32"/>
      <w:szCs w:val="24"/>
      <w:lang w:val="en-US" w:eastAsia="zh-CN" w:bidi="ar-SA"/>
    </w:rPr>
  </w:style>
  <w:style w:type="paragraph" w:styleId="1291" w:customStyle="1">
    <w:name w:val="标书3"/>
    <w:next w:val="1192"/>
    <w:uiPriority w:val="0"/>
    <w:qFormat/>
    <w:pPr>
      <w:jc w:val="center"/>
      <w:widowControl w:val="off"/>
    </w:pPr>
    <w:rPr>
      <w:rFonts w:ascii="Times New Roman" w:hAnsi="Times New Roman" w:eastAsia="黑体" w:cs="Times New Roman"/>
      <w:b/>
      <w:sz w:val="44"/>
      <w:szCs w:val="24"/>
      <w:lang w:val="en-US" w:eastAsia="zh-CN" w:bidi="ar-SA"/>
    </w:rPr>
  </w:style>
  <w:style w:type="paragraph" w:styleId="1292" w:customStyle="1">
    <w:name w:val="Char2"/>
    <w:basedOn w:val="771"/>
    <w:uiPriority w:val="0"/>
    <w:qFormat/>
    <w:pPr>
      <w:tabs>
        <w:tab w:val="left" w:pos="360" w:leader="none"/>
      </w:tabs>
    </w:pPr>
    <w:rPr>
      <w:rFonts w:ascii="仿宋_GB2312" w:eastAsia="仿宋_GB2312"/>
      <w:b/>
      <w:sz w:val="24"/>
    </w:rPr>
  </w:style>
  <w:style w:type="paragraph" w:styleId="1293"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正文（首行缩进两字）"/>
    <w:basedOn w:val="771"/>
    <w:uiPriority w:val="0"/>
    <w:qFormat/>
    <w:pPr>
      <w:spacing w:line="312" w:lineRule="auto"/>
    </w:pPr>
    <w:rPr>
      <w:rFonts w:ascii="宋体" w:cs="宋体"/>
      <w:sz w:val="24"/>
    </w:rPr>
  </w:style>
  <w:style w:type="paragraph" w:styleId="1295" w:customStyle="1">
    <w:name w:val="首页标题"/>
    <w:uiPriority w:val="0"/>
    <w:qFormat/>
    <w:pPr>
      <w:jc w:val="center"/>
    </w:pPr>
    <w:rPr>
      <w:rFonts w:ascii="宋体" w:hAnsi="Times New Roman" w:eastAsia="宋体" w:cs="宋体"/>
      <w:sz w:val="72"/>
      <w:szCs w:val="72"/>
      <w:lang w:val="en-US" w:eastAsia="zh-CN" w:bidi="ar-SA"/>
    </w:rPr>
  </w:style>
  <w:style w:type="paragraph" w:styleId="129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7"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8" w:customStyle="1">
    <w:name w:val="pa-3"/>
    <w:basedOn w:val="771"/>
    <w:uiPriority w:val="0"/>
    <w:qFormat/>
    <w:pPr>
      <w:jc w:val="left"/>
      <w:spacing w:before="150" w:after="150"/>
      <w:widowControl/>
    </w:pPr>
    <w:rPr>
      <w:rFonts w:ascii="宋体" w:cs="宋体"/>
      <w:sz w:val="24"/>
    </w:rPr>
  </w:style>
  <w:style w:type="paragraph" w:styleId="1299" w:customStyle="1">
    <w:name w:val="图号"/>
    <w:basedOn w:val="77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00" w:customStyle="1">
    <w:name w:val="Normal_10_0"/>
    <w:uiPriority w:val="0"/>
    <w:qFormat/>
    <w:rPr>
      <w:rFonts w:ascii="黑体" w:hAnsi="黑体" w:eastAsia="黑体" w:cs="Times New Roman"/>
      <w:b/>
      <w:sz w:val="32"/>
      <w:szCs w:val="24"/>
      <w:lang w:val="en-US" w:eastAsia="zh-CN" w:bidi="ar-SA"/>
    </w:rPr>
  </w:style>
  <w:style w:type="paragraph" w:styleId="1301" w:customStyle="1">
    <w:name w:val="Normal_6"/>
    <w:uiPriority w:val="0"/>
    <w:qFormat/>
    <w:rPr>
      <w:rFonts w:ascii="黑体" w:hAnsi="黑体" w:eastAsia="黑体" w:cs="Times New Roman"/>
      <w:b/>
      <w:sz w:val="32"/>
      <w:szCs w:val="24"/>
      <w:lang w:val="en-US" w:eastAsia="zh-CN" w:bidi="ar-SA"/>
    </w:rPr>
  </w:style>
  <w:style w:type="paragraph" w:styleId="1302" w:customStyle="1">
    <w:name w:val="Char Char Char Char"/>
    <w:basedOn w:val="771"/>
    <w:uiPriority w:val="0"/>
    <w:qFormat/>
    <w:pPr>
      <w:ind w:left="560" w:firstLine="200"/>
      <w:jc w:val="left"/>
      <w:spacing w:after="120" w:line="360" w:lineRule="auto"/>
      <w:widowControl/>
    </w:pPr>
    <w:rPr>
      <w:rFonts w:ascii="Verdana" w:hAnsi="Verdana"/>
      <w:sz w:val="24"/>
    </w:rPr>
  </w:style>
  <w:style w:type="paragraph" w:styleId="1303" w:customStyle="1">
    <w:name w:val="font9"/>
    <w:basedOn w:val="771"/>
    <w:uiPriority w:val="0"/>
    <w:qFormat/>
    <w:pPr>
      <w:jc w:val="left"/>
      <w:spacing w:before="100" w:beforeAutospacing="1" w:after="100" w:afterAutospacing="1"/>
      <w:widowControl/>
    </w:pPr>
    <w:rPr>
      <w:rFonts w:ascii="宋体"/>
      <w:color w:val="000000"/>
      <w:sz w:val="18"/>
      <w:szCs w:val="18"/>
    </w:rPr>
  </w:style>
  <w:style w:type="paragraph" w:styleId="1304" w:customStyle="1">
    <w:name w:val="Body Text First Indent 21"/>
    <w:basedOn w:val="1008"/>
    <w:uiPriority w:val="99"/>
    <w:qFormat/>
    <w:pPr>
      <w:ind w:firstLine="420"/>
    </w:pPr>
  </w:style>
  <w:style w:type="paragraph" w:styleId="1305" w:customStyle="1">
    <w:name w:val="CM17"/>
    <w:basedOn w:val="771"/>
    <w:next w:val="771"/>
    <w:uiPriority w:val="0"/>
    <w:qFormat/>
    <w:pPr>
      <w:jc w:val="left"/>
      <w:spacing w:after="273" w:line="360" w:lineRule="auto"/>
    </w:pPr>
    <w:rPr>
      <w:rFonts w:ascii="宋体"/>
      <w:sz w:val="24"/>
    </w:rPr>
  </w:style>
  <w:style w:type="paragraph" w:styleId="1306" w:customStyle="1">
    <w:name w:val="pa-0"/>
    <w:basedOn w:val="771"/>
    <w:uiPriority w:val="0"/>
    <w:qFormat/>
    <w:pPr>
      <w:ind w:firstLine="480"/>
      <w:spacing w:line="360" w:lineRule="atLeast"/>
      <w:widowControl/>
    </w:pPr>
    <w:rPr>
      <w:rFonts w:ascii="宋体" w:cs="宋体"/>
      <w:sz w:val="24"/>
    </w:rPr>
  </w:style>
  <w:style w:type="paragraph" w:styleId="130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D&amp;L"/>
    <w:basedOn w:val="1026"/>
    <w:uiPriority w:val="0"/>
    <w:qFormat/>
    <w:pPr>
      <w:spacing w:line="240" w:lineRule="atLeast"/>
      <w:pBdr>
        <w:bottom w:val="single" w:color="000000" w:sz="18" w:space="1"/>
      </w:pBdr>
    </w:pPr>
    <w:rPr>
      <w:sz w:val="24"/>
      <w:szCs w:val="20"/>
    </w:rPr>
  </w:style>
  <w:style w:type="paragraph" w:styleId="1309" w:customStyle="1">
    <w:name w:val="Normal_16"/>
    <w:uiPriority w:val="0"/>
    <w:qFormat/>
    <w:rPr>
      <w:rFonts w:ascii="黑体" w:hAnsi="黑体" w:eastAsia="黑体" w:cs="Times New Roman"/>
      <w:b/>
      <w:sz w:val="32"/>
      <w:szCs w:val="24"/>
      <w:lang w:val="en-US" w:eastAsia="zh-CN" w:bidi="ar-SA"/>
    </w:rPr>
  </w:style>
  <w:style w:type="paragraph" w:styleId="1310"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11" w:customStyle="1">
    <w:name w:val="font5"/>
    <w:basedOn w:val="771"/>
    <w:uiPriority w:val="0"/>
    <w:qFormat/>
    <w:pPr>
      <w:jc w:val="left"/>
      <w:spacing w:before="100" w:beforeAutospacing="1" w:after="100" w:afterAutospacing="1"/>
      <w:widowControl/>
    </w:pPr>
    <w:rPr>
      <w:rFonts w:ascii="宋体"/>
      <w:sz w:val="18"/>
      <w:szCs w:val="18"/>
    </w:rPr>
  </w:style>
  <w:style w:type="paragraph" w:styleId="1312"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13" w:customStyle="1">
    <w:name w:val="大汉方案正文 Char"/>
    <w:basedOn w:val="771"/>
    <w:uiPriority w:val="0"/>
    <w:qFormat/>
    <w:pPr>
      <w:ind w:firstLine="200"/>
      <w:spacing w:line="360" w:lineRule="auto"/>
    </w:pPr>
    <w:rPr>
      <w:rFonts w:ascii="Arial" w:hAnsi="Arial"/>
      <w:sz w:val="24"/>
    </w:rPr>
  </w:style>
  <w:style w:type="paragraph" w:styleId="1314" w:customStyle="1">
    <w:name w:val="样式2"/>
    <w:basedOn w:val="980"/>
    <w:uiPriority w:val="0"/>
    <w:qFormat/>
    <w:pPr>
      <w:spacing w:line="415" w:lineRule="auto"/>
    </w:pPr>
    <w:rPr>
      <w:rFonts w:ascii="Calibri" w:hAnsi="Calibri"/>
      <w:bCs/>
      <w:color w:val="000000"/>
      <w:sz w:val="28"/>
      <w:szCs w:val="28"/>
    </w:rPr>
  </w:style>
  <w:style w:type="paragraph" w:styleId="1315" w:customStyle="1">
    <w:name w:val="Normal_2_0"/>
    <w:uiPriority w:val="0"/>
    <w:qFormat/>
    <w:rPr>
      <w:rFonts w:ascii="黑体" w:hAnsi="黑体" w:eastAsia="黑体" w:cs="Times New Roman"/>
      <w:b/>
      <w:sz w:val="32"/>
      <w:szCs w:val="24"/>
      <w:lang w:val="en-US" w:eastAsia="zh-CN" w:bidi="ar-SA"/>
    </w:rPr>
  </w:style>
  <w:style w:type="paragraph" w:styleId="1316" w:customStyle="1">
    <w:name w:val="序号"/>
    <w:next w:val="771"/>
    <w:uiPriority w:val="0"/>
    <w:qFormat/>
    <w:pPr>
      <w:jc w:val="center"/>
    </w:pPr>
    <w:rPr>
      <w:rFonts w:ascii="Times New Roman" w:hAnsi="Times New Roman" w:eastAsia="仿宋_GB2312" w:cs="Times New Roman"/>
      <w:bCs/>
      <w:sz w:val="21"/>
      <w:szCs w:val="44"/>
      <w:lang w:val="en-US" w:eastAsia="zh-CN" w:bidi="ar-SA"/>
    </w:rPr>
  </w:style>
  <w:style w:type="paragraph" w:styleId="1317" w:customStyle="1">
    <w:name w:val="Normal_4"/>
    <w:uiPriority w:val="0"/>
    <w:qFormat/>
    <w:rPr>
      <w:rFonts w:ascii="黑体" w:hAnsi="黑体" w:eastAsia="黑体" w:cs="Times New Roman"/>
      <w:b/>
      <w:sz w:val="32"/>
      <w:szCs w:val="24"/>
      <w:lang w:val="en-US" w:eastAsia="zh-CN" w:bidi="ar-SA"/>
    </w:rPr>
  </w:style>
  <w:style w:type="paragraph" w:styleId="1318" w:customStyle="1">
    <w:name w:val="xl35"/>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9" w:customStyle="1">
    <w:name w:val="txt"/>
    <w:basedOn w:val="771"/>
    <w:uiPriority w:val="0"/>
    <w:qFormat/>
    <w:pPr>
      <w:jc w:val="left"/>
      <w:spacing w:before="100" w:beforeAutospacing="1" w:after="100" w:afterAutospacing="1"/>
      <w:widowControl/>
    </w:pPr>
    <w:rPr>
      <w:rFonts w:ascii="宋体" w:cs="宋体"/>
      <w:sz w:val="24"/>
    </w:rPr>
  </w:style>
  <w:style w:type="paragraph" w:styleId="1320" w:customStyle="1">
    <w:name w:val="样式5"/>
    <w:basedOn w:val="980"/>
    <w:uiPriority w:val="0"/>
    <w:qFormat/>
    <w:pPr>
      <w:spacing w:line="415" w:lineRule="auto"/>
    </w:pPr>
    <w:rPr>
      <w:rFonts w:ascii="Calibri" w:hAnsi="Calibri"/>
      <w:bCs/>
      <w:color w:val="000000"/>
      <w:sz w:val="28"/>
      <w:szCs w:val="28"/>
    </w:rPr>
  </w:style>
  <w:style w:type="paragraph" w:styleId="1321" w:customStyle="1">
    <w:name w:val="font7"/>
    <w:basedOn w:val="771"/>
    <w:uiPriority w:val="0"/>
    <w:qFormat/>
    <w:pPr>
      <w:jc w:val="left"/>
      <w:spacing w:before="100" w:beforeAutospacing="1" w:after="100" w:afterAutospacing="1"/>
      <w:widowControl/>
    </w:pPr>
    <w:rPr>
      <w:rFonts w:ascii="宋体"/>
      <w:sz w:val="20"/>
      <w:szCs w:val="20"/>
    </w:rPr>
  </w:style>
  <w:style w:type="paragraph" w:styleId="1322"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23" w:customStyle="1">
    <w:name w:val="xl37"/>
    <w:basedOn w:val="7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4" w:customStyle="1">
    <w:name w:val="编号"/>
    <w:basedOn w:val="771"/>
    <w:next w:val="1192"/>
    <w:uiPriority w:val="0"/>
    <w:qFormat/>
    <w:pPr>
      <w:ind w:left="420" w:right="-136" w:hanging="420"/>
      <w:widowControl/>
      <w:tabs>
        <w:tab w:val="left" w:pos="420" w:leader="none"/>
      </w:tabs>
    </w:pPr>
    <w:rPr>
      <w:rFonts w:ascii="仿宋_GB2312" w:eastAsia="仿宋_GB2312"/>
      <w:b/>
      <w:bCs/>
      <w:sz w:val="24"/>
      <w:szCs w:val="21"/>
    </w:rPr>
  </w:style>
  <w:style w:type="paragraph" w:styleId="1325" w:customStyle="1">
    <w:name w:val="TOC 标题2"/>
    <w:basedOn w:val="978"/>
    <w:next w:val="771"/>
    <w:uiPriority w:val="0"/>
    <w:qFormat/>
    <w:pPr>
      <w:spacing w:before="480" w:after="0" w:line="276" w:lineRule="auto"/>
      <w:widowControl/>
      <w:outlineLvl w:val="9"/>
    </w:pPr>
    <w:rPr>
      <w:rFonts w:ascii="Cambria" w:hAnsi="Cambria"/>
      <w:color w:val="365f91"/>
      <w:sz w:val="28"/>
    </w:rPr>
  </w:style>
  <w:style w:type="paragraph" w:styleId="1326" w:customStyle="1">
    <w:name w:val="Sourcetext bullet"/>
    <w:basedOn w:val="77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7" w:customStyle="1">
    <w:name w:val="xl40"/>
    <w:basedOn w:val="77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8" w:customStyle="1">
    <w:name w:val="font8"/>
    <w:basedOn w:val="771"/>
    <w:uiPriority w:val="0"/>
    <w:qFormat/>
    <w:pPr>
      <w:jc w:val="left"/>
      <w:spacing w:before="100" w:beforeAutospacing="1" w:after="100" w:afterAutospacing="1"/>
      <w:widowControl/>
    </w:pPr>
    <w:rPr>
      <w:rFonts w:ascii="Arial" w:hAnsi="Arial" w:cs="Arial"/>
      <w:color w:val="000000"/>
      <w:sz w:val="18"/>
      <w:szCs w:val="18"/>
    </w:rPr>
  </w:style>
  <w:style w:type="paragraph" w:styleId="1329" w:customStyle="1">
    <w:name w:val="Char Char Char Char Char Char Char Char Char Char1"/>
    <w:basedOn w:val="771"/>
    <w:uiPriority w:val="0"/>
    <w:qFormat/>
    <w:rPr>
      <w:rFonts w:ascii="Tahoma" w:hAnsi="Tahoma" w:cs="Tahoma"/>
      <w:sz w:val="24"/>
    </w:rPr>
  </w:style>
  <w:style w:type="paragraph" w:styleId="1330" w:customStyle="1">
    <w:name w:val="Char Char Char Char Char Char Char1"/>
    <w:basedOn w:val="771"/>
    <w:uiPriority w:val="0"/>
    <w:qFormat/>
    <w:pPr>
      <w:jc w:val="left"/>
      <w:spacing w:after="160" w:line="240" w:lineRule="exact"/>
      <w:widowControl/>
    </w:pPr>
    <w:rPr>
      <w:rFonts w:ascii="Verdana" w:hAnsi="Verdana"/>
      <w:sz w:val="20"/>
      <w:szCs w:val="20"/>
      <w:lang w:eastAsia="en-US"/>
    </w:rPr>
  </w:style>
  <w:style w:type="paragraph" w:styleId="1331" w:customStyle="1">
    <w:name w:val="xl31"/>
    <w:basedOn w:val="77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2"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33" w:customStyle="1">
    <w:name w:val="Normal_11"/>
    <w:uiPriority w:val="0"/>
    <w:qFormat/>
    <w:rPr>
      <w:rFonts w:ascii="黑体" w:hAnsi="黑体" w:eastAsia="黑体" w:cs="Times New Roman"/>
      <w:b/>
      <w:sz w:val="32"/>
      <w:szCs w:val="24"/>
      <w:lang w:val="en-US" w:eastAsia="zh-CN" w:bidi="ar-SA"/>
    </w:rPr>
  </w:style>
  <w:style w:type="paragraph" w:styleId="1334" w:customStyle="1">
    <w:name w:val="Char12"/>
    <w:basedOn w:val="771"/>
    <w:uiPriority w:val="0"/>
    <w:qFormat/>
    <w:pPr>
      <w:ind w:left="360" w:right="202" w:firstLine="360"/>
      <w:spacing w:line="480" w:lineRule="auto"/>
      <w:tabs>
        <w:tab w:val="left" w:pos="360" w:leader="none"/>
      </w:tabs>
    </w:pPr>
    <w:rPr>
      <w:sz w:val="24"/>
    </w:rPr>
  </w:style>
  <w:style w:type="paragraph" w:styleId="1335"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36" w:customStyle="1">
    <w:name w:val="xl30"/>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7"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8" w:customStyle="1">
    <w:name w:val="style42"/>
    <w:basedOn w:val="771"/>
    <w:uiPriority w:val="0"/>
    <w:qFormat/>
    <w:pPr>
      <w:jc w:val="left"/>
      <w:spacing w:before="100" w:beforeAutospacing="1" w:after="100" w:afterAutospacing="1"/>
      <w:widowControl/>
    </w:pPr>
    <w:rPr>
      <w:rFonts w:ascii="宋体" w:cs="宋体"/>
      <w:color w:val="000000"/>
      <w:sz w:val="15"/>
      <w:szCs w:val="15"/>
    </w:rPr>
  </w:style>
  <w:style w:type="paragraph" w:styleId="1339" w:customStyle="1">
    <w:name w:val="样式 标题 2 + Times New Roman 四号 非加粗 段前: 5 磅 段后: 0 磅 行距: 固定值 20..."/>
    <w:basedOn w:val="979"/>
    <w:uiPriority w:val="0"/>
    <w:qFormat/>
    <w:pPr>
      <w:spacing w:before="100" w:after="0" w:line="400" w:lineRule="exact"/>
    </w:pPr>
    <w:rPr>
      <w:rFonts w:ascii="Times New Roman" w:hAnsi="Times New Roman" w:cs="宋体"/>
      <w:b w:val="0"/>
      <w:sz w:val="28"/>
    </w:rPr>
  </w:style>
  <w:style w:type="paragraph" w:styleId="1340" w:customStyle="1">
    <w:name w:val="font6"/>
    <w:basedOn w:val="771"/>
    <w:uiPriority w:val="0"/>
    <w:qFormat/>
    <w:pPr>
      <w:jc w:val="left"/>
      <w:spacing w:before="100" w:beforeAutospacing="1" w:after="100" w:afterAutospacing="1"/>
      <w:widowControl/>
    </w:pPr>
    <w:rPr>
      <w:sz w:val="20"/>
      <w:szCs w:val="20"/>
    </w:rPr>
  </w:style>
  <w:style w:type="paragraph" w:styleId="1341" w:customStyle="1">
    <w:name w:val="样式 正文首行缩进 + 宋体 首行缩进:  0.74 厘米"/>
    <w:basedOn w:val="1047"/>
    <w:uiPriority w:val="0"/>
    <w:qFormat/>
    <w:pPr>
      <w:ind w:firstLine="210"/>
      <w:spacing w:before="120" w:after="0" w:line="380" w:lineRule="exact"/>
    </w:pPr>
    <w:rPr>
      <w:rFonts w:ascii="宋体" w:cs="宋体"/>
      <w:sz w:val="24"/>
      <w:szCs w:val="20"/>
    </w:rPr>
  </w:style>
  <w:style w:type="paragraph" w:styleId="1342"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43" w:customStyle="1">
    <w:name w:val="Normal_17_0"/>
    <w:uiPriority w:val="0"/>
    <w:qFormat/>
    <w:rPr>
      <w:rFonts w:ascii="黑体" w:hAnsi="黑体" w:eastAsia="黑体" w:cs="Times New Roman"/>
      <w:b/>
      <w:sz w:val="32"/>
      <w:szCs w:val="24"/>
      <w:lang w:val="en-US" w:eastAsia="zh-CN" w:bidi="ar-SA"/>
    </w:rPr>
  </w:style>
  <w:style w:type="paragraph" w:styleId="1344" w:customStyle="1">
    <w:name w:val="Char Char Char Char Char Char Char Char Char Char2"/>
    <w:basedOn w:val="771"/>
    <w:uiPriority w:val="0"/>
    <w:qFormat/>
    <w:rPr>
      <w:rFonts w:ascii="Tahoma" w:hAnsi="Tahoma"/>
      <w:sz w:val="24"/>
      <w:szCs w:val="20"/>
    </w:rPr>
  </w:style>
  <w:style w:type="paragraph" w:styleId="1345"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4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7" w:customStyle="1">
    <w:name w:val="Char Char Char Char Char Char Char1 Char"/>
    <w:basedOn w:val="771"/>
    <w:uiPriority w:val="0"/>
    <w:qFormat/>
    <w:rPr>
      <w:rFonts w:ascii="Tahoma" w:hAnsi="Tahoma"/>
      <w:sz w:val="24"/>
      <w:szCs w:val="20"/>
    </w:rPr>
  </w:style>
  <w:style w:type="paragraph" w:styleId="1348" w:customStyle="1">
    <w:name w:val="Char Char1 Char Char Char Char Char Char"/>
    <w:basedOn w:val="771"/>
    <w:uiPriority w:val="0"/>
    <w:qFormat/>
    <w:pPr>
      <w:jc w:val="center"/>
      <w:widowControl/>
    </w:pPr>
    <w:rPr>
      <w:szCs w:val="20"/>
    </w:rPr>
  </w:style>
  <w:style w:type="paragraph" w:styleId="1349" w:customStyle="1">
    <w:name w:val="Normal Paragraph Char"/>
    <w:basedOn w:val="771"/>
    <w:uiPriority w:val="0"/>
    <w:qFormat/>
    <w:pPr>
      <w:ind w:firstLine="425"/>
      <w:spacing w:before="120" w:line="360" w:lineRule="auto"/>
      <w:widowControl/>
    </w:pPr>
    <w:rPr>
      <w:rFonts w:ascii="Calibri" w:hAnsi="Calibri"/>
      <w:sz w:val="24"/>
    </w:rPr>
  </w:style>
  <w:style w:type="paragraph" w:styleId="1350" w:customStyle="1">
    <w:name w:val="Char Char Char Char Char Char Char Char Char Char Char Char Char1"/>
    <w:basedOn w:val="771"/>
    <w:uiPriority w:val="0"/>
    <w:qFormat/>
    <w:pPr>
      <w:jc w:val="left"/>
      <w:spacing w:after="160" w:line="240" w:lineRule="exact"/>
      <w:widowControl/>
    </w:pPr>
    <w:rPr>
      <w:rFonts w:ascii="Arial" w:hAnsi="Arial" w:eastAsia="Times New Roman" w:cs="Verdana"/>
      <w:b/>
      <w:sz w:val="24"/>
      <w:szCs w:val="32"/>
      <w:lang w:eastAsia="en-US"/>
    </w:rPr>
  </w:style>
  <w:style w:type="paragraph" w:styleId="1351" w:customStyle="1">
    <w:name w:val="默认段落字体 Para Char"/>
    <w:basedOn w:val="771"/>
    <w:uiPriority w:val="0"/>
    <w:qFormat/>
    <w:rPr>
      <w:rFonts w:ascii="宋体"/>
      <w:b/>
      <w:sz w:val="28"/>
      <w:szCs w:val="28"/>
    </w:rPr>
  </w:style>
  <w:style w:type="paragraph" w:styleId="135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Normal_1_0"/>
    <w:uiPriority w:val="0"/>
    <w:qFormat/>
    <w:rPr>
      <w:rFonts w:ascii="Times New Roman" w:hAnsi="Times New Roman" w:eastAsia="Times New Roman" w:cs="Times New Roman"/>
      <w:sz w:val="24"/>
      <w:szCs w:val="24"/>
      <w:lang w:val="en-US" w:eastAsia="zh-CN" w:bidi="ar-SA"/>
    </w:rPr>
  </w:style>
  <w:style w:type="paragraph" w:styleId="1354" w:customStyle="1">
    <w:name w:val="Char Char Char1"/>
    <w:basedOn w:val="771"/>
    <w:uiPriority w:val="0"/>
    <w:qFormat/>
    <w:rPr>
      <w:rFonts w:ascii="Tahoma" w:hAnsi="Tahoma"/>
      <w:sz w:val="24"/>
      <w:szCs w:val="20"/>
    </w:rPr>
  </w:style>
  <w:style w:type="paragraph" w:styleId="1355" w:customStyle="1">
    <w:name w:val="Normal1"/>
    <w:uiPriority w:val="0"/>
    <w:qFormat/>
    <w:rPr>
      <w:rFonts w:ascii="Times New Roman" w:hAnsi="Times New Roman" w:eastAsia="Times New Roman" w:cs="Times New Roman"/>
      <w:sz w:val="24"/>
      <w:szCs w:val="24"/>
      <w:lang w:val="en-US" w:eastAsia="zh-CN" w:bidi="ar-SA"/>
    </w:rPr>
  </w:style>
  <w:style w:type="paragraph" w:styleId="1356" w:customStyle="1">
    <w:name w:val="xl33"/>
    <w:basedOn w:val="77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7" w:customStyle="1">
    <w:name w:val="表格"/>
    <w:basedOn w:val="771"/>
    <w:uiPriority w:val="0"/>
    <w:qFormat/>
    <w:pPr>
      <w:ind w:firstLine="21"/>
    </w:pPr>
    <w:rPr>
      <w:rFonts w:ascii="宋体"/>
      <w:szCs w:val="20"/>
    </w:rPr>
  </w:style>
  <w:style w:type="paragraph" w:styleId="1358"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60"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xl39"/>
    <w:basedOn w:val="77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2" w:customStyle="1">
    <w:name w:val="项目"/>
    <w:basedOn w:val="771"/>
    <w:uiPriority w:val="0"/>
    <w:qFormat/>
    <w:pPr>
      <w:ind w:left="840" w:hanging="420"/>
      <w:spacing w:before="60" w:after="60" w:line="360" w:lineRule="auto"/>
      <w:tabs>
        <w:tab w:val="left" w:pos="840" w:leader="none"/>
      </w:tabs>
    </w:pPr>
    <w:rPr>
      <w:rFonts w:ascii="宋体"/>
      <w:szCs w:val="20"/>
    </w:rPr>
  </w:style>
  <w:style w:type="paragraph" w:styleId="136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Bullet"/>
    <w:basedOn w:val="77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5" w:customStyle="1">
    <w:name w:val="保密事宜内容"/>
    <w:basedOn w:val="77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6"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7" w:customStyle="1">
    <w:name w:val="规范正文"/>
    <w:basedOn w:val="771"/>
    <w:uiPriority w:val="0"/>
    <w:qFormat/>
    <w:pPr>
      <w:ind w:left="480"/>
      <w:spacing w:line="360" w:lineRule="auto"/>
    </w:pPr>
    <w:rPr>
      <w:sz w:val="24"/>
      <w:szCs w:val="20"/>
    </w:rPr>
  </w:style>
  <w:style w:type="paragraph" w:styleId="136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9"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70"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7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72"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73" w:customStyle="1">
    <w:name w:val="特点"/>
    <w:basedOn w:val="771"/>
    <w:next w:val="771"/>
    <w:uiPriority w:val="0"/>
    <w:qFormat/>
    <w:pPr>
      <w:jc w:val="center"/>
      <w:spacing w:line="360" w:lineRule="auto"/>
    </w:pPr>
    <w:rPr>
      <w:rFonts w:ascii="Arial" w:hAnsi="Arial"/>
      <w:sz w:val="24"/>
      <w:szCs w:val="20"/>
    </w:rPr>
  </w:style>
  <w:style w:type="paragraph" w:styleId="1374" w:customStyle="1">
    <w:name w:val="正文小四"/>
    <w:basedOn w:val="771"/>
    <w:uiPriority w:val="0"/>
    <w:qFormat/>
    <w:pPr>
      <w:spacing w:line="312" w:lineRule="auto"/>
    </w:pPr>
    <w:rPr>
      <w:rFonts w:ascii="Calibri" w:hAnsi="Calibri"/>
      <w:sz w:val="24"/>
    </w:rPr>
  </w:style>
  <w:style w:type="paragraph" w:styleId="1375" w:customStyle="1">
    <w:name w:val="Normal_15_0"/>
    <w:uiPriority w:val="0"/>
    <w:qFormat/>
    <w:rPr>
      <w:rFonts w:ascii="黑体" w:hAnsi="黑体" w:eastAsia="黑体" w:cs="Times New Roman"/>
      <w:b/>
      <w:sz w:val="32"/>
      <w:szCs w:val="24"/>
      <w:lang w:val="en-US" w:eastAsia="zh-CN" w:bidi="ar-SA"/>
    </w:rPr>
  </w:style>
  <w:style w:type="paragraph" w:styleId="1376" w:customStyle="1">
    <w:name w:val="tabletext"/>
    <w:basedOn w:val="771"/>
    <w:uiPriority w:val="0"/>
    <w:qFormat/>
    <w:pPr>
      <w:jc w:val="left"/>
      <w:spacing w:before="100" w:beforeAutospacing="1" w:after="100" w:afterAutospacing="1"/>
      <w:widowControl/>
    </w:pPr>
    <w:rPr>
      <w:rFonts w:ascii="宋体"/>
      <w:sz w:val="24"/>
    </w:rPr>
  </w:style>
  <w:style w:type="paragraph" w:styleId="1377" w:customStyle="1">
    <w:name w:val="表内容"/>
    <w:basedOn w:val="1208"/>
    <w:uiPriority w:val="0"/>
    <w:qFormat/>
    <w:pPr>
      <w:ind w:left="0" w:firstLine="0"/>
      <w:spacing w:line="320" w:lineRule="exact"/>
    </w:pPr>
    <w:rPr>
      <w:sz w:val="20"/>
    </w:rPr>
  </w:style>
  <w:style w:type="paragraph" w:styleId="1378" w:customStyle="1">
    <w:name w:val="Char13"/>
    <w:basedOn w:val="771"/>
    <w:uiPriority w:val="0"/>
    <w:qFormat/>
  </w:style>
  <w:style w:type="paragraph" w:styleId="1379" w:customStyle="1">
    <w:name w:val="我的样式"/>
    <w:basedOn w:val="771"/>
    <w:uiPriority w:val="0"/>
    <w:qFormat/>
    <w:pPr>
      <w:ind w:firstLine="420"/>
      <w:jc w:val="left"/>
      <w:spacing w:after="120"/>
      <w:widowControl/>
    </w:pPr>
    <w:rPr>
      <w:rFonts w:ascii="宋体"/>
      <w:color w:val="000000"/>
      <w:sz w:val="24"/>
      <w:szCs w:val="16"/>
    </w:rPr>
  </w:style>
  <w:style w:type="paragraph" w:styleId="1380"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编号1"/>
    <w:next w:val="119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82" w:customStyle="1">
    <w:name w:val="Normal_0"/>
    <w:uiPriority w:val="0"/>
    <w:qFormat/>
    <w:rPr>
      <w:rFonts w:ascii="黑体" w:hAnsi="黑体" w:eastAsia="黑体" w:cs="Times New Roman"/>
      <w:b/>
      <w:sz w:val="32"/>
      <w:szCs w:val="24"/>
      <w:lang w:val="en-US" w:eastAsia="zh-CN" w:bidi="ar-SA"/>
    </w:rPr>
  </w:style>
  <w:style w:type="paragraph" w:styleId="1383" w:customStyle="1">
    <w:name w:val="首页单位日期"/>
    <w:basedOn w:val="771"/>
    <w:uiPriority w:val="0"/>
    <w:qFormat/>
    <w:pPr>
      <w:jc w:val="center"/>
      <w:widowControl/>
    </w:pPr>
    <w:rPr>
      <w:rFonts w:ascii="宋体" w:cs="宋体"/>
      <w:bCs/>
      <w:sz w:val="28"/>
      <w:szCs w:val="20"/>
    </w:rPr>
  </w:style>
  <w:style w:type="paragraph" w:styleId="1384" w:customStyle="1">
    <w:name w:val="Normal Paragraph"/>
    <w:basedOn w:val="771"/>
    <w:uiPriority w:val="0"/>
    <w:qFormat/>
    <w:pPr>
      <w:ind w:firstLine="425"/>
      <w:spacing w:before="120" w:line="360" w:lineRule="auto"/>
      <w:widowControl/>
    </w:pPr>
    <w:rPr>
      <w:rFonts w:ascii="Calibri" w:hAnsi="Calibri"/>
      <w:sz w:val="24"/>
      <w:szCs w:val="20"/>
    </w:rPr>
  </w:style>
  <w:style w:type="paragraph" w:styleId="1385" w:customStyle="1">
    <w:name w:val="xl36"/>
    <w:basedOn w:val="7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6" w:customStyle="1">
    <w:name w:val="È±Ê¡ÎÄ±¾"/>
    <w:basedOn w:val="771"/>
    <w:uiPriority w:val="0"/>
    <w:qFormat/>
    <w:pPr>
      <w:jc w:val="left"/>
      <w:spacing w:line="360" w:lineRule="auto"/>
      <w:widowControl/>
    </w:pPr>
    <w:rPr>
      <w:sz w:val="24"/>
      <w:szCs w:val="20"/>
    </w:rPr>
  </w:style>
  <w:style w:type="paragraph" w:styleId="1387" w:customStyle="1">
    <w:name w:val="Char Char Char Char Char Char Char Char Char Char3"/>
    <w:basedOn w:val="771"/>
    <w:uiPriority w:val="0"/>
    <w:qFormat/>
    <w:rPr>
      <w:rFonts w:ascii="Tahoma" w:hAnsi="Tahoma"/>
      <w:sz w:val="24"/>
      <w:szCs w:val="20"/>
    </w:rPr>
  </w:style>
  <w:style w:type="paragraph" w:styleId="1388" w:customStyle="1">
    <w:name w:val="a1"/>
    <w:basedOn w:val="771"/>
    <w:uiPriority w:val="0"/>
    <w:qFormat/>
    <w:pPr>
      <w:jc w:val="left"/>
      <w:spacing w:before="100" w:beforeAutospacing="1" w:after="100" w:afterAutospacing="1"/>
      <w:widowControl/>
    </w:pPr>
    <w:rPr>
      <w:rFonts w:ascii="宋体"/>
      <w:sz w:val="24"/>
    </w:rPr>
  </w:style>
  <w:style w:type="paragraph" w:styleId="1389"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90"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91" w:customStyle="1">
    <w:name w:val="xl27"/>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2" w:customStyle="1">
    <w:name w:val="正文段"/>
    <w:basedOn w:val="771"/>
    <w:uiPriority w:val="0"/>
    <w:qFormat/>
    <w:pPr>
      <w:ind w:firstLine="425"/>
      <w:spacing w:after="240" w:line="240" w:lineRule="atLeast"/>
      <w:widowControl/>
    </w:pPr>
    <w:rPr>
      <w:sz w:val="24"/>
      <w:szCs w:val="20"/>
    </w:rPr>
  </w:style>
  <w:style w:type="paragraph" w:styleId="1393" w:customStyle="1">
    <w:name w:val="Normal_16_0"/>
    <w:uiPriority w:val="0"/>
    <w:qFormat/>
    <w:rPr>
      <w:rFonts w:ascii="黑体" w:hAnsi="黑体" w:eastAsia="黑体" w:cs="Times New Roman"/>
      <w:b/>
      <w:sz w:val="32"/>
      <w:szCs w:val="24"/>
      <w:lang w:val="en-US" w:eastAsia="zh-CN" w:bidi="ar-SA"/>
    </w:rPr>
  </w:style>
  <w:style w:type="paragraph" w:styleId="1394" w:customStyle="1">
    <w:name w:val="Normal_17"/>
    <w:uiPriority w:val="0"/>
    <w:qFormat/>
    <w:rPr>
      <w:rFonts w:ascii="黑体" w:hAnsi="黑体" w:eastAsia="黑体" w:cs="Times New Roman"/>
      <w:b/>
      <w:sz w:val="32"/>
      <w:szCs w:val="24"/>
      <w:lang w:val="en-US" w:eastAsia="zh-CN" w:bidi="ar-SA"/>
    </w:rPr>
  </w:style>
  <w:style w:type="paragraph" w:styleId="1395" w:customStyle="1">
    <w:name w:val="xl42"/>
    <w:basedOn w:val="77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6" w:customStyle="1">
    <w:name w:val="列出段落[858D7CFB-ED40-4347-BF05-701D383B685F][858D7CFB-ED40-4347-BF05-701D383B685F]"/>
    <w:basedOn w:val="771"/>
    <w:uiPriority w:val="0"/>
    <w:qFormat/>
    <w:pPr>
      <w:ind w:firstLine="200"/>
    </w:pPr>
    <w:rPr>
      <w:rFonts w:ascii="Calibri" w:hAnsi="Calibri"/>
    </w:rPr>
  </w:style>
  <w:style w:type="paragraph" w:styleId="1397" w:customStyle="1">
    <w:name w:val="缺省文本"/>
    <w:basedOn w:val="771"/>
    <w:uiPriority w:val="0"/>
    <w:qFormat/>
    <w:pPr>
      <w:jc w:val="left"/>
    </w:pPr>
    <w:rPr>
      <w:sz w:val="24"/>
      <w:szCs w:val="20"/>
    </w:rPr>
  </w:style>
  <w:style w:type="paragraph" w:styleId="1398" w:customStyle="1">
    <w:name w:val="Normal_13"/>
    <w:uiPriority w:val="0"/>
    <w:qFormat/>
    <w:rPr>
      <w:rFonts w:ascii="黑体" w:hAnsi="黑体" w:eastAsia="黑体" w:cs="Times New Roman"/>
      <w:b/>
      <w:sz w:val="32"/>
      <w:szCs w:val="24"/>
      <w:lang w:val="en-US" w:eastAsia="zh-CN" w:bidi="ar-SA"/>
    </w:rPr>
  </w:style>
  <w:style w:type="paragraph" w:styleId="1399"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00" w:customStyle="1">
    <w:name w:val="FA正文+标号"/>
    <w:basedOn w:val="77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1" w:customStyle="1">
    <w:name w:val="附图居中"/>
    <w:basedOn w:val="771"/>
    <w:next w:val="1234"/>
    <w:uiPriority w:val="0"/>
    <w:qFormat/>
    <w:pPr>
      <w:ind w:left="1271" w:hanging="420"/>
      <w:jc w:val="center"/>
      <w:keepNext/>
      <w:spacing w:line="360" w:lineRule="auto"/>
      <w:tabs>
        <w:tab w:val="left" w:pos="0" w:leader="none"/>
      </w:tabs>
    </w:pPr>
    <w:rPr>
      <w:caps/>
      <w:sz w:val="24"/>
    </w:rPr>
  </w:style>
  <w:style w:type="paragraph" w:styleId="1402"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03" w:customStyle="1">
    <w:name w:val="正文 + 宋体"/>
    <w:basedOn w:val="771"/>
    <w:uiPriority w:val="0"/>
    <w:qFormat/>
    <w:pPr>
      <w:ind w:firstLine="250"/>
    </w:pPr>
    <w:rPr>
      <w:rFonts w:ascii="宋体"/>
      <w:szCs w:val="21"/>
    </w:rPr>
  </w:style>
  <w:style w:type="paragraph" w:styleId="1404" w:customStyle="1">
    <w:name w:val="Normal_5"/>
    <w:uiPriority w:val="0"/>
    <w:qFormat/>
    <w:rPr>
      <w:rFonts w:ascii="黑体" w:hAnsi="黑体" w:eastAsia="黑体" w:cs="Times New Roman"/>
      <w:b/>
      <w:sz w:val="32"/>
      <w:szCs w:val="24"/>
      <w:lang w:val="en-US" w:eastAsia="zh-CN" w:bidi="ar-SA"/>
    </w:rPr>
  </w:style>
  <w:style w:type="paragraph" w:styleId="1405" w:customStyle="1">
    <w:name w:val="Normal_13_0"/>
    <w:uiPriority w:val="0"/>
    <w:qFormat/>
    <w:rPr>
      <w:rFonts w:ascii="黑体" w:hAnsi="黑体" w:eastAsia="黑体" w:cs="Times New Roman"/>
      <w:b/>
      <w:sz w:val="32"/>
      <w:szCs w:val="24"/>
      <w:lang w:val="en-US" w:eastAsia="zh-CN" w:bidi="ar-SA"/>
    </w:rPr>
  </w:style>
  <w:style w:type="paragraph" w:styleId="1406" w:customStyle="1">
    <w:name w:val="Normal_14"/>
    <w:uiPriority w:val="0"/>
    <w:qFormat/>
    <w:rPr>
      <w:rFonts w:ascii="黑体" w:hAnsi="黑体" w:eastAsia="黑体" w:cs="Times New Roman"/>
      <w:b/>
      <w:sz w:val="32"/>
      <w:szCs w:val="24"/>
      <w:lang w:val="en-US" w:eastAsia="zh-CN" w:bidi="ar-SA"/>
    </w:rPr>
  </w:style>
  <w:style w:type="paragraph" w:styleId="140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8"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9" w:customStyle="1">
    <w:name w:val="Normal_3_0"/>
    <w:uiPriority w:val="0"/>
    <w:qFormat/>
    <w:rPr>
      <w:rFonts w:ascii="黑体" w:hAnsi="黑体" w:eastAsia="黑体" w:cs="Times New Roman"/>
      <w:b/>
      <w:sz w:val="32"/>
      <w:szCs w:val="24"/>
      <w:lang w:val="en-US" w:eastAsia="zh-CN" w:bidi="ar-SA"/>
    </w:rPr>
  </w:style>
  <w:style w:type="paragraph" w:styleId="1410" w:customStyle="1">
    <w:name w:val="保密事宜格式"/>
    <w:basedOn w:val="99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1" w:customStyle="1">
    <w:name w:val="样式 正文缩进 + (中文) 仿宋_GB2312 小四 Char"/>
    <w:basedOn w:val="997"/>
    <w:uiPriority w:val="0"/>
    <w:qFormat/>
    <w:pPr>
      <w:ind w:firstLine="200"/>
      <w:spacing w:line="360" w:lineRule="auto"/>
    </w:pPr>
    <w:rPr>
      <w:szCs w:val="24"/>
    </w:rPr>
  </w:style>
  <w:style w:type="paragraph" w:styleId="1412" w:customStyle="1">
    <w:name w:val="默认段落字体 Para Char Char Char Char Char Char Char Char Char Char Char Char Char Char"/>
    <w:basedOn w:val="1002"/>
    <w:uiPriority w:val="0"/>
    <w:qFormat/>
    <w:rPr>
      <w:rFonts w:ascii="Tahoma" w:hAnsi="Tahoma"/>
      <w:sz w:val="24"/>
    </w:rPr>
  </w:style>
  <w:style w:type="character" w:styleId="1413" w:customStyle="1">
    <w:name w:val="font71"/>
    <w:uiPriority w:val="0"/>
    <w:qFormat/>
    <w:rPr>
      <w:rFonts w:hint="eastAsia" w:ascii="宋体" w:hAnsi="宋体" w:eastAsia="宋体" w:cs="宋体"/>
      <w:color w:val="ff0000"/>
      <w:sz w:val="24"/>
      <w:szCs w:val="24"/>
      <w:u w:val="none"/>
    </w:rPr>
  </w:style>
  <w:style w:type="paragraph" w:styleId="1414" w:customStyle="1">
    <w:name w:val="正文缩进1"/>
    <w:basedOn w:val="771"/>
    <w:uiPriority w:val="0"/>
    <w:qFormat/>
    <w:pPr>
      <w:ind w:firstLine="420"/>
    </w:pPr>
    <w:rPr>
      <w:szCs w:val="20"/>
    </w:rPr>
  </w:style>
  <w:style w:type="character" w:styleId="1415" w:customStyle="1">
    <w:name w:val="占位符文本1"/>
    <w:uiPriority w:val="99"/>
    <w:qFormat/>
    <w:rPr>
      <w:color w:val="808080"/>
    </w:rPr>
  </w:style>
  <w:style w:type="paragraph" w:styleId="1416" w:customStyle="1">
    <w:name w:val="B2"/>
    <w:basedOn w:val="771"/>
    <w:uiPriority w:val="0"/>
    <w:qFormat/>
    <w:pPr>
      <w:numPr>
        <w:ilvl w:val="1"/>
        <w:numId w:val="4"/>
      </w:numPr>
      <w:tabs>
        <w:tab w:val="left" w:pos="1418" w:leader="none"/>
      </w:tabs>
      <w:outlineLvl w:val="1"/>
    </w:pPr>
    <w:rPr>
      <w:rFonts w:ascii="Arial Narrow" w:hAnsi="Arial Narrow" w:eastAsia="仿宋"/>
      <w:sz w:val="24"/>
      <w:szCs w:val="24"/>
    </w:rPr>
  </w:style>
  <w:style w:type="paragraph" w:styleId="1417" w:customStyle="1">
    <w:name w:val="B1"/>
    <w:basedOn w:val="77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8" w:customStyle="1">
    <w:name w:val="正文文本11"/>
    <w:basedOn w:val="771"/>
    <w:next w:val="771"/>
    <w:uiPriority w:val="0"/>
    <w:qFormat/>
    <w:rPr>
      <w:rFonts w:ascii="楷体_GB2312" w:hAnsi="Arial" w:eastAsia="楷体_GB2312"/>
      <w:sz w:val="28"/>
      <w:szCs w:val="28"/>
    </w:rPr>
  </w:style>
  <w:style w:type="paragraph" w:styleId="1419" w:customStyle="1">
    <w:name w:val="Table Text"/>
    <w:basedOn w:val="771"/>
    <w:uiPriority w:val="0"/>
    <w:qFormat/>
    <w:rPr>
      <w:rFonts w:ascii="宋体" w:hAnsi="宋体" w:cs="宋体"/>
      <w:sz w:val="17"/>
      <w:szCs w:val="17"/>
      <w:lang w:eastAsia="en-US"/>
    </w:rPr>
  </w:style>
  <w:style w:type="table" w:styleId="1420" w:customStyle="1">
    <w:name w:val="Table Normal"/>
    <w:uiPriority w:val="0"/>
    <w:qFormat/>
    <w:tblPr>
      <w:tblCellMar>
        <w:left w:w="0" w:type="dxa"/>
        <w:top w:w="0" w:type="dxa"/>
        <w:right w:w="0" w:type="dxa"/>
        <w:bottom w:w="0" w:type="dxa"/>
      </w:tblCellMar>
    </w:tblPr>
  </w:style>
  <w:style w:type="character" w:styleId="1421" w:customStyle="1">
    <w:name w:val="mark"/>
    <w:uiPriority w:val="0"/>
    <w:qFormat/>
    <w:rPr>
      <w:rFonts w:ascii="Times New Roman" w:hAnsi="Times New Roman" w:eastAsia="宋体" w:cs="Times New Roman"/>
    </w:rPr>
  </w:style>
  <w:style w:type="paragraph" w:styleId="1422" w:customStyle="1">
    <w:name w:val="标题 311"/>
    <w:basedOn w:val="771"/>
    <w:next w:val="771"/>
    <w:uiPriority w:val="0"/>
    <w:qFormat/>
    <w:pPr>
      <w:keepLines/>
      <w:keepNext/>
      <w:spacing w:before="260" w:after="260" w:line="416" w:lineRule="auto"/>
      <w:outlineLvl w:val="2"/>
    </w:pPr>
    <w:rPr>
      <w:b/>
      <w:sz w:val="32"/>
      <w:szCs w:val="20"/>
    </w:rPr>
  </w:style>
  <w:style w:type="paragraph" w:styleId="1423" w:customStyle="1">
    <w:name w:val="p16"/>
    <w:basedOn w:val="771"/>
    <w:uiPriority w:val="0"/>
    <w:qFormat/>
    <w:pPr>
      <w:widowControl/>
    </w:pPr>
    <w:rPr>
      <w:rFonts w:ascii="宋体" w:hAnsi="宋体" w:cs="宋体"/>
      <w:b/>
      <w:color w:val="000000"/>
      <w:position w:val="-10"/>
      <w:sz w:val="28"/>
      <w:szCs w:val="28"/>
    </w:rPr>
  </w:style>
  <w:style w:type="paragraph" w:styleId="1424" w:customStyle="1">
    <w:name w:val="p19"/>
    <w:basedOn w:val="771"/>
    <w:uiPriority w:val="0"/>
    <w:qFormat/>
    <w:pPr>
      <w:widowControl/>
    </w:pPr>
    <w:rPr>
      <w:rFonts w:ascii="宋体" w:hAnsi="宋体" w:cs="宋体"/>
      <w:b/>
      <w:color w:val="000000"/>
      <w:position w:val="-10"/>
      <w:sz w:val="28"/>
      <w:szCs w:val="28"/>
    </w:rPr>
  </w:style>
  <w:style w:type="paragraph" w:styleId="1425" w:customStyle="1">
    <w:name w:val="修订2"/>
    <w:uiPriority w:val="99"/>
    <w:qFormat/>
    <w:rPr>
      <w:rFonts w:ascii="Times New Roman" w:hAnsi="Times New Roman" w:eastAsia="宋体" w:cs="Times New Roman"/>
      <w:sz w:val="21"/>
      <w:szCs w:val="22"/>
      <w:lang w:val="en-US" w:eastAsia="zh-CN" w:bidi="ar-SA"/>
    </w:rPr>
  </w:style>
  <w:style w:type="character" w:styleId="1426" w:customStyle="1">
    <w:name w:val="日期 字符"/>
    <w:basedOn w:val="781"/>
    <w:link w:val="792"/>
    <w:uiPriority w:val="99"/>
    <w:qFormat/>
    <w:rPr>
      <w:sz w:val="21"/>
      <w:szCs w:val="22"/>
    </w:rPr>
  </w:style>
  <w:style w:type="character" w:styleId="1427" w:customStyle="1">
    <w:name w:val="列表段落 字符"/>
    <w:link w:val="1213"/>
    <w:uiPriority w:val="34"/>
    <w:qFormat/>
    <w:rPr>
      <w:rFonts w:ascii="Calibri" w:hAnsi="Calibri"/>
      <w:sz w:val="21"/>
      <w:szCs w:val="22"/>
    </w:rPr>
  </w:style>
  <w:style w:type="character" w:styleId="1428" w:customStyle="1">
    <w:name w:val="正文文本缩进 字符"/>
    <w:basedOn w:val="781"/>
    <w:link w:val="788"/>
    <w:uiPriority w:val="99"/>
    <w:qFormat/>
    <w:rPr>
      <w:sz w:val="21"/>
      <w:szCs w:val="22"/>
    </w:rPr>
  </w:style>
  <w:style w:type="character" w:styleId="1429" w:customStyle="1">
    <w:name w:val="标题 2 Char"/>
    <w:uiPriority w:val="0"/>
    <w:qFormat/>
    <w:rPr>
      <w:rFonts w:ascii="Cambria" w:hAnsi="Cambria" w:eastAsia="宋体" w:cs="Times New Roman"/>
      <w:b/>
      <w:bCs/>
      <w:sz w:val="32"/>
      <w:szCs w:val="32"/>
    </w:rPr>
  </w:style>
  <w:style w:type="paragraph" w:styleId="1430" w:customStyle="1">
    <w:name w:val="列表段落2"/>
    <w:basedOn w:val="771"/>
    <w:uiPriority w:val="34"/>
    <w:qFormat/>
    <w:pPr>
      <w:ind w:firstLine="420"/>
    </w:pPr>
  </w:style>
  <w:style w:type="paragraph" w:styleId="1431" w:customStyle="1">
    <w:name w:val="RZM投标图片和表格"/>
    <w:basedOn w:val="771"/>
    <w:uiPriority w:val="0"/>
    <w:qFormat/>
  </w:style>
  <w:style w:type="paragraph" w:styleId="1432" w:customStyle="1">
    <w:name w:val="NormalIndent"/>
    <w:basedOn w:val="771"/>
    <w:uiPriority w:val="0"/>
    <w:qFormat/>
    <w:pPr>
      <w:ind w:firstLine="420"/>
    </w:pPr>
  </w:style>
  <w:style w:type="paragraph" w:styleId="1433" w:customStyle="1">
    <w:name w:val="列出段落2"/>
    <w:basedOn w:val="771"/>
    <w:uiPriority w:val="99"/>
    <w:unhideWhenUsed/>
    <w:qFormat/>
    <w:pPr>
      <w:ind w:firstLine="420"/>
    </w:pPr>
  </w:style>
  <w:style w:type="numbering" w:styleId="1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95</cp:revision>
  <dcterms:created xsi:type="dcterms:W3CDTF">2025-04-14T07:55:00Z</dcterms:created>
  <dcterms:modified xsi:type="dcterms:W3CDTF">2026-04-09T08:00:58Z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857AD0F59684433792BEEC1366F0C380_13</vt:lpwstr>
  </property>
  <property fmtid="{D5CDD505-2E9C-101B-9397-08002B2CF9AE}" pid="4" name="KSOTemplateDocerSaveRecord">
    <vt:lpwstr>eyJoZGlkIjoiZjNiZDY4OTBhODY2ZDhmN2E0MTMwYjBmMGY2NzYzNWEifQ==</vt:lpwstr>
  </property>
</Properties>
</file>